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4C8D23">
      <w:pPr>
        <w:spacing w:line="360" w:lineRule="auto"/>
        <w:jc w:val="center"/>
        <w:rPr>
          <w:rFonts w:ascii="宋体" w:hAnsi="宋体" w:cs="宋体"/>
          <w:b/>
          <w:sz w:val="24"/>
        </w:rPr>
      </w:pPr>
    </w:p>
    <w:p w14:paraId="74BDAB6F">
      <w:pPr>
        <w:spacing w:line="360" w:lineRule="auto"/>
        <w:jc w:val="center"/>
        <w:rPr>
          <w:rFonts w:ascii="宋体" w:hAnsi="宋体" w:cs="宋体"/>
          <w:b/>
          <w:sz w:val="24"/>
        </w:rPr>
      </w:pPr>
    </w:p>
    <w:p w14:paraId="2C4BCD9A">
      <w:pPr>
        <w:spacing w:line="360" w:lineRule="auto"/>
        <w:jc w:val="center"/>
        <w:rPr>
          <w:rFonts w:ascii="宋体" w:hAnsi="宋体" w:cs="宋体"/>
          <w:b/>
          <w:sz w:val="24"/>
        </w:rPr>
      </w:pPr>
    </w:p>
    <w:p w14:paraId="7A46325F">
      <w:pPr>
        <w:spacing w:line="360" w:lineRule="auto"/>
        <w:jc w:val="center"/>
        <w:rPr>
          <w:rFonts w:ascii="宋体" w:hAnsi="宋体" w:cs="宋体"/>
          <w:b/>
          <w:sz w:val="24"/>
        </w:rPr>
      </w:pPr>
    </w:p>
    <w:p w14:paraId="45EB9168">
      <w:pPr>
        <w:spacing w:line="360" w:lineRule="auto"/>
        <w:jc w:val="center"/>
        <w:rPr>
          <w:rFonts w:ascii="宋体" w:hAnsi="宋体" w:cs="宋体"/>
          <w:b/>
          <w:sz w:val="24"/>
        </w:rPr>
      </w:pPr>
    </w:p>
    <w:p w14:paraId="1C7A429A">
      <w:pPr>
        <w:spacing w:line="360" w:lineRule="auto"/>
        <w:jc w:val="center"/>
        <w:rPr>
          <w:rFonts w:ascii="宋体" w:hAnsi="宋体" w:cs="宋体"/>
          <w:b/>
          <w:sz w:val="24"/>
        </w:rPr>
      </w:pPr>
    </w:p>
    <w:p w14:paraId="74EF98D7">
      <w:pPr>
        <w:adjustRightInd/>
        <w:spacing w:line="360" w:lineRule="auto"/>
        <w:jc w:val="center"/>
        <w:rPr>
          <w:rFonts w:hint="eastAsia" w:ascii="宋体" w:hAnsi="宋体" w:cs="宋体"/>
          <w:sz w:val="48"/>
          <w:szCs w:val="48"/>
          <w:highlight w:val="none"/>
          <w:lang w:eastAsia="zh-CN"/>
        </w:rPr>
      </w:pPr>
      <w:r>
        <w:rPr>
          <w:rFonts w:hint="eastAsia" w:ascii="宋体" w:hAnsi="宋体" w:cs="宋体"/>
          <w:sz w:val="48"/>
          <w:szCs w:val="48"/>
          <w:highlight w:val="none"/>
          <w:lang w:eastAsia="zh-CN"/>
        </w:rPr>
        <w:t>宁海县城区河道保洁服务项目</w:t>
      </w:r>
    </w:p>
    <w:p w14:paraId="08A49DC2">
      <w:pPr>
        <w:adjustRightInd/>
        <w:spacing w:line="360" w:lineRule="auto"/>
        <w:jc w:val="center"/>
        <w:rPr>
          <w:rFonts w:ascii="宋体" w:hAnsi="宋体" w:cs="宋体"/>
          <w:b/>
          <w:sz w:val="44"/>
          <w:szCs w:val="44"/>
        </w:rPr>
      </w:pPr>
      <w:r>
        <w:rPr>
          <w:rFonts w:hint="eastAsia" w:ascii="宋体" w:hAnsi="宋体" w:cs="宋体"/>
          <w:b/>
          <w:sz w:val="44"/>
          <w:szCs w:val="44"/>
        </w:rPr>
        <w:t>（电子招投标）</w:t>
      </w:r>
    </w:p>
    <w:p w14:paraId="44214AA6">
      <w:pPr>
        <w:snapToGrid w:val="0"/>
        <w:spacing w:line="360" w:lineRule="auto"/>
        <w:jc w:val="center"/>
        <w:rPr>
          <w:rFonts w:hint="eastAsia" w:ascii="宋体" w:hAnsi="宋体" w:cs="宋体"/>
          <w:sz w:val="30"/>
          <w:szCs w:val="30"/>
          <w:u w:val="none"/>
          <w:lang w:eastAsia="zh-CN"/>
        </w:rPr>
      </w:pPr>
      <w:r>
        <w:rPr>
          <w:rFonts w:hint="eastAsia" w:ascii="宋体" w:hAnsi="宋体" w:cs="宋体"/>
          <w:sz w:val="30"/>
          <w:szCs w:val="30"/>
          <w:u w:val="none"/>
          <w:lang w:eastAsia="zh-CN"/>
        </w:rPr>
        <w:t>编号：中纬采招【2025】NH010</w:t>
      </w:r>
    </w:p>
    <w:p w14:paraId="5EE3D04B">
      <w:pPr>
        <w:adjustRightInd/>
        <w:spacing w:line="360" w:lineRule="auto"/>
        <w:rPr>
          <w:rFonts w:ascii="宋体" w:hAnsi="宋体" w:cs="宋体"/>
          <w:sz w:val="28"/>
          <w:szCs w:val="20"/>
        </w:rPr>
      </w:pPr>
    </w:p>
    <w:p w14:paraId="08F7009F">
      <w:pPr>
        <w:spacing w:line="360" w:lineRule="auto"/>
        <w:jc w:val="center"/>
        <w:rPr>
          <w:rFonts w:ascii="宋体" w:hAnsi="宋体" w:cs="宋体"/>
          <w:b/>
          <w:sz w:val="44"/>
          <w:szCs w:val="44"/>
        </w:rPr>
      </w:pPr>
    </w:p>
    <w:p w14:paraId="47094B64">
      <w:pPr>
        <w:spacing w:line="360" w:lineRule="auto"/>
        <w:jc w:val="center"/>
        <w:rPr>
          <w:rFonts w:ascii="宋体" w:hAnsi="宋体" w:cs="宋体"/>
          <w:b/>
          <w:sz w:val="44"/>
          <w:szCs w:val="44"/>
        </w:rPr>
      </w:pPr>
    </w:p>
    <w:p w14:paraId="08EEBF7E">
      <w:pPr>
        <w:spacing w:line="360" w:lineRule="auto"/>
        <w:jc w:val="center"/>
        <w:rPr>
          <w:rFonts w:ascii="宋体" w:hAnsi="宋体" w:cs="宋体"/>
          <w:b/>
          <w:sz w:val="44"/>
          <w:szCs w:val="44"/>
        </w:rPr>
      </w:pPr>
    </w:p>
    <w:p w14:paraId="509FCE23">
      <w:pPr>
        <w:spacing w:line="360" w:lineRule="auto"/>
        <w:jc w:val="center"/>
        <w:rPr>
          <w:rFonts w:ascii="宋体" w:hAnsi="宋体" w:cs="宋体"/>
          <w:b/>
          <w:sz w:val="44"/>
          <w:szCs w:val="44"/>
        </w:rPr>
      </w:pPr>
    </w:p>
    <w:p w14:paraId="57734037">
      <w:pPr>
        <w:spacing w:line="360" w:lineRule="auto"/>
        <w:jc w:val="center"/>
        <w:rPr>
          <w:rFonts w:ascii="宋体" w:hAnsi="宋体" w:cs="宋体"/>
          <w:b/>
          <w:sz w:val="44"/>
          <w:szCs w:val="44"/>
        </w:rPr>
      </w:pPr>
    </w:p>
    <w:p w14:paraId="11189F75">
      <w:pPr>
        <w:spacing w:line="360" w:lineRule="auto"/>
        <w:jc w:val="center"/>
        <w:rPr>
          <w:rFonts w:ascii="宋体" w:hAnsi="宋体" w:cs="宋体"/>
          <w:sz w:val="24"/>
        </w:rPr>
      </w:pPr>
    </w:p>
    <w:p w14:paraId="1B46355A">
      <w:pPr>
        <w:spacing w:line="360" w:lineRule="auto"/>
        <w:jc w:val="center"/>
        <w:rPr>
          <w:rFonts w:ascii="宋体" w:hAnsi="宋体" w:cs="宋体"/>
          <w:sz w:val="24"/>
        </w:rPr>
      </w:pPr>
    </w:p>
    <w:p w14:paraId="5AC9DB75">
      <w:pPr>
        <w:snapToGrid w:val="0"/>
        <w:spacing w:line="360" w:lineRule="auto"/>
        <w:jc w:val="center"/>
        <w:rPr>
          <w:rFonts w:hint="eastAsia" w:ascii="宋体" w:hAnsi="宋体" w:cs="宋体"/>
          <w:sz w:val="32"/>
          <w:szCs w:val="32"/>
          <w:lang w:eastAsia="zh-CN"/>
        </w:rPr>
      </w:pPr>
      <w:r>
        <w:rPr>
          <w:rFonts w:hint="eastAsia" w:ascii="宋体" w:hAnsi="宋体" w:cs="宋体"/>
          <w:sz w:val="32"/>
          <w:szCs w:val="32"/>
          <w:lang w:eastAsia="zh-CN"/>
        </w:rPr>
        <w:t>宁海县住房和城乡建设局</w:t>
      </w:r>
    </w:p>
    <w:p w14:paraId="4D419D89">
      <w:pPr>
        <w:snapToGrid w:val="0"/>
        <w:spacing w:line="360" w:lineRule="auto"/>
        <w:jc w:val="center"/>
        <w:rPr>
          <w:rFonts w:hint="eastAsia" w:ascii="宋体" w:hAnsi="宋体" w:cs="宋体"/>
          <w:bCs/>
          <w:sz w:val="32"/>
          <w:szCs w:val="32"/>
          <w:lang w:eastAsia="zh-CN"/>
        </w:rPr>
      </w:pPr>
      <w:r>
        <w:rPr>
          <w:rFonts w:hint="eastAsia" w:ascii="宋体" w:hAnsi="宋体" w:cs="宋体"/>
          <w:bCs/>
          <w:sz w:val="32"/>
          <w:szCs w:val="32"/>
          <w:lang w:eastAsia="zh-CN"/>
        </w:rPr>
        <w:t>中纬工程管理咨询有限公司</w:t>
      </w:r>
    </w:p>
    <w:p w14:paraId="3AF7CD87">
      <w:pPr>
        <w:snapToGrid w:val="0"/>
        <w:spacing w:line="360" w:lineRule="auto"/>
        <w:jc w:val="center"/>
        <w:rPr>
          <w:rFonts w:ascii="宋体" w:hAnsi="宋体" w:cs="宋体"/>
          <w:bCs/>
          <w:sz w:val="32"/>
          <w:szCs w:val="32"/>
        </w:rPr>
      </w:pPr>
      <w:r>
        <w:rPr>
          <w:rFonts w:hint="eastAsia" w:ascii="宋体" w:hAnsi="宋体" w:cs="宋体"/>
          <w:bCs/>
          <w:sz w:val="32"/>
          <w:szCs w:val="32"/>
        </w:rPr>
        <w:t>二〇二</w:t>
      </w:r>
      <w:r>
        <w:rPr>
          <w:rFonts w:hint="eastAsia" w:ascii="宋体" w:hAnsi="宋体" w:cs="宋体"/>
          <w:bCs/>
          <w:sz w:val="32"/>
          <w:szCs w:val="32"/>
          <w:lang w:val="en-US" w:eastAsia="zh-CN"/>
        </w:rPr>
        <w:t>五</w:t>
      </w:r>
      <w:r>
        <w:rPr>
          <w:rFonts w:hint="eastAsia" w:ascii="宋体" w:hAnsi="宋体" w:cs="宋体"/>
          <w:bCs/>
          <w:sz w:val="32"/>
          <w:szCs w:val="32"/>
        </w:rPr>
        <w:t>年</w:t>
      </w:r>
      <w:r>
        <w:rPr>
          <w:rFonts w:hint="eastAsia" w:ascii="宋体" w:hAnsi="宋体" w:cs="宋体"/>
          <w:bCs/>
          <w:sz w:val="32"/>
          <w:szCs w:val="32"/>
          <w:lang w:val="en-US" w:eastAsia="zh-CN"/>
        </w:rPr>
        <w:t>四</w:t>
      </w:r>
      <w:r>
        <w:rPr>
          <w:rFonts w:hint="eastAsia" w:ascii="宋体" w:hAnsi="宋体" w:cs="宋体"/>
          <w:bCs/>
          <w:sz w:val="32"/>
          <w:szCs w:val="32"/>
        </w:rPr>
        <w:t>月</w:t>
      </w:r>
    </w:p>
    <w:p w14:paraId="5574656D">
      <w:pPr>
        <w:pStyle w:val="638"/>
        <w:outlineLvl w:val="9"/>
      </w:pPr>
    </w:p>
    <w:p w14:paraId="074902B1">
      <w:pPr>
        <w:pStyle w:val="638"/>
        <w:outlineLvl w:val="9"/>
      </w:pPr>
    </w:p>
    <w:p w14:paraId="50B94001">
      <w:pPr>
        <w:pStyle w:val="638"/>
        <w:outlineLvl w:val="9"/>
      </w:pPr>
    </w:p>
    <w:p w14:paraId="6C015425">
      <w:pPr>
        <w:pStyle w:val="638"/>
        <w:outlineLvl w:val="9"/>
      </w:pPr>
    </w:p>
    <w:p w14:paraId="4E22165B">
      <w:pPr>
        <w:pStyle w:val="638"/>
        <w:outlineLvl w:val="9"/>
      </w:pPr>
    </w:p>
    <w:p w14:paraId="70F5DCF2">
      <w:pPr>
        <w:pStyle w:val="638"/>
        <w:outlineLvl w:val="9"/>
      </w:pPr>
    </w:p>
    <w:p w14:paraId="1F4DD72F">
      <w:pPr>
        <w:pStyle w:val="638"/>
        <w:outlineLvl w:val="9"/>
      </w:pPr>
    </w:p>
    <w:p w14:paraId="260E2B04">
      <w:pPr>
        <w:pStyle w:val="638"/>
        <w:outlineLvl w:val="9"/>
      </w:pPr>
    </w:p>
    <w:p w14:paraId="5F6A21C2">
      <w:pPr>
        <w:pStyle w:val="638"/>
        <w:outlineLvl w:val="9"/>
      </w:pPr>
    </w:p>
    <w:p w14:paraId="146FD20F">
      <w:pPr>
        <w:pStyle w:val="638"/>
        <w:outlineLvl w:val="9"/>
      </w:pPr>
    </w:p>
    <w:p w14:paraId="660F662E">
      <w:pPr>
        <w:pStyle w:val="638"/>
        <w:outlineLvl w:val="9"/>
      </w:pPr>
    </w:p>
    <w:p w14:paraId="12D2182F">
      <w:pPr>
        <w:pStyle w:val="638"/>
        <w:outlineLvl w:val="9"/>
      </w:pPr>
    </w:p>
    <w:p w14:paraId="43F55B02">
      <w:pPr>
        <w:pStyle w:val="638"/>
        <w:outlineLvl w:val="9"/>
      </w:pPr>
    </w:p>
    <w:p w14:paraId="042E303B">
      <w:pPr>
        <w:pStyle w:val="638"/>
        <w:outlineLvl w:val="9"/>
      </w:pPr>
    </w:p>
    <w:p w14:paraId="74E70E0F">
      <w:pPr>
        <w:pStyle w:val="638"/>
        <w:outlineLvl w:val="9"/>
      </w:pPr>
    </w:p>
    <w:p w14:paraId="0F4FC04A">
      <w:pPr>
        <w:pStyle w:val="638"/>
        <w:outlineLvl w:val="9"/>
      </w:pPr>
    </w:p>
    <w:sdt>
      <w:sdtPr>
        <w:rPr>
          <w:rFonts w:ascii="宋体" w:hAnsi="宋体"/>
        </w:rPr>
        <w:id w:val="147461433"/>
        <w15:color w:val="DBDBDB"/>
        <w:docPartObj>
          <w:docPartGallery w:val="Table of Contents"/>
          <w:docPartUnique/>
        </w:docPartObj>
      </w:sdtPr>
      <w:sdtEndPr>
        <w:rPr>
          <w:rFonts w:ascii="宋体" w:hAnsi="宋体"/>
        </w:rPr>
      </w:sdtEndPr>
      <w:sdtContent>
        <w:p w14:paraId="616C44E2">
          <w:pPr>
            <w:jc w:val="center"/>
            <w:rPr>
              <w:rFonts w:ascii="宋体" w:hAnsi="宋体" w:cs="宋体"/>
              <w:b/>
              <w:sz w:val="48"/>
              <w:szCs w:val="48"/>
            </w:rPr>
          </w:pPr>
          <w:r>
            <w:rPr>
              <w:rFonts w:hint="eastAsia" w:ascii="宋体" w:hAnsi="宋体" w:cs="宋体"/>
              <w:b/>
              <w:sz w:val="48"/>
              <w:szCs w:val="48"/>
            </w:rPr>
            <w:t>目  录</w:t>
          </w:r>
        </w:p>
        <w:p w14:paraId="27184511">
          <w:pPr>
            <w:pStyle w:val="6"/>
            <w:rPr>
              <w:color w:val="auto"/>
            </w:rPr>
          </w:pPr>
        </w:p>
        <w:p w14:paraId="7EC052FE">
          <w:pPr>
            <w:pStyle w:val="969"/>
            <w:tabs>
              <w:tab w:val="right" w:leader="dot" w:pos="9070"/>
            </w:tabs>
            <w:spacing w:line="360" w:lineRule="auto"/>
            <w:rPr>
              <w:sz w:val="32"/>
              <w:szCs w:val="32"/>
            </w:rPr>
          </w:pPr>
          <w:r>
            <w:fldChar w:fldCharType="begin"/>
          </w:r>
          <w:r>
            <w:instrText xml:space="preserve">TOC \o "1-1" \h \u </w:instrText>
          </w:r>
          <w:r>
            <w:fldChar w:fldCharType="separate"/>
          </w:r>
          <w:r>
            <w:fldChar w:fldCharType="begin"/>
          </w:r>
          <w:r>
            <w:instrText xml:space="preserve"> HYPERLINK \l "_Toc14111" </w:instrText>
          </w:r>
          <w:r>
            <w:fldChar w:fldCharType="separate"/>
          </w:r>
          <w:r>
            <w:rPr>
              <w:rFonts w:hint="eastAsia" w:ascii="宋体" w:hAnsi="宋体" w:cs="宋体"/>
              <w:sz w:val="32"/>
              <w:szCs w:val="32"/>
            </w:rPr>
            <w:t>第一部分 招标公告</w:t>
          </w:r>
          <w:r>
            <w:rPr>
              <w:sz w:val="32"/>
              <w:szCs w:val="32"/>
            </w:rPr>
            <w:tab/>
          </w:r>
          <w:r>
            <w:rPr>
              <w:sz w:val="32"/>
              <w:szCs w:val="32"/>
            </w:rPr>
            <w:fldChar w:fldCharType="begin"/>
          </w:r>
          <w:r>
            <w:rPr>
              <w:sz w:val="32"/>
              <w:szCs w:val="32"/>
            </w:rPr>
            <w:instrText xml:space="preserve"> PAGEREF _Toc14111 \h </w:instrText>
          </w:r>
          <w:r>
            <w:rPr>
              <w:sz w:val="32"/>
              <w:szCs w:val="32"/>
            </w:rPr>
            <w:fldChar w:fldCharType="separate"/>
          </w:r>
          <w:r>
            <w:rPr>
              <w:sz w:val="32"/>
              <w:szCs w:val="32"/>
            </w:rPr>
            <w:t>1</w:t>
          </w:r>
          <w:r>
            <w:rPr>
              <w:sz w:val="32"/>
              <w:szCs w:val="32"/>
            </w:rPr>
            <w:fldChar w:fldCharType="end"/>
          </w:r>
          <w:r>
            <w:rPr>
              <w:sz w:val="32"/>
              <w:szCs w:val="32"/>
            </w:rPr>
            <w:fldChar w:fldCharType="end"/>
          </w:r>
        </w:p>
        <w:p w14:paraId="76E8D067">
          <w:pPr>
            <w:pStyle w:val="969"/>
            <w:tabs>
              <w:tab w:val="right" w:leader="dot" w:pos="9070"/>
            </w:tabs>
            <w:spacing w:line="360" w:lineRule="auto"/>
            <w:rPr>
              <w:sz w:val="32"/>
              <w:szCs w:val="32"/>
            </w:rPr>
          </w:pPr>
          <w:r>
            <w:fldChar w:fldCharType="begin"/>
          </w:r>
          <w:r>
            <w:instrText xml:space="preserve"> HYPERLINK \l "_Toc28848" </w:instrText>
          </w:r>
          <w:r>
            <w:fldChar w:fldCharType="separate"/>
          </w:r>
          <w:r>
            <w:rPr>
              <w:rFonts w:hint="eastAsia" w:ascii="宋体" w:hAnsi="宋体" w:cs="宋体"/>
              <w:sz w:val="32"/>
              <w:szCs w:val="32"/>
            </w:rPr>
            <w:t>第二部分 投标人须知</w:t>
          </w:r>
          <w:r>
            <w:rPr>
              <w:sz w:val="32"/>
              <w:szCs w:val="32"/>
            </w:rPr>
            <w:tab/>
          </w:r>
          <w:r>
            <w:rPr>
              <w:sz w:val="32"/>
              <w:szCs w:val="32"/>
            </w:rPr>
            <w:fldChar w:fldCharType="begin"/>
          </w:r>
          <w:r>
            <w:rPr>
              <w:sz w:val="32"/>
              <w:szCs w:val="32"/>
            </w:rPr>
            <w:instrText xml:space="preserve"> PAGEREF _Toc28848 \h </w:instrText>
          </w:r>
          <w:r>
            <w:rPr>
              <w:sz w:val="32"/>
              <w:szCs w:val="32"/>
            </w:rPr>
            <w:fldChar w:fldCharType="separate"/>
          </w:r>
          <w:r>
            <w:rPr>
              <w:sz w:val="32"/>
              <w:szCs w:val="32"/>
            </w:rPr>
            <w:t>6</w:t>
          </w:r>
          <w:r>
            <w:rPr>
              <w:sz w:val="32"/>
              <w:szCs w:val="32"/>
            </w:rPr>
            <w:fldChar w:fldCharType="end"/>
          </w:r>
          <w:r>
            <w:rPr>
              <w:sz w:val="32"/>
              <w:szCs w:val="32"/>
            </w:rPr>
            <w:fldChar w:fldCharType="end"/>
          </w:r>
        </w:p>
        <w:p w14:paraId="15739011">
          <w:pPr>
            <w:pStyle w:val="969"/>
            <w:tabs>
              <w:tab w:val="right" w:leader="dot" w:pos="9070"/>
            </w:tabs>
            <w:spacing w:line="360" w:lineRule="auto"/>
            <w:rPr>
              <w:sz w:val="32"/>
              <w:szCs w:val="32"/>
            </w:rPr>
          </w:pPr>
          <w:r>
            <w:fldChar w:fldCharType="begin"/>
          </w:r>
          <w:r>
            <w:instrText xml:space="preserve"> HYPERLINK \l "_Toc24290" </w:instrText>
          </w:r>
          <w:r>
            <w:fldChar w:fldCharType="separate"/>
          </w:r>
          <w:r>
            <w:rPr>
              <w:rFonts w:hint="eastAsia" w:ascii="宋体" w:hAnsi="宋体" w:cs="宋体"/>
              <w:sz w:val="32"/>
              <w:szCs w:val="32"/>
            </w:rPr>
            <w:t>第三部分 采购需求</w:t>
          </w:r>
          <w:r>
            <w:rPr>
              <w:sz w:val="32"/>
              <w:szCs w:val="32"/>
            </w:rPr>
            <w:tab/>
          </w:r>
          <w:r>
            <w:rPr>
              <w:sz w:val="32"/>
              <w:szCs w:val="32"/>
            </w:rPr>
            <w:fldChar w:fldCharType="begin"/>
          </w:r>
          <w:r>
            <w:rPr>
              <w:sz w:val="32"/>
              <w:szCs w:val="32"/>
            </w:rPr>
            <w:instrText xml:space="preserve"> PAGEREF _Toc24290 \h </w:instrText>
          </w:r>
          <w:r>
            <w:rPr>
              <w:sz w:val="32"/>
              <w:szCs w:val="32"/>
            </w:rPr>
            <w:fldChar w:fldCharType="separate"/>
          </w:r>
          <w:r>
            <w:rPr>
              <w:sz w:val="32"/>
              <w:szCs w:val="32"/>
            </w:rPr>
            <w:t>23</w:t>
          </w:r>
          <w:r>
            <w:rPr>
              <w:sz w:val="32"/>
              <w:szCs w:val="32"/>
            </w:rPr>
            <w:fldChar w:fldCharType="end"/>
          </w:r>
          <w:r>
            <w:rPr>
              <w:sz w:val="32"/>
              <w:szCs w:val="32"/>
            </w:rPr>
            <w:fldChar w:fldCharType="end"/>
          </w:r>
        </w:p>
        <w:p w14:paraId="09E83AB6">
          <w:pPr>
            <w:pStyle w:val="969"/>
            <w:tabs>
              <w:tab w:val="right" w:leader="dot" w:pos="9070"/>
            </w:tabs>
            <w:spacing w:line="360" w:lineRule="auto"/>
            <w:rPr>
              <w:rFonts w:hint="eastAsia" w:eastAsia="宋体"/>
              <w:sz w:val="32"/>
              <w:szCs w:val="32"/>
              <w:lang w:val="en-US" w:eastAsia="zh-CN"/>
            </w:rPr>
          </w:pPr>
          <w:r>
            <w:fldChar w:fldCharType="begin"/>
          </w:r>
          <w:r>
            <w:instrText xml:space="preserve"> HYPERLINK \l "_Toc28372" </w:instrText>
          </w:r>
          <w:r>
            <w:fldChar w:fldCharType="separate"/>
          </w:r>
          <w:r>
            <w:rPr>
              <w:rFonts w:hint="eastAsia" w:ascii="宋体" w:hAnsi="宋体" w:cs="宋体"/>
              <w:sz w:val="32"/>
              <w:szCs w:val="32"/>
            </w:rPr>
            <w:t>第四部分 评标办法</w:t>
          </w:r>
          <w:r>
            <w:rPr>
              <w:sz w:val="32"/>
              <w:szCs w:val="32"/>
            </w:rPr>
            <w:tab/>
          </w:r>
          <w:r>
            <w:rPr>
              <w:rFonts w:hint="eastAsia"/>
              <w:sz w:val="32"/>
              <w:szCs w:val="32"/>
              <w:lang w:val="en-US" w:eastAsia="zh-CN"/>
            </w:rPr>
            <w:t>4</w:t>
          </w:r>
          <w:r>
            <w:rPr>
              <w:sz w:val="32"/>
              <w:szCs w:val="32"/>
            </w:rPr>
            <w:fldChar w:fldCharType="end"/>
          </w:r>
          <w:r>
            <w:rPr>
              <w:rFonts w:hint="eastAsia"/>
              <w:sz w:val="32"/>
              <w:szCs w:val="32"/>
              <w:lang w:val="en-US" w:eastAsia="zh-CN"/>
            </w:rPr>
            <w:t>6</w:t>
          </w:r>
        </w:p>
        <w:p w14:paraId="31169485">
          <w:pPr>
            <w:pStyle w:val="969"/>
            <w:tabs>
              <w:tab w:val="right" w:leader="dot" w:pos="9070"/>
            </w:tabs>
            <w:spacing w:line="360" w:lineRule="auto"/>
            <w:rPr>
              <w:rFonts w:hint="eastAsia" w:eastAsia="宋体"/>
              <w:sz w:val="32"/>
              <w:szCs w:val="32"/>
              <w:lang w:val="en-US" w:eastAsia="zh-CN"/>
            </w:rPr>
          </w:pPr>
          <w:r>
            <w:fldChar w:fldCharType="begin"/>
          </w:r>
          <w:r>
            <w:instrText xml:space="preserve"> HYPERLINK \l "_Toc1511" </w:instrText>
          </w:r>
          <w:r>
            <w:fldChar w:fldCharType="separate"/>
          </w:r>
          <w:r>
            <w:rPr>
              <w:rFonts w:hint="eastAsia" w:ascii="宋体" w:hAnsi="宋体" w:cs="宋体"/>
              <w:sz w:val="32"/>
              <w:szCs w:val="32"/>
            </w:rPr>
            <w:t>第五部分 拟签订的合同文本</w:t>
          </w:r>
          <w:r>
            <w:rPr>
              <w:sz w:val="32"/>
              <w:szCs w:val="32"/>
            </w:rPr>
            <w:tab/>
          </w:r>
          <w:r>
            <w:rPr>
              <w:rFonts w:hint="eastAsia"/>
              <w:sz w:val="32"/>
              <w:szCs w:val="32"/>
              <w:lang w:val="en-US" w:eastAsia="zh-CN"/>
            </w:rPr>
            <w:t>5</w:t>
          </w:r>
          <w:r>
            <w:rPr>
              <w:sz w:val="32"/>
              <w:szCs w:val="32"/>
            </w:rPr>
            <w:fldChar w:fldCharType="end"/>
          </w:r>
          <w:r>
            <w:rPr>
              <w:rFonts w:hint="eastAsia"/>
              <w:sz w:val="32"/>
              <w:szCs w:val="32"/>
              <w:lang w:val="en-US" w:eastAsia="zh-CN"/>
            </w:rPr>
            <w:t>7</w:t>
          </w:r>
        </w:p>
        <w:p w14:paraId="394A9562">
          <w:pPr>
            <w:pStyle w:val="969"/>
            <w:tabs>
              <w:tab w:val="right" w:leader="dot" w:pos="9070"/>
            </w:tabs>
            <w:spacing w:line="360" w:lineRule="auto"/>
            <w:rPr>
              <w:rFonts w:hint="eastAsia" w:eastAsia="宋体"/>
              <w:lang w:val="en-US" w:eastAsia="zh-CN"/>
            </w:rPr>
          </w:pPr>
          <w:r>
            <w:fldChar w:fldCharType="begin"/>
          </w:r>
          <w:r>
            <w:instrText xml:space="preserve"> HYPERLINK \l "_Toc22409" </w:instrText>
          </w:r>
          <w:r>
            <w:fldChar w:fldCharType="separate"/>
          </w:r>
          <w:r>
            <w:rPr>
              <w:rFonts w:hint="eastAsia" w:ascii="宋体" w:hAnsi="宋体" w:cs="宋体"/>
              <w:sz w:val="32"/>
              <w:szCs w:val="32"/>
            </w:rPr>
            <w:t>第六部分 应提交的有关格式范例</w:t>
          </w:r>
          <w:r>
            <w:rPr>
              <w:sz w:val="32"/>
              <w:szCs w:val="32"/>
            </w:rPr>
            <w:tab/>
          </w:r>
          <w:r>
            <w:rPr>
              <w:rFonts w:hint="eastAsia"/>
              <w:sz w:val="32"/>
              <w:szCs w:val="32"/>
              <w:lang w:val="en-US" w:eastAsia="zh-CN"/>
            </w:rPr>
            <w:t>75</w:t>
          </w:r>
          <w:r>
            <w:rPr>
              <w:sz w:val="32"/>
              <w:szCs w:val="32"/>
            </w:rPr>
            <w:fldChar w:fldCharType="end"/>
          </w:r>
        </w:p>
        <w:p w14:paraId="5E0C2BAB">
          <w:pPr>
            <w:pStyle w:val="969"/>
            <w:tabs>
              <w:tab w:val="right" w:leader="dot" w:pos="9070"/>
            </w:tabs>
          </w:pPr>
        </w:p>
        <w:p w14:paraId="6CF9A42C">
          <w:r>
            <w:fldChar w:fldCharType="end"/>
          </w:r>
        </w:p>
        <w:p w14:paraId="6B4AEF61"/>
        <w:p w14:paraId="2A97A943"/>
        <w:p w14:paraId="70E8610C"/>
        <w:p w14:paraId="63883471"/>
        <w:p w14:paraId="5BE3CCDA"/>
        <w:p w14:paraId="7BA04DBB"/>
        <w:p w14:paraId="1647A116"/>
        <w:p w14:paraId="1B6EB7D0"/>
        <w:p w14:paraId="6D8DC7EC"/>
        <w:p w14:paraId="6259EB8A"/>
        <w:p w14:paraId="58A093FE"/>
        <w:p w14:paraId="0545599B"/>
        <w:p w14:paraId="52269227"/>
        <w:p w14:paraId="2B700961"/>
        <w:p w14:paraId="165F8040"/>
        <w:p w14:paraId="14972E2C"/>
        <w:p w14:paraId="44496166"/>
        <w:p w14:paraId="136E22C5"/>
        <w:p w14:paraId="78500FB9"/>
        <w:p w14:paraId="4CFFB435"/>
        <w:p w14:paraId="73384352"/>
        <w:p w14:paraId="57A47B29"/>
        <w:p w14:paraId="3DB4344A"/>
        <w:p w14:paraId="7034E6FF"/>
        <w:p w14:paraId="17DA890D"/>
        <w:p w14:paraId="113F58F6"/>
        <w:p w14:paraId="4980F39C"/>
        <w:p w14:paraId="7E5E9B53"/>
        <w:p w14:paraId="299AC1EC"/>
        <w:p w14:paraId="746C051C"/>
        <w:p w14:paraId="1E797A1D"/>
        <w:p w14:paraId="679F5E32"/>
        <w:p w14:paraId="73F8B8AD"/>
        <w:p w14:paraId="7BDB028C"/>
        <w:p w14:paraId="79234C32"/>
        <w:p w14:paraId="70B201C8"/>
        <w:p w14:paraId="26ACE95B"/>
        <w:p w14:paraId="50F215F9"/>
        <w:p w14:paraId="70EAABC6"/>
        <w:p w14:paraId="09008BC0"/>
        <w:p w14:paraId="3AEE545B"/>
        <w:p w14:paraId="6339E71C"/>
        <w:p w14:paraId="2E2F27F0">
          <w:p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sdtContent>
    </w:sdt>
    <w:p w14:paraId="26B6FB9C"/>
    <w:p w14:paraId="1EBCB068">
      <w:pPr>
        <w:adjustRightInd/>
        <w:spacing w:line="360" w:lineRule="auto"/>
        <w:jc w:val="center"/>
        <w:outlineLvl w:val="0"/>
        <w:rPr>
          <w:rFonts w:ascii="宋体" w:hAnsi="宋体" w:cs="宋体"/>
          <w:b/>
          <w:sz w:val="36"/>
          <w:szCs w:val="20"/>
        </w:rPr>
      </w:pPr>
      <w:bookmarkStart w:id="0" w:name="_Toc14111"/>
      <w:bookmarkStart w:id="1" w:name="第二部分"/>
      <w:bookmarkStart w:id="2" w:name="_Toc91899870"/>
      <w:bookmarkStart w:id="3" w:name="_Toc91899871"/>
      <w:r>
        <w:rPr>
          <w:rFonts w:hint="eastAsia" w:ascii="宋体" w:hAnsi="宋体" w:cs="宋体"/>
          <w:b/>
          <w:sz w:val="36"/>
          <w:szCs w:val="20"/>
        </w:rPr>
        <w:t>第一部分 招标公告</w:t>
      </w:r>
      <w:bookmarkEnd w:id="0"/>
    </w:p>
    <w:p w14:paraId="616963D6">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4BC82264">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highlight w:val="none"/>
          <w:u w:val="single"/>
          <w:lang w:eastAsia="zh-CN"/>
        </w:rPr>
        <w:t>宁海县城区河道保洁服务项目</w:t>
      </w:r>
      <w:r>
        <w:rPr>
          <w:rFonts w:hint="eastAsia" w:ascii="宋体" w:hAnsi="宋体" w:cs="宋体"/>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6"/>
          <w:rFonts w:hint="eastAsia" w:ascii="宋体" w:hAnsi="宋体" w:eastAsia="宋体" w:cs="宋体"/>
          <w:snapToGrid/>
          <w:color w:val="auto"/>
          <w:kern w:val="2"/>
          <w:sz w:val="24"/>
          <w:szCs w:val="24"/>
        </w:rPr>
        <w:t>https://www.zcygov.cn/）获取（下载）招标文件，并于202</w:t>
      </w:r>
      <w:r>
        <w:rPr>
          <w:rStyle w:val="76"/>
          <w:rFonts w:hint="eastAsia" w:ascii="宋体" w:hAnsi="宋体" w:cs="宋体"/>
          <w:snapToGrid/>
          <w:color w:val="auto"/>
          <w:kern w:val="2"/>
          <w:sz w:val="24"/>
          <w:szCs w:val="24"/>
          <w:lang w:val="en-US" w:eastAsia="zh-CN"/>
        </w:rPr>
        <w:t>5</w:t>
      </w:r>
      <w:r>
        <w:rPr>
          <w:rStyle w:val="76"/>
          <w:rFonts w:hint="eastAsia" w:ascii="宋体" w:hAnsi="宋体" w:eastAsia="宋体" w:cs="宋体"/>
          <w:snapToGrid/>
          <w:color w:val="auto"/>
          <w:kern w:val="2"/>
          <w:sz w:val="24"/>
          <w:szCs w:val="24"/>
        </w:rPr>
        <w:t>年</w:t>
      </w:r>
      <w:r>
        <w:rPr>
          <w:rStyle w:val="76"/>
          <w:rFonts w:hint="eastAsia" w:ascii="宋体" w:hAnsi="宋体" w:cs="宋体"/>
          <w:snapToGrid/>
          <w:color w:val="auto"/>
          <w:kern w:val="2"/>
          <w:sz w:val="24"/>
          <w:szCs w:val="24"/>
          <w:lang w:val="en-US" w:eastAsia="zh-CN"/>
        </w:rPr>
        <w:t>4</w:t>
      </w:r>
      <w:r>
        <w:rPr>
          <w:rStyle w:val="76"/>
          <w:rFonts w:hint="eastAsia" w:ascii="宋体" w:hAnsi="宋体" w:eastAsia="宋体" w:cs="宋体"/>
          <w:snapToGrid/>
          <w:color w:val="auto"/>
          <w:kern w:val="2"/>
          <w:sz w:val="24"/>
          <w:szCs w:val="24"/>
        </w:rPr>
        <w:t>月</w:t>
      </w:r>
      <w:r>
        <w:rPr>
          <w:rStyle w:val="76"/>
          <w:rFonts w:hint="eastAsia" w:ascii="宋体" w:hAnsi="宋体" w:cs="宋体"/>
          <w:snapToGrid/>
          <w:color w:val="auto"/>
          <w:kern w:val="2"/>
          <w:sz w:val="24"/>
          <w:szCs w:val="24"/>
          <w:lang w:val="en-US" w:eastAsia="zh-CN"/>
        </w:rPr>
        <w:t>25</w:t>
      </w:r>
      <w:r>
        <w:rPr>
          <w:rStyle w:val="76"/>
          <w:rFonts w:hint="eastAsia" w:ascii="宋体" w:hAnsi="宋体" w:eastAsia="宋体" w:cs="宋体"/>
          <w:snapToGrid/>
          <w:color w:val="auto"/>
          <w:kern w:val="2"/>
          <w:sz w:val="24"/>
          <w:szCs w:val="24"/>
        </w:rPr>
        <w:t>日</w:t>
      </w:r>
      <w:r>
        <w:rPr>
          <w:rStyle w:val="76"/>
          <w:rFonts w:hint="eastAsia" w:ascii="宋体" w:hAnsi="宋体" w:cs="宋体"/>
          <w:snapToGrid/>
          <w:color w:val="auto"/>
          <w:kern w:val="2"/>
          <w:sz w:val="24"/>
          <w:szCs w:val="24"/>
        </w:rPr>
        <w:t>13</w:t>
      </w:r>
      <w:r>
        <w:rPr>
          <w:rStyle w:val="76"/>
          <w:rFonts w:hint="eastAsia" w:ascii="宋体" w:hAnsi="宋体" w:eastAsia="宋体" w:cs="宋体"/>
          <w:snapToGrid/>
          <w:color w:val="auto"/>
          <w:kern w:val="2"/>
          <w:sz w:val="24"/>
          <w:szCs w:val="24"/>
        </w:rPr>
        <w:t>点</w:t>
      </w:r>
      <w:r>
        <w:rPr>
          <w:rStyle w:val="76"/>
          <w:rFonts w:hint="eastAsia" w:ascii="宋体" w:hAnsi="宋体" w:cs="宋体"/>
          <w:snapToGrid/>
          <w:color w:val="auto"/>
          <w:kern w:val="2"/>
          <w:sz w:val="24"/>
          <w:szCs w:val="24"/>
        </w:rPr>
        <w:t>30</w:t>
      </w:r>
      <w:r>
        <w:rPr>
          <w:rStyle w:val="76"/>
          <w:rFonts w:hint="eastAsia" w:ascii="宋体" w:hAnsi="宋体" w:eastAsia="宋体" w:cs="宋体"/>
          <w:snapToGrid/>
          <w:color w:val="auto"/>
          <w:kern w:val="2"/>
          <w:sz w:val="24"/>
          <w:szCs w:val="24"/>
        </w:rPr>
        <w:t>分</w:t>
      </w:r>
      <w:r>
        <w:rPr>
          <w:rStyle w:val="76"/>
          <w:rFonts w:hint="eastAsia" w:ascii="宋体" w:hAnsi="宋体" w:eastAsia="宋体" w:cs="宋体"/>
          <w:bCs/>
          <w:snapToGrid/>
          <w:color w:val="auto"/>
          <w:kern w:val="2"/>
          <w:sz w:val="24"/>
          <w:szCs w:val="24"/>
        </w:rPr>
        <w:t>00秒</w:t>
      </w:r>
      <w:r>
        <w:rPr>
          <w:rStyle w:val="76"/>
          <w:rFonts w:hint="eastAsia" w:ascii="宋体" w:hAnsi="宋体" w:eastAsia="宋体" w:cs="宋体"/>
          <w:bCs/>
          <w:snapToGrid/>
          <w:color w:val="auto"/>
          <w:kern w:val="2"/>
          <w:sz w:val="24"/>
          <w:szCs w:val="24"/>
        </w:rPr>
        <w:fldChar w:fldCharType="end"/>
      </w:r>
      <w:r>
        <w:rPr>
          <w:rFonts w:hint="eastAsia" w:ascii="宋体" w:hAnsi="宋体" w:cs="宋体"/>
          <w:bCs/>
          <w:sz w:val="24"/>
        </w:rPr>
        <w:t>（北京时间）前</w:t>
      </w:r>
      <w:r>
        <w:rPr>
          <w:rFonts w:hint="eastAsia" w:ascii="宋体" w:hAnsi="宋体" w:cs="宋体"/>
          <w:sz w:val="24"/>
        </w:rPr>
        <w:t>递交（上传）投标文件。</w:t>
      </w:r>
    </w:p>
    <w:p w14:paraId="25A62724">
      <w:pPr>
        <w:spacing w:line="360" w:lineRule="auto"/>
        <w:rPr>
          <w:rFonts w:ascii="宋体" w:hAnsi="宋体" w:cs="宋体"/>
          <w:b/>
          <w:sz w:val="24"/>
        </w:rPr>
      </w:pPr>
      <w:r>
        <w:rPr>
          <w:rFonts w:hint="eastAsia" w:ascii="宋体" w:hAnsi="宋体" w:cs="宋体"/>
          <w:b/>
          <w:sz w:val="24"/>
        </w:rPr>
        <w:t xml:space="preserve">一、项目基本情况                                            </w:t>
      </w:r>
    </w:p>
    <w:p w14:paraId="5311FF19">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项目</w:t>
      </w:r>
      <w:r>
        <w:rPr>
          <w:rFonts w:hint="eastAsia" w:ascii="宋体" w:hAnsi="宋体" w:cs="宋体"/>
          <w:b/>
          <w:sz w:val="24"/>
          <w:lang w:eastAsia="zh-CN"/>
        </w:rPr>
        <w:t>编号：中纬采招【2025】NH010</w:t>
      </w:r>
    </w:p>
    <w:p w14:paraId="2DFDF402">
      <w:pPr>
        <w:spacing w:line="360" w:lineRule="auto"/>
        <w:ind w:firstLine="480"/>
        <w:rPr>
          <w:rFonts w:ascii="宋体" w:hAnsi="宋体" w:cs="宋体"/>
          <w:b/>
          <w:sz w:val="24"/>
        </w:rPr>
      </w:pPr>
      <w:r>
        <w:rPr>
          <w:rFonts w:hint="eastAsia" w:ascii="宋体" w:hAnsi="宋体" w:cs="宋体"/>
          <w:b/>
          <w:sz w:val="24"/>
        </w:rPr>
        <w:t>项目名称：</w:t>
      </w:r>
      <w:r>
        <w:rPr>
          <w:rFonts w:hint="eastAsia" w:ascii="宋体" w:hAnsi="宋体" w:cs="宋体"/>
          <w:sz w:val="24"/>
          <w:highlight w:val="none"/>
          <w:lang w:eastAsia="zh-CN"/>
        </w:rPr>
        <w:t>宁海县城区河道保洁服务项目</w:t>
      </w:r>
      <w:r>
        <w:rPr>
          <w:rFonts w:hint="eastAsia" w:ascii="宋体" w:hAnsi="宋体" w:cs="宋体"/>
          <w:sz w:val="24"/>
          <w:highlight w:val="none"/>
        </w:rPr>
        <w:t xml:space="preserve"> </w:t>
      </w:r>
      <w:r>
        <w:rPr>
          <w:rFonts w:hint="eastAsia" w:ascii="宋体" w:hAnsi="宋体" w:cs="宋体"/>
          <w:sz w:val="24"/>
        </w:rPr>
        <w:t xml:space="preserve"> </w:t>
      </w:r>
      <w:r>
        <w:rPr>
          <w:rFonts w:hint="eastAsia" w:ascii="宋体" w:hAnsi="宋体" w:cs="宋体"/>
          <w:b/>
          <w:sz w:val="24"/>
        </w:rPr>
        <w:t xml:space="preserve"> </w:t>
      </w:r>
    </w:p>
    <w:p w14:paraId="3426F5BF">
      <w:pPr>
        <w:spacing w:line="360" w:lineRule="auto"/>
        <w:ind w:firstLine="480"/>
        <w:rPr>
          <w:rFonts w:hint="default" w:ascii="宋体" w:hAnsi="宋体" w:eastAsia="宋体" w:cs="宋体"/>
          <w:sz w:val="24"/>
          <w:highlight w:val="none"/>
          <w:lang w:val="en-US" w:eastAsia="zh-CN"/>
        </w:rPr>
      </w:pPr>
      <w:r>
        <w:rPr>
          <w:rFonts w:hint="eastAsia" w:ascii="宋体" w:hAnsi="宋体" w:cs="宋体"/>
          <w:b/>
          <w:sz w:val="24"/>
          <w:highlight w:val="none"/>
        </w:rPr>
        <w:t>预算金额（元）：</w:t>
      </w:r>
      <w:r>
        <w:rPr>
          <w:rFonts w:ascii="宋体" w:hAnsi="宋体" w:cs="宋体"/>
          <w:sz w:val="24"/>
          <w:highlight w:val="none"/>
        </w:rPr>
        <w:t xml:space="preserve"> </w:t>
      </w:r>
      <w:r>
        <w:rPr>
          <w:rFonts w:hint="eastAsia" w:ascii="宋体" w:hAnsi="宋体" w:cs="宋体"/>
          <w:snapToGrid w:val="0"/>
          <w:kern w:val="28"/>
          <w:sz w:val="24"/>
          <w:szCs w:val="20"/>
          <w:highlight w:val="none"/>
          <w:lang w:eastAsia="zh-CN"/>
        </w:rPr>
        <w:t>1933333.33</w:t>
      </w:r>
      <w:r>
        <w:rPr>
          <w:rFonts w:hint="eastAsia" w:ascii="宋体" w:hAnsi="宋体" w:cs="宋体"/>
          <w:snapToGrid w:val="0"/>
          <w:kern w:val="28"/>
          <w:sz w:val="24"/>
          <w:szCs w:val="20"/>
          <w:highlight w:val="none"/>
          <w:lang w:val="en-US" w:eastAsia="zh-CN"/>
        </w:rPr>
        <w:t>元/年，5799999.99元/3年</w:t>
      </w:r>
    </w:p>
    <w:p w14:paraId="62148416">
      <w:pPr>
        <w:spacing w:line="360" w:lineRule="auto"/>
        <w:ind w:firstLine="480"/>
        <w:rPr>
          <w:rFonts w:hint="eastAsia" w:ascii="宋体" w:hAnsi="宋体" w:eastAsia="宋体" w:cs="宋体"/>
          <w:sz w:val="24"/>
          <w:highlight w:val="none"/>
          <w:lang w:eastAsia="zh-CN"/>
        </w:rPr>
      </w:pPr>
      <w:r>
        <w:rPr>
          <w:rFonts w:hint="eastAsia" w:ascii="宋体" w:hAnsi="宋体" w:cs="宋体"/>
          <w:b/>
          <w:sz w:val="24"/>
          <w:highlight w:val="none"/>
        </w:rPr>
        <w:t>最高限价（元）：</w:t>
      </w:r>
      <w:r>
        <w:rPr>
          <w:rFonts w:ascii="宋体" w:hAnsi="宋体" w:cs="宋体"/>
          <w:sz w:val="24"/>
          <w:highlight w:val="none"/>
        </w:rPr>
        <w:t xml:space="preserve"> </w:t>
      </w:r>
      <w:r>
        <w:rPr>
          <w:rFonts w:hint="eastAsia" w:ascii="宋体" w:hAnsi="宋体" w:cs="宋体"/>
          <w:snapToGrid w:val="0"/>
          <w:kern w:val="28"/>
          <w:sz w:val="24"/>
          <w:szCs w:val="20"/>
          <w:highlight w:val="none"/>
          <w:lang w:eastAsia="zh-CN"/>
        </w:rPr>
        <w:t>1933333.33</w:t>
      </w:r>
      <w:r>
        <w:rPr>
          <w:rFonts w:hint="eastAsia" w:ascii="宋体" w:hAnsi="宋体" w:cs="宋体"/>
          <w:snapToGrid w:val="0"/>
          <w:kern w:val="28"/>
          <w:sz w:val="24"/>
          <w:szCs w:val="20"/>
          <w:highlight w:val="none"/>
          <w:lang w:val="en-US" w:eastAsia="zh-CN"/>
        </w:rPr>
        <w:t>元/年，5799999.99元/3年</w:t>
      </w:r>
    </w:p>
    <w:p w14:paraId="141EB126">
      <w:pPr>
        <w:spacing w:line="360" w:lineRule="auto"/>
        <w:ind w:firstLine="480"/>
        <w:rPr>
          <w:rFonts w:ascii="宋体" w:hAnsi="宋体" w:cs="宋体"/>
          <w:b/>
          <w:bCs/>
          <w:snapToGrid w:val="0"/>
          <w:kern w:val="28"/>
          <w:sz w:val="24"/>
          <w:szCs w:val="20"/>
          <w:highlight w:val="none"/>
        </w:rPr>
      </w:pPr>
      <w:r>
        <w:rPr>
          <w:rFonts w:hint="eastAsia" w:ascii="宋体" w:hAnsi="宋体" w:cs="宋体"/>
          <w:b/>
          <w:bCs/>
          <w:snapToGrid w:val="0"/>
          <w:kern w:val="28"/>
          <w:sz w:val="24"/>
          <w:szCs w:val="20"/>
          <w:highlight w:val="none"/>
        </w:rPr>
        <w:t>采购需求：</w:t>
      </w:r>
    </w:p>
    <w:p w14:paraId="1159A43B">
      <w:pPr>
        <w:spacing w:line="360" w:lineRule="auto"/>
        <w:ind w:left="210" w:leftChars="100" w:firstLine="480"/>
        <w:rPr>
          <w:rFonts w:hint="eastAsia" w:ascii="宋体" w:hAnsi="宋体" w:cs="宋体"/>
          <w:sz w:val="24"/>
          <w:highlight w:val="none"/>
          <w:lang w:eastAsia="zh-CN"/>
        </w:rPr>
      </w:pPr>
      <w:r>
        <w:rPr>
          <w:rFonts w:hint="eastAsia" w:ascii="宋体" w:hAnsi="宋体" w:cs="宋体"/>
          <w:snapToGrid w:val="0"/>
          <w:kern w:val="28"/>
          <w:sz w:val="24"/>
          <w:szCs w:val="20"/>
          <w:highlight w:val="none"/>
        </w:rPr>
        <w:t>标项名称：</w:t>
      </w:r>
      <w:r>
        <w:rPr>
          <w:rFonts w:hint="eastAsia" w:ascii="宋体" w:hAnsi="宋体" w:cs="宋体"/>
          <w:sz w:val="24"/>
          <w:highlight w:val="none"/>
          <w:lang w:eastAsia="zh-CN"/>
        </w:rPr>
        <w:t>宁海县城区河道保洁服务项目</w:t>
      </w:r>
    </w:p>
    <w:p w14:paraId="73C16EB2">
      <w:pPr>
        <w:spacing w:line="360" w:lineRule="auto"/>
        <w:ind w:left="210" w:leftChars="100" w:firstLine="480"/>
        <w:rPr>
          <w:rFonts w:hint="default" w:ascii="宋体" w:hAnsi="宋体" w:eastAsia="宋体" w:cs="宋体"/>
          <w:snapToGrid w:val="0"/>
          <w:kern w:val="28"/>
          <w:sz w:val="24"/>
          <w:szCs w:val="20"/>
          <w:highlight w:val="none"/>
          <w:lang w:val="en-US" w:eastAsia="zh-CN"/>
        </w:rPr>
      </w:pPr>
      <w:r>
        <w:rPr>
          <w:rFonts w:hint="eastAsia" w:ascii="宋体" w:hAnsi="宋体" w:cs="宋体"/>
          <w:snapToGrid w:val="0"/>
          <w:kern w:val="28"/>
          <w:sz w:val="24"/>
          <w:szCs w:val="20"/>
          <w:highlight w:val="none"/>
        </w:rPr>
        <w:t>数量：</w:t>
      </w:r>
      <w:r>
        <w:rPr>
          <w:rFonts w:hint="eastAsia" w:ascii="宋体" w:hAnsi="宋体" w:cs="宋体"/>
          <w:snapToGrid w:val="0"/>
          <w:kern w:val="28"/>
          <w:sz w:val="24"/>
          <w:szCs w:val="20"/>
          <w:highlight w:val="none"/>
          <w:lang w:val="en-US" w:eastAsia="zh-CN"/>
        </w:rPr>
        <w:t>3年</w:t>
      </w:r>
    </w:p>
    <w:p w14:paraId="313FCE28">
      <w:pPr>
        <w:spacing w:line="360" w:lineRule="auto"/>
        <w:ind w:firstLine="720" w:firstLineChars="300"/>
        <w:rPr>
          <w:rFonts w:hint="default" w:ascii="宋体" w:hAnsi="宋体" w:eastAsia="宋体" w:cs="宋体"/>
          <w:snapToGrid w:val="0"/>
          <w:kern w:val="28"/>
          <w:sz w:val="24"/>
          <w:szCs w:val="20"/>
          <w:highlight w:val="none"/>
          <w:lang w:val="en-US" w:eastAsia="zh-CN"/>
        </w:rPr>
      </w:pPr>
      <w:r>
        <w:rPr>
          <w:rFonts w:hint="eastAsia" w:ascii="宋体" w:hAnsi="宋体" w:cs="宋体"/>
          <w:snapToGrid w:val="0"/>
          <w:kern w:val="28"/>
          <w:sz w:val="24"/>
          <w:szCs w:val="20"/>
          <w:highlight w:val="none"/>
        </w:rPr>
        <w:t>预算金额（元）：</w:t>
      </w:r>
      <w:r>
        <w:rPr>
          <w:rFonts w:hint="eastAsia" w:ascii="宋体" w:hAnsi="宋体" w:cs="宋体"/>
          <w:snapToGrid w:val="0"/>
          <w:kern w:val="28"/>
          <w:sz w:val="24"/>
          <w:szCs w:val="20"/>
          <w:highlight w:val="none"/>
          <w:lang w:eastAsia="zh-CN"/>
        </w:rPr>
        <w:t>1933333.33</w:t>
      </w:r>
      <w:r>
        <w:rPr>
          <w:rFonts w:hint="eastAsia" w:ascii="宋体" w:hAnsi="宋体" w:cs="宋体"/>
          <w:snapToGrid w:val="0"/>
          <w:kern w:val="28"/>
          <w:sz w:val="24"/>
          <w:szCs w:val="20"/>
          <w:highlight w:val="none"/>
          <w:lang w:val="en-US" w:eastAsia="zh-CN"/>
        </w:rPr>
        <w:t>元/年，5799999.99元/3年</w:t>
      </w:r>
    </w:p>
    <w:p w14:paraId="744D28B1">
      <w:pPr>
        <w:pStyle w:val="6"/>
        <w:spacing w:line="360" w:lineRule="auto"/>
        <w:ind w:left="210" w:leftChars="100" w:firstLine="480"/>
        <w:rPr>
          <w:rFonts w:hAnsi="宋体" w:cs="宋体"/>
          <w:color w:val="auto"/>
          <w:sz w:val="24"/>
        </w:rPr>
      </w:pPr>
      <w:r>
        <w:rPr>
          <w:rFonts w:hint="eastAsia" w:hAnsi="宋体" w:cs="宋体"/>
          <w:color w:val="auto"/>
          <w:sz w:val="24"/>
        </w:rPr>
        <w:t>简要规格描述或项目基本概况介绍、用途：具体详见第</w:t>
      </w:r>
      <w:r>
        <w:rPr>
          <w:rFonts w:hint="eastAsia" w:hAnsi="宋体" w:cs="宋体"/>
          <w:color w:val="auto"/>
          <w:sz w:val="24"/>
          <w:lang w:val="en-US" w:eastAsia="zh-CN"/>
        </w:rPr>
        <w:t>三</w:t>
      </w:r>
      <w:r>
        <w:rPr>
          <w:rFonts w:hint="eastAsia" w:hAnsi="宋体" w:cs="宋体"/>
          <w:color w:val="auto"/>
          <w:sz w:val="24"/>
        </w:rPr>
        <w:t>章 采购需求。</w:t>
      </w:r>
    </w:p>
    <w:p w14:paraId="241DEA8D">
      <w:pPr>
        <w:pStyle w:val="133"/>
        <w:ind w:firstLine="482"/>
        <w:rPr>
          <w:rFonts w:ascii="宋体" w:hAnsi="宋体" w:cs="宋体"/>
        </w:rPr>
      </w:pPr>
      <w:r>
        <w:rPr>
          <w:rFonts w:hint="eastAsia" w:ascii="宋体" w:hAnsi="宋体" w:cs="宋体"/>
          <w:b/>
        </w:rPr>
        <w:t>合同履约期限：详见第三章采购需求</w:t>
      </w:r>
    </w:p>
    <w:p w14:paraId="71987835">
      <w:pPr>
        <w:pStyle w:val="6"/>
        <w:spacing w:line="360" w:lineRule="auto"/>
        <w:ind w:firstLine="480"/>
        <w:rPr>
          <w:rFonts w:hAnsi="宋体" w:cs="宋体"/>
          <w:b/>
          <w:color w:val="auto"/>
        </w:rPr>
      </w:pPr>
      <w:r>
        <w:rPr>
          <w:rFonts w:hint="eastAsia" w:hAnsi="宋体" w:cs="宋体"/>
          <w:b/>
          <w:color w:val="auto"/>
          <w:sz w:val="24"/>
        </w:rPr>
        <w:t>本项目接受联合体投标：</w:t>
      </w:r>
      <w:sdt>
        <w:sdtPr>
          <w:rPr>
            <w:rFonts w:hAnsi="宋体" w:cs="宋体"/>
            <w:color w:val="auto"/>
            <w:kern w:val="0"/>
            <w:sz w:val="24"/>
          </w:rPr>
          <w:id w:val="-441836950"/>
          <w14:checkbox>
            <w14:checked w14:val="0"/>
            <w14:checkedState w14:val="00FE" w14:font="Wingdings"/>
            <w14:uncheckedState w14:val="2610" w14:font="MS Gothic"/>
          </w14:checkbox>
        </w:sdtPr>
        <w:sdtEndPr>
          <w:rPr>
            <w:rFonts w:hAnsi="宋体" w:cs="宋体"/>
            <w:color w:val="auto"/>
            <w:kern w:val="0"/>
            <w:sz w:val="24"/>
          </w:rPr>
        </w:sdtEndPr>
        <w:sdtContent>
          <w:r>
            <w:rPr>
              <w:rFonts w:ascii="MS Gothic" w:hAnsi="MS Gothic" w:cs="宋体"/>
              <w:color w:val="auto"/>
              <w:kern w:val="0"/>
              <w:sz w:val="24"/>
            </w:rPr>
            <w:t>☐</w:t>
          </w:r>
        </w:sdtContent>
      </w:sdt>
      <w:r>
        <w:rPr>
          <w:rFonts w:hint="eastAsia" w:hAnsi="宋体" w:cs="宋体"/>
          <w:b/>
          <w:color w:val="auto"/>
          <w:sz w:val="24"/>
        </w:rPr>
        <w:t>是；</w:t>
      </w:r>
      <w:sdt>
        <w:sdtPr>
          <w:rPr>
            <w:rFonts w:hAnsi="宋体" w:cs="宋体"/>
            <w:color w:val="auto"/>
            <w:kern w:val="0"/>
            <w:sz w:val="24"/>
          </w:rPr>
          <w:id w:val="-1591624199"/>
          <w14:checkbox>
            <w14:checked w14:val="1"/>
            <w14:checkedState w14:val="00FE" w14:font="Wingdings"/>
            <w14:uncheckedState w14:val="2610" w14:font="MS Gothic"/>
          </w14:checkbox>
        </w:sdtPr>
        <w:sdtEndPr>
          <w:rPr>
            <w:rFonts w:hAnsi="宋体" w:cs="宋体"/>
            <w:color w:val="auto"/>
            <w:kern w:val="0"/>
            <w:sz w:val="24"/>
          </w:rPr>
        </w:sdtEndPr>
        <w:sdtContent>
          <w:r>
            <w:rPr>
              <w:rFonts w:ascii="Wingdings" w:hAnsi="Wingdings"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3D308FFE">
      <w:pPr>
        <w:spacing w:line="360" w:lineRule="auto"/>
        <w:rPr>
          <w:rFonts w:ascii="宋体" w:hAnsi="宋体" w:cs="宋体"/>
          <w:b/>
          <w:sz w:val="24"/>
        </w:rPr>
      </w:pPr>
      <w:r>
        <w:rPr>
          <w:rFonts w:hint="eastAsia" w:ascii="宋体" w:hAnsi="宋体" w:cs="宋体"/>
          <w:b/>
          <w:sz w:val="24"/>
        </w:rPr>
        <w:t>二、申请人的资格要求：</w:t>
      </w:r>
    </w:p>
    <w:p w14:paraId="39A6385F">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5FA011D4">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w:t>
      </w:r>
    </w:p>
    <w:p w14:paraId="2B16FF9D">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78A8802E">
      <w:pPr>
        <w:spacing w:line="360" w:lineRule="auto"/>
        <w:ind w:firstLine="480" w:firstLineChars="200"/>
        <w:rPr>
          <w:rFonts w:ascii="宋体" w:hAnsi="宋体" w:cs="宋体"/>
          <w:sz w:val="24"/>
        </w:rPr>
      </w:pPr>
      <w:sdt>
        <w:sdtPr>
          <w:rPr>
            <w:rFonts w:hint="eastAsia" w:ascii="宋体" w:hAnsi="宋体" w:cs="宋体"/>
            <w:kern w:val="0"/>
            <w:sz w:val="24"/>
          </w:rPr>
          <w:id w:val="192861692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szCs w:val="24"/>
              <w:lang w:val="en-US" w:eastAsia="zh-CN" w:bidi="ar-SA"/>
            </w:rPr>
            <w:t>☐</w:t>
          </w:r>
        </w:sdtContent>
      </w:sdt>
      <w:r>
        <w:rPr>
          <w:rFonts w:hint="eastAsia" w:ascii="宋体" w:hAnsi="宋体" w:cs="宋体"/>
          <w:sz w:val="24"/>
        </w:rPr>
        <w:t>无</w:t>
      </w:r>
      <w:r>
        <w:rPr>
          <w:rFonts w:hint="eastAsia" w:ascii="宋体" w:hAnsi="宋体" w:cs="宋体"/>
          <w:snapToGrid w:val="0"/>
          <w:kern w:val="28"/>
          <w:sz w:val="24"/>
          <w:szCs w:val="20"/>
        </w:rPr>
        <w:t>；</w:t>
      </w:r>
    </w:p>
    <w:p w14:paraId="10E4F930">
      <w:pPr>
        <w:spacing w:line="360" w:lineRule="auto"/>
        <w:ind w:firstLine="480" w:firstLineChars="200"/>
        <w:rPr>
          <w:rFonts w:ascii="宋体" w:hAnsi="宋体" w:cs="宋体"/>
          <w:sz w:val="24"/>
        </w:rPr>
      </w:pPr>
      <w:sdt>
        <w:sdtPr>
          <w:rPr>
            <w:rFonts w:hint="eastAsia" w:ascii="宋体" w:hAnsi="宋体" w:cs="宋体"/>
            <w:kern w:val="0"/>
            <w:sz w:val="24"/>
          </w:rPr>
          <w:id w:val="-102470430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szCs w:val="24"/>
              <w:lang w:val="en-US" w:eastAsia="zh-CN" w:bidi="ar-SA"/>
            </w:rPr>
            <w:t>þ</w:t>
          </w:r>
        </w:sdtContent>
      </w:sdt>
      <w:r>
        <w:rPr>
          <w:rFonts w:hint="eastAsia" w:ascii="宋体" w:hAnsi="宋体" w:cs="宋体"/>
          <w:kern w:val="0"/>
          <w:sz w:val="24"/>
        </w:rPr>
        <w:t>专</w:t>
      </w:r>
      <w:r>
        <w:rPr>
          <w:rFonts w:hint="eastAsia" w:ascii="宋体" w:hAnsi="宋体" w:cs="宋体"/>
          <w:sz w:val="24"/>
        </w:rPr>
        <w:t>门面向中小企业</w:t>
      </w:r>
    </w:p>
    <w:p w14:paraId="082776B8">
      <w:pPr>
        <w:spacing w:line="360" w:lineRule="auto"/>
        <w:ind w:firstLine="897" w:firstLineChars="374"/>
        <w:rPr>
          <w:rFonts w:ascii="宋体" w:hAnsi="宋体" w:cs="宋体"/>
          <w:sz w:val="24"/>
        </w:rPr>
      </w:pPr>
      <w:sdt>
        <w:sdtPr>
          <w:rPr>
            <w:rFonts w:hint="eastAsia" w:ascii="宋体" w:hAnsi="宋体" w:cs="宋体"/>
            <w:kern w:val="0"/>
            <w:sz w:val="24"/>
          </w:rPr>
          <w:id w:val="-333685401"/>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szCs w:val="24"/>
              <w:lang w:val="en-US" w:eastAsia="zh-CN" w:bidi="ar-SA"/>
            </w:rPr>
            <w:t>þ</w:t>
          </w:r>
        </w:sdtContent>
      </w:sdt>
      <w:r>
        <w:rPr>
          <w:rFonts w:hint="eastAsia" w:ascii="宋体" w:hAnsi="宋体" w:cs="宋体"/>
          <w:sz w:val="24"/>
        </w:rPr>
        <w:t>服务全部由符合政策要求的中小企业承接，提供中小企业声明函；</w:t>
      </w:r>
    </w:p>
    <w:p w14:paraId="3F368433">
      <w:pPr>
        <w:spacing w:line="360" w:lineRule="auto"/>
        <w:ind w:firstLine="897" w:firstLineChars="374"/>
        <w:rPr>
          <w:rFonts w:ascii="宋体" w:hAnsi="宋体" w:cs="宋体"/>
        </w:rPr>
      </w:pPr>
      <w:sdt>
        <w:sdtPr>
          <w:rPr>
            <w:rFonts w:hint="eastAsia" w:ascii="宋体" w:hAnsi="宋体" w:cs="宋体"/>
            <w:kern w:val="0"/>
            <w:sz w:val="24"/>
          </w:rPr>
          <w:id w:val="-214102535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服务全部由符合政策要求的小微企业承接，提供中小企业声明函；</w:t>
      </w:r>
    </w:p>
    <w:p w14:paraId="06787CF2">
      <w:pPr>
        <w:spacing w:line="360" w:lineRule="auto"/>
        <w:ind w:firstLine="480" w:firstLineChars="200"/>
        <w:rPr>
          <w:rFonts w:ascii="宋体" w:hAnsi="宋体" w:cs="宋体"/>
          <w:sz w:val="24"/>
        </w:rPr>
      </w:pPr>
      <w:sdt>
        <w:sdtPr>
          <w:rPr>
            <w:rFonts w:hint="eastAsia" w:ascii="宋体" w:hAnsi="宋体" w:cs="宋体"/>
            <w:kern w:val="0"/>
            <w:sz w:val="24"/>
          </w:rPr>
          <w:id w:val="-198560779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14:paraId="1103BF1D">
      <w:pPr>
        <w:spacing w:line="360" w:lineRule="auto"/>
        <w:ind w:firstLine="480" w:firstLineChars="200"/>
        <w:rPr>
          <w:rFonts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3CFDBBC2">
      <w:pPr>
        <w:numPr>
          <w:ilvl w:val="0"/>
          <w:numId w:val="1"/>
        </w:numPr>
        <w:spacing w:line="360" w:lineRule="auto"/>
        <w:ind w:firstLine="480" w:firstLineChars="200"/>
        <w:rPr>
          <w:rFonts w:hint="eastAsia" w:ascii="宋体" w:hAnsi="宋体" w:cs="宋体"/>
          <w:sz w:val="24"/>
        </w:rPr>
      </w:pPr>
      <w:r>
        <w:rPr>
          <w:rFonts w:hint="eastAsia" w:ascii="宋体" w:hAnsi="宋体" w:cs="宋体"/>
          <w:sz w:val="24"/>
        </w:rPr>
        <w:t>本项目的特定资格要求：</w:t>
      </w:r>
      <w:r>
        <w:rPr>
          <w:rFonts w:hint="eastAsia" w:ascii="宋体" w:hAnsi="宋体" w:cs="宋体"/>
          <w:sz w:val="24"/>
          <w:lang w:val="en-US" w:eastAsia="zh-CN"/>
        </w:rPr>
        <w:t>无</w:t>
      </w:r>
    </w:p>
    <w:p w14:paraId="3942C726">
      <w:pPr>
        <w:numPr>
          <w:ilvl w:val="0"/>
          <w:numId w:val="1"/>
        </w:numPr>
        <w:spacing w:line="360" w:lineRule="auto"/>
        <w:ind w:firstLine="480" w:firstLineChars="200"/>
        <w:rPr>
          <w:rFonts w:hint="eastAsia" w:ascii="宋体" w:hAnsi="宋体" w:cs="宋体"/>
          <w:sz w:val="24"/>
        </w:rPr>
      </w:pPr>
      <w:r>
        <w:rPr>
          <w:rFonts w:hint="eastAsia" w:ascii="宋体" w:hAnsi="宋体" w:cs="宋体"/>
          <w:sz w:val="24"/>
        </w:rPr>
        <w:t>未在中国裁判文书网有行贿犯罪相关记录。（以投标截止</w:t>
      </w:r>
      <w:r>
        <w:rPr>
          <w:rFonts w:hint="eastAsia" w:ascii="宋体" w:hAnsi="宋体" w:cs="宋体"/>
          <w:sz w:val="24"/>
          <w:lang w:val="en-US" w:eastAsia="zh-CN"/>
        </w:rPr>
        <w:t>时</w:t>
      </w:r>
      <w:r>
        <w:rPr>
          <w:rFonts w:hint="eastAsia" w:ascii="宋体" w:hAnsi="宋体" w:cs="宋体"/>
          <w:sz w:val="24"/>
        </w:rPr>
        <w:t>中国裁判文书网查询结果为准，如相关记录已失效，投标人需提供相关证明资料；若在开标当天因不可抗力事件导致无法查询且一时无法恢复查询的，可在中标公示期间对中标候选人进行事后查询。中标候选人在中国裁判文书网有行贿犯罪相关记录，采购人将依法取消其中标资格）。</w:t>
      </w:r>
    </w:p>
    <w:p w14:paraId="773556FA">
      <w:pPr>
        <w:pStyle w:val="6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kern w:val="2"/>
          <w:sz w:val="24"/>
          <w:szCs w:val="24"/>
          <w:lang w:val="en-US" w:eastAsia="zh-CN" w:bidi="ar-SA"/>
        </w:rPr>
      </w:pPr>
      <w:r>
        <w:rPr>
          <w:rFonts w:hint="eastAsia" w:cs="宋体"/>
          <w:snapToGrid w:val="0"/>
          <w:kern w:val="28"/>
          <w:sz w:val="24"/>
          <w:szCs w:val="20"/>
          <w:lang w:val="en-US" w:eastAsia="zh-CN" w:bidi="ar-SA"/>
        </w:rPr>
        <w:t>6.</w:t>
      </w:r>
      <w:r>
        <w:rPr>
          <w:rFonts w:hint="eastAsia" w:ascii="宋体" w:hAnsi="宋体" w:eastAsia="宋体" w:cs="宋体"/>
          <w:kern w:val="2"/>
          <w:sz w:val="24"/>
          <w:szCs w:val="24"/>
          <w:lang w:val="en-US" w:eastAsia="zh-CN" w:bidi="ar-SA"/>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53138E6D">
      <w:pPr>
        <w:spacing w:line="360" w:lineRule="auto"/>
        <w:rPr>
          <w:rFonts w:ascii="宋体" w:hAnsi="宋体" w:cs="宋体"/>
          <w:b/>
          <w:sz w:val="24"/>
        </w:rPr>
      </w:pPr>
      <w:r>
        <w:rPr>
          <w:rFonts w:hint="eastAsia" w:ascii="宋体" w:hAnsi="宋体" w:cs="宋体"/>
          <w:b/>
          <w:sz w:val="24"/>
        </w:rPr>
        <w:t xml:space="preserve">三、获取招标文件 </w:t>
      </w:r>
    </w:p>
    <w:p w14:paraId="4C034709">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u w:val="single"/>
          <w:lang w:eastAsia="zh-CN"/>
        </w:rPr>
        <w:t>2025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3</w:t>
      </w:r>
      <w:r>
        <w:rPr>
          <w:rFonts w:hint="eastAsia" w:ascii="宋体" w:hAnsi="宋体" w:cs="宋体"/>
          <w:sz w:val="24"/>
          <w:u w:val="single"/>
        </w:rPr>
        <w:t>日</w:t>
      </w:r>
      <w:r>
        <w:rPr>
          <w:rFonts w:hint="eastAsia" w:ascii="宋体" w:hAnsi="宋体" w:cs="宋体"/>
          <w:sz w:val="24"/>
        </w:rPr>
        <w:t>至</w:t>
      </w:r>
      <w:r>
        <w:rPr>
          <w:rFonts w:hint="eastAsia" w:ascii="宋体" w:hAnsi="宋体" w:cs="宋体"/>
          <w:sz w:val="24"/>
          <w:u w:val="single"/>
          <w:lang w:eastAsia="zh-CN"/>
        </w:rPr>
        <w:t>2025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11</w:t>
      </w:r>
      <w:r>
        <w:rPr>
          <w:rFonts w:hint="eastAsia" w:ascii="宋体" w:hAnsi="宋体" w:cs="宋体"/>
          <w:sz w:val="24"/>
          <w:u w:val="single"/>
        </w:rPr>
        <w:t>日</w:t>
      </w:r>
      <w:r>
        <w:rPr>
          <w:rFonts w:hint="eastAsia" w:ascii="宋体" w:hAnsi="宋体" w:cs="宋体"/>
          <w:sz w:val="24"/>
        </w:rPr>
        <w:t>，每天上午00:00至12:00，下午12:00至23:59（北京时间，线上获取法定节假日均可，线下获取文件法定节假日除外）</w:t>
      </w:r>
    </w:p>
    <w:p w14:paraId="6575DAAA">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60543AF4">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2410ECFB">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0AA6FE52">
      <w:pPr>
        <w:spacing w:line="360" w:lineRule="auto"/>
        <w:rPr>
          <w:rFonts w:ascii="宋体" w:hAnsi="宋体" w:cs="宋体"/>
          <w:b/>
          <w:sz w:val="24"/>
        </w:rPr>
      </w:pPr>
      <w:r>
        <w:rPr>
          <w:rFonts w:hint="eastAsia" w:ascii="宋体" w:hAnsi="宋体" w:cs="宋体"/>
          <w:b/>
          <w:sz w:val="24"/>
        </w:rPr>
        <w:t>四、提交投标文件截止时间、开标时间和地点</w:t>
      </w:r>
    </w:p>
    <w:p w14:paraId="020E61E2">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25</w:t>
      </w:r>
      <w:r>
        <w:rPr>
          <w:rFonts w:hint="eastAsia" w:ascii="宋体" w:hAnsi="宋体" w:cs="宋体"/>
          <w:sz w:val="24"/>
          <w:u w:val="single"/>
        </w:rPr>
        <w:t>日13点30分00秒</w:t>
      </w:r>
      <w:r>
        <w:rPr>
          <w:rFonts w:hint="eastAsia" w:ascii="宋体" w:hAnsi="宋体" w:cs="宋体"/>
          <w:bCs/>
          <w:sz w:val="24"/>
          <w:u w:val="single"/>
        </w:rPr>
        <w:t xml:space="preserve"> </w:t>
      </w:r>
      <w:r>
        <w:rPr>
          <w:rFonts w:hint="eastAsia" w:ascii="宋体" w:hAnsi="宋体" w:cs="宋体"/>
          <w:sz w:val="24"/>
        </w:rPr>
        <w:t>（北京时间）</w:t>
      </w:r>
    </w:p>
    <w:p w14:paraId="74BFC2C7">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758BCD57">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25</w:t>
      </w:r>
      <w:r>
        <w:rPr>
          <w:rFonts w:hint="eastAsia" w:ascii="宋体" w:hAnsi="宋体" w:cs="宋体"/>
          <w:sz w:val="24"/>
          <w:u w:val="single"/>
        </w:rPr>
        <w:t>日13点30分00秒</w:t>
      </w:r>
      <w:r>
        <w:rPr>
          <w:rFonts w:hint="eastAsia" w:ascii="宋体" w:hAnsi="宋体" w:cs="宋体"/>
          <w:bCs/>
          <w:sz w:val="24"/>
          <w:u w:val="single"/>
        </w:rPr>
        <w:t xml:space="preserve">  </w:t>
      </w:r>
    </w:p>
    <w:p w14:paraId="669BA401">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73107AD7">
      <w:pPr>
        <w:spacing w:line="360" w:lineRule="auto"/>
        <w:rPr>
          <w:rFonts w:ascii="宋体" w:hAnsi="宋体" w:cs="宋体"/>
          <w:sz w:val="24"/>
        </w:rPr>
      </w:pPr>
      <w:r>
        <w:rPr>
          <w:rFonts w:hint="eastAsia" w:ascii="宋体" w:hAnsi="宋体" w:cs="宋体"/>
          <w:b/>
          <w:sz w:val="24"/>
        </w:rPr>
        <w:t>五、</w:t>
      </w:r>
      <w:r>
        <w:rPr>
          <w:rFonts w:hint="eastAsia" w:ascii="宋体" w:hAnsi="宋体" w:cs="宋体"/>
          <w:b/>
          <w:sz w:val="24"/>
          <w:lang w:val="en-US" w:eastAsia="zh-CN"/>
        </w:rPr>
        <w:t>招标</w:t>
      </w:r>
      <w:r>
        <w:rPr>
          <w:rFonts w:hint="eastAsia" w:ascii="宋体" w:hAnsi="宋体" w:cs="宋体"/>
          <w:b/>
          <w:sz w:val="24"/>
        </w:rPr>
        <w:t xml:space="preserve">公告期限 </w:t>
      </w:r>
    </w:p>
    <w:p w14:paraId="5B4916DD">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7B2259DD">
      <w:pPr>
        <w:spacing w:line="360" w:lineRule="auto"/>
        <w:rPr>
          <w:rFonts w:ascii="宋体" w:hAnsi="宋体" w:cs="宋体"/>
          <w:b/>
          <w:sz w:val="24"/>
        </w:rPr>
      </w:pPr>
      <w:r>
        <w:rPr>
          <w:rFonts w:hint="eastAsia" w:ascii="宋体" w:hAnsi="宋体" w:cs="宋体"/>
          <w:b/>
          <w:sz w:val="24"/>
        </w:rPr>
        <w:t>六、其他补充事宜</w:t>
      </w:r>
    </w:p>
    <w:p w14:paraId="286A46DE">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766883D5">
      <w:pPr>
        <w:spacing w:line="360" w:lineRule="auto"/>
        <w:ind w:firstLine="480" w:firstLineChars="200"/>
        <w:rPr>
          <w:rFonts w:ascii="宋体" w:hAnsi="宋体" w:cs="宋体"/>
          <w:sz w:val="24"/>
        </w:rPr>
      </w:pPr>
      <w:r>
        <w:rPr>
          <w:rFonts w:hint="eastAsia" w:ascii="宋体" w:hAnsi="宋体" w:cs="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5CAF2C5">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29CEB32">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4）本招标公告中二、申请人的资格要求：第一条中的“重大税收违法案件当事人名单”即为“重大税收违法失信主体”。</w:t>
      </w:r>
    </w:p>
    <w:p w14:paraId="0C62847A">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57514C01">
      <w:pPr>
        <w:spacing w:line="360" w:lineRule="auto"/>
        <w:ind w:firstLine="240" w:firstLineChars="100"/>
        <w:rPr>
          <w:rFonts w:hint="eastAsia" w:ascii="宋体" w:hAnsi="宋体" w:cs="宋体"/>
          <w:sz w:val="24"/>
          <w:lang w:eastAsia="zh-CN"/>
        </w:rPr>
      </w:pPr>
      <w:r>
        <w:rPr>
          <w:rFonts w:hint="eastAsia" w:ascii="宋体" w:hAnsi="宋体" w:cs="宋体"/>
          <w:sz w:val="24"/>
          <w:lang w:val="en-US" w:eastAsia="zh-CN"/>
        </w:rPr>
        <w:t>1.</w:t>
      </w:r>
      <w:r>
        <w:rPr>
          <w:rFonts w:hint="eastAsia" w:ascii="宋体" w:hAnsi="宋体" w:cs="宋体"/>
          <w:sz w:val="24"/>
        </w:rPr>
        <w:t>招标人：</w:t>
      </w:r>
      <w:r>
        <w:rPr>
          <w:rFonts w:hint="eastAsia" w:ascii="宋体" w:hAnsi="宋体" w:cs="宋体"/>
          <w:sz w:val="24"/>
          <w:lang w:eastAsia="zh-CN"/>
        </w:rPr>
        <w:t>宁海县住房和城乡建设局</w:t>
      </w:r>
    </w:p>
    <w:p w14:paraId="77DDD179">
      <w:pPr>
        <w:spacing w:line="360" w:lineRule="auto"/>
        <w:ind w:firstLine="240" w:firstLineChars="100"/>
        <w:rPr>
          <w:rFonts w:hint="eastAsia"/>
          <w:lang w:eastAsia="zh-CN"/>
        </w:rPr>
      </w:pPr>
      <w:r>
        <w:rPr>
          <w:rFonts w:hint="eastAsia" w:ascii="宋体" w:hAnsi="宋体" w:cs="宋体"/>
          <w:sz w:val="24"/>
          <w:lang w:eastAsia="zh-CN"/>
        </w:rPr>
        <w:t>地址：</w:t>
      </w:r>
      <w:r>
        <w:rPr>
          <w:rFonts w:hint="eastAsia" w:ascii="宋体" w:hAnsi="宋体" w:cs="宋体"/>
          <w:color w:val="auto"/>
          <w:sz w:val="24"/>
          <w:highlight w:val="none"/>
          <w:lang w:eastAsia="zh-CN"/>
        </w:rPr>
        <w:t>宁海县桃源中路135号</w:t>
      </w:r>
    </w:p>
    <w:p w14:paraId="78812CA1">
      <w:pPr>
        <w:spacing w:line="360" w:lineRule="auto"/>
        <w:ind w:firstLine="240" w:firstLineChars="100"/>
        <w:rPr>
          <w:rFonts w:hint="default" w:ascii="宋体" w:hAnsi="宋体" w:eastAsia="宋体" w:cs="宋体"/>
          <w:sz w:val="24"/>
          <w:lang w:val="en-US" w:eastAsia="zh-CN"/>
        </w:rPr>
      </w:pPr>
      <w:r>
        <w:rPr>
          <w:rFonts w:hint="eastAsia" w:ascii="宋体" w:hAnsi="宋体" w:cs="宋体"/>
          <w:sz w:val="24"/>
        </w:rPr>
        <w:t>联系人：</w:t>
      </w:r>
      <w:r>
        <w:rPr>
          <w:rFonts w:hint="eastAsia" w:ascii="宋体" w:hAnsi="宋体" w:cs="宋体"/>
          <w:sz w:val="24"/>
          <w:lang w:val="en-US" w:eastAsia="zh-CN"/>
        </w:rPr>
        <w:t>吴老师</w:t>
      </w:r>
    </w:p>
    <w:p w14:paraId="5A81DAB2">
      <w:pPr>
        <w:spacing w:line="360" w:lineRule="auto"/>
        <w:ind w:firstLine="240" w:firstLineChars="100"/>
        <w:rPr>
          <w:rFonts w:hint="default" w:ascii="宋体" w:hAnsi="宋体" w:eastAsia="宋体" w:cs="宋体"/>
          <w:sz w:val="24"/>
          <w:lang w:val="en-US" w:eastAsia="zh-CN"/>
        </w:rPr>
      </w:pPr>
      <w:r>
        <w:rPr>
          <w:rFonts w:hint="eastAsia" w:ascii="宋体" w:hAnsi="宋体" w:cs="宋体"/>
          <w:sz w:val="24"/>
        </w:rPr>
        <w:t>联系电话：</w:t>
      </w:r>
      <w:r>
        <w:rPr>
          <w:rFonts w:hint="eastAsia" w:ascii="宋体" w:hAnsi="宋体" w:cs="宋体"/>
          <w:sz w:val="24"/>
          <w:lang w:val="en-US" w:eastAsia="zh-CN"/>
        </w:rPr>
        <w:t>0574-65525351</w:t>
      </w:r>
    </w:p>
    <w:p w14:paraId="606B5908">
      <w:pPr>
        <w:spacing w:line="360" w:lineRule="auto"/>
        <w:ind w:firstLine="240" w:firstLineChars="100"/>
        <w:rPr>
          <w:rFonts w:hint="eastAsia" w:ascii="宋体" w:hAnsi="宋体" w:eastAsia="宋体" w:cs="宋体"/>
          <w:sz w:val="24"/>
          <w:lang w:val="en-US" w:eastAsia="zh-CN"/>
        </w:rPr>
      </w:pPr>
      <w:r>
        <w:rPr>
          <w:rFonts w:hint="eastAsia" w:ascii="宋体" w:hAnsi="宋体" w:cs="宋体"/>
          <w:sz w:val="24"/>
        </w:rPr>
        <w:t>质疑联系人：</w:t>
      </w:r>
      <w:r>
        <w:rPr>
          <w:rFonts w:hint="eastAsia" w:ascii="宋体" w:hAnsi="宋体" w:cs="宋体"/>
          <w:sz w:val="24"/>
          <w:lang w:val="en-US" w:eastAsia="zh-CN"/>
        </w:rPr>
        <w:t>朱老师</w:t>
      </w:r>
    </w:p>
    <w:p w14:paraId="7AA8F22E">
      <w:pPr>
        <w:spacing w:line="360" w:lineRule="auto"/>
        <w:ind w:firstLine="240" w:firstLineChars="100"/>
        <w:rPr>
          <w:rFonts w:hint="eastAsia" w:ascii="宋体" w:hAnsi="宋体" w:cs="宋体"/>
          <w:sz w:val="24"/>
        </w:rPr>
      </w:pPr>
      <w:r>
        <w:rPr>
          <w:rFonts w:hint="eastAsia" w:ascii="宋体" w:hAnsi="宋体" w:cs="宋体"/>
          <w:sz w:val="24"/>
        </w:rPr>
        <w:t>质疑联系方式：</w:t>
      </w:r>
      <w:r>
        <w:rPr>
          <w:rFonts w:hint="eastAsia" w:ascii="宋体" w:hAnsi="宋体" w:cs="宋体"/>
          <w:sz w:val="24"/>
          <w:lang w:val="en-US" w:eastAsia="zh-CN"/>
        </w:rPr>
        <w:t>0574-65502712</w:t>
      </w:r>
    </w:p>
    <w:p w14:paraId="257C407C">
      <w:pPr>
        <w:spacing w:line="360" w:lineRule="auto"/>
        <w:ind w:firstLine="240" w:firstLineChars="100"/>
        <w:rPr>
          <w:rFonts w:hint="eastAsia" w:ascii="宋体" w:hAnsi="宋体" w:cs="宋体"/>
          <w:sz w:val="24"/>
        </w:rPr>
      </w:pPr>
      <w:r>
        <w:rPr>
          <w:rFonts w:hint="eastAsia" w:ascii="宋体" w:hAnsi="宋体" w:cs="宋体"/>
          <w:sz w:val="24"/>
        </w:rPr>
        <w:t>2.采购代理机构信息</w:t>
      </w:r>
    </w:p>
    <w:p w14:paraId="4FA593E7">
      <w:pPr>
        <w:spacing w:line="360" w:lineRule="auto"/>
        <w:ind w:firstLine="240" w:firstLineChars="100"/>
        <w:rPr>
          <w:rFonts w:hint="eastAsia" w:ascii="宋体" w:hAnsi="宋体" w:cs="宋体"/>
          <w:sz w:val="24"/>
          <w:lang w:val="en-US" w:eastAsia="zh-CN"/>
        </w:rPr>
      </w:pPr>
      <w:r>
        <w:rPr>
          <w:rFonts w:hint="eastAsia" w:ascii="宋体" w:hAnsi="宋体" w:cs="宋体"/>
          <w:sz w:val="24"/>
        </w:rPr>
        <w:t>名    称：</w:t>
      </w:r>
      <w:r>
        <w:rPr>
          <w:rFonts w:hint="eastAsia" w:ascii="宋体" w:hAnsi="宋体" w:cs="宋体"/>
          <w:sz w:val="24"/>
          <w:lang w:val="en-US" w:eastAsia="zh-CN"/>
        </w:rPr>
        <w:t>中纬工程管理咨询有限公司</w:t>
      </w:r>
    </w:p>
    <w:p w14:paraId="4FE56FA1">
      <w:pPr>
        <w:spacing w:line="360" w:lineRule="auto"/>
        <w:ind w:firstLine="240" w:firstLineChars="100"/>
        <w:rPr>
          <w:rFonts w:hint="eastAsia" w:ascii="宋体" w:hAnsi="宋体" w:cs="宋体"/>
          <w:sz w:val="24"/>
          <w:lang w:val="en-US" w:eastAsia="zh-CN"/>
        </w:rPr>
      </w:pPr>
      <w:r>
        <w:rPr>
          <w:rFonts w:hint="eastAsia" w:ascii="宋体" w:hAnsi="宋体" w:cs="宋体"/>
          <w:sz w:val="24"/>
        </w:rPr>
        <w:t>地    址：</w:t>
      </w:r>
      <w:r>
        <w:rPr>
          <w:rFonts w:hint="eastAsia" w:ascii="宋体" w:hAnsi="宋体" w:cs="宋体"/>
          <w:sz w:val="24"/>
          <w:lang w:val="en-US" w:eastAsia="zh-CN"/>
        </w:rPr>
        <w:t>宁海县金山国际广场商务5号楼8楼</w:t>
      </w:r>
    </w:p>
    <w:p w14:paraId="76319231">
      <w:pPr>
        <w:spacing w:line="360" w:lineRule="auto"/>
        <w:ind w:firstLine="240" w:firstLineChars="100"/>
        <w:rPr>
          <w:rFonts w:hint="eastAsia" w:ascii="宋体" w:hAnsi="宋体" w:cs="宋体"/>
          <w:sz w:val="24"/>
        </w:rPr>
      </w:pPr>
      <w:r>
        <w:rPr>
          <w:rFonts w:hint="eastAsia" w:ascii="宋体" w:hAnsi="宋体" w:cs="宋体"/>
          <w:sz w:val="24"/>
        </w:rPr>
        <w:t>传    真： /</w:t>
      </w:r>
    </w:p>
    <w:p w14:paraId="0F9418B3">
      <w:pPr>
        <w:spacing w:line="360" w:lineRule="auto"/>
        <w:ind w:firstLine="240" w:firstLineChars="100"/>
        <w:rPr>
          <w:rFonts w:hint="eastAsia" w:ascii="宋体" w:hAnsi="宋体" w:cs="宋体"/>
          <w:sz w:val="24"/>
        </w:rPr>
      </w:pPr>
      <w:r>
        <w:rPr>
          <w:rFonts w:hint="eastAsia" w:ascii="宋体" w:hAnsi="宋体" w:cs="宋体"/>
          <w:sz w:val="24"/>
        </w:rPr>
        <w:t>项目联系人（询问）：</w:t>
      </w:r>
      <w:r>
        <w:rPr>
          <w:rFonts w:hint="eastAsia" w:ascii="宋体" w:hAnsi="宋体" w:cs="宋体"/>
          <w:sz w:val="24"/>
          <w:lang w:val="en-US" w:eastAsia="zh-CN"/>
        </w:rPr>
        <w:t>叶工</w:t>
      </w:r>
    </w:p>
    <w:p w14:paraId="38138A97">
      <w:pPr>
        <w:spacing w:line="360" w:lineRule="auto"/>
        <w:ind w:firstLine="240" w:firstLineChars="100"/>
        <w:rPr>
          <w:rFonts w:hint="eastAsia" w:ascii="宋体" w:hAnsi="宋体" w:eastAsia="宋体" w:cs="宋体"/>
          <w:sz w:val="24"/>
          <w:lang w:val="en-US" w:eastAsia="zh-CN"/>
        </w:rPr>
      </w:pPr>
      <w:r>
        <w:rPr>
          <w:rFonts w:hint="eastAsia" w:ascii="宋体" w:hAnsi="宋体" w:cs="宋体"/>
          <w:sz w:val="24"/>
        </w:rPr>
        <w:t>项目联系方式（询问）：</w:t>
      </w:r>
      <w:r>
        <w:rPr>
          <w:rFonts w:hint="eastAsia" w:ascii="宋体" w:hAnsi="宋体" w:cs="宋体"/>
          <w:sz w:val="24"/>
          <w:lang w:eastAsia="zh-CN"/>
        </w:rPr>
        <w:t>0574-56354280</w:t>
      </w:r>
    </w:p>
    <w:p w14:paraId="2E7CA94E">
      <w:pPr>
        <w:spacing w:line="360" w:lineRule="auto"/>
        <w:ind w:firstLine="240" w:firstLineChars="100"/>
        <w:rPr>
          <w:rFonts w:hint="eastAsia" w:ascii="宋体" w:hAnsi="宋体" w:cs="宋体"/>
          <w:sz w:val="24"/>
          <w:lang w:val="en-US" w:eastAsia="zh-CN"/>
        </w:rPr>
      </w:pPr>
      <w:r>
        <w:rPr>
          <w:rFonts w:hint="eastAsia" w:ascii="宋体" w:hAnsi="宋体" w:cs="宋体"/>
          <w:sz w:val="24"/>
        </w:rPr>
        <w:t>质疑联系人：</w:t>
      </w:r>
      <w:r>
        <w:rPr>
          <w:rFonts w:hint="eastAsia" w:ascii="宋体" w:hAnsi="宋体" w:cs="宋体"/>
          <w:sz w:val="24"/>
          <w:lang w:val="en-US" w:eastAsia="zh-CN"/>
        </w:rPr>
        <w:t>郑工</w:t>
      </w:r>
    </w:p>
    <w:p w14:paraId="6DC610E7">
      <w:pPr>
        <w:spacing w:line="360" w:lineRule="auto"/>
        <w:ind w:firstLine="240" w:firstLineChars="100"/>
        <w:rPr>
          <w:rFonts w:hint="default" w:ascii="宋体" w:hAnsi="宋体" w:eastAsia="宋体" w:cs="宋体"/>
          <w:sz w:val="24"/>
          <w:lang w:val="en-US" w:eastAsia="zh-CN"/>
        </w:rPr>
      </w:pPr>
      <w:r>
        <w:rPr>
          <w:rFonts w:hint="eastAsia" w:ascii="宋体" w:hAnsi="宋体" w:cs="宋体"/>
          <w:sz w:val="24"/>
        </w:rPr>
        <w:t>质疑联系方式：0574-56354280</w:t>
      </w:r>
    </w:p>
    <w:p w14:paraId="00716370">
      <w:pPr>
        <w:spacing w:line="360" w:lineRule="auto"/>
        <w:ind w:firstLine="240" w:firstLineChars="100"/>
        <w:rPr>
          <w:rFonts w:hint="eastAsia" w:ascii="宋体" w:hAnsi="宋体" w:cs="宋体"/>
          <w:sz w:val="24"/>
        </w:rPr>
      </w:pPr>
      <w:r>
        <w:rPr>
          <w:rFonts w:hint="eastAsia" w:ascii="宋体" w:hAnsi="宋体" w:cs="宋体"/>
          <w:sz w:val="24"/>
        </w:rPr>
        <w:t>3.同级政府采购监督管理部门：</w:t>
      </w:r>
    </w:p>
    <w:p w14:paraId="0ACAE4C5">
      <w:pPr>
        <w:spacing w:line="360" w:lineRule="auto"/>
        <w:ind w:firstLine="240" w:firstLineChars="100"/>
        <w:rPr>
          <w:rFonts w:hint="eastAsia" w:ascii="宋体" w:hAnsi="宋体" w:cs="宋体"/>
          <w:sz w:val="24"/>
        </w:rPr>
      </w:pPr>
      <w:r>
        <w:rPr>
          <w:rFonts w:hint="eastAsia" w:ascii="宋体" w:hAnsi="宋体" w:cs="宋体"/>
          <w:sz w:val="24"/>
        </w:rPr>
        <w:t xml:space="preserve">名    称：宁海县政府采购管理办公室             </w:t>
      </w:r>
    </w:p>
    <w:p w14:paraId="50659854">
      <w:pPr>
        <w:spacing w:line="360" w:lineRule="auto"/>
        <w:ind w:firstLine="240" w:firstLineChars="100"/>
        <w:rPr>
          <w:rFonts w:hint="eastAsia" w:ascii="宋体" w:hAnsi="宋体" w:cs="宋体"/>
          <w:sz w:val="24"/>
        </w:rPr>
      </w:pPr>
      <w:r>
        <w:rPr>
          <w:rFonts w:hint="eastAsia" w:ascii="宋体" w:hAnsi="宋体" w:cs="宋体"/>
          <w:sz w:val="24"/>
        </w:rPr>
        <w:t xml:space="preserve">地    址：宁海县跃龙街道桃源中路218号            </w:t>
      </w:r>
    </w:p>
    <w:p w14:paraId="0E52E42A">
      <w:pPr>
        <w:spacing w:line="360" w:lineRule="auto"/>
        <w:ind w:firstLine="240" w:firstLineChars="100"/>
        <w:rPr>
          <w:rFonts w:hint="eastAsia" w:ascii="宋体" w:hAnsi="宋体" w:cs="宋体"/>
          <w:sz w:val="24"/>
        </w:rPr>
      </w:pPr>
      <w:r>
        <w:rPr>
          <w:rFonts w:hint="eastAsia" w:ascii="宋体" w:hAnsi="宋体" w:cs="宋体"/>
          <w:sz w:val="24"/>
        </w:rPr>
        <w:t xml:space="preserve">传    真：0574-65265612            </w:t>
      </w:r>
    </w:p>
    <w:p w14:paraId="556EACFB">
      <w:pPr>
        <w:spacing w:line="360" w:lineRule="auto"/>
        <w:ind w:firstLine="240" w:firstLineChars="100"/>
        <w:rPr>
          <w:rFonts w:hint="eastAsia" w:ascii="宋体" w:hAnsi="宋体" w:cs="宋体"/>
          <w:sz w:val="24"/>
        </w:rPr>
      </w:pPr>
      <w:r>
        <w:rPr>
          <w:rFonts w:hint="eastAsia" w:ascii="宋体" w:hAnsi="宋体" w:cs="宋体"/>
          <w:sz w:val="24"/>
        </w:rPr>
        <w:t xml:space="preserve">联系人 ：王老师             </w:t>
      </w:r>
    </w:p>
    <w:p w14:paraId="09CECD88">
      <w:pPr>
        <w:spacing w:line="360" w:lineRule="auto"/>
        <w:ind w:firstLine="240" w:firstLineChars="100"/>
        <w:rPr>
          <w:rFonts w:hint="eastAsia" w:ascii="宋体" w:hAnsi="宋体" w:cs="宋体"/>
          <w:sz w:val="24"/>
        </w:rPr>
      </w:pPr>
      <w:r>
        <w:rPr>
          <w:rFonts w:hint="eastAsia" w:ascii="宋体" w:hAnsi="宋体" w:cs="宋体"/>
          <w:sz w:val="24"/>
        </w:rPr>
        <w:t xml:space="preserve">投诉电话：0574-65265668 </w:t>
      </w:r>
    </w:p>
    <w:p w14:paraId="02CDE7A5">
      <w:pPr>
        <w:spacing w:line="360" w:lineRule="auto"/>
        <w:ind w:firstLine="240" w:firstLineChars="100"/>
        <w:rPr>
          <w:rFonts w:ascii="宋体" w:hAnsi="宋体" w:cs="宋体"/>
          <w:sz w:val="24"/>
        </w:rPr>
      </w:pPr>
    </w:p>
    <w:p w14:paraId="7CCD7D4D">
      <w:pPr>
        <w:spacing w:line="360" w:lineRule="auto"/>
        <w:ind w:firstLine="480"/>
        <w:rPr>
          <w:rFonts w:ascii="宋体" w:hAnsi="宋体" w:cs="宋体"/>
          <w:sz w:val="24"/>
        </w:rPr>
      </w:pPr>
      <w:r>
        <w:rPr>
          <w:rFonts w:hint="eastAsia" w:ascii="宋体" w:hAnsi="宋体" w:cs="宋体"/>
          <w:sz w:val="24"/>
        </w:rPr>
        <w:t xml:space="preserve"> </w:t>
      </w:r>
    </w:p>
    <w:p w14:paraId="672B0A9C">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2941D83C">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75646659">
      <w:pPr>
        <w:widowControl/>
        <w:adjustRightInd/>
        <w:jc w:val="left"/>
        <w:rPr>
          <w:rFonts w:ascii="宋体" w:hAnsi="宋体" w:cs="宋体"/>
          <w:b/>
          <w:sz w:val="36"/>
          <w:szCs w:val="20"/>
        </w:rPr>
      </w:pPr>
      <w:r>
        <w:rPr>
          <w:rFonts w:ascii="宋体" w:hAnsi="宋体" w:cs="宋体"/>
          <w:b/>
          <w:sz w:val="36"/>
          <w:szCs w:val="20"/>
        </w:rPr>
        <w:br w:type="page"/>
      </w:r>
    </w:p>
    <w:p w14:paraId="18F9F165">
      <w:pPr>
        <w:adjustRightInd/>
        <w:jc w:val="center"/>
        <w:outlineLvl w:val="0"/>
        <w:rPr>
          <w:rFonts w:ascii="宋体" w:hAnsi="宋体" w:cs="宋体"/>
          <w:b/>
          <w:sz w:val="36"/>
          <w:szCs w:val="20"/>
        </w:rPr>
      </w:pPr>
      <w:bookmarkStart w:id="4" w:name="_Toc28848"/>
      <w:r>
        <w:rPr>
          <w:rFonts w:hint="eastAsia" w:ascii="宋体" w:hAnsi="宋体" w:cs="宋体"/>
          <w:b/>
          <w:sz w:val="36"/>
          <w:szCs w:val="20"/>
        </w:rPr>
        <w:t>第二部分</w:t>
      </w:r>
      <w:bookmarkEnd w:id="1"/>
      <w:r>
        <w:rPr>
          <w:rFonts w:hint="eastAsia" w:ascii="宋体" w:hAnsi="宋体" w:cs="宋体"/>
          <w:b/>
          <w:sz w:val="36"/>
          <w:szCs w:val="20"/>
        </w:rPr>
        <w:t xml:space="preserve"> 投标人须知</w:t>
      </w:r>
      <w:bookmarkEnd w:id="2"/>
      <w:bookmarkEnd w:id="4"/>
    </w:p>
    <w:p w14:paraId="73AC25C9">
      <w:pPr>
        <w:adjustRightInd/>
        <w:ind w:firstLine="3845" w:firstLineChars="1197"/>
        <w:rPr>
          <w:rFonts w:hint="eastAsia" w:ascii="宋体" w:hAnsi="宋体" w:cs="宋体"/>
          <w:b/>
          <w:sz w:val="32"/>
          <w:szCs w:val="20"/>
        </w:rPr>
      </w:pPr>
      <w:r>
        <w:rPr>
          <w:rFonts w:hint="eastAsia" w:ascii="宋体" w:hAnsi="宋体" w:cs="宋体"/>
          <w:b/>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90BBE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A422BB5">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B489FB5">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AD590D3">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本项目的特别规定</w:t>
            </w:r>
          </w:p>
        </w:tc>
      </w:tr>
      <w:tr w14:paraId="0F05E4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93E06B7">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B52E04A">
            <w:pPr>
              <w:keepNext w:val="0"/>
              <w:keepLines w:val="0"/>
              <w:suppressLineNumbers w:val="0"/>
              <w:snapToGrid w:val="0"/>
              <w:spacing w:before="0" w:beforeAutospacing="0" w:after="0" w:afterAutospacing="0" w:line="360" w:lineRule="auto"/>
              <w:ind w:left="0" w:right="0"/>
              <w:rPr>
                <w:rFonts w:hint="default"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23AD6E57">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服务类。</w:t>
            </w:r>
          </w:p>
        </w:tc>
      </w:tr>
      <w:tr w14:paraId="3002C3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BBBD4A0">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267AAE2">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BE34CF8">
            <w:pPr>
              <w:keepNext w:val="0"/>
              <w:keepLines w:val="0"/>
              <w:suppressLineNumbers w:val="0"/>
              <w:snapToGrid w:val="0"/>
              <w:spacing w:before="0" w:beforeAutospacing="0" w:after="0" w:afterAutospacing="0" w:line="360" w:lineRule="auto"/>
              <w:ind w:left="0" w:right="0"/>
              <w:rPr>
                <w:rFonts w:hint="eastAsia" w:ascii="宋体" w:hAnsi="宋体" w:cs="宋体"/>
                <w:color w:val="auto"/>
                <w:kern w:val="0"/>
                <w:sz w:val="24"/>
                <w:highlight w:val="none"/>
              </w:rPr>
            </w:pPr>
            <w:r>
              <w:rPr>
                <w:rFonts w:hint="eastAsia" w:ascii="宋体" w:hAnsi="宋体" w:cs="宋体"/>
                <w:color w:val="auto"/>
                <w:kern w:val="0"/>
                <w:sz w:val="24"/>
                <w:highlight w:val="none"/>
              </w:rPr>
              <w:t>标项1：</w:t>
            </w:r>
          </w:p>
          <w:p w14:paraId="7D2F95E1">
            <w:pPr>
              <w:pStyle w:val="3"/>
              <w:keepNext w:val="0"/>
              <w:keepLines w:val="0"/>
              <w:suppressLineNumbers w:val="0"/>
              <w:spacing w:before="0" w:beforeAutospacing="0" w:after="0" w:afterAutospacing="0"/>
              <w:ind w:left="0" w:leftChars="0" w:right="0" w:firstLine="0" w:firstLineChars="0"/>
              <w:rPr>
                <w:rFonts w:hint="default"/>
              </w:rPr>
            </w:pPr>
            <w:r>
              <w:rPr>
                <w:rFonts w:hint="eastAsia" w:hAnsi="宋体" w:cs="宋体"/>
                <w:b/>
                <w:bCs/>
                <w:color w:val="auto"/>
                <w:szCs w:val="21"/>
                <w:highlight w:val="none"/>
                <w:lang w:val="en-US" w:eastAsia="zh-CN"/>
              </w:rPr>
              <w:t>1、</w:t>
            </w:r>
            <w:r>
              <w:rPr>
                <w:rFonts w:hint="eastAsia" w:ascii="宋体" w:hAnsi="宋体" w:eastAsia="宋体" w:cs="宋体"/>
                <w:b/>
                <w:bCs/>
                <w:color w:val="auto"/>
                <w:szCs w:val="21"/>
                <w:highlight w:val="none"/>
                <w:lang w:val="zh-CN"/>
              </w:rPr>
              <w:t>本项目</w:t>
            </w:r>
            <w:r>
              <w:rPr>
                <w:rFonts w:hint="eastAsia" w:ascii="宋体" w:hAnsi="宋体" w:eastAsia="宋体" w:cs="宋体"/>
                <w:b/>
                <w:bCs/>
                <w:color w:val="auto"/>
                <w:szCs w:val="21"/>
                <w:highlight w:val="none"/>
                <w:u w:val="single"/>
                <w:lang w:val="zh-CN"/>
              </w:rPr>
              <w:t>专门</w:t>
            </w:r>
            <w:r>
              <w:rPr>
                <w:rFonts w:hint="eastAsia" w:ascii="宋体" w:hAnsi="宋体" w:eastAsia="宋体" w:cs="宋体"/>
                <w:b/>
                <w:bCs/>
                <w:color w:val="auto"/>
                <w:szCs w:val="21"/>
                <w:highlight w:val="none"/>
                <w:lang w:val="zh-CN"/>
              </w:rPr>
              <w:t>面向中小企业采购。</w:t>
            </w:r>
          </w:p>
          <w:p w14:paraId="0BF1F326">
            <w:pPr>
              <w:keepNext w:val="0"/>
              <w:keepLines w:val="0"/>
              <w:suppressLineNumbers w:val="0"/>
              <w:snapToGrid w:val="0"/>
              <w:spacing w:before="0" w:beforeAutospacing="0" w:after="0" w:afterAutospacing="0" w:line="360" w:lineRule="auto"/>
              <w:ind w:left="0" w:right="0"/>
              <w:rPr>
                <w:rFonts w:hint="eastAsia" w:eastAsia="宋体"/>
                <w:lang w:eastAsia="zh-CN"/>
              </w:rPr>
            </w:pP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lang w:eastAsia="zh-CN"/>
              </w:rPr>
              <w:t>宁海县城区河道保洁服务项目</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其他未列明行业</w:t>
            </w:r>
            <w:r>
              <w:rPr>
                <w:rFonts w:hint="eastAsia" w:ascii="宋体" w:hAnsi="宋体" w:cs="宋体"/>
                <w:color w:val="auto"/>
                <w:kern w:val="0"/>
                <w:sz w:val="24"/>
                <w:highlight w:val="none"/>
              </w:rPr>
              <w:t>；</w:t>
            </w:r>
          </w:p>
        </w:tc>
      </w:tr>
      <w:tr w14:paraId="2ADA2B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8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79753CF">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DCB15B1">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9E05265">
            <w:pPr>
              <w:keepNext w:val="0"/>
              <w:keepLines w:val="0"/>
              <w:suppressLineNumbers w:val="0"/>
              <w:spacing w:before="0" w:beforeAutospacing="0" w:after="0" w:afterAutospacing="0" w:line="360" w:lineRule="auto"/>
              <w:ind w:left="0" w:right="0"/>
              <w:rPr>
                <w:rFonts w:hint="default"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33644074">
            <w:pPr>
              <w:keepNext w:val="0"/>
              <w:keepLines w:val="0"/>
              <w:suppressLineNumbers w:val="0"/>
              <w:spacing w:before="0" w:beforeAutospacing="0" w:after="0" w:afterAutospacing="0" w:line="360" w:lineRule="auto"/>
              <w:ind w:left="0" w:right="0"/>
              <w:rPr>
                <w:rFonts w:hint="default"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70D7EE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AA887CB">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5A44ED16">
            <w:pPr>
              <w:keepNext w:val="0"/>
              <w:keepLines w:val="0"/>
              <w:suppressLineNumbers w:val="0"/>
              <w:snapToGrid w:val="0"/>
              <w:spacing w:before="0" w:beforeAutospacing="0" w:after="0" w:afterAutospacing="0" w:line="360" w:lineRule="auto"/>
              <w:ind w:left="0" w:right="0" w:firstLine="482" w:firstLineChars="200"/>
              <w:rPr>
                <w:rFonts w:hint="default"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2888E0A">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default"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2B09EC42">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2A07C3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878C038">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F106F75">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52E20EA3">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default"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197484E1">
            <w:pPr>
              <w:keepNext w:val="0"/>
              <w:keepLines w:val="0"/>
              <w:suppressLineNumbers w:val="0"/>
              <w:spacing w:before="0" w:beforeAutospacing="0" w:after="0" w:afterAutospacing="0" w:line="360" w:lineRule="auto"/>
              <w:ind w:left="0" w:right="0"/>
              <w:rPr>
                <w:rFonts w:hint="default"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495086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B37368C">
            <w:pPr>
              <w:keepNext w:val="0"/>
              <w:keepLines w:val="0"/>
              <w:suppressLineNumbers w:val="0"/>
              <w:snapToGrid w:val="0"/>
              <w:spacing w:before="0" w:beforeAutospacing="0" w:after="0" w:afterAutospacing="0" w:line="360" w:lineRule="auto"/>
              <w:ind w:left="0" w:right="0"/>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015EC8D">
            <w:pPr>
              <w:keepNext w:val="0"/>
              <w:keepLines w:val="0"/>
              <w:suppressLineNumbers w:val="0"/>
              <w:snapToGrid w:val="0"/>
              <w:spacing w:before="0" w:beforeAutospacing="0" w:after="0" w:afterAutospacing="0" w:line="360" w:lineRule="auto"/>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188E07E">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sdt>
              <w:sdtPr>
                <w:rPr>
                  <w:rFonts w:hint="eastAsia" w:ascii="宋体" w:hAnsi="宋体" w:cs="宋体"/>
                  <w:color w:val="auto"/>
                  <w:kern w:val="0"/>
                  <w:sz w:val="24"/>
                  <w:highlight w:val="none"/>
                </w:rPr>
                <w:id w:val="14745557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default"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7CFBC44C">
            <w:pPr>
              <w:keepNext w:val="0"/>
              <w:keepLines w:val="0"/>
              <w:suppressLineNumbers w:val="0"/>
              <w:spacing w:before="0" w:beforeAutospacing="0" w:after="0" w:afterAutospacing="0" w:line="360" w:lineRule="auto"/>
              <w:ind w:left="0" w:right="0"/>
              <w:rPr>
                <w:rFonts w:hint="default" w:ascii="宋体" w:hAnsi="宋体" w:cs="宋体"/>
                <w:color w:val="auto"/>
                <w:kern w:val="0"/>
                <w:sz w:val="24"/>
                <w:highlight w:val="none"/>
              </w:rPr>
            </w:pPr>
            <w:sdt>
              <w:sdtPr>
                <w:rPr>
                  <w:rFonts w:hint="eastAsia" w:ascii="宋体" w:hAnsi="宋体" w:cs="宋体"/>
                  <w:color w:val="auto"/>
                  <w:kern w:val="0"/>
                  <w:sz w:val="24"/>
                  <w:highlight w:val="none"/>
                </w:rPr>
                <w:id w:val="14745332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29C6C5BB">
            <w:pPr>
              <w:keepNext w:val="0"/>
              <w:keepLines w:val="0"/>
              <w:suppressLineNumbers w:val="0"/>
              <w:spacing w:before="0" w:beforeAutospacing="0" w:after="0" w:afterAutospacing="0" w:line="360" w:lineRule="auto"/>
              <w:ind w:left="0" w:right="0"/>
              <w:rPr>
                <w:rFonts w:hint="default"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51FABD8">
            <w:pPr>
              <w:keepNext w:val="0"/>
              <w:keepLines w:val="0"/>
              <w:suppressLineNumbers w:val="0"/>
              <w:spacing w:before="0" w:beforeAutospacing="0" w:after="0" w:afterAutospacing="0" w:line="360" w:lineRule="auto"/>
              <w:ind w:left="0" w:right="0"/>
              <w:rPr>
                <w:rFonts w:hint="default"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F7131BC">
            <w:pPr>
              <w:keepNext w:val="0"/>
              <w:keepLines w:val="0"/>
              <w:suppressLineNumbers w:val="0"/>
              <w:spacing w:before="0" w:beforeAutospacing="0" w:after="0" w:afterAutospacing="0" w:line="360" w:lineRule="auto"/>
              <w:ind w:left="0" w:right="0"/>
              <w:rPr>
                <w:rFonts w:hint="default"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5F030B80">
            <w:pPr>
              <w:keepNext w:val="0"/>
              <w:keepLines w:val="0"/>
              <w:suppressLineNumbers w:val="0"/>
              <w:spacing w:before="0" w:beforeAutospacing="0" w:after="0" w:afterAutospacing="0" w:line="360" w:lineRule="auto"/>
              <w:ind w:left="0" w:right="0"/>
              <w:rPr>
                <w:rFonts w:hint="default"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4747273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4746122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0A07F5E">
            <w:pPr>
              <w:keepNext w:val="0"/>
              <w:keepLines w:val="0"/>
              <w:suppressLineNumbers w:val="0"/>
              <w:spacing w:before="0" w:beforeAutospacing="0" w:after="0" w:afterAutospacing="0" w:line="360" w:lineRule="auto"/>
              <w:ind w:left="0" w:right="0"/>
              <w:rPr>
                <w:rFonts w:hint="eastAsia" w:ascii="宋体" w:hAnsi="宋体" w:cs="宋体"/>
                <w:color w:val="auto"/>
                <w:kern w:val="0"/>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tc>
      </w:tr>
      <w:tr w14:paraId="657D70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B0FD867">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843" w:type="dxa"/>
            <w:tcBorders>
              <w:top w:val="single" w:color="000000" w:sz="8" w:space="0"/>
              <w:left w:val="single" w:color="auto" w:sz="4" w:space="0"/>
              <w:bottom w:val="single" w:color="000000" w:sz="8" w:space="0"/>
              <w:right w:val="single" w:color="000000" w:sz="8" w:space="0"/>
            </w:tcBorders>
            <w:vAlign w:val="center"/>
          </w:tcPr>
          <w:p w14:paraId="7C2BE93C">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5B25CBEB">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15675826">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41E5024E">
            <w:pPr>
              <w:keepNext w:val="0"/>
              <w:keepLines w:val="0"/>
              <w:suppressLineNumbers w:val="0"/>
              <w:spacing w:before="0" w:beforeAutospacing="0" w:after="0" w:afterAutospacing="0" w:line="360" w:lineRule="auto"/>
              <w:ind w:left="0" w:right="0"/>
              <w:rPr>
                <w:rFonts w:hint="default"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7ADA8F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890" w:hRule="atLeast"/>
          <w:tblHeader/>
        </w:trPr>
        <w:tc>
          <w:tcPr>
            <w:tcW w:w="629" w:type="dxa"/>
            <w:tcBorders>
              <w:top w:val="single" w:color="auto" w:sz="4" w:space="0"/>
              <w:left w:val="single" w:color="auto" w:sz="4" w:space="0"/>
              <w:right w:val="single" w:color="auto" w:sz="4" w:space="0"/>
            </w:tcBorders>
            <w:vAlign w:val="center"/>
          </w:tcPr>
          <w:p w14:paraId="7C876C6A">
            <w:pPr>
              <w:keepNext w:val="0"/>
              <w:keepLines w:val="0"/>
              <w:suppressLineNumbers w:val="0"/>
              <w:snapToGrid w:val="0"/>
              <w:spacing w:before="0" w:beforeAutospacing="0" w:after="0" w:afterAutospacing="0" w:line="360" w:lineRule="auto"/>
              <w:ind w:left="0" w:right="0"/>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right w:val="single" w:color="000000" w:sz="8" w:space="0"/>
            </w:tcBorders>
            <w:vAlign w:val="center"/>
          </w:tcPr>
          <w:p w14:paraId="42F0FBFF">
            <w:pPr>
              <w:keepNext w:val="0"/>
              <w:keepLines w:val="0"/>
              <w:suppressLineNumbers w:val="0"/>
              <w:snapToGrid w:val="0"/>
              <w:spacing w:before="0" w:beforeAutospacing="0" w:after="0" w:afterAutospacing="0" w:line="360" w:lineRule="auto"/>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424ABBC">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sdt>
              <w:sdtPr>
                <w:rPr>
                  <w:rFonts w:hint="eastAsia" w:ascii="宋体" w:hAnsi="宋体" w:cs="宋体"/>
                  <w:color w:val="auto"/>
                  <w:kern w:val="0"/>
                  <w:sz w:val="24"/>
                  <w:highlight w:val="none"/>
                </w:rPr>
                <w:id w:val="14746980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default"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3F93C440">
            <w:pPr>
              <w:keepNext w:val="0"/>
              <w:keepLines w:val="0"/>
              <w:suppressLineNumbers w:val="0"/>
              <w:spacing w:before="0" w:beforeAutospacing="0" w:after="0" w:afterAutospacing="0" w:line="360" w:lineRule="auto"/>
              <w:ind w:left="0" w:right="0"/>
              <w:rPr>
                <w:rFonts w:hint="default" w:ascii="宋体" w:hAnsi="宋体" w:cs="宋体"/>
                <w:color w:val="auto"/>
                <w:kern w:val="0"/>
                <w:sz w:val="24"/>
                <w:highlight w:val="none"/>
              </w:rPr>
            </w:pPr>
            <w:sdt>
              <w:sdtPr>
                <w:rPr>
                  <w:rFonts w:hint="eastAsia" w:ascii="宋体" w:hAnsi="宋体" w:cs="宋体"/>
                  <w:color w:val="auto"/>
                  <w:kern w:val="0"/>
                  <w:sz w:val="24"/>
                  <w:highlight w:val="none"/>
                </w:rPr>
                <w:id w:val="14745202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5ACE69F7">
            <w:pPr>
              <w:keepNext w:val="0"/>
              <w:keepLines w:val="0"/>
              <w:suppressLineNumbers w:val="0"/>
              <w:snapToGrid w:val="0"/>
              <w:spacing w:before="0" w:beforeAutospacing="0" w:after="0" w:afterAutospacing="0" w:line="360" w:lineRule="auto"/>
              <w:ind w:left="0" w:right="0"/>
              <w:rPr>
                <w:rFonts w:hint="default"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20（编制时可根据项目情况进行调整）</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3（编制时可根据项目情况进行调整）</w:t>
            </w:r>
            <w:r>
              <w:rPr>
                <w:rFonts w:hint="eastAsia" w:ascii="宋体" w:hAnsi="宋体" w:cs="宋体"/>
                <w:color w:val="auto"/>
                <w:kern w:val="0"/>
                <w:sz w:val="24"/>
                <w:highlight w:val="none"/>
              </w:rPr>
              <w:t>人。讲解演示结束后按要求解答评标委员会提问。</w:t>
            </w:r>
          </w:p>
          <w:p w14:paraId="7F3B479D">
            <w:pPr>
              <w:keepNext w:val="0"/>
              <w:keepLines w:val="0"/>
              <w:suppressLineNumbers w:val="0"/>
              <w:snapToGrid w:val="0"/>
              <w:spacing w:before="0" w:beforeAutospacing="0" w:after="0" w:afterAutospacing="0" w:line="360" w:lineRule="auto"/>
              <w:ind w:left="0" w:right="0"/>
              <w:rPr>
                <w:rFonts w:hint="default"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7CB6C1E7">
            <w:pPr>
              <w:keepNext w:val="0"/>
              <w:keepLines w:val="0"/>
              <w:suppressLineNumbers w:val="0"/>
              <w:snapToGrid w:val="0"/>
              <w:spacing w:before="0" w:beforeAutospacing="0" w:after="0" w:afterAutospacing="0" w:line="360" w:lineRule="auto"/>
              <w:ind w:left="0" w:right="0"/>
              <w:rPr>
                <w:rFonts w:hint="default"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4C645E18">
            <w:pPr>
              <w:keepNext w:val="0"/>
              <w:keepLines w:val="0"/>
              <w:suppressLineNumbers w:val="0"/>
              <w:spacing w:before="0" w:beforeAutospacing="0" w:after="0" w:afterAutospacing="0" w:line="360" w:lineRule="auto"/>
              <w:ind w:left="0" w:right="0"/>
              <w:rPr>
                <w:rFonts w:hint="eastAsia"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51A8AAE">
            <w:pPr>
              <w:keepNext w:val="0"/>
              <w:keepLines w:val="0"/>
              <w:suppressLineNumbers w:val="0"/>
              <w:snapToGrid w:val="0"/>
              <w:spacing w:before="0" w:beforeAutospacing="0" w:after="0" w:afterAutospacing="0" w:line="360" w:lineRule="auto"/>
              <w:ind w:left="0" w:right="0"/>
              <w:rPr>
                <w:rFonts w:hint="default" w:ascii="宋体" w:hAnsi="宋体" w:cs="宋体"/>
                <w:color w:val="auto"/>
                <w:kern w:val="0"/>
                <w:sz w:val="24"/>
                <w:highlight w:val="none"/>
              </w:rPr>
            </w:pP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2DDDE5F5">
            <w:pPr>
              <w:keepNext w:val="0"/>
              <w:keepLines w:val="0"/>
              <w:suppressLineNumbers w:val="0"/>
              <w:snapToGrid w:val="0"/>
              <w:spacing w:before="0" w:beforeAutospacing="0" w:after="0" w:afterAutospacing="0" w:line="360" w:lineRule="auto"/>
              <w:ind w:left="0" w:right="0"/>
              <w:rPr>
                <w:rFonts w:hint="default"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3195D3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79C9B464">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5F6453AA">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47168061">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4C3EBD0E">
            <w:pPr>
              <w:keepNext w:val="0"/>
              <w:keepLines w:val="0"/>
              <w:suppressLineNumbers w:val="0"/>
              <w:spacing w:before="0" w:beforeAutospacing="0" w:after="0" w:afterAutospacing="0" w:line="360" w:lineRule="auto"/>
              <w:ind w:left="0" w:right="0"/>
              <w:rPr>
                <w:rFonts w:hint="default"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781D9D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vAlign w:val="center"/>
          </w:tcPr>
          <w:p w14:paraId="7FF7A018">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157452D">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52CC81DE">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70F55D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19A1AB2">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AEC4F38">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B397AF0">
            <w:pPr>
              <w:keepNext w:val="0"/>
              <w:keepLines w:val="0"/>
              <w:suppressLineNumbers w:val="0"/>
              <w:snapToGrid w:val="0"/>
              <w:spacing w:before="0" w:beforeAutospacing="0" w:after="0" w:afterAutospacing="0" w:line="360" w:lineRule="auto"/>
              <w:ind w:left="0" w:right="0"/>
              <w:rPr>
                <w:rFonts w:hint="default"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CDC4F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CBAF8D4">
            <w:pPr>
              <w:keepNext w:val="0"/>
              <w:keepLines w:val="0"/>
              <w:suppressLineNumbers w:val="0"/>
              <w:snapToGrid w:val="0"/>
              <w:spacing w:before="0" w:beforeAutospacing="0" w:after="0" w:afterAutospacing="0" w:line="360" w:lineRule="auto"/>
              <w:ind w:left="0" w:right="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D1D808A">
            <w:pPr>
              <w:keepNext w:val="0"/>
              <w:keepLines w:val="0"/>
              <w:suppressLineNumbers w:val="0"/>
              <w:snapToGrid w:val="0"/>
              <w:spacing w:before="0" w:beforeAutospacing="0" w:after="0" w:afterAutospacing="0" w:line="360" w:lineRule="auto"/>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755A7EC">
            <w:pPr>
              <w:keepNext w:val="0"/>
              <w:keepLines w:val="0"/>
              <w:suppressLineNumbers w:val="0"/>
              <w:snapToGrid w:val="0"/>
              <w:spacing w:before="0" w:beforeAutospacing="0" w:after="0" w:afterAutospacing="0" w:line="360" w:lineRule="auto"/>
              <w:ind w:left="0" w:right="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p>
          <w:p w14:paraId="19F062D1">
            <w:pPr>
              <w:keepNext w:val="0"/>
              <w:keepLines w:val="0"/>
              <w:suppressLineNumbers w:val="0"/>
              <w:snapToGrid w:val="0"/>
              <w:spacing w:before="0" w:beforeAutospacing="0" w:after="0" w:afterAutospacing="0" w:line="360" w:lineRule="auto"/>
              <w:ind w:left="0" w:right="0"/>
              <w:jc w:val="left"/>
              <w:rPr>
                <w:rFonts w:hint="eastAsia" w:ascii="宋体" w:hAnsi="宋体" w:eastAsia="宋体" w:cs="宋体"/>
                <w:color w:val="auto"/>
                <w:spacing w:val="0"/>
                <w:kern w:val="0"/>
                <w:sz w:val="24"/>
                <w:szCs w:val="24"/>
                <w:highlight w:val="none"/>
                <w:lang w:val="en-US" w:eastAsia="zh-CN"/>
              </w:rPr>
            </w:pPr>
            <w:r>
              <w:rPr>
                <w:rFonts w:hint="eastAsia" w:ascii="宋体" w:hAnsi="宋体" w:eastAsia="宋体" w:cs="宋体"/>
                <w:color w:val="auto"/>
                <w:spacing w:val="0"/>
                <w:kern w:val="0"/>
                <w:sz w:val="24"/>
                <w:szCs w:val="24"/>
                <w:highlight w:val="none"/>
              </w:rPr>
              <w:t>包括但不限于以下内容：</w:t>
            </w:r>
            <w:r>
              <w:rPr>
                <w:rFonts w:hint="eastAsia" w:ascii="宋体" w:hAnsi="宋体" w:eastAsia="宋体" w:cs="宋体"/>
                <w:color w:val="auto"/>
                <w:spacing w:val="0"/>
                <w:kern w:val="0"/>
                <w:sz w:val="24"/>
                <w:szCs w:val="24"/>
                <w:highlight w:val="none"/>
                <w:lang w:val="en-US" w:eastAsia="zh-CN"/>
              </w:rPr>
              <w:t>人工费用【包含人员基本工资、各类福利和补贴（如高温补贴、加班补贴等）、社保（五金）、各种保险】、安全文明生产装备费（环卫工人冬、夏工作服、雨衣、手套、连体防水裤等劳保品）、人员所用作业工具等各类耗材费、船舶运行费用（含船舶租赁或购置费、保险费、电费、维修及配件更换等费用）、管理费（包括管理人员工资、人员培训费、安全生产专项管理经费、其他管理费）、突击检查等特殊时期的应急保障费用等保洁服务范围内的所有费用。</w:t>
            </w:r>
          </w:p>
          <w:p w14:paraId="51584839">
            <w:pPr>
              <w:keepNext w:val="0"/>
              <w:keepLines w:val="0"/>
              <w:suppressLineNumbers w:val="0"/>
              <w:snapToGrid w:val="0"/>
              <w:spacing w:before="0" w:beforeAutospacing="0" w:after="0" w:afterAutospacing="0" w:line="360" w:lineRule="auto"/>
              <w:ind w:left="0" w:right="0"/>
              <w:rPr>
                <w:rFonts w:hint="eastAsia" w:ascii="宋体" w:hAnsi="宋体" w:cs="宋体"/>
                <w:b/>
                <w:bCs/>
                <w:color w:val="auto"/>
                <w:sz w:val="24"/>
                <w:highlight w:val="none"/>
              </w:rPr>
            </w:pP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w:t>
            </w:r>
          </w:p>
          <w:p w14:paraId="1F006B79">
            <w:pPr>
              <w:keepNext w:val="0"/>
              <w:keepLines w:val="0"/>
              <w:suppressLineNumbers w:val="0"/>
              <w:snapToGrid w:val="0"/>
              <w:spacing w:before="0" w:beforeAutospacing="0" w:after="0" w:afterAutospacing="0" w:line="360" w:lineRule="auto"/>
              <w:ind w:left="0" w:right="0"/>
              <w:jc w:val="left"/>
              <w:rPr>
                <w:rFonts w:hint="eastAsia" w:ascii="宋体" w:hAnsi="宋体" w:cs="宋体"/>
                <w:color w:val="auto"/>
                <w:kern w:val="0"/>
                <w:sz w:val="24"/>
                <w:highlight w:val="none"/>
                <w:lang w:val="zh-CN"/>
              </w:rPr>
            </w:pPr>
            <w:r>
              <w:rPr>
                <w:rFonts w:hint="eastAsia" w:ascii="宋体" w:hAnsi="宋体" w:cs="宋体"/>
                <w:b/>
                <w:bCs/>
                <w:color w:val="auto"/>
                <w:sz w:val="24"/>
                <w:highlight w:val="none"/>
              </w:rPr>
              <w:t>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本项目的报价是履行合同的最终价格，应包含本项目采购需求和服务要求的一切费用。合同履行期间，中标人不得以任何理由要求增加费用。</w:t>
            </w:r>
          </w:p>
          <w:p w14:paraId="53EB9882">
            <w:pPr>
              <w:keepNext w:val="0"/>
              <w:keepLines w:val="0"/>
              <w:suppressLineNumbers w:val="0"/>
              <w:spacing w:before="0" w:beforeAutospacing="0" w:after="0" w:afterAutospacing="0" w:line="360" w:lineRule="auto"/>
              <w:ind w:left="0" w:right="0"/>
              <w:rPr>
                <w:rFonts w:hint="default" w:ascii="宋体" w:hAnsi="宋体" w:cs="宋体"/>
                <w:b/>
                <w:color w:val="auto"/>
                <w:sz w:val="24"/>
                <w:highlight w:val="none"/>
              </w:rPr>
            </w:pPr>
            <w:r>
              <w:rPr>
                <w:rFonts w:hint="eastAsia" w:ascii="宋体" w:hAnsi="宋体" w:cs="宋体"/>
                <w:b/>
                <w:color w:val="auto"/>
                <w:kern w:val="0"/>
                <w:sz w:val="24"/>
                <w:highlight w:val="none"/>
              </w:rPr>
              <w:t>未能按要求提供书面说明或者提交相关证明材料证明其报价合理性的；</w:t>
            </w:r>
          </w:p>
          <w:p w14:paraId="5A9799C8">
            <w:pPr>
              <w:keepNext w:val="0"/>
              <w:keepLines w:val="0"/>
              <w:suppressLineNumbers w:val="0"/>
              <w:snapToGrid w:val="0"/>
              <w:spacing w:before="0" w:beforeAutospacing="0" w:after="0" w:afterAutospacing="0" w:line="360" w:lineRule="auto"/>
              <w:ind w:left="0" w:right="0"/>
              <w:rPr>
                <w:rFonts w:hint="eastAsia" w:ascii="宋体" w:hAnsi="宋体" w:cs="宋体"/>
                <w:color w:val="auto"/>
                <w:kern w:val="0"/>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1DE037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18" w:hRule="atLeast"/>
          <w:tblHeader/>
        </w:trPr>
        <w:tc>
          <w:tcPr>
            <w:tcW w:w="629" w:type="dxa"/>
            <w:tcBorders>
              <w:top w:val="single" w:color="auto" w:sz="4" w:space="0"/>
              <w:left w:val="single" w:color="000000" w:sz="8" w:space="0"/>
              <w:right w:val="single" w:color="000000" w:sz="2" w:space="0"/>
            </w:tcBorders>
            <w:vAlign w:val="center"/>
          </w:tcPr>
          <w:p w14:paraId="0A530B63">
            <w:pPr>
              <w:keepNext w:val="0"/>
              <w:keepLines w:val="0"/>
              <w:suppressLineNumbers w:val="0"/>
              <w:snapToGrid w:val="0"/>
              <w:spacing w:before="0" w:beforeAutospacing="0" w:after="0" w:afterAutospacing="0" w:line="360" w:lineRule="auto"/>
              <w:ind w:left="0" w:right="0"/>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519D61A0">
            <w:pPr>
              <w:keepNext w:val="0"/>
              <w:keepLines w:val="0"/>
              <w:suppressLineNumbers w:val="0"/>
              <w:snapToGrid w:val="0"/>
              <w:spacing w:before="0" w:beforeAutospacing="0" w:after="0" w:afterAutospacing="0" w:line="360" w:lineRule="auto"/>
              <w:ind w:left="0" w:right="0"/>
              <w:jc w:val="center"/>
              <w:rPr>
                <w:rFonts w:hint="eastAsia"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5DDE93F1">
            <w:pPr>
              <w:keepNext w:val="0"/>
              <w:keepLines w:val="0"/>
              <w:suppressLineNumbers w:val="0"/>
              <w:spacing w:before="0" w:beforeAutospacing="0" w:after="0" w:afterAutospacing="0" w:line="360" w:lineRule="auto"/>
              <w:ind w:left="0" w:right="0"/>
              <w:rPr>
                <w:rFonts w:hint="default"/>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w:t>
            </w:r>
            <w:r>
              <w:rPr>
                <w:rFonts w:hint="eastAsia" w:ascii="宋体" w:hAnsi="宋体" w:cs="宋体"/>
                <w:snapToGrid w:val="0"/>
                <w:color w:val="auto"/>
                <w:kern w:val="28"/>
                <w:sz w:val="24"/>
                <w:highlight w:val="none"/>
                <w:lang w:eastAsia="zh-CN"/>
              </w:rPr>
              <w:t>，</w:t>
            </w:r>
            <w:r>
              <w:rPr>
                <w:rFonts w:hint="eastAsia" w:ascii="宋体" w:hAnsi="宋体" w:cs="宋体"/>
                <w:snapToGrid w:val="0"/>
                <w:color w:val="auto"/>
                <w:kern w:val="28"/>
                <w:sz w:val="24"/>
                <w:highlight w:val="none"/>
              </w:rPr>
              <w:t>可在热门申请中选择产品直接申请，也可点击云智贷匹配适合产品进行申请，或者在可申请项目中根据该项目进行申请。</w:t>
            </w:r>
          </w:p>
        </w:tc>
      </w:tr>
      <w:tr w14:paraId="185455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99EA85B">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0660265">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 xml:space="preserve">备份投标文件送达时间、地点和签收人员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41AC9CD5">
            <w:pPr>
              <w:pStyle w:val="33"/>
              <w:keepNext w:val="0"/>
              <w:keepLines w:val="0"/>
              <w:suppressLineNumbers w:val="0"/>
              <w:spacing w:before="0" w:beforeAutospacing="0" w:after="0" w:afterAutospacing="0" w:line="360" w:lineRule="auto"/>
              <w:ind w:left="0" w:right="0"/>
              <w:rPr>
                <w:rFonts w:hint="default" w:hAnsi="宋体" w:cs="宋体"/>
                <w:color w:val="auto"/>
                <w:kern w:val="28"/>
                <w:sz w:val="24"/>
                <w:highlight w:val="none"/>
              </w:rPr>
            </w:pPr>
            <w:r>
              <w:rPr>
                <w:rFonts w:hint="eastAsia" w:hAnsi="宋体" w:cs="宋体"/>
                <w:color w:val="auto"/>
                <w:kern w:val="28"/>
                <w:sz w:val="24"/>
                <w:highlight w:val="none"/>
              </w:rPr>
              <w:t>（1）直接提交备份投标文件的：</w:t>
            </w:r>
          </w:p>
          <w:p w14:paraId="7197AD73">
            <w:pPr>
              <w:pStyle w:val="33"/>
              <w:keepNext w:val="0"/>
              <w:keepLines w:val="0"/>
              <w:suppressLineNumbers w:val="0"/>
              <w:spacing w:before="0" w:beforeAutospacing="0" w:after="0" w:afterAutospacing="0" w:line="360" w:lineRule="auto"/>
              <w:ind w:left="0" w:right="0"/>
              <w:rPr>
                <w:rFonts w:hint="default" w:hAnsi="宋体" w:cs="宋体"/>
                <w:color w:val="auto"/>
                <w:kern w:val="28"/>
                <w:sz w:val="24"/>
                <w:highlight w:val="none"/>
              </w:rPr>
            </w:pPr>
            <w:r>
              <w:rPr>
                <w:rFonts w:hint="eastAsia" w:hAnsi="宋体" w:cs="宋体"/>
                <w:color w:val="auto"/>
                <w:kern w:val="28"/>
                <w:sz w:val="24"/>
                <w:highlight w:val="none"/>
              </w:rPr>
              <w:t>备份投标文件送达地点：</w:t>
            </w:r>
            <w:r>
              <w:rPr>
                <w:rFonts w:hint="eastAsia" w:hAnsi="宋体" w:cs="宋体"/>
                <w:color w:val="auto"/>
                <w:kern w:val="28"/>
                <w:sz w:val="24"/>
                <w:highlight w:val="none"/>
                <w:u w:val="single"/>
                <w:lang w:eastAsia="zh-CN"/>
              </w:rPr>
              <w:t>宁海县金山国际广场商务5号楼8楼</w:t>
            </w:r>
            <w:r>
              <w:rPr>
                <w:rFonts w:hint="eastAsia" w:hAnsi="宋体" w:cs="宋体"/>
                <w:color w:val="auto"/>
                <w:kern w:val="28"/>
                <w:sz w:val="24"/>
                <w:highlight w:val="none"/>
                <w:u w:val="single"/>
              </w:rPr>
              <w:t>。</w:t>
            </w:r>
          </w:p>
          <w:p w14:paraId="10652916">
            <w:pPr>
              <w:pStyle w:val="33"/>
              <w:keepNext w:val="0"/>
              <w:keepLines w:val="0"/>
              <w:suppressLineNumbers w:val="0"/>
              <w:spacing w:before="0" w:beforeAutospacing="0" w:after="0" w:afterAutospacing="0" w:line="360" w:lineRule="auto"/>
              <w:ind w:left="0" w:right="0"/>
              <w:rPr>
                <w:rFonts w:hint="default" w:hAnsi="宋体" w:cs="宋体"/>
                <w:color w:val="auto"/>
                <w:kern w:val="28"/>
                <w:sz w:val="24"/>
                <w:highlight w:val="none"/>
              </w:rPr>
            </w:pPr>
            <w:r>
              <w:rPr>
                <w:rFonts w:hint="eastAsia" w:hAnsi="宋体" w:cs="宋体"/>
                <w:color w:val="auto"/>
                <w:kern w:val="28"/>
                <w:sz w:val="24"/>
                <w:highlight w:val="none"/>
              </w:rPr>
              <w:t>（2）以邮政快递方式递交备份投标文件的：</w:t>
            </w:r>
          </w:p>
          <w:p w14:paraId="22152209">
            <w:pPr>
              <w:pStyle w:val="33"/>
              <w:keepNext w:val="0"/>
              <w:keepLines w:val="0"/>
              <w:suppressLineNumbers w:val="0"/>
              <w:spacing w:before="0" w:beforeAutospacing="0" w:after="0" w:afterAutospacing="0" w:line="360" w:lineRule="auto"/>
              <w:ind w:left="0" w:right="0"/>
              <w:rPr>
                <w:rFonts w:hint="default" w:hAnsi="宋体" w:cs="宋体"/>
                <w:color w:val="auto"/>
                <w:kern w:val="28"/>
                <w:sz w:val="24"/>
                <w:highlight w:val="none"/>
              </w:rPr>
            </w:pPr>
            <w:r>
              <w:rPr>
                <w:rFonts w:hint="eastAsia" w:hAnsi="宋体" w:cs="宋体"/>
                <w:color w:val="auto"/>
                <w:kern w:val="28"/>
                <w:sz w:val="24"/>
                <w:highlight w:val="none"/>
              </w:rPr>
              <w:t>备份投标文件送达截止时间：开标时间前一个工作日的16:00止。</w:t>
            </w:r>
          </w:p>
          <w:p w14:paraId="4EDD600B">
            <w:pPr>
              <w:pStyle w:val="33"/>
              <w:keepNext w:val="0"/>
              <w:keepLines w:val="0"/>
              <w:suppressLineNumbers w:val="0"/>
              <w:spacing w:before="0" w:beforeAutospacing="0" w:after="0" w:afterAutospacing="0" w:line="360" w:lineRule="auto"/>
              <w:ind w:left="0" w:right="0"/>
              <w:rPr>
                <w:rFonts w:hint="default" w:hAnsi="宋体" w:cs="宋体"/>
                <w:color w:val="auto"/>
                <w:kern w:val="28"/>
                <w:sz w:val="24"/>
                <w:highlight w:val="none"/>
              </w:rPr>
            </w:pPr>
            <w:r>
              <w:rPr>
                <w:rFonts w:hint="eastAsia" w:hAnsi="宋体" w:cs="宋体"/>
                <w:color w:val="auto"/>
                <w:kern w:val="28"/>
                <w:sz w:val="24"/>
                <w:highlight w:val="none"/>
              </w:rPr>
              <w:t>备份投标文件送达地点：</w:t>
            </w:r>
            <w:r>
              <w:rPr>
                <w:rFonts w:hint="eastAsia" w:hAnsi="宋体" w:cs="宋体"/>
                <w:color w:val="auto"/>
                <w:kern w:val="28"/>
                <w:sz w:val="24"/>
                <w:highlight w:val="none"/>
                <w:u w:val="single"/>
                <w:lang w:eastAsia="zh-CN"/>
              </w:rPr>
              <w:t>宁海县金山国际广场商务5号楼8楼</w:t>
            </w:r>
            <w:r>
              <w:rPr>
                <w:rFonts w:hint="eastAsia" w:hAnsi="宋体" w:cs="宋体"/>
                <w:color w:val="auto"/>
                <w:kern w:val="28"/>
                <w:sz w:val="24"/>
                <w:highlight w:val="none"/>
              </w:rPr>
              <w:t xml:space="preserve">；备份投标文件签收人员联系电话： </w:t>
            </w:r>
            <w:r>
              <w:rPr>
                <w:rFonts w:hint="eastAsia" w:hAnsi="宋体" w:cs="宋体"/>
                <w:color w:val="auto"/>
                <w:kern w:val="28"/>
                <w:sz w:val="24"/>
                <w:highlight w:val="none"/>
                <w:u w:val="single"/>
                <w:lang w:val="en-US" w:eastAsia="zh-CN"/>
              </w:rPr>
              <w:t>0574-56354280</w:t>
            </w:r>
            <w:r>
              <w:rPr>
                <w:rFonts w:hint="eastAsia" w:hAnsi="宋体" w:cs="宋体"/>
                <w:color w:val="auto"/>
                <w:kern w:val="28"/>
                <w:sz w:val="24"/>
                <w:highlight w:val="none"/>
              </w:rPr>
              <w:t xml:space="preserve"> 。采购人、采购代理机构不强制或变相强制投标人提交备份投标文件。</w:t>
            </w:r>
          </w:p>
        </w:tc>
      </w:tr>
      <w:tr w14:paraId="10EFAF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476131A9">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08D1EF46">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66B9F5FB">
            <w:pPr>
              <w:keepNext w:val="0"/>
              <w:keepLines w:val="0"/>
              <w:suppressLineNumbers w:val="0"/>
              <w:spacing w:before="0" w:beforeAutospacing="0" w:after="0" w:afterAutospacing="0" w:line="360" w:lineRule="auto"/>
              <w:ind w:left="0" w:right="0"/>
              <w:rPr>
                <w:rFonts w:hint="default"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0291EE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05F51814">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6656AA30">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74108814">
            <w:pPr>
              <w:keepNext w:val="0"/>
              <w:keepLines w:val="0"/>
              <w:suppressLineNumbers w:val="0"/>
              <w:spacing w:before="0" w:beforeAutospacing="0" w:after="0" w:afterAutospacing="0" w:line="360" w:lineRule="auto"/>
              <w:ind w:left="0" w:right="0"/>
              <w:rPr>
                <w:rFonts w:hint="default"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0FACE86D">
            <w:pPr>
              <w:keepNext w:val="0"/>
              <w:keepLines w:val="0"/>
              <w:suppressLineNumbers w:val="0"/>
              <w:spacing w:before="0" w:beforeAutospacing="0" w:after="0" w:afterAutospacing="0" w:line="360" w:lineRule="auto"/>
              <w:ind w:left="0" w:right="0"/>
              <w:rPr>
                <w:rFonts w:hint="default"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default" w:ascii="MS Gothic" w:hAnsi="MS Gothic" w:cs="Arial" w:eastAsiaTheme="minorEastAsia"/>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0E5F3C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90" w:hRule="atLeast"/>
          <w:tblHeader/>
        </w:trPr>
        <w:tc>
          <w:tcPr>
            <w:tcW w:w="629" w:type="dxa"/>
            <w:tcBorders>
              <w:left w:val="single" w:color="000000" w:sz="8" w:space="0"/>
              <w:bottom w:val="single" w:color="auto" w:sz="4" w:space="0"/>
              <w:right w:val="single" w:color="000000" w:sz="2" w:space="0"/>
            </w:tcBorders>
          </w:tcPr>
          <w:p w14:paraId="6BDD29AC">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843" w:type="dxa"/>
            <w:tcBorders>
              <w:left w:val="single" w:color="000000" w:sz="2" w:space="0"/>
              <w:bottom w:val="single" w:color="auto" w:sz="4" w:space="0"/>
              <w:right w:val="single" w:color="000000" w:sz="8" w:space="0"/>
            </w:tcBorders>
            <w:vAlign w:val="center"/>
          </w:tcPr>
          <w:p w14:paraId="4322C99B">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208917DC">
            <w:pPr>
              <w:keepNext w:val="0"/>
              <w:keepLines w:val="0"/>
              <w:suppressLineNumbers w:val="0"/>
              <w:spacing w:before="0" w:beforeAutospacing="0" w:after="0" w:afterAutospacing="0"/>
              <w:ind w:left="0" w:right="0"/>
              <w:rPr>
                <w:rFonts w:hint="default" w:ascii="宋体" w:hAnsi="宋体" w:cs="Arial"/>
                <w:color w:val="auto"/>
                <w:kern w:val="0"/>
                <w:sz w:val="24"/>
                <w:highlight w:val="none"/>
              </w:rPr>
            </w:pPr>
            <w:r>
              <w:rPr>
                <w:rFonts w:hint="eastAsia" w:ascii="宋体" w:hAnsi="宋体" w:cs="Arial"/>
                <w:color w:val="auto"/>
                <w:kern w:val="0"/>
                <w:sz w:val="24"/>
                <w:highlight w:val="none"/>
              </w:rPr>
              <w:t>中标服务费的收取标准：采购代理机构按照中标总价，根据下表服务招标标准向中标人收取中标服务费。</w:t>
            </w:r>
          </w:p>
          <w:tbl>
            <w:tblPr>
              <w:tblStyle w:val="62"/>
              <w:tblW w:w="5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385"/>
              <w:gridCol w:w="830"/>
              <w:gridCol w:w="850"/>
              <w:gridCol w:w="884"/>
            </w:tblGrid>
            <w:tr w14:paraId="60BDE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72" w:hRule="atLeast"/>
                <w:jc w:val="center"/>
              </w:trPr>
              <w:tc>
                <w:tcPr>
                  <w:tcW w:w="3385" w:type="dxa"/>
                  <w:tcBorders>
                    <w:tl2br w:val="single" w:color="auto" w:sz="4" w:space="0"/>
                  </w:tcBorders>
                  <w:tcMar>
                    <w:top w:w="30" w:type="dxa"/>
                    <w:left w:w="150" w:type="dxa"/>
                    <w:bottom w:w="30" w:type="dxa"/>
                    <w:right w:w="150" w:type="dxa"/>
                  </w:tcMar>
                  <w:vAlign w:val="center"/>
                  <mc:AlternateContent>
                    <mc:Choice Requires="wpsCustomData">
                      <wpsCustomData:diagonals>
                        <wpsCustomData:diagonal from="30000" to="15700">
                          <wpsCustomData:border w:val="single" w:color="auto" w:sz="4" w:space="0"/>
                        </wpsCustomData:diagonal>
                        <wpsCustomData:diagonal from="10000" to="30000">
                          <wpsCustomData:border w:val="single" w:color="auto" w:sz="4" w:space="0"/>
                        </wpsCustomData:diagonal>
                      </wpsCustomData:diagonals>
                    </mc:Choice>
                  </mc:AlternateContent>
                </w:tcPr>
                <w:p w14:paraId="628FACB6">
                  <w:pPr>
                    <w:keepNext w:val="0"/>
                    <w:keepLines w:val="0"/>
                    <w:suppressLineNumbers w:val="0"/>
                    <w:adjustRightInd/>
                    <w:snapToGrid w:val="0"/>
                    <w:spacing w:before="0" w:beforeAutospacing="0" w:after="0" w:afterAutospacing="0"/>
                    <w:ind w:left="0" w:right="0"/>
                    <w:jc w:val="left"/>
                    <mc:AlternateContent>
                      <mc:Choice Requires="wpsCustomData">
                        <wpsCustomData:diagonalParaType/>
                      </mc:Choice>
                    </mc:AlternateContent>
                    <w:rPr>
                      <w:rFonts w:hint="default" w:ascii="宋体" w:hAnsi="宋体" w:cs="宋体"/>
                      <w:color w:val="auto"/>
                      <w:szCs w:val="21"/>
                      <w:highlight w:val="none"/>
                      <w:lang w:bidi="ar"/>
                    </w:rPr>
                  </w:pPr>
                  <w:r>
                    <w:rPr>
                      <w:rFonts w:hint="eastAsia" w:ascii="宋体" w:hAnsi="宋体" w:cs="宋体"/>
                      <w:color w:val="auto"/>
                      <w:szCs w:val="21"/>
                      <w:highlight w:val="none"/>
                      <w:lang w:bidi="ar"/>
                    </w:rPr>
                    <w:t>金额（万元）</w:t>
                  </w:r>
                </w:p>
                <w:p w14:paraId="34032DCD">
                  <w:pPr>
                    <w:keepNext w:val="0"/>
                    <w:keepLines w:val="0"/>
                    <w:suppressLineNumbers w:val="0"/>
                    <w:adjustRightInd/>
                    <w:snapToGrid w:val="0"/>
                    <w:spacing w:before="0" w:beforeAutospacing="0" w:after="0" w:afterAutospacing="0"/>
                    <w:ind w:left="0" w:right="0"/>
                    <w:jc w:val="left"/>
                    <w:rPr>
                      <w:rFonts w:hint="default" w:ascii="宋体" w:hAnsi="宋体" w:cs="宋体"/>
                      <w:color w:val="auto"/>
                      <w:szCs w:val="21"/>
                      <w:highlight w:val="none"/>
                      <w:lang w:bidi="ar"/>
                    </w:rPr>
                  </w:pPr>
                  <w:r>
                    <w:rPr>
                      <w:rFonts w:hint="eastAsia" w:ascii="宋体" w:hAnsi="宋体" w:cs="宋体"/>
                      <w:color w:val="auto"/>
                      <w:szCs w:val="21"/>
                      <w:highlight w:val="none"/>
                      <w:lang w:bidi="ar"/>
                    </w:rPr>
                    <w:t>费率</w:t>
                  </w:r>
                </w:p>
                <w:p w14:paraId="19C9B977">
                  <w:pPr>
                    <w:keepNext w:val="0"/>
                    <w:keepLines w:val="0"/>
                    <w:suppressLineNumbers w:val="0"/>
                    <w:adjustRightInd/>
                    <w:snapToGrid w:val="0"/>
                    <w:spacing w:before="0" w:beforeAutospacing="0" w:after="0" w:afterAutospacing="0" w:line="240" w:lineRule="auto"/>
                    <w:ind w:left="0" w:right="0"/>
                    <w:jc w:val="right"/>
                    <mc:AlternateContent>
                      <mc:Choice Requires="wpsCustomData">
                        <wpsCustomData:diagonalParaType/>
                      </mc:Choice>
                    </mc:AlternateContent>
                    <w:rPr>
                      <w:rFonts w:hint="default" w:ascii="宋体" w:hAnsi="宋体" w:cs="宋体"/>
                      <w:color w:val="auto"/>
                      <w:szCs w:val="21"/>
                      <w:highlight w:val="none"/>
                      <w:lang w:bidi="ar"/>
                    </w:rPr>
                  </w:pPr>
                </w:p>
                <w:p w14:paraId="600498B7">
                  <w:pPr>
                    <w:keepNext w:val="0"/>
                    <w:keepLines w:val="0"/>
                    <w:suppressLineNumbers w:val="0"/>
                    <w:adjustRightInd/>
                    <w:spacing w:before="0" w:beforeAutospacing="0" w:after="0" w:afterAutospacing="0"/>
                    <w:ind w:left="0" w:right="0"/>
                    <w:jc w:val="right"/>
                    <w:rPr>
                      <w:rFonts w:hint="default" w:ascii="宋体" w:hAnsi="宋体" w:cs="宋体"/>
                      <w:color w:val="auto"/>
                      <w:szCs w:val="21"/>
                      <w:highlight w:val="none"/>
                      <w:lang w:bidi="ar"/>
                    </w:rPr>
                  </w:pPr>
                  <w:r>
                    <w:rPr>
                      <w:rFonts w:hint="eastAsia" w:ascii="宋体" w:hAnsi="宋体" w:cs="宋体"/>
                      <w:color w:val="auto"/>
                      <w:szCs w:val="21"/>
                      <w:highlight w:val="none"/>
                      <w:lang w:bidi="ar"/>
                    </w:rPr>
                    <w:t>服务类型</w:t>
                  </w:r>
                </w:p>
              </w:tc>
              <w:tc>
                <w:tcPr>
                  <w:tcW w:w="830" w:type="dxa"/>
                  <w:tcMar>
                    <w:top w:w="30" w:type="dxa"/>
                    <w:left w:w="150" w:type="dxa"/>
                    <w:bottom w:w="30" w:type="dxa"/>
                    <w:right w:w="150" w:type="dxa"/>
                  </w:tcMar>
                  <w:vAlign w:val="center"/>
                </w:tcPr>
                <w:p w14:paraId="438F5606">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货物招标</w:t>
                  </w:r>
                </w:p>
              </w:tc>
              <w:tc>
                <w:tcPr>
                  <w:tcW w:w="850" w:type="dxa"/>
                  <w:tcMar>
                    <w:top w:w="30" w:type="dxa"/>
                    <w:left w:w="150" w:type="dxa"/>
                    <w:bottom w:w="30" w:type="dxa"/>
                    <w:right w:w="150" w:type="dxa"/>
                  </w:tcMar>
                  <w:vAlign w:val="center"/>
                </w:tcPr>
                <w:p w14:paraId="6AF78F1D">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服务招标</w:t>
                  </w:r>
                </w:p>
              </w:tc>
              <w:tc>
                <w:tcPr>
                  <w:tcW w:w="884" w:type="dxa"/>
                  <w:tcMar>
                    <w:top w:w="30" w:type="dxa"/>
                    <w:left w:w="150" w:type="dxa"/>
                    <w:bottom w:w="30" w:type="dxa"/>
                    <w:right w:w="150" w:type="dxa"/>
                  </w:tcMar>
                  <w:vAlign w:val="center"/>
                </w:tcPr>
                <w:p w14:paraId="3F300BEA">
                  <w:pPr>
                    <w:keepNext w:val="0"/>
                    <w:keepLines w:val="0"/>
                    <w:suppressLineNumbers w:val="0"/>
                    <w:adjustRightInd/>
                    <w:spacing w:before="0" w:beforeAutospacing="0" w:after="0" w:afterAutospacing="0"/>
                    <w:ind w:left="0" w:right="0"/>
                    <w:rPr>
                      <w:rFonts w:hint="default" w:ascii="宋体" w:hAnsi="宋体" w:cs="宋体"/>
                      <w:color w:val="auto"/>
                      <w:szCs w:val="21"/>
                      <w:highlight w:val="none"/>
                      <w:lang w:bidi="ar"/>
                    </w:rPr>
                  </w:pPr>
                  <w:r>
                    <w:rPr>
                      <w:rFonts w:hint="eastAsia" w:ascii="宋体" w:hAnsi="宋体" w:cs="宋体"/>
                      <w:color w:val="auto"/>
                      <w:szCs w:val="21"/>
                      <w:highlight w:val="none"/>
                      <w:lang w:bidi="ar"/>
                    </w:rPr>
                    <w:t>工程招标</w:t>
                  </w:r>
                </w:p>
              </w:tc>
            </w:tr>
            <w:tr w14:paraId="0C38A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86" w:hRule="atLeast"/>
                <w:jc w:val="center"/>
              </w:trPr>
              <w:tc>
                <w:tcPr>
                  <w:tcW w:w="3385" w:type="dxa"/>
                  <w:tcMar>
                    <w:top w:w="30" w:type="dxa"/>
                    <w:left w:w="150" w:type="dxa"/>
                    <w:bottom w:w="30" w:type="dxa"/>
                    <w:right w:w="150" w:type="dxa"/>
                  </w:tcMar>
                  <w:vAlign w:val="center"/>
                </w:tcPr>
                <w:p w14:paraId="53F48500">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100以下</w:t>
                  </w:r>
                </w:p>
              </w:tc>
              <w:tc>
                <w:tcPr>
                  <w:tcW w:w="830" w:type="dxa"/>
                  <w:tcMar>
                    <w:top w:w="30" w:type="dxa"/>
                    <w:left w:w="150" w:type="dxa"/>
                    <w:bottom w:w="30" w:type="dxa"/>
                    <w:right w:w="150" w:type="dxa"/>
                  </w:tcMar>
                  <w:vAlign w:val="center"/>
                </w:tcPr>
                <w:p w14:paraId="1546D89A">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1.5%</w:t>
                  </w:r>
                </w:p>
              </w:tc>
              <w:tc>
                <w:tcPr>
                  <w:tcW w:w="850" w:type="dxa"/>
                  <w:tcMar>
                    <w:top w:w="30" w:type="dxa"/>
                    <w:left w:w="150" w:type="dxa"/>
                    <w:bottom w:w="30" w:type="dxa"/>
                    <w:right w:w="150" w:type="dxa"/>
                  </w:tcMar>
                  <w:vAlign w:val="center"/>
                </w:tcPr>
                <w:p w14:paraId="01FB6E4E">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1.5%</w:t>
                  </w:r>
                </w:p>
              </w:tc>
              <w:tc>
                <w:tcPr>
                  <w:tcW w:w="884" w:type="dxa"/>
                  <w:tcMar>
                    <w:top w:w="30" w:type="dxa"/>
                    <w:left w:w="150" w:type="dxa"/>
                    <w:bottom w:w="30" w:type="dxa"/>
                    <w:right w:w="150" w:type="dxa"/>
                  </w:tcMar>
                  <w:vAlign w:val="center"/>
                </w:tcPr>
                <w:p w14:paraId="5C599A2A">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1.0%</w:t>
                  </w:r>
                </w:p>
              </w:tc>
            </w:tr>
            <w:tr w14:paraId="4675F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86" w:hRule="atLeast"/>
                <w:jc w:val="center"/>
              </w:trPr>
              <w:tc>
                <w:tcPr>
                  <w:tcW w:w="3385" w:type="dxa"/>
                  <w:tcMar>
                    <w:top w:w="30" w:type="dxa"/>
                    <w:left w:w="150" w:type="dxa"/>
                    <w:bottom w:w="30" w:type="dxa"/>
                    <w:right w:w="150" w:type="dxa"/>
                  </w:tcMar>
                  <w:vAlign w:val="center"/>
                </w:tcPr>
                <w:p w14:paraId="5CDBEA96">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100-500</w:t>
                  </w:r>
                </w:p>
              </w:tc>
              <w:tc>
                <w:tcPr>
                  <w:tcW w:w="830" w:type="dxa"/>
                  <w:tcMar>
                    <w:top w:w="30" w:type="dxa"/>
                    <w:left w:w="150" w:type="dxa"/>
                    <w:bottom w:w="30" w:type="dxa"/>
                    <w:right w:w="150" w:type="dxa"/>
                  </w:tcMar>
                  <w:vAlign w:val="center"/>
                </w:tcPr>
                <w:p w14:paraId="46E27E6A">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1.1%</w:t>
                  </w:r>
                </w:p>
              </w:tc>
              <w:tc>
                <w:tcPr>
                  <w:tcW w:w="850" w:type="dxa"/>
                  <w:tcMar>
                    <w:top w:w="30" w:type="dxa"/>
                    <w:left w:w="150" w:type="dxa"/>
                    <w:bottom w:w="30" w:type="dxa"/>
                    <w:right w:w="150" w:type="dxa"/>
                  </w:tcMar>
                  <w:vAlign w:val="center"/>
                </w:tcPr>
                <w:p w14:paraId="43FAD0D4">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0.8%</w:t>
                  </w:r>
                </w:p>
              </w:tc>
              <w:tc>
                <w:tcPr>
                  <w:tcW w:w="884" w:type="dxa"/>
                  <w:tcMar>
                    <w:top w:w="30" w:type="dxa"/>
                    <w:left w:w="150" w:type="dxa"/>
                    <w:bottom w:w="30" w:type="dxa"/>
                    <w:right w:w="150" w:type="dxa"/>
                  </w:tcMar>
                  <w:vAlign w:val="center"/>
                </w:tcPr>
                <w:p w14:paraId="7F400F12">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0.7%</w:t>
                  </w:r>
                </w:p>
              </w:tc>
            </w:tr>
            <w:tr w14:paraId="7002C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86" w:hRule="atLeast"/>
                <w:jc w:val="center"/>
              </w:trPr>
              <w:tc>
                <w:tcPr>
                  <w:tcW w:w="3385" w:type="dxa"/>
                  <w:tcMar>
                    <w:top w:w="30" w:type="dxa"/>
                    <w:left w:w="150" w:type="dxa"/>
                    <w:bottom w:w="30" w:type="dxa"/>
                    <w:right w:w="150" w:type="dxa"/>
                  </w:tcMar>
                  <w:vAlign w:val="center"/>
                </w:tcPr>
                <w:p w14:paraId="5EB33705">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500-1000</w:t>
                  </w:r>
                </w:p>
              </w:tc>
              <w:tc>
                <w:tcPr>
                  <w:tcW w:w="830" w:type="dxa"/>
                  <w:tcMar>
                    <w:top w:w="30" w:type="dxa"/>
                    <w:left w:w="150" w:type="dxa"/>
                    <w:bottom w:w="30" w:type="dxa"/>
                    <w:right w:w="150" w:type="dxa"/>
                  </w:tcMar>
                  <w:vAlign w:val="center"/>
                </w:tcPr>
                <w:p w14:paraId="232F9DF4">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0.8%</w:t>
                  </w:r>
                </w:p>
              </w:tc>
              <w:tc>
                <w:tcPr>
                  <w:tcW w:w="850" w:type="dxa"/>
                  <w:tcMar>
                    <w:top w:w="30" w:type="dxa"/>
                    <w:left w:w="150" w:type="dxa"/>
                    <w:bottom w:w="30" w:type="dxa"/>
                    <w:right w:w="150" w:type="dxa"/>
                  </w:tcMar>
                  <w:vAlign w:val="center"/>
                </w:tcPr>
                <w:p w14:paraId="21FAF6AF">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0.45%</w:t>
                  </w:r>
                </w:p>
              </w:tc>
              <w:tc>
                <w:tcPr>
                  <w:tcW w:w="884" w:type="dxa"/>
                  <w:tcMar>
                    <w:top w:w="30" w:type="dxa"/>
                    <w:left w:w="150" w:type="dxa"/>
                    <w:bottom w:w="30" w:type="dxa"/>
                    <w:right w:w="150" w:type="dxa"/>
                  </w:tcMar>
                  <w:vAlign w:val="center"/>
                </w:tcPr>
                <w:p w14:paraId="2CD691B9">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0.55%</w:t>
                  </w:r>
                </w:p>
              </w:tc>
            </w:tr>
            <w:tr w14:paraId="042C8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86" w:hRule="atLeast"/>
                <w:jc w:val="center"/>
              </w:trPr>
              <w:tc>
                <w:tcPr>
                  <w:tcW w:w="3385" w:type="dxa"/>
                  <w:tcMar>
                    <w:top w:w="30" w:type="dxa"/>
                    <w:left w:w="150" w:type="dxa"/>
                    <w:bottom w:w="30" w:type="dxa"/>
                    <w:right w:w="150" w:type="dxa"/>
                  </w:tcMar>
                  <w:vAlign w:val="center"/>
                </w:tcPr>
                <w:p w14:paraId="1B869161">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1000-5000</w:t>
                  </w:r>
                </w:p>
              </w:tc>
              <w:tc>
                <w:tcPr>
                  <w:tcW w:w="830" w:type="dxa"/>
                  <w:tcMar>
                    <w:top w:w="30" w:type="dxa"/>
                    <w:left w:w="150" w:type="dxa"/>
                    <w:bottom w:w="30" w:type="dxa"/>
                    <w:right w:w="150" w:type="dxa"/>
                  </w:tcMar>
                  <w:vAlign w:val="center"/>
                </w:tcPr>
                <w:p w14:paraId="47EE984E">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0.5%</w:t>
                  </w:r>
                </w:p>
              </w:tc>
              <w:tc>
                <w:tcPr>
                  <w:tcW w:w="850" w:type="dxa"/>
                  <w:tcMar>
                    <w:top w:w="30" w:type="dxa"/>
                    <w:left w:w="150" w:type="dxa"/>
                    <w:bottom w:w="30" w:type="dxa"/>
                    <w:right w:w="150" w:type="dxa"/>
                  </w:tcMar>
                  <w:vAlign w:val="center"/>
                </w:tcPr>
                <w:p w14:paraId="78633AF1">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0.25%</w:t>
                  </w:r>
                </w:p>
              </w:tc>
              <w:tc>
                <w:tcPr>
                  <w:tcW w:w="884" w:type="dxa"/>
                  <w:tcMar>
                    <w:top w:w="30" w:type="dxa"/>
                    <w:left w:w="150" w:type="dxa"/>
                    <w:bottom w:w="30" w:type="dxa"/>
                    <w:right w:w="150" w:type="dxa"/>
                  </w:tcMar>
                  <w:vAlign w:val="center"/>
                </w:tcPr>
                <w:p w14:paraId="6FDE630F">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0.35%</w:t>
                  </w:r>
                </w:p>
              </w:tc>
            </w:tr>
            <w:tr w14:paraId="30E29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05" w:hRule="atLeast"/>
                <w:jc w:val="center"/>
              </w:trPr>
              <w:tc>
                <w:tcPr>
                  <w:tcW w:w="3385" w:type="dxa"/>
                  <w:tcMar>
                    <w:top w:w="30" w:type="dxa"/>
                    <w:left w:w="150" w:type="dxa"/>
                    <w:bottom w:w="30" w:type="dxa"/>
                    <w:right w:w="150" w:type="dxa"/>
                  </w:tcMar>
                  <w:vAlign w:val="center"/>
                </w:tcPr>
                <w:p w14:paraId="75F01B4A">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5000-10000</w:t>
                  </w:r>
                </w:p>
              </w:tc>
              <w:tc>
                <w:tcPr>
                  <w:tcW w:w="830" w:type="dxa"/>
                  <w:tcMar>
                    <w:top w:w="30" w:type="dxa"/>
                    <w:left w:w="150" w:type="dxa"/>
                    <w:bottom w:w="30" w:type="dxa"/>
                    <w:right w:w="150" w:type="dxa"/>
                  </w:tcMar>
                  <w:vAlign w:val="center"/>
                </w:tcPr>
                <w:p w14:paraId="1A4C8369">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0.25%</w:t>
                  </w:r>
                </w:p>
              </w:tc>
              <w:tc>
                <w:tcPr>
                  <w:tcW w:w="850" w:type="dxa"/>
                  <w:tcMar>
                    <w:top w:w="30" w:type="dxa"/>
                    <w:left w:w="150" w:type="dxa"/>
                    <w:bottom w:w="30" w:type="dxa"/>
                    <w:right w:w="150" w:type="dxa"/>
                  </w:tcMar>
                  <w:vAlign w:val="center"/>
                </w:tcPr>
                <w:p w14:paraId="621CB848">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0.1%</w:t>
                  </w:r>
                </w:p>
              </w:tc>
              <w:tc>
                <w:tcPr>
                  <w:tcW w:w="884" w:type="dxa"/>
                  <w:tcMar>
                    <w:top w:w="30" w:type="dxa"/>
                    <w:left w:w="150" w:type="dxa"/>
                    <w:bottom w:w="30" w:type="dxa"/>
                    <w:right w:w="150" w:type="dxa"/>
                  </w:tcMar>
                  <w:vAlign w:val="center"/>
                </w:tcPr>
                <w:p w14:paraId="451625A6">
                  <w:pPr>
                    <w:keepNext w:val="0"/>
                    <w:keepLines w:val="0"/>
                    <w:suppressLineNumbers w:val="0"/>
                    <w:adjustRightInd/>
                    <w:spacing w:before="0" w:beforeAutospacing="0" w:after="0" w:afterAutospacing="0"/>
                    <w:ind w:left="0" w:right="0"/>
                    <w:jc w:val="center"/>
                    <w:rPr>
                      <w:rFonts w:hint="default" w:ascii="宋体" w:hAnsi="宋体" w:cs="宋体"/>
                      <w:color w:val="auto"/>
                      <w:szCs w:val="21"/>
                      <w:highlight w:val="none"/>
                      <w:lang w:bidi="ar"/>
                    </w:rPr>
                  </w:pPr>
                  <w:r>
                    <w:rPr>
                      <w:rFonts w:hint="eastAsia" w:ascii="宋体" w:hAnsi="宋体" w:cs="宋体"/>
                      <w:color w:val="auto"/>
                      <w:szCs w:val="21"/>
                      <w:highlight w:val="none"/>
                      <w:lang w:bidi="ar"/>
                    </w:rPr>
                    <w:t>0.2%</w:t>
                  </w:r>
                </w:p>
              </w:tc>
            </w:tr>
          </w:tbl>
          <w:p w14:paraId="21508C5C">
            <w:pPr>
              <w:keepNext w:val="0"/>
              <w:keepLines w:val="0"/>
              <w:suppressLineNumbers w:val="0"/>
              <w:spacing w:before="0" w:beforeAutospacing="0" w:after="0" w:afterAutospacing="0"/>
              <w:ind w:left="0" w:right="0"/>
              <w:rPr>
                <w:rFonts w:hint="eastAsia" w:ascii="宋体" w:hAnsi="宋体" w:cs="Arial"/>
                <w:kern w:val="0"/>
                <w:sz w:val="24"/>
              </w:rPr>
            </w:pPr>
            <w:r>
              <w:rPr>
                <w:rFonts w:hint="eastAsia" w:ascii="宋体" w:hAnsi="宋体" w:cs="Arial"/>
                <w:kern w:val="0"/>
                <w:sz w:val="24"/>
              </w:rPr>
              <w:t>备注：（1）招标代理服务费按差额定率累进法计算；（2）招标代理服务费只收现金、银行</w:t>
            </w:r>
            <w:r>
              <w:rPr>
                <w:rFonts w:hint="eastAsia" w:ascii="宋体" w:hAnsi="宋体" w:cs="Arial"/>
                <w:kern w:val="0"/>
                <w:sz w:val="24"/>
                <w:lang w:val="en-US" w:eastAsia="zh-CN"/>
              </w:rPr>
              <w:t>转账</w:t>
            </w:r>
            <w:r>
              <w:rPr>
                <w:rFonts w:hint="eastAsia" w:ascii="宋体" w:hAnsi="宋体" w:cs="Arial"/>
                <w:kern w:val="0"/>
                <w:sz w:val="24"/>
              </w:rPr>
              <w:t>。</w:t>
            </w:r>
          </w:p>
          <w:p w14:paraId="627B1F60">
            <w:pPr>
              <w:keepNext w:val="0"/>
              <w:keepLines w:val="0"/>
              <w:suppressLineNumbers w:val="0"/>
              <w:spacing w:before="0" w:beforeAutospacing="0" w:after="0" w:afterAutospacing="0"/>
              <w:ind w:left="0" w:right="0"/>
              <w:rPr>
                <w:rFonts w:hint="default" w:ascii="宋体" w:hAnsi="宋体" w:cs="Arial"/>
                <w:kern w:val="0"/>
                <w:sz w:val="24"/>
              </w:rPr>
            </w:pPr>
            <w:r>
              <w:rPr>
                <w:rFonts w:hint="eastAsia" w:ascii="宋体" w:hAnsi="宋体" w:cs="Arial"/>
                <w:kern w:val="0"/>
                <w:sz w:val="24"/>
              </w:rPr>
              <w:t>汇入以下账户：</w:t>
            </w:r>
          </w:p>
          <w:p w14:paraId="63A9BD0F">
            <w:pPr>
              <w:keepNext w:val="0"/>
              <w:keepLines w:val="0"/>
              <w:suppressLineNumbers w:val="0"/>
              <w:spacing w:before="0" w:beforeAutospacing="0" w:after="0" w:afterAutospacing="0"/>
              <w:ind w:left="0" w:right="0"/>
              <w:rPr>
                <w:rFonts w:hint="eastAsia" w:cs="Arial" w:asciiTheme="minorEastAsia" w:hAnsiTheme="minorEastAsia" w:eastAsiaTheme="minorEastAsia"/>
                <w:color w:val="auto"/>
                <w:kern w:val="0"/>
                <w:sz w:val="24"/>
                <w:highlight w:val="none"/>
              </w:rPr>
            </w:pPr>
            <w:r>
              <w:rPr>
                <w:rFonts w:hint="eastAsia" w:ascii="宋体" w:hAnsi="宋体" w:cs="Arial"/>
                <w:kern w:val="0"/>
                <w:sz w:val="24"/>
              </w:rPr>
              <w:t>1）招标代理服务费只收现金、银行</w:t>
            </w:r>
            <w:r>
              <w:rPr>
                <w:rFonts w:hint="eastAsia" w:ascii="宋体" w:hAnsi="宋体" w:cs="Arial"/>
                <w:kern w:val="0"/>
                <w:sz w:val="24"/>
                <w:lang w:val="en-US" w:eastAsia="zh-CN"/>
              </w:rPr>
              <w:t>转账</w:t>
            </w:r>
            <w:r>
              <w:rPr>
                <w:rFonts w:hint="eastAsia" w:ascii="宋体" w:hAnsi="宋体" w:cs="Arial"/>
                <w:kern w:val="0"/>
                <w:sz w:val="24"/>
              </w:rPr>
              <w:t>。</w:t>
            </w:r>
          </w:p>
        </w:tc>
      </w:tr>
      <w:tr w14:paraId="425493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18663DE">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14</w:t>
            </w:r>
          </w:p>
        </w:tc>
        <w:tc>
          <w:tcPr>
            <w:tcW w:w="1843" w:type="dxa"/>
            <w:tcBorders>
              <w:top w:val="single" w:color="auto" w:sz="4" w:space="0"/>
              <w:left w:val="single" w:color="auto" w:sz="4" w:space="0"/>
              <w:bottom w:val="single" w:color="auto" w:sz="4" w:space="0"/>
              <w:right w:val="single" w:color="auto" w:sz="4" w:space="0"/>
            </w:tcBorders>
            <w:vAlign w:val="center"/>
          </w:tcPr>
          <w:p w14:paraId="6D2BBC7C">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中标服务费</w:t>
            </w:r>
          </w:p>
        </w:tc>
        <w:tc>
          <w:tcPr>
            <w:tcW w:w="6095" w:type="dxa"/>
            <w:tcBorders>
              <w:top w:val="single" w:color="auto" w:sz="4" w:space="0"/>
              <w:left w:val="single" w:color="auto" w:sz="4" w:space="0"/>
              <w:bottom w:val="single" w:color="auto" w:sz="4" w:space="0"/>
              <w:right w:val="single" w:color="auto" w:sz="4" w:space="0"/>
            </w:tcBorders>
            <w:vAlign w:val="center"/>
          </w:tcPr>
          <w:p w14:paraId="29C23725">
            <w:pPr>
              <w:keepNext w:val="0"/>
              <w:keepLines w:val="0"/>
              <w:suppressLineNumbers w:val="0"/>
              <w:spacing w:before="0" w:beforeAutospacing="0" w:after="0" w:afterAutospacing="0"/>
              <w:ind w:left="0" w:right="0"/>
              <w:rPr>
                <w:rFonts w:hint="eastAsia" w:ascii="宋体" w:hAnsi="宋体" w:cs="Arial"/>
                <w:kern w:val="0"/>
                <w:sz w:val="24"/>
              </w:rPr>
            </w:pPr>
            <w:r>
              <w:rPr>
                <w:rFonts w:hint="eastAsia" w:ascii="宋体" w:hAnsi="宋体" w:cs="Arial"/>
                <w:kern w:val="0"/>
                <w:sz w:val="24"/>
                <w:lang w:val="en-US" w:eastAsia="zh-CN"/>
              </w:rPr>
              <w:t>2</w:t>
            </w:r>
            <w:r>
              <w:rPr>
                <w:rFonts w:hint="eastAsia" w:ascii="宋体" w:hAnsi="宋体" w:cs="Arial"/>
                <w:kern w:val="0"/>
                <w:sz w:val="24"/>
                <w:lang w:eastAsia="zh-CN"/>
              </w:rPr>
              <w:t>）</w:t>
            </w:r>
            <w:r>
              <w:rPr>
                <w:rFonts w:hint="eastAsia" w:ascii="宋体" w:hAnsi="宋体" w:cs="Arial"/>
                <w:kern w:val="0"/>
                <w:sz w:val="24"/>
              </w:rPr>
              <w:t>采购代理机构财务信息：</w:t>
            </w:r>
          </w:p>
          <w:p w14:paraId="74D7888C">
            <w:pPr>
              <w:keepNext w:val="0"/>
              <w:keepLines w:val="0"/>
              <w:suppressLineNumbers w:val="0"/>
              <w:spacing w:before="0" w:beforeAutospacing="0" w:after="0" w:afterAutospacing="0"/>
              <w:ind w:left="0" w:right="0"/>
              <w:rPr>
                <w:rFonts w:hint="eastAsia" w:ascii="宋体" w:hAnsi="宋体" w:cs="Arial"/>
                <w:kern w:val="0"/>
                <w:sz w:val="24"/>
                <w:lang w:val="en-US" w:eastAsia="zh-CN"/>
              </w:rPr>
            </w:pPr>
            <w:r>
              <w:rPr>
                <w:rFonts w:hint="eastAsia" w:ascii="宋体" w:hAnsi="宋体" w:cs="Arial"/>
                <w:kern w:val="0"/>
                <w:sz w:val="24"/>
                <w:lang w:val="en-US" w:eastAsia="zh-CN"/>
              </w:rPr>
              <w:t>开户银行：宁波银行宁海支行</w:t>
            </w:r>
          </w:p>
          <w:p w14:paraId="67FB7EE5">
            <w:pPr>
              <w:keepNext w:val="0"/>
              <w:keepLines w:val="0"/>
              <w:suppressLineNumbers w:val="0"/>
              <w:spacing w:before="0" w:beforeAutospacing="0" w:after="0" w:afterAutospacing="0"/>
              <w:ind w:left="0" w:right="0"/>
              <w:rPr>
                <w:rFonts w:hint="eastAsia" w:ascii="宋体" w:hAnsi="宋体" w:cs="Arial"/>
                <w:kern w:val="0"/>
                <w:sz w:val="24"/>
                <w:lang w:val="en-US" w:eastAsia="zh-CN"/>
              </w:rPr>
            </w:pPr>
            <w:r>
              <w:rPr>
                <w:rFonts w:hint="eastAsia" w:ascii="宋体" w:hAnsi="宋体" w:cs="Arial"/>
                <w:kern w:val="0"/>
                <w:sz w:val="24"/>
                <w:lang w:val="en-US" w:eastAsia="zh-CN"/>
              </w:rPr>
              <w:t>账号：86021110000198805</w:t>
            </w:r>
          </w:p>
          <w:p w14:paraId="21192EAB">
            <w:pPr>
              <w:keepNext w:val="0"/>
              <w:keepLines w:val="0"/>
              <w:suppressLineNumbers w:val="0"/>
              <w:spacing w:before="0" w:beforeAutospacing="0" w:after="0" w:afterAutospacing="0"/>
              <w:ind w:left="0" w:right="0"/>
              <w:rPr>
                <w:rFonts w:hint="default" w:cs="Arial" w:asciiTheme="minorEastAsia" w:hAnsiTheme="minorEastAsia" w:eastAsiaTheme="minorEastAsia"/>
                <w:color w:val="auto"/>
                <w:kern w:val="0"/>
                <w:sz w:val="24"/>
                <w:highlight w:val="none"/>
              </w:rPr>
            </w:pPr>
            <w:r>
              <w:rPr>
                <w:rFonts w:hint="eastAsia" w:ascii="宋体" w:hAnsi="宋体" w:cs="Arial"/>
                <w:kern w:val="0"/>
                <w:sz w:val="24"/>
                <w:lang w:val="en-US" w:eastAsia="zh-CN"/>
              </w:rPr>
              <w:t>户名：中纬工程管理咨询有限公司宁波宁海分公司</w:t>
            </w:r>
          </w:p>
        </w:tc>
      </w:tr>
    </w:tbl>
    <w:p w14:paraId="08FE07D7">
      <w:pPr>
        <w:snapToGrid w:val="0"/>
        <w:spacing w:line="360" w:lineRule="auto"/>
        <w:jc w:val="both"/>
        <w:rPr>
          <w:rFonts w:ascii="宋体" w:hAnsi="宋体" w:cs="宋体"/>
          <w:b/>
          <w:sz w:val="32"/>
          <w:szCs w:val="20"/>
        </w:rPr>
      </w:pPr>
    </w:p>
    <w:bookmarkEnd w:id="3"/>
    <w:p w14:paraId="17D7BAE9">
      <w:pPr>
        <w:adjustRightInd/>
        <w:spacing w:line="360" w:lineRule="auto"/>
        <w:ind w:firstLine="3845" w:firstLineChars="1197"/>
        <w:outlineLvl w:val="1"/>
        <w:rPr>
          <w:rFonts w:ascii="宋体" w:hAnsi="宋体" w:cs="宋体"/>
          <w:b/>
          <w:sz w:val="32"/>
          <w:szCs w:val="20"/>
        </w:rPr>
      </w:pPr>
      <w:bookmarkStart w:id="5" w:name="第三部分"/>
      <w:bookmarkStart w:id="6" w:name="_Toc164416483"/>
      <w:r>
        <w:rPr>
          <w:rFonts w:hint="eastAsia" w:ascii="宋体" w:hAnsi="宋体" w:cs="宋体"/>
          <w:b/>
          <w:sz w:val="32"/>
          <w:szCs w:val="20"/>
        </w:rPr>
        <w:t>一、总则</w:t>
      </w:r>
    </w:p>
    <w:p w14:paraId="2BA9D148">
      <w:pPr>
        <w:snapToGrid w:val="0"/>
        <w:spacing w:line="360" w:lineRule="auto"/>
        <w:ind w:firstLine="361" w:firstLineChars="150"/>
        <w:jc w:val="left"/>
        <w:rPr>
          <w:rFonts w:ascii="宋体" w:hAnsi="宋体" w:cs="宋体"/>
          <w:b/>
          <w:sz w:val="24"/>
        </w:rPr>
      </w:pPr>
      <w:r>
        <w:rPr>
          <w:rFonts w:hint="eastAsia" w:ascii="宋体" w:hAnsi="宋体" w:cs="宋体"/>
          <w:b/>
          <w:sz w:val="24"/>
        </w:rPr>
        <w:t>1. 适用范围</w:t>
      </w:r>
    </w:p>
    <w:p w14:paraId="08661F82">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06D2A834">
      <w:pPr>
        <w:adjustRightInd/>
        <w:spacing w:line="360" w:lineRule="auto"/>
        <w:rPr>
          <w:rFonts w:ascii="宋体" w:hAnsi="宋体" w:cs="宋体"/>
          <w:b/>
          <w:sz w:val="24"/>
        </w:rPr>
      </w:pPr>
      <w:r>
        <w:rPr>
          <w:rFonts w:hint="eastAsia" w:ascii="宋体" w:hAnsi="宋体" w:cs="宋体"/>
          <w:b/>
          <w:sz w:val="24"/>
        </w:rPr>
        <w:t xml:space="preserve">   2.定义</w:t>
      </w:r>
    </w:p>
    <w:p w14:paraId="6DE87CE9">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1BCB31E9">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14:paraId="71D7B245">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1F5CDF40">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666D0350">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F4A4B3D">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14:paraId="6123B9CC">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4C8AB869">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0AF37146">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442C0B5F">
      <w:pPr>
        <w:spacing w:line="360" w:lineRule="auto"/>
        <w:ind w:firstLine="240" w:firstLineChars="100"/>
        <w:rPr>
          <w:rFonts w:ascii="宋体" w:hAnsi="宋体" w:cs="宋体"/>
          <w:sz w:val="24"/>
        </w:rPr>
      </w:pPr>
      <w:r>
        <w:rPr>
          <w:rFonts w:hint="eastAsia" w:ascii="宋体" w:hAnsi="宋体" w:cs="宋体"/>
          <w:sz w:val="24"/>
        </w:rPr>
        <w:t>3.2 支持绿色发展</w:t>
      </w:r>
    </w:p>
    <w:p w14:paraId="15E6A43E">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29579239">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w:t>
      </w:r>
      <w:r>
        <w:rPr>
          <w:rFonts w:hint="eastAsia" w:ascii="宋体" w:hAnsi="宋体" w:cs="宋体"/>
          <w:sz w:val="24"/>
          <w:lang w:eastAsia="zh-CN"/>
        </w:rPr>
        <w:t>大件</w:t>
      </w:r>
      <w:r>
        <w:rPr>
          <w:rFonts w:hint="eastAsia" w:ascii="宋体" w:hAnsi="宋体" w:cs="宋体"/>
          <w:sz w:val="24"/>
        </w:rPr>
        <w:t>和绿色建材性能、指标等作为实质性条件纳入招标文件和合同。</w:t>
      </w:r>
    </w:p>
    <w:p w14:paraId="59194D3F">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2833DD8">
      <w:pPr>
        <w:spacing w:line="360" w:lineRule="auto"/>
        <w:ind w:firstLine="480" w:firstLineChars="200"/>
        <w:rPr>
          <w:rFonts w:ascii="宋体" w:hAnsi="宋体" w:cs="宋体"/>
          <w:sz w:val="24"/>
        </w:rPr>
      </w:pPr>
      <w:r>
        <w:rPr>
          <w:rFonts w:ascii="宋体" w:hAnsi="宋体" w:cs="宋体"/>
          <w:sz w:val="24"/>
        </w:rPr>
        <w:t xml:space="preserve">3.2.4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w:t>
      </w:r>
      <w:r>
        <w:rPr>
          <w:rFonts w:hint="eastAsia" w:ascii="宋体" w:hAnsi="宋体" w:cs="宋体"/>
          <w:color w:val="000000" w:themeColor="text1"/>
          <w:sz w:val="24"/>
          <w:highlight w:val="none"/>
          <w14:textFill>
            <w14:solidFill>
              <w14:schemeClr w14:val="tx1"/>
            </w14:solidFill>
          </w14:textFill>
        </w:rPr>
        <w:t>履约保证金。</w:t>
      </w:r>
    </w:p>
    <w:p w14:paraId="0730C256">
      <w:pPr>
        <w:spacing w:line="360" w:lineRule="auto"/>
        <w:ind w:firstLine="240" w:firstLineChars="100"/>
        <w:rPr>
          <w:rFonts w:ascii="宋体" w:hAnsi="宋体" w:cs="宋体"/>
          <w:sz w:val="24"/>
        </w:rPr>
      </w:pPr>
      <w:r>
        <w:rPr>
          <w:rFonts w:hint="eastAsia" w:ascii="宋体" w:hAnsi="宋体" w:cs="宋体"/>
          <w:sz w:val="24"/>
        </w:rPr>
        <w:t>3.3支持中小企业发展</w:t>
      </w:r>
    </w:p>
    <w:p w14:paraId="5D1CD2F4">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E6CD284">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19783A9B">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DCBCAF9">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36A8EC7F">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52B2D2C1">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06C00238">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7F2D306">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FFBEE63">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49FE8299">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55776CA6">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63E82279">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51ABD21D">
      <w:pPr>
        <w:spacing w:line="360" w:lineRule="auto"/>
        <w:rPr>
          <w:rFonts w:ascii="宋体" w:hAnsi="宋体" w:cs="宋体"/>
          <w:sz w:val="24"/>
        </w:rPr>
      </w:pPr>
      <w:r>
        <w:rPr>
          <w:rFonts w:hint="eastAsia" w:ascii="宋体" w:hAnsi="宋体" w:cs="宋体"/>
          <w:sz w:val="24"/>
        </w:rPr>
        <w:t>3.5平等对待内外资企业和符合条件的破产重整企业</w:t>
      </w:r>
    </w:p>
    <w:p w14:paraId="20B77B64">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sz w:val="24"/>
        </w:rPr>
        <w:t xml:space="preserve">  </w:t>
      </w:r>
      <w:r>
        <w:rPr>
          <w:rFonts w:hint="eastAsia" w:ascii="宋体" w:hAnsi="宋体" w:cs="宋体"/>
          <w:b/>
          <w:sz w:val="24"/>
        </w:rPr>
        <w:t>4. 询问、质疑、投诉</w:t>
      </w:r>
    </w:p>
    <w:p w14:paraId="272D3EEE">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C9BA293">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04747364">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036BE7C">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4F7D2C95">
      <w:pPr>
        <w:pStyle w:val="3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3CB4D366">
      <w:pPr>
        <w:pStyle w:val="3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E20AECB">
      <w:pPr>
        <w:pStyle w:val="6"/>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7DFBABCB">
      <w:pPr>
        <w:pStyle w:val="33"/>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18E93265">
      <w:pPr>
        <w:pStyle w:val="33"/>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4FD0212A">
      <w:pPr>
        <w:pStyle w:val="33"/>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1FD35522">
      <w:pPr>
        <w:pStyle w:val="33"/>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5887FB7D">
      <w:pPr>
        <w:pStyle w:val="33"/>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377C1ACA">
      <w:pPr>
        <w:pStyle w:val="33"/>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7449E0E8">
      <w:pPr>
        <w:pStyle w:val="33"/>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0DDB6679">
      <w:pPr>
        <w:pStyle w:val="33"/>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60A0DEF0">
      <w:pPr>
        <w:pStyle w:val="890"/>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18D1DF15">
      <w:pPr>
        <w:pStyle w:val="890"/>
        <w:snapToGrid w:val="0"/>
        <w:spacing w:after="240" w:afterAutospacing="0" w:line="360" w:lineRule="auto"/>
        <w:ind w:firstLine="400"/>
        <w:contextualSpacing/>
      </w:pPr>
      <w:r>
        <w:rPr>
          <w:rFonts w:hint="eastAsia"/>
        </w:rPr>
        <w:t>质疑函范本及制作说明详见附件2。</w:t>
      </w:r>
    </w:p>
    <w:p w14:paraId="5EA56BFC">
      <w:pPr>
        <w:pStyle w:val="890"/>
        <w:snapToGrid w:val="0"/>
        <w:spacing w:after="240" w:afterAutospacing="0" w:line="360" w:lineRule="auto"/>
        <w:ind w:firstLine="400"/>
        <w:contextualSpacing/>
      </w:pPr>
      <w:r>
        <w:rPr>
          <w:rFonts w:hint="eastAsia"/>
        </w:rPr>
        <w:t>4.3.4对同一采购程序环节的质疑，供应商须在法定质疑期内一次性提出。</w:t>
      </w:r>
    </w:p>
    <w:p w14:paraId="292D55CC">
      <w:pPr>
        <w:pStyle w:val="890"/>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w:t>
      </w:r>
      <w:r>
        <w:rPr>
          <w:rFonts w:hint="eastAsia" w:asciiTheme="minorEastAsia" w:hAnsiTheme="minorEastAsia" w:eastAsiaTheme="minorEastAsia"/>
        </w:rPr>
        <w:t>根据《浙江省财政厅关于进一步加强政府采购公平竞争打造最优营商环境的通知》（浙财采监〔</w:t>
      </w:r>
      <w:r>
        <w:rPr>
          <w:rFonts w:asciiTheme="minorEastAsia" w:hAnsiTheme="minorEastAsia" w:eastAsiaTheme="minorEastAsia"/>
        </w:rPr>
        <w:t>2021〕</w:t>
      </w:r>
      <w:r>
        <w:rPr>
          <w:rFonts w:hint="eastAsia" w:asciiTheme="minorEastAsia" w:hAnsiTheme="minorEastAsia" w:eastAsiaTheme="minorEastAsia"/>
        </w:rPr>
        <w:t>22</w:t>
      </w:r>
      <w:r>
        <w:rPr>
          <w:rFonts w:asciiTheme="minorEastAsia" w:hAnsiTheme="minorEastAsia" w:eastAsiaTheme="minorEastAsia"/>
        </w:rPr>
        <w:t>号）</w:t>
      </w:r>
      <w:r>
        <w:rPr>
          <w:rFonts w:hint="eastAsia" w:asciiTheme="minorEastAsia" w:hAnsiTheme="minorEastAsia" w:eastAsiaTheme="minorEastAsia"/>
        </w:rPr>
        <w:t>，</w:t>
      </w:r>
      <w:r>
        <w:rPr>
          <w:rFonts w:hint="eastAsia"/>
        </w:rPr>
        <w:t>采购人或者采购代理机构在质疑回复后5个工作日内，在浙江政府采购网的“其他公告”栏目公开质疑答复，答复内容应当完整。质疑函作为附件上传。</w:t>
      </w:r>
    </w:p>
    <w:p w14:paraId="29FD5B1E">
      <w:pPr>
        <w:pStyle w:val="890"/>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550DAA46">
      <w:pPr>
        <w:pStyle w:val="890"/>
        <w:snapToGrid w:val="0"/>
        <w:spacing w:after="240" w:afterAutospacing="0" w:line="360" w:lineRule="auto"/>
        <w:ind w:firstLine="480" w:firstLineChars="200"/>
        <w:contextualSpacing/>
        <w:rPr>
          <w:lang w:val="zh-CN"/>
        </w:rPr>
      </w:pPr>
      <w:r>
        <w:rPr>
          <w:rFonts w:hint="eastAsia"/>
          <w:lang w:val="zh-CN"/>
        </w:rPr>
        <w:t>4.4供应商投诉</w:t>
      </w:r>
    </w:p>
    <w:p w14:paraId="59EA17F9">
      <w:pPr>
        <w:pStyle w:val="890"/>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14:paraId="2AD8F064">
      <w:pPr>
        <w:pStyle w:val="890"/>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2E6EE302">
      <w:pPr>
        <w:pStyle w:val="890"/>
        <w:snapToGrid w:val="0"/>
        <w:spacing w:after="240" w:afterAutospacing="0" w:line="360" w:lineRule="auto"/>
        <w:ind w:firstLine="400"/>
        <w:contextualSpacing/>
      </w:pPr>
      <w:r>
        <w:rPr>
          <w:rFonts w:hint="eastAsia"/>
        </w:rPr>
        <w:t>4.4.3供应商投诉应当有明确的请求和必要的证明材料。</w:t>
      </w:r>
    </w:p>
    <w:p w14:paraId="19D802E5">
      <w:pPr>
        <w:pStyle w:val="890"/>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6D2107AB">
      <w:pPr>
        <w:pStyle w:val="890"/>
        <w:snapToGrid w:val="0"/>
        <w:spacing w:after="240" w:afterAutospacing="0" w:line="360" w:lineRule="auto"/>
        <w:ind w:firstLine="400"/>
        <w:contextualSpacing/>
        <w:rPr>
          <w:rFonts w:hint="eastAsia"/>
          <w:highlight w:val="none"/>
        </w:rPr>
      </w:pPr>
      <w:r>
        <w:rPr>
          <w:rFonts w:hint="eastAsia"/>
          <w:highlight w:val="none"/>
        </w:rPr>
        <w:t>4.4.5投诉材料可寄送至：宁波市</w:t>
      </w:r>
      <w:r>
        <w:rPr>
          <w:rFonts w:hint="eastAsia"/>
          <w:highlight w:val="none"/>
          <w:lang w:val="en-US" w:eastAsia="zh-CN"/>
        </w:rPr>
        <w:t>宁海县</w:t>
      </w:r>
      <w:r>
        <w:rPr>
          <w:rFonts w:hint="eastAsia"/>
          <w:highlight w:val="none"/>
        </w:rPr>
        <w:t>政府采购管理办公室，地址：</w:t>
      </w:r>
      <w:r>
        <w:rPr>
          <w:rFonts w:hint="eastAsia"/>
          <w:highlight w:val="none"/>
          <w:lang w:eastAsia="zh-CN"/>
        </w:rPr>
        <w:t>宁海县桃源中路218号</w:t>
      </w:r>
      <w:r>
        <w:rPr>
          <w:rFonts w:hint="eastAsia"/>
          <w:highlight w:val="none"/>
        </w:rPr>
        <w:t>，收件人：</w:t>
      </w:r>
      <w:r>
        <w:rPr>
          <w:rFonts w:hint="eastAsia"/>
          <w:highlight w:val="none"/>
          <w:lang w:val="en-US" w:eastAsia="zh-CN"/>
        </w:rPr>
        <w:t>王</w:t>
      </w:r>
      <w:r>
        <w:rPr>
          <w:rFonts w:hint="eastAsia"/>
          <w:highlight w:val="none"/>
        </w:rPr>
        <w:t>老师，电话：0574-65265668。</w:t>
      </w:r>
    </w:p>
    <w:p w14:paraId="24AB3E06">
      <w:pPr>
        <w:pStyle w:val="890"/>
        <w:snapToGrid w:val="0"/>
        <w:spacing w:after="240" w:afterAutospacing="0" w:line="360" w:lineRule="auto"/>
        <w:ind w:firstLine="1895" w:firstLineChars="590"/>
        <w:contextualSpacing/>
        <w:rPr>
          <w:rFonts w:ascii="宋体" w:hAnsi="宋体" w:cs="宋体"/>
          <w:b/>
          <w:sz w:val="32"/>
          <w:szCs w:val="20"/>
        </w:rPr>
      </w:pPr>
      <w:r>
        <w:rPr>
          <w:rFonts w:hint="eastAsia" w:ascii="宋体" w:hAnsi="宋体" w:cs="宋体"/>
          <w:b/>
          <w:sz w:val="32"/>
          <w:szCs w:val="20"/>
        </w:rPr>
        <w:t>二、招标文件的构成、澄清、修改</w:t>
      </w:r>
    </w:p>
    <w:p w14:paraId="262DA553">
      <w:pPr>
        <w:pStyle w:val="33"/>
        <w:spacing w:line="360" w:lineRule="auto"/>
        <w:rPr>
          <w:rFonts w:hAnsi="宋体" w:cs="宋体"/>
          <w:b/>
          <w:sz w:val="24"/>
          <w:szCs w:val="24"/>
        </w:rPr>
      </w:pPr>
      <w:r>
        <w:rPr>
          <w:rFonts w:hint="eastAsia" w:hAnsi="宋体" w:cs="宋体"/>
          <w:b/>
          <w:sz w:val="24"/>
          <w:szCs w:val="24"/>
        </w:rPr>
        <w:t>5．招标文件的构成</w:t>
      </w:r>
    </w:p>
    <w:p w14:paraId="6641CB7A">
      <w:pPr>
        <w:pStyle w:val="33"/>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0838B380">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3A04ED1E">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625742C1">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7AB606AD">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1498DDDD">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3C15668C">
      <w:pPr>
        <w:pStyle w:val="3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572928F8">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2E679936">
      <w:pPr>
        <w:pStyle w:val="33"/>
        <w:spacing w:line="360" w:lineRule="auto"/>
        <w:rPr>
          <w:rFonts w:hAnsi="宋体" w:cs="宋体"/>
          <w:b/>
          <w:sz w:val="24"/>
          <w:szCs w:val="24"/>
        </w:rPr>
      </w:pPr>
      <w:r>
        <w:rPr>
          <w:rFonts w:hint="eastAsia" w:hAnsi="宋体" w:cs="宋体"/>
          <w:b/>
          <w:sz w:val="24"/>
          <w:szCs w:val="24"/>
        </w:rPr>
        <w:t>6. 招标文件的澄清、修改</w:t>
      </w:r>
    </w:p>
    <w:p w14:paraId="7C467FB7">
      <w:pPr>
        <w:pStyle w:val="133"/>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14:paraId="5B4E66CD">
      <w:pPr>
        <w:pStyle w:val="133"/>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F06EA8F">
      <w:pPr>
        <w:pStyle w:val="2"/>
        <w:rPr>
          <w:rFonts w:hAnsi="宋体" w:cs="宋体"/>
          <w:sz w:val="18"/>
          <w:szCs w:val="18"/>
          <w:lang w:val="en-US"/>
        </w:rPr>
      </w:pPr>
      <w:r>
        <w:rPr>
          <w:rFonts w:hint="eastAsia" w:hAnsi="宋体" w:cs="宋体"/>
          <w:szCs w:val="24"/>
          <w:lang w:val="en-US"/>
        </w:rPr>
        <w:t xml:space="preserve">    </w:t>
      </w:r>
    </w:p>
    <w:p w14:paraId="20DCBAEF">
      <w:pPr>
        <w:adjustRightInd/>
        <w:spacing w:line="360" w:lineRule="auto"/>
        <w:jc w:val="center"/>
        <w:outlineLvl w:val="1"/>
        <w:rPr>
          <w:rFonts w:ascii="宋体" w:hAnsi="宋体" w:cs="宋体"/>
          <w:b/>
          <w:sz w:val="30"/>
          <w:szCs w:val="20"/>
        </w:rPr>
      </w:pPr>
      <w:r>
        <w:rPr>
          <w:rFonts w:hint="eastAsia" w:ascii="宋体" w:hAnsi="宋体" w:cs="宋体"/>
          <w:b/>
          <w:sz w:val="30"/>
          <w:szCs w:val="20"/>
        </w:rPr>
        <w:t>三、投标</w:t>
      </w:r>
    </w:p>
    <w:p w14:paraId="089E0128">
      <w:pPr>
        <w:pStyle w:val="33"/>
        <w:spacing w:line="360" w:lineRule="auto"/>
        <w:rPr>
          <w:rFonts w:hAnsi="宋体" w:cs="宋体"/>
          <w:b/>
          <w:sz w:val="24"/>
          <w:szCs w:val="24"/>
        </w:rPr>
      </w:pPr>
      <w:r>
        <w:rPr>
          <w:rFonts w:hint="eastAsia" w:hAnsi="宋体" w:cs="宋体"/>
          <w:b/>
          <w:sz w:val="24"/>
          <w:szCs w:val="24"/>
        </w:rPr>
        <w:t>7. 招标文件的获取</w:t>
      </w:r>
    </w:p>
    <w:p w14:paraId="6B9B1A5A">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7F636C65">
      <w:pPr>
        <w:pStyle w:val="33"/>
        <w:spacing w:line="360" w:lineRule="auto"/>
        <w:rPr>
          <w:rFonts w:hAnsi="宋体" w:cs="宋体"/>
          <w:b/>
          <w:sz w:val="24"/>
          <w:szCs w:val="24"/>
        </w:rPr>
      </w:pPr>
      <w:r>
        <w:rPr>
          <w:rFonts w:hint="eastAsia" w:hAnsi="宋体" w:cs="宋体"/>
          <w:b/>
          <w:sz w:val="24"/>
          <w:szCs w:val="24"/>
        </w:rPr>
        <w:t>8.开标前答疑会或现场考察</w:t>
      </w:r>
    </w:p>
    <w:p w14:paraId="5B1162CB">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7498AC61">
      <w:pPr>
        <w:pStyle w:val="33"/>
        <w:spacing w:line="360" w:lineRule="auto"/>
        <w:rPr>
          <w:rFonts w:hAnsi="宋体" w:cs="宋体"/>
          <w:b/>
          <w:szCs w:val="24"/>
        </w:rPr>
      </w:pPr>
      <w:r>
        <w:rPr>
          <w:rFonts w:hint="eastAsia" w:hAnsi="宋体" w:cs="宋体"/>
          <w:b/>
          <w:kern w:val="28"/>
          <w:sz w:val="24"/>
          <w:szCs w:val="24"/>
        </w:rPr>
        <w:t>9.投标保证金</w:t>
      </w:r>
    </w:p>
    <w:p w14:paraId="05FCFAEE">
      <w:pPr>
        <w:pStyle w:val="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110AAC7B">
      <w:pPr>
        <w:pStyle w:val="33"/>
        <w:spacing w:line="360" w:lineRule="auto"/>
        <w:rPr>
          <w:rFonts w:hAnsi="宋体" w:cs="宋体"/>
          <w:b/>
          <w:sz w:val="24"/>
          <w:szCs w:val="24"/>
        </w:rPr>
      </w:pPr>
      <w:r>
        <w:rPr>
          <w:rFonts w:hint="eastAsia" w:hAnsi="宋体" w:cs="宋体"/>
          <w:b/>
          <w:sz w:val="24"/>
          <w:szCs w:val="24"/>
        </w:rPr>
        <w:t>10. 投标文件的语言</w:t>
      </w:r>
    </w:p>
    <w:p w14:paraId="58ACCA2F">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2B8F44B6">
      <w:pPr>
        <w:pStyle w:val="33"/>
        <w:spacing w:line="360" w:lineRule="auto"/>
        <w:rPr>
          <w:rFonts w:hAnsi="宋体" w:cs="宋体"/>
          <w:b/>
          <w:sz w:val="24"/>
          <w:szCs w:val="24"/>
        </w:rPr>
      </w:pPr>
      <w:r>
        <w:rPr>
          <w:rFonts w:hint="eastAsia" w:hAnsi="宋体" w:cs="宋体"/>
          <w:b/>
          <w:sz w:val="24"/>
          <w:szCs w:val="24"/>
        </w:rPr>
        <w:t>11. 投标文件的组成</w:t>
      </w:r>
    </w:p>
    <w:p w14:paraId="4EF3DF4E">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2829715E">
      <w:pPr>
        <w:snapToGrid w:val="0"/>
        <w:spacing w:line="360" w:lineRule="auto"/>
        <w:ind w:firstLine="960" w:firstLineChars="400"/>
        <w:rPr>
          <w:rFonts w:hint="eastAsia" w:ascii="宋体" w:hAnsi="宋体" w:cs="宋体"/>
          <w:sz w:val="24"/>
        </w:rPr>
      </w:pPr>
      <w:r>
        <w:rPr>
          <w:rFonts w:hint="eastAsia" w:ascii="宋体" w:hAnsi="宋体" w:cs="宋体"/>
          <w:sz w:val="24"/>
        </w:rPr>
        <w:t>11.1.1符合参加政府采购活动应当具备的一般条件的承诺函；</w:t>
      </w:r>
    </w:p>
    <w:p w14:paraId="66F3E317">
      <w:pPr>
        <w:pStyle w:val="2"/>
        <w:rPr>
          <w:rFonts w:hint="default" w:eastAsia="宋体"/>
          <w:lang w:val="en-US" w:eastAsia="zh-CN"/>
        </w:rPr>
      </w:pPr>
      <w:r>
        <w:rPr>
          <w:rFonts w:hint="eastAsia" w:hAnsi="宋体" w:cs="宋体"/>
          <w:sz w:val="24"/>
          <w:lang w:val="en-US" w:eastAsia="zh-CN"/>
        </w:rPr>
        <w:t xml:space="preserve">        11.1.2有效的企业法人营业执照（或事业法人登记证）、其他组织（个体工商户）的营业执照或者民办非企业单位登记证书复印件；投标供应商如果有名称变更的，应提供由行政主管部门出具的变更证明文件；</w:t>
      </w:r>
    </w:p>
    <w:p w14:paraId="3AACFCCC">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w:t>
      </w:r>
      <w:r>
        <w:rPr>
          <w:rFonts w:hint="eastAsia" w:ascii="宋体" w:hAnsi="宋体" w:cs="宋体"/>
          <w:sz w:val="24"/>
          <w:lang w:val="en-US" w:eastAsia="zh-CN"/>
        </w:rPr>
        <w:t>3</w:t>
      </w:r>
      <w:r>
        <w:rPr>
          <w:rFonts w:hint="eastAsia" w:ascii="宋体" w:hAnsi="宋体" w:cs="宋体"/>
          <w:snapToGrid w:val="0"/>
          <w:kern w:val="28"/>
          <w:sz w:val="24"/>
          <w:szCs w:val="20"/>
        </w:rPr>
        <w:t>联合协议（如果有）；</w:t>
      </w:r>
    </w:p>
    <w:p w14:paraId="5FA9EEA5">
      <w:pPr>
        <w:snapToGrid w:val="0"/>
        <w:spacing w:line="360" w:lineRule="auto"/>
        <w:ind w:firstLine="960" w:firstLineChars="400"/>
        <w:rPr>
          <w:rFonts w:ascii="宋体" w:hAnsi="宋体" w:cs="宋体"/>
          <w:sz w:val="24"/>
        </w:rPr>
      </w:pPr>
      <w:r>
        <w:rPr>
          <w:rFonts w:hint="eastAsia" w:ascii="宋体" w:hAnsi="宋体" w:cs="宋体"/>
          <w:sz w:val="24"/>
        </w:rPr>
        <w:t>11.1.</w:t>
      </w:r>
      <w:r>
        <w:rPr>
          <w:rFonts w:hint="eastAsia" w:ascii="宋体" w:hAnsi="宋体" w:cs="宋体"/>
          <w:sz w:val="24"/>
          <w:lang w:val="en-US" w:eastAsia="zh-CN"/>
        </w:rPr>
        <w:t>4</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4ECBF1A5">
      <w:pPr>
        <w:snapToGrid w:val="0"/>
        <w:spacing w:line="360" w:lineRule="auto"/>
        <w:ind w:firstLine="960" w:firstLineChars="400"/>
        <w:rPr>
          <w:rFonts w:hint="eastAsia" w:ascii="宋体" w:hAnsi="宋体" w:eastAsia="宋体" w:cs="宋体"/>
          <w:sz w:val="24"/>
          <w:lang w:eastAsia="zh-CN"/>
        </w:rPr>
      </w:pPr>
      <w:r>
        <w:rPr>
          <w:rFonts w:hint="eastAsia" w:ascii="宋体" w:hAnsi="宋体" w:eastAsia="宋体" w:cs="宋体"/>
          <w:sz w:val="24"/>
        </w:rPr>
        <w:t>11.1.</w:t>
      </w:r>
      <w:r>
        <w:rPr>
          <w:rFonts w:hint="eastAsia" w:ascii="宋体" w:hAnsi="宋体" w:cs="宋体"/>
          <w:sz w:val="24"/>
          <w:lang w:val="en-US" w:eastAsia="zh-CN"/>
        </w:rPr>
        <w:t>5</w:t>
      </w:r>
      <w:r>
        <w:rPr>
          <w:rFonts w:hint="eastAsia" w:ascii="宋体" w:hAnsi="宋体" w:eastAsia="宋体" w:cs="宋体"/>
          <w:sz w:val="24"/>
        </w:rPr>
        <w:t>本项目的特定资格要求（如果有）</w:t>
      </w:r>
      <w:r>
        <w:rPr>
          <w:rFonts w:hint="eastAsia" w:ascii="宋体" w:hAnsi="宋体" w:eastAsia="宋体" w:cs="宋体"/>
          <w:sz w:val="24"/>
          <w:lang w:eastAsia="zh-CN"/>
        </w:rPr>
        <w:t>；</w:t>
      </w:r>
    </w:p>
    <w:p w14:paraId="4D9DE5FE">
      <w:pPr>
        <w:snapToGrid w:val="0"/>
        <w:spacing w:line="360" w:lineRule="auto"/>
        <w:ind w:firstLine="960" w:firstLineChars="400"/>
        <w:rPr>
          <w:rFonts w:hint="default" w:ascii="宋体" w:hAnsi="宋体" w:eastAsia="宋体" w:cs="宋体"/>
          <w:sz w:val="24"/>
          <w:lang w:val="en-US" w:eastAsia="zh-CN"/>
        </w:rPr>
      </w:pPr>
      <w:r>
        <w:rPr>
          <w:rFonts w:hint="eastAsia" w:ascii="宋体" w:hAnsi="宋体" w:cs="宋体"/>
          <w:sz w:val="24"/>
          <w:lang w:val="en-US" w:eastAsia="zh-CN"/>
        </w:rPr>
        <w:t>11.1.6中小企业声明函（格式见附件）</w:t>
      </w:r>
      <w:r>
        <w:rPr>
          <w:rFonts w:hint="eastAsia" w:ascii="宋体" w:hAnsi="宋体" w:eastAsia="宋体" w:cs="宋体"/>
          <w:sz w:val="24"/>
          <w:lang w:eastAsia="zh-CN"/>
        </w:rPr>
        <w:t>；</w:t>
      </w:r>
    </w:p>
    <w:p w14:paraId="636CFD17">
      <w:pPr>
        <w:snapToGrid w:val="0"/>
        <w:spacing w:line="360" w:lineRule="auto"/>
        <w:ind w:firstLine="960" w:firstLineChars="400"/>
        <w:rPr>
          <w:rFonts w:hint="default" w:ascii="宋体" w:hAnsi="宋体" w:eastAsia="宋体" w:cs="宋体"/>
          <w:sz w:val="24"/>
          <w:lang w:val="en-US" w:eastAsia="zh-CN"/>
        </w:rPr>
      </w:pPr>
      <w:r>
        <w:rPr>
          <w:rFonts w:hint="eastAsia" w:ascii="宋体" w:hAnsi="宋体" w:eastAsia="宋体" w:cs="宋体"/>
          <w:sz w:val="24"/>
          <w:lang w:val="en-US" w:eastAsia="zh-CN"/>
        </w:rPr>
        <w:t>11.1.</w:t>
      </w:r>
      <w:r>
        <w:rPr>
          <w:rFonts w:hint="eastAsia" w:ascii="宋体" w:hAnsi="宋体" w:cs="宋体"/>
          <w:sz w:val="24"/>
          <w:lang w:val="en-US" w:eastAsia="zh-CN"/>
        </w:rPr>
        <w:t>7</w:t>
      </w:r>
      <w:r>
        <w:rPr>
          <w:rFonts w:hint="eastAsia" w:ascii="宋体" w:hAnsi="宋体" w:eastAsia="宋体" w:cs="宋体"/>
          <w:sz w:val="24"/>
          <w:lang w:val="zh-CN"/>
        </w:rPr>
        <w:t>认为需要的其他</w:t>
      </w:r>
      <w:r>
        <w:rPr>
          <w:rFonts w:hint="eastAsia" w:ascii="宋体" w:hAnsi="宋体" w:eastAsia="宋体" w:cs="宋体"/>
          <w:sz w:val="24"/>
          <w:lang w:val="en-US" w:eastAsia="zh-CN"/>
        </w:rPr>
        <w:t>资格</w:t>
      </w:r>
      <w:r>
        <w:rPr>
          <w:rFonts w:hint="eastAsia" w:ascii="宋体" w:hAnsi="宋体" w:eastAsia="宋体" w:cs="宋体"/>
          <w:sz w:val="24"/>
          <w:lang w:val="zh-CN"/>
        </w:rPr>
        <w:t>文件或说明 (如果有) 。</w:t>
      </w:r>
    </w:p>
    <w:p w14:paraId="41304A52">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39473991">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16DD339A">
      <w:pPr>
        <w:snapToGrid w:val="0"/>
        <w:spacing w:line="360" w:lineRule="auto"/>
        <w:ind w:firstLine="960" w:firstLineChars="400"/>
        <w:rPr>
          <w:rFonts w:hint="eastAsia" w:ascii="宋体" w:hAnsi="宋体" w:cs="宋体"/>
          <w:sz w:val="24"/>
        </w:rPr>
      </w:pPr>
      <w:r>
        <w:rPr>
          <w:rFonts w:hint="eastAsia" w:ascii="宋体" w:hAnsi="宋体" w:cs="宋体"/>
          <w:sz w:val="24"/>
        </w:rPr>
        <w:t>11.2.2法定代表人的身份证明或法定代表人授权书（投标人的代表若为非法定代表人的，必须提交法定代表人授权书），并提供法定代表人和授权代表的身份证正反两面复印件（格式见附件）</w:t>
      </w:r>
    </w:p>
    <w:p w14:paraId="0697D41F">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5B86892D">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6AB17539">
      <w:pPr>
        <w:snapToGrid w:val="0"/>
        <w:spacing w:line="360" w:lineRule="auto"/>
        <w:ind w:firstLine="960" w:firstLineChars="400"/>
        <w:rPr>
          <w:rFonts w:hint="eastAsia"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0708D4E0">
      <w:pPr>
        <w:pStyle w:val="2"/>
        <w:rPr>
          <w:rFonts w:hint="default" w:eastAsia="宋体"/>
          <w:lang w:val="en-US" w:eastAsia="zh-CN"/>
        </w:rPr>
      </w:pPr>
      <w:r>
        <w:rPr>
          <w:rFonts w:hint="eastAsia" w:hAnsi="宋体" w:cs="宋体"/>
          <w:sz w:val="24"/>
          <w:lang w:val="en-US" w:eastAsia="zh-CN"/>
        </w:rPr>
        <w:t xml:space="preserve">        11.2.6特殊承诺函（格式详见第六部分）</w:t>
      </w:r>
    </w:p>
    <w:p w14:paraId="1CD57D5C">
      <w:pPr>
        <w:snapToGrid w:val="0"/>
        <w:spacing w:line="360" w:lineRule="auto"/>
        <w:ind w:firstLine="960" w:firstLineChars="400"/>
        <w:rPr>
          <w:rFonts w:ascii="宋体" w:hAnsi="宋体" w:cs="宋体"/>
          <w:sz w:val="24"/>
        </w:rPr>
      </w:pPr>
      <w:r>
        <w:rPr>
          <w:rFonts w:hint="eastAsia" w:ascii="宋体" w:hAnsi="宋体" w:cs="宋体"/>
          <w:sz w:val="24"/>
        </w:rPr>
        <w:t>11.2.</w:t>
      </w:r>
      <w:r>
        <w:rPr>
          <w:rFonts w:hint="eastAsia" w:ascii="宋体" w:hAnsi="宋体" w:cs="宋体"/>
          <w:sz w:val="24"/>
          <w:lang w:val="en-US" w:eastAsia="zh-CN"/>
        </w:rPr>
        <w:t>7</w:t>
      </w:r>
      <w:r>
        <w:rPr>
          <w:rFonts w:hint="eastAsia" w:ascii="宋体" w:hAnsi="宋体" w:cs="宋体"/>
          <w:sz w:val="24"/>
        </w:rPr>
        <w:t>商务技术偏离表；</w:t>
      </w:r>
    </w:p>
    <w:p w14:paraId="5D7680B3">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lang w:val="en-US" w:eastAsia="zh-CN"/>
        </w:rPr>
        <w:t>8</w:t>
      </w:r>
      <w:r>
        <w:rPr>
          <w:rFonts w:hint="eastAsia" w:ascii="宋体" w:hAnsi="宋体" w:cs="宋体"/>
          <w:sz w:val="24"/>
          <w:lang w:val="zh-CN"/>
        </w:rPr>
        <w:t>政府采购供应商廉洁自律承诺书；</w:t>
      </w:r>
    </w:p>
    <w:p w14:paraId="5B5AEFA6">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283E1E26">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67047D78">
      <w:pPr>
        <w:snapToGrid w:val="0"/>
        <w:spacing w:line="360" w:lineRule="auto"/>
        <w:ind w:firstLine="960" w:firstLineChars="400"/>
        <w:rPr>
          <w:rFonts w:hint="eastAsia" w:ascii="宋体" w:hAnsi="宋体" w:cs="宋体"/>
          <w:sz w:val="24"/>
          <w:lang w:eastAsia="zh-CN"/>
        </w:rPr>
      </w:pPr>
      <w:r>
        <w:rPr>
          <w:rFonts w:hint="eastAsia" w:ascii="宋体" w:hAnsi="宋体" w:cs="宋体"/>
          <w:sz w:val="24"/>
        </w:rPr>
        <w:t>11.3.</w:t>
      </w:r>
      <w:r>
        <w:rPr>
          <w:rFonts w:hint="eastAsia" w:ascii="宋体" w:hAnsi="宋体" w:cs="宋体"/>
          <w:sz w:val="24"/>
          <w:lang w:val="en-US" w:eastAsia="zh-CN"/>
        </w:rPr>
        <w:t>2</w:t>
      </w:r>
      <w:r>
        <w:rPr>
          <w:rFonts w:hint="eastAsia" w:ascii="宋体" w:hAnsi="宋体" w:cs="宋体"/>
          <w:sz w:val="24"/>
        </w:rPr>
        <w:t>投标分项报价表</w:t>
      </w:r>
      <w:r>
        <w:rPr>
          <w:rFonts w:hint="eastAsia" w:ascii="宋体" w:hAnsi="宋体" w:cs="宋体"/>
          <w:sz w:val="24"/>
          <w:lang w:eastAsia="zh-CN"/>
        </w:rPr>
        <w:t>；</w:t>
      </w:r>
    </w:p>
    <w:p w14:paraId="41FAD8E1">
      <w:pPr>
        <w:snapToGrid w:val="0"/>
        <w:spacing w:line="360" w:lineRule="auto"/>
        <w:ind w:firstLine="960" w:firstLineChars="400"/>
        <w:rPr>
          <w:rFonts w:hint="eastAsia" w:ascii="宋体" w:hAnsi="宋体" w:cs="宋体"/>
          <w:sz w:val="24"/>
          <w:lang w:val="en-US" w:eastAsia="zh-CN"/>
        </w:rPr>
      </w:pPr>
      <w:r>
        <w:rPr>
          <w:rFonts w:hint="eastAsia" w:ascii="宋体" w:hAnsi="宋体" w:cs="宋体"/>
          <w:sz w:val="24"/>
          <w:lang w:val="en-US" w:eastAsia="zh-CN"/>
        </w:rPr>
        <w:t>11.3.3经费测算情况；</w:t>
      </w:r>
    </w:p>
    <w:p w14:paraId="68325B88">
      <w:pPr>
        <w:snapToGrid w:val="0"/>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4C6975D6">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23FAE991">
      <w:pPr>
        <w:pStyle w:val="133"/>
        <w:snapToGrid w:val="0"/>
        <w:spacing w:before="0"/>
        <w:ind w:firstLine="0" w:firstLineChars="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3F270FC1">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51AB99C">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E9312AA">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0B85EC53">
      <w:pPr>
        <w:snapToGrid w:val="0"/>
        <w:spacing w:line="360" w:lineRule="auto"/>
        <w:rPr>
          <w:rFonts w:ascii="宋体" w:hAnsi="宋体" w:cs="宋体"/>
          <w:b/>
          <w:sz w:val="24"/>
        </w:rPr>
      </w:pPr>
      <w:r>
        <w:rPr>
          <w:rFonts w:hint="eastAsia" w:ascii="宋体" w:hAnsi="宋体" w:cs="宋体"/>
          <w:b/>
          <w:sz w:val="24"/>
        </w:rPr>
        <w:t>13.投标文件的签署、盖章</w:t>
      </w:r>
    </w:p>
    <w:p w14:paraId="50E4209D">
      <w:pPr>
        <w:pStyle w:val="133"/>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2A6A989D">
      <w:pPr>
        <w:pStyle w:val="133"/>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7D37FE36">
      <w:pPr>
        <w:pStyle w:val="133"/>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199D8757">
      <w:pPr>
        <w:pStyle w:val="133"/>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2F07169A">
      <w:pPr>
        <w:pStyle w:val="133"/>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CF67BE0">
      <w:pPr>
        <w:pStyle w:val="133"/>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1B8E8945">
      <w:pPr>
        <w:pStyle w:val="133"/>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528F8C78">
      <w:pPr>
        <w:pStyle w:val="33"/>
        <w:spacing w:line="360" w:lineRule="auto"/>
        <w:rPr>
          <w:rFonts w:hAnsi="宋体" w:cs="宋体"/>
          <w:b/>
          <w:sz w:val="24"/>
          <w:szCs w:val="24"/>
        </w:rPr>
      </w:pPr>
      <w:r>
        <w:rPr>
          <w:rFonts w:hint="eastAsia" w:hAnsi="宋体" w:cs="宋体"/>
          <w:b/>
          <w:sz w:val="24"/>
          <w:szCs w:val="24"/>
        </w:rPr>
        <w:t>15.备份投标文件</w:t>
      </w:r>
    </w:p>
    <w:p w14:paraId="54637CDC">
      <w:pPr>
        <w:pStyle w:val="3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4F9E0371">
      <w:pPr>
        <w:pStyle w:val="3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U盘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33CF701E">
      <w:pPr>
        <w:pStyle w:val="3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w:t>
      </w:r>
      <w:r>
        <w:rPr>
          <w:rFonts w:hint="eastAsia" w:hAnsi="宋体" w:cs="宋体"/>
          <w:snapToGrid/>
          <w:sz w:val="24"/>
          <w:szCs w:val="24"/>
        </w:rPr>
        <w:t>招标文件第二部分投标人须知前附表规定的备份投标文件送达地点</w:t>
      </w:r>
      <w:r>
        <w:rPr>
          <w:rFonts w:hint="eastAsia" w:hAnsi="宋体" w:cs="宋体"/>
          <w:sz w:val="24"/>
          <w:szCs w:val="24"/>
        </w:rPr>
        <w:t>将备份投标文件提交给采购代理机构，采购代理机构将拒绝接受逾期送达的备份投标文件。</w:t>
      </w:r>
    </w:p>
    <w:p w14:paraId="0E47E4C0">
      <w:pPr>
        <w:pStyle w:val="33"/>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w:t>
      </w:r>
      <w:r>
        <w:rPr>
          <w:rFonts w:hint="eastAsia" w:hAnsi="宋体" w:cs="宋体"/>
          <w:snapToGrid/>
          <w:sz w:val="24"/>
          <w:szCs w:val="24"/>
        </w:rPr>
        <w:t>第二部分投标人须知前附表规定的备份投标文件送达</w:t>
      </w:r>
      <w:r>
        <w:rPr>
          <w:rFonts w:hint="eastAsia" w:hAnsi="宋体" w:cs="宋体"/>
          <w:sz w:val="24"/>
          <w:szCs w:val="24"/>
        </w:rPr>
        <w:t>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3214C490">
      <w:pPr>
        <w:pStyle w:val="3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501E3012">
      <w:pPr>
        <w:pStyle w:val="133"/>
        <w:spacing w:before="0"/>
        <w:ind w:firstLine="0" w:firstLineChars="0"/>
        <w:rPr>
          <w:rFonts w:ascii="宋体" w:hAnsi="宋体" w:cs="宋体"/>
          <w:b/>
          <w:szCs w:val="24"/>
        </w:rPr>
      </w:pPr>
      <w:r>
        <w:rPr>
          <w:rFonts w:hint="eastAsia" w:ascii="宋体" w:hAnsi="宋体" w:cs="宋体"/>
          <w:b/>
          <w:szCs w:val="24"/>
        </w:rPr>
        <w:t>16.投标文件的无效处理</w:t>
      </w:r>
    </w:p>
    <w:p w14:paraId="24CAAF8D">
      <w:pPr>
        <w:pStyle w:val="25"/>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391BF771">
      <w:pPr>
        <w:pStyle w:val="133"/>
        <w:spacing w:before="0"/>
        <w:ind w:firstLine="0" w:firstLineChars="0"/>
        <w:rPr>
          <w:rFonts w:ascii="宋体" w:hAnsi="宋体" w:cs="宋体"/>
          <w:b/>
          <w:szCs w:val="24"/>
        </w:rPr>
      </w:pPr>
      <w:r>
        <w:rPr>
          <w:rFonts w:hint="eastAsia" w:ascii="宋体" w:hAnsi="宋体" w:cs="宋体"/>
          <w:b/>
          <w:szCs w:val="24"/>
        </w:rPr>
        <w:t>17.投标有效期</w:t>
      </w:r>
    </w:p>
    <w:p w14:paraId="2CCED4D6">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2AD94CCF">
      <w:pPr>
        <w:pStyle w:val="133"/>
        <w:spacing w:before="0"/>
        <w:ind w:firstLine="480"/>
        <w:rPr>
          <w:rFonts w:ascii="宋体" w:hAnsi="宋体" w:cs="宋体"/>
        </w:rPr>
      </w:pPr>
      <w:r>
        <w:rPr>
          <w:rFonts w:hint="eastAsia" w:ascii="宋体" w:hAnsi="宋体" w:cs="宋体"/>
        </w:rPr>
        <w:t>17.2投标文件合格投递后，自投标截止日期起，在投标有效期内有效。</w:t>
      </w:r>
    </w:p>
    <w:p w14:paraId="6C9EA2C7">
      <w:pPr>
        <w:pStyle w:val="133"/>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401F6A6C">
      <w:pPr>
        <w:pStyle w:val="133"/>
        <w:spacing w:before="0"/>
        <w:ind w:firstLine="643"/>
        <w:rPr>
          <w:rFonts w:ascii="宋体" w:hAnsi="宋体" w:cs="宋体"/>
          <w:b/>
          <w:sz w:val="32"/>
        </w:rPr>
      </w:pPr>
    </w:p>
    <w:p w14:paraId="3F392D32">
      <w:pPr>
        <w:pStyle w:val="133"/>
        <w:spacing w:before="0"/>
        <w:ind w:firstLine="1928" w:firstLineChars="600"/>
        <w:outlineLvl w:val="1"/>
        <w:rPr>
          <w:rFonts w:ascii="宋体" w:hAnsi="宋体" w:cs="宋体"/>
          <w:b/>
          <w:sz w:val="32"/>
        </w:rPr>
      </w:pPr>
      <w:r>
        <w:rPr>
          <w:rFonts w:hint="eastAsia" w:ascii="宋体" w:hAnsi="宋体" w:cs="宋体"/>
          <w:b/>
          <w:sz w:val="32"/>
        </w:rPr>
        <w:t>四、开标、资格审查与信用信息查询</w:t>
      </w:r>
    </w:p>
    <w:p w14:paraId="28E70319">
      <w:pPr>
        <w:pStyle w:val="558"/>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7110D7F7">
      <w:pPr>
        <w:pStyle w:val="558"/>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14:paraId="3B02E35E">
      <w:pPr>
        <w:pStyle w:val="558"/>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0531E664">
      <w:pPr>
        <w:pStyle w:val="558"/>
        <w:spacing w:before="0" w:line="360" w:lineRule="auto"/>
        <w:ind w:left="0" w:firstLine="480" w:firstLineChars="200"/>
        <w:contextualSpacing/>
        <w:rPr>
          <w:rFonts w:ascii="宋体" w:hAnsi="宋体" w:cs="宋体"/>
          <w:sz w:val="24"/>
        </w:rPr>
      </w:pPr>
      <w:r>
        <w:rPr>
          <w:rFonts w:hint="eastAsia" w:ascii="宋体" w:hAnsi="宋体" w:cs="宋体"/>
          <w:sz w:val="24"/>
        </w:rPr>
        <w:t>18.2.1具体开标程序：</w:t>
      </w:r>
    </w:p>
    <w:p w14:paraId="048C2879">
      <w:pPr>
        <w:pStyle w:val="558"/>
        <w:spacing w:before="0" w:line="360" w:lineRule="auto"/>
        <w:ind w:left="0" w:firstLine="240" w:firstLineChars="100"/>
        <w:contextualSpacing/>
        <w:rPr>
          <w:rFonts w:ascii="宋体" w:hAnsi="宋体" w:cs="宋体"/>
          <w:sz w:val="24"/>
        </w:rPr>
      </w:pPr>
      <w:r>
        <w:rPr>
          <w:rFonts w:hint="eastAsia" w:ascii="宋体" w:hAnsi="宋体" w:cs="宋体"/>
          <w:sz w:val="24"/>
        </w:rPr>
        <w:t>　（1）投标截止时间后，供应商登录政府采购云平台，用“项目采购－开标评标”功能对电子投标文件进行在线解密，在线解密电子投标文件时间为开标时间后30分钟内。</w:t>
      </w:r>
    </w:p>
    <w:p w14:paraId="7DC7815D">
      <w:pPr>
        <w:pStyle w:val="558"/>
        <w:spacing w:before="0" w:line="360" w:lineRule="auto"/>
        <w:ind w:left="0" w:firstLine="240" w:firstLineChars="100"/>
        <w:contextualSpacing/>
        <w:rPr>
          <w:rFonts w:ascii="宋体" w:hAnsi="宋体" w:cs="宋体"/>
          <w:sz w:val="24"/>
        </w:rPr>
      </w:pPr>
      <w:r>
        <w:rPr>
          <w:rFonts w:hint="eastAsia" w:ascii="宋体" w:hAnsi="宋体" w:cs="宋体"/>
          <w:sz w:val="24"/>
        </w:rPr>
        <w:t>　（2）在政府采购云平台开启已解密供应商的“资格文件、商务技术文件、报价文件”，并做开标记录；</w:t>
      </w:r>
    </w:p>
    <w:p w14:paraId="170DDFD6">
      <w:pPr>
        <w:pStyle w:val="558"/>
        <w:spacing w:before="0" w:line="360" w:lineRule="auto"/>
        <w:ind w:left="0" w:firstLine="240" w:firstLineChars="100"/>
        <w:contextualSpacing/>
        <w:rPr>
          <w:rFonts w:ascii="宋体" w:hAnsi="宋体" w:cs="宋体"/>
          <w:sz w:val="24"/>
        </w:rPr>
      </w:pPr>
      <w:r>
        <w:rPr>
          <w:rFonts w:hint="eastAsia" w:ascii="宋体" w:hAnsi="宋体" w:cs="宋体"/>
          <w:sz w:val="24"/>
        </w:rPr>
        <w:t>　（3）在政府采购云平台公布评审结果。</w:t>
      </w:r>
    </w:p>
    <w:p w14:paraId="5995E6FB">
      <w:pPr>
        <w:pStyle w:val="558"/>
        <w:spacing w:before="0" w:line="360" w:lineRule="auto"/>
        <w:ind w:left="0" w:firstLine="240" w:firstLineChars="100"/>
        <w:contextualSpacing/>
        <w:rPr>
          <w:rFonts w:ascii="宋体" w:hAnsi="宋体" w:cs="宋体"/>
          <w:sz w:val="24"/>
        </w:rPr>
      </w:pPr>
      <w:r>
        <w:rPr>
          <w:rFonts w:hint="eastAsia" w:ascii="宋体" w:hAnsi="宋体" w:cs="宋体"/>
          <w:sz w:val="24"/>
        </w:rPr>
        <w:t>　（4）开标会议结束。</w:t>
      </w:r>
    </w:p>
    <w:p w14:paraId="0EE655D8">
      <w:pPr>
        <w:pStyle w:val="558"/>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64D47B48">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31F29F64">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56ADE223">
      <w:pPr>
        <w:pStyle w:val="133"/>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35449EDC">
      <w:pPr>
        <w:pStyle w:val="133"/>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25F4592F">
      <w:pPr>
        <w:pStyle w:val="133"/>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12E0B7F4">
      <w:pPr>
        <w:pStyle w:val="133"/>
        <w:spacing w:before="0"/>
        <w:ind w:firstLine="0" w:firstLineChars="0"/>
        <w:rPr>
          <w:rFonts w:ascii="宋体" w:hAnsi="宋体" w:cs="宋体"/>
          <w:b/>
          <w:szCs w:val="24"/>
        </w:rPr>
      </w:pPr>
      <w:r>
        <w:rPr>
          <w:rFonts w:hint="eastAsia" w:ascii="宋体" w:hAnsi="宋体" w:cs="宋体"/>
          <w:b/>
          <w:szCs w:val="24"/>
        </w:rPr>
        <w:t>20、信用信息查询</w:t>
      </w:r>
    </w:p>
    <w:p w14:paraId="6B1930CA">
      <w:pPr>
        <w:pStyle w:val="133"/>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20.1信用信息查询渠道及截止时间：采购代理机构将在资格审查时通过“信用中国”网站（www.creditchina.gov.cn)、中国政府采购网（www.ccgp.gov.cn）渠道查询投标人接受资格时的信用记录。</w:t>
      </w:r>
    </w:p>
    <w:p w14:paraId="67564D28">
      <w:pPr>
        <w:pStyle w:val="133"/>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45D8FDB4">
      <w:pPr>
        <w:pStyle w:val="133"/>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w:t>
      </w:r>
      <w:r>
        <w:rPr>
          <w:rFonts w:hint="eastAsia" w:ascii="宋体" w:hAnsi="宋体" w:cs="宋体"/>
        </w:rPr>
        <w:t>重大税收违法失信主体</w:t>
      </w:r>
      <w:r>
        <w:rPr>
          <w:rFonts w:hint="eastAsia" w:ascii="宋体" w:hAnsi="宋体" w:cs="宋体"/>
          <w:kern w:val="0"/>
          <w:szCs w:val="24"/>
        </w:rPr>
        <w:t>）、政府采购严重违法失信行为记录名单的投标人将被拒绝参与政府采购活动。</w:t>
      </w:r>
    </w:p>
    <w:p w14:paraId="61F75A5E">
      <w:pPr>
        <w:pStyle w:val="133"/>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3E6B0EF2">
      <w:pPr>
        <w:pStyle w:val="133"/>
        <w:spacing w:before="0"/>
        <w:ind w:firstLine="0" w:firstLineChars="0"/>
        <w:rPr>
          <w:rFonts w:ascii="宋体" w:hAnsi="宋体" w:cs="宋体"/>
          <w:kern w:val="0"/>
          <w:szCs w:val="24"/>
        </w:rPr>
      </w:pPr>
    </w:p>
    <w:p w14:paraId="5FDC8D74">
      <w:pPr>
        <w:snapToGrid w:val="0"/>
        <w:spacing w:line="360" w:lineRule="auto"/>
        <w:jc w:val="center"/>
        <w:outlineLvl w:val="1"/>
        <w:rPr>
          <w:rFonts w:ascii="宋体" w:hAnsi="宋体" w:cs="宋体"/>
          <w:b/>
          <w:sz w:val="36"/>
          <w:szCs w:val="36"/>
        </w:rPr>
      </w:pPr>
      <w:r>
        <w:rPr>
          <w:rFonts w:hint="eastAsia" w:ascii="宋体" w:hAnsi="宋体" w:cs="宋体"/>
          <w:b/>
          <w:sz w:val="36"/>
          <w:szCs w:val="36"/>
        </w:rPr>
        <w:t>五、评标</w:t>
      </w:r>
    </w:p>
    <w:p w14:paraId="772C4DAC">
      <w:pPr>
        <w:spacing w:line="360" w:lineRule="auto"/>
        <w:rPr>
          <w:rFonts w:ascii="宋体" w:hAnsi="宋体" w:cs="宋体"/>
          <w:b/>
          <w:sz w:val="24"/>
        </w:rPr>
      </w:pPr>
      <w:bookmarkStart w:id="7"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highlight w:val="none"/>
        </w:rPr>
        <w:t>详见招标文件第四部分评标办法。</w:t>
      </w:r>
    </w:p>
    <w:p w14:paraId="4E80C5C4">
      <w:pPr>
        <w:spacing w:line="360" w:lineRule="auto"/>
        <w:rPr>
          <w:rFonts w:ascii="宋体" w:hAnsi="宋体" w:cs="宋体"/>
          <w:b/>
          <w:sz w:val="24"/>
        </w:rPr>
      </w:pPr>
    </w:p>
    <w:p w14:paraId="370EF7F7">
      <w:pPr>
        <w:snapToGrid w:val="0"/>
        <w:spacing w:line="360" w:lineRule="auto"/>
        <w:jc w:val="center"/>
        <w:outlineLvl w:val="1"/>
        <w:rPr>
          <w:rFonts w:ascii="宋体" w:hAnsi="宋体" w:cs="宋体"/>
          <w:b/>
          <w:sz w:val="36"/>
          <w:szCs w:val="36"/>
        </w:rPr>
      </w:pPr>
      <w:r>
        <w:rPr>
          <w:rFonts w:hint="eastAsia" w:ascii="宋体" w:hAnsi="宋体" w:cs="宋体"/>
          <w:b/>
          <w:sz w:val="36"/>
          <w:szCs w:val="36"/>
        </w:rPr>
        <w:t>六、定 标</w:t>
      </w:r>
    </w:p>
    <w:p w14:paraId="30C2609C">
      <w:pPr>
        <w:pStyle w:val="25"/>
        <w:spacing w:line="360" w:lineRule="auto"/>
        <w:ind w:left="479" w:hanging="479" w:hangingChars="199"/>
        <w:rPr>
          <w:rFonts w:cs="宋体"/>
          <w:b/>
        </w:rPr>
      </w:pPr>
      <w:r>
        <w:rPr>
          <w:rFonts w:hint="eastAsia" w:cs="宋体"/>
          <w:b/>
        </w:rPr>
        <w:t>22. 确定中标供应商（按评审后得分由高到低顺序，确定1名中标人。）</w:t>
      </w:r>
    </w:p>
    <w:p w14:paraId="75DD7BD6">
      <w:pPr>
        <w:pStyle w:val="133"/>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5个工作日内在线确定中标或者成交供应商。中标、成交通知书和中标、成交结果公告应当在规定时间内同时发出。</w:t>
      </w:r>
    </w:p>
    <w:p w14:paraId="120A8079">
      <w:pPr>
        <w:pStyle w:val="133"/>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0CFAD6F4">
      <w:pPr>
        <w:widowControl/>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w:t>
      </w:r>
    </w:p>
    <w:p w14:paraId="573405C9">
      <w:pPr>
        <w:widowControl/>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服务范围、服务要求、服务时间、服务标准，开标记录、</w:t>
      </w:r>
      <w:bookmarkStart w:id="8" w:name="_Hlk101184471"/>
      <w:r>
        <w:rPr>
          <w:rFonts w:hint="eastAsia" w:ascii="宋体" w:hAnsi="宋体" w:cs="宋体"/>
          <w:sz w:val="24"/>
        </w:rPr>
        <w:t>资格审查情况、评审专家抽取规则、符合性审查情况、</w:t>
      </w:r>
      <w:bookmarkEnd w:id="8"/>
      <w:r>
        <w:rPr>
          <w:rFonts w:hint="eastAsia" w:ascii="宋体" w:hAnsi="宋体" w:cs="宋体"/>
          <w:sz w:val="24"/>
        </w:rPr>
        <w:t>未中标情况说明、中标公告期限以及评审专家名单、评分汇总及明细。</w:t>
      </w:r>
    </w:p>
    <w:p w14:paraId="27EB4B95">
      <w:pPr>
        <w:widowControl/>
        <w:spacing w:line="360" w:lineRule="auto"/>
        <w:ind w:firstLine="480"/>
        <w:jc w:val="left"/>
        <w:rPr>
          <w:rFonts w:ascii="宋体" w:hAnsi="宋体" w:cs="宋体"/>
          <w:sz w:val="24"/>
        </w:rPr>
      </w:pPr>
      <w:r>
        <w:rPr>
          <w:rFonts w:hint="eastAsia" w:ascii="宋体" w:hAnsi="宋体" w:cs="宋体"/>
          <w:sz w:val="24"/>
        </w:rPr>
        <w:t>23.3公告期限为1个工作日。</w:t>
      </w:r>
    </w:p>
    <w:p w14:paraId="2072B987">
      <w:pPr>
        <w:snapToGrid w:val="0"/>
        <w:spacing w:line="360" w:lineRule="auto"/>
        <w:ind w:left="120" w:leftChars="57" w:firstLine="482" w:firstLineChars="150"/>
        <w:jc w:val="center"/>
        <w:rPr>
          <w:rFonts w:ascii="宋体" w:hAnsi="宋体" w:cs="宋体"/>
          <w:b/>
          <w:sz w:val="32"/>
        </w:rPr>
      </w:pPr>
    </w:p>
    <w:p w14:paraId="5026D7D7">
      <w:pPr>
        <w:snapToGrid w:val="0"/>
        <w:spacing w:line="360" w:lineRule="auto"/>
        <w:ind w:left="120" w:leftChars="57" w:firstLine="482" w:firstLineChars="150"/>
        <w:jc w:val="center"/>
        <w:outlineLvl w:val="1"/>
        <w:rPr>
          <w:rFonts w:ascii="宋体" w:hAnsi="宋体" w:cs="宋体"/>
          <w:b/>
          <w:sz w:val="32"/>
        </w:rPr>
      </w:pPr>
      <w:r>
        <w:rPr>
          <w:rFonts w:hint="eastAsia" w:ascii="宋体" w:hAnsi="宋体" w:cs="宋体"/>
          <w:b/>
          <w:sz w:val="32"/>
        </w:rPr>
        <w:t>七、合同授予</w:t>
      </w:r>
    </w:p>
    <w:p w14:paraId="3DAF4D86">
      <w:pPr>
        <w:pStyle w:val="25"/>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77BFA315">
      <w:pPr>
        <w:pStyle w:val="25"/>
        <w:spacing w:line="360" w:lineRule="auto"/>
        <w:ind w:left="479" w:hanging="479" w:hangingChars="199"/>
        <w:rPr>
          <w:rFonts w:cs="宋体"/>
          <w:b/>
        </w:rPr>
      </w:pPr>
      <w:r>
        <w:rPr>
          <w:rFonts w:hint="eastAsia" w:cs="宋体"/>
          <w:b/>
        </w:rPr>
        <w:t>25. 合同的签订</w:t>
      </w:r>
    </w:p>
    <w:p w14:paraId="611CADA0">
      <w:pPr>
        <w:widowControl/>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268C269F">
      <w:pPr>
        <w:pStyle w:val="133"/>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11032846">
      <w:pPr>
        <w:pStyle w:val="133"/>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1F986D54">
      <w:pPr>
        <w:pStyle w:val="133"/>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11B6F7BE">
      <w:pPr>
        <w:pStyle w:val="133"/>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25.5采购合同由采购人与中标供应商根据招标文件、投标文件等内容签订并备案。（由采购人自行选择线上签订或线下签订）</w:t>
      </w:r>
    </w:p>
    <w:p w14:paraId="031FDDF7">
      <w:r>
        <w:rPr>
          <w:rFonts w:ascii="宋体" w:hAnsi="宋体"/>
          <w:b/>
          <w:bCs/>
          <w:sz w:val="24"/>
          <w:szCs w:val="32"/>
        </w:rPr>
        <w:t>2</w:t>
      </w:r>
      <w:r>
        <w:rPr>
          <w:rFonts w:hint="eastAsia" w:ascii="宋体" w:hAnsi="宋体"/>
          <w:b/>
          <w:bCs/>
          <w:sz w:val="24"/>
          <w:szCs w:val="32"/>
          <w:lang w:val="en-US" w:eastAsia="zh-CN"/>
        </w:rPr>
        <w:t>6</w:t>
      </w:r>
      <w:r>
        <w:rPr>
          <w:rFonts w:ascii="宋体" w:hAnsi="宋体"/>
          <w:b/>
          <w:bCs/>
          <w:sz w:val="24"/>
          <w:szCs w:val="32"/>
        </w:rPr>
        <w:t>.预付款</w:t>
      </w:r>
    </w:p>
    <w:p w14:paraId="2BCB49C7">
      <w:pPr>
        <w:adjustRightInd/>
        <w:spacing w:line="360" w:lineRule="auto"/>
        <w:ind w:firstLine="480" w:firstLineChars="200"/>
      </w:pPr>
      <w:r>
        <w:rPr>
          <w:rFonts w:hint="eastAsia" w:ascii="宋体" w:hAnsi="宋体" w:cs="宋体"/>
          <w:sz w:val="24"/>
        </w:rPr>
        <w:t>采购单位应当在政府采购合同中约定预付款，对中小企业合同预付款比例原则上不低于合同金额的</w:t>
      </w:r>
      <w:r>
        <w:rPr>
          <w:rFonts w:ascii="宋体" w:hAnsi="宋体" w:cs="宋体"/>
          <w:sz w:val="24"/>
        </w:rPr>
        <w:t>40</w:t>
      </w:r>
      <w:r>
        <w:rPr>
          <w:rFonts w:hint="eastAsia" w:ascii="宋体" w:hAnsi="宋体" w:cs="宋体"/>
          <w:sz w:val="24"/>
        </w:rPr>
        <w:t>%，不高于合同金额的</w:t>
      </w:r>
      <w:r>
        <w:rPr>
          <w:rFonts w:ascii="宋体" w:hAnsi="宋体" w:cs="宋体"/>
          <w:sz w:val="24"/>
        </w:rPr>
        <w:t>70%；项目分年安排预算的，每年预付款比例</w:t>
      </w:r>
      <w:r>
        <w:rPr>
          <w:rFonts w:hint="eastAsia" w:ascii="宋体" w:hAnsi="宋体" w:cs="宋体"/>
          <w:sz w:val="24"/>
        </w:rPr>
        <w:t>不低于</w:t>
      </w:r>
      <w:r>
        <w:rPr>
          <w:rFonts w:ascii="宋体" w:hAnsi="宋体" w:cs="宋体"/>
          <w:sz w:val="24"/>
        </w:rPr>
        <w:t>项目年度计划支付资金额的40</w:t>
      </w:r>
      <w:r>
        <w:rPr>
          <w:rFonts w:hint="eastAsia" w:ascii="宋体" w:hAnsi="宋体" w:cs="宋体"/>
          <w:sz w:val="24"/>
        </w:rPr>
        <w:t>%，不高于合同金额的</w:t>
      </w:r>
      <w:r>
        <w:rPr>
          <w:rFonts w:ascii="宋体" w:hAnsi="宋体" w:cs="宋体"/>
          <w:sz w:val="24"/>
        </w:rPr>
        <w:t>70%；采购项目实施以人工投入为主的，</w:t>
      </w:r>
      <w:r>
        <w:rPr>
          <w:rFonts w:hint="eastAsia" w:ascii="宋体" w:hAnsi="宋体" w:cs="宋体"/>
          <w:sz w:val="24"/>
        </w:rPr>
        <w:t>可适当降低预付款比例，但不得低于</w:t>
      </w:r>
      <w:r>
        <w:rPr>
          <w:rFonts w:ascii="宋体" w:hAnsi="宋体" w:cs="宋体"/>
          <w:sz w:val="24"/>
        </w:rPr>
        <w:t>20%。对供应商为大型企业的项目或者以人工投入为主且实行按月定期结算支付款项的项目，预付款可低于上述比例或者不约定预付款。在签订合同时，</w:t>
      </w:r>
      <w:r>
        <w:rPr>
          <w:rFonts w:hint="eastAsia" w:ascii="宋体" w:hAnsi="宋体" w:cs="宋体"/>
          <w:sz w:val="24"/>
        </w:rPr>
        <w:t>供应商</w:t>
      </w:r>
      <w:r>
        <w:rPr>
          <w:rFonts w:ascii="宋体" w:hAnsi="宋体" w:cs="宋体"/>
          <w:sz w:val="24"/>
        </w:rPr>
        <w:t>明确表示无需预付款或者主动要求降低预付款比例的，</w:t>
      </w:r>
      <w:r>
        <w:rPr>
          <w:rFonts w:hint="eastAsia" w:ascii="宋体" w:hAnsi="宋体" w:cs="宋体"/>
          <w:sz w:val="24"/>
        </w:rPr>
        <w:t>采购单位</w:t>
      </w:r>
      <w:r>
        <w:rPr>
          <w:rFonts w:ascii="宋体" w:hAnsi="宋体" w:cs="宋体"/>
          <w:sz w:val="24"/>
        </w:rPr>
        <w:t>可不适用前述规定。</w:t>
      </w:r>
      <w:r>
        <w:rPr>
          <w:rFonts w:hint="eastAsia" w:ascii="宋体" w:hAnsi="宋体" w:cs="宋体"/>
          <w:sz w:val="24"/>
        </w:rPr>
        <w:t>采购单位</w:t>
      </w:r>
      <w:r>
        <w:rPr>
          <w:rFonts w:ascii="宋体" w:hAnsi="宋体" w:cs="宋体"/>
          <w:sz w:val="24"/>
        </w:rPr>
        <w:t>根据项目特点、供应商诚信等因素，可以要求</w:t>
      </w:r>
      <w:r>
        <w:rPr>
          <w:rFonts w:hint="eastAsia" w:ascii="宋体" w:hAnsi="宋体" w:cs="宋体"/>
          <w:sz w:val="24"/>
        </w:rPr>
        <w:t>供应商</w:t>
      </w:r>
      <w:r>
        <w:rPr>
          <w:rFonts w:ascii="宋体" w:hAnsi="宋体" w:cs="宋体"/>
          <w:sz w:val="24"/>
        </w:rPr>
        <w:t>提交银行、保险公司等金融机构出具的预付款保函或其他担保措施。政府采购预付款应在合同生效以及具备实施条件后</w:t>
      </w:r>
      <w:r>
        <w:rPr>
          <w:rFonts w:hint="eastAsia" w:ascii="宋体" w:hAnsi="宋体" w:cs="宋体"/>
          <w:sz w:val="24"/>
        </w:rPr>
        <w:t>7</w:t>
      </w:r>
      <w:r>
        <w:rPr>
          <w:rFonts w:ascii="宋体" w:hAnsi="宋体" w:cs="宋体"/>
          <w:sz w:val="24"/>
        </w:rPr>
        <w:t>个工作日内支付。</w:t>
      </w:r>
      <w:r>
        <w:rPr>
          <w:rFonts w:hint="eastAsia" w:ascii="宋体" w:hAnsi="宋体" w:cs="宋体"/>
          <w:sz w:val="24"/>
        </w:rPr>
        <w:t>政府采购工程以及与工程建设有关的货物、服务，采用招标方式采购的，预付款从其相关规定。供应商可登录政采云前台大厅选择金融服务</w:t>
      </w:r>
      <w:r>
        <w:rPr>
          <w:rFonts w:ascii="宋体" w:hAnsi="宋体" w:cs="宋体"/>
          <w:sz w:val="24"/>
        </w:rPr>
        <w:t xml:space="preserve"> - </w:t>
      </w:r>
      <w:r>
        <w:rPr>
          <w:rFonts w:hint="eastAsia" w:ascii="宋体" w:hAnsi="宋体" w:cs="宋体"/>
          <w:sz w:val="24"/>
        </w:rPr>
        <w:t>【保函保险服务】出具预付款保函，具体步骤：选择产品—填写供应商信息—选择中标项目—确认信息—等待保险</w:t>
      </w:r>
      <w:r>
        <w:rPr>
          <w:rFonts w:ascii="宋体" w:hAnsi="宋体" w:cs="宋体"/>
          <w:sz w:val="24"/>
        </w:rPr>
        <w:t>/保函受理—确认保单—支付保费—成功出单。政</w:t>
      </w:r>
      <w:r>
        <w:rPr>
          <w:rFonts w:hint="eastAsia" w:ascii="宋体" w:hAnsi="宋体" w:cs="宋体"/>
          <w:sz w:val="24"/>
        </w:rPr>
        <w:t>采云金融专线</w:t>
      </w:r>
      <w:r>
        <w:rPr>
          <w:rFonts w:ascii="宋体" w:hAnsi="宋体" w:cs="宋体"/>
          <w:sz w:val="24"/>
        </w:rPr>
        <w:t>400-903-9583。</w:t>
      </w:r>
    </w:p>
    <w:p w14:paraId="5C6078D1"/>
    <w:p w14:paraId="6357536C">
      <w:pPr>
        <w:snapToGrid w:val="0"/>
        <w:spacing w:line="360" w:lineRule="auto"/>
        <w:rPr>
          <w:rFonts w:ascii="宋体" w:hAnsi="宋体" w:cs="宋体"/>
          <w:b/>
          <w:sz w:val="32"/>
        </w:rPr>
      </w:pPr>
    </w:p>
    <w:p w14:paraId="07F198DC">
      <w:pPr>
        <w:snapToGrid w:val="0"/>
        <w:spacing w:line="360" w:lineRule="auto"/>
        <w:ind w:firstLine="3357" w:firstLineChars="1045"/>
        <w:outlineLvl w:val="1"/>
        <w:rPr>
          <w:rFonts w:ascii="宋体" w:hAnsi="宋体" w:cs="宋体"/>
          <w:b/>
          <w:sz w:val="24"/>
        </w:rPr>
      </w:pPr>
      <w:r>
        <w:rPr>
          <w:rFonts w:hint="eastAsia" w:ascii="宋体" w:hAnsi="宋体" w:cs="宋体"/>
          <w:b/>
          <w:sz w:val="32"/>
        </w:rPr>
        <w:t>八、电子交易活动的中止</w:t>
      </w:r>
    </w:p>
    <w:p w14:paraId="6883C19A">
      <w:pPr>
        <w:pStyle w:val="133"/>
        <w:snapToGrid w:val="0"/>
        <w:spacing w:before="0"/>
        <w:ind w:firstLine="0" w:firstLineChars="0"/>
        <w:rPr>
          <w:rFonts w:ascii="宋体" w:hAnsi="宋体" w:cs="宋体"/>
        </w:rPr>
      </w:pPr>
      <w:r>
        <w:rPr>
          <w:rFonts w:ascii="宋体" w:hAnsi="宋体" w:cs="宋体"/>
          <w:b/>
          <w:bCs/>
        </w:rPr>
        <w:t>2</w:t>
      </w:r>
      <w:r>
        <w:rPr>
          <w:rFonts w:hint="eastAsia" w:ascii="宋体" w:hAnsi="宋体" w:cs="宋体"/>
          <w:b/>
          <w:bCs/>
          <w:szCs w:val="24"/>
          <w:lang w:val="en-US" w:eastAsia="zh-CN"/>
        </w:rPr>
        <w:t>7</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187B8FC9">
      <w:pPr>
        <w:pStyle w:val="133"/>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 xml:space="preserve">.1电子交易平台发生故障而无法登录访问的； </w:t>
      </w:r>
    </w:p>
    <w:p w14:paraId="6A8B8D2E">
      <w:pPr>
        <w:pStyle w:val="133"/>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.2电子交易平台应用或数据库出现错误，不能进行正常操作的；</w:t>
      </w:r>
    </w:p>
    <w:p w14:paraId="2006ADCF">
      <w:pPr>
        <w:pStyle w:val="133"/>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.3电子交易平台发现严重安全漏洞，有潜在泄密危险的；</w:t>
      </w:r>
    </w:p>
    <w:p w14:paraId="4C6F06EC">
      <w:pPr>
        <w:pStyle w:val="133"/>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 xml:space="preserve">.4病毒发作导致不能进行正常操作的； </w:t>
      </w:r>
    </w:p>
    <w:p w14:paraId="757F7F0D">
      <w:pPr>
        <w:pStyle w:val="133"/>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.5其他无法保证电子交易的公平、公正和安全的情况。</w:t>
      </w:r>
    </w:p>
    <w:p w14:paraId="4C7B59C6">
      <w:pPr>
        <w:pStyle w:val="133"/>
        <w:snapToGrid w:val="0"/>
        <w:spacing w:before="0"/>
        <w:ind w:firstLine="0" w:firstLineChars="0"/>
        <w:rPr>
          <w:rFonts w:ascii="宋体" w:hAnsi="宋体" w:cs="宋体"/>
          <w:sz w:val="24"/>
        </w:rPr>
      </w:pPr>
      <w:r>
        <w:rPr>
          <w:rFonts w:hint="eastAsia" w:ascii="宋体" w:hAnsi="宋体" w:cs="宋体"/>
        </w:rPr>
        <w:t xml:space="preserve"> 2</w:t>
      </w:r>
      <w:r>
        <w:rPr>
          <w:rFonts w:hint="eastAsia" w:ascii="宋体" w:hAnsi="宋体" w:cs="宋体"/>
          <w:lang w:val="en-US" w:eastAsia="zh-CN"/>
        </w:rPr>
        <w:t>8</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3F644FAD">
      <w:pPr>
        <w:snapToGrid w:val="0"/>
        <w:spacing w:line="360" w:lineRule="auto"/>
        <w:ind w:left="120" w:leftChars="57" w:firstLine="482" w:firstLineChars="150"/>
        <w:jc w:val="center"/>
        <w:outlineLvl w:val="1"/>
        <w:rPr>
          <w:rFonts w:ascii="宋体" w:hAnsi="宋体" w:cs="宋体"/>
          <w:b/>
          <w:sz w:val="32"/>
        </w:rPr>
      </w:pPr>
      <w:r>
        <w:rPr>
          <w:rFonts w:hint="eastAsia" w:ascii="宋体" w:hAnsi="宋体" w:cs="宋体"/>
          <w:b/>
          <w:sz w:val="32"/>
        </w:rPr>
        <w:t>九、验收</w:t>
      </w:r>
    </w:p>
    <w:p w14:paraId="7975FEAF">
      <w:pPr>
        <w:pStyle w:val="25"/>
        <w:spacing w:line="360" w:lineRule="auto"/>
        <w:ind w:firstLine="0" w:firstLineChars="0"/>
        <w:rPr>
          <w:rFonts w:cs="宋体"/>
          <w:b/>
        </w:rPr>
      </w:pPr>
      <w:r>
        <w:rPr>
          <w:rFonts w:hint="eastAsia" w:cs="宋体"/>
          <w:b/>
          <w:lang w:val="en-US" w:eastAsia="zh-CN"/>
        </w:rPr>
        <w:t>29</w:t>
      </w:r>
      <w:r>
        <w:rPr>
          <w:rFonts w:hint="eastAsia" w:cs="宋体"/>
          <w:b/>
        </w:rPr>
        <w:t>.验收</w:t>
      </w:r>
    </w:p>
    <w:p w14:paraId="60674E62">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29</w:t>
      </w:r>
      <w:r>
        <w:rPr>
          <w:rFonts w:hint="eastAsia" w:ascii="宋体" w:hAnsi="宋体" w:cs="宋体"/>
          <w:kern w:val="0"/>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A5C2180">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29</w:t>
      </w:r>
      <w:r>
        <w:rPr>
          <w:rFonts w:hint="eastAsia" w:ascii="宋体" w:hAnsi="宋体" w:cs="宋体"/>
          <w:kern w:val="0"/>
          <w:sz w:val="24"/>
        </w:rPr>
        <w:t>.2采购人可以邀请参加本项目的其他投标人或者第三方机构参与验收。参与验收的投标人或者第三方机构的意见作为验收书的参考资料一并存档。</w:t>
      </w:r>
    </w:p>
    <w:p w14:paraId="57380149">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lang w:val="en-US" w:eastAsia="zh-CN"/>
        </w:rPr>
        <w:t>29</w:t>
      </w:r>
      <w:r>
        <w:rPr>
          <w:rFonts w:hint="eastAsia" w:ascii="宋体" w:hAnsi="宋体" w:cs="宋体"/>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w:t>
      </w:r>
      <w:r>
        <w:rPr>
          <w:rFonts w:hint="eastAsia" w:ascii="宋体" w:hAnsi="宋体" w:cs="宋体"/>
          <w:kern w:val="0"/>
          <w:sz w:val="24"/>
          <w:highlight w:val="none"/>
        </w:rPr>
        <w:t>资金支付及履约保证金返还条件挂钩。履约验收的各项资料应当存档备查。</w:t>
      </w:r>
    </w:p>
    <w:p w14:paraId="5D46BA53">
      <w:pPr>
        <w:tabs>
          <w:tab w:val="left" w:pos="0"/>
        </w:tabs>
        <w:spacing w:line="360" w:lineRule="auto"/>
        <w:ind w:firstLine="480"/>
        <w:rPr>
          <w:rFonts w:ascii="宋体" w:hAnsi="宋体" w:cs="宋体"/>
          <w:sz w:val="18"/>
          <w:szCs w:val="18"/>
        </w:rPr>
      </w:pPr>
      <w:r>
        <w:rPr>
          <w:rFonts w:hint="eastAsia" w:ascii="宋体" w:hAnsi="宋体" w:cs="宋体"/>
          <w:kern w:val="0"/>
          <w:sz w:val="24"/>
          <w:highlight w:val="none"/>
          <w:lang w:val="en-US" w:eastAsia="zh-CN"/>
        </w:rPr>
        <w:t>29</w:t>
      </w:r>
      <w:r>
        <w:rPr>
          <w:rFonts w:hint="eastAsia" w:ascii="宋体" w:hAnsi="宋体" w:cs="宋体"/>
          <w:kern w:val="0"/>
          <w:sz w:val="24"/>
          <w:highlight w:val="none"/>
        </w:rPr>
        <w:t>.4验收合格的项目，采购人将根据采购合同的约定及时向供应商支付采购资金、退还履约保证金。验</w:t>
      </w:r>
      <w:r>
        <w:rPr>
          <w:rFonts w:hint="eastAsia" w:ascii="宋体" w:hAnsi="宋体" w:cs="宋体"/>
          <w:kern w:val="0"/>
          <w:sz w:val="24"/>
        </w:rPr>
        <w:t>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7"/>
    <w:p w14:paraId="0FA37721">
      <w:pPr>
        <w:tabs>
          <w:tab w:val="left" w:pos="0"/>
        </w:tabs>
        <w:spacing w:line="360" w:lineRule="auto"/>
        <w:ind w:firstLine="480"/>
        <w:rPr>
          <w:rFonts w:ascii="宋体" w:hAnsi="宋体" w:cs="宋体"/>
          <w:kern w:val="0"/>
          <w:sz w:val="24"/>
        </w:rPr>
        <w:sectPr>
          <w:footerReference r:id="rId9" w:type="first"/>
          <w:footerReference r:id="rId8" w:type="default"/>
          <w:pgSz w:w="11906" w:h="16838"/>
          <w:pgMar w:top="680" w:right="1418" w:bottom="468" w:left="1418" w:header="851" w:footer="992" w:gutter="0"/>
          <w:pgNumType w:fmt="decimal" w:start="1"/>
          <w:cols w:space="720" w:num="1"/>
          <w:titlePg/>
          <w:docGrid w:linePitch="312" w:charSpace="0"/>
        </w:sectPr>
      </w:pPr>
      <w:bookmarkStart w:id="9" w:name="_Hlt75236290"/>
      <w:bookmarkEnd w:id="9"/>
      <w:bookmarkStart w:id="10" w:name="_Hlt68403820"/>
      <w:bookmarkEnd w:id="10"/>
      <w:bookmarkStart w:id="11" w:name="_Hlt74730295"/>
      <w:bookmarkEnd w:id="11"/>
      <w:bookmarkStart w:id="12" w:name="_Hlt74707468"/>
      <w:bookmarkEnd w:id="12"/>
      <w:bookmarkStart w:id="13" w:name="_Hlt68057669"/>
      <w:bookmarkEnd w:id="13"/>
      <w:bookmarkStart w:id="14" w:name="_Hlt75236011"/>
      <w:bookmarkEnd w:id="14"/>
      <w:bookmarkStart w:id="15" w:name="_Hlt68072998"/>
      <w:bookmarkEnd w:id="15"/>
      <w:bookmarkStart w:id="16" w:name="_Hlt68073093"/>
      <w:bookmarkEnd w:id="16"/>
      <w:bookmarkStart w:id="17" w:name="_Hlt75236101"/>
      <w:bookmarkEnd w:id="17"/>
      <w:bookmarkStart w:id="18" w:name="_Hlt74714665"/>
      <w:bookmarkEnd w:id="18"/>
      <w:bookmarkStart w:id="19" w:name="_Hlt68072990"/>
      <w:bookmarkEnd w:id="19"/>
      <w:bookmarkStart w:id="20" w:name="_Hlt74729768"/>
      <w:bookmarkEnd w:id="20"/>
    </w:p>
    <w:bookmarkEnd w:id="5"/>
    <w:bookmarkEnd w:id="6"/>
    <w:p w14:paraId="280F33CC">
      <w:pPr>
        <w:spacing w:line="360" w:lineRule="auto"/>
        <w:jc w:val="center"/>
        <w:outlineLvl w:val="0"/>
        <w:rPr>
          <w:rFonts w:ascii="宋体" w:hAnsi="宋体" w:cs="宋体"/>
          <w:b/>
          <w:sz w:val="36"/>
          <w:szCs w:val="36"/>
          <w:highlight w:val="none"/>
        </w:rPr>
      </w:pPr>
      <w:bookmarkStart w:id="21" w:name="_Toc24290"/>
      <w:bookmarkStart w:id="22" w:name="第四部分"/>
      <w:r>
        <w:rPr>
          <w:rFonts w:hint="eastAsia" w:ascii="宋体" w:hAnsi="宋体" w:cs="宋体"/>
          <w:b/>
          <w:sz w:val="36"/>
          <w:szCs w:val="36"/>
          <w:highlight w:val="none"/>
        </w:rPr>
        <w:t>第三部分 采购需求</w:t>
      </w:r>
      <w:bookmarkEnd w:id="21"/>
    </w:p>
    <w:p w14:paraId="2FA00FA3">
      <w:pPr>
        <w:adjustRightInd/>
        <w:spacing w:line="360" w:lineRule="auto"/>
        <w:ind w:firstLine="3845" w:firstLineChars="1197"/>
        <w:rPr>
          <w:rFonts w:ascii="宋体" w:hAnsi="宋体" w:cs="宋体"/>
          <w:b/>
          <w:sz w:val="32"/>
          <w:szCs w:val="20"/>
        </w:rPr>
      </w:pPr>
      <w:r>
        <w:rPr>
          <w:rFonts w:hint="eastAsia" w:ascii="宋体" w:hAnsi="宋体" w:cs="宋体"/>
          <w:b/>
          <w:sz w:val="32"/>
          <w:szCs w:val="20"/>
        </w:rPr>
        <w:t>前附表</w:t>
      </w:r>
    </w:p>
    <w:tbl>
      <w:tblPr>
        <w:tblStyle w:val="62"/>
        <w:tblW w:w="86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2318"/>
        <w:gridCol w:w="5630"/>
      </w:tblGrid>
      <w:tr w14:paraId="40DA8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701" w:type="dxa"/>
            <w:vAlign w:val="center"/>
          </w:tcPr>
          <w:p w14:paraId="7DA1FABA">
            <w:pPr>
              <w:keepNext w:val="0"/>
              <w:keepLines w:val="0"/>
              <w:suppressLineNumbers w:val="0"/>
              <w:adjustRightInd/>
              <w:spacing w:before="0" w:beforeAutospacing="0" w:after="0" w:afterAutospacing="0" w:line="336" w:lineRule="auto"/>
              <w:ind w:left="0" w:right="0"/>
              <w:jc w:val="center"/>
              <w:rPr>
                <w:rFonts w:hint="default" w:ascii="宋体" w:hAnsi="宋体" w:cs="宋体"/>
                <w:b/>
                <w:sz w:val="24"/>
              </w:rPr>
            </w:pPr>
            <w:r>
              <w:rPr>
                <w:rFonts w:hint="eastAsia" w:ascii="宋体" w:hAnsi="宋体" w:cs="宋体"/>
                <w:b/>
                <w:sz w:val="24"/>
              </w:rPr>
              <w:t>序号</w:t>
            </w:r>
          </w:p>
        </w:tc>
        <w:tc>
          <w:tcPr>
            <w:tcW w:w="2318" w:type="dxa"/>
            <w:vAlign w:val="center"/>
          </w:tcPr>
          <w:p w14:paraId="17121B8F">
            <w:pPr>
              <w:keepNext w:val="0"/>
              <w:keepLines w:val="0"/>
              <w:suppressLineNumbers w:val="0"/>
              <w:adjustRightInd/>
              <w:spacing w:before="0" w:beforeAutospacing="0" w:after="0" w:afterAutospacing="0" w:line="336" w:lineRule="auto"/>
              <w:ind w:left="0" w:right="0"/>
              <w:jc w:val="center"/>
              <w:rPr>
                <w:rFonts w:hint="default" w:ascii="宋体" w:hAnsi="宋体" w:cs="宋体"/>
                <w:b/>
                <w:sz w:val="24"/>
              </w:rPr>
            </w:pPr>
            <w:r>
              <w:rPr>
                <w:rFonts w:hint="eastAsia" w:ascii="宋体" w:hAnsi="宋体" w:cs="宋体"/>
                <w:b/>
                <w:sz w:val="24"/>
              </w:rPr>
              <w:t>项目</w:t>
            </w:r>
          </w:p>
        </w:tc>
        <w:tc>
          <w:tcPr>
            <w:tcW w:w="5630" w:type="dxa"/>
            <w:vAlign w:val="center"/>
          </w:tcPr>
          <w:p w14:paraId="7E6D649C">
            <w:pPr>
              <w:keepNext w:val="0"/>
              <w:keepLines w:val="0"/>
              <w:suppressLineNumbers w:val="0"/>
              <w:adjustRightInd/>
              <w:spacing w:before="0" w:beforeAutospacing="0" w:after="0" w:afterAutospacing="0" w:line="336" w:lineRule="auto"/>
              <w:ind w:left="0" w:right="0"/>
              <w:jc w:val="center"/>
              <w:rPr>
                <w:rFonts w:hint="default" w:ascii="宋体" w:hAnsi="宋体" w:cs="宋体"/>
                <w:b/>
                <w:sz w:val="24"/>
              </w:rPr>
            </w:pPr>
            <w:r>
              <w:rPr>
                <w:rFonts w:hint="eastAsia" w:ascii="宋体" w:hAnsi="宋体" w:cs="宋体"/>
                <w:b/>
                <w:sz w:val="24"/>
              </w:rPr>
              <w:t>采购需求内容</w:t>
            </w:r>
          </w:p>
        </w:tc>
      </w:tr>
      <w:tr w14:paraId="02619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vAlign w:val="center"/>
          </w:tcPr>
          <w:p w14:paraId="504C9251">
            <w:pPr>
              <w:keepNext w:val="0"/>
              <w:keepLines w:val="0"/>
              <w:suppressLineNumbers w:val="0"/>
              <w:adjustRightInd/>
              <w:spacing w:before="0" w:beforeAutospacing="0" w:after="0" w:afterAutospacing="0" w:line="336" w:lineRule="auto"/>
              <w:ind w:left="0" w:right="0"/>
              <w:jc w:val="center"/>
              <w:rPr>
                <w:rFonts w:hint="default" w:ascii="宋体" w:hAnsi="宋体" w:cs="宋体"/>
                <w:sz w:val="24"/>
              </w:rPr>
            </w:pPr>
            <w:r>
              <w:rPr>
                <w:rFonts w:hint="eastAsia" w:ascii="宋体" w:hAnsi="宋体" w:cs="宋体"/>
                <w:sz w:val="24"/>
              </w:rPr>
              <w:t>1</w:t>
            </w:r>
          </w:p>
        </w:tc>
        <w:tc>
          <w:tcPr>
            <w:tcW w:w="2318" w:type="dxa"/>
            <w:vAlign w:val="center"/>
          </w:tcPr>
          <w:p w14:paraId="4314F19B">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sz w:val="24"/>
              </w:rPr>
              <w:t>采购内容</w:t>
            </w:r>
          </w:p>
        </w:tc>
        <w:tc>
          <w:tcPr>
            <w:tcW w:w="5630" w:type="dxa"/>
            <w:vAlign w:val="center"/>
          </w:tcPr>
          <w:p w14:paraId="684DC99F">
            <w:pPr>
              <w:keepNext w:val="0"/>
              <w:keepLines w:val="0"/>
              <w:suppressLineNumbers w:val="0"/>
              <w:adjustRightInd/>
              <w:spacing w:before="0" w:beforeAutospacing="0" w:after="0" w:afterAutospacing="0" w:line="336" w:lineRule="auto"/>
              <w:ind w:left="0" w:right="0"/>
              <w:rPr>
                <w:rFonts w:hint="default" w:ascii="宋体" w:hAnsi="宋体" w:cs="宋体"/>
                <w:sz w:val="24"/>
              </w:rPr>
            </w:pPr>
            <w:r>
              <w:rPr>
                <w:rFonts w:hint="eastAsia" w:ascii="宋体" w:hAnsi="宋体" w:cs="宋体"/>
                <w:bCs/>
                <w:sz w:val="24"/>
              </w:rPr>
              <w:t>详见</w:t>
            </w:r>
            <w:r>
              <w:rPr>
                <w:rFonts w:hint="eastAsia" w:ascii="宋体" w:hAnsi="宋体" w:cs="宋体"/>
                <w:sz w:val="24"/>
              </w:rPr>
              <w:t>本部分内容</w:t>
            </w:r>
          </w:p>
        </w:tc>
      </w:tr>
      <w:tr w14:paraId="4C4F6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vAlign w:val="center"/>
          </w:tcPr>
          <w:p w14:paraId="72516CE9">
            <w:pPr>
              <w:keepNext w:val="0"/>
              <w:keepLines w:val="0"/>
              <w:suppressLineNumbers w:val="0"/>
              <w:adjustRightInd/>
              <w:spacing w:before="0" w:beforeAutospacing="0" w:after="0" w:afterAutospacing="0" w:line="336" w:lineRule="auto"/>
              <w:ind w:left="0" w:right="0"/>
              <w:jc w:val="center"/>
              <w:rPr>
                <w:rFonts w:hint="default" w:ascii="宋体" w:hAnsi="宋体" w:cs="宋体"/>
                <w:sz w:val="24"/>
              </w:rPr>
            </w:pPr>
            <w:r>
              <w:rPr>
                <w:rFonts w:hint="eastAsia" w:ascii="宋体" w:hAnsi="宋体" w:cs="宋体"/>
                <w:sz w:val="24"/>
              </w:rPr>
              <w:t>2</w:t>
            </w:r>
          </w:p>
        </w:tc>
        <w:tc>
          <w:tcPr>
            <w:tcW w:w="2318" w:type="dxa"/>
            <w:vAlign w:val="center"/>
          </w:tcPr>
          <w:p w14:paraId="3262CFE5">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sz w:val="24"/>
              </w:rPr>
              <w:t>单位及数量</w:t>
            </w:r>
          </w:p>
        </w:tc>
        <w:tc>
          <w:tcPr>
            <w:tcW w:w="5630" w:type="dxa"/>
            <w:vAlign w:val="center"/>
          </w:tcPr>
          <w:p w14:paraId="4193B1C1">
            <w:pPr>
              <w:keepNext w:val="0"/>
              <w:keepLines w:val="0"/>
              <w:suppressLineNumbers w:val="0"/>
              <w:adjustRightInd/>
              <w:spacing w:before="0" w:beforeAutospacing="0" w:after="0" w:afterAutospacing="0" w:line="336" w:lineRule="auto"/>
              <w:ind w:left="0" w:right="0"/>
              <w:rPr>
                <w:rFonts w:hint="default" w:ascii="宋体" w:hAnsi="宋体" w:cs="宋体"/>
                <w:sz w:val="24"/>
              </w:rPr>
            </w:pPr>
            <w:r>
              <w:rPr>
                <w:rFonts w:hint="eastAsia" w:ascii="宋体" w:hAnsi="宋体" w:cs="宋体"/>
                <w:bCs/>
                <w:sz w:val="24"/>
              </w:rPr>
              <w:t>详见第一部分 招标公告</w:t>
            </w:r>
          </w:p>
        </w:tc>
      </w:tr>
      <w:tr w14:paraId="12839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701" w:type="dxa"/>
            <w:vAlign w:val="center"/>
          </w:tcPr>
          <w:p w14:paraId="46CFCAB4">
            <w:pPr>
              <w:keepNext w:val="0"/>
              <w:keepLines w:val="0"/>
              <w:suppressLineNumbers w:val="0"/>
              <w:adjustRightInd/>
              <w:spacing w:before="0" w:beforeAutospacing="0" w:after="0" w:afterAutospacing="0" w:line="336" w:lineRule="auto"/>
              <w:ind w:left="0" w:right="0"/>
              <w:jc w:val="center"/>
              <w:rPr>
                <w:rFonts w:hint="default" w:ascii="宋体" w:hAnsi="宋体" w:cs="宋体"/>
                <w:sz w:val="24"/>
              </w:rPr>
            </w:pPr>
            <w:r>
              <w:rPr>
                <w:rFonts w:hint="eastAsia" w:ascii="宋体" w:hAnsi="宋体" w:cs="宋体"/>
                <w:sz w:val="24"/>
              </w:rPr>
              <w:t>3</w:t>
            </w:r>
          </w:p>
        </w:tc>
        <w:tc>
          <w:tcPr>
            <w:tcW w:w="2318" w:type="dxa"/>
            <w:vAlign w:val="center"/>
          </w:tcPr>
          <w:p w14:paraId="0B981D3D">
            <w:pPr>
              <w:keepNext w:val="0"/>
              <w:keepLines w:val="0"/>
              <w:suppressLineNumbers w:val="0"/>
              <w:adjustRightInd/>
              <w:spacing w:before="0" w:beforeAutospacing="0" w:after="0" w:afterAutospacing="0" w:line="336" w:lineRule="auto"/>
              <w:ind w:left="0" w:right="0"/>
              <w:jc w:val="left"/>
              <w:textAlignment w:val="baseline"/>
              <w:rPr>
                <w:rFonts w:hint="default" w:ascii="宋体" w:hAnsi="宋体" w:cs="宋体"/>
                <w:sz w:val="24"/>
              </w:rPr>
            </w:pPr>
            <w:r>
              <w:rPr>
                <w:rFonts w:hint="eastAsia" w:ascii="宋体" w:hAnsi="宋体" w:cs="宋体"/>
                <w:sz w:val="24"/>
              </w:rPr>
              <w:t>交付或者实施的时间和地点</w:t>
            </w:r>
          </w:p>
        </w:tc>
        <w:tc>
          <w:tcPr>
            <w:tcW w:w="5630" w:type="dxa"/>
            <w:vAlign w:val="center"/>
          </w:tcPr>
          <w:p w14:paraId="667CFB3D">
            <w:pPr>
              <w:keepNext w:val="0"/>
              <w:keepLines w:val="0"/>
              <w:numPr>
                <w:ilvl w:val="0"/>
                <w:numId w:val="2"/>
              </w:numPr>
              <w:suppressLineNumbers w:val="0"/>
              <w:adjustRightInd/>
              <w:spacing w:before="0" w:beforeAutospacing="0" w:after="0" w:afterAutospacing="0" w:line="336" w:lineRule="auto"/>
              <w:ind w:left="0" w:right="0"/>
              <w:rPr>
                <w:rFonts w:hint="default" w:ascii="宋体" w:hAnsi="宋体" w:cs="宋体"/>
                <w:sz w:val="24"/>
              </w:rPr>
            </w:pPr>
            <w:r>
              <w:rPr>
                <w:rFonts w:hint="eastAsia" w:ascii="宋体" w:hAnsi="宋体" w:cs="宋体"/>
                <w:sz w:val="24"/>
              </w:rPr>
              <w:t>合同履约期限：详见第一部分 招标公告</w:t>
            </w:r>
          </w:p>
          <w:p w14:paraId="7FC1B535">
            <w:pPr>
              <w:keepNext w:val="0"/>
              <w:keepLines w:val="0"/>
              <w:numPr>
                <w:ilvl w:val="0"/>
                <w:numId w:val="2"/>
              </w:numPr>
              <w:suppressLineNumbers w:val="0"/>
              <w:adjustRightInd/>
              <w:spacing w:before="0" w:beforeAutospacing="0" w:after="0" w:afterAutospacing="0" w:line="336" w:lineRule="auto"/>
              <w:ind w:left="0" w:right="0"/>
              <w:rPr>
                <w:rFonts w:hint="default" w:ascii="宋体" w:hAnsi="宋体" w:cs="宋体"/>
                <w:sz w:val="24"/>
              </w:rPr>
            </w:pPr>
            <w:r>
              <w:rPr>
                <w:rFonts w:hint="eastAsia" w:ascii="宋体" w:hAnsi="宋体" w:cs="宋体"/>
                <w:sz w:val="24"/>
              </w:rPr>
              <w:t>实施地点：详见本部分内容</w:t>
            </w:r>
          </w:p>
        </w:tc>
      </w:tr>
      <w:tr w14:paraId="2FA54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01" w:type="dxa"/>
            <w:vAlign w:val="center"/>
          </w:tcPr>
          <w:p w14:paraId="5ED536D9">
            <w:pPr>
              <w:keepNext w:val="0"/>
              <w:keepLines w:val="0"/>
              <w:suppressLineNumbers w:val="0"/>
              <w:adjustRightInd/>
              <w:spacing w:before="0" w:beforeAutospacing="0" w:after="0" w:afterAutospacing="0" w:line="336" w:lineRule="auto"/>
              <w:ind w:left="0" w:right="0"/>
              <w:jc w:val="center"/>
              <w:rPr>
                <w:rFonts w:hint="default" w:ascii="宋体" w:hAnsi="宋体" w:cs="宋体"/>
                <w:sz w:val="24"/>
              </w:rPr>
            </w:pPr>
            <w:r>
              <w:rPr>
                <w:rFonts w:hint="eastAsia" w:ascii="宋体" w:hAnsi="宋体" w:cs="宋体"/>
                <w:sz w:val="24"/>
              </w:rPr>
              <w:t>4</w:t>
            </w:r>
          </w:p>
        </w:tc>
        <w:tc>
          <w:tcPr>
            <w:tcW w:w="2318" w:type="dxa"/>
            <w:vAlign w:val="center"/>
          </w:tcPr>
          <w:p w14:paraId="34A01ADC">
            <w:pPr>
              <w:keepNext w:val="0"/>
              <w:keepLines w:val="0"/>
              <w:suppressLineNumbers w:val="0"/>
              <w:adjustRightInd/>
              <w:spacing w:before="0" w:beforeAutospacing="0" w:after="0" w:afterAutospacing="0" w:line="336" w:lineRule="auto"/>
              <w:ind w:left="0" w:right="0"/>
              <w:jc w:val="left"/>
              <w:textAlignment w:val="baseline"/>
              <w:rPr>
                <w:rFonts w:hint="default" w:ascii="宋体" w:hAnsi="宋体" w:cs="宋体"/>
                <w:sz w:val="24"/>
              </w:rPr>
            </w:pPr>
            <w:r>
              <w:rPr>
                <w:rFonts w:hint="eastAsia" w:ascii="宋体" w:hAnsi="宋体" w:cs="宋体"/>
                <w:sz w:val="24"/>
              </w:rPr>
              <w:t>需实现的功能或者目标</w:t>
            </w:r>
          </w:p>
        </w:tc>
        <w:tc>
          <w:tcPr>
            <w:tcW w:w="5630" w:type="dxa"/>
            <w:vAlign w:val="center"/>
          </w:tcPr>
          <w:p w14:paraId="3C736C3A">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sz w:val="24"/>
              </w:rPr>
              <w:t>详见本部分内容</w:t>
            </w:r>
          </w:p>
        </w:tc>
      </w:tr>
      <w:tr w14:paraId="01EF3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8" w:hRule="atLeast"/>
          <w:jc w:val="center"/>
        </w:trPr>
        <w:tc>
          <w:tcPr>
            <w:tcW w:w="701" w:type="dxa"/>
            <w:vAlign w:val="center"/>
          </w:tcPr>
          <w:p w14:paraId="73C63126">
            <w:pPr>
              <w:keepNext w:val="0"/>
              <w:keepLines w:val="0"/>
              <w:suppressLineNumbers w:val="0"/>
              <w:adjustRightInd/>
              <w:spacing w:before="0" w:beforeAutospacing="0" w:after="0" w:afterAutospacing="0" w:line="336" w:lineRule="auto"/>
              <w:ind w:left="0" w:right="0"/>
              <w:jc w:val="center"/>
              <w:rPr>
                <w:rFonts w:hint="default" w:ascii="宋体" w:hAnsi="宋体" w:cs="宋体"/>
                <w:sz w:val="24"/>
              </w:rPr>
            </w:pPr>
            <w:r>
              <w:rPr>
                <w:rFonts w:hint="eastAsia" w:ascii="宋体" w:hAnsi="宋体" w:cs="宋体"/>
                <w:sz w:val="24"/>
              </w:rPr>
              <w:t>5</w:t>
            </w:r>
          </w:p>
        </w:tc>
        <w:tc>
          <w:tcPr>
            <w:tcW w:w="2318" w:type="dxa"/>
            <w:vAlign w:val="center"/>
          </w:tcPr>
          <w:p w14:paraId="0ED0BFAB">
            <w:pPr>
              <w:keepNext w:val="0"/>
              <w:keepLines w:val="0"/>
              <w:suppressLineNumbers w:val="0"/>
              <w:adjustRightInd/>
              <w:spacing w:before="0" w:beforeAutospacing="0" w:after="0" w:afterAutospacing="0" w:line="336" w:lineRule="auto"/>
              <w:ind w:left="0" w:right="0"/>
              <w:jc w:val="left"/>
              <w:textAlignment w:val="baseline"/>
              <w:rPr>
                <w:rFonts w:hint="default" w:ascii="宋体" w:hAnsi="宋体" w:cs="宋体"/>
                <w:sz w:val="24"/>
              </w:rPr>
            </w:pPr>
            <w:r>
              <w:rPr>
                <w:rFonts w:hint="eastAsia" w:ascii="宋体" w:hAnsi="宋体" w:cs="宋体"/>
                <w:sz w:val="24"/>
              </w:rPr>
              <w:t>执行的国家相关标准、行业标准、地方标准或者其他标准、规范</w:t>
            </w:r>
          </w:p>
        </w:tc>
        <w:tc>
          <w:tcPr>
            <w:tcW w:w="5630" w:type="dxa"/>
            <w:vAlign w:val="center"/>
          </w:tcPr>
          <w:p w14:paraId="03318DD3">
            <w:pPr>
              <w:keepNext w:val="0"/>
              <w:keepLines w:val="0"/>
              <w:suppressLineNumbers w:val="0"/>
              <w:adjustRightInd/>
              <w:spacing w:before="0" w:beforeAutospacing="0" w:after="0" w:afterAutospacing="0" w:line="336" w:lineRule="auto"/>
              <w:ind w:left="0" w:right="0"/>
              <w:rPr>
                <w:rFonts w:hint="default" w:ascii="宋体" w:hAnsi="宋体" w:cs="宋体"/>
                <w:sz w:val="24"/>
              </w:rPr>
            </w:pPr>
            <w:r>
              <w:rPr>
                <w:rFonts w:hint="eastAsia" w:ascii="宋体" w:hAnsi="宋体" w:cs="宋体"/>
                <w:sz w:val="24"/>
              </w:rPr>
              <w:t>国家相关标准、行业标准、地方标准或者其他标准规范。</w:t>
            </w:r>
          </w:p>
        </w:tc>
      </w:tr>
      <w:tr w14:paraId="5C654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701" w:type="dxa"/>
            <w:vAlign w:val="center"/>
          </w:tcPr>
          <w:p w14:paraId="610AE73E">
            <w:pPr>
              <w:keepNext w:val="0"/>
              <w:keepLines w:val="0"/>
              <w:suppressLineNumbers w:val="0"/>
              <w:adjustRightInd/>
              <w:spacing w:before="0" w:beforeAutospacing="0" w:after="0" w:afterAutospacing="0" w:line="336" w:lineRule="auto"/>
              <w:ind w:left="0" w:right="0"/>
              <w:jc w:val="center"/>
              <w:rPr>
                <w:rFonts w:hint="default" w:ascii="宋体" w:hAnsi="宋体" w:cs="宋体"/>
                <w:sz w:val="24"/>
              </w:rPr>
            </w:pPr>
            <w:r>
              <w:rPr>
                <w:rFonts w:hint="eastAsia" w:ascii="宋体" w:hAnsi="宋体" w:cs="宋体"/>
                <w:sz w:val="24"/>
              </w:rPr>
              <w:t>6</w:t>
            </w:r>
          </w:p>
        </w:tc>
        <w:tc>
          <w:tcPr>
            <w:tcW w:w="2318" w:type="dxa"/>
            <w:vAlign w:val="center"/>
          </w:tcPr>
          <w:p w14:paraId="77A7291D">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sz w:val="24"/>
              </w:rPr>
              <w:t>技术规格要求</w:t>
            </w:r>
          </w:p>
        </w:tc>
        <w:tc>
          <w:tcPr>
            <w:tcW w:w="5630" w:type="dxa"/>
            <w:vAlign w:val="center"/>
          </w:tcPr>
          <w:p w14:paraId="61DB001C">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sz w:val="24"/>
              </w:rPr>
              <w:t>详见本部分内容</w:t>
            </w:r>
          </w:p>
        </w:tc>
      </w:tr>
      <w:tr w14:paraId="34202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01" w:type="dxa"/>
            <w:vAlign w:val="center"/>
          </w:tcPr>
          <w:p w14:paraId="332446D6">
            <w:pPr>
              <w:keepNext w:val="0"/>
              <w:keepLines w:val="0"/>
              <w:suppressLineNumbers w:val="0"/>
              <w:adjustRightInd/>
              <w:spacing w:before="0" w:beforeAutospacing="0" w:after="0" w:afterAutospacing="0" w:line="336" w:lineRule="auto"/>
              <w:ind w:left="0" w:right="0"/>
              <w:jc w:val="center"/>
              <w:rPr>
                <w:rFonts w:hint="default" w:ascii="宋体" w:hAnsi="宋体" w:cs="宋体"/>
                <w:sz w:val="24"/>
              </w:rPr>
            </w:pPr>
            <w:r>
              <w:rPr>
                <w:rFonts w:hint="eastAsia" w:ascii="宋体" w:hAnsi="宋体" w:cs="宋体"/>
                <w:sz w:val="24"/>
              </w:rPr>
              <w:t>7</w:t>
            </w:r>
          </w:p>
        </w:tc>
        <w:tc>
          <w:tcPr>
            <w:tcW w:w="2318" w:type="dxa"/>
            <w:vAlign w:val="center"/>
          </w:tcPr>
          <w:p w14:paraId="79E41A72">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sz w:val="24"/>
              </w:rPr>
              <w:t>物理特性要求</w:t>
            </w:r>
          </w:p>
        </w:tc>
        <w:tc>
          <w:tcPr>
            <w:tcW w:w="5630" w:type="dxa"/>
            <w:vAlign w:val="center"/>
          </w:tcPr>
          <w:p w14:paraId="1634D7FD">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sz w:val="24"/>
              </w:rPr>
              <w:t>无</w:t>
            </w:r>
          </w:p>
        </w:tc>
      </w:tr>
      <w:tr w14:paraId="0C8AE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01" w:type="dxa"/>
            <w:vAlign w:val="center"/>
          </w:tcPr>
          <w:p w14:paraId="44AB0837">
            <w:pPr>
              <w:keepNext w:val="0"/>
              <w:keepLines w:val="0"/>
              <w:suppressLineNumbers w:val="0"/>
              <w:adjustRightInd/>
              <w:spacing w:before="0" w:beforeAutospacing="0" w:after="0" w:afterAutospacing="0" w:line="336" w:lineRule="auto"/>
              <w:ind w:left="0" w:right="0"/>
              <w:jc w:val="center"/>
              <w:rPr>
                <w:rFonts w:hint="default" w:ascii="宋体" w:hAnsi="宋体" w:cs="宋体"/>
                <w:sz w:val="24"/>
              </w:rPr>
            </w:pPr>
            <w:r>
              <w:rPr>
                <w:rFonts w:hint="eastAsia" w:ascii="宋体" w:hAnsi="宋体" w:cs="宋体"/>
                <w:sz w:val="24"/>
              </w:rPr>
              <w:t>8</w:t>
            </w:r>
          </w:p>
        </w:tc>
        <w:tc>
          <w:tcPr>
            <w:tcW w:w="2318" w:type="dxa"/>
            <w:vAlign w:val="center"/>
          </w:tcPr>
          <w:p w14:paraId="39C2F909">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sz w:val="24"/>
              </w:rPr>
              <w:t>质量、安全要求</w:t>
            </w:r>
          </w:p>
        </w:tc>
        <w:tc>
          <w:tcPr>
            <w:tcW w:w="5630" w:type="dxa"/>
            <w:vAlign w:val="center"/>
          </w:tcPr>
          <w:p w14:paraId="394C91DB">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sz w:val="24"/>
              </w:rPr>
              <w:t>（1）质量要求：详见本部分内容。</w:t>
            </w:r>
          </w:p>
          <w:p w14:paraId="0BD904D0">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sz w:val="24"/>
              </w:rPr>
              <w:t>（2）安全要求：合格</w:t>
            </w:r>
          </w:p>
        </w:tc>
      </w:tr>
      <w:tr w14:paraId="65A8F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01" w:type="dxa"/>
            <w:vAlign w:val="center"/>
          </w:tcPr>
          <w:p w14:paraId="5CA8CF90">
            <w:pPr>
              <w:keepNext w:val="0"/>
              <w:keepLines w:val="0"/>
              <w:suppressLineNumbers w:val="0"/>
              <w:adjustRightInd/>
              <w:spacing w:before="0" w:beforeAutospacing="0" w:after="0" w:afterAutospacing="0" w:line="336" w:lineRule="auto"/>
              <w:ind w:left="0" w:right="0"/>
              <w:jc w:val="center"/>
              <w:rPr>
                <w:rFonts w:hint="default" w:ascii="宋体" w:hAnsi="宋体" w:cs="宋体"/>
                <w:sz w:val="24"/>
              </w:rPr>
            </w:pPr>
            <w:r>
              <w:rPr>
                <w:rFonts w:hint="eastAsia" w:ascii="宋体" w:hAnsi="宋体" w:cs="宋体"/>
                <w:sz w:val="24"/>
              </w:rPr>
              <w:t>9</w:t>
            </w:r>
          </w:p>
        </w:tc>
        <w:tc>
          <w:tcPr>
            <w:tcW w:w="2318" w:type="dxa"/>
            <w:vAlign w:val="center"/>
          </w:tcPr>
          <w:p w14:paraId="402F9B0B">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sz w:val="24"/>
              </w:rPr>
              <w:t>验收标准</w:t>
            </w:r>
          </w:p>
        </w:tc>
        <w:tc>
          <w:tcPr>
            <w:tcW w:w="5630" w:type="dxa"/>
            <w:vAlign w:val="center"/>
          </w:tcPr>
          <w:p w14:paraId="3CF3956E">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bCs/>
                <w:sz w:val="24"/>
              </w:rPr>
              <w:t>按照中标人提供的投标文件及中标人和采购人签订的政府采购合同为标准进行验收。</w:t>
            </w:r>
          </w:p>
        </w:tc>
      </w:tr>
      <w:tr w14:paraId="2FD34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vAlign w:val="center"/>
          </w:tcPr>
          <w:p w14:paraId="3CCC2099">
            <w:pPr>
              <w:keepNext w:val="0"/>
              <w:keepLines w:val="0"/>
              <w:suppressLineNumbers w:val="0"/>
              <w:adjustRightInd/>
              <w:spacing w:before="0" w:beforeAutospacing="0" w:after="0" w:afterAutospacing="0" w:line="336" w:lineRule="auto"/>
              <w:ind w:left="0" w:right="0"/>
              <w:jc w:val="center"/>
              <w:rPr>
                <w:rFonts w:hint="default" w:ascii="宋体" w:hAnsi="宋体" w:cs="宋体"/>
                <w:sz w:val="24"/>
              </w:rPr>
            </w:pPr>
            <w:r>
              <w:rPr>
                <w:rFonts w:hint="eastAsia" w:ascii="宋体" w:hAnsi="宋体" w:cs="宋体"/>
                <w:sz w:val="24"/>
              </w:rPr>
              <w:t>10</w:t>
            </w:r>
          </w:p>
        </w:tc>
        <w:tc>
          <w:tcPr>
            <w:tcW w:w="2318" w:type="dxa"/>
            <w:vAlign w:val="center"/>
          </w:tcPr>
          <w:p w14:paraId="57927B79">
            <w:pPr>
              <w:keepNext w:val="0"/>
              <w:keepLines w:val="0"/>
              <w:suppressLineNumbers w:val="0"/>
              <w:adjustRightInd/>
              <w:spacing w:before="0" w:beforeAutospacing="0" w:after="0" w:afterAutospacing="0" w:line="336" w:lineRule="auto"/>
              <w:ind w:left="0" w:right="0"/>
              <w:jc w:val="left"/>
              <w:rPr>
                <w:rFonts w:hint="default" w:ascii="宋体" w:hAnsi="宋体" w:cs="宋体"/>
                <w:sz w:val="24"/>
              </w:rPr>
            </w:pPr>
            <w:r>
              <w:rPr>
                <w:rFonts w:hint="eastAsia" w:ascii="宋体" w:hAnsi="宋体" w:cs="宋体"/>
                <w:sz w:val="24"/>
              </w:rPr>
              <w:t>现场踏勘</w:t>
            </w:r>
          </w:p>
        </w:tc>
        <w:tc>
          <w:tcPr>
            <w:tcW w:w="5630" w:type="dxa"/>
            <w:vAlign w:val="center"/>
          </w:tcPr>
          <w:p w14:paraId="6F79A6FD">
            <w:pPr>
              <w:keepNext w:val="0"/>
              <w:keepLines w:val="0"/>
              <w:suppressLineNumbers w:val="0"/>
              <w:adjustRightInd/>
              <w:spacing w:before="0" w:beforeAutospacing="0" w:after="0" w:afterAutospacing="0" w:line="336" w:lineRule="auto"/>
              <w:ind w:left="0" w:right="0"/>
              <w:rPr>
                <w:rFonts w:hint="default" w:ascii="宋体" w:hAnsi="宋体" w:cs="宋体"/>
                <w:sz w:val="24"/>
              </w:rPr>
            </w:pPr>
            <w:r>
              <w:rPr>
                <w:rFonts w:hint="eastAsia" w:ascii="宋体" w:hAnsi="宋体" w:cs="宋体"/>
                <w:sz w:val="24"/>
              </w:rPr>
              <w:t>本项目不统一组织现场勘察，供应商可自行对本项目现场和周围环境进行勘察。勘察现场所发生的费用由供应商自己承担。不论何种原因所造成，在勘察过程中，供应商自行对由此次踏勘现场而造成的死亡、人身伤害、财产损失、损害以及任何其他损失、损害和引起的费用和开支承担责任。</w:t>
            </w:r>
          </w:p>
        </w:tc>
      </w:tr>
    </w:tbl>
    <w:p w14:paraId="21BB442B">
      <w:pPr>
        <w:pStyle w:val="61"/>
        <w:ind w:left="0" w:leftChars="0" w:firstLine="0" w:firstLineChars="0"/>
        <w:rPr>
          <w:rFonts w:hint="eastAsia" w:ascii="宋体" w:hAnsi="宋体" w:cs="宋体"/>
          <w:b/>
          <w:kern w:val="0"/>
          <w:szCs w:val="21"/>
        </w:rPr>
      </w:pPr>
    </w:p>
    <w:p w14:paraId="2F2C2888">
      <w:pPr>
        <w:pStyle w:val="61"/>
        <w:ind w:left="0" w:leftChars="0" w:firstLine="0" w:firstLineChars="0"/>
        <w:rPr>
          <w:rFonts w:hint="eastAsia" w:ascii="宋体" w:hAnsi="宋体" w:cs="宋体"/>
          <w:b/>
          <w:kern w:val="0"/>
          <w:szCs w:val="21"/>
        </w:rPr>
      </w:pPr>
    </w:p>
    <w:p w14:paraId="7A6FC723">
      <w:pPr>
        <w:pStyle w:val="61"/>
        <w:ind w:left="0" w:leftChars="0" w:firstLine="0" w:firstLineChars="0"/>
        <w:rPr>
          <w:rFonts w:hint="eastAsia" w:ascii="宋体" w:hAnsi="宋体" w:cs="宋体"/>
          <w:b/>
          <w:kern w:val="0"/>
          <w:szCs w:val="21"/>
        </w:rPr>
      </w:pPr>
    </w:p>
    <w:p w14:paraId="77EC9329">
      <w:pPr>
        <w:pStyle w:val="61"/>
        <w:ind w:left="0" w:leftChars="0" w:firstLine="0" w:firstLineChars="0"/>
        <w:rPr>
          <w:rFonts w:hint="eastAsia" w:ascii="宋体" w:hAnsi="宋体" w:cs="宋体"/>
          <w:b/>
          <w:kern w:val="0"/>
          <w:szCs w:val="21"/>
        </w:rPr>
      </w:pPr>
    </w:p>
    <w:p w14:paraId="4B98BF0E">
      <w:pPr>
        <w:rPr>
          <w:rFonts w:hint="eastAsia" w:ascii="宋体" w:hAnsi="宋体" w:cs="宋体"/>
          <w:b/>
          <w:kern w:val="0"/>
          <w:szCs w:val="21"/>
        </w:rPr>
      </w:pPr>
    </w:p>
    <w:p w14:paraId="1AFEBA41">
      <w:pPr>
        <w:rPr>
          <w:rFonts w:hint="eastAsia" w:ascii="宋体" w:hAnsi="宋体" w:cs="宋体"/>
          <w:b/>
          <w:kern w:val="0"/>
          <w:szCs w:val="21"/>
        </w:rPr>
      </w:pPr>
    </w:p>
    <w:p w14:paraId="2A5249CD">
      <w:p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一、项目概况</w:t>
      </w:r>
    </w:p>
    <w:p w14:paraId="31D05856">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次公开招标，应保证本项目的日常保洁要求，强化落实人员配置、作业流程、管理制度，并遵守相关的安全管理制度和考核制度。促进保洁公司建立完善的安全管理体系。要求保洁公司必须按保洁作业要求进行城区河道保洁服务，包括河道</w:t>
      </w:r>
      <w:r>
        <w:rPr>
          <w:rFonts w:hint="eastAsia" w:ascii="宋体" w:hAnsi="宋体" w:cs="宋体"/>
          <w:color w:val="auto"/>
          <w:sz w:val="24"/>
          <w:szCs w:val="24"/>
          <w:highlight w:val="none"/>
          <w:lang w:val="en-US" w:eastAsia="zh-CN"/>
        </w:rPr>
        <w:t>日常</w:t>
      </w:r>
      <w:r>
        <w:rPr>
          <w:rFonts w:hint="eastAsia" w:ascii="宋体" w:hAnsi="宋体" w:eastAsia="宋体" w:cs="宋体"/>
          <w:color w:val="auto"/>
          <w:sz w:val="24"/>
          <w:szCs w:val="24"/>
          <w:highlight w:val="none"/>
          <w:lang w:val="en-US" w:eastAsia="zh-CN"/>
        </w:rPr>
        <w:t>保洁、果壳箱保洁、水草清捞</w:t>
      </w:r>
      <w:r>
        <w:rPr>
          <w:rFonts w:hint="eastAsia" w:ascii="宋体" w:hAnsi="宋体" w:cs="宋体"/>
          <w:color w:val="auto"/>
          <w:sz w:val="24"/>
          <w:szCs w:val="24"/>
          <w:highlight w:val="none"/>
          <w:lang w:val="en-US" w:eastAsia="zh-CN"/>
        </w:rPr>
        <w:t>以及6个</w:t>
      </w:r>
      <w:r>
        <w:rPr>
          <w:rFonts w:hint="eastAsia" w:ascii="宋体" w:hAnsi="宋体" w:eastAsia="宋体" w:cs="宋体"/>
          <w:color w:val="auto"/>
          <w:sz w:val="24"/>
          <w:szCs w:val="24"/>
          <w:highlight w:val="none"/>
          <w:lang w:val="en-US" w:eastAsia="zh-CN"/>
        </w:rPr>
        <w:t>阀门</w:t>
      </w:r>
      <w:r>
        <w:rPr>
          <w:rFonts w:hint="eastAsia" w:ascii="宋体" w:hAnsi="宋体" w:cs="宋体"/>
          <w:color w:val="auto"/>
          <w:sz w:val="24"/>
          <w:szCs w:val="24"/>
          <w:highlight w:val="none"/>
          <w:lang w:val="en-US" w:eastAsia="zh-CN"/>
        </w:rPr>
        <w:t>养护</w:t>
      </w:r>
      <w:r>
        <w:rPr>
          <w:rFonts w:hint="eastAsia" w:ascii="宋体" w:hAnsi="宋体" w:eastAsia="宋体" w:cs="宋体"/>
          <w:color w:val="auto"/>
          <w:sz w:val="24"/>
          <w:szCs w:val="24"/>
          <w:highlight w:val="none"/>
          <w:lang w:val="en-US" w:eastAsia="zh-CN"/>
        </w:rPr>
        <w:t>等环卫保洁工作。</w:t>
      </w:r>
    </w:p>
    <w:p w14:paraId="5BDBB312">
      <w:pPr>
        <w:numPr>
          <w:ilvl w:val="0"/>
          <w:numId w:val="0"/>
        </w:num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二、</w:t>
      </w:r>
      <w:r>
        <w:rPr>
          <w:rFonts w:hint="eastAsia" w:ascii="宋体" w:hAnsi="宋体" w:eastAsia="宋体" w:cs="宋体"/>
          <w:b/>
          <w:color w:val="auto"/>
          <w:sz w:val="24"/>
          <w:szCs w:val="24"/>
          <w:highlight w:val="none"/>
        </w:rPr>
        <w:t>保洁服务内容、范围</w:t>
      </w:r>
    </w:p>
    <w:p w14:paraId="20DFCBD1">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（一）保</w:t>
      </w:r>
      <w:r>
        <w:rPr>
          <w:rFonts w:hint="eastAsia" w:ascii="宋体" w:hAnsi="宋体" w:eastAsia="宋体" w:cs="宋体"/>
          <w:b/>
          <w:color w:val="auto"/>
          <w:sz w:val="24"/>
          <w:szCs w:val="24"/>
          <w:highlight w:val="none"/>
        </w:rPr>
        <w:t>洁服务内容及</w:t>
      </w:r>
      <w:r>
        <w:rPr>
          <w:rFonts w:hint="eastAsia" w:ascii="宋体" w:hAnsi="宋体" w:eastAsia="宋体" w:cs="宋体"/>
          <w:b/>
          <w:bCs/>
          <w:color w:val="auto"/>
          <w:sz w:val="24"/>
          <w:szCs w:val="24"/>
          <w:highlight w:val="none"/>
        </w:rPr>
        <w:t>范围：</w:t>
      </w:r>
    </w:p>
    <w:p w14:paraId="446052CB">
      <w:pPr>
        <w:numPr>
          <w:ilvl w:val="0"/>
          <w:numId w:val="0"/>
        </w:num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宁海县城区河道保洁服务项目的作业范围为城区内的22条河道日常保洁、果壳箱保洁、水草清捞以及6个阀门养护，具体河道清单见附表 1。采购人有权根据实际需要对</w:t>
      </w:r>
      <w:r>
        <w:rPr>
          <w:rFonts w:hint="eastAsia" w:ascii="宋体" w:hAnsi="宋体" w:eastAsia="宋体" w:cs="宋体"/>
          <w:color w:val="auto"/>
          <w:sz w:val="24"/>
          <w:szCs w:val="24"/>
          <w:highlight w:val="none"/>
          <w:lang w:val="en-US" w:eastAsia="zh-CN"/>
        </w:rPr>
        <w:t>河道数量</w:t>
      </w:r>
      <w:r>
        <w:rPr>
          <w:rFonts w:hint="eastAsia" w:ascii="宋体" w:hAnsi="宋体" w:eastAsia="宋体" w:cs="宋体"/>
          <w:color w:val="auto"/>
          <w:sz w:val="24"/>
          <w:szCs w:val="24"/>
          <w:highlight w:val="none"/>
        </w:rPr>
        <w:t>及服务等级进行调整（调整范围不超过±10%）。</w:t>
      </w:r>
    </w:p>
    <w:p w14:paraId="5154E76D">
      <w:pPr>
        <w:spacing w:before="13" w:line="216" w:lineRule="auto"/>
        <w:ind w:left="2223"/>
        <w:rPr>
          <w:rFonts w:hint="eastAsia" w:ascii="宋体" w:hAnsi="宋体" w:eastAsia="宋体" w:cs="宋体"/>
          <w:sz w:val="24"/>
          <w:szCs w:val="24"/>
        </w:rPr>
      </w:pPr>
      <w:r>
        <w:rPr>
          <w:rFonts w:hint="eastAsia" w:ascii="宋体" w:hAnsi="宋体" w:eastAsia="宋体" w:cs="宋体"/>
          <w:b/>
          <w:bCs/>
          <w:spacing w:val="-11"/>
          <w:sz w:val="24"/>
          <w:szCs w:val="24"/>
        </w:rPr>
        <w:t>附表1：宁海县城区</w:t>
      </w:r>
      <w:r>
        <w:rPr>
          <w:rFonts w:hint="eastAsia" w:ascii="宋体" w:hAnsi="宋体" w:eastAsia="宋体" w:cs="宋体"/>
          <w:spacing w:val="-55"/>
          <w:sz w:val="24"/>
          <w:szCs w:val="24"/>
        </w:rPr>
        <w:t xml:space="preserve"> </w:t>
      </w:r>
      <w:r>
        <w:rPr>
          <w:rFonts w:hint="eastAsia" w:ascii="宋体" w:hAnsi="宋体" w:eastAsia="宋体" w:cs="宋体"/>
          <w:b/>
          <w:bCs/>
          <w:spacing w:val="-11"/>
          <w:sz w:val="24"/>
          <w:szCs w:val="24"/>
        </w:rPr>
        <w:t>22</w:t>
      </w:r>
      <w:r>
        <w:rPr>
          <w:rFonts w:hint="eastAsia" w:ascii="宋体" w:hAnsi="宋体" w:eastAsia="宋体" w:cs="宋体"/>
          <w:spacing w:val="-55"/>
          <w:sz w:val="24"/>
          <w:szCs w:val="24"/>
        </w:rPr>
        <w:t xml:space="preserve"> </w:t>
      </w:r>
      <w:r>
        <w:rPr>
          <w:rFonts w:hint="eastAsia" w:ascii="宋体" w:hAnsi="宋体" w:eastAsia="宋体" w:cs="宋体"/>
          <w:b/>
          <w:bCs/>
          <w:spacing w:val="-11"/>
          <w:sz w:val="24"/>
          <w:szCs w:val="24"/>
        </w:rPr>
        <w:t>条河道清单及类型</w:t>
      </w:r>
      <w:r>
        <w:rPr>
          <w:rFonts w:hint="eastAsia" w:ascii="宋体" w:hAnsi="宋体" w:eastAsia="宋体" w:cs="宋体"/>
          <w:b/>
          <w:bCs/>
          <w:spacing w:val="-12"/>
          <w:sz w:val="24"/>
          <w:szCs w:val="24"/>
        </w:rPr>
        <w:t>划分</w:t>
      </w:r>
    </w:p>
    <w:p w14:paraId="498136A9">
      <w:pPr>
        <w:spacing w:line="98" w:lineRule="exact"/>
        <w:rPr>
          <w:rFonts w:hint="eastAsia" w:ascii="宋体" w:hAnsi="宋体" w:eastAsia="宋体" w:cs="宋体"/>
          <w:sz w:val="24"/>
          <w:szCs w:val="24"/>
        </w:rPr>
      </w:pPr>
    </w:p>
    <w:tbl>
      <w:tblPr>
        <w:tblStyle w:val="973"/>
        <w:tblW w:w="911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1"/>
        <w:gridCol w:w="1669"/>
        <w:gridCol w:w="2225"/>
        <w:gridCol w:w="1177"/>
        <w:gridCol w:w="1049"/>
        <w:gridCol w:w="1310"/>
        <w:gridCol w:w="881"/>
      </w:tblGrid>
      <w:tr w14:paraId="754FE0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801" w:type="dxa"/>
            <w:tcBorders>
              <w:bottom w:val="single" w:color="auto" w:sz="4" w:space="0"/>
            </w:tcBorders>
            <w:vAlign w:val="top"/>
          </w:tcPr>
          <w:p w14:paraId="25FCA48E">
            <w:pPr>
              <w:pStyle w:val="341"/>
              <w:spacing w:before="203" w:line="217" w:lineRule="auto"/>
              <w:ind w:left="184"/>
              <w:rPr>
                <w:rFonts w:hint="eastAsia" w:ascii="宋体" w:hAnsi="宋体" w:eastAsia="宋体" w:cs="宋体"/>
                <w:sz w:val="24"/>
                <w:szCs w:val="24"/>
              </w:rPr>
            </w:pPr>
            <w:r>
              <w:rPr>
                <w:rFonts w:hint="eastAsia" w:ascii="宋体" w:hAnsi="宋体" w:eastAsia="宋体" w:cs="宋体"/>
                <w:b/>
                <w:bCs/>
                <w:spacing w:val="-7"/>
                <w:sz w:val="24"/>
                <w:szCs w:val="24"/>
              </w:rPr>
              <w:t>序号</w:t>
            </w:r>
          </w:p>
        </w:tc>
        <w:tc>
          <w:tcPr>
            <w:tcW w:w="1669" w:type="dxa"/>
            <w:tcBorders>
              <w:bottom w:val="single" w:color="auto" w:sz="4" w:space="0"/>
            </w:tcBorders>
            <w:vAlign w:val="top"/>
          </w:tcPr>
          <w:p w14:paraId="1FDB31A6">
            <w:pPr>
              <w:pStyle w:val="341"/>
              <w:spacing w:before="203" w:line="216" w:lineRule="auto"/>
              <w:ind w:left="402"/>
              <w:rPr>
                <w:rFonts w:hint="eastAsia" w:ascii="宋体" w:hAnsi="宋体" w:eastAsia="宋体" w:cs="宋体"/>
                <w:sz w:val="24"/>
                <w:szCs w:val="24"/>
              </w:rPr>
            </w:pPr>
            <w:r>
              <w:rPr>
                <w:rFonts w:hint="eastAsia" w:ascii="宋体" w:hAnsi="宋体" w:eastAsia="宋体" w:cs="宋体"/>
                <w:b/>
                <w:bCs/>
                <w:spacing w:val="-16"/>
                <w:sz w:val="24"/>
                <w:szCs w:val="24"/>
              </w:rPr>
              <w:t>河道名称</w:t>
            </w:r>
          </w:p>
        </w:tc>
        <w:tc>
          <w:tcPr>
            <w:tcW w:w="2225" w:type="dxa"/>
            <w:tcBorders>
              <w:bottom w:val="single" w:color="auto" w:sz="4" w:space="0"/>
            </w:tcBorders>
            <w:vAlign w:val="top"/>
          </w:tcPr>
          <w:p w14:paraId="18DDDA57">
            <w:pPr>
              <w:pStyle w:val="341"/>
              <w:spacing w:before="203" w:line="228" w:lineRule="auto"/>
              <w:ind w:left="901"/>
              <w:rPr>
                <w:rFonts w:hint="eastAsia" w:ascii="宋体" w:hAnsi="宋体" w:eastAsia="宋体" w:cs="宋体"/>
                <w:sz w:val="24"/>
                <w:szCs w:val="24"/>
              </w:rPr>
            </w:pPr>
            <w:r>
              <w:rPr>
                <w:rFonts w:hint="eastAsia" w:ascii="宋体" w:hAnsi="宋体" w:eastAsia="宋体" w:cs="宋体"/>
                <w:b/>
                <w:bCs/>
                <w:spacing w:val="-9"/>
                <w:sz w:val="24"/>
                <w:szCs w:val="24"/>
              </w:rPr>
              <w:t>起止</w:t>
            </w:r>
          </w:p>
        </w:tc>
        <w:tc>
          <w:tcPr>
            <w:tcW w:w="1177" w:type="dxa"/>
            <w:tcBorders>
              <w:bottom w:val="single" w:color="auto" w:sz="4" w:space="0"/>
            </w:tcBorders>
            <w:vAlign w:val="top"/>
          </w:tcPr>
          <w:p w14:paraId="3A916E6E">
            <w:pPr>
              <w:pStyle w:val="341"/>
              <w:spacing w:before="47" w:line="218" w:lineRule="auto"/>
              <w:ind w:left="158"/>
              <w:rPr>
                <w:rFonts w:hint="eastAsia" w:ascii="宋体" w:hAnsi="宋体" w:eastAsia="宋体" w:cs="宋体"/>
                <w:sz w:val="24"/>
                <w:szCs w:val="24"/>
              </w:rPr>
            </w:pPr>
            <w:r>
              <w:rPr>
                <w:rFonts w:hint="eastAsia" w:ascii="宋体" w:hAnsi="宋体" w:eastAsia="宋体" w:cs="宋体"/>
                <w:b/>
                <w:bCs/>
                <w:spacing w:val="-16"/>
                <w:sz w:val="24"/>
                <w:szCs w:val="24"/>
              </w:rPr>
              <w:t>河道长度</w:t>
            </w:r>
          </w:p>
          <w:p w14:paraId="09795FA7">
            <w:pPr>
              <w:pStyle w:val="341"/>
              <w:spacing w:before="28" w:line="216" w:lineRule="auto"/>
              <w:ind w:left="313"/>
              <w:rPr>
                <w:rFonts w:hint="eastAsia" w:ascii="宋体" w:hAnsi="宋体" w:eastAsia="宋体" w:cs="宋体"/>
                <w:sz w:val="24"/>
                <w:szCs w:val="24"/>
              </w:rPr>
            </w:pPr>
            <w:r>
              <w:rPr>
                <w:rFonts w:hint="eastAsia" w:ascii="宋体" w:hAnsi="宋体" w:eastAsia="宋体" w:cs="宋体"/>
                <w:b/>
                <w:bCs/>
                <w:spacing w:val="-11"/>
                <w:sz w:val="24"/>
                <w:szCs w:val="24"/>
              </w:rPr>
              <w:t>（m）</w:t>
            </w:r>
          </w:p>
        </w:tc>
        <w:tc>
          <w:tcPr>
            <w:tcW w:w="1049" w:type="dxa"/>
            <w:tcBorders>
              <w:bottom w:val="single" w:color="auto" w:sz="4" w:space="0"/>
            </w:tcBorders>
            <w:vAlign w:val="top"/>
          </w:tcPr>
          <w:p w14:paraId="2443F0BE">
            <w:pPr>
              <w:pStyle w:val="341"/>
              <w:spacing w:before="47" w:line="218" w:lineRule="auto"/>
              <w:ind w:left="83"/>
              <w:rPr>
                <w:rFonts w:hint="eastAsia" w:ascii="宋体" w:hAnsi="宋体" w:eastAsia="宋体" w:cs="宋体"/>
                <w:sz w:val="24"/>
                <w:szCs w:val="24"/>
              </w:rPr>
            </w:pPr>
            <w:r>
              <w:rPr>
                <w:rFonts w:hint="eastAsia" w:ascii="宋体" w:hAnsi="宋体" w:eastAsia="宋体" w:cs="宋体"/>
                <w:b/>
                <w:bCs/>
                <w:spacing w:val="-13"/>
                <w:sz w:val="24"/>
                <w:szCs w:val="24"/>
              </w:rPr>
              <w:t>平均宽度</w:t>
            </w:r>
          </w:p>
          <w:p w14:paraId="71147863">
            <w:pPr>
              <w:pStyle w:val="341"/>
              <w:spacing w:before="28" w:line="216" w:lineRule="auto"/>
              <w:ind w:left="250"/>
              <w:rPr>
                <w:rFonts w:hint="eastAsia" w:ascii="宋体" w:hAnsi="宋体" w:eastAsia="宋体" w:cs="宋体"/>
                <w:sz w:val="24"/>
                <w:szCs w:val="24"/>
              </w:rPr>
            </w:pPr>
            <w:r>
              <w:rPr>
                <w:rFonts w:hint="eastAsia" w:ascii="宋体" w:hAnsi="宋体" w:eastAsia="宋体" w:cs="宋体"/>
                <w:b/>
                <w:bCs/>
                <w:spacing w:val="-11"/>
                <w:sz w:val="24"/>
                <w:szCs w:val="24"/>
              </w:rPr>
              <w:t>（m）</w:t>
            </w:r>
          </w:p>
        </w:tc>
        <w:tc>
          <w:tcPr>
            <w:tcW w:w="1310" w:type="dxa"/>
            <w:tcBorders>
              <w:bottom w:val="single" w:color="auto" w:sz="4" w:space="0"/>
            </w:tcBorders>
            <w:vAlign w:val="top"/>
          </w:tcPr>
          <w:p w14:paraId="15930E31">
            <w:pPr>
              <w:pStyle w:val="341"/>
              <w:spacing w:before="47" w:line="218" w:lineRule="auto"/>
              <w:ind w:left="226"/>
              <w:rPr>
                <w:rFonts w:hint="eastAsia" w:ascii="宋体" w:hAnsi="宋体" w:eastAsia="宋体" w:cs="宋体"/>
                <w:sz w:val="24"/>
                <w:szCs w:val="24"/>
              </w:rPr>
            </w:pPr>
            <w:r>
              <w:rPr>
                <w:rFonts w:hint="eastAsia" w:ascii="宋体" w:hAnsi="宋体" w:eastAsia="宋体" w:cs="宋体"/>
                <w:b/>
                <w:bCs/>
                <w:spacing w:val="-16"/>
                <w:sz w:val="24"/>
                <w:szCs w:val="24"/>
              </w:rPr>
              <w:t>河道面积</w:t>
            </w:r>
          </w:p>
          <w:p w14:paraId="56E6E6D2">
            <w:pPr>
              <w:pStyle w:val="341"/>
              <w:spacing w:before="8" w:line="231" w:lineRule="auto"/>
              <w:ind w:left="353"/>
              <w:rPr>
                <w:rFonts w:hint="eastAsia" w:ascii="宋体" w:hAnsi="宋体" w:eastAsia="宋体" w:cs="宋体"/>
                <w:sz w:val="24"/>
                <w:szCs w:val="24"/>
              </w:rPr>
            </w:pPr>
            <w:r>
              <w:rPr>
                <w:rFonts w:hint="eastAsia" w:ascii="宋体" w:hAnsi="宋体" w:eastAsia="宋体" w:cs="宋体"/>
                <w:b/>
                <w:bCs/>
                <w:spacing w:val="-4"/>
                <w:position w:val="-1"/>
                <w:sz w:val="24"/>
                <w:szCs w:val="24"/>
              </w:rPr>
              <w:t>（</w:t>
            </w:r>
            <w:r>
              <w:rPr>
                <w:rFonts w:hint="eastAsia" w:ascii="宋体" w:hAnsi="宋体" w:eastAsia="宋体" w:cs="宋体"/>
                <w:b/>
                <w:bCs/>
                <w:spacing w:val="-4"/>
                <w:position w:val="-1"/>
                <w:sz w:val="24"/>
                <w:szCs w:val="24"/>
                <w:lang w:eastAsia="zh-CN"/>
              </w:rPr>
              <w:t>m²</w:t>
            </w:r>
            <w:r>
              <w:rPr>
                <w:rFonts w:hint="eastAsia" w:ascii="宋体" w:hAnsi="宋体" w:eastAsia="宋体" w:cs="宋体"/>
                <w:b/>
                <w:bCs/>
                <w:spacing w:val="-4"/>
                <w:position w:val="-1"/>
                <w:sz w:val="24"/>
                <w:szCs w:val="24"/>
              </w:rPr>
              <w:t>）</w:t>
            </w:r>
          </w:p>
        </w:tc>
        <w:tc>
          <w:tcPr>
            <w:tcW w:w="881" w:type="dxa"/>
            <w:tcBorders>
              <w:bottom w:val="single" w:color="auto" w:sz="4" w:space="0"/>
            </w:tcBorders>
            <w:vAlign w:val="top"/>
          </w:tcPr>
          <w:p w14:paraId="1A9822CB">
            <w:pPr>
              <w:pStyle w:val="341"/>
              <w:spacing w:before="48" w:line="219" w:lineRule="auto"/>
              <w:ind w:left="243"/>
              <w:rPr>
                <w:rFonts w:hint="eastAsia" w:ascii="宋体" w:hAnsi="宋体" w:eastAsia="宋体" w:cs="宋体"/>
                <w:sz w:val="24"/>
                <w:szCs w:val="24"/>
              </w:rPr>
            </w:pPr>
            <w:r>
              <w:rPr>
                <w:rFonts w:hint="eastAsia" w:ascii="宋体" w:hAnsi="宋体" w:eastAsia="宋体" w:cs="宋体"/>
                <w:b/>
                <w:bCs/>
                <w:spacing w:val="-14"/>
                <w:sz w:val="24"/>
                <w:szCs w:val="24"/>
              </w:rPr>
              <w:t>类型</w:t>
            </w:r>
          </w:p>
          <w:p w14:paraId="2A377806">
            <w:pPr>
              <w:pStyle w:val="341"/>
              <w:spacing w:before="26" w:line="216" w:lineRule="auto"/>
              <w:ind w:left="238"/>
              <w:rPr>
                <w:rFonts w:hint="eastAsia" w:ascii="宋体" w:hAnsi="宋体" w:eastAsia="宋体" w:cs="宋体"/>
                <w:sz w:val="24"/>
                <w:szCs w:val="24"/>
              </w:rPr>
            </w:pPr>
            <w:r>
              <w:rPr>
                <w:rFonts w:hint="eastAsia" w:ascii="宋体" w:hAnsi="宋体" w:eastAsia="宋体" w:cs="宋体"/>
                <w:b/>
                <w:bCs/>
                <w:spacing w:val="-11"/>
                <w:sz w:val="24"/>
                <w:szCs w:val="24"/>
              </w:rPr>
              <w:t>划分</w:t>
            </w:r>
          </w:p>
        </w:tc>
      </w:tr>
      <w:tr w14:paraId="41AB9F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top w:val="single" w:color="auto" w:sz="4" w:space="0"/>
              <w:left w:val="single" w:color="auto" w:sz="4" w:space="0"/>
              <w:bottom w:val="single" w:color="auto" w:sz="4" w:space="0"/>
              <w:right w:val="single" w:color="auto" w:sz="4" w:space="0"/>
            </w:tcBorders>
            <w:vAlign w:val="top"/>
          </w:tcPr>
          <w:p w14:paraId="175FB555">
            <w:pPr>
              <w:pStyle w:val="341"/>
              <w:spacing w:before="89" w:line="237" w:lineRule="auto"/>
              <w:ind w:left="360"/>
              <w:rPr>
                <w:rFonts w:hint="eastAsia" w:ascii="宋体" w:hAnsi="宋体" w:eastAsia="宋体" w:cs="宋体"/>
                <w:sz w:val="24"/>
                <w:szCs w:val="24"/>
              </w:rPr>
            </w:pPr>
            <w:r>
              <w:rPr>
                <w:rFonts w:hint="eastAsia" w:ascii="宋体" w:hAnsi="宋体" w:eastAsia="宋体" w:cs="宋体"/>
                <w:sz w:val="24"/>
                <w:szCs w:val="24"/>
              </w:rPr>
              <w:t>1</w:t>
            </w:r>
          </w:p>
        </w:tc>
        <w:tc>
          <w:tcPr>
            <w:tcW w:w="1669" w:type="dxa"/>
            <w:tcBorders>
              <w:top w:val="single" w:color="auto" w:sz="4" w:space="0"/>
              <w:left w:val="single" w:color="auto" w:sz="4" w:space="0"/>
              <w:bottom w:val="single" w:color="auto" w:sz="4" w:space="0"/>
              <w:right w:val="single" w:color="auto" w:sz="4" w:space="0"/>
            </w:tcBorders>
            <w:vAlign w:val="top"/>
          </w:tcPr>
          <w:p w14:paraId="6E6FE262">
            <w:pPr>
              <w:pStyle w:val="341"/>
              <w:spacing w:before="88" w:line="215" w:lineRule="auto"/>
              <w:ind w:left="159"/>
              <w:rPr>
                <w:rFonts w:hint="eastAsia" w:ascii="宋体" w:hAnsi="宋体" w:eastAsia="宋体" w:cs="宋体"/>
                <w:sz w:val="24"/>
                <w:szCs w:val="24"/>
              </w:rPr>
            </w:pPr>
            <w:r>
              <w:rPr>
                <w:rFonts w:hint="eastAsia" w:ascii="宋体" w:hAnsi="宋体" w:eastAsia="宋体" w:cs="宋体"/>
                <w:spacing w:val="-10"/>
                <w:sz w:val="24"/>
                <w:szCs w:val="24"/>
              </w:rPr>
              <w:t>飞凤山脚渠道</w:t>
            </w:r>
          </w:p>
        </w:tc>
        <w:tc>
          <w:tcPr>
            <w:tcW w:w="2225" w:type="dxa"/>
            <w:tcBorders>
              <w:top w:val="single" w:color="auto" w:sz="4" w:space="0"/>
              <w:left w:val="single" w:color="auto" w:sz="4" w:space="0"/>
              <w:bottom w:val="single" w:color="auto" w:sz="4" w:space="0"/>
              <w:right w:val="single" w:color="auto" w:sz="4" w:space="0"/>
            </w:tcBorders>
            <w:vAlign w:val="top"/>
          </w:tcPr>
          <w:p w14:paraId="2CE9EB02">
            <w:pPr>
              <w:pStyle w:val="341"/>
              <w:spacing w:before="88" w:line="218" w:lineRule="auto"/>
              <w:ind w:left="292"/>
              <w:rPr>
                <w:rFonts w:hint="eastAsia" w:ascii="宋体" w:hAnsi="宋体" w:eastAsia="宋体" w:cs="宋体"/>
                <w:sz w:val="24"/>
                <w:szCs w:val="24"/>
              </w:rPr>
            </w:pPr>
            <w:r>
              <w:rPr>
                <w:rFonts w:hint="eastAsia" w:ascii="宋体" w:hAnsi="宋体" w:eastAsia="宋体" w:cs="宋体"/>
                <w:spacing w:val="-4"/>
                <w:sz w:val="24"/>
                <w:szCs w:val="24"/>
              </w:rPr>
              <w:t>飞凤山公园西侧</w:t>
            </w:r>
          </w:p>
        </w:tc>
        <w:tc>
          <w:tcPr>
            <w:tcW w:w="1177" w:type="dxa"/>
            <w:tcBorders>
              <w:top w:val="single" w:color="auto" w:sz="4" w:space="0"/>
              <w:left w:val="single" w:color="auto" w:sz="4" w:space="0"/>
              <w:bottom w:val="single" w:color="auto" w:sz="4" w:space="0"/>
              <w:right w:val="single" w:color="auto" w:sz="4" w:space="0"/>
            </w:tcBorders>
            <w:vAlign w:val="top"/>
          </w:tcPr>
          <w:p w14:paraId="1C66D842">
            <w:pPr>
              <w:pStyle w:val="341"/>
              <w:spacing w:before="89" w:line="235" w:lineRule="auto"/>
              <w:ind w:left="262"/>
              <w:rPr>
                <w:rFonts w:hint="eastAsia" w:ascii="宋体" w:hAnsi="宋体" w:eastAsia="宋体" w:cs="宋体"/>
                <w:sz w:val="24"/>
                <w:szCs w:val="24"/>
              </w:rPr>
            </w:pPr>
            <w:r>
              <w:rPr>
                <w:rFonts w:hint="eastAsia" w:ascii="宋体" w:hAnsi="宋体" w:eastAsia="宋体" w:cs="宋体"/>
                <w:spacing w:val="-7"/>
                <w:sz w:val="24"/>
                <w:szCs w:val="24"/>
              </w:rPr>
              <w:t>306.13</w:t>
            </w:r>
          </w:p>
        </w:tc>
        <w:tc>
          <w:tcPr>
            <w:tcW w:w="1049" w:type="dxa"/>
            <w:tcBorders>
              <w:top w:val="single" w:color="auto" w:sz="4" w:space="0"/>
              <w:left w:val="single" w:color="auto" w:sz="4" w:space="0"/>
              <w:bottom w:val="single" w:color="auto" w:sz="4" w:space="0"/>
              <w:right w:val="single" w:color="auto" w:sz="4" w:space="0"/>
            </w:tcBorders>
            <w:vAlign w:val="top"/>
          </w:tcPr>
          <w:p w14:paraId="739928ED">
            <w:pPr>
              <w:pStyle w:val="341"/>
              <w:spacing w:before="89" w:line="235" w:lineRule="auto"/>
              <w:ind w:left="249"/>
              <w:rPr>
                <w:rFonts w:hint="eastAsia" w:ascii="宋体" w:hAnsi="宋体" w:eastAsia="宋体" w:cs="宋体"/>
                <w:sz w:val="24"/>
                <w:szCs w:val="24"/>
              </w:rPr>
            </w:pPr>
            <w:r>
              <w:rPr>
                <w:rFonts w:hint="eastAsia" w:ascii="宋体" w:hAnsi="宋体" w:eastAsia="宋体" w:cs="宋体"/>
                <w:spacing w:val="-6"/>
                <w:sz w:val="24"/>
                <w:szCs w:val="24"/>
              </w:rPr>
              <w:t>28.34</w:t>
            </w:r>
          </w:p>
        </w:tc>
        <w:tc>
          <w:tcPr>
            <w:tcW w:w="1310" w:type="dxa"/>
            <w:tcBorders>
              <w:top w:val="single" w:color="auto" w:sz="4" w:space="0"/>
              <w:left w:val="single" w:color="auto" w:sz="4" w:space="0"/>
              <w:bottom w:val="single" w:color="auto" w:sz="4" w:space="0"/>
              <w:right w:val="single" w:color="auto" w:sz="4" w:space="0"/>
            </w:tcBorders>
            <w:vAlign w:val="top"/>
          </w:tcPr>
          <w:p w14:paraId="3EFFB98A">
            <w:pPr>
              <w:pStyle w:val="341"/>
              <w:spacing w:before="89" w:line="235" w:lineRule="auto"/>
              <w:ind w:left="261"/>
              <w:rPr>
                <w:rFonts w:hint="eastAsia" w:ascii="宋体" w:hAnsi="宋体" w:eastAsia="宋体" w:cs="宋体"/>
                <w:sz w:val="24"/>
                <w:szCs w:val="24"/>
              </w:rPr>
            </w:pPr>
            <w:r>
              <w:rPr>
                <w:rFonts w:hint="eastAsia" w:ascii="宋体" w:hAnsi="宋体" w:eastAsia="宋体" w:cs="宋体"/>
                <w:spacing w:val="-5"/>
                <w:sz w:val="24"/>
                <w:szCs w:val="24"/>
              </w:rPr>
              <w:t>8676.27</w:t>
            </w:r>
          </w:p>
        </w:tc>
        <w:tc>
          <w:tcPr>
            <w:tcW w:w="881" w:type="dxa"/>
            <w:vMerge w:val="restart"/>
            <w:tcBorders>
              <w:top w:val="single" w:color="auto" w:sz="4" w:space="0"/>
              <w:left w:val="single" w:color="auto" w:sz="4" w:space="0"/>
              <w:bottom w:val="single" w:color="auto" w:sz="4" w:space="0"/>
              <w:right w:val="single" w:color="auto" w:sz="4" w:space="0"/>
            </w:tcBorders>
            <w:vAlign w:val="top"/>
          </w:tcPr>
          <w:p w14:paraId="3C62A1C4">
            <w:pPr>
              <w:spacing w:line="250" w:lineRule="auto"/>
              <w:rPr>
                <w:rFonts w:hint="eastAsia" w:ascii="宋体" w:hAnsi="宋体" w:eastAsia="宋体" w:cs="宋体"/>
                <w:sz w:val="24"/>
                <w:szCs w:val="24"/>
              </w:rPr>
            </w:pPr>
          </w:p>
          <w:p w14:paraId="75E384EA">
            <w:pPr>
              <w:spacing w:line="250" w:lineRule="auto"/>
              <w:rPr>
                <w:rFonts w:hint="eastAsia" w:ascii="宋体" w:hAnsi="宋体" w:eastAsia="宋体" w:cs="宋体"/>
                <w:sz w:val="24"/>
                <w:szCs w:val="24"/>
              </w:rPr>
            </w:pPr>
          </w:p>
          <w:p w14:paraId="5D48B397">
            <w:pPr>
              <w:spacing w:line="250" w:lineRule="auto"/>
              <w:rPr>
                <w:rFonts w:hint="eastAsia" w:ascii="宋体" w:hAnsi="宋体" w:eastAsia="宋体" w:cs="宋体"/>
                <w:sz w:val="24"/>
                <w:szCs w:val="24"/>
              </w:rPr>
            </w:pPr>
          </w:p>
          <w:p w14:paraId="24972783">
            <w:pPr>
              <w:spacing w:line="250" w:lineRule="auto"/>
              <w:rPr>
                <w:rFonts w:hint="eastAsia" w:ascii="宋体" w:hAnsi="宋体" w:eastAsia="宋体" w:cs="宋体"/>
                <w:sz w:val="24"/>
                <w:szCs w:val="24"/>
              </w:rPr>
            </w:pPr>
          </w:p>
          <w:p w14:paraId="5833CFCA">
            <w:pPr>
              <w:spacing w:line="251" w:lineRule="auto"/>
              <w:rPr>
                <w:rFonts w:hint="eastAsia" w:ascii="宋体" w:hAnsi="宋体" w:eastAsia="宋体" w:cs="宋体"/>
                <w:sz w:val="24"/>
                <w:szCs w:val="24"/>
              </w:rPr>
            </w:pPr>
          </w:p>
          <w:p w14:paraId="4F7858E2">
            <w:pPr>
              <w:spacing w:line="251" w:lineRule="auto"/>
              <w:rPr>
                <w:rFonts w:hint="eastAsia" w:ascii="宋体" w:hAnsi="宋体" w:eastAsia="宋体" w:cs="宋体"/>
                <w:sz w:val="24"/>
                <w:szCs w:val="24"/>
              </w:rPr>
            </w:pPr>
          </w:p>
          <w:p w14:paraId="7C4914DA">
            <w:pPr>
              <w:spacing w:line="251" w:lineRule="auto"/>
              <w:rPr>
                <w:rFonts w:hint="eastAsia" w:ascii="宋体" w:hAnsi="宋体" w:eastAsia="宋体" w:cs="宋体"/>
                <w:sz w:val="24"/>
                <w:szCs w:val="24"/>
              </w:rPr>
            </w:pPr>
          </w:p>
          <w:p w14:paraId="3495A6EC">
            <w:pPr>
              <w:spacing w:line="251" w:lineRule="auto"/>
              <w:rPr>
                <w:rFonts w:hint="eastAsia" w:ascii="宋体" w:hAnsi="宋体" w:eastAsia="宋体" w:cs="宋体"/>
                <w:sz w:val="24"/>
                <w:szCs w:val="24"/>
              </w:rPr>
            </w:pPr>
          </w:p>
          <w:p w14:paraId="72AC3168">
            <w:pPr>
              <w:spacing w:line="251" w:lineRule="auto"/>
              <w:rPr>
                <w:rFonts w:hint="eastAsia" w:ascii="宋体" w:hAnsi="宋体" w:eastAsia="宋体" w:cs="宋体"/>
                <w:sz w:val="24"/>
                <w:szCs w:val="24"/>
              </w:rPr>
            </w:pPr>
          </w:p>
          <w:p w14:paraId="44E849BF">
            <w:pPr>
              <w:spacing w:line="251" w:lineRule="auto"/>
              <w:rPr>
                <w:rFonts w:hint="eastAsia" w:ascii="宋体" w:hAnsi="宋体" w:eastAsia="宋体" w:cs="宋体"/>
                <w:sz w:val="24"/>
                <w:szCs w:val="24"/>
              </w:rPr>
            </w:pPr>
          </w:p>
          <w:p w14:paraId="36A7B6C7">
            <w:pPr>
              <w:spacing w:line="251" w:lineRule="auto"/>
              <w:rPr>
                <w:rFonts w:hint="eastAsia" w:ascii="宋体" w:hAnsi="宋体" w:eastAsia="宋体" w:cs="宋体"/>
                <w:sz w:val="24"/>
                <w:szCs w:val="24"/>
              </w:rPr>
            </w:pPr>
          </w:p>
          <w:p w14:paraId="3C86C577">
            <w:pPr>
              <w:spacing w:line="251" w:lineRule="auto"/>
              <w:rPr>
                <w:rFonts w:hint="eastAsia" w:ascii="宋体" w:hAnsi="宋体" w:eastAsia="宋体" w:cs="宋体"/>
                <w:sz w:val="24"/>
                <w:szCs w:val="24"/>
              </w:rPr>
            </w:pPr>
          </w:p>
          <w:p w14:paraId="194E74AA">
            <w:pPr>
              <w:spacing w:line="251" w:lineRule="auto"/>
              <w:rPr>
                <w:rFonts w:hint="eastAsia" w:ascii="宋体" w:hAnsi="宋体" w:eastAsia="宋体" w:cs="宋体"/>
                <w:sz w:val="24"/>
                <w:szCs w:val="24"/>
              </w:rPr>
            </w:pPr>
          </w:p>
          <w:p w14:paraId="4E8479D1">
            <w:pPr>
              <w:spacing w:line="251" w:lineRule="auto"/>
              <w:rPr>
                <w:rFonts w:hint="eastAsia" w:ascii="宋体" w:hAnsi="宋体" w:eastAsia="宋体" w:cs="宋体"/>
                <w:sz w:val="24"/>
                <w:szCs w:val="24"/>
              </w:rPr>
            </w:pPr>
          </w:p>
          <w:p w14:paraId="50D88996">
            <w:pPr>
              <w:pStyle w:val="341"/>
              <w:spacing w:before="78" w:line="217" w:lineRule="auto"/>
              <w:ind w:left="127"/>
              <w:rPr>
                <w:rFonts w:hint="eastAsia" w:ascii="宋体" w:hAnsi="宋体" w:eastAsia="宋体" w:cs="宋体"/>
                <w:sz w:val="24"/>
                <w:szCs w:val="24"/>
              </w:rPr>
            </w:pPr>
            <w:r>
              <w:rPr>
                <w:rFonts w:hint="eastAsia" w:ascii="宋体" w:hAnsi="宋体" w:eastAsia="宋体" w:cs="宋体"/>
                <w:spacing w:val="-14"/>
                <w:sz w:val="24"/>
                <w:szCs w:val="24"/>
              </w:rPr>
              <w:t>第三类</w:t>
            </w:r>
          </w:p>
        </w:tc>
      </w:tr>
      <w:tr w14:paraId="37F4CF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top w:val="single" w:color="auto" w:sz="4" w:space="0"/>
              <w:left w:val="single" w:color="auto" w:sz="4" w:space="0"/>
              <w:bottom w:val="single" w:color="auto" w:sz="4" w:space="0"/>
              <w:right w:val="single" w:color="auto" w:sz="4" w:space="0"/>
            </w:tcBorders>
            <w:vAlign w:val="top"/>
          </w:tcPr>
          <w:p w14:paraId="58DA76A7">
            <w:pPr>
              <w:pStyle w:val="341"/>
              <w:spacing w:before="89" w:line="237" w:lineRule="auto"/>
              <w:ind w:left="354"/>
              <w:rPr>
                <w:rFonts w:hint="eastAsia" w:ascii="宋体" w:hAnsi="宋体" w:eastAsia="宋体" w:cs="宋体"/>
                <w:sz w:val="24"/>
                <w:szCs w:val="24"/>
              </w:rPr>
            </w:pPr>
            <w:r>
              <w:rPr>
                <w:rFonts w:hint="eastAsia" w:ascii="宋体" w:hAnsi="宋体" w:eastAsia="宋体" w:cs="宋体"/>
                <w:sz w:val="24"/>
                <w:szCs w:val="24"/>
              </w:rPr>
              <w:t>2</w:t>
            </w:r>
          </w:p>
        </w:tc>
        <w:tc>
          <w:tcPr>
            <w:tcW w:w="1669" w:type="dxa"/>
            <w:tcBorders>
              <w:top w:val="single" w:color="auto" w:sz="4" w:space="0"/>
              <w:left w:val="single" w:color="auto" w:sz="4" w:space="0"/>
              <w:bottom w:val="single" w:color="auto" w:sz="4" w:space="0"/>
              <w:right w:val="single" w:color="auto" w:sz="4" w:space="0"/>
            </w:tcBorders>
            <w:vAlign w:val="top"/>
          </w:tcPr>
          <w:p w14:paraId="7E7DC549">
            <w:pPr>
              <w:pStyle w:val="341"/>
              <w:spacing w:before="88" w:line="215" w:lineRule="auto"/>
              <w:ind w:left="147"/>
              <w:rPr>
                <w:rFonts w:hint="eastAsia" w:ascii="宋体" w:hAnsi="宋体" w:eastAsia="宋体" w:cs="宋体"/>
                <w:sz w:val="24"/>
                <w:szCs w:val="24"/>
              </w:rPr>
            </w:pPr>
            <w:r>
              <w:rPr>
                <w:rFonts w:hint="eastAsia" w:ascii="宋体" w:hAnsi="宋体" w:eastAsia="宋体" w:cs="宋体"/>
                <w:spacing w:val="-8"/>
                <w:sz w:val="24"/>
                <w:szCs w:val="24"/>
              </w:rPr>
              <w:t>跃龙山脚渠道</w:t>
            </w:r>
          </w:p>
        </w:tc>
        <w:tc>
          <w:tcPr>
            <w:tcW w:w="2225" w:type="dxa"/>
            <w:tcBorders>
              <w:top w:val="single" w:color="auto" w:sz="4" w:space="0"/>
              <w:left w:val="single" w:color="auto" w:sz="4" w:space="0"/>
              <w:bottom w:val="single" w:color="auto" w:sz="4" w:space="0"/>
              <w:right w:val="single" w:color="auto" w:sz="4" w:space="0"/>
            </w:tcBorders>
            <w:vAlign w:val="top"/>
          </w:tcPr>
          <w:p w14:paraId="37464597">
            <w:pPr>
              <w:pStyle w:val="341"/>
              <w:spacing w:before="88" w:line="217" w:lineRule="auto"/>
              <w:ind w:left="270"/>
              <w:rPr>
                <w:rFonts w:hint="eastAsia" w:ascii="宋体" w:hAnsi="宋体" w:eastAsia="宋体" w:cs="宋体"/>
                <w:sz w:val="24"/>
                <w:szCs w:val="24"/>
              </w:rPr>
            </w:pPr>
            <w:r>
              <w:rPr>
                <w:rFonts w:hint="eastAsia" w:ascii="宋体" w:hAnsi="宋体" w:eastAsia="宋体" w:cs="宋体"/>
                <w:spacing w:val="-1"/>
                <w:sz w:val="24"/>
                <w:szCs w:val="24"/>
              </w:rPr>
              <w:t>康复中心西北侧</w:t>
            </w:r>
          </w:p>
        </w:tc>
        <w:tc>
          <w:tcPr>
            <w:tcW w:w="1177" w:type="dxa"/>
            <w:tcBorders>
              <w:top w:val="single" w:color="auto" w:sz="4" w:space="0"/>
              <w:left w:val="single" w:color="auto" w:sz="4" w:space="0"/>
              <w:bottom w:val="single" w:color="auto" w:sz="4" w:space="0"/>
              <w:right w:val="single" w:color="auto" w:sz="4" w:space="0"/>
            </w:tcBorders>
            <w:vAlign w:val="top"/>
          </w:tcPr>
          <w:p w14:paraId="62355AB3">
            <w:pPr>
              <w:pStyle w:val="341"/>
              <w:spacing w:before="88" w:line="235" w:lineRule="auto"/>
              <w:ind w:left="250"/>
              <w:rPr>
                <w:rFonts w:hint="eastAsia" w:ascii="宋体" w:hAnsi="宋体" w:eastAsia="宋体" w:cs="宋体"/>
                <w:sz w:val="24"/>
                <w:szCs w:val="24"/>
              </w:rPr>
            </w:pPr>
            <w:r>
              <w:rPr>
                <w:rFonts w:hint="eastAsia" w:ascii="宋体" w:hAnsi="宋体" w:eastAsia="宋体" w:cs="宋体"/>
                <w:spacing w:val="-5"/>
                <w:sz w:val="24"/>
                <w:szCs w:val="24"/>
              </w:rPr>
              <w:t>292.59</w:t>
            </w:r>
          </w:p>
        </w:tc>
        <w:tc>
          <w:tcPr>
            <w:tcW w:w="1049" w:type="dxa"/>
            <w:tcBorders>
              <w:top w:val="single" w:color="auto" w:sz="4" w:space="0"/>
              <w:left w:val="single" w:color="auto" w:sz="4" w:space="0"/>
              <w:bottom w:val="single" w:color="auto" w:sz="4" w:space="0"/>
              <w:right w:val="single" w:color="auto" w:sz="4" w:space="0"/>
            </w:tcBorders>
            <w:vAlign w:val="top"/>
          </w:tcPr>
          <w:p w14:paraId="70AF23EE">
            <w:pPr>
              <w:pStyle w:val="341"/>
              <w:spacing w:before="88" w:line="235" w:lineRule="auto"/>
              <w:ind w:left="319"/>
              <w:rPr>
                <w:rFonts w:hint="eastAsia" w:ascii="宋体" w:hAnsi="宋体" w:eastAsia="宋体" w:cs="宋体"/>
                <w:sz w:val="24"/>
                <w:szCs w:val="24"/>
              </w:rPr>
            </w:pPr>
            <w:r>
              <w:rPr>
                <w:rFonts w:hint="eastAsia" w:ascii="宋体" w:hAnsi="宋体" w:eastAsia="宋体" w:cs="宋体"/>
                <w:spacing w:val="-9"/>
                <w:sz w:val="24"/>
                <w:szCs w:val="24"/>
              </w:rPr>
              <w:t>3.84</w:t>
            </w:r>
          </w:p>
        </w:tc>
        <w:tc>
          <w:tcPr>
            <w:tcW w:w="1310" w:type="dxa"/>
            <w:tcBorders>
              <w:top w:val="single" w:color="auto" w:sz="4" w:space="0"/>
              <w:left w:val="single" w:color="auto" w:sz="4" w:space="0"/>
              <w:bottom w:val="single" w:color="auto" w:sz="4" w:space="0"/>
              <w:right w:val="single" w:color="auto" w:sz="4" w:space="0"/>
            </w:tcBorders>
            <w:vAlign w:val="top"/>
          </w:tcPr>
          <w:p w14:paraId="424678E2">
            <w:pPr>
              <w:pStyle w:val="341"/>
              <w:spacing w:before="88" w:line="235" w:lineRule="auto"/>
              <w:ind w:left="272"/>
              <w:rPr>
                <w:rFonts w:hint="eastAsia" w:ascii="宋体" w:hAnsi="宋体" w:eastAsia="宋体" w:cs="宋体"/>
                <w:sz w:val="24"/>
                <w:szCs w:val="24"/>
              </w:rPr>
            </w:pPr>
            <w:r>
              <w:rPr>
                <w:rFonts w:hint="eastAsia" w:ascii="宋体" w:hAnsi="宋体" w:eastAsia="宋体" w:cs="宋体"/>
                <w:spacing w:val="-6"/>
                <w:sz w:val="24"/>
                <w:szCs w:val="24"/>
              </w:rPr>
              <w:t>1123.91</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63D08B6D">
            <w:pPr>
              <w:rPr>
                <w:rFonts w:hint="eastAsia" w:ascii="宋体" w:hAnsi="宋体" w:eastAsia="宋体" w:cs="宋体"/>
                <w:sz w:val="24"/>
                <w:szCs w:val="24"/>
              </w:rPr>
            </w:pPr>
          </w:p>
        </w:tc>
      </w:tr>
      <w:tr w14:paraId="7A3AD3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top w:val="single" w:color="auto" w:sz="4" w:space="0"/>
              <w:left w:val="single" w:color="auto" w:sz="4" w:space="0"/>
              <w:bottom w:val="single" w:color="auto" w:sz="4" w:space="0"/>
              <w:right w:val="single" w:color="auto" w:sz="4" w:space="0"/>
            </w:tcBorders>
            <w:vAlign w:val="top"/>
          </w:tcPr>
          <w:p w14:paraId="666A4321">
            <w:pPr>
              <w:pStyle w:val="341"/>
              <w:spacing w:before="88" w:line="236" w:lineRule="auto"/>
              <w:ind w:left="363"/>
              <w:rPr>
                <w:rFonts w:hint="eastAsia" w:ascii="宋体" w:hAnsi="宋体" w:eastAsia="宋体" w:cs="宋体"/>
                <w:sz w:val="24"/>
                <w:szCs w:val="24"/>
              </w:rPr>
            </w:pPr>
            <w:r>
              <w:rPr>
                <w:rFonts w:hint="eastAsia" w:ascii="宋体" w:hAnsi="宋体" w:eastAsia="宋体" w:cs="宋体"/>
                <w:sz w:val="24"/>
                <w:szCs w:val="24"/>
              </w:rPr>
              <w:t>3</w:t>
            </w:r>
          </w:p>
        </w:tc>
        <w:tc>
          <w:tcPr>
            <w:tcW w:w="1669" w:type="dxa"/>
            <w:tcBorders>
              <w:top w:val="single" w:color="auto" w:sz="4" w:space="0"/>
              <w:left w:val="single" w:color="auto" w:sz="4" w:space="0"/>
              <w:bottom w:val="single" w:color="auto" w:sz="4" w:space="0"/>
              <w:right w:val="single" w:color="auto" w:sz="4" w:space="0"/>
            </w:tcBorders>
            <w:vAlign w:val="top"/>
          </w:tcPr>
          <w:p w14:paraId="67C54B66">
            <w:pPr>
              <w:pStyle w:val="341"/>
              <w:spacing w:before="88" w:line="218" w:lineRule="auto"/>
              <w:ind w:left="139"/>
              <w:rPr>
                <w:rFonts w:hint="eastAsia" w:ascii="宋体" w:hAnsi="宋体" w:eastAsia="宋体" w:cs="宋体"/>
                <w:sz w:val="24"/>
                <w:szCs w:val="24"/>
              </w:rPr>
            </w:pPr>
            <w:r>
              <w:rPr>
                <w:rFonts w:hint="eastAsia" w:ascii="宋体" w:hAnsi="宋体" w:eastAsia="宋体" w:cs="宋体"/>
                <w:spacing w:val="-7"/>
                <w:sz w:val="24"/>
                <w:szCs w:val="24"/>
              </w:rPr>
              <w:t>坑龙王溪渠道</w:t>
            </w:r>
          </w:p>
        </w:tc>
        <w:tc>
          <w:tcPr>
            <w:tcW w:w="2225" w:type="dxa"/>
            <w:tcBorders>
              <w:top w:val="single" w:color="auto" w:sz="4" w:space="0"/>
              <w:left w:val="single" w:color="auto" w:sz="4" w:space="0"/>
              <w:bottom w:val="single" w:color="auto" w:sz="4" w:space="0"/>
              <w:right w:val="single" w:color="auto" w:sz="4" w:space="0"/>
            </w:tcBorders>
            <w:vAlign w:val="top"/>
          </w:tcPr>
          <w:p w14:paraId="709DDCDA">
            <w:pPr>
              <w:pStyle w:val="341"/>
              <w:spacing w:before="88" w:line="216" w:lineRule="auto"/>
              <w:ind w:left="285"/>
              <w:rPr>
                <w:rFonts w:hint="eastAsia" w:ascii="宋体" w:hAnsi="宋体" w:eastAsia="宋体" w:cs="宋体"/>
                <w:sz w:val="24"/>
                <w:szCs w:val="24"/>
              </w:rPr>
            </w:pPr>
            <w:r>
              <w:rPr>
                <w:rFonts w:hint="eastAsia" w:ascii="宋体" w:hAnsi="宋体" w:eastAsia="宋体" w:cs="宋体"/>
                <w:spacing w:val="-3"/>
                <w:sz w:val="24"/>
                <w:szCs w:val="24"/>
              </w:rPr>
              <w:t>龙海市场至洋溪</w:t>
            </w:r>
          </w:p>
        </w:tc>
        <w:tc>
          <w:tcPr>
            <w:tcW w:w="1177" w:type="dxa"/>
            <w:tcBorders>
              <w:top w:val="single" w:color="auto" w:sz="4" w:space="0"/>
              <w:left w:val="single" w:color="auto" w:sz="4" w:space="0"/>
              <w:bottom w:val="single" w:color="auto" w:sz="4" w:space="0"/>
              <w:right w:val="single" w:color="auto" w:sz="4" w:space="0"/>
            </w:tcBorders>
            <w:vAlign w:val="top"/>
          </w:tcPr>
          <w:p w14:paraId="4A8EAF8F">
            <w:pPr>
              <w:pStyle w:val="341"/>
              <w:spacing w:before="88" w:line="235" w:lineRule="auto"/>
              <w:ind w:left="203"/>
              <w:rPr>
                <w:rFonts w:hint="eastAsia" w:ascii="宋体" w:hAnsi="宋体" w:eastAsia="宋体" w:cs="宋体"/>
                <w:sz w:val="24"/>
                <w:szCs w:val="24"/>
              </w:rPr>
            </w:pPr>
            <w:r>
              <w:rPr>
                <w:rFonts w:hint="eastAsia" w:ascii="宋体" w:hAnsi="宋体" w:eastAsia="宋体" w:cs="宋体"/>
                <w:spacing w:val="-6"/>
                <w:sz w:val="24"/>
                <w:szCs w:val="24"/>
              </w:rPr>
              <w:t>1319.09</w:t>
            </w:r>
          </w:p>
        </w:tc>
        <w:tc>
          <w:tcPr>
            <w:tcW w:w="1049" w:type="dxa"/>
            <w:tcBorders>
              <w:top w:val="single" w:color="auto" w:sz="4" w:space="0"/>
              <w:left w:val="single" w:color="auto" w:sz="4" w:space="0"/>
              <w:bottom w:val="single" w:color="auto" w:sz="4" w:space="0"/>
              <w:right w:val="single" w:color="auto" w:sz="4" w:space="0"/>
            </w:tcBorders>
            <w:vAlign w:val="top"/>
          </w:tcPr>
          <w:p w14:paraId="6249DF6F">
            <w:pPr>
              <w:pStyle w:val="341"/>
              <w:spacing w:before="88" w:line="235" w:lineRule="auto"/>
              <w:ind w:left="262"/>
              <w:rPr>
                <w:rFonts w:hint="eastAsia" w:ascii="宋体" w:hAnsi="宋体" w:eastAsia="宋体" w:cs="宋体"/>
                <w:sz w:val="24"/>
                <w:szCs w:val="24"/>
              </w:rPr>
            </w:pPr>
            <w:r>
              <w:rPr>
                <w:rFonts w:hint="eastAsia" w:ascii="宋体" w:hAnsi="宋体" w:eastAsia="宋体" w:cs="宋体"/>
                <w:spacing w:val="-8"/>
                <w:sz w:val="24"/>
                <w:szCs w:val="24"/>
              </w:rPr>
              <w:t>12.72</w:t>
            </w:r>
          </w:p>
        </w:tc>
        <w:tc>
          <w:tcPr>
            <w:tcW w:w="1310" w:type="dxa"/>
            <w:tcBorders>
              <w:top w:val="single" w:color="auto" w:sz="4" w:space="0"/>
              <w:left w:val="single" w:color="auto" w:sz="4" w:space="0"/>
              <w:bottom w:val="single" w:color="auto" w:sz="4" w:space="0"/>
              <w:right w:val="single" w:color="auto" w:sz="4" w:space="0"/>
            </w:tcBorders>
            <w:vAlign w:val="top"/>
          </w:tcPr>
          <w:p w14:paraId="3FEA0239">
            <w:pPr>
              <w:pStyle w:val="341"/>
              <w:spacing w:before="88" w:line="235" w:lineRule="auto"/>
              <w:ind w:left="214"/>
              <w:rPr>
                <w:rFonts w:hint="eastAsia" w:ascii="宋体" w:hAnsi="宋体" w:eastAsia="宋体" w:cs="宋体"/>
                <w:sz w:val="24"/>
                <w:szCs w:val="24"/>
              </w:rPr>
            </w:pPr>
            <w:r>
              <w:rPr>
                <w:rFonts w:hint="eastAsia" w:ascii="宋体" w:hAnsi="宋体" w:eastAsia="宋体" w:cs="宋体"/>
                <w:spacing w:val="-6"/>
                <w:sz w:val="24"/>
                <w:szCs w:val="24"/>
              </w:rPr>
              <w:t>16776.76</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6213AC01">
            <w:pPr>
              <w:rPr>
                <w:rFonts w:hint="eastAsia" w:ascii="宋体" w:hAnsi="宋体" w:eastAsia="宋体" w:cs="宋体"/>
                <w:sz w:val="24"/>
                <w:szCs w:val="24"/>
              </w:rPr>
            </w:pPr>
          </w:p>
        </w:tc>
      </w:tr>
      <w:tr w14:paraId="43AF60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801" w:type="dxa"/>
            <w:tcBorders>
              <w:top w:val="single" w:color="auto" w:sz="4" w:space="0"/>
              <w:left w:val="single" w:color="auto" w:sz="4" w:space="0"/>
              <w:bottom w:val="single" w:color="auto" w:sz="4" w:space="0"/>
              <w:right w:val="single" w:color="auto" w:sz="4" w:space="0"/>
            </w:tcBorders>
            <w:vAlign w:val="top"/>
          </w:tcPr>
          <w:p w14:paraId="4044759E">
            <w:pPr>
              <w:pStyle w:val="341"/>
              <w:spacing w:before="189" w:line="237" w:lineRule="auto"/>
              <w:ind w:left="353"/>
              <w:rPr>
                <w:rFonts w:hint="eastAsia" w:ascii="宋体" w:hAnsi="宋体" w:eastAsia="宋体" w:cs="宋体"/>
                <w:sz w:val="24"/>
                <w:szCs w:val="24"/>
              </w:rPr>
            </w:pPr>
            <w:r>
              <w:rPr>
                <w:rFonts w:hint="eastAsia" w:ascii="宋体" w:hAnsi="宋体" w:eastAsia="宋体" w:cs="宋体"/>
                <w:sz w:val="24"/>
                <w:szCs w:val="24"/>
              </w:rPr>
              <w:t>4</w:t>
            </w:r>
          </w:p>
        </w:tc>
        <w:tc>
          <w:tcPr>
            <w:tcW w:w="1669" w:type="dxa"/>
            <w:tcBorders>
              <w:top w:val="single" w:color="auto" w:sz="4" w:space="0"/>
              <w:left w:val="single" w:color="auto" w:sz="4" w:space="0"/>
              <w:bottom w:val="single" w:color="auto" w:sz="4" w:space="0"/>
              <w:right w:val="single" w:color="auto" w:sz="4" w:space="0"/>
            </w:tcBorders>
            <w:vAlign w:val="top"/>
          </w:tcPr>
          <w:p w14:paraId="14E72F09">
            <w:pPr>
              <w:pStyle w:val="341"/>
              <w:spacing w:before="189" w:line="216" w:lineRule="auto"/>
              <w:ind w:left="284"/>
              <w:rPr>
                <w:rFonts w:hint="eastAsia" w:ascii="宋体" w:hAnsi="宋体" w:eastAsia="宋体" w:cs="宋体"/>
                <w:sz w:val="24"/>
                <w:szCs w:val="24"/>
              </w:rPr>
            </w:pPr>
            <w:r>
              <w:rPr>
                <w:rFonts w:hint="eastAsia" w:ascii="宋体" w:hAnsi="宋体" w:eastAsia="宋体" w:cs="宋体"/>
                <w:spacing w:val="-13"/>
                <w:sz w:val="24"/>
                <w:szCs w:val="24"/>
              </w:rPr>
              <w:t>汪家村渠道</w:t>
            </w:r>
          </w:p>
        </w:tc>
        <w:tc>
          <w:tcPr>
            <w:tcW w:w="2225" w:type="dxa"/>
            <w:tcBorders>
              <w:top w:val="single" w:color="auto" w:sz="4" w:space="0"/>
              <w:left w:val="single" w:color="auto" w:sz="4" w:space="0"/>
              <w:bottom w:val="single" w:color="auto" w:sz="4" w:space="0"/>
              <w:right w:val="single" w:color="auto" w:sz="4" w:space="0"/>
            </w:tcBorders>
            <w:vAlign w:val="top"/>
          </w:tcPr>
          <w:p w14:paraId="484C0891">
            <w:pPr>
              <w:pStyle w:val="341"/>
              <w:spacing w:before="33" w:line="216" w:lineRule="auto"/>
              <w:ind w:left="53"/>
              <w:rPr>
                <w:rFonts w:hint="eastAsia" w:ascii="宋体" w:hAnsi="宋体" w:eastAsia="宋体" w:cs="宋体"/>
                <w:sz w:val="24"/>
                <w:szCs w:val="24"/>
              </w:rPr>
            </w:pPr>
            <w:r>
              <w:rPr>
                <w:rFonts w:hint="eastAsia" w:ascii="宋体" w:hAnsi="宋体" w:eastAsia="宋体" w:cs="宋体"/>
                <w:spacing w:val="-3"/>
                <w:sz w:val="24"/>
                <w:szCs w:val="24"/>
              </w:rPr>
              <w:t>沿海南线隧道至兴海</w:t>
            </w:r>
          </w:p>
          <w:p w14:paraId="194C0B56">
            <w:pPr>
              <w:pStyle w:val="341"/>
              <w:spacing w:before="31" w:line="205" w:lineRule="auto"/>
              <w:ind w:left="1003"/>
              <w:rPr>
                <w:rFonts w:hint="eastAsia" w:ascii="宋体" w:hAnsi="宋体" w:eastAsia="宋体" w:cs="宋体"/>
                <w:sz w:val="24"/>
                <w:szCs w:val="24"/>
              </w:rPr>
            </w:pPr>
            <w:r>
              <w:rPr>
                <w:rFonts w:hint="eastAsia" w:ascii="宋体" w:hAnsi="宋体" w:eastAsia="宋体" w:cs="宋体"/>
                <w:sz w:val="24"/>
                <w:szCs w:val="24"/>
              </w:rPr>
              <w:t>路</w:t>
            </w:r>
          </w:p>
        </w:tc>
        <w:tc>
          <w:tcPr>
            <w:tcW w:w="1177" w:type="dxa"/>
            <w:tcBorders>
              <w:top w:val="single" w:color="auto" w:sz="4" w:space="0"/>
              <w:left w:val="single" w:color="auto" w:sz="4" w:space="0"/>
              <w:bottom w:val="single" w:color="auto" w:sz="4" w:space="0"/>
              <w:right w:val="single" w:color="auto" w:sz="4" w:space="0"/>
            </w:tcBorders>
            <w:vAlign w:val="top"/>
          </w:tcPr>
          <w:p w14:paraId="03F6414A">
            <w:pPr>
              <w:pStyle w:val="341"/>
              <w:spacing w:before="189" w:line="235" w:lineRule="auto"/>
              <w:ind w:left="255"/>
              <w:rPr>
                <w:rFonts w:hint="eastAsia" w:ascii="宋体" w:hAnsi="宋体" w:eastAsia="宋体" w:cs="宋体"/>
                <w:sz w:val="24"/>
                <w:szCs w:val="24"/>
              </w:rPr>
            </w:pPr>
            <w:r>
              <w:rPr>
                <w:rFonts w:hint="eastAsia" w:ascii="宋体" w:hAnsi="宋体" w:eastAsia="宋体" w:cs="宋体"/>
                <w:spacing w:val="-6"/>
                <w:sz w:val="24"/>
                <w:szCs w:val="24"/>
              </w:rPr>
              <w:t>710.10</w:t>
            </w:r>
          </w:p>
        </w:tc>
        <w:tc>
          <w:tcPr>
            <w:tcW w:w="1049" w:type="dxa"/>
            <w:tcBorders>
              <w:top w:val="single" w:color="auto" w:sz="4" w:space="0"/>
              <w:left w:val="single" w:color="auto" w:sz="4" w:space="0"/>
              <w:bottom w:val="single" w:color="auto" w:sz="4" w:space="0"/>
              <w:right w:val="single" w:color="auto" w:sz="4" w:space="0"/>
            </w:tcBorders>
            <w:vAlign w:val="top"/>
          </w:tcPr>
          <w:p w14:paraId="6608BD85">
            <w:pPr>
              <w:pStyle w:val="341"/>
              <w:spacing w:before="189" w:line="235" w:lineRule="auto"/>
              <w:ind w:left="303"/>
              <w:rPr>
                <w:rFonts w:hint="eastAsia" w:ascii="宋体" w:hAnsi="宋体" w:eastAsia="宋体" w:cs="宋体"/>
                <w:sz w:val="24"/>
                <w:szCs w:val="24"/>
              </w:rPr>
            </w:pPr>
            <w:r>
              <w:rPr>
                <w:rFonts w:hint="eastAsia" w:ascii="宋体" w:hAnsi="宋体" w:eastAsia="宋体" w:cs="宋体"/>
                <w:spacing w:val="-6"/>
                <w:sz w:val="24"/>
                <w:szCs w:val="24"/>
              </w:rPr>
              <w:t>4.10</w:t>
            </w:r>
          </w:p>
        </w:tc>
        <w:tc>
          <w:tcPr>
            <w:tcW w:w="1310" w:type="dxa"/>
            <w:tcBorders>
              <w:top w:val="single" w:color="auto" w:sz="4" w:space="0"/>
              <w:left w:val="single" w:color="auto" w:sz="4" w:space="0"/>
              <w:bottom w:val="single" w:color="auto" w:sz="4" w:space="0"/>
              <w:right w:val="single" w:color="auto" w:sz="4" w:space="0"/>
            </w:tcBorders>
            <w:vAlign w:val="top"/>
          </w:tcPr>
          <w:p w14:paraId="425C1CCA">
            <w:pPr>
              <w:pStyle w:val="341"/>
              <w:spacing w:before="189" w:line="235" w:lineRule="auto"/>
              <w:ind w:left="259"/>
              <w:rPr>
                <w:rFonts w:hint="eastAsia" w:ascii="宋体" w:hAnsi="宋体" w:eastAsia="宋体" w:cs="宋体"/>
                <w:sz w:val="24"/>
                <w:szCs w:val="24"/>
              </w:rPr>
            </w:pPr>
            <w:r>
              <w:rPr>
                <w:rFonts w:hint="eastAsia" w:ascii="宋体" w:hAnsi="宋体" w:eastAsia="宋体" w:cs="宋体"/>
                <w:spacing w:val="-5"/>
                <w:sz w:val="24"/>
                <w:szCs w:val="24"/>
              </w:rPr>
              <w:t>2914.65</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1D4D167C">
            <w:pPr>
              <w:rPr>
                <w:rFonts w:hint="eastAsia" w:ascii="宋体" w:hAnsi="宋体" w:eastAsia="宋体" w:cs="宋体"/>
                <w:sz w:val="24"/>
                <w:szCs w:val="24"/>
              </w:rPr>
            </w:pPr>
          </w:p>
        </w:tc>
      </w:tr>
      <w:tr w14:paraId="6D1E4B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top w:val="single" w:color="auto" w:sz="4" w:space="0"/>
              <w:left w:val="single" w:color="auto" w:sz="4" w:space="0"/>
              <w:bottom w:val="single" w:color="auto" w:sz="4" w:space="0"/>
              <w:right w:val="single" w:color="auto" w:sz="4" w:space="0"/>
            </w:tcBorders>
            <w:vAlign w:val="top"/>
          </w:tcPr>
          <w:p w14:paraId="5DB557E8">
            <w:pPr>
              <w:pStyle w:val="341"/>
              <w:spacing w:before="87" w:line="236" w:lineRule="auto"/>
              <w:ind w:left="357"/>
              <w:rPr>
                <w:rFonts w:hint="eastAsia" w:ascii="宋体" w:hAnsi="宋体" w:eastAsia="宋体" w:cs="宋体"/>
                <w:sz w:val="24"/>
                <w:szCs w:val="24"/>
              </w:rPr>
            </w:pPr>
            <w:r>
              <w:rPr>
                <w:rFonts w:hint="eastAsia" w:ascii="宋体" w:hAnsi="宋体" w:eastAsia="宋体" w:cs="宋体"/>
                <w:sz w:val="24"/>
                <w:szCs w:val="24"/>
              </w:rPr>
              <w:t>5</w:t>
            </w:r>
          </w:p>
        </w:tc>
        <w:tc>
          <w:tcPr>
            <w:tcW w:w="1669" w:type="dxa"/>
            <w:tcBorders>
              <w:top w:val="single" w:color="auto" w:sz="4" w:space="0"/>
              <w:left w:val="single" w:color="auto" w:sz="4" w:space="0"/>
              <w:bottom w:val="single" w:color="auto" w:sz="4" w:space="0"/>
              <w:right w:val="single" w:color="auto" w:sz="4" w:space="0"/>
            </w:tcBorders>
            <w:vAlign w:val="top"/>
          </w:tcPr>
          <w:p w14:paraId="034FAF5E">
            <w:pPr>
              <w:pStyle w:val="341"/>
              <w:spacing w:before="87" w:line="218" w:lineRule="auto"/>
              <w:ind w:left="151"/>
              <w:rPr>
                <w:rFonts w:hint="eastAsia" w:ascii="宋体" w:hAnsi="宋体" w:eastAsia="宋体" w:cs="宋体"/>
                <w:sz w:val="24"/>
                <w:szCs w:val="24"/>
              </w:rPr>
            </w:pPr>
            <w:r>
              <w:rPr>
                <w:rFonts w:hint="eastAsia" w:ascii="宋体" w:hAnsi="宋体" w:eastAsia="宋体" w:cs="宋体"/>
                <w:spacing w:val="-9"/>
                <w:sz w:val="24"/>
                <w:szCs w:val="24"/>
              </w:rPr>
              <w:t>正学公园渠道</w:t>
            </w:r>
          </w:p>
        </w:tc>
        <w:tc>
          <w:tcPr>
            <w:tcW w:w="2225" w:type="dxa"/>
            <w:tcBorders>
              <w:top w:val="single" w:color="auto" w:sz="4" w:space="0"/>
              <w:left w:val="single" w:color="auto" w:sz="4" w:space="0"/>
              <w:bottom w:val="single" w:color="auto" w:sz="4" w:space="0"/>
              <w:right w:val="single" w:color="auto" w:sz="4" w:space="0"/>
            </w:tcBorders>
            <w:vAlign w:val="top"/>
          </w:tcPr>
          <w:p w14:paraId="1D39C4D0">
            <w:pPr>
              <w:pStyle w:val="341"/>
              <w:spacing w:before="87" w:line="218" w:lineRule="auto"/>
              <w:ind w:left="164"/>
              <w:rPr>
                <w:rFonts w:hint="eastAsia" w:ascii="宋体" w:hAnsi="宋体" w:eastAsia="宋体" w:cs="宋体"/>
                <w:sz w:val="24"/>
                <w:szCs w:val="24"/>
              </w:rPr>
            </w:pPr>
            <w:r>
              <w:rPr>
                <w:rFonts w:hint="eastAsia" w:ascii="宋体" w:hAnsi="宋体" w:eastAsia="宋体" w:cs="宋体"/>
                <w:spacing w:val="-2"/>
                <w:sz w:val="24"/>
                <w:szCs w:val="24"/>
              </w:rPr>
              <w:t>天平路至正学东路</w:t>
            </w:r>
          </w:p>
        </w:tc>
        <w:tc>
          <w:tcPr>
            <w:tcW w:w="1177" w:type="dxa"/>
            <w:tcBorders>
              <w:top w:val="single" w:color="auto" w:sz="4" w:space="0"/>
              <w:left w:val="single" w:color="auto" w:sz="4" w:space="0"/>
              <w:bottom w:val="single" w:color="auto" w:sz="4" w:space="0"/>
              <w:right w:val="single" w:color="auto" w:sz="4" w:space="0"/>
            </w:tcBorders>
            <w:vAlign w:val="top"/>
          </w:tcPr>
          <w:p w14:paraId="2781EF7B">
            <w:pPr>
              <w:pStyle w:val="341"/>
              <w:spacing w:before="87" w:line="235" w:lineRule="auto"/>
              <w:ind w:left="266"/>
              <w:rPr>
                <w:rFonts w:hint="eastAsia" w:ascii="宋体" w:hAnsi="宋体" w:eastAsia="宋体" w:cs="宋体"/>
                <w:sz w:val="24"/>
                <w:szCs w:val="24"/>
              </w:rPr>
            </w:pPr>
            <w:r>
              <w:rPr>
                <w:rFonts w:hint="eastAsia" w:ascii="宋体" w:hAnsi="宋体" w:eastAsia="宋体" w:cs="宋体"/>
                <w:spacing w:val="-7"/>
                <w:sz w:val="24"/>
                <w:szCs w:val="24"/>
              </w:rPr>
              <w:t>198.10</w:t>
            </w:r>
          </w:p>
        </w:tc>
        <w:tc>
          <w:tcPr>
            <w:tcW w:w="1049" w:type="dxa"/>
            <w:tcBorders>
              <w:top w:val="single" w:color="auto" w:sz="4" w:space="0"/>
              <w:left w:val="single" w:color="auto" w:sz="4" w:space="0"/>
              <w:bottom w:val="single" w:color="auto" w:sz="4" w:space="0"/>
              <w:right w:val="single" w:color="auto" w:sz="4" w:space="0"/>
            </w:tcBorders>
            <w:vAlign w:val="top"/>
          </w:tcPr>
          <w:p w14:paraId="5DE29294">
            <w:pPr>
              <w:pStyle w:val="341"/>
              <w:spacing w:before="87" w:line="235" w:lineRule="auto"/>
              <w:ind w:left="309"/>
              <w:rPr>
                <w:rFonts w:hint="eastAsia" w:ascii="宋体" w:hAnsi="宋体" w:eastAsia="宋体" w:cs="宋体"/>
                <w:sz w:val="24"/>
                <w:szCs w:val="24"/>
              </w:rPr>
            </w:pPr>
            <w:r>
              <w:rPr>
                <w:rFonts w:hint="eastAsia" w:ascii="宋体" w:hAnsi="宋体" w:eastAsia="宋体" w:cs="宋体"/>
                <w:spacing w:val="-7"/>
                <w:sz w:val="24"/>
                <w:szCs w:val="24"/>
              </w:rPr>
              <w:t>6.58</w:t>
            </w:r>
          </w:p>
        </w:tc>
        <w:tc>
          <w:tcPr>
            <w:tcW w:w="1310" w:type="dxa"/>
            <w:tcBorders>
              <w:top w:val="single" w:color="auto" w:sz="4" w:space="0"/>
              <w:left w:val="single" w:color="auto" w:sz="4" w:space="0"/>
              <w:bottom w:val="single" w:color="auto" w:sz="4" w:space="0"/>
              <w:right w:val="single" w:color="auto" w:sz="4" w:space="0"/>
            </w:tcBorders>
            <w:vAlign w:val="top"/>
          </w:tcPr>
          <w:p w14:paraId="0B76C312">
            <w:pPr>
              <w:pStyle w:val="341"/>
              <w:spacing w:before="87" w:line="235" w:lineRule="auto"/>
              <w:ind w:left="272"/>
              <w:rPr>
                <w:rFonts w:hint="eastAsia" w:ascii="宋体" w:hAnsi="宋体" w:eastAsia="宋体" w:cs="宋体"/>
                <w:sz w:val="24"/>
                <w:szCs w:val="24"/>
              </w:rPr>
            </w:pPr>
            <w:r>
              <w:rPr>
                <w:rFonts w:hint="eastAsia" w:ascii="宋体" w:hAnsi="宋体" w:eastAsia="宋体" w:cs="宋体"/>
                <w:spacing w:val="-6"/>
                <w:sz w:val="24"/>
                <w:szCs w:val="24"/>
              </w:rPr>
              <w:t>1303.48</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07F9CC2B">
            <w:pPr>
              <w:rPr>
                <w:rFonts w:hint="eastAsia" w:ascii="宋体" w:hAnsi="宋体" w:eastAsia="宋体" w:cs="宋体"/>
                <w:sz w:val="24"/>
                <w:szCs w:val="24"/>
              </w:rPr>
            </w:pPr>
          </w:p>
        </w:tc>
      </w:tr>
      <w:tr w14:paraId="0980AD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top w:val="single" w:color="auto" w:sz="4" w:space="0"/>
              <w:left w:val="single" w:color="auto" w:sz="4" w:space="0"/>
              <w:bottom w:val="single" w:color="auto" w:sz="4" w:space="0"/>
              <w:right w:val="single" w:color="auto" w:sz="4" w:space="0"/>
            </w:tcBorders>
            <w:vAlign w:val="top"/>
          </w:tcPr>
          <w:p w14:paraId="0A3CFC75">
            <w:pPr>
              <w:pStyle w:val="341"/>
              <w:spacing w:before="89" w:line="236" w:lineRule="auto"/>
              <w:ind w:left="356"/>
              <w:rPr>
                <w:rFonts w:hint="eastAsia" w:ascii="宋体" w:hAnsi="宋体" w:eastAsia="宋体" w:cs="宋体"/>
                <w:sz w:val="24"/>
                <w:szCs w:val="24"/>
              </w:rPr>
            </w:pPr>
            <w:r>
              <w:rPr>
                <w:rFonts w:hint="eastAsia" w:ascii="宋体" w:hAnsi="宋体" w:eastAsia="宋体" w:cs="宋体"/>
                <w:sz w:val="24"/>
                <w:szCs w:val="24"/>
              </w:rPr>
              <w:t>6</w:t>
            </w:r>
          </w:p>
        </w:tc>
        <w:tc>
          <w:tcPr>
            <w:tcW w:w="1669" w:type="dxa"/>
            <w:tcBorders>
              <w:top w:val="single" w:color="auto" w:sz="4" w:space="0"/>
              <w:left w:val="single" w:color="auto" w:sz="4" w:space="0"/>
              <w:bottom w:val="single" w:color="auto" w:sz="4" w:space="0"/>
              <w:right w:val="single" w:color="auto" w:sz="4" w:space="0"/>
            </w:tcBorders>
            <w:vAlign w:val="top"/>
          </w:tcPr>
          <w:p w14:paraId="4B48DF40">
            <w:pPr>
              <w:pStyle w:val="341"/>
              <w:spacing w:before="89" w:line="215" w:lineRule="auto"/>
              <w:ind w:left="153"/>
              <w:rPr>
                <w:rFonts w:hint="eastAsia" w:ascii="宋体" w:hAnsi="宋体" w:eastAsia="宋体" w:cs="宋体"/>
                <w:sz w:val="24"/>
                <w:szCs w:val="24"/>
              </w:rPr>
            </w:pPr>
            <w:r>
              <w:rPr>
                <w:rFonts w:hint="eastAsia" w:ascii="宋体" w:hAnsi="宋体" w:eastAsia="宋体" w:cs="宋体"/>
                <w:spacing w:val="-9"/>
                <w:sz w:val="24"/>
                <w:szCs w:val="24"/>
              </w:rPr>
              <w:t>华山花园渠道</w:t>
            </w:r>
          </w:p>
        </w:tc>
        <w:tc>
          <w:tcPr>
            <w:tcW w:w="2225" w:type="dxa"/>
            <w:tcBorders>
              <w:top w:val="single" w:color="auto" w:sz="4" w:space="0"/>
              <w:left w:val="single" w:color="auto" w:sz="4" w:space="0"/>
              <w:bottom w:val="single" w:color="auto" w:sz="4" w:space="0"/>
              <w:right w:val="single" w:color="auto" w:sz="4" w:space="0"/>
            </w:tcBorders>
            <w:vAlign w:val="top"/>
          </w:tcPr>
          <w:p w14:paraId="7A6D7880">
            <w:pPr>
              <w:pStyle w:val="341"/>
              <w:spacing w:before="89" w:line="217" w:lineRule="auto"/>
              <w:ind w:left="185"/>
              <w:rPr>
                <w:rFonts w:hint="eastAsia" w:ascii="宋体" w:hAnsi="宋体" w:eastAsia="宋体" w:cs="宋体"/>
                <w:sz w:val="24"/>
                <w:szCs w:val="24"/>
              </w:rPr>
            </w:pPr>
            <w:r>
              <w:rPr>
                <w:rFonts w:hint="eastAsia" w:ascii="宋体" w:hAnsi="宋体" w:eastAsia="宋体" w:cs="宋体"/>
                <w:spacing w:val="-5"/>
                <w:sz w:val="24"/>
                <w:szCs w:val="24"/>
              </w:rPr>
              <w:t>中山东路至天平路</w:t>
            </w:r>
          </w:p>
        </w:tc>
        <w:tc>
          <w:tcPr>
            <w:tcW w:w="1177" w:type="dxa"/>
            <w:tcBorders>
              <w:top w:val="single" w:color="auto" w:sz="4" w:space="0"/>
              <w:left w:val="single" w:color="auto" w:sz="4" w:space="0"/>
              <w:bottom w:val="single" w:color="auto" w:sz="4" w:space="0"/>
              <w:right w:val="single" w:color="auto" w:sz="4" w:space="0"/>
            </w:tcBorders>
            <w:vAlign w:val="top"/>
          </w:tcPr>
          <w:p w14:paraId="10D89BC8">
            <w:pPr>
              <w:pStyle w:val="341"/>
              <w:spacing w:before="90" w:line="235" w:lineRule="auto"/>
              <w:ind w:left="266"/>
              <w:rPr>
                <w:rFonts w:hint="eastAsia" w:ascii="宋体" w:hAnsi="宋体" w:eastAsia="宋体" w:cs="宋体"/>
                <w:sz w:val="24"/>
                <w:szCs w:val="24"/>
              </w:rPr>
            </w:pPr>
            <w:r>
              <w:rPr>
                <w:rFonts w:hint="eastAsia" w:ascii="宋体" w:hAnsi="宋体" w:eastAsia="宋体" w:cs="宋体"/>
                <w:spacing w:val="-7"/>
                <w:sz w:val="24"/>
                <w:szCs w:val="24"/>
              </w:rPr>
              <w:t>150.38</w:t>
            </w:r>
          </w:p>
        </w:tc>
        <w:tc>
          <w:tcPr>
            <w:tcW w:w="1049" w:type="dxa"/>
            <w:tcBorders>
              <w:top w:val="single" w:color="auto" w:sz="4" w:space="0"/>
              <w:left w:val="single" w:color="auto" w:sz="4" w:space="0"/>
              <w:bottom w:val="single" w:color="auto" w:sz="4" w:space="0"/>
              <w:right w:val="single" w:color="auto" w:sz="4" w:space="0"/>
            </w:tcBorders>
            <w:vAlign w:val="top"/>
          </w:tcPr>
          <w:p w14:paraId="04358656">
            <w:pPr>
              <w:pStyle w:val="341"/>
              <w:spacing w:before="90" w:line="235" w:lineRule="auto"/>
              <w:ind w:left="309"/>
              <w:rPr>
                <w:rFonts w:hint="eastAsia" w:ascii="宋体" w:hAnsi="宋体" w:eastAsia="宋体" w:cs="宋体"/>
                <w:sz w:val="24"/>
                <w:szCs w:val="24"/>
              </w:rPr>
            </w:pPr>
            <w:r>
              <w:rPr>
                <w:rFonts w:hint="eastAsia" w:ascii="宋体" w:hAnsi="宋体" w:eastAsia="宋体" w:cs="宋体"/>
                <w:spacing w:val="-7"/>
                <w:sz w:val="24"/>
                <w:szCs w:val="24"/>
              </w:rPr>
              <w:t>6.76</w:t>
            </w:r>
          </w:p>
        </w:tc>
        <w:tc>
          <w:tcPr>
            <w:tcW w:w="1310" w:type="dxa"/>
            <w:tcBorders>
              <w:top w:val="single" w:color="auto" w:sz="4" w:space="0"/>
              <w:left w:val="single" w:color="auto" w:sz="4" w:space="0"/>
              <w:bottom w:val="single" w:color="auto" w:sz="4" w:space="0"/>
              <w:right w:val="single" w:color="auto" w:sz="4" w:space="0"/>
            </w:tcBorders>
            <w:vAlign w:val="top"/>
          </w:tcPr>
          <w:p w14:paraId="67F6D7DA">
            <w:pPr>
              <w:pStyle w:val="341"/>
              <w:spacing w:before="90" w:line="235" w:lineRule="auto"/>
              <w:ind w:left="272"/>
              <w:rPr>
                <w:rFonts w:hint="eastAsia" w:ascii="宋体" w:hAnsi="宋体" w:eastAsia="宋体" w:cs="宋体"/>
                <w:sz w:val="24"/>
                <w:szCs w:val="24"/>
              </w:rPr>
            </w:pPr>
            <w:r>
              <w:rPr>
                <w:rFonts w:hint="eastAsia" w:ascii="宋体" w:hAnsi="宋体" w:eastAsia="宋体" w:cs="宋体"/>
                <w:spacing w:val="-6"/>
                <w:sz w:val="24"/>
                <w:szCs w:val="24"/>
              </w:rPr>
              <w:t>1016.38</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1EDAD2BE">
            <w:pPr>
              <w:rPr>
                <w:rFonts w:hint="eastAsia" w:ascii="宋体" w:hAnsi="宋体" w:eastAsia="宋体" w:cs="宋体"/>
                <w:sz w:val="24"/>
                <w:szCs w:val="24"/>
              </w:rPr>
            </w:pPr>
          </w:p>
        </w:tc>
      </w:tr>
      <w:tr w14:paraId="592EEF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top w:val="single" w:color="auto" w:sz="4" w:space="0"/>
              <w:left w:val="single" w:color="auto" w:sz="4" w:space="0"/>
              <w:bottom w:val="single" w:color="auto" w:sz="4" w:space="0"/>
              <w:right w:val="single" w:color="auto" w:sz="4" w:space="0"/>
            </w:tcBorders>
            <w:vAlign w:val="top"/>
          </w:tcPr>
          <w:p w14:paraId="79C2DE1F">
            <w:pPr>
              <w:pStyle w:val="341"/>
              <w:spacing w:before="89" w:line="236" w:lineRule="auto"/>
              <w:ind w:left="356"/>
              <w:rPr>
                <w:rFonts w:hint="eastAsia" w:ascii="宋体" w:hAnsi="宋体" w:eastAsia="宋体" w:cs="宋体"/>
                <w:sz w:val="24"/>
                <w:szCs w:val="24"/>
              </w:rPr>
            </w:pPr>
            <w:r>
              <w:rPr>
                <w:rFonts w:hint="eastAsia" w:ascii="宋体" w:hAnsi="宋体" w:eastAsia="宋体" w:cs="宋体"/>
                <w:sz w:val="24"/>
                <w:szCs w:val="24"/>
              </w:rPr>
              <w:t>7</w:t>
            </w:r>
          </w:p>
        </w:tc>
        <w:tc>
          <w:tcPr>
            <w:tcW w:w="1669" w:type="dxa"/>
            <w:tcBorders>
              <w:top w:val="single" w:color="auto" w:sz="4" w:space="0"/>
              <w:left w:val="single" w:color="auto" w:sz="4" w:space="0"/>
              <w:bottom w:val="single" w:color="auto" w:sz="4" w:space="0"/>
              <w:right w:val="single" w:color="auto" w:sz="4" w:space="0"/>
            </w:tcBorders>
            <w:vAlign w:val="top"/>
          </w:tcPr>
          <w:p w14:paraId="2F04D8A3">
            <w:pPr>
              <w:pStyle w:val="341"/>
              <w:spacing w:before="89" w:line="218" w:lineRule="auto"/>
              <w:ind w:left="374"/>
              <w:rPr>
                <w:rFonts w:hint="eastAsia" w:ascii="宋体" w:hAnsi="宋体" w:eastAsia="宋体" w:cs="宋体"/>
                <w:sz w:val="24"/>
                <w:szCs w:val="24"/>
              </w:rPr>
            </w:pPr>
            <w:r>
              <w:rPr>
                <w:rFonts w:hint="eastAsia" w:ascii="宋体" w:hAnsi="宋体" w:eastAsia="宋体" w:cs="宋体"/>
                <w:spacing w:val="-7"/>
                <w:sz w:val="24"/>
                <w:szCs w:val="24"/>
              </w:rPr>
              <w:t>坦坑渠道</w:t>
            </w:r>
          </w:p>
        </w:tc>
        <w:tc>
          <w:tcPr>
            <w:tcW w:w="2225" w:type="dxa"/>
            <w:tcBorders>
              <w:top w:val="single" w:color="auto" w:sz="4" w:space="0"/>
              <w:left w:val="single" w:color="auto" w:sz="4" w:space="0"/>
              <w:bottom w:val="single" w:color="auto" w:sz="4" w:space="0"/>
              <w:right w:val="single" w:color="auto" w:sz="4" w:space="0"/>
            </w:tcBorders>
            <w:vAlign w:val="top"/>
          </w:tcPr>
          <w:p w14:paraId="1C6C630A">
            <w:pPr>
              <w:pStyle w:val="341"/>
              <w:spacing w:before="89" w:line="217" w:lineRule="auto"/>
              <w:ind w:left="166"/>
              <w:rPr>
                <w:rFonts w:hint="eastAsia" w:ascii="宋体" w:hAnsi="宋体" w:eastAsia="宋体" w:cs="宋体"/>
                <w:sz w:val="24"/>
                <w:szCs w:val="24"/>
              </w:rPr>
            </w:pPr>
            <w:r>
              <w:rPr>
                <w:rFonts w:hint="eastAsia" w:ascii="宋体" w:hAnsi="宋体" w:eastAsia="宋体" w:cs="宋体"/>
                <w:spacing w:val="-3"/>
                <w:sz w:val="24"/>
                <w:szCs w:val="24"/>
              </w:rPr>
              <w:t>兴海路至中山东路</w:t>
            </w:r>
          </w:p>
        </w:tc>
        <w:tc>
          <w:tcPr>
            <w:tcW w:w="1177" w:type="dxa"/>
            <w:tcBorders>
              <w:top w:val="single" w:color="auto" w:sz="4" w:space="0"/>
              <w:left w:val="single" w:color="auto" w:sz="4" w:space="0"/>
              <w:bottom w:val="single" w:color="auto" w:sz="4" w:space="0"/>
              <w:right w:val="single" w:color="auto" w:sz="4" w:space="0"/>
            </w:tcBorders>
            <w:vAlign w:val="top"/>
          </w:tcPr>
          <w:p w14:paraId="474FEE43">
            <w:pPr>
              <w:pStyle w:val="341"/>
              <w:spacing w:before="89" w:line="235" w:lineRule="auto"/>
              <w:ind w:left="262"/>
              <w:rPr>
                <w:rFonts w:hint="eastAsia" w:ascii="宋体" w:hAnsi="宋体" w:eastAsia="宋体" w:cs="宋体"/>
                <w:sz w:val="24"/>
                <w:szCs w:val="24"/>
              </w:rPr>
            </w:pPr>
            <w:r>
              <w:rPr>
                <w:rFonts w:hint="eastAsia" w:ascii="宋体" w:hAnsi="宋体" w:eastAsia="宋体" w:cs="宋体"/>
                <w:spacing w:val="-7"/>
                <w:sz w:val="24"/>
                <w:szCs w:val="24"/>
              </w:rPr>
              <w:t>337.72</w:t>
            </w:r>
          </w:p>
        </w:tc>
        <w:tc>
          <w:tcPr>
            <w:tcW w:w="1049" w:type="dxa"/>
            <w:tcBorders>
              <w:top w:val="single" w:color="auto" w:sz="4" w:space="0"/>
              <w:left w:val="single" w:color="auto" w:sz="4" w:space="0"/>
              <w:bottom w:val="single" w:color="auto" w:sz="4" w:space="0"/>
              <w:right w:val="single" w:color="auto" w:sz="4" w:space="0"/>
            </w:tcBorders>
            <w:vAlign w:val="top"/>
          </w:tcPr>
          <w:p w14:paraId="6F2D2E4F">
            <w:pPr>
              <w:pStyle w:val="341"/>
              <w:spacing w:before="89" w:line="235" w:lineRule="auto"/>
              <w:ind w:left="311"/>
              <w:rPr>
                <w:rFonts w:hint="eastAsia" w:ascii="宋体" w:hAnsi="宋体" w:eastAsia="宋体" w:cs="宋体"/>
                <w:sz w:val="24"/>
                <w:szCs w:val="24"/>
              </w:rPr>
            </w:pPr>
            <w:r>
              <w:rPr>
                <w:rFonts w:hint="eastAsia" w:ascii="宋体" w:hAnsi="宋体" w:eastAsia="宋体" w:cs="宋体"/>
                <w:spacing w:val="-7"/>
                <w:sz w:val="24"/>
                <w:szCs w:val="24"/>
              </w:rPr>
              <w:t>7.60</w:t>
            </w:r>
          </w:p>
        </w:tc>
        <w:tc>
          <w:tcPr>
            <w:tcW w:w="1310" w:type="dxa"/>
            <w:tcBorders>
              <w:top w:val="single" w:color="auto" w:sz="4" w:space="0"/>
              <w:left w:val="single" w:color="auto" w:sz="4" w:space="0"/>
              <w:bottom w:val="single" w:color="auto" w:sz="4" w:space="0"/>
              <w:right w:val="single" w:color="auto" w:sz="4" w:space="0"/>
            </w:tcBorders>
            <w:vAlign w:val="top"/>
          </w:tcPr>
          <w:p w14:paraId="73AB0D98">
            <w:pPr>
              <w:pStyle w:val="341"/>
              <w:spacing w:before="89" w:line="235" w:lineRule="auto"/>
              <w:ind w:left="259"/>
              <w:rPr>
                <w:rFonts w:hint="eastAsia" w:ascii="宋体" w:hAnsi="宋体" w:eastAsia="宋体" w:cs="宋体"/>
                <w:sz w:val="24"/>
                <w:szCs w:val="24"/>
              </w:rPr>
            </w:pPr>
            <w:r>
              <w:rPr>
                <w:rFonts w:hint="eastAsia" w:ascii="宋体" w:hAnsi="宋体" w:eastAsia="宋体" w:cs="宋体"/>
                <w:spacing w:val="-5"/>
                <w:sz w:val="24"/>
                <w:szCs w:val="24"/>
              </w:rPr>
              <w:t>2567.30</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741BAB50">
            <w:pPr>
              <w:rPr>
                <w:rFonts w:hint="eastAsia" w:ascii="宋体" w:hAnsi="宋体" w:eastAsia="宋体" w:cs="宋体"/>
                <w:sz w:val="24"/>
                <w:szCs w:val="24"/>
              </w:rPr>
            </w:pPr>
          </w:p>
        </w:tc>
      </w:tr>
      <w:tr w14:paraId="09CEDA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801" w:type="dxa"/>
            <w:tcBorders>
              <w:top w:val="single" w:color="auto" w:sz="4" w:space="0"/>
              <w:left w:val="single" w:color="auto" w:sz="4" w:space="0"/>
              <w:bottom w:val="single" w:color="auto" w:sz="4" w:space="0"/>
              <w:right w:val="single" w:color="auto" w:sz="4" w:space="0"/>
            </w:tcBorders>
            <w:vAlign w:val="top"/>
          </w:tcPr>
          <w:p w14:paraId="4E5A2ED4">
            <w:pPr>
              <w:pStyle w:val="341"/>
              <w:spacing w:before="199" w:line="236" w:lineRule="auto"/>
              <w:ind w:left="356"/>
              <w:rPr>
                <w:rFonts w:hint="eastAsia" w:ascii="宋体" w:hAnsi="宋体" w:eastAsia="宋体" w:cs="宋体"/>
                <w:sz w:val="24"/>
                <w:szCs w:val="24"/>
              </w:rPr>
            </w:pPr>
            <w:r>
              <w:rPr>
                <w:rFonts w:hint="eastAsia" w:ascii="宋体" w:hAnsi="宋体" w:eastAsia="宋体" w:cs="宋体"/>
                <w:sz w:val="24"/>
                <w:szCs w:val="24"/>
              </w:rPr>
              <w:t>8</w:t>
            </w:r>
          </w:p>
        </w:tc>
        <w:tc>
          <w:tcPr>
            <w:tcW w:w="1669" w:type="dxa"/>
            <w:tcBorders>
              <w:top w:val="single" w:color="auto" w:sz="4" w:space="0"/>
              <w:left w:val="single" w:color="auto" w:sz="4" w:space="0"/>
              <w:bottom w:val="single" w:color="auto" w:sz="4" w:space="0"/>
              <w:right w:val="single" w:color="auto" w:sz="4" w:space="0"/>
            </w:tcBorders>
            <w:vAlign w:val="top"/>
          </w:tcPr>
          <w:p w14:paraId="3ADF6E4F">
            <w:pPr>
              <w:pStyle w:val="341"/>
              <w:spacing w:before="199" w:line="218" w:lineRule="auto"/>
              <w:ind w:left="273"/>
              <w:rPr>
                <w:rFonts w:hint="eastAsia" w:ascii="宋体" w:hAnsi="宋体" w:eastAsia="宋体" w:cs="宋体"/>
                <w:sz w:val="24"/>
                <w:szCs w:val="24"/>
              </w:rPr>
            </w:pPr>
            <w:r>
              <w:rPr>
                <w:rFonts w:hint="eastAsia" w:ascii="宋体" w:hAnsi="宋体" w:eastAsia="宋体" w:cs="宋体"/>
                <w:spacing w:val="-10"/>
                <w:sz w:val="24"/>
                <w:szCs w:val="24"/>
              </w:rPr>
              <w:t>兴海路渠道</w:t>
            </w:r>
          </w:p>
        </w:tc>
        <w:tc>
          <w:tcPr>
            <w:tcW w:w="2225" w:type="dxa"/>
            <w:tcBorders>
              <w:top w:val="single" w:color="auto" w:sz="4" w:space="0"/>
              <w:left w:val="single" w:color="auto" w:sz="4" w:space="0"/>
              <w:bottom w:val="single" w:color="auto" w:sz="4" w:space="0"/>
              <w:right w:val="single" w:color="auto" w:sz="4" w:space="0"/>
            </w:tcBorders>
            <w:vAlign w:val="top"/>
          </w:tcPr>
          <w:p w14:paraId="7673FEDA">
            <w:pPr>
              <w:pStyle w:val="341"/>
              <w:spacing w:before="43" w:line="217" w:lineRule="auto"/>
              <w:ind w:left="106"/>
              <w:rPr>
                <w:rFonts w:hint="eastAsia" w:ascii="宋体" w:hAnsi="宋体" w:eastAsia="宋体" w:cs="宋体"/>
                <w:sz w:val="24"/>
                <w:szCs w:val="24"/>
              </w:rPr>
            </w:pPr>
            <w:r>
              <w:rPr>
                <w:rFonts w:hint="eastAsia" w:ascii="宋体" w:hAnsi="宋体" w:eastAsia="宋体" w:cs="宋体"/>
                <w:spacing w:val="-10"/>
                <w:sz w:val="24"/>
                <w:szCs w:val="24"/>
              </w:rPr>
              <w:t>汇景家园西至沿海南</w:t>
            </w:r>
          </w:p>
          <w:p w14:paraId="4F3445A4">
            <w:pPr>
              <w:pStyle w:val="341"/>
              <w:spacing w:before="30" w:line="212" w:lineRule="auto"/>
              <w:ind w:left="1026"/>
              <w:rPr>
                <w:rFonts w:hint="eastAsia" w:ascii="宋体" w:hAnsi="宋体" w:eastAsia="宋体" w:cs="宋体"/>
                <w:sz w:val="24"/>
                <w:szCs w:val="24"/>
              </w:rPr>
            </w:pPr>
            <w:r>
              <w:rPr>
                <w:rFonts w:hint="eastAsia" w:ascii="宋体" w:hAnsi="宋体" w:eastAsia="宋体" w:cs="宋体"/>
                <w:sz w:val="24"/>
                <w:szCs w:val="24"/>
              </w:rPr>
              <w:t>线</w:t>
            </w:r>
          </w:p>
        </w:tc>
        <w:tc>
          <w:tcPr>
            <w:tcW w:w="1177" w:type="dxa"/>
            <w:tcBorders>
              <w:top w:val="single" w:color="auto" w:sz="4" w:space="0"/>
              <w:left w:val="single" w:color="auto" w:sz="4" w:space="0"/>
              <w:bottom w:val="single" w:color="auto" w:sz="4" w:space="0"/>
              <w:right w:val="single" w:color="auto" w:sz="4" w:space="0"/>
            </w:tcBorders>
            <w:vAlign w:val="top"/>
          </w:tcPr>
          <w:p w14:paraId="57BCBB48">
            <w:pPr>
              <w:pStyle w:val="341"/>
              <w:spacing w:before="200" w:line="235" w:lineRule="auto"/>
              <w:ind w:left="266"/>
              <w:rPr>
                <w:rFonts w:hint="eastAsia" w:ascii="宋体" w:hAnsi="宋体" w:eastAsia="宋体" w:cs="宋体"/>
                <w:sz w:val="24"/>
                <w:szCs w:val="24"/>
              </w:rPr>
            </w:pPr>
            <w:r>
              <w:rPr>
                <w:rFonts w:hint="eastAsia" w:ascii="宋体" w:hAnsi="宋体" w:eastAsia="宋体" w:cs="宋体"/>
                <w:spacing w:val="-7"/>
                <w:sz w:val="24"/>
                <w:szCs w:val="24"/>
              </w:rPr>
              <w:t>183.78</w:t>
            </w:r>
          </w:p>
        </w:tc>
        <w:tc>
          <w:tcPr>
            <w:tcW w:w="1049" w:type="dxa"/>
            <w:tcBorders>
              <w:top w:val="single" w:color="auto" w:sz="4" w:space="0"/>
              <w:left w:val="single" w:color="auto" w:sz="4" w:space="0"/>
              <w:bottom w:val="single" w:color="auto" w:sz="4" w:space="0"/>
              <w:right w:val="single" w:color="auto" w:sz="4" w:space="0"/>
            </w:tcBorders>
            <w:vAlign w:val="top"/>
          </w:tcPr>
          <w:p w14:paraId="3BC29B4B">
            <w:pPr>
              <w:pStyle w:val="341"/>
              <w:spacing w:before="200" w:line="235" w:lineRule="auto"/>
              <w:ind w:left="311"/>
              <w:rPr>
                <w:rFonts w:hint="eastAsia" w:ascii="宋体" w:hAnsi="宋体" w:eastAsia="宋体" w:cs="宋体"/>
                <w:sz w:val="24"/>
                <w:szCs w:val="24"/>
              </w:rPr>
            </w:pPr>
            <w:r>
              <w:rPr>
                <w:rFonts w:hint="eastAsia" w:ascii="宋体" w:hAnsi="宋体" w:eastAsia="宋体" w:cs="宋体"/>
                <w:spacing w:val="-7"/>
                <w:sz w:val="24"/>
                <w:szCs w:val="24"/>
              </w:rPr>
              <w:t>7.14</w:t>
            </w:r>
          </w:p>
        </w:tc>
        <w:tc>
          <w:tcPr>
            <w:tcW w:w="1310" w:type="dxa"/>
            <w:tcBorders>
              <w:top w:val="single" w:color="auto" w:sz="4" w:space="0"/>
              <w:left w:val="single" w:color="auto" w:sz="4" w:space="0"/>
              <w:bottom w:val="single" w:color="auto" w:sz="4" w:space="0"/>
              <w:right w:val="single" w:color="auto" w:sz="4" w:space="0"/>
            </w:tcBorders>
            <w:vAlign w:val="top"/>
          </w:tcPr>
          <w:p w14:paraId="482A0803">
            <w:pPr>
              <w:pStyle w:val="341"/>
              <w:spacing w:before="200" w:line="235" w:lineRule="auto"/>
              <w:ind w:left="272"/>
              <w:rPr>
                <w:rFonts w:hint="eastAsia" w:ascii="宋体" w:hAnsi="宋体" w:eastAsia="宋体" w:cs="宋体"/>
                <w:sz w:val="24"/>
                <w:szCs w:val="24"/>
              </w:rPr>
            </w:pPr>
            <w:r>
              <w:rPr>
                <w:rFonts w:hint="eastAsia" w:ascii="宋体" w:hAnsi="宋体" w:eastAsia="宋体" w:cs="宋体"/>
                <w:spacing w:val="-6"/>
                <w:sz w:val="24"/>
                <w:szCs w:val="24"/>
              </w:rPr>
              <w:t>1312.33</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4F0488A8">
            <w:pPr>
              <w:rPr>
                <w:rFonts w:hint="eastAsia" w:ascii="宋体" w:hAnsi="宋体" w:eastAsia="宋体" w:cs="宋体"/>
                <w:sz w:val="24"/>
                <w:szCs w:val="24"/>
              </w:rPr>
            </w:pPr>
          </w:p>
        </w:tc>
      </w:tr>
      <w:tr w14:paraId="63C8AF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801" w:type="dxa"/>
            <w:tcBorders>
              <w:top w:val="single" w:color="auto" w:sz="4" w:space="0"/>
              <w:left w:val="single" w:color="auto" w:sz="4" w:space="0"/>
              <w:bottom w:val="single" w:color="auto" w:sz="4" w:space="0"/>
              <w:right w:val="single" w:color="auto" w:sz="4" w:space="0"/>
            </w:tcBorders>
            <w:vAlign w:val="top"/>
          </w:tcPr>
          <w:p w14:paraId="22832E66">
            <w:pPr>
              <w:pStyle w:val="341"/>
              <w:spacing w:before="200" w:line="236" w:lineRule="auto"/>
              <w:ind w:left="356"/>
              <w:rPr>
                <w:rFonts w:hint="eastAsia" w:ascii="宋体" w:hAnsi="宋体" w:eastAsia="宋体" w:cs="宋体"/>
                <w:sz w:val="24"/>
                <w:szCs w:val="24"/>
              </w:rPr>
            </w:pPr>
            <w:r>
              <w:rPr>
                <w:rFonts w:hint="eastAsia" w:ascii="宋体" w:hAnsi="宋体" w:eastAsia="宋体" w:cs="宋体"/>
                <w:sz w:val="24"/>
                <w:szCs w:val="24"/>
              </w:rPr>
              <w:t>9</w:t>
            </w:r>
          </w:p>
        </w:tc>
        <w:tc>
          <w:tcPr>
            <w:tcW w:w="1669" w:type="dxa"/>
            <w:tcBorders>
              <w:top w:val="single" w:color="auto" w:sz="4" w:space="0"/>
              <w:left w:val="single" w:color="auto" w:sz="4" w:space="0"/>
              <w:bottom w:val="single" w:color="auto" w:sz="4" w:space="0"/>
              <w:right w:val="single" w:color="auto" w:sz="4" w:space="0"/>
            </w:tcBorders>
            <w:vAlign w:val="top"/>
          </w:tcPr>
          <w:p w14:paraId="73C8984F">
            <w:pPr>
              <w:pStyle w:val="341"/>
              <w:spacing w:before="200" w:line="218" w:lineRule="auto"/>
              <w:ind w:left="273"/>
              <w:rPr>
                <w:rFonts w:hint="eastAsia" w:ascii="宋体" w:hAnsi="宋体" w:eastAsia="宋体" w:cs="宋体"/>
                <w:sz w:val="24"/>
                <w:szCs w:val="24"/>
              </w:rPr>
            </w:pPr>
            <w:r>
              <w:rPr>
                <w:rFonts w:hint="eastAsia" w:ascii="宋体" w:hAnsi="宋体" w:eastAsia="宋体" w:cs="宋体"/>
                <w:spacing w:val="-10"/>
                <w:sz w:val="24"/>
                <w:szCs w:val="24"/>
              </w:rPr>
              <w:t>兴海路渠道</w:t>
            </w:r>
          </w:p>
        </w:tc>
        <w:tc>
          <w:tcPr>
            <w:tcW w:w="2225" w:type="dxa"/>
            <w:tcBorders>
              <w:top w:val="single" w:color="auto" w:sz="4" w:space="0"/>
              <w:left w:val="single" w:color="auto" w:sz="4" w:space="0"/>
              <w:bottom w:val="single" w:color="auto" w:sz="4" w:space="0"/>
              <w:right w:val="single" w:color="auto" w:sz="4" w:space="0"/>
            </w:tcBorders>
            <w:vAlign w:val="top"/>
          </w:tcPr>
          <w:p w14:paraId="03026A6F">
            <w:pPr>
              <w:pStyle w:val="341"/>
              <w:spacing w:before="44" w:line="216" w:lineRule="auto"/>
              <w:ind w:left="77"/>
              <w:rPr>
                <w:rFonts w:hint="eastAsia" w:ascii="宋体" w:hAnsi="宋体" w:eastAsia="宋体" w:cs="宋体"/>
                <w:sz w:val="24"/>
                <w:szCs w:val="24"/>
              </w:rPr>
            </w:pPr>
            <w:r>
              <w:rPr>
                <w:rFonts w:hint="eastAsia" w:ascii="宋体" w:hAnsi="宋体" w:eastAsia="宋体" w:cs="宋体"/>
                <w:spacing w:val="-7"/>
                <w:sz w:val="24"/>
                <w:szCs w:val="24"/>
              </w:rPr>
              <w:t>沿海南线至妇幼保健</w:t>
            </w:r>
          </w:p>
          <w:p w14:paraId="50A59EE1">
            <w:pPr>
              <w:pStyle w:val="341"/>
              <w:spacing w:before="32" w:line="212" w:lineRule="auto"/>
              <w:ind w:left="1023"/>
              <w:rPr>
                <w:rFonts w:hint="eastAsia" w:ascii="宋体" w:hAnsi="宋体" w:eastAsia="宋体" w:cs="宋体"/>
                <w:sz w:val="24"/>
                <w:szCs w:val="24"/>
              </w:rPr>
            </w:pPr>
            <w:r>
              <w:rPr>
                <w:rFonts w:hint="eastAsia" w:ascii="宋体" w:hAnsi="宋体" w:eastAsia="宋体" w:cs="宋体"/>
                <w:sz w:val="24"/>
                <w:szCs w:val="24"/>
              </w:rPr>
              <w:t>院</w:t>
            </w:r>
          </w:p>
        </w:tc>
        <w:tc>
          <w:tcPr>
            <w:tcW w:w="1177" w:type="dxa"/>
            <w:tcBorders>
              <w:top w:val="single" w:color="auto" w:sz="4" w:space="0"/>
              <w:left w:val="single" w:color="auto" w:sz="4" w:space="0"/>
              <w:bottom w:val="single" w:color="auto" w:sz="4" w:space="0"/>
              <w:right w:val="single" w:color="auto" w:sz="4" w:space="0"/>
            </w:tcBorders>
            <w:vAlign w:val="top"/>
          </w:tcPr>
          <w:p w14:paraId="7B28A68F">
            <w:pPr>
              <w:pStyle w:val="341"/>
              <w:spacing w:before="201" w:line="235" w:lineRule="auto"/>
              <w:ind w:left="255"/>
              <w:rPr>
                <w:rFonts w:hint="eastAsia" w:ascii="宋体" w:hAnsi="宋体" w:eastAsia="宋体" w:cs="宋体"/>
                <w:sz w:val="24"/>
                <w:szCs w:val="24"/>
              </w:rPr>
            </w:pPr>
            <w:r>
              <w:rPr>
                <w:rFonts w:hint="eastAsia" w:ascii="宋体" w:hAnsi="宋体" w:eastAsia="宋体" w:cs="宋体"/>
                <w:spacing w:val="-6"/>
                <w:sz w:val="24"/>
                <w:szCs w:val="24"/>
              </w:rPr>
              <w:t>545.60</w:t>
            </w:r>
          </w:p>
        </w:tc>
        <w:tc>
          <w:tcPr>
            <w:tcW w:w="1049" w:type="dxa"/>
            <w:tcBorders>
              <w:top w:val="single" w:color="auto" w:sz="4" w:space="0"/>
              <w:left w:val="single" w:color="auto" w:sz="4" w:space="0"/>
              <w:bottom w:val="single" w:color="auto" w:sz="4" w:space="0"/>
              <w:right w:val="single" w:color="auto" w:sz="4" w:space="0"/>
            </w:tcBorders>
            <w:vAlign w:val="top"/>
          </w:tcPr>
          <w:p w14:paraId="315362AA">
            <w:pPr>
              <w:pStyle w:val="341"/>
              <w:spacing w:before="201" w:line="235" w:lineRule="auto"/>
              <w:ind w:left="303"/>
              <w:rPr>
                <w:rFonts w:hint="eastAsia" w:ascii="宋体" w:hAnsi="宋体" w:eastAsia="宋体" w:cs="宋体"/>
                <w:sz w:val="24"/>
                <w:szCs w:val="24"/>
              </w:rPr>
            </w:pPr>
            <w:r>
              <w:rPr>
                <w:rFonts w:hint="eastAsia" w:ascii="宋体" w:hAnsi="宋体" w:eastAsia="宋体" w:cs="宋体"/>
                <w:spacing w:val="-6"/>
                <w:sz w:val="24"/>
                <w:szCs w:val="24"/>
              </w:rPr>
              <w:t>4.19</w:t>
            </w:r>
          </w:p>
        </w:tc>
        <w:tc>
          <w:tcPr>
            <w:tcW w:w="1310" w:type="dxa"/>
            <w:tcBorders>
              <w:top w:val="single" w:color="auto" w:sz="4" w:space="0"/>
              <w:left w:val="single" w:color="auto" w:sz="4" w:space="0"/>
              <w:bottom w:val="single" w:color="auto" w:sz="4" w:space="0"/>
              <w:right w:val="single" w:color="auto" w:sz="4" w:space="0"/>
            </w:tcBorders>
            <w:vAlign w:val="top"/>
          </w:tcPr>
          <w:p w14:paraId="23DC8821">
            <w:pPr>
              <w:pStyle w:val="341"/>
              <w:spacing w:before="201" w:line="235" w:lineRule="auto"/>
              <w:ind w:left="259"/>
              <w:rPr>
                <w:rFonts w:hint="eastAsia" w:ascii="宋体" w:hAnsi="宋体" w:eastAsia="宋体" w:cs="宋体"/>
                <w:sz w:val="24"/>
                <w:szCs w:val="24"/>
              </w:rPr>
            </w:pPr>
            <w:r>
              <w:rPr>
                <w:rFonts w:hint="eastAsia" w:ascii="宋体" w:hAnsi="宋体" w:eastAsia="宋体" w:cs="宋体"/>
                <w:spacing w:val="-5"/>
                <w:sz w:val="24"/>
                <w:szCs w:val="24"/>
              </w:rPr>
              <w:t>2283.54</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09BBF17A">
            <w:pPr>
              <w:rPr>
                <w:rFonts w:hint="eastAsia" w:ascii="宋体" w:hAnsi="宋体" w:eastAsia="宋体" w:cs="宋体"/>
                <w:sz w:val="24"/>
                <w:szCs w:val="24"/>
              </w:rPr>
            </w:pPr>
          </w:p>
        </w:tc>
      </w:tr>
      <w:tr w14:paraId="4331AA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801" w:type="dxa"/>
            <w:tcBorders>
              <w:top w:val="single" w:color="auto" w:sz="4" w:space="0"/>
              <w:left w:val="single" w:color="auto" w:sz="4" w:space="0"/>
              <w:bottom w:val="single" w:color="auto" w:sz="4" w:space="0"/>
              <w:right w:val="single" w:color="auto" w:sz="4" w:space="0"/>
            </w:tcBorders>
            <w:vAlign w:val="top"/>
          </w:tcPr>
          <w:p w14:paraId="7CF5127B">
            <w:pPr>
              <w:pStyle w:val="341"/>
              <w:spacing w:before="200"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10</w:t>
            </w:r>
          </w:p>
        </w:tc>
        <w:tc>
          <w:tcPr>
            <w:tcW w:w="1669" w:type="dxa"/>
            <w:tcBorders>
              <w:top w:val="single" w:color="auto" w:sz="4" w:space="0"/>
              <w:left w:val="single" w:color="auto" w:sz="4" w:space="0"/>
              <w:bottom w:val="single" w:color="auto" w:sz="4" w:space="0"/>
              <w:right w:val="single" w:color="auto" w:sz="4" w:space="0"/>
            </w:tcBorders>
            <w:vAlign w:val="top"/>
          </w:tcPr>
          <w:p w14:paraId="281C481B">
            <w:pPr>
              <w:pStyle w:val="341"/>
              <w:spacing w:before="200" w:line="218" w:lineRule="auto"/>
              <w:ind w:left="273"/>
              <w:rPr>
                <w:rFonts w:hint="eastAsia" w:ascii="宋体" w:hAnsi="宋体" w:eastAsia="宋体" w:cs="宋体"/>
                <w:sz w:val="24"/>
                <w:szCs w:val="24"/>
              </w:rPr>
            </w:pPr>
            <w:r>
              <w:rPr>
                <w:rFonts w:hint="eastAsia" w:ascii="宋体" w:hAnsi="宋体" w:eastAsia="宋体" w:cs="宋体"/>
                <w:spacing w:val="-10"/>
                <w:sz w:val="24"/>
                <w:szCs w:val="24"/>
              </w:rPr>
              <w:t>兴海路渠道</w:t>
            </w:r>
          </w:p>
        </w:tc>
        <w:tc>
          <w:tcPr>
            <w:tcW w:w="2225" w:type="dxa"/>
            <w:tcBorders>
              <w:top w:val="single" w:color="auto" w:sz="4" w:space="0"/>
              <w:left w:val="single" w:color="auto" w:sz="4" w:space="0"/>
              <w:bottom w:val="single" w:color="auto" w:sz="4" w:space="0"/>
              <w:right w:val="single" w:color="auto" w:sz="4" w:space="0"/>
            </w:tcBorders>
            <w:vAlign w:val="top"/>
          </w:tcPr>
          <w:p w14:paraId="5BF11643">
            <w:pPr>
              <w:pStyle w:val="341"/>
              <w:spacing w:before="44" w:line="217" w:lineRule="auto"/>
              <w:ind w:left="81"/>
              <w:rPr>
                <w:rFonts w:hint="eastAsia" w:ascii="宋体" w:hAnsi="宋体" w:eastAsia="宋体" w:cs="宋体"/>
                <w:sz w:val="24"/>
                <w:szCs w:val="24"/>
              </w:rPr>
            </w:pPr>
            <w:r>
              <w:rPr>
                <w:rFonts w:hint="eastAsia" w:ascii="宋体" w:hAnsi="宋体" w:eastAsia="宋体" w:cs="宋体"/>
                <w:spacing w:val="-6"/>
                <w:sz w:val="24"/>
                <w:szCs w:val="24"/>
              </w:rPr>
              <w:t>时代大道至海锦苑18</w:t>
            </w:r>
          </w:p>
          <w:p w14:paraId="559BC330">
            <w:pPr>
              <w:pStyle w:val="341"/>
              <w:spacing w:before="30" w:line="212" w:lineRule="auto"/>
              <w:ind w:left="1012"/>
              <w:rPr>
                <w:rFonts w:hint="eastAsia" w:ascii="宋体" w:hAnsi="宋体" w:eastAsia="宋体" w:cs="宋体"/>
                <w:sz w:val="24"/>
                <w:szCs w:val="24"/>
              </w:rPr>
            </w:pPr>
            <w:r>
              <w:rPr>
                <w:rFonts w:hint="eastAsia" w:ascii="宋体" w:hAnsi="宋体" w:eastAsia="宋体" w:cs="宋体"/>
                <w:sz w:val="24"/>
                <w:szCs w:val="24"/>
              </w:rPr>
              <w:t>幢</w:t>
            </w:r>
          </w:p>
        </w:tc>
        <w:tc>
          <w:tcPr>
            <w:tcW w:w="1177" w:type="dxa"/>
            <w:tcBorders>
              <w:top w:val="single" w:color="auto" w:sz="4" w:space="0"/>
              <w:left w:val="single" w:color="auto" w:sz="4" w:space="0"/>
              <w:bottom w:val="single" w:color="auto" w:sz="4" w:space="0"/>
              <w:right w:val="single" w:color="auto" w:sz="4" w:space="0"/>
            </w:tcBorders>
            <w:vAlign w:val="top"/>
          </w:tcPr>
          <w:p w14:paraId="010D397D">
            <w:pPr>
              <w:pStyle w:val="341"/>
              <w:spacing w:before="201" w:line="235" w:lineRule="auto"/>
              <w:ind w:left="266"/>
              <w:rPr>
                <w:rFonts w:hint="eastAsia" w:ascii="宋体" w:hAnsi="宋体" w:eastAsia="宋体" w:cs="宋体"/>
                <w:sz w:val="24"/>
                <w:szCs w:val="24"/>
              </w:rPr>
            </w:pPr>
            <w:r>
              <w:rPr>
                <w:rFonts w:hint="eastAsia" w:ascii="宋体" w:hAnsi="宋体" w:eastAsia="宋体" w:cs="宋体"/>
                <w:spacing w:val="-7"/>
                <w:sz w:val="24"/>
                <w:szCs w:val="24"/>
              </w:rPr>
              <w:t>101.32</w:t>
            </w:r>
          </w:p>
        </w:tc>
        <w:tc>
          <w:tcPr>
            <w:tcW w:w="1049" w:type="dxa"/>
            <w:tcBorders>
              <w:top w:val="single" w:color="auto" w:sz="4" w:space="0"/>
              <w:left w:val="single" w:color="auto" w:sz="4" w:space="0"/>
              <w:bottom w:val="single" w:color="auto" w:sz="4" w:space="0"/>
              <w:right w:val="single" w:color="auto" w:sz="4" w:space="0"/>
            </w:tcBorders>
            <w:vAlign w:val="top"/>
          </w:tcPr>
          <w:p w14:paraId="6EBC69A8">
            <w:pPr>
              <w:pStyle w:val="341"/>
              <w:spacing w:before="201" w:line="235" w:lineRule="auto"/>
              <w:ind w:left="309"/>
              <w:rPr>
                <w:rFonts w:hint="eastAsia" w:ascii="宋体" w:hAnsi="宋体" w:eastAsia="宋体" w:cs="宋体"/>
                <w:sz w:val="24"/>
                <w:szCs w:val="24"/>
              </w:rPr>
            </w:pPr>
            <w:r>
              <w:rPr>
                <w:rFonts w:hint="eastAsia" w:ascii="宋体" w:hAnsi="宋体" w:eastAsia="宋体" w:cs="宋体"/>
                <w:spacing w:val="-7"/>
                <w:sz w:val="24"/>
                <w:szCs w:val="24"/>
              </w:rPr>
              <w:t>8.74</w:t>
            </w:r>
          </w:p>
        </w:tc>
        <w:tc>
          <w:tcPr>
            <w:tcW w:w="1310" w:type="dxa"/>
            <w:tcBorders>
              <w:top w:val="single" w:color="auto" w:sz="4" w:space="0"/>
              <w:left w:val="single" w:color="auto" w:sz="4" w:space="0"/>
              <w:bottom w:val="single" w:color="auto" w:sz="4" w:space="0"/>
              <w:right w:val="single" w:color="auto" w:sz="4" w:space="0"/>
            </w:tcBorders>
            <w:vAlign w:val="top"/>
          </w:tcPr>
          <w:p w14:paraId="095E3AD6">
            <w:pPr>
              <w:pStyle w:val="341"/>
              <w:spacing w:before="201" w:line="235" w:lineRule="auto"/>
              <w:ind w:left="321"/>
              <w:rPr>
                <w:rFonts w:hint="eastAsia" w:ascii="宋体" w:hAnsi="宋体" w:eastAsia="宋体" w:cs="宋体"/>
                <w:sz w:val="24"/>
                <w:szCs w:val="24"/>
              </w:rPr>
            </w:pPr>
            <w:r>
              <w:rPr>
                <w:rFonts w:hint="eastAsia" w:ascii="宋体" w:hAnsi="宋体" w:eastAsia="宋体" w:cs="宋体"/>
                <w:spacing w:val="-5"/>
                <w:sz w:val="24"/>
                <w:szCs w:val="24"/>
              </w:rPr>
              <w:t>885.99</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1D168B8F">
            <w:pPr>
              <w:rPr>
                <w:rFonts w:hint="eastAsia" w:ascii="宋体" w:hAnsi="宋体" w:eastAsia="宋体" w:cs="宋体"/>
                <w:sz w:val="24"/>
                <w:szCs w:val="24"/>
              </w:rPr>
            </w:pPr>
          </w:p>
        </w:tc>
      </w:tr>
      <w:tr w14:paraId="2381D6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801" w:type="dxa"/>
            <w:tcBorders>
              <w:top w:val="single" w:color="auto" w:sz="4" w:space="0"/>
              <w:left w:val="single" w:color="auto" w:sz="4" w:space="0"/>
              <w:bottom w:val="single" w:color="auto" w:sz="4" w:space="0"/>
              <w:right w:val="single" w:color="auto" w:sz="4" w:space="0"/>
            </w:tcBorders>
            <w:vAlign w:val="top"/>
          </w:tcPr>
          <w:p w14:paraId="26CD4844">
            <w:pPr>
              <w:pStyle w:val="341"/>
              <w:spacing w:before="201" w:line="237" w:lineRule="auto"/>
              <w:ind w:left="314"/>
              <w:rPr>
                <w:rFonts w:hint="eastAsia" w:ascii="宋体" w:hAnsi="宋体" w:eastAsia="宋体" w:cs="宋体"/>
                <w:sz w:val="24"/>
                <w:szCs w:val="24"/>
              </w:rPr>
            </w:pPr>
            <w:r>
              <w:rPr>
                <w:rFonts w:hint="eastAsia" w:ascii="宋体" w:hAnsi="宋体" w:eastAsia="宋体" w:cs="宋体"/>
                <w:spacing w:val="-13"/>
                <w:sz w:val="24"/>
                <w:szCs w:val="24"/>
              </w:rPr>
              <w:t>11</w:t>
            </w:r>
          </w:p>
        </w:tc>
        <w:tc>
          <w:tcPr>
            <w:tcW w:w="1669" w:type="dxa"/>
            <w:tcBorders>
              <w:top w:val="single" w:color="auto" w:sz="4" w:space="0"/>
              <w:left w:val="single" w:color="auto" w:sz="4" w:space="0"/>
              <w:bottom w:val="single" w:color="auto" w:sz="4" w:space="0"/>
              <w:right w:val="single" w:color="auto" w:sz="4" w:space="0"/>
            </w:tcBorders>
            <w:vAlign w:val="top"/>
          </w:tcPr>
          <w:p w14:paraId="20804874">
            <w:pPr>
              <w:pStyle w:val="341"/>
              <w:spacing w:before="200" w:line="218" w:lineRule="auto"/>
              <w:ind w:left="273"/>
              <w:rPr>
                <w:rFonts w:hint="eastAsia" w:ascii="宋体" w:hAnsi="宋体" w:eastAsia="宋体" w:cs="宋体"/>
                <w:sz w:val="24"/>
                <w:szCs w:val="24"/>
              </w:rPr>
            </w:pPr>
            <w:r>
              <w:rPr>
                <w:rFonts w:hint="eastAsia" w:ascii="宋体" w:hAnsi="宋体" w:eastAsia="宋体" w:cs="宋体"/>
                <w:spacing w:val="-10"/>
                <w:sz w:val="24"/>
                <w:szCs w:val="24"/>
              </w:rPr>
              <w:t>兴海路渠道</w:t>
            </w:r>
          </w:p>
        </w:tc>
        <w:tc>
          <w:tcPr>
            <w:tcW w:w="2225" w:type="dxa"/>
            <w:tcBorders>
              <w:top w:val="single" w:color="auto" w:sz="4" w:space="0"/>
              <w:left w:val="single" w:color="auto" w:sz="4" w:space="0"/>
              <w:bottom w:val="single" w:color="auto" w:sz="4" w:space="0"/>
              <w:right w:val="single" w:color="auto" w:sz="4" w:space="0"/>
            </w:tcBorders>
            <w:vAlign w:val="top"/>
          </w:tcPr>
          <w:p w14:paraId="2E1ECAF5">
            <w:pPr>
              <w:pStyle w:val="341"/>
              <w:spacing w:before="200" w:line="218" w:lineRule="auto"/>
              <w:ind w:left="81"/>
              <w:rPr>
                <w:rFonts w:hint="eastAsia" w:ascii="宋体" w:hAnsi="宋体" w:eastAsia="宋体" w:cs="宋体"/>
                <w:sz w:val="24"/>
                <w:szCs w:val="24"/>
              </w:rPr>
            </w:pPr>
            <w:r>
              <w:rPr>
                <w:rFonts w:hint="eastAsia" w:ascii="宋体" w:hAnsi="宋体" w:eastAsia="宋体" w:cs="宋体"/>
                <w:spacing w:val="-9"/>
                <w:sz w:val="24"/>
                <w:szCs w:val="24"/>
              </w:rPr>
              <w:t>星海小学至时代大道</w:t>
            </w:r>
          </w:p>
        </w:tc>
        <w:tc>
          <w:tcPr>
            <w:tcW w:w="1177" w:type="dxa"/>
            <w:tcBorders>
              <w:top w:val="single" w:color="auto" w:sz="4" w:space="0"/>
              <w:left w:val="single" w:color="auto" w:sz="4" w:space="0"/>
              <w:bottom w:val="single" w:color="auto" w:sz="4" w:space="0"/>
              <w:right w:val="single" w:color="auto" w:sz="4" w:space="0"/>
            </w:tcBorders>
            <w:vAlign w:val="top"/>
          </w:tcPr>
          <w:p w14:paraId="7625C370">
            <w:pPr>
              <w:pStyle w:val="341"/>
              <w:spacing w:before="201" w:line="235" w:lineRule="auto"/>
              <w:ind w:left="203"/>
              <w:rPr>
                <w:rFonts w:hint="eastAsia" w:ascii="宋体" w:hAnsi="宋体" w:eastAsia="宋体" w:cs="宋体"/>
                <w:sz w:val="24"/>
                <w:szCs w:val="24"/>
              </w:rPr>
            </w:pPr>
            <w:r>
              <w:rPr>
                <w:rFonts w:hint="eastAsia" w:ascii="宋体" w:hAnsi="宋体" w:eastAsia="宋体" w:cs="宋体"/>
                <w:spacing w:val="-6"/>
                <w:sz w:val="24"/>
                <w:szCs w:val="24"/>
              </w:rPr>
              <w:t>1050.05</w:t>
            </w:r>
          </w:p>
        </w:tc>
        <w:tc>
          <w:tcPr>
            <w:tcW w:w="1049" w:type="dxa"/>
            <w:tcBorders>
              <w:top w:val="single" w:color="auto" w:sz="4" w:space="0"/>
              <w:left w:val="single" w:color="auto" w:sz="4" w:space="0"/>
              <w:bottom w:val="single" w:color="auto" w:sz="4" w:space="0"/>
              <w:right w:val="single" w:color="auto" w:sz="4" w:space="0"/>
            </w:tcBorders>
            <w:vAlign w:val="top"/>
          </w:tcPr>
          <w:p w14:paraId="70BDB623">
            <w:pPr>
              <w:pStyle w:val="341"/>
              <w:spacing w:before="201" w:line="235" w:lineRule="auto"/>
              <w:ind w:left="309"/>
              <w:rPr>
                <w:rFonts w:hint="eastAsia" w:ascii="宋体" w:hAnsi="宋体" w:eastAsia="宋体" w:cs="宋体"/>
                <w:sz w:val="24"/>
                <w:szCs w:val="24"/>
              </w:rPr>
            </w:pPr>
            <w:r>
              <w:rPr>
                <w:rFonts w:hint="eastAsia" w:ascii="宋体" w:hAnsi="宋体" w:eastAsia="宋体" w:cs="宋体"/>
                <w:spacing w:val="-7"/>
                <w:sz w:val="24"/>
                <w:szCs w:val="24"/>
              </w:rPr>
              <w:t>8.33</w:t>
            </w:r>
          </w:p>
        </w:tc>
        <w:tc>
          <w:tcPr>
            <w:tcW w:w="1310" w:type="dxa"/>
            <w:tcBorders>
              <w:top w:val="single" w:color="auto" w:sz="4" w:space="0"/>
              <w:left w:val="single" w:color="auto" w:sz="4" w:space="0"/>
              <w:bottom w:val="single" w:color="auto" w:sz="4" w:space="0"/>
              <w:right w:val="single" w:color="auto" w:sz="4" w:space="0"/>
            </w:tcBorders>
            <w:vAlign w:val="top"/>
          </w:tcPr>
          <w:p w14:paraId="45342EB7">
            <w:pPr>
              <w:pStyle w:val="341"/>
              <w:spacing w:before="201" w:line="235" w:lineRule="auto"/>
              <w:ind w:left="261"/>
              <w:rPr>
                <w:rFonts w:hint="eastAsia" w:ascii="宋体" w:hAnsi="宋体" w:eastAsia="宋体" w:cs="宋体"/>
                <w:sz w:val="24"/>
                <w:szCs w:val="24"/>
              </w:rPr>
            </w:pPr>
            <w:r>
              <w:rPr>
                <w:rFonts w:hint="eastAsia" w:ascii="宋体" w:hAnsi="宋体" w:eastAsia="宋体" w:cs="宋体"/>
                <w:spacing w:val="-5"/>
                <w:sz w:val="24"/>
                <w:szCs w:val="24"/>
              </w:rPr>
              <w:t>8751.58</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7337C7B4">
            <w:pPr>
              <w:rPr>
                <w:rFonts w:hint="eastAsia" w:ascii="宋体" w:hAnsi="宋体" w:eastAsia="宋体" w:cs="宋体"/>
                <w:sz w:val="24"/>
                <w:szCs w:val="24"/>
              </w:rPr>
            </w:pPr>
          </w:p>
        </w:tc>
      </w:tr>
      <w:tr w14:paraId="54B23E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top w:val="single" w:color="auto" w:sz="4" w:space="0"/>
              <w:left w:val="single" w:color="auto" w:sz="4" w:space="0"/>
              <w:bottom w:val="single" w:color="auto" w:sz="4" w:space="0"/>
              <w:right w:val="single" w:color="auto" w:sz="4" w:space="0"/>
            </w:tcBorders>
            <w:vAlign w:val="top"/>
          </w:tcPr>
          <w:p w14:paraId="64EF3FFB">
            <w:pPr>
              <w:pStyle w:val="341"/>
              <w:spacing w:before="91" w:line="237" w:lineRule="auto"/>
              <w:ind w:left="314"/>
              <w:rPr>
                <w:rFonts w:hint="eastAsia" w:ascii="宋体" w:hAnsi="宋体" w:eastAsia="宋体" w:cs="宋体"/>
                <w:sz w:val="24"/>
                <w:szCs w:val="24"/>
              </w:rPr>
            </w:pPr>
            <w:r>
              <w:rPr>
                <w:rFonts w:hint="eastAsia" w:ascii="宋体" w:hAnsi="宋体" w:eastAsia="宋体" w:cs="宋体"/>
                <w:spacing w:val="-13"/>
                <w:sz w:val="24"/>
                <w:szCs w:val="24"/>
              </w:rPr>
              <w:t>12</w:t>
            </w:r>
          </w:p>
        </w:tc>
        <w:tc>
          <w:tcPr>
            <w:tcW w:w="1669" w:type="dxa"/>
            <w:tcBorders>
              <w:top w:val="single" w:color="auto" w:sz="4" w:space="0"/>
              <w:left w:val="single" w:color="auto" w:sz="4" w:space="0"/>
              <w:bottom w:val="single" w:color="auto" w:sz="4" w:space="0"/>
              <w:right w:val="single" w:color="auto" w:sz="4" w:space="0"/>
            </w:tcBorders>
            <w:vAlign w:val="top"/>
          </w:tcPr>
          <w:p w14:paraId="4797ADB3">
            <w:pPr>
              <w:pStyle w:val="341"/>
              <w:spacing w:before="91" w:line="218" w:lineRule="auto"/>
              <w:ind w:left="178"/>
              <w:rPr>
                <w:rFonts w:hint="eastAsia" w:ascii="宋体" w:hAnsi="宋体" w:eastAsia="宋体" w:cs="宋体"/>
                <w:sz w:val="24"/>
                <w:szCs w:val="24"/>
              </w:rPr>
            </w:pPr>
            <w:r>
              <w:rPr>
                <w:rFonts w:hint="eastAsia" w:ascii="宋体" w:hAnsi="宋体" w:eastAsia="宋体" w:cs="宋体"/>
                <w:spacing w:val="-14"/>
                <w:sz w:val="24"/>
                <w:szCs w:val="24"/>
              </w:rPr>
              <w:t>时代大道渠道</w:t>
            </w:r>
          </w:p>
        </w:tc>
        <w:tc>
          <w:tcPr>
            <w:tcW w:w="2225" w:type="dxa"/>
            <w:tcBorders>
              <w:top w:val="single" w:color="auto" w:sz="4" w:space="0"/>
              <w:left w:val="single" w:color="auto" w:sz="4" w:space="0"/>
              <w:bottom w:val="single" w:color="auto" w:sz="4" w:space="0"/>
              <w:right w:val="single" w:color="auto" w:sz="4" w:space="0"/>
            </w:tcBorders>
            <w:vAlign w:val="top"/>
          </w:tcPr>
          <w:p w14:paraId="03A2599C">
            <w:pPr>
              <w:pStyle w:val="341"/>
              <w:spacing w:before="91" w:line="218" w:lineRule="auto"/>
              <w:ind w:left="315"/>
              <w:rPr>
                <w:rFonts w:hint="eastAsia" w:ascii="宋体" w:hAnsi="宋体" w:eastAsia="宋体" w:cs="宋体"/>
                <w:sz w:val="24"/>
                <w:szCs w:val="24"/>
              </w:rPr>
            </w:pPr>
            <w:r>
              <w:rPr>
                <w:rFonts w:hint="eastAsia" w:ascii="宋体" w:hAnsi="宋体" w:eastAsia="宋体" w:cs="宋体"/>
                <w:spacing w:val="-9"/>
                <w:sz w:val="24"/>
                <w:szCs w:val="24"/>
              </w:rPr>
              <w:t>兴海路至学勉路</w:t>
            </w:r>
          </w:p>
        </w:tc>
        <w:tc>
          <w:tcPr>
            <w:tcW w:w="1177" w:type="dxa"/>
            <w:tcBorders>
              <w:top w:val="single" w:color="auto" w:sz="4" w:space="0"/>
              <w:left w:val="single" w:color="auto" w:sz="4" w:space="0"/>
              <w:bottom w:val="single" w:color="auto" w:sz="4" w:space="0"/>
              <w:right w:val="single" w:color="auto" w:sz="4" w:space="0"/>
            </w:tcBorders>
            <w:vAlign w:val="top"/>
          </w:tcPr>
          <w:p w14:paraId="1DFC3A17">
            <w:pPr>
              <w:pStyle w:val="341"/>
              <w:spacing w:before="91" w:line="235" w:lineRule="auto"/>
              <w:ind w:left="252"/>
              <w:rPr>
                <w:rFonts w:hint="eastAsia" w:ascii="宋体" w:hAnsi="宋体" w:eastAsia="宋体" w:cs="宋体"/>
                <w:sz w:val="24"/>
                <w:szCs w:val="24"/>
              </w:rPr>
            </w:pPr>
            <w:r>
              <w:rPr>
                <w:rFonts w:hint="eastAsia" w:ascii="宋体" w:hAnsi="宋体" w:eastAsia="宋体" w:cs="宋体"/>
                <w:spacing w:val="-5"/>
                <w:sz w:val="24"/>
                <w:szCs w:val="24"/>
              </w:rPr>
              <w:t>646.60</w:t>
            </w:r>
          </w:p>
        </w:tc>
        <w:tc>
          <w:tcPr>
            <w:tcW w:w="1049" w:type="dxa"/>
            <w:tcBorders>
              <w:top w:val="single" w:color="auto" w:sz="4" w:space="0"/>
              <w:left w:val="single" w:color="auto" w:sz="4" w:space="0"/>
              <w:bottom w:val="single" w:color="auto" w:sz="4" w:space="0"/>
              <w:right w:val="single" w:color="auto" w:sz="4" w:space="0"/>
            </w:tcBorders>
            <w:vAlign w:val="top"/>
          </w:tcPr>
          <w:p w14:paraId="24D7AFAF">
            <w:pPr>
              <w:pStyle w:val="341"/>
              <w:spacing w:before="91" w:line="235" w:lineRule="auto"/>
              <w:ind w:left="311"/>
              <w:rPr>
                <w:rFonts w:hint="eastAsia" w:ascii="宋体" w:hAnsi="宋体" w:eastAsia="宋体" w:cs="宋体"/>
                <w:sz w:val="24"/>
                <w:szCs w:val="24"/>
              </w:rPr>
            </w:pPr>
            <w:r>
              <w:rPr>
                <w:rFonts w:hint="eastAsia" w:ascii="宋体" w:hAnsi="宋体" w:eastAsia="宋体" w:cs="宋体"/>
                <w:spacing w:val="-7"/>
                <w:sz w:val="24"/>
                <w:szCs w:val="24"/>
              </w:rPr>
              <w:t>7.53</w:t>
            </w:r>
          </w:p>
        </w:tc>
        <w:tc>
          <w:tcPr>
            <w:tcW w:w="1310" w:type="dxa"/>
            <w:tcBorders>
              <w:top w:val="single" w:color="auto" w:sz="4" w:space="0"/>
              <w:left w:val="single" w:color="auto" w:sz="4" w:space="0"/>
              <w:bottom w:val="single" w:color="auto" w:sz="4" w:space="0"/>
              <w:right w:val="single" w:color="auto" w:sz="4" w:space="0"/>
            </w:tcBorders>
            <w:vAlign w:val="top"/>
          </w:tcPr>
          <w:p w14:paraId="33E81932">
            <w:pPr>
              <w:pStyle w:val="341"/>
              <w:spacing w:before="91" w:line="235" w:lineRule="auto"/>
              <w:ind w:left="258"/>
              <w:rPr>
                <w:rFonts w:hint="eastAsia" w:ascii="宋体" w:hAnsi="宋体" w:eastAsia="宋体" w:cs="宋体"/>
                <w:sz w:val="24"/>
                <w:szCs w:val="24"/>
              </w:rPr>
            </w:pPr>
            <w:r>
              <w:rPr>
                <w:rFonts w:hint="eastAsia" w:ascii="宋体" w:hAnsi="宋体" w:eastAsia="宋体" w:cs="宋体"/>
                <w:spacing w:val="-4"/>
                <w:sz w:val="24"/>
                <w:szCs w:val="24"/>
              </w:rPr>
              <w:t>4869.04</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09081FFE">
            <w:pPr>
              <w:rPr>
                <w:rFonts w:hint="eastAsia" w:ascii="宋体" w:hAnsi="宋体" w:eastAsia="宋体" w:cs="宋体"/>
                <w:sz w:val="24"/>
                <w:szCs w:val="24"/>
              </w:rPr>
            </w:pPr>
          </w:p>
        </w:tc>
      </w:tr>
      <w:tr w14:paraId="104B15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top w:val="single" w:color="auto" w:sz="4" w:space="0"/>
              <w:left w:val="single" w:color="auto" w:sz="4" w:space="0"/>
              <w:bottom w:val="single" w:color="auto" w:sz="4" w:space="0"/>
              <w:right w:val="single" w:color="auto" w:sz="4" w:space="0"/>
            </w:tcBorders>
            <w:vAlign w:val="top"/>
          </w:tcPr>
          <w:p w14:paraId="4829BB1D">
            <w:pPr>
              <w:pStyle w:val="341"/>
              <w:spacing w:before="91"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13</w:t>
            </w:r>
          </w:p>
        </w:tc>
        <w:tc>
          <w:tcPr>
            <w:tcW w:w="1669" w:type="dxa"/>
            <w:tcBorders>
              <w:top w:val="single" w:color="auto" w:sz="4" w:space="0"/>
              <w:left w:val="single" w:color="auto" w:sz="4" w:space="0"/>
              <w:bottom w:val="single" w:color="auto" w:sz="4" w:space="0"/>
              <w:right w:val="single" w:color="auto" w:sz="4" w:space="0"/>
            </w:tcBorders>
            <w:vAlign w:val="top"/>
          </w:tcPr>
          <w:p w14:paraId="135B72F2">
            <w:pPr>
              <w:pStyle w:val="341"/>
              <w:spacing w:before="91" w:line="218" w:lineRule="auto"/>
              <w:ind w:left="519"/>
              <w:rPr>
                <w:rFonts w:hint="eastAsia" w:ascii="宋体" w:hAnsi="宋体" w:eastAsia="宋体" w:cs="宋体"/>
                <w:sz w:val="24"/>
                <w:szCs w:val="24"/>
              </w:rPr>
            </w:pPr>
            <w:r>
              <w:rPr>
                <w:rFonts w:hint="eastAsia" w:ascii="宋体" w:hAnsi="宋体" w:eastAsia="宋体" w:cs="宋体"/>
                <w:spacing w:val="-14"/>
                <w:sz w:val="24"/>
                <w:szCs w:val="24"/>
              </w:rPr>
              <w:t>泊水塘</w:t>
            </w:r>
          </w:p>
        </w:tc>
        <w:tc>
          <w:tcPr>
            <w:tcW w:w="2225" w:type="dxa"/>
            <w:tcBorders>
              <w:top w:val="single" w:color="auto" w:sz="4" w:space="0"/>
              <w:left w:val="single" w:color="auto" w:sz="4" w:space="0"/>
              <w:bottom w:val="single" w:color="auto" w:sz="4" w:space="0"/>
              <w:right w:val="single" w:color="auto" w:sz="4" w:space="0"/>
            </w:tcBorders>
            <w:vAlign w:val="top"/>
          </w:tcPr>
          <w:p w14:paraId="2BF32892">
            <w:pPr>
              <w:pStyle w:val="341"/>
              <w:spacing w:before="91" w:line="217" w:lineRule="auto"/>
              <w:ind w:left="652"/>
              <w:rPr>
                <w:rFonts w:hint="eastAsia" w:ascii="宋体" w:hAnsi="宋体" w:eastAsia="宋体" w:cs="宋体"/>
                <w:sz w:val="24"/>
                <w:szCs w:val="24"/>
              </w:rPr>
            </w:pPr>
            <w:r>
              <w:rPr>
                <w:rFonts w:hint="eastAsia" w:ascii="宋体" w:hAnsi="宋体" w:eastAsia="宋体" w:cs="宋体"/>
                <w:spacing w:val="-7"/>
                <w:sz w:val="24"/>
                <w:szCs w:val="24"/>
              </w:rPr>
              <w:t>宁杏府东</w:t>
            </w:r>
          </w:p>
        </w:tc>
        <w:tc>
          <w:tcPr>
            <w:tcW w:w="1177" w:type="dxa"/>
            <w:tcBorders>
              <w:top w:val="single" w:color="auto" w:sz="4" w:space="0"/>
              <w:left w:val="single" w:color="auto" w:sz="4" w:space="0"/>
              <w:bottom w:val="single" w:color="auto" w:sz="4" w:space="0"/>
              <w:right w:val="single" w:color="auto" w:sz="4" w:space="0"/>
            </w:tcBorders>
            <w:vAlign w:val="top"/>
          </w:tcPr>
          <w:p w14:paraId="048208F5">
            <w:pPr>
              <w:rPr>
                <w:rFonts w:hint="eastAsia" w:ascii="宋体" w:hAnsi="宋体" w:eastAsia="宋体" w:cs="宋体"/>
                <w:sz w:val="24"/>
                <w:szCs w:val="24"/>
              </w:rPr>
            </w:pPr>
          </w:p>
        </w:tc>
        <w:tc>
          <w:tcPr>
            <w:tcW w:w="1049" w:type="dxa"/>
            <w:tcBorders>
              <w:top w:val="single" w:color="auto" w:sz="4" w:space="0"/>
              <w:left w:val="single" w:color="auto" w:sz="4" w:space="0"/>
              <w:bottom w:val="single" w:color="auto" w:sz="4" w:space="0"/>
              <w:right w:val="single" w:color="auto" w:sz="4" w:space="0"/>
            </w:tcBorders>
            <w:vAlign w:val="top"/>
          </w:tcPr>
          <w:p w14:paraId="62D8867F">
            <w:pPr>
              <w:rPr>
                <w:rFonts w:hint="eastAsia" w:ascii="宋体" w:hAnsi="宋体" w:eastAsia="宋体" w:cs="宋体"/>
                <w:sz w:val="24"/>
                <w:szCs w:val="24"/>
              </w:rPr>
            </w:pPr>
          </w:p>
        </w:tc>
        <w:tc>
          <w:tcPr>
            <w:tcW w:w="1310" w:type="dxa"/>
            <w:tcBorders>
              <w:top w:val="single" w:color="auto" w:sz="4" w:space="0"/>
              <w:left w:val="single" w:color="auto" w:sz="4" w:space="0"/>
              <w:bottom w:val="single" w:color="auto" w:sz="4" w:space="0"/>
              <w:right w:val="single" w:color="auto" w:sz="4" w:space="0"/>
            </w:tcBorders>
            <w:vAlign w:val="top"/>
          </w:tcPr>
          <w:p w14:paraId="0A915902">
            <w:pPr>
              <w:pStyle w:val="341"/>
              <w:spacing w:before="91" w:line="235" w:lineRule="auto"/>
              <w:ind w:left="334"/>
              <w:rPr>
                <w:rFonts w:hint="eastAsia" w:ascii="宋体" w:hAnsi="宋体" w:eastAsia="宋体" w:cs="宋体"/>
                <w:sz w:val="24"/>
                <w:szCs w:val="24"/>
              </w:rPr>
            </w:pPr>
            <w:r>
              <w:rPr>
                <w:rFonts w:hint="eastAsia" w:ascii="宋体" w:hAnsi="宋体" w:eastAsia="宋体" w:cs="宋体"/>
                <w:spacing w:val="-7"/>
                <w:sz w:val="24"/>
                <w:szCs w:val="24"/>
              </w:rPr>
              <w:t>181.41</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7C0CBA26">
            <w:pPr>
              <w:rPr>
                <w:rFonts w:hint="eastAsia" w:ascii="宋体" w:hAnsi="宋体" w:eastAsia="宋体" w:cs="宋体"/>
                <w:sz w:val="24"/>
                <w:szCs w:val="24"/>
              </w:rPr>
            </w:pPr>
          </w:p>
        </w:tc>
      </w:tr>
      <w:tr w14:paraId="54C202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top w:val="single" w:color="auto" w:sz="4" w:space="0"/>
            </w:tcBorders>
            <w:vAlign w:val="top"/>
          </w:tcPr>
          <w:p w14:paraId="62F0E12E">
            <w:pPr>
              <w:pStyle w:val="341"/>
              <w:spacing w:before="91" w:line="237" w:lineRule="auto"/>
              <w:ind w:left="314"/>
              <w:rPr>
                <w:rFonts w:hint="eastAsia" w:ascii="宋体" w:hAnsi="宋体" w:eastAsia="宋体" w:cs="宋体"/>
                <w:sz w:val="24"/>
                <w:szCs w:val="24"/>
              </w:rPr>
            </w:pPr>
            <w:r>
              <w:rPr>
                <w:rFonts w:hint="eastAsia" w:ascii="宋体" w:hAnsi="宋体" w:eastAsia="宋体" w:cs="宋体"/>
                <w:spacing w:val="-13"/>
                <w:sz w:val="24"/>
                <w:szCs w:val="24"/>
              </w:rPr>
              <w:t>14</w:t>
            </w:r>
          </w:p>
        </w:tc>
        <w:tc>
          <w:tcPr>
            <w:tcW w:w="1669" w:type="dxa"/>
            <w:tcBorders>
              <w:top w:val="single" w:color="auto" w:sz="4" w:space="0"/>
            </w:tcBorders>
            <w:vAlign w:val="top"/>
          </w:tcPr>
          <w:p w14:paraId="3245F870">
            <w:pPr>
              <w:pStyle w:val="341"/>
              <w:spacing w:before="91" w:line="214" w:lineRule="auto"/>
              <w:ind w:left="265"/>
              <w:rPr>
                <w:rFonts w:hint="eastAsia" w:ascii="宋体" w:hAnsi="宋体" w:eastAsia="宋体" w:cs="宋体"/>
                <w:sz w:val="24"/>
                <w:szCs w:val="24"/>
              </w:rPr>
            </w:pPr>
            <w:r>
              <w:rPr>
                <w:rFonts w:hint="eastAsia" w:ascii="宋体" w:hAnsi="宋体" w:eastAsia="宋体" w:cs="宋体"/>
                <w:spacing w:val="-8"/>
                <w:sz w:val="24"/>
                <w:szCs w:val="24"/>
              </w:rPr>
              <w:t>海棠府渠道</w:t>
            </w:r>
          </w:p>
        </w:tc>
        <w:tc>
          <w:tcPr>
            <w:tcW w:w="2225" w:type="dxa"/>
            <w:tcBorders>
              <w:top w:val="single" w:color="auto" w:sz="4" w:space="0"/>
            </w:tcBorders>
            <w:vAlign w:val="top"/>
          </w:tcPr>
          <w:p w14:paraId="64A94302">
            <w:pPr>
              <w:pStyle w:val="341"/>
              <w:spacing w:before="91" w:line="216" w:lineRule="auto"/>
              <w:ind w:left="105"/>
              <w:rPr>
                <w:rFonts w:hint="eastAsia" w:ascii="宋体" w:hAnsi="宋体" w:eastAsia="宋体" w:cs="宋体"/>
                <w:sz w:val="24"/>
                <w:szCs w:val="24"/>
              </w:rPr>
            </w:pPr>
            <w:r>
              <w:rPr>
                <w:rFonts w:hint="eastAsia" w:ascii="宋体" w:hAnsi="宋体" w:eastAsia="宋体" w:cs="宋体"/>
                <w:spacing w:val="-12"/>
                <w:sz w:val="24"/>
                <w:szCs w:val="24"/>
              </w:rPr>
              <w:t>时代东路至东边村口</w:t>
            </w:r>
          </w:p>
        </w:tc>
        <w:tc>
          <w:tcPr>
            <w:tcW w:w="1177" w:type="dxa"/>
            <w:tcBorders>
              <w:top w:val="single" w:color="auto" w:sz="4" w:space="0"/>
            </w:tcBorders>
            <w:vAlign w:val="top"/>
          </w:tcPr>
          <w:p w14:paraId="43B62BD8">
            <w:pPr>
              <w:pStyle w:val="341"/>
              <w:spacing w:before="90" w:line="236" w:lineRule="auto"/>
              <w:ind w:left="432"/>
              <w:rPr>
                <w:rFonts w:hint="eastAsia" w:ascii="宋体" w:hAnsi="宋体" w:eastAsia="宋体" w:cs="宋体"/>
                <w:sz w:val="24"/>
                <w:szCs w:val="24"/>
              </w:rPr>
            </w:pPr>
            <w:r>
              <w:rPr>
                <w:rFonts w:hint="eastAsia" w:ascii="宋体" w:hAnsi="宋体" w:eastAsia="宋体" w:cs="宋体"/>
                <w:spacing w:val="-7"/>
                <w:sz w:val="24"/>
                <w:szCs w:val="24"/>
              </w:rPr>
              <w:t>410</w:t>
            </w:r>
          </w:p>
        </w:tc>
        <w:tc>
          <w:tcPr>
            <w:tcW w:w="1049" w:type="dxa"/>
            <w:tcBorders>
              <w:top w:val="single" w:color="auto" w:sz="4" w:space="0"/>
            </w:tcBorders>
            <w:vAlign w:val="top"/>
          </w:tcPr>
          <w:p w14:paraId="7883420E">
            <w:pPr>
              <w:pStyle w:val="341"/>
              <w:spacing w:before="91" w:line="235" w:lineRule="auto"/>
              <w:ind w:left="318"/>
              <w:rPr>
                <w:rFonts w:hint="eastAsia" w:ascii="宋体" w:hAnsi="宋体" w:eastAsia="宋体" w:cs="宋体"/>
                <w:sz w:val="24"/>
                <w:szCs w:val="24"/>
              </w:rPr>
            </w:pPr>
            <w:r>
              <w:rPr>
                <w:rFonts w:hint="eastAsia" w:ascii="宋体" w:hAnsi="宋体" w:eastAsia="宋体" w:cs="宋体"/>
                <w:spacing w:val="-9"/>
                <w:sz w:val="24"/>
                <w:szCs w:val="24"/>
              </w:rPr>
              <w:t>6.19</w:t>
            </w:r>
          </w:p>
        </w:tc>
        <w:tc>
          <w:tcPr>
            <w:tcW w:w="1310" w:type="dxa"/>
            <w:tcBorders>
              <w:top w:val="single" w:color="auto" w:sz="4" w:space="0"/>
            </w:tcBorders>
            <w:vAlign w:val="top"/>
          </w:tcPr>
          <w:p w14:paraId="72FB61E2">
            <w:pPr>
              <w:pStyle w:val="341"/>
              <w:spacing w:before="91" w:line="235" w:lineRule="auto"/>
              <w:ind w:left="328"/>
              <w:rPr>
                <w:rFonts w:hint="eastAsia" w:ascii="宋体" w:hAnsi="宋体" w:eastAsia="宋体" w:cs="宋体"/>
                <w:sz w:val="24"/>
                <w:szCs w:val="24"/>
              </w:rPr>
            </w:pPr>
            <w:r>
              <w:rPr>
                <w:rFonts w:hint="eastAsia" w:ascii="宋体" w:hAnsi="宋体" w:eastAsia="宋体" w:cs="宋体"/>
                <w:spacing w:val="-6"/>
                <w:sz w:val="24"/>
                <w:szCs w:val="24"/>
              </w:rPr>
              <w:t>2537.9</w:t>
            </w:r>
          </w:p>
        </w:tc>
        <w:tc>
          <w:tcPr>
            <w:tcW w:w="881" w:type="dxa"/>
            <w:vMerge w:val="continue"/>
            <w:tcBorders>
              <w:top w:val="single" w:color="auto" w:sz="4" w:space="0"/>
              <w:bottom w:val="nil"/>
              <w:right w:val="single" w:color="auto" w:sz="4" w:space="0"/>
            </w:tcBorders>
            <w:vAlign w:val="top"/>
          </w:tcPr>
          <w:p w14:paraId="1081A3FB">
            <w:pPr>
              <w:rPr>
                <w:rFonts w:hint="eastAsia" w:ascii="宋体" w:hAnsi="宋体" w:eastAsia="宋体" w:cs="宋体"/>
                <w:sz w:val="24"/>
                <w:szCs w:val="24"/>
              </w:rPr>
            </w:pPr>
          </w:p>
        </w:tc>
      </w:tr>
      <w:tr w14:paraId="5C5541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bottom w:val="single" w:color="auto" w:sz="4" w:space="0"/>
            </w:tcBorders>
            <w:vAlign w:val="top"/>
          </w:tcPr>
          <w:p w14:paraId="7A504857">
            <w:pPr>
              <w:pStyle w:val="341"/>
              <w:spacing w:before="90"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15</w:t>
            </w:r>
          </w:p>
        </w:tc>
        <w:tc>
          <w:tcPr>
            <w:tcW w:w="1669" w:type="dxa"/>
            <w:tcBorders>
              <w:bottom w:val="single" w:color="auto" w:sz="4" w:space="0"/>
            </w:tcBorders>
            <w:vAlign w:val="top"/>
          </w:tcPr>
          <w:p w14:paraId="38D74B28">
            <w:pPr>
              <w:pStyle w:val="341"/>
              <w:spacing w:before="91" w:line="216" w:lineRule="auto"/>
              <w:ind w:left="153"/>
              <w:rPr>
                <w:rFonts w:hint="eastAsia" w:ascii="宋体" w:hAnsi="宋体" w:eastAsia="宋体" w:cs="宋体"/>
                <w:sz w:val="24"/>
                <w:szCs w:val="24"/>
              </w:rPr>
            </w:pPr>
            <w:r>
              <w:rPr>
                <w:rFonts w:hint="eastAsia" w:ascii="宋体" w:hAnsi="宋体" w:eastAsia="宋体" w:cs="宋体"/>
                <w:spacing w:val="-9"/>
                <w:sz w:val="24"/>
                <w:szCs w:val="24"/>
              </w:rPr>
              <w:t>华山南路渠道</w:t>
            </w:r>
          </w:p>
        </w:tc>
        <w:tc>
          <w:tcPr>
            <w:tcW w:w="2225" w:type="dxa"/>
            <w:tcBorders>
              <w:bottom w:val="single" w:color="auto" w:sz="4" w:space="0"/>
            </w:tcBorders>
            <w:vAlign w:val="top"/>
          </w:tcPr>
          <w:p w14:paraId="258F3454">
            <w:pPr>
              <w:pStyle w:val="341"/>
              <w:spacing w:before="91" w:line="216" w:lineRule="auto"/>
              <w:ind w:left="551"/>
              <w:rPr>
                <w:rFonts w:hint="eastAsia" w:ascii="宋体" w:hAnsi="宋体" w:eastAsia="宋体" w:cs="宋体"/>
                <w:sz w:val="24"/>
                <w:szCs w:val="24"/>
              </w:rPr>
            </w:pPr>
            <w:r>
              <w:rPr>
                <w:rFonts w:hint="eastAsia" w:ascii="宋体" w:hAnsi="宋体" w:eastAsia="宋体" w:cs="宋体"/>
                <w:spacing w:val="-10"/>
                <w:sz w:val="24"/>
                <w:szCs w:val="24"/>
              </w:rPr>
              <w:t>东岳宫前面</w:t>
            </w:r>
          </w:p>
        </w:tc>
        <w:tc>
          <w:tcPr>
            <w:tcW w:w="1177" w:type="dxa"/>
            <w:tcBorders>
              <w:bottom w:val="single" w:color="auto" w:sz="4" w:space="0"/>
            </w:tcBorders>
            <w:vAlign w:val="top"/>
          </w:tcPr>
          <w:p w14:paraId="2093595F">
            <w:pPr>
              <w:pStyle w:val="341"/>
              <w:spacing w:before="91" w:line="235" w:lineRule="auto"/>
              <w:ind w:left="266"/>
              <w:rPr>
                <w:rFonts w:hint="eastAsia" w:ascii="宋体" w:hAnsi="宋体" w:eastAsia="宋体" w:cs="宋体"/>
                <w:sz w:val="24"/>
                <w:szCs w:val="24"/>
              </w:rPr>
            </w:pPr>
            <w:r>
              <w:rPr>
                <w:rFonts w:hint="eastAsia" w:ascii="宋体" w:hAnsi="宋体" w:eastAsia="宋体" w:cs="宋体"/>
                <w:spacing w:val="-7"/>
                <w:sz w:val="24"/>
                <w:szCs w:val="24"/>
              </w:rPr>
              <w:t>141.35</w:t>
            </w:r>
          </w:p>
        </w:tc>
        <w:tc>
          <w:tcPr>
            <w:tcW w:w="1049" w:type="dxa"/>
            <w:tcBorders>
              <w:bottom w:val="single" w:color="auto" w:sz="4" w:space="0"/>
            </w:tcBorders>
            <w:vAlign w:val="top"/>
          </w:tcPr>
          <w:p w14:paraId="29C4F97F">
            <w:pPr>
              <w:pStyle w:val="341"/>
              <w:spacing w:before="91" w:line="235" w:lineRule="auto"/>
              <w:ind w:left="322"/>
              <w:rPr>
                <w:rFonts w:hint="eastAsia" w:ascii="宋体" w:hAnsi="宋体" w:eastAsia="宋体" w:cs="宋体"/>
                <w:sz w:val="24"/>
                <w:szCs w:val="24"/>
              </w:rPr>
            </w:pPr>
            <w:r>
              <w:rPr>
                <w:rFonts w:hint="eastAsia" w:ascii="宋体" w:hAnsi="宋体" w:eastAsia="宋体" w:cs="宋体"/>
                <w:spacing w:val="-10"/>
                <w:sz w:val="24"/>
                <w:szCs w:val="24"/>
              </w:rPr>
              <w:t>1.20</w:t>
            </w:r>
          </w:p>
        </w:tc>
        <w:tc>
          <w:tcPr>
            <w:tcW w:w="1310" w:type="dxa"/>
            <w:tcBorders>
              <w:bottom w:val="single" w:color="auto" w:sz="4" w:space="0"/>
            </w:tcBorders>
            <w:vAlign w:val="top"/>
          </w:tcPr>
          <w:p w14:paraId="7FE4734B">
            <w:pPr>
              <w:pStyle w:val="341"/>
              <w:spacing w:before="91" w:line="235" w:lineRule="auto"/>
              <w:ind w:left="334"/>
              <w:rPr>
                <w:rFonts w:hint="eastAsia" w:ascii="宋体" w:hAnsi="宋体" w:eastAsia="宋体" w:cs="宋体"/>
                <w:sz w:val="24"/>
                <w:szCs w:val="24"/>
              </w:rPr>
            </w:pPr>
            <w:r>
              <w:rPr>
                <w:rFonts w:hint="eastAsia" w:ascii="宋体" w:hAnsi="宋体" w:eastAsia="宋体" w:cs="宋体"/>
                <w:spacing w:val="-7"/>
                <w:sz w:val="24"/>
                <w:szCs w:val="24"/>
              </w:rPr>
              <w:t>170.10</w:t>
            </w:r>
          </w:p>
        </w:tc>
        <w:tc>
          <w:tcPr>
            <w:tcW w:w="881" w:type="dxa"/>
            <w:vMerge w:val="continue"/>
            <w:tcBorders>
              <w:top w:val="nil"/>
              <w:bottom w:val="single" w:color="auto" w:sz="4" w:space="0"/>
              <w:right w:val="single" w:color="auto" w:sz="4" w:space="0"/>
            </w:tcBorders>
            <w:vAlign w:val="top"/>
          </w:tcPr>
          <w:p w14:paraId="5040488A">
            <w:pPr>
              <w:rPr>
                <w:rFonts w:hint="eastAsia" w:ascii="宋体" w:hAnsi="宋体" w:eastAsia="宋体" w:cs="宋体"/>
                <w:sz w:val="24"/>
                <w:szCs w:val="24"/>
              </w:rPr>
            </w:pPr>
          </w:p>
        </w:tc>
      </w:tr>
      <w:tr w14:paraId="3AF91C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801" w:type="dxa"/>
            <w:tcBorders>
              <w:top w:val="single" w:color="auto" w:sz="4" w:space="0"/>
              <w:left w:val="single" w:color="auto" w:sz="4" w:space="0"/>
              <w:bottom w:val="single" w:color="auto" w:sz="4" w:space="0"/>
              <w:right w:val="single" w:color="auto" w:sz="4" w:space="0"/>
            </w:tcBorders>
            <w:vAlign w:val="top"/>
          </w:tcPr>
          <w:p w14:paraId="1282B5F3">
            <w:pPr>
              <w:pStyle w:val="341"/>
              <w:spacing w:before="203"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16</w:t>
            </w:r>
          </w:p>
        </w:tc>
        <w:tc>
          <w:tcPr>
            <w:tcW w:w="1669" w:type="dxa"/>
            <w:tcBorders>
              <w:top w:val="single" w:color="auto" w:sz="4" w:space="0"/>
              <w:left w:val="single" w:color="auto" w:sz="4" w:space="0"/>
              <w:bottom w:val="single" w:color="auto" w:sz="4" w:space="0"/>
              <w:right w:val="single" w:color="auto" w:sz="4" w:space="0"/>
            </w:tcBorders>
            <w:vAlign w:val="top"/>
          </w:tcPr>
          <w:p w14:paraId="5E49B7DD">
            <w:pPr>
              <w:pStyle w:val="341"/>
              <w:spacing w:before="203" w:line="218" w:lineRule="auto"/>
              <w:ind w:left="260"/>
              <w:rPr>
                <w:rFonts w:hint="eastAsia" w:ascii="宋体" w:hAnsi="宋体" w:eastAsia="宋体" w:cs="宋体"/>
                <w:sz w:val="24"/>
                <w:szCs w:val="24"/>
              </w:rPr>
            </w:pPr>
            <w:r>
              <w:rPr>
                <w:rFonts w:hint="eastAsia" w:ascii="宋体" w:hAnsi="宋体" w:eastAsia="宋体" w:cs="宋体"/>
                <w:spacing w:val="-7"/>
                <w:sz w:val="24"/>
                <w:szCs w:val="24"/>
              </w:rPr>
              <w:t>颜公河渠道</w:t>
            </w:r>
          </w:p>
        </w:tc>
        <w:tc>
          <w:tcPr>
            <w:tcW w:w="2225" w:type="dxa"/>
            <w:tcBorders>
              <w:top w:val="single" w:color="auto" w:sz="4" w:space="0"/>
              <w:left w:val="single" w:color="auto" w:sz="4" w:space="0"/>
              <w:bottom w:val="single" w:color="auto" w:sz="4" w:space="0"/>
              <w:right w:val="single" w:color="auto" w:sz="4" w:space="0"/>
            </w:tcBorders>
            <w:vAlign w:val="top"/>
          </w:tcPr>
          <w:p w14:paraId="72867087">
            <w:pPr>
              <w:pStyle w:val="341"/>
              <w:spacing w:before="203" w:line="216" w:lineRule="auto"/>
              <w:ind w:left="56"/>
              <w:rPr>
                <w:rFonts w:hint="eastAsia" w:ascii="宋体" w:hAnsi="宋体" w:eastAsia="宋体" w:cs="宋体"/>
                <w:sz w:val="24"/>
                <w:szCs w:val="24"/>
              </w:rPr>
            </w:pPr>
            <w:r>
              <w:rPr>
                <w:rFonts w:hint="eastAsia" w:ascii="宋体" w:hAnsi="宋体" w:eastAsia="宋体" w:cs="宋体"/>
                <w:spacing w:val="-5"/>
                <w:sz w:val="24"/>
                <w:szCs w:val="24"/>
              </w:rPr>
              <w:t>金融中心至消防大队</w:t>
            </w:r>
          </w:p>
        </w:tc>
        <w:tc>
          <w:tcPr>
            <w:tcW w:w="1177" w:type="dxa"/>
            <w:tcBorders>
              <w:top w:val="single" w:color="auto" w:sz="4" w:space="0"/>
              <w:left w:val="single" w:color="auto" w:sz="4" w:space="0"/>
              <w:bottom w:val="single" w:color="auto" w:sz="4" w:space="0"/>
              <w:right w:val="single" w:color="auto" w:sz="4" w:space="0"/>
            </w:tcBorders>
            <w:vAlign w:val="top"/>
          </w:tcPr>
          <w:p w14:paraId="64CBE2DB">
            <w:pPr>
              <w:pStyle w:val="341"/>
              <w:spacing w:before="203" w:line="235" w:lineRule="auto"/>
              <w:ind w:left="250"/>
              <w:rPr>
                <w:rFonts w:hint="eastAsia" w:ascii="宋体" w:hAnsi="宋体" w:eastAsia="宋体" w:cs="宋体"/>
                <w:sz w:val="24"/>
                <w:szCs w:val="24"/>
              </w:rPr>
            </w:pPr>
            <w:r>
              <w:rPr>
                <w:rFonts w:hint="eastAsia" w:ascii="宋体" w:hAnsi="宋体" w:eastAsia="宋体" w:cs="宋体"/>
                <w:spacing w:val="-5"/>
                <w:sz w:val="24"/>
                <w:szCs w:val="24"/>
              </w:rPr>
              <w:t>257.38</w:t>
            </w:r>
          </w:p>
        </w:tc>
        <w:tc>
          <w:tcPr>
            <w:tcW w:w="1049" w:type="dxa"/>
            <w:tcBorders>
              <w:top w:val="single" w:color="auto" w:sz="4" w:space="0"/>
              <w:left w:val="single" w:color="auto" w:sz="4" w:space="0"/>
              <w:bottom w:val="single" w:color="auto" w:sz="4" w:space="0"/>
              <w:right w:val="single" w:color="auto" w:sz="4" w:space="0"/>
            </w:tcBorders>
            <w:vAlign w:val="top"/>
          </w:tcPr>
          <w:p w14:paraId="2B92D0A2">
            <w:pPr>
              <w:pStyle w:val="341"/>
              <w:spacing w:before="203" w:line="235" w:lineRule="auto"/>
              <w:ind w:left="262"/>
              <w:rPr>
                <w:rFonts w:hint="eastAsia" w:ascii="宋体" w:hAnsi="宋体" w:eastAsia="宋体" w:cs="宋体"/>
                <w:sz w:val="24"/>
                <w:szCs w:val="24"/>
              </w:rPr>
            </w:pPr>
            <w:r>
              <w:rPr>
                <w:rFonts w:hint="eastAsia" w:ascii="宋体" w:hAnsi="宋体" w:eastAsia="宋体" w:cs="宋体"/>
                <w:spacing w:val="-8"/>
                <w:sz w:val="24"/>
                <w:szCs w:val="24"/>
              </w:rPr>
              <w:t>17.67</w:t>
            </w:r>
          </w:p>
        </w:tc>
        <w:tc>
          <w:tcPr>
            <w:tcW w:w="1310" w:type="dxa"/>
            <w:tcBorders>
              <w:top w:val="single" w:color="auto" w:sz="4" w:space="0"/>
              <w:left w:val="single" w:color="auto" w:sz="4" w:space="0"/>
              <w:bottom w:val="single" w:color="auto" w:sz="4" w:space="0"/>
              <w:right w:val="single" w:color="auto" w:sz="4" w:space="0"/>
            </w:tcBorders>
            <w:vAlign w:val="top"/>
          </w:tcPr>
          <w:p w14:paraId="6146DB50">
            <w:pPr>
              <w:pStyle w:val="341"/>
              <w:spacing w:before="203" w:line="235" w:lineRule="auto"/>
              <w:ind w:left="258"/>
              <w:rPr>
                <w:rFonts w:hint="eastAsia" w:ascii="宋体" w:hAnsi="宋体" w:eastAsia="宋体" w:cs="宋体"/>
                <w:sz w:val="24"/>
                <w:szCs w:val="24"/>
              </w:rPr>
            </w:pPr>
            <w:r>
              <w:rPr>
                <w:rFonts w:hint="eastAsia" w:ascii="宋体" w:hAnsi="宋体" w:eastAsia="宋体" w:cs="宋体"/>
                <w:spacing w:val="-4"/>
                <w:sz w:val="24"/>
                <w:szCs w:val="24"/>
              </w:rPr>
              <w:t>4549.18</w:t>
            </w:r>
          </w:p>
        </w:tc>
        <w:tc>
          <w:tcPr>
            <w:tcW w:w="881" w:type="dxa"/>
            <w:vMerge w:val="restart"/>
            <w:tcBorders>
              <w:top w:val="single" w:color="auto" w:sz="4" w:space="0"/>
              <w:left w:val="single" w:color="auto" w:sz="4" w:space="0"/>
              <w:bottom w:val="single" w:color="auto" w:sz="4" w:space="0"/>
              <w:right w:val="single" w:color="auto" w:sz="4" w:space="0"/>
            </w:tcBorders>
            <w:vAlign w:val="top"/>
          </w:tcPr>
          <w:p w14:paraId="22CBD261">
            <w:pPr>
              <w:spacing w:line="289" w:lineRule="auto"/>
              <w:rPr>
                <w:rFonts w:hint="eastAsia" w:ascii="宋体" w:hAnsi="宋体" w:eastAsia="宋体" w:cs="宋体"/>
                <w:sz w:val="24"/>
                <w:szCs w:val="24"/>
              </w:rPr>
            </w:pPr>
          </w:p>
          <w:p w14:paraId="084F86A7">
            <w:pPr>
              <w:spacing w:line="290" w:lineRule="auto"/>
              <w:rPr>
                <w:rFonts w:hint="eastAsia" w:ascii="宋体" w:hAnsi="宋体" w:eastAsia="宋体" w:cs="宋体"/>
                <w:sz w:val="24"/>
                <w:szCs w:val="24"/>
              </w:rPr>
            </w:pPr>
          </w:p>
          <w:p w14:paraId="40983226">
            <w:pPr>
              <w:spacing w:line="290" w:lineRule="auto"/>
              <w:rPr>
                <w:rFonts w:hint="eastAsia" w:ascii="宋体" w:hAnsi="宋体" w:eastAsia="宋体" w:cs="宋体"/>
                <w:sz w:val="24"/>
                <w:szCs w:val="24"/>
              </w:rPr>
            </w:pPr>
          </w:p>
          <w:p w14:paraId="237635A5">
            <w:pPr>
              <w:pStyle w:val="341"/>
              <w:spacing w:before="78" w:line="217" w:lineRule="auto"/>
              <w:ind w:left="101"/>
              <w:rPr>
                <w:rFonts w:hint="eastAsia" w:ascii="宋体" w:hAnsi="宋体" w:eastAsia="宋体" w:cs="宋体"/>
                <w:sz w:val="24"/>
                <w:szCs w:val="24"/>
              </w:rPr>
            </w:pPr>
            <w:r>
              <w:rPr>
                <w:rFonts w:hint="eastAsia" w:ascii="宋体" w:hAnsi="宋体" w:eastAsia="宋体" w:cs="宋体"/>
                <w:sz w:val="24"/>
                <w:szCs w:val="24"/>
              </w:rPr>
              <w:t>第二类</w:t>
            </w:r>
          </w:p>
        </w:tc>
      </w:tr>
      <w:tr w14:paraId="384845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top w:val="single" w:color="auto" w:sz="4" w:space="0"/>
              <w:left w:val="single" w:color="auto" w:sz="4" w:space="0"/>
              <w:bottom w:val="single" w:color="auto" w:sz="4" w:space="0"/>
              <w:right w:val="single" w:color="auto" w:sz="4" w:space="0"/>
            </w:tcBorders>
            <w:vAlign w:val="top"/>
          </w:tcPr>
          <w:p w14:paraId="03D57642">
            <w:pPr>
              <w:pStyle w:val="341"/>
              <w:spacing w:before="92"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17</w:t>
            </w:r>
          </w:p>
        </w:tc>
        <w:tc>
          <w:tcPr>
            <w:tcW w:w="1669" w:type="dxa"/>
            <w:tcBorders>
              <w:top w:val="single" w:color="auto" w:sz="4" w:space="0"/>
              <w:left w:val="single" w:color="auto" w:sz="4" w:space="0"/>
              <w:bottom w:val="single" w:color="auto" w:sz="4" w:space="0"/>
              <w:right w:val="single" w:color="auto" w:sz="4" w:space="0"/>
            </w:tcBorders>
            <w:vAlign w:val="top"/>
          </w:tcPr>
          <w:p w14:paraId="3A17E189">
            <w:pPr>
              <w:pStyle w:val="341"/>
              <w:spacing w:before="92" w:line="218" w:lineRule="auto"/>
              <w:ind w:left="260"/>
              <w:rPr>
                <w:rFonts w:hint="eastAsia" w:ascii="宋体" w:hAnsi="宋体" w:eastAsia="宋体" w:cs="宋体"/>
                <w:sz w:val="24"/>
                <w:szCs w:val="24"/>
              </w:rPr>
            </w:pPr>
            <w:r>
              <w:rPr>
                <w:rFonts w:hint="eastAsia" w:ascii="宋体" w:hAnsi="宋体" w:eastAsia="宋体" w:cs="宋体"/>
                <w:spacing w:val="-7"/>
                <w:sz w:val="24"/>
                <w:szCs w:val="24"/>
              </w:rPr>
              <w:t>颜公河渠道</w:t>
            </w:r>
          </w:p>
        </w:tc>
        <w:tc>
          <w:tcPr>
            <w:tcW w:w="2225" w:type="dxa"/>
            <w:tcBorders>
              <w:top w:val="single" w:color="auto" w:sz="4" w:space="0"/>
              <w:left w:val="single" w:color="auto" w:sz="4" w:space="0"/>
              <w:bottom w:val="single" w:color="auto" w:sz="4" w:space="0"/>
              <w:right w:val="single" w:color="auto" w:sz="4" w:space="0"/>
            </w:tcBorders>
            <w:vAlign w:val="top"/>
          </w:tcPr>
          <w:p w14:paraId="4841004D">
            <w:pPr>
              <w:pStyle w:val="341"/>
              <w:spacing w:before="93" w:line="217" w:lineRule="auto"/>
              <w:ind w:left="301"/>
              <w:rPr>
                <w:rFonts w:hint="eastAsia" w:ascii="宋体" w:hAnsi="宋体" w:eastAsia="宋体" w:cs="宋体"/>
                <w:sz w:val="24"/>
                <w:szCs w:val="24"/>
              </w:rPr>
            </w:pPr>
            <w:r>
              <w:rPr>
                <w:rFonts w:hint="eastAsia" w:ascii="宋体" w:hAnsi="宋体" w:eastAsia="宋体" w:cs="宋体"/>
                <w:spacing w:val="-7"/>
                <w:sz w:val="24"/>
                <w:szCs w:val="24"/>
              </w:rPr>
              <w:t>人民路至外环路</w:t>
            </w:r>
          </w:p>
        </w:tc>
        <w:tc>
          <w:tcPr>
            <w:tcW w:w="1177" w:type="dxa"/>
            <w:tcBorders>
              <w:top w:val="single" w:color="auto" w:sz="4" w:space="0"/>
              <w:left w:val="single" w:color="auto" w:sz="4" w:space="0"/>
              <w:bottom w:val="single" w:color="auto" w:sz="4" w:space="0"/>
              <w:right w:val="single" w:color="auto" w:sz="4" w:space="0"/>
            </w:tcBorders>
            <w:vAlign w:val="top"/>
          </w:tcPr>
          <w:p w14:paraId="313B9F46">
            <w:pPr>
              <w:pStyle w:val="341"/>
              <w:spacing w:before="93" w:line="235" w:lineRule="auto"/>
              <w:ind w:left="203"/>
              <w:rPr>
                <w:rFonts w:hint="eastAsia" w:ascii="宋体" w:hAnsi="宋体" w:eastAsia="宋体" w:cs="宋体"/>
                <w:sz w:val="24"/>
                <w:szCs w:val="24"/>
              </w:rPr>
            </w:pPr>
            <w:r>
              <w:rPr>
                <w:rFonts w:hint="eastAsia" w:ascii="宋体" w:hAnsi="宋体" w:eastAsia="宋体" w:cs="宋体"/>
                <w:spacing w:val="-6"/>
                <w:sz w:val="24"/>
                <w:szCs w:val="24"/>
              </w:rPr>
              <w:t>1249.28</w:t>
            </w:r>
          </w:p>
        </w:tc>
        <w:tc>
          <w:tcPr>
            <w:tcW w:w="1049" w:type="dxa"/>
            <w:tcBorders>
              <w:top w:val="single" w:color="auto" w:sz="4" w:space="0"/>
              <w:left w:val="single" w:color="auto" w:sz="4" w:space="0"/>
              <w:bottom w:val="single" w:color="auto" w:sz="4" w:space="0"/>
              <w:right w:val="single" w:color="auto" w:sz="4" w:space="0"/>
            </w:tcBorders>
            <w:vAlign w:val="top"/>
          </w:tcPr>
          <w:p w14:paraId="1ABB74E4">
            <w:pPr>
              <w:pStyle w:val="341"/>
              <w:spacing w:before="93" w:line="235" w:lineRule="auto"/>
              <w:ind w:left="262"/>
              <w:rPr>
                <w:rFonts w:hint="eastAsia" w:ascii="宋体" w:hAnsi="宋体" w:eastAsia="宋体" w:cs="宋体"/>
                <w:sz w:val="24"/>
                <w:szCs w:val="24"/>
              </w:rPr>
            </w:pPr>
            <w:r>
              <w:rPr>
                <w:rFonts w:hint="eastAsia" w:ascii="宋体" w:hAnsi="宋体" w:eastAsia="宋体" w:cs="宋体"/>
                <w:spacing w:val="-8"/>
                <w:sz w:val="24"/>
                <w:szCs w:val="24"/>
              </w:rPr>
              <w:t>13.82</w:t>
            </w:r>
          </w:p>
        </w:tc>
        <w:tc>
          <w:tcPr>
            <w:tcW w:w="1310" w:type="dxa"/>
            <w:tcBorders>
              <w:top w:val="single" w:color="auto" w:sz="4" w:space="0"/>
              <w:left w:val="single" w:color="auto" w:sz="4" w:space="0"/>
              <w:bottom w:val="single" w:color="auto" w:sz="4" w:space="0"/>
              <w:right w:val="single" w:color="auto" w:sz="4" w:space="0"/>
            </w:tcBorders>
            <w:vAlign w:val="top"/>
          </w:tcPr>
          <w:p w14:paraId="33919714">
            <w:pPr>
              <w:pStyle w:val="341"/>
              <w:spacing w:before="93" w:line="235" w:lineRule="auto"/>
              <w:ind w:left="214"/>
              <w:rPr>
                <w:rFonts w:hint="eastAsia" w:ascii="宋体" w:hAnsi="宋体" w:eastAsia="宋体" w:cs="宋体"/>
                <w:sz w:val="24"/>
                <w:szCs w:val="24"/>
              </w:rPr>
            </w:pPr>
            <w:r>
              <w:rPr>
                <w:rFonts w:hint="eastAsia" w:ascii="宋体" w:hAnsi="宋体" w:eastAsia="宋体" w:cs="宋体"/>
                <w:spacing w:val="-6"/>
                <w:sz w:val="24"/>
                <w:szCs w:val="24"/>
              </w:rPr>
              <w:t>17271.06</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375EC88C">
            <w:pPr>
              <w:rPr>
                <w:rFonts w:hint="eastAsia" w:ascii="宋体" w:hAnsi="宋体" w:eastAsia="宋体" w:cs="宋体"/>
                <w:sz w:val="24"/>
                <w:szCs w:val="24"/>
              </w:rPr>
            </w:pPr>
          </w:p>
        </w:tc>
      </w:tr>
      <w:tr w14:paraId="27BBA9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801" w:type="dxa"/>
            <w:tcBorders>
              <w:top w:val="single" w:color="auto" w:sz="4" w:space="0"/>
            </w:tcBorders>
            <w:vAlign w:val="top"/>
          </w:tcPr>
          <w:p w14:paraId="7D766EF9">
            <w:pPr>
              <w:pStyle w:val="341"/>
              <w:spacing w:before="205"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18</w:t>
            </w:r>
          </w:p>
        </w:tc>
        <w:tc>
          <w:tcPr>
            <w:tcW w:w="1669" w:type="dxa"/>
            <w:tcBorders>
              <w:top w:val="single" w:color="auto" w:sz="4" w:space="0"/>
            </w:tcBorders>
            <w:vAlign w:val="top"/>
          </w:tcPr>
          <w:p w14:paraId="457026CC">
            <w:pPr>
              <w:pStyle w:val="341"/>
              <w:spacing w:before="205" w:line="218" w:lineRule="auto"/>
              <w:ind w:left="260"/>
              <w:rPr>
                <w:rFonts w:hint="eastAsia" w:ascii="宋体" w:hAnsi="宋体" w:eastAsia="宋体" w:cs="宋体"/>
                <w:sz w:val="24"/>
                <w:szCs w:val="24"/>
              </w:rPr>
            </w:pPr>
            <w:r>
              <w:rPr>
                <w:rFonts w:hint="eastAsia" w:ascii="宋体" w:hAnsi="宋体" w:eastAsia="宋体" w:cs="宋体"/>
                <w:spacing w:val="-7"/>
                <w:sz w:val="24"/>
                <w:szCs w:val="24"/>
              </w:rPr>
              <w:t>颜公河渠道</w:t>
            </w:r>
          </w:p>
        </w:tc>
        <w:tc>
          <w:tcPr>
            <w:tcW w:w="2225" w:type="dxa"/>
            <w:tcBorders>
              <w:top w:val="single" w:color="auto" w:sz="4" w:space="0"/>
            </w:tcBorders>
            <w:vAlign w:val="top"/>
          </w:tcPr>
          <w:p w14:paraId="7D4C6EBB">
            <w:pPr>
              <w:pStyle w:val="341"/>
              <w:spacing w:before="206" w:line="216" w:lineRule="auto"/>
              <w:ind w:left="68"/>
              <w:rPr>
                <w:rFonts w:hint="eastAsia" w:ascii="宋体" w:hAnsi="宋体" w:eastAsia="宋体" w:cs="宋体"/>
                <w:sz w:val="24"/>
                <w:szCs w:val="24"/>
              </w:rPr>
            </w:pPr>
            <w:r>
              <w:rPr>
                <w:rFonts w:hint="eastAsia" w:ascii="宋体" w:hAnsi="宋体" w:eastAsia="宋体" w:cs="宋体"/>
                <w:spacing w:val="-7"/>
                <w:sz w:val="24"/>
                <w:szCs w:val="24"/>
              </w:rPr>
              <w:t>消防大队至时代大道</w:t>
            </w:r>
          </w:p>
        </w:tc>
        <w:tc>
          <w:tcPr>
            <w:tcW w:w="1177" w:type="dxa"/>
            <w:tcBorders>
              <w:top w:val="single" w:color="auto" w:sz="4" w:space="0"/>
            </w:tcBorders>
            <w:vAlign w:val="top"/>
          </w:tcPr>
          <w:p w14:paraId="60E096EE">
            <w:pPr>
              <w:pStyle w:val="341"/>
              <w:spacing w:before="205" w:line="235" w:lineRule="auto"/>
              <w:ind w:left="250"/>
              <w:rPr>
                <w:rFonts w:hint="eastAsia" w:ascii="宋体" w:hAnsi="宋体" w:eastAsia="宋体" w:cs="宋体"/>
                <w:sz w:val="24"/>
                <w:szCs w:val="24"/>
              </w:rPr>
            </w:pPr>
            <w:r>
              <w:rPr>
                <w:rFonts w:hint="eastAsia" w:ascii="宋体" w:hAnsi="宋体" w:eastAsia="宋体" w:cs="宋体"/>
                <w:spacing w:val="-5"/>
                <w:sz w:val="24"/>
                <w:szCs w:val="24"/>
              </w:rPr>
              <w:t>241.40</w:t>
            </w:r>
          </w:p>
        </w:tc>
        <w:tc>
          <w:tcPr>
            <w:tcW w:w="1049" w:type="dxa"/>
            <w:tcBorders>
              <w:top w:val="single" w:color="auto" w:sz="4" w:space="0"/>
            </w:tcBorders>
            <w:vAlign w:val="top"/>
          </w:tcPr>
          <w:p w14:paraId="3329D864">
            <w:pPr>
              <w:pStyle w:val="341"/>
              <w:spacing w:before="205" w:line="235" w:lineRule="auto"/>
              <w:ind w:left="249"/>
              <w:rPr>
                <w:rFonts w:hint="eastAsia" w:ascii="宋体" w:hAnsi="宋体" w:eastAsia="宋体" w:cs="宋体"/>
                <w:sz w:val="24"/>
                <w:szCs w:val="24"/>
              </w:rPr>
            </w:pPr>
            <w:r>
              <w:rPr>
                <w:rFonts w:hint="eastAsia" w:ascii="宋体" w:hAnsi="宋体" w:eastAsia="宋体" w:cs="宋体"/>
                <w:spacing w:val="-6"/>
                <w:sz w:val="24"/>
                <w:szCs w:val="24"/>
              </w:rPr>
              <w:t>21.26</w:t>
            </w:r>
          </w:p>
        </w:tc>
        <w:tc>
          <w:tcPr>
            <w:tcW w:w="1310" w:type="dxa"/>
            <w:tcBorders>
              <w:top w:val="single" w:color="auto" w:sz="4" w:space="0"/>
            </w:tcBorders>
            <w:vAlign w:val="top"/>
          </w:tcPr>
          <w:p w14:paraId="0C9645E8">
            <w:pPr>
              <w:pStyle w:val="341"/>
              <w:spacing w:before="205" w:line="235" w:lineRule="auto"/>
              <w:ind w:left="261"/>
              <w:rPr>
                <w:rFonts w:hint="eastAsia" w:ascii="宋体" w:hAnsi="宋体" w:eastAsia="宋体" w:cs="宋体"/>
                <w:sz w:val="24"/>
                <w:szCs w:val="24"/>
              </w:rPr>
            </w:pPr>
            <w:r>
              <w:rPr>
                <w:rFonts w:hint="eastAsia" w:ascii="宋体" w:hAnsi="宋体" w:eastAsia="宋体" w:cs="宋体"/>
                <w:spacing w:val="-5"/>
                <w:sz w:val="24"/>
                <w:szCs w:val="24"/>
              </w:rPr>
              <w:t>5132.39</w:t>
            </w:r>
          </w:p>
        </w:tc>
        <w:tc>
          <w:tcPr>
            <w:tcW w:w="881" w:type="dxa"/>
            <w:vMerge w:val="continue"/>
            <w:tcBorders>
              <w:top w:val="single" w:color="auto" w:sz="4" w:space="0"/>
              <w:bottom w:val="nil"/>
              <w:right w:val="single" w:color="auto" w:sz="4" w:space="0"/>
            </w:tcBorders>
            <w:vAlign w:val="top"/>
          </w:tcPr>
          <w:p w14:paraId="5DA2E2D9">
            <w:pPr>
              <w:rPr>
                <w:rFonts w:hint="eastAsia" w:ascii="宋体" w:hAnsi="宋体" w:eastAsia="宋体" w:cs="宋体"/>
                <w:sz w:val="24"/>
                <w:szCs w:val="24"/>
              </w:rPr>
            </w:pPr>
          </w:p>
        </w:tc>
      </w:tr>
      <w:tr w14:paraId="22808E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55FF1693">
            <w:pPr>
              <w:pStyle w:val="341"/>
              <w:spacing w:before="92"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19</w:t>
            </w:r>
          </w:p>
        </w:tc>
        <w:tc>
          <w:tcPr>
            <w:tcW w:w="1669" w:type="dxa"/>
            <w:vAlign w:val="top"/>
          </w:tcPr>
          <w:p w14:paraId="49DDDC9C">
            <w:pPr>
              <w:pStyle w:val="341"/>
              <w:spacing w:before="92" w:line="218" w:lineRule="auto"/>
              <w:ind w:left="260"/>
              <w:rPr>
                <w:rFonts w:hint="eastAsia" w:ascii="宋体" w:hAnsi="宋体" w:eastAsia="宋体" w:cs="宋体"/>
                <w:sz w:val="24"/>
                <w:szCs w:val="24"/>
              </w:rPr>
            </w:pPr>
            <w:r>
              <w:rPr>
                <w:rFonts w:hint="eastAsia" w:ascii="宋体" w:hAnsi="宋体" w:eastAsia="宋体" w:cs="宋体"/>
                <w:spacing w:val="-7"/>
                <w:sz w:val="24"/>
                <w:szCs w:val="24"/>
              </w:rPr>
              <w:t>颜公河渠道</w:t>
            </w:r>
          </w:p>
        </w:tc>
        <w:tc>
          <w:tcPr>
            <w:tcW w:w="2225" w:type="dxa"/>
            <w:vAlign w:val="top"/>
          </w:tcPr>
          <w:p w14:paraId="17BD42AA">
            <w:pPr>
              <w:pStyle w:val="341"/>
              <w:spacing w:before="92" w:line="218" w:lineRule="auto"/>
              <w:ind w:left="220"/>
              <w:rPr>
                <w:rFonts w:hint="eastAsia" w:ascii="宋体" w:hAnsi="宋体" w:eastAsia="宋体" w:cs="宋体"/>
                <w:sz w:val="24"/>
                <w:szCs w:val="24"/>
              </w:rPr>
            </w:pPr>
            <w:r>
              <w:rPr>
                <w:rFonts w:hint="eastAsia" w:ascii="宋体" w:hAnsi="宋体" w:eastAsia="宋体" w:cs="宋体"/>
                <w:spacing w:val="-12"/>
                <w:sz w:val="24"/>
                <w:szCs w:val="24"/>
              </w:rPr>
              <w:t>时代大道至金水路</w:t>
            </w:r>
          </w:p>
        </w:tc>
        <w:tc>
          <w:tcPr>
            <w:tcW w:w="1177" w:type="dxa"/>
            <w:vAlign w:val="top"/>
          </w:tcPr>
          <w:p w14:paraId="1CE6FDEC">
            <w:pPr>
              <w:pStyle w:val="341"/>
              <w:spacing w:before="92" w:line="236" w:lineRule="auto"/>
              <w:ind w:left="435"/>
              <w:rPr>
                <w:rFonts w:hint="eastAsia" w:ascii="宋体" w:hAnsi="宋体" w:eastAsia="宋体" w:cs="宋体"/>
                <w:sz w:val="24"/>
                <w:szCs w:val="24"/>
              </w:rPr>
            </w:pPr>
            <w:r>
              <w:rPr>
                <w:rFonts w:hint="eastAsia" w:ascii="宋体" w:hAnsi="宋体" w:eastAsia="宋体" w:cs="宋体"/>
                <w:spacing w:val="-8"/>
                <w:sz w:val="24"/>
                <w:szCs w:val="24"/>
              </w:rPr>
              <w:t>800</w:t>
            </w:r>
          </w:p>
        </w:tc>
        <w:tc>
          <w:tcPr>
            <w:tcW w:w="1049" w:type="dxa"/>
            <w:vAlign w:val="top"/>
          </w:tcPr>
          <w:p w14:paraId="0E2E1CF8">
            <w:pPr>
              <w:pStyle w:val="341"/>
              <w:spacing w:before="92" w:line="236" w:lineRule="auto"/>
              <w:ind w:left="439"/>
              <w:rPr>
                <w:rFonts w:hint="eastAsia" w:ascii="宋体" w:hAnsi="宋体" w:eastAsia="宋体" w:cs="宋体"/>
                <w:sz w:val="24"/>
                <w:szCs w:val="24"/>
              </w:rPr>
            </w:pPr>
            <w:r>
              <w:rPr>
                <w:rFonts w:hint="eastAsia" w:ascii="宋体" w:hAnsi="宋体" w:eastAsia="宋体" w:cs="宋体"/>
                <w:spacing w:val="-15"/>
                <w:sz w:val="24"/>
                <w:szCs w:val="24"/>
              </w:rPr>
              <w:t>32</w:t>
            </w:r>
          </w:p>
        </w:tc>
        <w:tc>
          <w:tcPr>
            <w:tcW w:w="1310" w:type="dxa"/>
            <w:vAlign w:val="top"/>
          </w:tcPr>
          <w:p w14:paraId="5CD78025">
            <w:pPr>
              <w:pStyle w:val="341"/>
              <w:spacing w:before="92" w:line="236" w:lineRule="auto"/>
              <w:ind w:left="386"/>
              <w:rPr>
                <w:rFonts w:hint="eastAsia" w:ascii="宋体" w:hAnsi="宋体" w:eastAsia="宋体" w:cs="宋体"/>
                <w:sz w:val="24"/>
                <w:szCs w:val="24"/>
              </w:rPr>
            </w:pPr>
            <w:r>
              <w:rPr>
                <w:rFonts w:hint="eastAsia" w:ascii="宋体" w:hAnsi="宋体" w:eastAsia="宋体" w:cs="宋体"/>
                <w:spacing w:val="-7"/>
                <w:sz w:val="24"/>
                <w:szCs w:val="24"/>
              </w:rPr>
              <w:t>25600</w:t>
            </w:r>
          </w:p>
        </w:tc>
        <w:tc>
          <w:tcPr>
            <w:tcW w:w="881" w:type="dxa"/>
            <w:vMerge w:val="continue"/>
            <w:tcBorders>
              <w:top w:val="nil"/>
              <w:right w:val="single" w:color="auto" w:sz="4" w:space="0"/>
            </w:tcBorders>
            <w:vAlign w:val="top"/>
          </w:tcPr>
          <w:p w14:paraId="56C1374C">
            <w:pPr>
              <w:rPr>
                <w:rFonts w:hint="eastAsia" w:ascii="宋体" w:hAnsi="宋体" w:eastAsia="宋体" w:cs="宋体"/>
                <w:sz w:val="24"/>
                <w:szCs w:val="24"/>
              </w:rPr>
            </w:pPr>
          </w:p>
        </w:tc>
      </w:tr>
      <w:tr w14:paraId="03F67F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801" w:type="dxa"/>
            <w:vAlign w:val="top"/>
          </w:tcPr>
          <w:p w14:paraId="2E5286F8">
            <w:pPr>
              <w:pStyle w:val="341"/>
              <w:spacing w:before="205" w:line="236" w:lineRule="auto"/>
              <w:ind w:left="294"/>
              <w:rPr>
                <w:rFonts w:hint="eastAsia" w:ascii="宋体" w:hAnsi="宋体" w:eastAsia="宋体" w:cs="宋体"/>
                <w:sz w:val="24"/>
                <w:szCs w:val="24"/>
              </w:rPr>
            </w:pPr>
            <w:r>
              <w:rPr>
                <w:rFonts w:hint="eastAsia" w:ascii="宋体" w:hAnsi="宋体" w:eastAsia="宋体" w:cs="宋体"/>
                <w:spacing w:val="-10"/>
                <w:sz w:val="24"/>
                <w:szCs w:val="24"/>
              </w:rPr>
              <w:t>20</w:t>
            </w:r>
          </w:p>
        </w:tc>
        <w:tc>
          <w:tcPr>
            <w:tcW w:w="1669" w:type="dxa"/>
            <w:vAlign w:val="top"/>
          </w:tcPr>
          <w:p w14:paraId="7CF47407">
            <w:pPr>
              <w:pStyle w:val="341"/>
              <w:spacing w:before="205" w:line="216" w:lineRule="auto"/>
              <w:ind w:left="624"/>
              <w:rPr>
                <w:rFonts w:hint="eastAsia" w:ascii="宋体" w:hAnsi="宋体" w:eastAsia="宋体" w:cs="宋体"/>
                <w:sz w:val="24"/>
                <w:szCs w:val="24"/>
              </w:rPr>
            </w:pPr>
            <w:r>
              <w:rPr>
                <w:rFonts w:hint="eastAsia" w:ascii="宋体" w:hAnsi="宋体" w:eastAsia="宋体" w:cs="宋体"/>
                <w:spacing w:val="-8"/>
                <w:sz w:val="24"/>
                <w:szCs w:val="24"/>
              </w:rPr>
              <w:t>洋溪</w:t>
            </w:r>
          </w:p>
        </w:tc>
        <w:tc>
          <w:tcPr>
            <w:tcW w:w="2225" w:type="dxa"/>
            <w:vAlign w:val="top"/>
          </w:tcPr>
          <w:p w14:paraId="58E57508">
            <w:pPr>
              <w:pStyle w:val="341"/>
              <w:spacing w:before="49" w:line="217" w:lineRule="auto"/>
              <w:ind w:left="100"/>
              <w:rPr>
                <w:rFonts w:hint="eastAsia" w:ascii="宋体" w:hAnsi="宋体" w:eastAsia="宋体" w:cs="宋体"/>
                <w:sz w:val="24"/>
                <w:szCs w:val="24"/>
              </w:rPr>
            </w:pPr>
            <w:r>
              <w:rPr>
                <w:rFonts w:hint="eastAsia" w:ascii="宋体" w:hAnsi="宋体" w:eastAsia="宋体" w:cs="宋体"/>
                <w:spacing w:val="-10"/>
                <w:sz w:val="24"/>
                <w:szCs w:val="24"/>
              </w:rPr>
              <w:t>范家大桥至跃龙山大</w:t>
            </w:r>
          </w:p>
          <w:p w14:paraId="25C404AD">
            <w:pPr>
              <w:pStyle w:val="341"/>
              <w:spacing w:before="29" w:line="209" w:lineRule="auto"/>
              <w:ind w:left="1006"/>
              <w:rPr>
                <w:rFonts w:hint="eastAsia" w:ascii="宋体" w:hAnsi="宋体" w:eastAsia="宋体" w:cs="宋体"/>
                <w:sz w:val="24"/>
                <w:szCs w:val="24"/>
              </w:rPr>
            </w:pPr>
            <w:r>
              <w:rPr>
                <w:rFonts w:hint="eastAsia" w:ascii="宋体" w:hAnsi="宋体" w:eastAsia="宋体" w:cs="宋体"/>
                <w:sz w:val="24"/>
                <w:szCs w:val="24"/>
              </w:rPr>
              <w:t>桥</w:t>
            </w:r>
          </w:p>
        </w:tc>
        <w:tc>
          <w:tcPr>
            <w:tcW w:w="1177" w:type="dxa"/>
            <w:vAlign w:val="top"/>
          </w:tcPr>
          <w:p w14:paraId="24FFF86F">
            <w:pPr>
              <w:pStyle w:val="341"/>
              <w:spacing w:before="205" w:line="235" w:lineRule="auto"/>
              <w:ind w:left="203"/>
              <w:rPr>
                <w:rFonts w:hint="eastAsia" w:ascii="宋体" w:hAnsi="宋体" w:eastAsia="宋体" w:cs="宋体"/>
                <w:sz w:val="24"/>
                <w:szCs w:val="24"/>
              </w:rPr>
            </w:pPr>
            <w:r>
              <w:rPr>
                <w:rFonts w:hint="eastAsia" w:ascii="宋体" w:hAnsi="宋体" w:eastAsia="宋体" w:cs="宋体"/>
                <w:spacing w:val="-6"/>
                <w:sz w:val="24"/>
                <w:szCs w:val="24"/>
              </w:rPr>
              <w:t>1736.88</w:t>
            </w:r>
          </w:p>
        </w:tc>
        <w:tc>
          <w:tcPr>
            <w:tcW w:w="1049" w:type="dxa"/>
            <w:vAlign w:val="top"/>
          </w:tcPr>
          <w:p w14:paraId="5B2AD0E3">
            <w:pPr>
              <w:pStyle w:val="341"/>
              <w:spacing w:before="205" w:line="235" w:lineRule="auto"/>
              <w:ind w:left="202"/>
              <w:rPr>
                <w:rFonts w:hint="eastAsia" w:ascii="宋体" w:hAnsi="宋体" w:eastAsia="宋体" w:cs="宋体"/>
                <w:sz w:val="24"/>
                <w:szCs w:val="24"/>
              </w:rPr>
            </w:pPr>
            <w:r>
              <w:rPr>
                <w:rFonts w:hint="eastAsia" w:ascii="宋体" w:hAnsi="宋体" w:eastAsia="宋体" w:cs="宋体"/>
                <w:spacing w:val="-7"/>
                <w:sz w:val="24"/>
                <w:szCs w:val="24"/>
              </w:rPr>
              <w:t>132.07</w:t>
            </w:r>
          </w:p>
        </w:tc>
        <w:tc>
          <w:tcPr>
            <w:tcW w:w="1310" w:type="dxa"/>
            <w:vAlign w:val="top"/>
          </w:tcPr>
          <w:p w14:paraId="222A32CF">
            <w:pPr>
              <w:pStyle w:val="341"/>
              <w:spacing w:before="205" w:line="235" w:lineRule="auto"/>
              <w:ind w:left="141"/>
              <w:rPr>
                <w:rFonts w:hint="eastAsia" w:ascii="宋体" w:hAnsi="宋体" w:eastAsia="宋体" w:cs="宋体"/>
                <w:sz w:val="24"/>
                <w:szCs w:val="24"/>
              </w:rPr>
            </w:pPr>
            <w:r>
              <w:rPr>
                <w:rFonts w:hint="eastAsia" w:ascii="宋体" w:hAnsi="宋体" w:eastAsia="宋体" w:cs="宋体"/>
                <w:spacing w:val="-4"/>
                <w:sz w:val="24"/>
                <w:szCs w:val="24"/>
              </w:rPr>
              <w:t>229383.09</w:t>
            </w:r>
          </w:p>
        </w:tc>
        <w:tc>
          <w:tcPr>
            <w:tcW w:w="881" w:type="dxa"/>
            <w:vMerge w:val="restart"/>
            <w:tcBorders>
              <w:bottom w:val="nil"/>
            </w:tcBorders>
            <w:vAlign w:val="top"/>
          </w:tcPr>
          <w:p w14:paraId="584952B1">
            <w:pPr>
              <w:spacing w:line="274" w:lineRule="auto"/>
              <w:rPr>
                <w:rFonts w:hint="eastAsia" w:ascii="宋体" w:hAnsi="宋体" w:eastAsia="宋体" w:cs="宋体"/>
                <w:sz w:val="24"/>
                <w:szCs w:val="24"/>
              </w:rPr>
            </w:pPr>
          </w:p>
          <w:p w14:paraId="634F3B7F">
            <w:pPr>
              <w:spacing w:line="274" w:lineRule="auto"/>
              <w:rPr>
                <w:rFonts w:hint="eastAsia" w:ascii="宋体" w:hAnsi="宋体" w:eastAsia="宋体" w:cs="宋体"/>
                <w:sz w:val="24"/>
                <w:szCs w:val="24"/>
              </w:rPr>
            </w:pPr>
          </w:p>
          <w:p w14:paraId="79FD7F86">
            <w:pPr>
              <w:pStyle w:val="341"/>
              <w:spacing w:before="79" w:line="217" w:lineRule="auto"/>
              <w:ind w:left="127"/>
              <w:rPr>
                <w:rFonts w:hint="eastAsia" w:ascii="宋体" w:hAnsi="宋体" w:eastAsia="宋体" w:cs="宋体"/>
                <w:sz w:val="24"/>
                <w:szCs w:val="24"/>
              </w:rPr>
            </w:pPr>
            <w:r>
              <w:rPr>
                <w:rFonts w:hint="eastAsia" w:ascii="宋体" w:hAnsi="宋体" w:eastAsia="宋体" w:cs="宋体"/>
                <w:spacing w:val="-14"/>
                <w:sz w:val="24"/>
                <w:szCs w:val="24"/>
              </w:rPr>
              <w:t>第一类</w:t>
            </w:r>
          </w:p>
        </w:tc>
      </w:tr>
      <w:tr w14:paraId="64A9CC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7BF91EEC">
            <w:pPr>
              <w:pStyle w:val="341"/>
              <w:spacing w:before="93" w:line="237" w:lineRule="auto"/>
              <w:ind w:left="294"/>
              <w:rPr>
                <w:rFonts w:hint="eastAsia" w:ascii="宋体" w:hAnsi="宋体" w:eastAsia="宋体" w:cs="宋体"/>
                <w:sz w:val="24"/>
                <w:szCs w:val="24"/>
              </w:rPr>
            </w:pPr>
            <w:r>
              <w:rPr>
                <w:rFonts w:hint="eastAsia" w:ascii="宋体" w:hAnsi="宋体" w:eastAsia="宋体" w:cs="宋体"/>
                <w:spacing w:val="-10"/>
                <w:sz w:val="24"/>
                <w:szCs w:val="24"/>
              </w:rPr>
              <w:t>21</w:t>
            </w:r>
          </w:p>
        </w:tc>
        <w:tc>
          <w:tcPr>
            <w:tcW w:w="1669" w:type="dxa"/>
            <w:vAlign w:val="top"/>
          </w:tcPr>
          <w:p w14:paraId="69EBB99A">
            <w:pPr>
              <w:pStyle w:val="341"/>
              <w:spacing w:before="92" w:line="216" w:lineRule="auto"/>
              <w:ind w:left="624"/>
              <w:rPr>
                <w:rFonts w:hint="eastAsia" w:ascii="宋体" w:hAnsi="宋体" w:eastAsia="宋体" w:cs="宋体"/>
                <w:sz w:val="24"/>
                <w:szCs w:val="24"/>
              </w:rPr>
            </w:pPr>
            <w:r>
              <w:rPr>
                <w:rFonts w:hint="eastAsia" w:ascii="宋体" w:hAnsi="宋体" w:eastAsia="宋体" w:cs="宋体"/>
                <w:spacing w:val="-8"/>
                <w:sz w:val="24"/>
                <w:szCs w:val="24"/>
              </w:rPr>
              <w:t>洋溪</w:t>
            </w:r>
          </w:p>
        </w:tc>
        <w:tc>
          <w:tcPr>
            <w:tcW w:w="2225" w:type="dxa"/>
            <w:vAlign w:val="top"/>
          </w:tcPr>
          <w:p w14:paraId="289D3946">
            <w:pPr>
              <w:pStyle w:val="341"/>
              <w:spacing w:before="92" w:line="217" w:lineRule="auto"/>
              <w:ind w:left="184"/>
              <w:rPr>
                <w:rFonts w:hint="eastAsia" w:ascii="宋体" w:hAnsi="宋体" w:eastAsia="宋体" w:cs="宋体"/>
                <w:sz w:val="24"/>
                <w:szCs w:val="24"/>
              </w:rPr>
            </w:pPr>
            <w:r>
              <w:rPr>
                <w:rFonts w:hint="eastAsia" w:ascii="宋体" w:hAnsi="宋体" w:eastAsia="宋体" w:cs="宋体"/>
                <w:spacing w:val="-6"/>
                <w:sz w:val="24"/>
                <w:szCs w:val="24"/>
              </w:rPr>
              <w:t>跃龙山大桥至新桥</w:t>
            </w:r>
          </w:p>
        </w:tc>
        <w:tc>
          <w:tcPr>
            <w:tcW w:w="1177" w:type="dxa"/>
            <w:vAlign w:val="top"/>
          </w:tcPr>
          <w:p w14:paraId="0CDA655B">
            <w:pPr>
              <w:pStyle w:val="341"/>
              <w:spacing w:before="92" w:line="235" w:lineRule="auto"/>
              <w:ind w:left="249"/>
              <w:rPr>
                <w:rFonts w:hint="eastAsia" w:ascii="宋体" w:hAnsi="宋体" w:eastAsia="宋体" w:cs="宋体"/>
                <w:sz w:val="24"/>
                <w:szCs w:val="24"/>
              </w:rPr>
            </w:pPr>
            <w:r>
              <w:rPr>
                <w:rFonts w:hint="eastAsia" w:ascii="宋体" w:hAnsi="宋体" w:eastAsia="宋体" w:cs="宋体"/>
                <w:spacing w:val="-5"/>
                <w:sz w:val="24"/>
                <w:szCs w:val="24"/>
              </w:rPr>
              <w:t>494.72</w:t>
            </w:r>
          </w:p>
        </w:tc>
        <w:tc>
          <w:tcPr>
            <w:tcW w:w="1049" w:type="dxa"/>
            <w:vAlign w:val="top"/>
          </w:tcPr>
          <w:p w14:paraId="5FBB8ED7">
            <w:pPr>
              <w:pStyle w:val="341"/>
              <w:spacing w:before="92" w:line="235" w:lineRule="auto"/>
              <w:ind w:left="202"/>
              <w:rPr>
                <w:rFonts w:hint="eastAsia" w:ascii="宋体" w:hAnsi="宋体" w:eastAsia="宋体" w:cs="宋体"/>
                <w:sz w:val="24"/>
                <w:szCs w:val="24"/>
              </w:rPr>
            </w:pPr>
            <w:r>
              <w:rPr>
                <w:rFonts w:hint="eastAsia" w:ascii="宋体" w:hAnsi="宋体" w:eastAsia="宋体" w:cs="宋体"/>
                <w:spacing w:val="-7"/>
                <w:sz w:val="24"/>
                <w:szCs w:val="24"/>
              </w:rPr>
              <w:t>132.75</w:t>
            </w:r>
          </w:p>
        </w:tc>
        <w:tc>
          <w:tcPr>
            <w:tcW w:w="1310" w:type="dxa"/>
            <w:vAlign w:val="top"/>
          </w:tcPr>
          <w:p w14:paraId="47FDD7A3">
            <w:pPr>
              <w:pStyle w:val="341"/>
              <w:spacing w:before="92" w:line="235" w:lineRule="auto"/>
              <w:ind w:left="203"/>
              <w:rPr>
                <w:rFonts w:hint="eastAsia" w:ascii="宋体" w:hAnsi="宋体" w:eastAsia="宋体" w:cs="宋体"/>
                <w:sz w:val="24"/>
                <w:szCs w:val="24"/>
              </w:rPr>
            </w:pPr>
            <w:r>
              <w:rPr>
                <w:rFonts w:hint="eastAsia" w:ascii="宋体" w:hAnsi="宋体" w:eastAsia="宋体" w:cs="宋体"/>
                <w:spacing w:val="-5"/>
                <w:sz w:val="24"/>
                <w:szCs w:val="24"/>
              </w:rPr>
              <w:t>65675.08</w:t>
            </w:r>
          </w:p>
        </w:tc>
        <w:tc>
          <w:tcPr>
            <w:tcW w:w="881" w:type="dxa"/>
            <w:vMerge w:val="continue"/>
            <w:tcBorders>
              <w:top w:val="nil"/>
              <w:bottom w:val="nil"/>
            </w:tcBorders>
            <w:vAlign w:val="top"/>
          </w:tcPr>
          <w:p w14:paraId="7CB68D6A">
            <w:pPr>
              <w:rPr>
                <w:rFonts w:hint="eastAsia" w:ascii="宋体" w:hAnsi="宋体" w:eastAsia="宋体" w:cs="宋体"/>
                <w:sz w:val="24"/>
                <w:szCs w:val="24"/>
              </w:rPr>
            </w:pPr>
          </w:p>
        </w:tc>
      </w:tr>
      <w:tr w14:paraId="031D5B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1E8074BD">
            <w:pPr>
              <w:pStyle w:val="341"/>
              <w:spacing w:before="95" w:line="237" w:lineRule="auto"/>
              <w:ind w:left="301"/>
              <w:rPr>
                <w:rFonts w:hint="eastAsia" w:ascii="宋体" w:hAnsi="宋体" w:eastAsia="宋体" w:cs="宋体"/>
                <w:sz w:val="24"/>
                <w:szCs w:val="24"/>
              </w:rPr>
            </w:pPr>
            <w:r>
              <w:rPr>
                <w:rFonts w:hint="eastAsia" w:ascii="宋体" w:hAnsi="宋体" w:eastAsia="宋体" w:cs="宋体"/>
                <w:spacing w:val="-10"/>
                <w:sz w:val="24"/>
                <w:szCs w:val="24"/>
              </w:rPr>
              <w:t>22</w:t>
            </w:r>
          </w:p>
        </w:tc>
        <w:tc>
          <w:tcPr>
            <w:tcW w:w="1669" w:type="dxa"/>
            <w:vAlign w:val="top"/>
          </w:tcPr>
          <w:p w14:paraId="1B902F5C">
            <w:pPr>
              <w:pStyle w:val="341"/>
              <w:spacing w:before="94" w:line="219" w:lineRule="auto"/>
              <w:ind w:left="503"/>
              <w:rPr>
                <w:rFonts w:hint="eastAsia" w:ascii="宋体" w:hAnsi="宋体" w:eastAsia="宋体" w:cs="宋体"/>
                <w:sz w:val="24"/>
                <w:szCs w:val="24"/>
              </w:rPr>
            </w:pPr>
            <w:r>
              <w:rPr>
                <w:rFonts w:hint="eastAsia" w:ascii="宋体" w:hAnsi="宋体" w:eastAsia="宋体" w:cs="宋体"/>
                <w:spacing w:val="-10"/>
                <w:sz w:val="24"/>
                <w:szCs w:val="24"/>
              </w:rPr>
              <w:t>天明湖</w:t>
            </w:r>
          </w:p>
        </w:tc>
        <w:tc>
          <w:tcPr>
            <w:tcW w:w="2225" w:type="dxa"/>
            <w:vAlign w:val="top"/>
          </w:tcPr>
          <w:p w14:paraId="67E190E4">
            <w:pPr>
              <w:rPr>
                <w:rFonts w:hint="eastAsia" w:ascii="宋体" w:hAnsi="宋体" w:eastAsia="宋体" w:cs="宋体"/>
                <w:sz w:val="24"/>
                <w:szCs w:val="24"/>
              </w:rPr>
            </w:pPr>
          </w:p>
        </w:tc>
        <w:tc>
          <w:tcPr>
            <w:tcW w:w="1177" w:type="dxa"/>
            <w:vAlign w:val="top"/>
          </w:tcPr>
          <w:p w14:paraId="0097987F">
            <w:pPr>
              <w:rPr>
                <w:rFonts w:hint="eastAsia" w:ascii="宋体" w:hAnsi="宋体" w:eastAsia="宋体" w:cs="宋体"/>
                <w:sz w:val="24"/>
                <w:szCs w:val="24"/>
              </w:rPr>
            </w:pPr>
          </w:p>
        </w:tc>
        <w:tc>
          <w:tcPr>
            <w:tcW w:w="1049" w:type="dxa"/>
            <w:vAlign w:val="top"/>
          </w:tcPr>
          <w:p w14:paraId="120759F0">
            <w:pPr>
              <w:rPr>
                <w:rFonts w:hint="eastAsia" w:ascii="宋体" w:hAnsi="宋体" w:eastAsia="宋体" w:cs="宋体"/>
                <w:sz w:val="24"/>
                <w:szCs w:val="24"/>
              </w:rPr>
            </w:pPr>
          </w:p>
        </w:tc>
        <w:tc>
          <w:tcPr>
            <w:tcW w:w="1310" w:type="dxa"/>
            <w:vAlign w:val="top"/>
          </w:tcPr>
          <w:p w14:paraId="7AFC3743">
            <w:pPr>
              <w:pStyle w:val="341"/>
              <w:spacing w:before="95" w:line="235" w:lineRule="auto"/>
              <w:ind w:left="144"/>
              <w:rPr>
                <w:rFonts w:hint="eastAsia" w:ascii="宋体" w:hAnsi="宋体" w:eastAsia="宋体" w:cs="宋体"/>
                <w:sz w:val="24"/>
                <w:szCs w:val="24"/>
              </w:rPr>
            </w:pPr>
            <w:r>
              <w:rPr>
                <w:rFonts w:hint="eastAsia" w:ascii="宋体" w:hAnsi="宋体" w:eastAsia="宋体" w:cs="宋体"/>
                <w:spacing w:val="-4"/>
                <w:sz w:val="24"/>
                <w:szCs w:val="24"/>
              </w:rPr>
              <w:t>560929.57</w:t>
            </w:r>
          </w:p>
        </w:tc>
        <w:tc>
          <w:tcPr>
            <w:tcW w:w="881" w:type="dxa"/>
            <w:vMerge w:val="continue"/>
            <w:tcBorders>
              <w:top w:val="nil"/>
            </w:tcBorders>
            <w:vAlign w:val="top"/>
          </w:tcPr>
          <w:p w14:paraId="76004520">
            <w:pPr>
              <w:rPr>
                <w:rFonts w:hint="eastAsia" w:ascii="宋体" w:hAnsi="宋体" w:eastAsia="宋体" w:cs="宋体"/>
                <w:sz w:val="24"/>
                <w:szCs w:val="24"/>
              </w:rPr>
            </w:pPr>
          </w:p>
        </w:tc>
      </w:tr>
      <w:tr w14:paraId="01878A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4695" w:type="dxa"/>
            <w:gridSpan w:val="3"/>
            <w:vAlign w:val="top"/>
          </w:tcPr>
          <w:p w14:paraId="121A3A7B">
            <w:pPr>
              <w:pStyle w:val="341"/>
              <w:spacing w:before="94" w:line="217" w:lineRule="auto"/>
              <w:ind w:left="1555"/>
              <w:rPr>
                <w:rFonts w:hint="eastAsia" w:ascii="宋体" w:hAnsi="宋体" w:eastAsia="宋体" w:cs="宋体"/>
                <w:sz w:val="24"/>
                <w:szCs w:val="24"/>
              </w:rPr>
            </w:pPr>
            <w:r>
              <w:rPr>
                <w:rFonts w:hint="eastAsia" w:ascii="宋体" w:hAnsi="宋体" w:eastAsia="宋体" w:cs="宋体"/>
                <w:b/>
                <w:bCs/>
                <w:spacing w:val="-13"/>
                <w:sz w:val="24"/>
                <w:szCs w:val="24"/>
              </w:rPr>
              <w:t>合计（平方米）</w:t>
            </w:r>
          </w:p>
        </w:tc>
        <w:tc>
          <w:tcPr>
            <w:tcW w:w="1177" w:type="dxa"/>
            <w:vAlign w:val="top"/>
          </w:tcPr>
          <w:p w14:paraId="262EB27C">
            <w:pPr>
              <w:pStyle w:val="341"/>
              <w:spacing w:before="94" w:line="235" w:lineRule="auto"/>
              <w:ind w:left="126"/>
              <w:rPr>
                <w:rFonts w:hint="eastAsia" w:ascii="宋体" w:hAnsi="宋体" w:eastAsia="宋体" w:cs="宋体"/>
                <w:sz w:val="24"/>
                <w:szCs w:val="24"/>
              </w:rPr>
            </w:pPr>
            <w:r>
              <w:rPr>
                <w:rFonts w:hint="eastAsia" w:ascii="宋体" w:hAnsi="宋体" w:eastAsia="宋体" w:cs="宋体"/>
                <w:b/>
                <w:bCs/>
                <w:spacing w:val="-5"/>
                <w:sz w:val="24"/>
                <w:szCs w:val="24"/>
              </w:rPr>
              <w:t>11172.47</w:t>
            </w:r>
          </w:p>
        </w:tc>
        <w:tc>
          <w:tcPr>
            <w:tcW w:w="1049" w:type="dxa"/>
            <w:vAlign w:val="top"/>
          </w:tcPr>
          <w:p w14:paraId="288CC61A">
            <w:pPr>
              <w:pStyle w:val="341"/>
              <w:spacing w:before="205" w:line="164" w:lineRule="exact"/>
              <w:ind w:left="471"/>
              <w:rPr>
                <w:rFonts w:hint="eastAsia" w:ascii="宋体" w:hAnsi="宋体" w:eastAsia="宋体" w:cs="宋体"/>
                <w:sz w:val="24"/>
                <w:szCs w:val="24"/>
              </w:rPr>
            </w:pPr>
            <w:r>
              <w:rPr>
                <w:rFonts w:hint="eastAsia" w:ascii="宋体" w:hAnsi="宋体" w:eastAsia="宋体" w:cs="宋体"/>
                <w:position w:val="-3"/>
                <w:sz w:val="24"/>
                <w:szCs w:val="24"/>
              </w:rPr>
              <w:t>-</w:t>
            </w:r>
          </w:p>
        </w:tc>
        <w:tc>
          <w:tcPr>
            <w:tcW w:w="1310" w:type="dxa"/>
            <w:vAlign w:val="top"/>
          </w:tcPr>
          <w:p w14:paraId="4254F144">
            <w:pPr>
              <w:pStyle w:val="341"/>
              <w:spacing w:before="94" w:line="235" w:lineRule="auto"/>
              <w:ind w:left="131"/>
              <w:rPr>
                <w:rFonts w:hint="eastAsia" w:ascii="宋体" w:hAnsi="宋体" w:eastAsia="宋体" w:cs="宋体"/>
                <w:sz w:val="24"/>
                <w:szCs w:val="24"/>
              </w:rPr>
            </w:pPr>
            <w:r>
              <w:rPr>
                <w:rFonts w:hint="eastAsia" w:ascii="宋体" w:hAnsi="宋体" w:eastAsia="宋体" w:cs="宋体"/>
                <w:b/>
                <w:bCs/>
                <w:spacing w:val="-5"/>
                <w:sz w:val="24"/>
                <w:szCs w:val="24"/>
              </w:rPr>
              <w:t>963911.01</w:t>
            </w:r>
          </w:p>
        </w:tc>
        <w:tc>
          <w:tcPr>
            <w:tcW w:w="881" w:type="dxa"/>
            <w:vAlign w:val="top"/>
          </w:tcPr>
          <w:p w14:paraId="1831AE47">
            <w:pPr>
              <w:pStyle w:val="341"/>
              <w:spacing w:before="205" w:line="164" w:lineRule="exact"/>
              <w:ind w:left="387"/>
              <w:rPr>
                <w:rFonts w:hint="eastAsia" w:ascii="宋体" w:hAnsi="宋体" w:eastAsia="宋体" w:cs="宋体"/>
                <w:sz w:val="24"/>
                <w:szCs w:val="24"/>
              </w:rPr>
            </w:pPr>
            <w:r>
              <w:rPr>
                <w:rFonts w:hint="eastAsia" w:ascii="宋体" w:hAnsi="宋体" w:eastAsia="宋体" w:cs="宋体"/>
                <w:position w:val="-3"/>
                <w:sz w:val="24"/>
                <w:szCs w:val="24"/>
              </w:rPr>
              <w:t>-</w:t>
            </w:r>
          </w:p>
        </w:tc>
      </w:tr>
    </w:tbl>
    <w:p w14:paraId="2F347376">
      <w:pPr>
        <w:spacing w:before="78" w:line="211" w:lineRule="auto"/>
        <w:ind w:left="3070"/>
        <w:rPr>
          <w:rFonts w:hint="eastAsia" w:ascii="宋体" w:hAnsi="宋体" w:eastAsia="宋体" w:cs="宋体"/>
          <w:sz w:val="24"/>
          <w:szCs w:val="24"/>
        </w:rPr>
      </w:pPr>
      <w:r>
        <w:rPr>
          <w:rFonts w:hint="eastAsia" w:ascii="宋体" w:hAnsi="宋体" w:eastAsia="宋体" w:cs="宋体"/>
          <w:b/>
          <w:bCs/>
          <w:spacing w:val="-14"/>
          <w:sz w:val="24"/>
          <w:szCs w:val="24"/>
        </w:rPr>
        <w:t>附表</w:t>
      </w:r>
      <w:r>
        <w:rPr>
          <w:rFonts w:hint="eastAsia" w:ascii="宋体" w:hAnsi="宋体" w:eastAsia="宋体" w:cs="宋体"/>
          <w:spacing w:val="-38"/>
          <w:sz w:val="24"/>
          <w:szCs w:val="24"/>
        </w:rPr>
        <w:t xml:space="preserve"> </w:t>
      </w:r>
      <w:r>
        <w:rPr>
          <w:rFonts w:hint="eastAsia" w:ascii="宋体" w:hAnsi="宋体" w:eastAsia="宋体" w:cs="宋体"/>
          <w:b/>
          <w:bCs/>
          <w:spacing w:val="-14"/>
          <w:sz w:val="24"/>
          <w:szCs w:val="24"/>
          <w:lang w:val="en-US" w:eastAsia="zh-CN"/>
        </w:rPr>
        <w:t>2</w:t>
      </w:r>
      <w:r>
        <w:rPr>
          <w:rFonts w:hint="eastAsia" w:ascii="宋体" w:hAnsi="宋体" w:eastAsia="宋体" w:cs="宋体"/>
          <w:b/>
          <w:bCs/>
          <w:spacing w:val="-14"/>
          <w:sz w:val="24"/>
          <w:szCs w:val="24"/>
        </w:rPr>
        <w:t>：洋溪河岸保洁设施量</w:t>
      </w:r>
    </w:p>
    <w:tbl>
      <w:tblPr>
        <w:tblStyle w:val="973"/>
        <w:tblW w:w="90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34"/>
        <w:gridCol w:w="2911"/>
        <w:gridCol w:w="1321"/>
        <w:gridCol w:w="1166"/>
        <w:gridCol w:w="1350"/>
        <w:gridCol w:w="1344"/>
      </w:tblGrid>
      <w:tr w14:paraId="5A8E46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934" w:type="dxa"/>
            <w:vAlign w:val="top"/>
          </w:tcPr>
          <w:p w14:paraId="1593A9A2">
            <w:pPr>
              <w:pStyle w:val="341"/>
              <w:spacing w:before="202" w:line="218" w:lineRule="auto"/>
              <w:ind w:left="271"/>
              <w:rPr>
                <w:rFonts w:hint="eastAsia" w:ascii="宋体" w:hAnsi="宋体" w:eastAsia="宋体" w:cs="宋体"/>
              </w:rPr>
            </w:pPr>
            <w:r>
              <w:rPr>
                <w:rFonts w:hint="eastAsia" w:ascii="宋体" w:hAnsi="宋体" w:eastAsia="宋体" w:cs="宋体"/>
                <w:b/>
                <w:bCs/>
                <w:spacing w:val="-14"/>
              </w:rPr>
              <w:t>河道</w:t>
            </w:r>
          </w:p>
        </w:tc>
        <w:tc>
          <w:tcPr>
            <w:tcW w:w="2911" w:type="dxa"/>
            <w:vAlign w:val="top"/>
          </w:tcPr>
          <w:p w14:paraId="563E336F">
            <w:pPr>
              <w:pStyle w:val="341"/>
              <w:spacing w:before="202" w:line="218" w:lineRule="auto"/>
              <w:ind w:left="1009"/>
              <w:rPr>
                <w:rFonts w:hint="eastAsia" w:ascii="宋体" w:hAnsi="宋体" w:eastAsia="宋体" w:cs="宋体"/>
              </w:rPr>
            </w:pPr>
            <w:r>
              <w:rPr>
                <w:rFonts w:hint="eastAsia" w:ascii="宋体" w:hAnsi="宋体" w:eastAsia="宋体" w:cs="宋体"/>
                <w:b/>
                <w:bCs/>
                <w:spacing w:val="-12"/>
              </w:rPr>
              <w:t>起止路段</w:t>
            </w:r>
          </w:p>
        </w:tc>
        <w:tc>
          <w:tcPr>
            <w:tcW w:w="1321" w:type="dxa"/>
            <w:vAlign w:val="top"/>
          </w:tcPr>
          <w:p w14:paraId="1F34AF77">
            <w:pPr>
              <w:pStyle w:val="341"/>
              <w:spacing w:before="185" w:line="228" w:lineRule="auto"/>
              <w:jc w:val="right"/>
              <w:rPr>
                <w:rFonts w:hint="eastAsia" w:ascii="宋体" w:hAnsi="宋体" w:eastAsia="宋体" w:cs="宋体"/>
              </w:rPr>
            </w:pPr>
            <w:r>
              <w:rPr>
                <w:rFonts w:hint="eastAsia" w:ascii="宋体" w:hAnsi="宋体" w:eastAsia="宋体" w:cs="宋体"/>
                <w:b/>
                <w:bCs/>
                <w:spacing w:val="-20"/>
              </w:rPr>
              <w:t>绿化带（</w:t>
            </w:r>
            <w:r>
              <w:rPr>
                <w:rFonts w:hint="eastAsia" w:ascii="宋体" w:hAnsi="宋体" w:eastAsia="宋体" w:cs="宋体"/>
                <w:b/>
                <w:bCs/>
                <w:spacing w:val="-20"/>
                <w:lang w:eastAsia="zh-CN"/>
              </w:rPr>
              <w:t>m²</w:t>
            </w:r>
            <w:r>
              <w:rPr>
                <w:rFonts w:hint="eastAsia" w:ascii="宋体" w:hAnsi="宋体" w:eastAsia="宋体" w:cs="宋体"/>
                <w:b/>
                <w:bCs/>
                <w:spacing w:val="-39"/>
              </w:rPr>
              <w:t>）</w:t>
            </w:r>
          </w:p>
        </w:tc>
        <w:tc>
          <w:tcPr>
            <w:tcW w:w="1166" w:type="dxa"/>
            <w:vAlign w:val="top"/>
          </w:tcPr>
          <w:p w14:paraId="7C215258">
            <w:pPr>
              <w:pStyle w:val="341"/>
              <w:spacing w:before="185" w:line="232" w:lineRule="auto"/>
              <w:ind w:right="1"/>
              <w:jc w:val="right"/>
              <w:rPr>
                <w:rFonts w:hint="eastAsia" w:ascii="宋体" w:hAnsi="宋体" w:eastAsia="宋体" w:cs="宋体"/>
              </w:rPr>
            </w:pPr>
            <w:r>
              <w:rPr>
                <w:rFonts w:hint="eastAsia" w:ascii="宋体" w:hAnsi="宋体" w:eastAsia="宋体" w:cs="宋体"/>
                <w:b/>
                <w:bCs/>
                <w:spacing w:val="-23"/>
              </w:rPr>
              <w:t>步道（</w:t>
            </w:r>
            <w:r>
              <w:rPr>
                <w:rFonts w:hint="eastAsia" w:ascii="宋体" w:hAnsi="宋体" w:eastAsia="宋体" w:cs="宋体"/>
                <w:b/>
                <w:bCs/>
                <w:spacing w:val="-23"/>
                <w:lang w:eastAsia="zh-CN"/>
              </w:rPr>
              <w:t>m²</w:t>
            </w:r>
            <w:r>
              <w:rPr>
                <w:rFonts w:hint="eastAsia" w:ascii="宋体" w:hAnsi="宋体" w:eastAsia="宋体" w:cs="宋体"/>
                <w:b/>
                <w:bCs/>
                <w:spacing w:val="3"/>
              </w:rPr>
              <w:t>）</w:t>
            </w:r>
          </w:p>
        </w:tc>
        <w:tc>
          <w:tcPr>
            <w:tcW w:w="1350" w:type="dxa"/>
            <w:vAlign w:val="top"/>
          </w:tcPr>
          <w:p w14:paraId="25CF976D">
            <w:pPr>
              <w:pStyle w:val="341"/>
              <w:spacing w:before="185" w:line="229" w:lineRule="auto"/>
              <w:jc w:val="right"/>
              <w:rPr>
                <w:rFonts w:hint="eastAsia" w:ascii="宋体" w:hAnsi="宋体" w:eastAsia="宋体" w:cs="宋体"/>
              </w:rPr>
            </w:pPr>
            <w:r>
              <w:rPr>
                <w:rFonts w:hint="eastAsia" w:ascii="宋体" w:hAnsi="宋体" w:eastAsia="宋体" w:cs="宋体"/>
                <w:b/>
                <w:bCs/>
                <w:spacing w:val="-37"/>
                <w:w w:val="96"/>
                <w:lang w:val="en-US" w:eastAsia="zh-CN"/>
              </w:rPr>
              <w:t>亲水平台</w:t>
            </w:r>
            <w:r>
              <w:rPr>
                <w:rFonts w:hint="eastAsia" w:ascii="宋体" w:hAnsi="宋体" w:eastAsia="宋体" w:cs="宋体"/>
                <w:b/>
                <w:bCs/>
                <w:spacing w:val="-37"/>
                <w:w w:val="96"/>
              </w:rPr>
              <w:t>（</w:t>
            </w:r>
            <w:r>
              <w:rPr>
                <w:rFonts w:hint="eastAsia" w:ascii="宋体" w:hAnsi="宋体" w:eastAsia="宋体" w:cs="宋体"/>
                <w:b/>
                <w:bCs/>
                <w:spacing w:val="-37"/>
                <w:w w:val="96"/>
                <w:lang w:eastAsia="zh-CN"/>
              </w:rPr>
              <w:t>m²</w:t>
            </w:r>
            <w:r>
              <w:rPr>
                <w:rFonts w:hint="eastAsia" w:ascii="宋体" w:hAnsi="宋体" w:eastAsia="宋体" w:cs="宋体"/>
                <w:b/>
                <w:bCs/>
                <w:spacing w:val="-23"/>
              </w:rPr>
              <w:t>）</w:t>
            </w:r>
          </w:p>
        </w:tc>
        <w:tc>
          <w:tcPr>
            <w:tcW w:w="1344" w:type="dxa"/>
            <w:vAlign w:val="top"/>
          </w:tcPr>
          <w:p w14:paraId="6B39900E">
            <w:pPr>
              <w:pStyle w:val="341"/>
              <w:spacing w:before="184" w:line="231" w:lineRule="auto"/>
              <w:ind w:left="180"/>
              <w:rPr>
                <w:rFonts w:hint="eastAsia" w:ascii="宋体" w:hAnsi="宋体" w:eastAsia="宋体" w:cs="宋体"/>
              </w:rPr>
            </w:pPr>
            <w:r>
              <w:rPr>
                <w:rFonts w:hint="eastAsia" w:ascii="宋体" w:hAnsi="宋体" w:eastAsia="宋体" w:cs="宋体"/>
                <w:b/>
                <w:bCs/>
                <w:spacing w:val="-24"/>
              </w:rPr>
              <w:t>合计（</w:t>
            </w:r>
            <w:r>
              <w:rPr>
                <w:rFonts w:hint="eastAsia" w:ascii="宋体" w:hAnsi="宋体" w:eastAsia="宋体" w:cs="宋体"/>
                <w:b/>
                <w:bCs/>
                <w:spacing w:val="-24"/>
                <w:lang w:eastAsia="zh-CN"/>
              </w:rPr>
              <w:t>m²</w:t>
            </w:r>
            <w:r>
              <w:rPr>
                <w:rFonts w:hint="eastAsia" w:ascii="宋体" w:hAnsi="宋体" w:eastAsia="宋体" w:cs="宋体"/>
                <w:b/>
                <w:bCs/>
                <w:spacing w:val="5"/>
              </w:rPr>
              <w:t>）</w:t>
            </w:r>
          </w:p>
        </w:tc>
      </w:tr>
      <w:tr w14:paraId="71CFE0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934" w:type="dxa"/>
            <w:vAlign w:val="top"/>
          </w:tcPr>
          <w:p w14:paraId="542DE758">
            <w:pPr>
              <w:pStyle w:val="341"/>
              <w:spacing w:before="118" w:line="216" w:lineRule="auto"/>
              <w:ind w:left="256"/>
              <w:rPr>
                <w:rFonts w:hint="eastAsia" w:ascii="宋体" w:hAnsi="宋体" w:eastAsia="宋体" w:cs="宋体"/>
              </w:rPr>
            </w:pPr>
            <w:r>
              <w:rPr>
                <w:rFonts w:hint="eastAsia" w:ascii="宋体" w:hAnsi="宋体" w:eastAsia="宋体" w:cs="宋体"/>
                <w:spacing w:val="-8"/>
              </w:rPr>
              <w:t>洋溪</w:t>
            </w:r>
          </w:p>
        </w:tc>
        <w:tc>
          <w:tcPr>
            <w:tcW w:w="2911" w:type="dxa"/>
            <w:vAlign w:val="top"/>
          </w:tcPr>
          <w:p w14:paraId="77563523">
            <w:pPr>
              <w:pStyle w:val="341"/>
              <w:spacing w:before="119" w:line="217" w:lineRule="auto"/>
              <w:ind w:left="309"/>
              <w:rPr>
                <w:rFonts w:hint="eastAsia" w:ascii="宋体" w:hAnsi="宋体" w:eastAsia="宋体" w:cs="宋体"/>
              </w:rPr>
            </w:pPr>
            <w:r>
              <w:rPr>
                <w:rFonts w:hint="eastAsia" w:ascii="宋体" w:hAnsi="宋体" w:eastAsia="宋体" w:cs="宋体"/>
                <w:spacing w:val="-8"/>
              </w:rPr>
              <w:t>范家大桥至跃龙山大桥</w:t>
            </w:r>
          </w:p>
        </w:tc>
        <w:tc>
          <w:tcPr>
            <w:tcW w:w="1321" w:type="dxa"/>
            <w:vAlign w:val="top"/>
          </w:tcPr>
          <w:p w14:paraId="1E0CD610">
            <w:pPr>
              <w:pStyle w:val="341"/>
              <w:spacing w:before="119" w:line="235" w:lineRule="auto"/>
              <w:ind w:left="265"/>
              <w:rPr>
                <w:rFonts w:hint="eastAsia" w:ascii="宋体" w:hAnsi="宋体" w:eastAsia="宋体" w:cs="宋体"/>
              </w:rPr>
            </w:pPr>
            <w:r>
              <w:rPr>
                <w:rFonts w:hint="eastAsia" w:ascii="宋体" w:hAnsi="宋体" w:eastAsia="宋体" w:cs="宋体"/>
                <w:spacing w:val="-5"/>
              </w:rPr>
              <w:t>8975.60</w:t>
            </w:r>
          </w:p>
        </w:tc>
        <w:tc>
          <w:tcPr>
            <w:tcW w:w="1166" w:type="dxa"/>
            <w:vAlign w:val="top"/>
          </w:tcPr>
          <w:p w14:paraId="02DB582C">
            <w:pPr>
              <w:pStyle w:val="341"/>
              <w:spacing w:before="119" w:line="235" w:lineRule="auto"/>
              <w:ind w:left="140"/>
              <w:rPr>
                <w:rFonts w:hint="eastAsia" w:ascii="宋体" w:hAnsi="宋体" w:eastAsia="宋体" w:cs="宋体"/>
              </w:rPr>
            </w:pPr>
            <w:r>
              <w:rPr>
                <w:rFonts w:hint="eastAsia" w:ascii="宋体" w:hAnsi="宋体" w:eastAsia="宋体" w:cs="宋体"/>
                <w:spacing w:val="-6"/>
              </w:rPr>
              <w:t>13360.25</w:t>
            </w:r>
          </w:p>
        </w:tc>
        <w:tc>
          <w:tcPr>
            <w:tcW w:w="1350" w:type="dxa"/>
            <w:vAlign w:val="top"/>
          </w:tcPr>
          <w:p w14:paraId="74088A20">
            <w:pPr>
              <w:pStyle w:val="341"/>
              <w:spacing w:before="119" w:line="235" w:lineRule="auto"/>
              <w:ind w:left="281"/>
              <w:rPr>
                <w:rFonts w:hint="eastAsia" w:ascii="宋体" w:hAnsi="宋体" w:eastAsia="宋体" w:cs="宋体"/>
              </w:rPr>
            </w:pPr>
            <w:r>
              <w:rPr>
                <w:rFonts w:hint="eastAsia" w:ascii="宋体" w:hAnsi="宋体" w:eastAsia="宋体" w:cs="宋体"/>
                <w:spacing w:val="-5"/>
              </w:rPr>
              <w:t>9868.11</w:t>
            </w:r>
          </w:p>
        </w:tc>
        <w:tc>
          <w:tcPr>
            <w:tcW w:w="1344" w:type="dxa"/>
            <w:vAlign w:val="top"/>
          </w:tcPr>
          <w:p w14:paraId="5E1C43AE">
            <w:pPr>
              <w:pStyle w:val="341"/>
              <w:spacing w:before="119" w:line="235" w:lineRule="auto"/>
              <w:ind w:left="232"/>
              <w:rPr>
                <w:rFonts w:hint="eastAsia" w:ascii="宋体" w:hAnsi="宋体" w:eastAsia="宋体" w:cs="宋体"/>
              </w:rPr>
            </w:pPr>
            <w:r>
              <w:rPr>
                <w:rFonts w:hint="eastAsia" w:ascii="宋体" w:hAnsi="宋体" w:eastAsia="宋体" w:cs="宋体"/>
                <w:b/>
                <w:bCs/>
                <w:spacing w:val="-8"/>
              </w:rPr>
              <w:t>32203.96</w:t>
            </w:r>
          </w:p>
        </w:tc>
      </w:tr>
    </w:tbl>
    <w:p w14:paraId="1A3300C8">
      <w:pPr>
        <w:numPr>
          <w:ilvl w:val="0"/>
          <w:numId w:val="0"/>
        </w:numPr>
        <w:spacing w:line="360" w:lineRule="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（二）服务基本内容</w:t>
      </w:r>
    </w:p>
    <w:p w14:paraId="1E6F1618">
      <w:pPr>
        <w:numPr>
          <w:ilvl w:val="0"/>
          <w:numId w:val="0"/>
        </w:numPr>
        <w:spacing w:line="360" w:lineRule="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2.1河道保洁作业和应急保障的主要内容包括：</w:t>
      </w:r>
    </w:p>
    <w:p w14:paraId="4E33BBFC">
      <w:pPr>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（1）清理河面垃圾，范围为生态护岸河道清洁河岸一米的护坡面积</w:t>
      </w:r>
      <w:r>
        <w:rPr>
          <w:rFonts w:hint="eastAsia" w:ascii="宋体" w:hAnsi="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重力式护岸河道清洁至压顶为止；</w:t>
      </w:r>
    </w:p>
    <w:p w14:paraId="18E86C56">
      <w:pPr>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（2）及时清草、清桩、清理福寿螺；</w:t>
      </w:r>
    </w:p>
    <w:p w14:paraId="3FE5D3D2">
      <w:pPr>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（3）有效控制水</w:t>
      </w:r>
      <w:r>
        <w:rPr>
          <w:rFonts w:hint="eastAsia" w:ascii="宋体" w:hAnsi="宋体" w:eastAsia="宋体" w:cs="宋体"/>
          <w:color w:val="auto"/>
          <w:sz w:val="24"/>
          <w:szCs w:val="24"/>
          <w:highlight w:val="none"/>
          <w:lang w:val="en-US" w:eastAsia="zh-CN"/>
        </w:rPr>
        <w:t>生</w:t>
      </w:r>
      <w:r>
        <w:rPr>
          <w:rFonts w:hint="default" w:ascii="宋体" w:hAnsi="宋体" w:eastAsia="宋体" w:cs="宋体"/>
          <w:color w:val="auto"/>
          <w:sz w:val="24"/>
          <w:szCs w:val="24"/>
          <w:highlight w:val="none"/>
          <w:lang w:val="en-US" w:eastAsia="zh-CN"/>
        </w:rPr>
        <w:t>植物蔓延；</w:t>
      </w:r>
    </w:p>
    <w:p w14:paraId="4E8148C4">
      <w:pPr>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（4）垃圾上岸及运送至指定地点；</w:t>
      </w:r>
    </w:p>
    <w:p w14:paraId="527BF41D">
      <w:pPr>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采购人</w:t>
      </w:r>
      <w:r>
        <w:rPr>
          <w:rFonts w:hint="default" w:ascii="宋体" w:hAnsi="宋体" w:eastAsia="宋体" w:cs="宋体"/>
          <w:color w:val="auto"/>
          <w:sz w:val="24"/>
          <w:szCs w:val="24"/>
          <w:highlight w:val="none"/>
          <w:lang w:val="en-US" w:eastAsia="zh-CN"/>
        </w:rPr>
        <w:t>指定的突击性保洁任务；</w:t>
      </w:r>
    </w:p>
    <w:p w14:paraId="03505C1E">
      <w:pPr>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（6）台风等突发事件应</w:t>
      </w:r>
      <w:r>
        <w:rPr>
          <w:rFonts w:hint="eastAsia" w:ascii="宋体" w:hAnsi="宋体" w:eastAsia="宋体" w:cs="宋体"/>
          <w:color w:val="auto"/>
          <w:sz w:val="24"/>
          <w:szCs w:val="24"/>
          <w:highlight w:val="none"/>
          <w:lang w:val="en-US" w:eastAsia="zh-CN"/>
        </w:rPr>
        <w:t>急</w:t>
      </w:r>
      <w:r>
        <w:rPr>
          <w:rFonts w:hint="default" w:ascii="宋体" w:hAnsi="宋体" w:eastAsia="宋体" w:cs="宋体"/>
          <w:color w:val="auto"/>
          <w:sz w:val="24"/>
          <w:szCs w:val="24"/>
          <w:highlight w:val="none"/>
          <w:lang w:val="en-US" w:eastAsia="zh-CN"/>
        </w:rPr>
        <w:t>保障；</w:t>
      </w:r>
    </w:p>
    <w:p w14:paraId="3846895B">
      <w:pPr>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r>
        <w:rPr>
          <w:rFonts w:hint="default" w:ascii="宋体" w:hAnsi="宋体" w:eastAsia="宋体" w:cs="宋体"/>
          <w:color w:val="auto"/>
          <w:sz w:val="24"/>
          <w:szCs w:val="24"/>
          <w:highlight w:val="none"/>
          <w:lang w:val="en-US" w:eastAsia="zh-CN"/>
        </w:rPr>
        <w:t>拦草坝安装、维修；</w:t>
      </w:r>
    </w:p>
    <w:p w14:paraId="115BDE18">
      <w:pPr>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（8）水草清捞；</w:t>
      </w:r>
    </w:p>
    <w:p w14:paraId="5F02D330">
      <w:pPr>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（9）加强每日巡查，如驳岸墙、栏杆、河道内有无违章情况等。</w:t>
      </w:r>
    </w:p>
    <w:p w14:paraId="0ECBD7CE">
      <w:pPr>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（10）河中病死动物的无害化处理。</w:t>
      </w:r>
    </w:p>
    <w:p w14:paraId="1218F8D3">
      <w:pPr>
        <w:pStyle w:val="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b/>
          <w:color w:val="auto"/>
          <w:sz w:val="24"/>
          <w:szCs w:val="24"/>
          <w:highlight w:val="none"/>
          <w:lang w:val="en-US" w:eastAsia="zh-CN"/>
        </w:rPr>
      </w:pPr>
      <w:bookmarkStart w:id="23" w:name="_Toc28372"/>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lang w:val="en-US" w:eastAsia="zh-CN"/>
        </w:rPr>
        <w:t>三</w:t>
      </w: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rPr>
        <w:t>服务</w:t>
      </w:r>
      <w:r>
        <w:rPr>
          <w:rFonts w:hint="eastAsia" w:ascii="宋体" w:hAnsi="宋体" w:eastAsia="宋体" w:cs="宋体"/>
          <w:b/>
          <w:color w:val="auto"/>
          <w:sz w:val="24"/>
          <w:szCs w:val="24"/>
          <w:highlight w:val="none"/>
          <w:lang w:val="en-US" w:eastAsia="zh-CN"/>
        </w:rPr>
        <w:t>具体要求</w:t>
      </w:r>
    </w:p>
    <w:p w14:paraId="64DA487A">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1.河道日常人工保洁。保洁作业内容为：工具准备，环卫工人沿着河道或者河岸行走，使用工具钳将垃圾捡拾到垃圾袋中并运至最近的垃圾收集点。</w:t>
      </w:r>
    </w:p>
    <w:p w14:paraId="008F2842">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2.河面日常人工保洁。保洁作业内容为：工具准备，简易船只或保洁船、垃圾钳；环卫人员划乘简易船只（或保洁船），使用垃圾钳将垃圾打捞拾取到垃圾袋中，并运到就近的垃圾中转站。</w:t>
      </w:r>
    </w:p>
    <w:p w14:paraId="2CE879C2">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果壳箱保洁。包括：果壳箱箱体保洁和箱内垃圾清运。使用垃圾收集器具和保洁工具对果壳箱内胆进行清洗，收集箱内垃圾运输到就近的垃圾转运设施，并保洁箱体、清洁保养工具。保洁频率为：果壳箱每天清洗、清运一次，同时保持每天果壳箱干净、整洁、无满溢现象，果壳箱内垃圾袋每天更换一次。</w:t>
      </w:r>
    </w:p>
    <w:p w14:paraId="0AA9F0D1">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阀门养护。包含阀门日常养护，主要是对城区河道的6个阀门的运营管理：换液压油、阀门运行（即管理用房在暴雨天看守，使阀门升降以泄洪或冲淤泥等运营作业）以及阀门的清洗。以及阀门专业养护，主要包括：液压系统、 电气系统、机械系统运维及设备巡回服务等。每年汛期来临前对设备进行保养一次，汛期结束后对设备巡回服务一次。</w:t>
      </w:r>
    </w:p>
    <w:p w14:paraId="11D832B8">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5.水草清捞。主要针对洋溪在水草生长旺盛夏季，集中清捞河中水草并运往河岸，由垃圾收运车运至中转站。</w:t>
      </w:r>
    </w:p>
    <w:p w14:paraId="4CE3030F">
      <w:pPr>
        <w:pStyle w:val="3"/>
        <w:rPr>
          <w:rFonts w:hint="default"/>
          <w:lang w:val="en-US" w:eastAsia="zh-CN"/>
        </w:rPr>
      </w:pPr>
      <w:r>
        <w:rPr>
          <w:rFonts w:hint="eastAsia" w:hAnsi="宋体" w:cs="宋体"/>
          <w:color w:val="auto"/>
          <w:sz w:val="24"/>
          <w:szCs w:val="24"/>
          <w:highlight w:val="none"/>
          <w:lang w:val="en-US" w:eastAsia="zh-CN"/>
        </w:rPr>
        <w:t>6.应急保障：因防台防汛、雨雪冰冻极端天气等自然灾害期间以及公共卫生防护期间工作需要，道路保洁需增加人员投入，提供应急保障工作。</w:t>
      </w:r>
    </w:p>
    <w:p w14:paraId="2565C710">
      <w:pPr>
        <w:spacing w:line="360" w:lineRule="auto"/>
        <w:rPr>
          <w:rFonts w:hint="eastAsia" w:asciiTheme="majorEastAsia" w:hAnsiTheme="majorEastAsia" w:eastAsiaTheme="majorEastAsia" w:cstheme="majorEastAsia"/>
          <w:b/>
          <w:kern w:val="0"/>
          <w:sz w:val="24"/>
          <w:szCs w:val="24"/>
          <w:lang w:val="en-US" w:eastAsia="zh-CN"/>
        </w:rPr>
      </w:pPr>
      <w:r>
        <w:rPr>
          <w:rFonts w:hint="eastAsia" w:asciiTheme="majorEastAsia" w:hAnsiTheme="majorEastAsia" w:eastAsiaTheme="majorEastAsia" w:cstheme="majorEastAsia"/>
          <w:b/>
          <w:kern w:val="0"/>
          <w:sz w:val="24"/>
          <w:szCs w:val="24"/>
          <w:lang w:val="en-US" w:eastAsia="zh-CN"/>
        </w:rPr>
        <w:t>（四）作业标准及作业模式</w:t>
      </w:r>
    </w:p>
    <w:p w14:paraId="1C49FF05">
      <w:pPr>
        <w:spacing w:line="360" w:lineRule="auto"/>
        <w:ind w:firstLine="480" w:firstLineChars="200"/>
        <w:rPr>
          <w:rFonts w:hint="eastAsia" w:ascii="宋体" w:hAnsi="宋体" w:eastAsia="宋体" w:cs="Times New Roman"/>
          <w:b w:val="0"/>
          <w:bCs w:val="0"/>
          <w:color w:val="auto"/>
          <w:sz w:val="24"/>
          <w:szCs w:val="24"/>
          <w:highlight w:val="none"/>
          <w:lang w:eastAsia="zh-CN"/>
        </w:rPr>
      </w:pPr>
      <w:r>
        <w:rPr>
          <w:rFonts w:hint="eastAsia" w:ascii="宋体" w:hAnsi="宋体" w:eastAsia="宋体" w:cs="Times New Roman"/>
          <w:b w:val="0"/>
          <w:bCs w:val="0"/>
          <w:color w:val="auto"/>
          <w:sz w:val="24"/>
          <w:szCs w:val="24"/>
          <w:highlight w:val="none"/>
          <w:lang w:val="en-US" w:eastAsia="zh-CN"/>
        </w:rPr>
        <w:t>1.第一类河道</w:t>
      </w:r>
      <w:r>
        <w:rPr>
          <w:rFonts w:hint="eastAsia" w:ascii="宋体" w:hAnsi="宋体" w:eastAsia="宋体" w:cs="Times New Roman"/>
          <w:b w:val="0"/>
          <w:bCs w:val="0"/>
          <w:color w:val="auto"/>
          <w:sz w:val="24"/>
          <w:szCs w:val="24"/>
          <w:highlight w:val="none"/>
          <w:lang w:eastAsia="zh-CN"/>
        </w:rPr>
        <w:t>：</w:t>
      </w:r>
    </w:p>
    <w:p w14:paraId="4966FA6D">
      <w:pPr>
        <w:spacing w:line="360" w:lineRule="auto"/>
        <w:ind w:firstLine="480" w:firstLineChars="200"/>
        <w:rPr>
          <w:rFonts w:hint="eastAsia" w:ascii="宋体" w:hAnsi="宋体" w:eastAsia="宋体" w:cs="Times New Roman"/>
          <w:b w:val="0"/>
          <w:bCs w:val="0"/>
          <w:color w:val="auto"/>
          <w:sz w:val="24"/>
          <w:szCs w:val="24"/>
          <w:highlight w:val="none"/>
          <w:lang w:val="en-US" w:eastAsia="zh-CN"/>
        </w:rPr>
      </w:pPr>
      <w:r>
        <w:rPr>
          <w:rFonts w:hint="eastAsia" w:ascii="宋体" w:hAnsi="宋体" w:eastAsia="宋体" w:cs="Times New Roman"/>
          <w:b w:val="0"/>
          <w:bCs w:val="0"/>
          <w:color w:val="auto"/>
          <w:sz w:val="24"/>
          <w:szCs w:val="24"/>
          <w:highlight w:val="none"/>
          <w:lang w:val="en-US" w:eastAsia="zh-CN"/>
        </w:rPr>
        <w:t>河岸保洁实行动态巡回保洁，拾取垃圾并运至就近垃圾收集点</w:t>
      </w:r>
      <w:r>
        <w:rPr>
          <w:rFonts w:hint="eastAsia" w:ascii="宋体" w:hAnsi="宋体" w:cs="Times New Roman"/>
          <w:b w:val="0"/>
          <w:bCs w:val="0"/>
          <w:color w:val="auto"/>
          <w:sz w:val="24"/>
          <w:szCs w:val="24"/>
          <w:highlight w:val="none"/>
          <w:lang w:val="en-US" w:eastAsia="zh-CN"/>
        </w:rPr>
        <w:t>，</w:t>
      </w:r>
      <w:r>
        <w:rPr>
          <w:rFonts w:hint="eastAsia" w:ascii="宋体" w:hAnsi="宋体" w:eastAsia="宋体" w:cs="Times New Roman"/>
          <w:b w:val="0"/>
          <w:bCs w:val="0"/>
          <w:color w:val="auto"/>
          <w:sz w:val="24"/>
          <w:szCs w:val="24"/>
          <w:highlight w:val="none"/>
          <w:lang w:val="en-US" w:eastAsia="zh-CN"/>
        </w:rPr>
        <w:t>春夏作业时间不少于10小时/日，秋冬作业时间不少于9小时/日；河面保洁作业时间不少于8小时/日。</w:t>
      </w:r>
    </w:p>
    <w:p w14:paraId="3E08255B">
      <w:pPr>
        <w:spacing w:line="360" w:lineRule="auto"/>
        <w:ind w:firstLine="480" w:firstLineChars="200"/>
        <w:rPr>
          <w:rFonts w:hint="eastAsia" w:ascii="宋体" w:hAnsi="宋体" w:eastAsia="宋体" w:cs="Times New Roman"/>
          <w:b w:val="0"/>
          <w:bCs w:val="0"/>
          <w:color w:val="auto"/>
          <w:sz w:val="24"/>
          <w:szCs w:val="24"/>
          <w:highlight w:val="none"/>
          <w:lang w:val="en-US" w:eastAsia="zh-CN"/>
        </w:rPr>
      </w:pPr>
      <w:r>
        <w:rPr>
          <w:rFonts w:hint="eastAsia" w:ascii="宋体" w:hAnsi="宋体" w:eastAsia="宋体" w:cs="Times New Roman"/>
          <w:b w:val="0"/>
          <w:bCs w:val="0"/>
          <w:color w:val="auto"/>
          <w:sz w:val="24"/>
          <w:szCs w:val="24"/>
          <w:highlight w:val="none"/>
          <w:lang w:val="en-US" w:eastAsia="zh-CN"/>
        </w:rPr>
        <w:t>鉴于河道保洁作业存在较大的安全隐患，故均采取2人为一个作业单元的作业模式。洋溪河面保洁由保洁人员</w:t>
      </w:r>
      <w:r>
        <w:rPr>
          <w:rFonts w:hint="eastAsia" w:ascii="宋体" w:hAnsi="宋体" w:cs="Times New Roman"/>
          <w:b w:val="0"/>
          <w:bCs w:val="0"/>
          <w:color w:val="auto"/>
          <w:sz w:val="24"/>
          <w:szCs w:val="24"/>
          <w:highlight w:val="none"/>
          <w:lang w:val="en-US" w:eastAsia="zh-CN"/>
        </w:rPr>
        <w:t>乘简易船只</w:t>
      </w:r>
      <w:r>
        <w:rPr>
          <w:rFonts w:hint="eastAsia" w:ascii="宋体" w:hAnsi="宋体" w:eastAsia="宋体" w:cs="Times New Roman"/>
          <w:b w:val="0"/>
          <w:bCs w:val="0"/>
          <w:color w:val="auto"/>
          <w:sz w:val="24"/>
          <w:szCs w:val="24"/>
          <w:highlight w:val="none"/>
          <w:lang w:val="en-US" w:eastAsia="zh-CN"/>
        </w:rPr>
        <w:t>水面保洁，天明湖河面保洁由保洁人员乘电动保洁船进行水面保洁，并负责将垃圾清运至就近中转站。</w:t>
      </w:r>
    </w:p>
    <w:p w14:paraId="154BE75F">
      <w:pPr>
        <w:spacing w:line="360" w:lineRule="auto"/>
        <w:ind w:firstLine="480" w:firstLineChars="200"/>
        <w:rPr>
          <w:rFonts w:hint="eastAsia" w:ascii="宋体" w:hAnsi="宋体" w:eastAsia="宋体" w:cs="Times New Roman"/>
          <w:b w:val="0"/>
          <w:bCs w:val="0"/>
          <w:color w:val="auto"/>
          <w:sz w:val="24"/>
          <w:szCs w:val="24"/>
          <w:highlight w:val="none"/>
          <w:lang w:val="en-US" w:eastAsia="zh-CN"/>
        </w:rPr>
      </w:pPr>
      <w:r>
        <w:rPr>
          <w:rFonts w:hint="eastAsia" w:ascii="宋体" w:hAnsi="宋体" w:eastAsia="宋体" w:cs="Times New Roman"/>
          <w:b w:val="0"/>
          <w:bCs w:val="0"/>
          <w:color w:val="auto"/>
          <w:sz w:val="24"/>
          <w:szCs w:val="24"/>
          <w:highlight w:val="none"/>
          <w:lang w:val="en-US" w:eastAsia="zh-CN"/>
        </w:rPr>
        <w:t>2.第二类河道：</w:t>
      </w:r>
    </w:p>
    <w:p w14:paraId="61EAAB79">
      <w:pPr>
        <w:spacing w:line="360" w:lineRule="auto"/>
        <w:ind w:firstLine="480" w:firstLineChars="200"/>
        <w:rPr>
          <w:rFonts w:hint="eastAsia" w:ascii="宋体" w:hAnsi="宋体" w:eastAsia="宋体" w:cs="Times New Roman"/>
          <w:b w:val="0"/>
          <w:bCs w:val="0"/>
          <w:color w:val="auto"/>
          <w:sz w:val="24"/>
          <w:szCs w:val="24"/>
          <w:highlight w:val="none"/>
          <w:lang w:val="en-US" w:eastAsia="zh-CN"/>
        </w:rPr>
      </w:pPr>
      <w:r>
        <w:rPr>
          <w:rFonts w:hint="eastAsia" w:ascii="宋体" w:hAnsi="宋体" w:eastAsia="宋体" w:cs="Times New Roman"/>
          <w:b w:val="0"/>
          <w:bCs w:val="0"/>
          <w:color w:val="auto"/>
          <w:sz w:val="24"/>
          <w:szCs w:val="24"/>
          <w:highlight w:val="none"/>
          <w:lang w:val="en-US" w:eastAsia="zh-CN"/>
        </w:rPr>
        <w:t>河岸保洁实行动态巡回保洁，作业时间不少于8小时/日；河面保洁作业时间不少于8小时/日。</w:t>
      </w:r>
    </w:p>
    <w:p w14:paraId="470D48B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lang w:val="en-US" w:eastAsia="zh-CN"/>
        </w:rPr>
      </w:pPr>
      <w:r>
        <w:rPr>
          <w:rFonts w:hint="eastAsia" w:ascii="宋体" w:hAnsi="宋体" w:eastAsia="宋体" w:cs="宋体"/>
          <w:b w:val="0"/>
          <w:bCs/>
          <w:color w:val="auto"/>
          <w:kern w:val="2"/>
          <w:sz w:val="24"/>
          <w:szCs w:val="24"/>
          <w:highlight w:val="none"/>
          <w:lang w:val="en-US" w:eastAsia="zh-CN" w:bidi="ar-SA"/>
        </w:rPr>
        <w:t>鉴于河道保洁作业存在较大的安全隐患，故河面保洁需同时配置安全员1岗，负责瞭望及安全指导和警示。</w:t>
      </w:r>
    </w:p>
    <w:p w14:paraId="4C97AC09">
      <w:pPr>
        <w:spacing w:line="360" w:lineRule="auto"/>
        <w:ind w:firstLine="480" w:firstLineChars="200"/>
        <w:rPr>
          <w:rFonts w:hint="eastAsia" w:ascii="宋体" w:hAnsi="宋体" w:eastAsia="宋体" w:cs="Times New Roman"/>
          <w:b w:val="0"/>
          <w:bCs w:val="0"/>
          <w:color w:val="auto"/>
          <w:sz w:val="24"/>
          <w:szCs w:val="24"/>
          <w:highlight w:val="none"/>
          <w:lang w:val="en-US" w:eastAsia="zh-CN"/>
        </w:rPr>
      </w:pPr>
      <w:r>
        <w:rPr>
          <w:rFonts w:hint="eastAsia" w:ascii="宋体" w:hAnsi="宋体" w:eastAsia="宋体" w:cs="Times New Roman"/>
          <w:b w:val="0"/>
          <w:bCs w:val="0"/>
          <w:color w:val="auto"/>
          <w:sz w:val="24"/>
          <w:szCs w:val="24"/>
          <w:highlight w:val="none"/>
          <w:lang w:val="en-US" w:eastAsia="zh-CN"/>
        </w:rPr>
        <w:t>3.第三类河道（含河面和河岸边坡）：</w:t>
      </w:r>
    </w:p>
    <w:p w14:paraId="0A0A0C7C">
      <w:pPr>
        <w:spacing w:line="360" w:lineRule="auto"/>
        <w:ind w:firstLine="480" w:firstLineChars="200"/>
        <w:rPr>
          <w:rFonts w:hint="eastAsia" w:ascii="宋体" w:hAnsi="宋体" w:eastAsia="宋体" w:cs="Times New Roman"/>
          <w:color w:val="auto"/>
          <w:highlight w:val="none"/>
          <w:lang w:val="en-US" w:eastAsia="zh-CN"/>
        </w:rPr>
      </w:pPr>
      <w:r>
        <w:rPr>
          <w:rFonts w:hint="eastAsia" w:ascii="宋体" w:hAnsi="宋体" w:eastAsia="宋体" w:cs="Times New Roman"/>
          <w:b w:val="0"/>
          <w:bCs w:val="0"/>
          <w:color w:val="auto"/>
          <w:sz w:val="24"/>
          <w:szCs w:val="24"/>
          <w:highlight w:val="none"/>
          <w:lang w:val="en-US" w:eastAsia="zh-CN"/>
        </w:rPr>
        <w:t>每日保洁两次，保洁总时长不少于8小时</w:t>
      </w:r>
      <w:r>
        <w:rPr>
          <w:rFonts w:hint="eastAsia" w:ascii="宋体" w:hAnsi="宋体" w:eastAsia="宋体" w:cs="Times New Roman"/>
          <w:color w:val="auto"/>
          <w:highlight w:val="none"/>
          <w:lang w:val="en-US" w:eastAsia="zh-CN"/>
        </w:rPr>
        <w:t>。</w:t>
      </w:r>
    </w:p>
    <w:p w14:paraId="32FB8D68">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both"/>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（五）水面保洁的安全管理工作</w:t>
      </w:r>
    </w:p>
    <w:p w14:paraId="29A689CB">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1.每船配备救生圈一只，作业人员在水面保洁作业过程中应统一着救生衣，戴安全帽。</w:t>
      </w:r>
    </w:p>
    <w:p w14:paraId="36502CE0">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2.中标人应制定保洁工作各工种的安全操作规程及上岗要求，对于龙门吊等大型设备应做到专人操作、专人维护并做好登记。</w:t>
      </w:r>
    </w:p>
    <w:p w14:paraId="2EC688FA">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3.中标人应根据各自情况制定严格的保洁码头用电管理办法，杜绝使用大功率用电器及私自乱接电线等不安全行为的出现。</w:t>
      </w:r>
    </w:p>
    <w:p w14:paraId="339F2124">
      <w:pPr>
        <w:pStyle w:val="6"/>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服务经费测算</w:t>
      </w:r>
    </w:p>
    <w:p w14:paraId="2BB5C52B">
      <w:pPr>
        <w:spacing w:line="360" w:lineRule="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（一）保洁服务费用情况表</w:t>
      </w:r>
    </w:p>
    <w:tbl>
      <w:tblPr>
        <w:tblStyle w:val="973"/>
        <w:tblpPr w:leftFromText="180" w:rightFromText="180" w:vertAnchor="text" w:horzAnchor="page" w:tblpX="1803" w:tblpY="478"/>
        <w:tblOverlap w:val="never"/>
        <w:tblW w:w="926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3172"/>
        <w:gridCol w:w="1550"/>
        <w:gridCol w:w="930"/>
        <w:gridCol w:w="1350"/>
        <w:gridCol w:w="1575"/>
      </w:tblGrid>
      <w:tr w14:paraId="2119C2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691" w:type="dxa"/>
            <w:vMerge w:val="restart"/>
            <w:tcBorders>
              <w:bottom w:val="nil"/>
            </w:tcBorders>
            <w:vAlign w:val="top"/>
          </w:tcPr>
          <w:p w14:paraId="25DC9562">
            <w:pPr>
              <w:pStyle w:val="341"/>
              <w:spacing w:before="285" w:line="217" w:lineRule="auto"/>
              <w:ind w:left="129"/>
              <w:rPr>
                <w:rFonts w:hint="eastAsia" w:ascii="宋体" w:hAnsi="宋体" w:eastAsia="宋体" w:cs="宋体"/>
                <w:sz w:val="24"/>
                <w:szCs w:val="24"/>
              </w:rPr>
            </w:pPr>
            <w:r>
              <w:rPr>
                <w:rFonts w:hint="eastAsia" w:ascii="宋体" w:hAnsi="宋体" w:eastAsia="宋体" w:cs="宋体"/>
                <w:b/>
                <w:bCs/>
                <w:spacing w:val="-7"/>
                <w:sz w:val="24"/>
                <w:szCs w:val="24"/>
              </w:rPr>
              <w:t>序号</w:t>
            </w:r>
          </w:p>
        </w:tc>
        <w:tc>
          <w:tcPr>
            <w:tcW w:w="4722" w:type="dxa"/>
            <w:gridSpan w:val="2"/>
            <w:vMerge w:val="restart"/>
            <w:tcBorders>
              <w:bottom w:val="nil"/>
            </w:tcBorders>
            <w:vAlign w:val="top"/>
          </w:tcPr>
          <w:p w14:paraId="39FAF725">
            <w:pPr>
              <w:pStyle w:val="341"/>
              <w:spacing w:before="285" w:line="217" w:lineRule="auto"/>
              <w:ind w:left="1865"/>
              <w:rPr>
                <w:rFonts w:hint="eastAsia" w:ascii="宋体" w:hAnsi="宋体" w:eastAsia="宋体" w:cs="宋体"/>
                <w:sz w:val="24"/>
                <w:szCs w:val="24"/>
              </w:rPr>
            </w:pPr>
            <w:r>
              <w:rPr>
                <w:rFonts w:hint="eastAsia" w:ascii="宋体" w:hAnsi="宋体" w:eastAsia="宋体" w:cs="宋体"/>
                <w:b/>
                <w:bCs/>
                <w:spacing w:val="-13"/>
                <w:sz w:val="24"/>
                <w:szCs w:val="24"/>
              </w:rPr>
              <w:t>项目内容</w:t>
            </w:r>
          </w:p>
        </w:tc>
        <w:tc>
          <w:tcPr>
            <w:tcW w:w="2280" w:type="dxa"/>
            <w:gridSpan w:val="2"/>
            <w:vAlign w:val="top"/>
          </w:tcPr>
          <w:p w14:paraId="1AA6D968">
            <w:pPr>
              <w:pStyle w:val="341"/>
              <w:spacing w:before="91" w:line="215" w:lineRule="auto"/>
              <w:ind w:left="800"/>
              <w:rPr>
                <w:rFonts w:hint="eastAsia" w:ascii="宋体" w:hAnsi="宋体" w:eastAsia="宋体" w:cs="宋体"/>
                <w:sz w:val="24"/>
                <w:szCs w:val="24"/>
              </w:rPr>
            </w:pPr>
            <w:r>
              <w:rPr>
                <w:rFonts w:hint="eastAsia" w:ascii="宋体" w:hAnsi="宋体" w:eastAsia="宋体" w:cs="宋体"/>
                <w:b/>
                <w:bCs/>
                <w:spacing w:val="-13"/>
                <w:sz w:val="24"/>
                <w:szCs w:val="24"/>
              </w:rPr>
              <w:t>作业量</w:t>
            </w:r>
          </w:p>
        </w:tc>
        <w:tc>
          <w:tcPr>
            <w:tcW w:w="1575" w:type="dxa"/>
            <w:vMerge w:val="restart"/>
            <w:tcBorders>
              <w:bottom w:val="nil"/>
            </w:tcBorders>
            <w:vAlign w:val="top"/>
          </w:tcPr>
          <w:p w14:paraId="29304737">
            <w:pPr>
              <w:pStyle w:val="341"/>
              <w:spacing w:before="26" w:line="221" w:lineRule="auto"/>
              <w:rPr>
                <w:rFonts w:hint="eastAsia" w:ascii="宋体" w:hAnsi="宋体" w:eastAsia="宋体" w:cs="宋体"/>
                <w:sz w:val="24"/>
                <w:szCs w:val="24"/>
              </w:rPr>
            </w:pPr>
            <w:r>
              <w:rPr>
                <w:rFonts w:hint="eastAsia" w:ascii="宋体" w:hAnsi="宋体" w:eastAsia="宋体" w:cs="宋体"/>
                <w:b/>
                <w:bCs/>
                <w:color w:val="auto"/>
                <w:sz w:val="24"/>
                <w:szCs w:val="24"/>
                <w:highlight w:val="none"/>
              </w:rPr>
              <w:t>单项最高综合限价（元/年）</w:t>
            </w:r>
          </w:p>
        </w:tc>
      </w:tr>
      <w:tr w14:paraId="041F85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4" w:hRule="atLeast"/>
        </w:trPr>
        <w:tc>
          <w:tcPr>
            <w:tcW w:w="691" w:type="dxa"/>
            <w:vMerge w:val="continue"/>
            <w:tcBorders>
              <w:top w:val="nil"/>
            </w:tcBorders>
            <w:vAlign w:val="top"/>
          </w:tcPr>
          <w:p w14:paraId="7B3B5E11">
            <w:pPr>
              <w:rPr>
                <w:rFonts w:hint="eastAsia" w:ascii="宋体" w:hAnsi="宋体" w:eastAsia="宋体" w:cs="宋体"/>
                <w:sz w:val="24"/>
                <w:szCs w:val="24"/>
              </w:rPr>
            </w:pPr>
          </w:p>
        </w:tc>
        <w:tc>
          <w:tcPr>
            <w:tcW w:w="4722" w:type="dxa"/>
            <w:gridSpan w:val="2"/>
            <w:vMerge w:val="continue"/>
            <w:tcBorders>
              <w:top w:val="nil"/>
            </w:tcBorders>
            <w:vAlign w:val="top"/>
          </w:tcPr>
          <w:p w14:paraId="7DB023A1">
            <w:pPr>
              <w:rPr>
                <w:rFonts w:hint="eastAsia" w:ascii="宋体" w:hAnsi="宋体" w:eastAsia="宋体" w:cs="宋体"/>
                <w:sz w:val="24"/>
                <w:szCs w:val="24"/>
              </w:rPr>
            </w:pPr>
          </w:p>
        </w:tc>
        <w:tc>
          <w:tcPr>
            <w:tcW w:w="930" w:type="dxa"/>
            <w:vAlign w:val="top"/>
          </w:tcPr>
          <w:p w14:paraId="3F4BDB7A">
            <w:pPr>
              <w:pStyle w:val="341"/>
              <w:spacing w:before="66" w:line="216" w:lineRule="auto"/>
              <w:ind w:left="179"/>
              <w:rPr>
                <w:rFonts w:hint="eastAsia" w:ascii="宋体" w:hAnsi="宋体" w:eastAsia="宋体" w:cs="宋体"/>
                <w:sz w:val="24"/>
                <w:szCs w:val="24"/>
              </w:rPr>
            </w:pPr>
            <w:r>
              <w:rPr>
                <w:rFonts w:hint="eastAsia" w:ascii="宋体" w:hAnsi="宋体" w:eastAsia="宋体" w:cs="宋体"/>
                <w:b/>
                <w:bCs/>
                <w:spacing w:val="-11"/>
                <w:sz w:val="24"/>
                <w:szCs w:val="24"/>
              </w:rPr>
              <w:t>单位</w:t>
            </w:r>
          </w:p>
        </w:tc>
        <w:tc>
          <w:tcPr>
            <w:tcW w:w="1350" w:type="dxa"/>
            <w:vAlign w:val="top"/>
          </w:tcPr>
          <w:p w14:paraId="5A65EF47">
            <w:pPr>
              <w:pStyle w:val="341"/>
              <w:spacing w:before="67" w:line="218" w:lineRule="auto"/>
              <w:ind w:left="538"/>
              <w:rPr>
                <w:rFonts w:hint="eastAsia" w:ascii="宋体" w:hAnsi="宋体" w:eastAsia="宋体" w:cs="宋体"/>
                <w:sz w:val="24"/>
                <w:szCs w:val="24"/>
              </w:rPr>
            </w:pPr>
            <w:r>
              <w:rPr>
                <w:rFonts w:hint="eastAsia" w:ascii="宋体" w:hAnsi="宋体" w:eastAsia="宋体" w:cs="宋体"/>
                <w:b/>
                <w:bCs/>
                <w:spacing w:val="-11"/>
                <w:sz w:val="24"/>
                <w:szCs w:val="24"/>
              </w:rPr>
              <w:t>数量</w:t>
            </w:r>
          </w:p>
        </w:tc>
        <w:tc>
          <w:tcPr>
            <w:tcW w:w="1575" w:type="dxa"/>
            <w:vMerge w:val="continue"/>
            <w:tcBorders>
              <w:top w:val="nil"/>
            </w:tcBorders>
            <w:vAlign w:val="top"/>
          </w:tcPr>
          <w:p w14:paraId="7F4590E3">
            <w:pPr>
              <w:rPr>
                <w:rFonts w:hint="eastAsia" w:ascii="宋体" w:hAnsi="宋体" w:eastAsia="宋体" w:cs="宋体"/>
                <w:sz w:val="24"/>
                <w:szCs w:val="24"/>
              </w:rPr>
            </w:pPr>
          </w:p>
        </w:tc>
      </w:tr>
      <w:tr w14:paraId="3E1CFF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91" w:type="dxa"/>
            <w:vMerge w:val="restart"/>
            <w:tcBorders>
              <w:bottom w:val="nil"/>
            </w:tcBorders>
            <w:vAlign w:val="top"/>
          </w:tcPr>
          <w:p w14:paraId="68B4E83B">
            <w:pPr>
              <w:spacing w:line="270" w:lineRule="auto"/>
              <w:rPr>
                <w:rFonts w:hint="eastAsia" w:ascii="宋体" w:hAnsi="宋体" w:eastAsia="宋体" w:cs="宋体"/>
                <w:sz w:val="24"/>
                <w:szCs w:val="24"/>
              </w:rPr>
            </w:pPr>
          </w:p>
          <w:p w14:paraId="67DCDC93">
            <w:pPr>
              <w:spacing w:line="270" w:lineRule="auto"/>
              <w:rPr>
                <w:rFonts w:hint="eastAsia" w:ascii="宋体" w:hAnsi="宋体" w:eastAsia="宋体" w:cs="宋体"/>
                <w:sz w:val="24"/>
                <w:szCs w:val="24"/>
              </w:rPr>
            </w:pPr>
          </w:p>
          <w:p w14:paraId="57C8F011">
            <w:pPr>
              <w:spacing w:line="270" w:lineRule="auto"/>
              <w:rPr>
                <w:rFonts w:hint="eastAsia" w:ascii="宋体" w:hAnsi="宋体" w:eastAsia="宋体" w:cs="宋体"/>
                <w:sz w:val="24"/>
                <w:szCs w:val="24"/>
              </w:rPr>
            </w:pPr>
          </w:p>
          <w:p w14:paraId="4A2EE264">
            <w:pPr>
              <w:spacing w:line="270" w:lineRule="auto"/>
              <w:rPr>
                <w:rFonts w:hint="eastAsia" w:ascii="宋体" w:hAnsi="宋体" w:eastAsia="宋体" w:cs="宋体"/>
                <w:sz w:val="24"/>
                <w:szCs w:val="24"/>
              </w:rPr>
            </w:pPr>
          </w:p>
          <w:p w14:paraId="1AC3595F">
            <w:pPr>
              <w:spacing w:line="270" w:lineRule="auto"/>
              <w:rPr>
                <w:rFonts w:hint="eastAsia" w:ascii="宋体" w:hAnsi="宋体" w:eastAsia="宋体" w:cs="宋体"/>
                <w:sz w:val="24"/>
                <w:szCs w:val="24"/>
              </w:rPr>
            </w:pPr>
          </w:p>
          <w:p w14:paraId="2582787D">
            <w:pPr>
              <w:spacing w:line="270" w:lineRule="auto"/>
              <w:rPr>
                <w:rFonts w:hint="eastAsia" w:ascii="宋体" w:hAnsi="宋体" w:eastAsia="宋体" w:cs="宋体"/>
                <w:sz w:val="24"/>
                <w:szCs w:val="24"/>
              </w:rPr>
            </w:pPr>
          </w:p>
          <w:p w14:paraId="73C650E2">
            <w:pPr>
              <w:pStyle w:val="341"/>
              <w:spacing w:before="78" w:line="185" w:lineRule="exact"/>
              <w:ind w:left="249"/>
              <w:rPr>
                <w:rFonts w:hint="eastAsia" w:ascii="宋体" w:hAnsi="宋体" w:eastAsia="宋体" w:cs="宋体"/>
                <w:sz w:val="24"/>
                <w:szCs w:val="24"/>
              </w:rPr>
            </w:pPr>
            <w:r>
              <w:rPr>
                <w:rFonts w:hint="eastAsia" w:ascii="宋体" w:hAnsi="宋体" w:eastAsia="宋体" w:cs="宋体"/>
                <w:b/>
                <w:bCs/>
                <w:spacing w:val="-3"/>
                <w:position w:val="-4"/>
                <w:sz w:val="24"/>
                <w:szCs w:val="24"/>
              </w:rPr>
              <w:t>一</w:t>
            </w:r>
          </w:p>
        </w:tc>
        <w:tc>
          <w:tcPr>
            <w:tcW w:w="4722" w:type="dxa"/>
            <w:gridSpan w:val="2"/>
            <w:vAlign w:val="top"/>
          </w:tcPr>
          <w:p w14:paraId="7D3FEDE0">
            <w:pPr>
              <w:pStyle w:val="341"/>
              <w:spacing w:before="121" w:line="216" w:lineRule="auto"/>
              <w:ind w:left="20"/>
              <w:rPr>
                <w:rFonts w:hint="eastAsia" w:ascii="宋体" w:hAnsi="宋体" w:eastAsia="宋体" w:cs="宋体"/>
                <w:sz w:val="24"/>
                <w:szCs w:val="24"/>
              </w:rPr>
            </w:pPr>
            <w:r>
              <w:rPr>
                <w:rFonts w:hint="eastAsia" w:ascii="宋体" w:hAnsi="宋体" w:eastAsia="宋体" w:cs="宋体"/>
                <w:b/>
                <w:bCs/>
                <w:spacing w:val="-14"/>
                <w:sz w:val="24"/>
                <w:szCs w:val="24"/>
              </w:rPr>
              <w:t>河道保洁费用</w:t>
            </w:r>
          </w:p>
        </w:tc>
        <w:tc>
          <w:tcPr>
            <w:tcW w:w="930" w:type="dxa"/>
            <w:vAlign w:val="top"/>
          </w:tcPr>
          <w:p w14:paraId="406F1261">
            <w:pPr>
              <w:rPr>
                <w:rFonts w:hint="eastAsia" w:ascii="宋体" w:hAnsi="宋体" w:eastAsia="宋体" w:cs="宋体"/>
                <w:sz w:val="24"/>
                <w:szCs w:val="24"/>
              </w:rPr>
            </w:pPr>
          </w:p>
        </w:tc>
        <w:tc>
          <w:tcPr>
            <w:tcW w:w="1350" w:type="dxa"/>
            <w:vAlign w:val="top"/>
          </w:tcPr>
          <w:p w14:paraId="075588D8">
            <w:pPr>
              <w:rPr>
                <w:rFonts w:hint="eastAsia" w:ascii="宋体" w:hAnsi="宋体" w:eastAsia="宋体" w:cs="宋体"/>
                <w:sz w:val="24"/>
                <w:szCs w:val="24"/>
              </w:rPr>
            </w:pPr>
          </w:p>
        </w:tc>
        <w:tc>
          <w:tcPr>
            <w:tcW w:w="1575" w:type="dxa"/>
            <w:vAlign w:val="top"/>
          </w:tcPr>
          <w:p w14:paraId="37D44B8F">
            <w:pPr>
              <w:pStyle w:val="341"/>
              <w:spacing w:before="121" w:line="236" w:lineRule="auto"/>
              <w:ind w:left="360"/>
              <w:rPr>
                <w:rFonts w:hint="eastAsia" w:ascii="宋体" w:hAnsi="宋体" w:eastAsia="宋体" w:cs="宋体"/>
                <w:sz w:val="24"/>
                <w:szCs w:val="24"/>
                <w:lang w:eastAsia="zh-CN"/>
              </w:rPr>
            </w:pPr>
            <w:r>
              <w:rPr>
                <w:rFonts w:hint="eastAsia" w:ascii="宋体" w:hAnsi="宋体" w:eastAsia="宋体" w:cs="宋体"/>
                <w:b/>
                <w:bCs/>
                <w:spacing w:val="-5"/>
                <w:sz w:val="24"/>
                <w:szCs w:val="24"/>
              </w:rPr>
              <w:t>170908</w:t>
            </w:r>
            <w:r>
              <w:rPr>
                <w:rFonts w:hint="eastAsia" w:ascii="宋体" w:hAnsi="宋体" w:cs="宋体"/>
                <w:b/>
                <w:bCs/>
                <w:spacing w:val="-5"/>
                <w:sz w:val="24"/>
                <w:szCs w:val="24"/>
                <w:lang w:val="en-US" w:eastAsia="zh-CN"/>
              </w:rPr>
              <w:t>3</w:t>
            </w:r>
          </w:p>
        </w:tc>
      </w:tr>
      <w:tr w14:paraId="79B619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91" w:type="dxa"/>
            <w:vMerge w:val="continue"/>
            <w:tcBorders>
              <w:top w:val="nil"/>
              <w:bottom w:val="nil"/>
            </w:tcBorders>
            <w:vAlign w:val="top"/>
          </w:tcPr>
          <w:p w14:paraId="696ADDE6">
            <w:pPr>
              <w:rPr>
                <w:rFonts w:hint="eastAsia" w:ascii="宋体" w:hAnsi="宋体" w:eastAsia="宋体" w:cs="宋体"/>
                <w:sz w:val="24"/>
                <w:szCs w:val="24"/>
              </w:rPr>
            </w:pPr>
          </w:p>
        </w:tc>
        <w:tc>
          <w:tcPr>
            <w:tcW w:w="3172" w:type="dxa"/>
            <w:vMerge w:val="restart"/>
            <w:tcBorders>
              <w:bottom w:val="nil"/>
            </w:tcBorders>
            <w:vAlign w:val="top"/>
          </w:tcPr>
          <w:p w14:paraId="4A52AE28">
            <w:pPr>
              <w:spacing w:line="267" w:lineRule="auto"/>
              <w:rPr>
                <w:rFonts w:hint="eastAsia" w:ascii="宋体" w:hAnsi="宋体" w:eastAsia="宋体" w:cs="宋体"/>
                <w:sz w:val="24"/>
                <w:szCs w:val="24"/>
              </w:rPr>
            </w:pPr>
          </w:p>
          <w:p w14:paraId="3B962FBE">
            <w:pPr>
              <w:spacing w:line="267" w:lineRule="auto"/>
              <w:rPr>
                <w:rFonts w:hint="eastAsia" w:ascii="宋体" w:hAnsi="宋体" w:eastAsia="宋体" w:cs="宋体"/>
                <w:sz w:val="24"/>
                <w:szCs w:val="24"/>
              </w:rPr>
            </w:pPr>
          </w:p>
          <w:p w14:paraId="77A5F656">
            <w:pPr>
              <w:pStyle w:val="341"/>
              <w:spacing w:before="78" w:line="216" w:lineRule="auto"/>
              <w:jc w:val="right"/>
              <w:rPr>
                <w:rFonts w:hint="eastAsia" w:ascii="宋体" w:hAnsi="宋体" w:eastAsia="宋体" w:cs="宋体"/>
                <w:sz w:val="24"/>
                <w:szCs w:val="24"/>
              </w:rPr>
            </w:pPr>
            <w:r>
              <w:rPr>
                <w:rFonts w:hint="eastAsia" w:ascii="宋体" w:hAnsi="宋体" w:eastAsia="宋体" w:cs="宋体"/>
                <w:spacing w:val="-15"/>
                <w:sz w:val="24"/>
                <w:szCs w:val="24"/>
              </w:rPr>
              <w:t>其中：类型一（洋溪、天明湖）</w:t>
            </w:r>
          </w:p>
        </w:tc>
        <w:tc>
          <w:tcPr>
            <w:tcW w:w="1550" w:type="dxa"/>
            <w:vAlign w:val="top"/>
          </w:tcPr>
          <w:p w14:paraId="78BF4718">
            <w:pPr>
              <w:pStyle w:val="341"/>
              <w:spacing w:before="121" w:line="216" w:lineRule="auto"/>
              <w:ind w:left="529"/>
              <w:rPr>
                <w:rFonts w:hint="eastAsia" w:ascii="宋体" w:hAnsi="宋体" w:eastAsia="宋体" w:cs="宋体"/>
                <w:sz w:val="24"/>
                <w:szCs w:val="24"/>
              </w:rPr>
            </w:pPr>
            <w:r>
              <w:rPr>
                <w:rFonts w:hint="eastAsia" w:ascii="宋体" w:hAnsi="宋体" w:eastAsia="宋体" w:cs="宋体"/>
                <w:spacing w:val="-12"/>
                <w:sz w:val="24"/>
                <w:szCs w:val="24"/>
              </w:rPr>
              <w:t>河岸</w:t>
            </w:r>
          </w:p>
        </w:tc>
        <w:tc>
          <w:tcPr>
            <w:tcW w:w="930" w:type="dxa"/>
            <w:vAlign w:val="top"/>
          </w:tcPr>
          <w:p w14:paraId="4E624176">
            <w:pPr>
              <w:pStyle w:val="341"/>
              <w:spacing w:before="103" w:line="217" w:lineRule="auto"/>
              <w:ind w:left="293"/>
              <w:rPr>
                <w:rFonts w:hint="eastAsia" w:ascii="宋体" w:hAnsi="宋体" w:eastAsia="宋体" w:cs="宋体"/>
                <w:sz w:val="24"/>
                <w:szCs w:val="24"/>
                <w:lang w:eastAsia="zh-CN"/>
              </w:rPr>
            </w:pPr>
            <w:r>
              <w:rPr>
                <w:rFonts w:hint="eastAsia" w:ascii="宋体" w:hAnsi="宋体" w:eastAsia="宋体" w:cs="宋体"/>
                <w:spacing w:val="-2"/>
                <w:position w:val="-6"/>
                <w:sz w:val="24"/>
                <w:szCs w:val="24"/>
              </w:rPr>
              <w:t>m</w:t>
            </w:r>
            <w:r>
              <w:rPr>
                <w:rFonts w:hint="eastAsia" w:ascii="宋体" w:hAnsi="宋体" w:eastAsia="宋体" w:cs="宋体"/>
                <w:spacing w:val="-2"/>
                <w:position w:val="5"/>
                <w:sz w:val="24"/>
                <w:szCs w:val="24"/>
                <w:lang w:val="en-US" w:eastAsia="zh-CN"/>
              </w:rPr>
              <w:t>²</w:t>
            </w:r>
          </w:p>
        </w:tc>
        <w:tc>
          <w:tcPr>
            <w:tcW w:w="1350" w:type="dxa"/>
            <w:vAlign w:val="top"/>
          </w:tcPr>
          <w:p w14:paraId="6C76E358">
            <w:pPr>
              <w:pStyle w:val="341"/>
              <w:spacing w:before="121" w:line="221" w:lineRule="auto"/>
              <w:ind w:left="700"/>
              <w:rPr>
                <w:rFonts w:hint="eastAsia" w:ascii="宋体" w:hAnsi="宋体" w:eastAsia="宋体" w:cs="宋体"/>
                <w:sz w:val="24"/>
                <w:szCs w:val="24"/>
              </w:rPr>
            </w:pPr>
            <w:r>
              <w:rPr>
                <w:rFonts w:hint="eastAsia" w:ascii="宋体" w:hAnsi="宋体" w:eastAsia="宋体" w:cs="宋体"/>
                <w:sz w:val="24"/>
                <w:szCs w:val="24"/>
              </w:rPr>
              <w:t>/</w:t>
            </w:r>
          </w:p>
        </w:tc>
        <w:tc>
          <w:tcPr>
            <w:tcW w:w="1575" w:type="dxa"/>
            <w:vAlign w:val="top"/>
          </w:tcPr>
          <w:p w14:paraId="759A0D0E">
            <w:pPr>
              <w:pStyle w:val="341"/>
              <w:spacing w:before="121" w:line="236" w:lineRule="auto"/>
              <w:ind w:left="426"/>
              <w:rPr>
                <w:rFonts w:hint="eastAsia" w:ascii="宋体" w:hAnsi="宋体" w:eastAsia="宋体" w:cs="宋体"/>
                <w:sz w:val="24"/>
                <w:szCs w:val="24"/>
              </w:rPr>
            </w:pPr>
            <w:r>
              <w:rPr>
                <w:rFonts w:hint="eastAsia" w:ascii="宋体" w:hAnsi="宋体" w:eastAsia="宋体" w:cs="宋体"/>
                <w:spacing w:val="-5"/>
                <w:sz w:val="24"/>
                <w:szCs w:val="24"/>
              </w:rPr>
              <w:t>311060</w:t>
            </w:r>
          </w:p>
        </w:tc>
      </w:tr>
      <w:tr w14:paraId="46B372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691" w:type="dxa"/>
            <w:vMerge w:val="continue"/>
            <w:tcBorders>
              <w:top w:val="nil"/>
              <w:bottom w:val="nil"/>
            </w:tcBorders>
            <w:vAlign w:val="top"/>
          </w:tcPr>
          <w:p w14:paraId="0A709A63">
            <w:pPr>
              <w:rPr>
                <w:rFonts w:hint="eastAsia" w:ascii="宋体" w:hAnsi="宋体" w:eastAsia="宋体" w:cs="宋体"/>
                <w:sz w:val="24"/>
                <w:szCs w:val="24"/>
              </w:rPr>
            </w:pPr>
          </w:p>
        </w:tc>
        <w:tc>
          <w:tcPr>
            <w:tcW w:w="3172" w:type="dxa"/>
            <w:vMerge w:val="continue"/>
            <w:tcBorders>
              <w:top w:val="nil"/>
              <w:bottom w:val="nil"/>
            </w:tcBorders>
            <w:vAlign w:val="top"/>
          </w:tcPr>
          <w:p w14:paraId="23553C5E">
            <w:pPr>
              <w:rPr>
                <w:rFonts w:hint="eastAsia" w:ascii="宋体" w:hAnsi="宋体" w:eastAsia="宋体" w:cs="宋体"/>
                <w:sz w:val="24"/>
                <w:szCs w:val="24"/>
              </w:rPr>
            </w:pPr>
          </w:p>
        </w:tc>
        <w:tc>
          <w:tcPr>
            <w:tcW w:w="1550" w:type="dxa"/>
            <w:vAlign w:val="top"/>
          </w:tcPr>
          <w:p w14:paraId="220247B7">
            <w:pPr>
              <w:pStyle w:val="341"/>
              <w:spacing w:before="121" w:line="218" w:lineRule="auto"/>
              <w:ind w:left="529"/>
              <w:rPr>
                <w:rFonts w:hint="eastAsia" w:ascii="宋体" w:hAnsi="宋体" w:eastAsia="宋体" w:cs="宋体"/>
                <w:sz w:val="24"/>
                <w:szCs w:val="24"/>
              </w:rPr>
            </w:pPr>
            <w:r>
              <w:rPr>
                <w:rFonts w:hint="eastAsia" w:ascii="宋体" w:hAnsi="宋体" w:eastAsia="宋体" w:cs="宋体"/>
                <w:spacing w:val="-12"/>
                <w:sz w:val="24"/>
                <w:szCs w:val="24"/>
              </w:rPr>
              <w:t>河面</w:t>
            </w:r>
          </w:p>
        </w:tc>
        <w:tc>
          <w:tcPr>
            <w:tcW w:w="930" w:type="dxa"/>
            <w:vAlign w:val="top"/>
          </w:tcPr>
          <w:p w14:paraId="51E4BA71">
            <w:pPr>
              <w:pStyle w:val="341"/>
              <w:spacing w:before="103" w:line="217" w:lineRule="auto"/>
              <w:ind w:left="293"/>
              <w:rPr>
                <w:rFonts w:hint="eastAsia" w:ascii="宋体" w:hAnsi="宋体" w:eastAsia="宋体" w:cs="宋体"/>
                <w:sz w:val="24"/>
                <w:szCs w:val="24"/>
                <w:lang w:eastAsia="zh-CN"/>
              </w:rPr>
            </w:pPr>
            <w:r>
              <w:rPr>
                <w:rFonts w:hint="eastAsia" w:ascii="宋体" w:hAnsi="宋体" w:eastAsia="宋体" w:cs="宋体"/>
                <w:spacing w:val="-2"/>
                <w:position w:val="-6"/>
                <w:sz w:val="24"/>
                <w:szCs w:val="24"/>
              </w:rPr>
              <w:t>m</w:t>
            </w:r>
            <w:r>
              <w:rPr>
                <w:rFonts w:hint="eastAsia" w:ascii="宋体" w:hAnsi="宋体" w:eastAsia="宋体" w:cs="宋体"/>
                <w:spacing w:val="-2"/>
                <w:position w:val="5"/>
                <w:sz w:val="24"/>
                <w:szCs w:val="24"/>
                <w:lang w:val="en-US" w:eastAsia="zh-CN"/>
              </w:rPr>
              <w:t>²</w:t>
            </w:r>
          </w:p>
        </w:tc>
        <w:tc>
          <w:tcPr>
            <w:tcW w:w="1350" w:type="dxa"/>
            <w:vAlign w:val="top"/>
          </w:tcPr>
          <w:p w14:paraId="7C6B544E">
            <w:pPr>
              <w:pStyle w:val="341"/>
              <w:spacing w:before="121" w:line="235" w:lineRule="auto"/>
              <w:ind w:left="231"/>
              <w:rPr>
                <w:rFonts w:hint="eastAsia" w:ascii="宋体" w:hAnsi="宋体" w:eastAsia="宋体" w:cs="宋体"/>
                <w:sz w:val="24"/>
                <w:szCs w:val="24"/>
              </w:rPr>
            </w:pPr>
            <w:r>
              <w:rPr>
                <w:rFonts w:hint="eastAsia" w:ascii="宋体" w:hAnsi="宋体" w:eastAsia="宋体" w:cs="宋体"/>
                <w:spacing w:val="-4"/>
                <w:sz w:val="24"/>
                <w:szCs w:val="24"/>
              </w:rPr>
              <w:t>855987.74</w:t>
            </w:r>
          </w:p>
        </w:tc>
        <w:tc>
          <w:tcPr>
            <w:tcW w:w="1575" w:type="dxa"/>
            <w:vAlign w:val="top"/>
          </w:tcPr>
          <w:p w14:paraId="3AEEC021">
            <w:pPr>
              <w:pStyle w:val="341"/>
              <w:spacing w:before="121" w:line="236" w:lineRule="auto"/>
              <w:ind w:left="418"/>
              <w:rPr>
                <w:rFonts w:hint="eastAsia" w:ascii="宋体" w:hAnsi="宋体" w:eastAsia="宋体" w:cs="宋体"/>
                <w:sz w:val="24"/>
                <w:szCs w:val="24"/>
              </w:rPr>
            </w:pPr>
            <w:r>
              <w:rPr>
                <w:rFonts w:hint="eastAsia" w:ascii="宋体" w:hAnsi="宋体" w:eastAsia="宋体" w:cs="宋体"/>
                <w:spacing w:val="-4"/>
                <w:sz w:val="24"/>
                <w:szCs w:val="24"/>
              </w:rPr>
              <w:t>799096</w:t>
            </w:r>
          </w:p>
        </w:tc>
      </w:tr>
      <w:tr w14:paraId="5ECBDF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91" w:type="dxa"/>
            <w:vMerge w:val="continue"/>
            <w:tcBorders>
              <w:top w:val="nil"/>
              <w:bottom w:val="nil"/>
            </w:tcBorders>
            <w:vAlign w:val="top"/>
          </w:tcPr>
          <w:p w14:paraId="1E1793B5">
            <w:pPr>
              <w:rPr>
                <w:rFonts w:hint="eastAsia" w:ascii="宋体" w:hAnsi="宋体" w:eastAsia="宋体" w:cs="宋体"/>
                <w:sz w:val="24"/>
                <w:szCs w:val="24"/>
              </w:rPr>
            </w:pPr>
          </w:p>
        </w:tc>
        <w:tc>
          <w:tcPr>
            <w:tcW w:w="3172" w:type="dxa"/>
            <w:vMerge w:val="continue"/>
            <w:tcBorders>
              <w:top w:val="nil"/>
            </w:tcBorders>
            <w:vAlign w:val="top"/>
          </w:tcPr>
          <w:p w14:paraId="453908D4">
            <w:pPr>
              <w:rPr>
                <w:rFonts w:hint="eastAsia" w:ascii="宋体" w:hAnsi="宋体" w:eastAsia="宋体" w:cs="宋体"/>
                <w:sz w:val="24"/>
                <w:szCs w:val="24"/>
              </w:rPr>
            </w:pPr>
          </w:p>
        </w:tc>
        <w:tc>
          <w:tcPr>
            <w:tcW w:w="1550" w:type="dxa"/>
            <w:vAlign w:val="top"/>
          </w:tcPr>
          <w:p w14:paraId="7E03A31D">
            <w:pPr>
              <w:pStyle w:val="341"/>
              <w:spacing w:before="124" w:line="216" w:lineRule="auto"/>
              <w:ind w:left="149"/>
              <w:rPr>
                <w:rFonts w:hint="eastAsia" w:ascii="宋体" w:hAnsi="宋体" w:eastAsia="宋体" w:cs="宋体"/>
                <w:sz w:val="24"/>
                <w:szCs w:val="24"/>
              </w:rPr>
            </w:pPr>
            <w:r>
              <w:rPr>
                <w:rFonts w:hint="eastAsia" w:ascii="宋体" w:hAnsi="宋体" w:eastAsia="宋体" w:cs="宋体"/>
                <w:spacing w:val="-7"/>
                <w:sz w:val="24"/>
                <w:szCs w:val="24"/>
              </w:rPr>
              <w:t>果壳箱保洁</w:t>
            </w:r>
          </w:p>
        </w:tc>
        <w:tc>
          <w:tcPr>
            <w:tcW w:w="930" w:type="dxa"/>
            <w:vAlign w:val="top"/>
          </w:tcPr>
          <w:p w14:paraId="20FEDB00">
            <w:pPr>
              <w:pStyle w:val="341"/>
              <w:spacing w:before="124" w:line="218" w:lineRule="auto"/>
              <w:ind w:left="269"/>
              <w:rPr>
                <w:rFonts w:hint="eastAsia" w:ascii="宋体" w:hAnsi="宋体" w:eastAsia="宋体" w:cs="宋体"/>
                <w:sz w:val="24"/>
                <w:szCs w:val="24"/>
              </w:rPr>
            </w:pPr>
            <w:r>
              <w:rPr>
                <w:rFonts w:hint="eastAsia" w:ascii="宋体" w:hAnsi="宋体" w:eastAsia="宋体" w:cs="宋体"/>
                <w:sz w:val="24"/>
                <w:szCs w:val="24"/>
              </w:rPr>
              <w:t>个</w:t>
            </w:r>
          </w:p>
        </w:tc>
        <w:tc>
          <w:tcPr>
            <w:tcW w:w="1350" w:type="dxa"/>
            <w:vAlign w:val="top"/>
          </w:tcPr>
          <w:p w14:paraId="5E0C0E5A">
            <w:pPr>
              <w:pStyle w:val="341"/>
              <w:spacing w:before="124" w:line="236" w:lineRule="auto"/>
              <w:ind w:left="646"/>
              <w:rPr>
                <w:rFonts w:hint="eastAsia" w:ascii="宋体" w:hAnsi="宋体" w:eastAsia="宋体" w:cs="宋体"/>
                <w:sz w:val="24"/>
                <w:szCs w:val="24"/>
              </w:rPr>
            </w:pPr>
            <w:r>
              <w:rPr>
                <w:rFonts w:hint="eastAsia" w:ascii="宋体" w:hAnsi="宋体" w:eastAsia="宋体" w:cs="宋体"/>
                <w:spacing w:val="-10"/>
                <w:sz w:val="24"/>
                <w:szCs w:val="24"/>
              </w:rPr>
              <w:t>20</w:t>
            </w:r>
          </w:p>
        </w:tc>
        <w:tc>
          <w:tcPr>
            <w:tcW w:w="1575" w:type="dxa"/>
            <w:vAlign w:val="top"/>
          </w:tcPr>
          <w:p w14:paraId="2CF24B94">
            <w:pPr>
              <w:pStyle w:val="341"/>
              <w:spacing w:before="124" w:line="236" w:lineRule="auto"/>
              <w:ind w:left="486"/>
              <w:rPr>
                <w:rFonts w:hint="eastAsia" w:ascii="宋体" w:hAnsi="宋体" w:eastAsia="宋体" w:cs="宋体"/>
                <w:sz w:val="24"/>
                <w:szCs w:val="24"/>
              </w:rPr>
            </w:pPr>
            <w:r>
              <w:rPr>
                <w:rFonts w:hint="eastAsia" w:ascii="宋体" w:hAnsi="宋体" w:eastAsia="宋体" w:cs="宋体"/>
                <w:spacing w:val="-6"/>
                <w:sz w:val="24"/>
                <w:szCs w:val="24"/>
              </w:rPr>
              <w:t>38120</w:t>
            </w:r>
          </w:p>
        </w:tc>
      </w:tr>
      <w:tr w14:paraId="46DEBB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91" w:type="dxa"/>
            <w:vMerge w:val="continue"/>
            <w:tcBorders>
              <w:top w:val="nil"/>
              <w:bottom w:val="nil"/>
            </w:tcBorders>
            <w:vAlign w:val="top"/>
          </w:tcPr>
          <w:p w14:paraId="5D45CA63">
            <w:pPr>
              <w:rPr>
                <w:rFonts w:hint="eastAsia" w:ascii="宋体" w:hAnsi="宋体" w:eastAsia="宋体" w:cs="宋体"/>
                <w:sz w:val="24"/>
                <w:szCs w:val="24"/>
              </w:rPr>
            </w:pPr>
          </w:p>
        </w:tc>
        <w:tc>
          <w:tcPr>
            <w:tcW w:w="3172" w:type="dxa"/>
            <w:vAlign w:val="top"/>
          </w:tcPr>
          <w:p w14:paraId="28B2164B">
            <w:pPr>
              <w:pStyle w:val="341"/>
              <w:spacing w:before="124" w:line="218" w:lineRule="auto"/>
              <w:ind w:left="720"/>
              <w:rPr>
                <w:rFonts w:hint="eastAsia" w:ascii="宋体" w:hAnsi="宋体" w:eastAsia="宋体" w:cs="宋体"/>
                <w:sz w:val="24"/>
                <w:szCs w:val="24"/>
              </w:rPr>
            </w:pPr>
            <w:r>
              <w:rPr>
                <w:rFonts w:hint="eastAsia" w:ascii="宋体" w:hAnsi="宋体" w:eastAsia="宋体" w:cs="宋体"/>
                <w:spacing w:val="-7"/>
                <w:sz w:val="24"/>
                <w:szCs w:val="24"/>
              </w:rPr>
              <w:t>类型二（颜公河渠道）</w:t>
            </w:r>
          </w:p>
        </w:tc>
        <w:tc>
          <w:tcPr>
            <w:tcW w:w="1550" w:type="dxa"/>
            <w:vAlign w:val="top"/>
          </w:tcPr>
          <w:p w14:paraId="0BAB7FE9">
            <w:pPr>
              <w:pStyle w:val="341"/>
              <w:spacing w:before="124" w:line="218" w:lineRule="auto"/>
              <w:ind w:left="529"/>
              <w:rPr>
                <w:rFonts w:hint="eastAsia" w:ascii="宋体" w:hAnsi="宋体" w:eastAsia="宋体" w:cs="宋体"/>
                <w:sz w:val="24"/>
                <w:szCs w:val="24"/>
              </w:rPr>
            </w:pPr>
            <w:r>
              <w:rPr>
                <w:rFonts w:hint="eastAsia" w:ascii="宋体" w:hAnsi="宋体" w:eastAsia="宋体" w:cs="宋体"/>
                <w:spacing w:val="-12"/>
                <w:sz w:val="24"/>
                <w:szCs w:val="24"/>
              </w:rPr>
              <w:t>河面</w:t>
            </w:r>
          </w:p>
        </w:tc>
        <w:tc>
          <w:tcPr>
            <w:tcW w:w="930" w:type="dxa"/>
            <w:vAlign w:val="top"/>
          </w:tcPr>
          <w:p w14:paraId="644485DF">
            <w:pPr>
              <w:pStyle w:val="341"/>
              <w:spacing w:before="107" w:line="217" w:lineRule="auto"/>
              <w:ind w:left="293"/>
              <w:rPr>
                <w:rFonts w:hint="eastAsia" w:ascii="宋体" w:hAnsi="宋体" w:eastAsia="宋体" w:cs="宋体"/>
                <w:sz w:val="24"/>
                <w:szCs w:val="24"/>
              </w:rPr>
            </w:pPr>
            <w:r>
              <w:rPr>
                <w:rFonts w:hint="eastAsia" w:ascii="宋体" w:hAnsi="宋体" w:eastAsia="宋体" w:cs="宋体"/>
                <w:spacing w:val="-2"/>
                <w:position w:val="-6"/>
                <w:sz w:val="24"/>
                <w:szCs w:val="24"/>
              </w:rPr>
              <w:t>m</w:t>
            </w:r>
            <w:r>
              <w:rPr>
                <w:rFonts w:hint="eastAsia" w:ascii="宋体" w:hAnsi="宋体" w:eastAsia="宋体" w:cs="宋体"/>
                <w:spacing w:val="-2"/>
                <w:position w:val="5"/>
                <w:sz w:val="24"/>
                <w:szCs w:val="24"/>
                <w:lang w:val="en-US" w:eastAsia="zh-CN"/>
              </w:rPr>
              <w:t>²</w:t>
            </w:r>
          </w:p>
        </w:tc>
        <w:tc>
          <w:tcPr>
            <w:tcW w:w="1350" w:type="dxa"/>
            <w:vAlign w:val="top"/>
          </w:tcPr>
          <w:p w14:paraId="52E217C3">
            <w:pPr>
              <w:pStyle w:val="341"/>
              <w:spacing w:before="125" w:line="235" w:lineRule="auto"/>
              <w:ind w:left="292"/>
              <w:rPr>
                <w:rFonts w:hint="eastAsia" w:ascii="宋体" w:hAnsi="宋体" w:eastAsia="宋体" w:cs="宋体"/>
                <w:sz w:val="24"/>
                <w:szCs w:val="24"/>
              </w:rPr>
            </w:pPr>
            <w:r>
              <w:rPr>
                <w:rFonts w:hint="eastAsia" w:ascii="宋体" w:hAnsi="宋体" w:eastAsia="宋体" w:cs="宋体"/>
                <w:spacing w:val="-5"/>
                <w:sz w:val="24"/>
                <w:szCs w:val="24"/>
              </w:rPr>
              <w:t>52552.63</w:t>
            </w:r>
          </w:p>
        </w:tc>
        <w:tc>
          <w:tcPr>
            <w:tcW w:w="1575" w:type="dxa"/>
            <w:vAlign w:val="top"/>
          </w:tcPr>
          <w:p w14:paraId="7682D273">
            <w:pPr>
              <w:pStyle w:val="341"/>
              <w:spacing w:before="124" w:line="236" w:lineRule="auto"/>
              <w:ind w:left="422"/>
              <w:rPr>
                <w:rFonts w:hint="eastAsia" w:ascii="宋体" w:hAnsi="宋体" w:eastAsia="宋体" w:cs="宋体"/>
                <w:sz w:val="24"/>
                <w:szCs w:val="24"/>
              </w:rPr>
            </w:pPr>
            <w:r>
              <w:rPr>
                <w:rFonts w:hint="eastAsia" w:ascii="宋体" w:hAnsi="宋体" w:eastAsia="宋体" w:cs="宋体"/>
                <w:spacing w:val="-5"/>
                <w:sz w:val="24"/>
                <w:szCs w:val="24"/>
              </w:rPr>
              <w:t>156970</w:t>
            </w:r>
          </w:p>
        </w:tc>
      </w:tr>
      <w:tr w14:paraId="702BA2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8" w:hRule="atLeast"/>
        </w:trPr>
        <w:tc>
          <w:tcPr>
            <w:tcW w:w="691" w:type="dxa"/>
            <w:vMerge w:val="continue"/>
            <w:tcBorders>
              <w:top w:val="nil"/>
              <w:bottom w:val="nil"/>
            </w:tcBorders>
            <w:vAlign w:val="top"/>
          </w:tcPr>
          <w:p w14:paraId="26FCE33B">
            <w:pPr>
              <w:rPr>
                <w:rFonts w:hint="eastAsia" w:ascii="宋体" w:hAnsi="宋体" w:eastAsia="宋体" w:cs="宋体"/>
                <w:sz w:val="24"/>
                <w:szCs w:val="24"/>
              </w:rPr>
            </w:pPr>
          </w:p>
        </w:tc>
        <w:tc>
          <w:tcPr>
            <w:tcW w:w="3172" w:type="dxa"/>
            <w:vAlign w:val="top"/>
          </w:tcPr>
          <w:p w14:paraId="3C69AE9F">
            <w:pPr>
              <w:pStyle w:val="341"/>
              <w:spacing w:before="221" w:line="219" w:lineRule="auto"/>
              <w:ind w:left="696"/>
              <w:rPr>
                <w:rFonts w:hint="eastAsia" w:ascii="宋体" w:hAnsi="宋体" w:eastAsia="宋体" w:cs="宋体"/>
                <w:sz w:val="24"/>
                <w:szCs w:val="24"/>
              </w:rPr>
            </w:pPr>
            <w:r>
              <w:rPr>
                <w:rFonts w:hint="eastAsia" w:ascii="宋体" w:hAnsi="宋体" w:eastAsia="宋体" w:cs="宋体"/>
                <w:spacing w:val="-13"/>
                <w:sz w:val="24"/>
                <w:szCs w:val="24"/>
              </w:rPr>
              <w:t>类型三</w:t>
            </w:r>
          </w:p>
        </w:tc>
        <w:tc>
          <w:tcPr>
            <w:tcW w:w="1550" w:type="dxa"/>
            <w:vAlign w:val="top"/>
          </w:tcPr>
          <w:p w14:paraId="01C23A1F">
            <w:pPr>
              <w:pStyle w:val="341"/>
              <w:spacing w:before="64" w:line="232" w:lineRule="auto"/>
              <w:ind w:left="190" w:hanging="170"/>
              <w:rPr>
                <w:rFonts w:hint="eastAsia" w:ascii="宋体" w:hAnsi="宋体" w:eastAsia="宋体" w:cs="宋体"/>
                <w:sz w:val="24"/>
                <w:szCs w:val="24"/>
              </w:rPr>
            </w:pPr>
            <w:r>
              <w:rPr>
                <w:rFonts w:hint="eastAsia" w:ascii="宋体" w:hAnsi="宋体" w:eastAsia="宋体" w:cs="宋体"/>
                <w:spacing w:val="-39"/>
                <w:sz w:val="24"/>
                <w:szCs w:val="24"/>
              </w:rPr>
              <w:t>河道（含</w:t>
            </w:r>
            <w:r>
              <w:rPr>
                <w:rFonts w:hint="eastAsia" w:ascii="宋体" w:hAnsi="宋体" w:eastAsia="宋体" w:cs="宋体"/>
                <w:spacing w:val="-38"/>
                <w:sz w:val="24"/>
                <w:szCs w:val="24"/>
              </w:rPr>
              <w:t>河面</w:t>
            </w:r>
            <w:r>
              <w:rPr>
                <w:rFonts w:hint="eastAsia" w:ascii="宋体" w:hAnsi="宋体" w:eastAsia="宋体" w:cs="宋体"/>
                <w:spacing w:val="-27"/>
                <w:sz w:val="24"/>
                <w:szCs w:val="24"/>
              </w:rPr>
              <w:t>和</w:t>
            </w:r>
            <w:r>
              <w:rPr>
                <w:rFonts w:hint="eastAsia" w:ascii="宋体" w:hAnsi="宋体" w:eastAsia="宋体" w:cs="宋体"/>
                <w:spacing w:val="-20"/>
                <w:sz w:val="24"/>
                <w:szCs w:val="24"/>
              </w:rPr>
              <w:t>河岸边坡）</w:t>
            </w:r>
          </w:p>
        </w:tc>
        <w:tc>
          <w:tcPr>
            <w:tcW w:w="930" w:type="dxa"/>
            <w:vAlign w:val="top"/>
          </w:tcPr>
          <w:p w14:paraId="34958BF1">
            <w:pPr>
              <w:pStyle w:val="341"/>
              <w:spacing w:before="221" w:line="237" w:lineRule="auto"/>
              <w:ind w:left="269"/>
              <w:rPr>
                <w:rFonts w:hint="eastAsia" w:ascii="宋体" w:hAnsi="宋体" w:eastAsia="宋体" w:cs="宋体"/>
                <w:sz w:val="24"/>
                <w:szCs w:val="24"/>
              </w:rPr>
            </w:pPr>
            <w:r>
              <w:rPr>
                <w:rFonts w:hint="eastAsia" w:ascii="宋体" w:hAnsi="宋体" w:eastAsia="宋体" w:cs="宋体"/>
                <w:spacing w:val="-6"/>
                <w:sz w:val="24"/>
                <w:szCs w:val="24"/>
              </w:rPr>
              <w:t>km</w:t>
            </w:r>
          </w:p>
        </w:tc>
        <w:tc>
          <w:tcPr>
            <w:tcW w:w="1350" w:type="dxa"/>
            <w:vAlign w:val="top"/>
          </w:tcPr>
          <w:p w14:paraId="10EF6B3B">
            <w:pPr>
              <w:pStyle w:val="341"/>
              <w:spacing w:before="221" w:line="235" w:lineRule="auto"/>
              <w:ind w:left="531"/>
              <w:rPr>
                <w:rFonts w:hint="eastAsia" w:ascii="宋体" w:hAnsi="宋体" w:eastAsia="宋体" w:cs="宋体"/>
                <w:sz w:val="24"/>
                <w:szCs w:val="24"/>
              </w:rPr>
            </w:pPr>
            <w:r>
              <w:rPr>
                <w:rFonts w:hint="eastAsia" w:ascii="宋体" w:hAnsi="宋体" w:eastAsia="宋体" w:cs="宋体"/>
                <w:spacing w:val="-7"/>
                <w:sz w:val="24"/>
                <w:szCs w:val="24"/>
              </w:rPr>
              <w:t>6.39</w:t>
            </w:r>
          </w:p>
        </w:tc>
        <w:tc>
          <w:tcPr>
            <w:tcW w:w="1575" w:type="dxa"/>
            <w:vAlign w:val="top"/>
          </w:tcPr>
          <w:p w14:paraId="00DEC564">
            <w:pPr>
              <w:pStyle w:val="341"/>
              <w:spacing w:before="220" w:line="236" w:lineRule="auto"/>
              <w:ind w:left="426"/>
              <w:rPr>
                <w:rFonts w:hint="eastAsia" w:ascii="宋体" w:hAnsi="宋体" w:eastAsia="宋体" w:cs="宋体"/>
                <w:sz w:val="24"/>
                <w:szCs w:val="24"/>
              </w:rPr>
            </w:pPr>
            <w:r>
              <w:rPr>
                <w:rFonts w:hint="eastAsia" w:ascii="宋体" w:hAnsi="宋体" w:eastAsia="宋体" w:cs="宋体"/>
                <w:spacing w:val="-5"/>
                <w:sz w:val="24"/>
                <w:szCs w:val="24"/>
              </w:rPr>
              <w:t>311060</w:t>
            </w:r>
          </w:p>
        </w:tc>
      </w:tr>
      <w:tr w14:paraId="100B07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1" w:hRule="atLeast"/>
        </w:trPr>
        <w:tc>
          <w:tcPr>
            <w:tcW w:w="691" w:type="dxa"/>
            <w:vMerge w:val="continue"/>
            <w:tcBorders>
              <w:top w:val="nil"/>
            </w:tcBorders>
            <w:vAlign w:val="top"/>
          </w:tcPr>
          <w:p w14:paraId="784C84A1">
            <w:pPr>
              <w:rPr>
                <w:rFonts w:hint="eastAsia" w:ascii="宋体" w:hAnsi="宋体" w:eastAsia="宋体" w:cs="宋体"/>
                <w:sz w:val="24"/>
                <w:szCs w:val="24"/>
              </w:rPr>
            </w:pPr>
          </w:p>
        </w:tc>
        <w:tc>
          <w:tcPr>
            <w:tcW w:w="4722" w:type="dxa"/>
            <w:gridSpan w:val="2"/>
            <w:vAlign w:val="top"/>
          </w:tcPr>
          <w:p w14:paraId="3580AA23">
            <w:pPr>
              <w:pStyle w:val="341"/>
              <w:spacing w:before="39" w:line="201" w:lineRule="auto"/>
              <w:ind w:left="2014"/>
              <w:rPr>
                <w:rFonts w:hint="eastAsia" w:ascii="宋体" w:hAnsi="宋体" w:eastAsia="宋体" w:cs="宋体"/>
                <w:sz w:val="24"/>
                <w:szCs w:val="24"/>
              </w:rPr>
            </w:pPr>
            <w:r>
              <w:rPr>
                <w:rFonts w:hint="eastAsia" w:ascii="宋体" w:hAnsi="宋体" w:eastAsia="宋体" w:cs="宋体"/>
                <w:spacing w:val="-17"/>
                <w:sz w:val="24"/>
                <w:szCs w:val="24"/>
              </w:rPr>
              <w:t>安全员</w:t>
            </w:r>
          </w:p>
        </w:tc>
        <w:tc>
          <w:tcPr>
            <w:tcW w:w="930" w:type="dxa"/>
            <w:vAlign w:val="top"/>
          </w:tcPr>
          <w:p w14:paraId="1C8868FF">
            <w:pPr>
              <w:rPr>
                <w:rFonts w:hint="eastAsia" w:ascii="宋体" w:hAnsi="宋体" w:eastAsia="宋体" w:cs="宋体"/>
                <w:sz w:val="24"/>
                <w:szCs w:val="24"/>
              </w:rPr>
            </w:pPr>
          </w:p>
        </w:tc>
        <w:tc>
          <w:tcPr>
            <w:tcW w:w="1350" w:type="dxa"/>
            <w:vAlign w:val="top"/>
          </w:tcPr>
          <w:p w14:paraId="71A96B22">
            <w:pPr>
              <w:rPr>
                <w:rFonts w:hint="eastAsia" w:ascii="宋体" w:hAnsi="宋体" w:eastAsia="宋体" w:cs="宋体"/>
                <w:sz w:val="24"/>
                <w:szCs w:val="24"/>
              </w:rPr>
            </w:pPr>
          </w:p>
        </w:tc>
        <w:tc>
          <w:tcPr>
            <w:tcW w:w="1575" w:type="dxa"/>
            <w:vAlign w:val="top"/>
          </w:tcPr>
          <w:p w14:paraId="3FDCD8B3">
            <w:pPr>
              <w:pStyle w:val="341"/>
              <w:spacing w:before="39" w:line="201" w:lineRule="auto"/>
              <w:ind w:left="478"/>
              <w:rPr>
                <w:rFonts w:hint="eastAsia" w:ascii="宋体" w:hAnsi="宋体" w:eastAsia="宋体" w:cs="宋体"/>
                <w:sz w:val="24"/>
                <w:szCs w:val="24"/>
              </w:rPr>
            </w:pPr>
            <w:r>
              <w:rPr>
                <w:rFonts w:hint="eastAsia" w:ascii="宋体" w:hAnsi="宋体" w:eastAsia="宋体" w:cs="宋体"/>
                <w:spacing w:val="-5"/>
                <w:sz w:val="24"/>
                <w:szCs w:val="24"/>
              </w:rPr>
              <w:t>92777</w:t>
            </w:r>
          </w:p>
        </w:tc>
      </w:tr>
      <w:tr w14:paraId="3A42C8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91" w:type="dxa"/>
            <w:vMerge w:val="restart"/>
            <w:vAlign w:val="top"/>
          </w:tcPr>
          <w:p w14:paraId="32D6A190">
            <w:pPr>
              <w:pStyle w:val="341"/>
              <w:spacing w:before="179" w:line="169" w:lineRule="auto"/>
              <w:ind w:left="247"/>
              <w:rPr>
                <w:rFonts w:hint="eastAsia" w:ascii="宋体" w:hAnsi="宋体" w:eastAsia="宋体" w:cs="宋体"/>
                <w:b/>
                <w:bCs/>
                <w:spacing w:val="-3"/>
                <w:sz w:val="24"/>
                <w:szCs w:val="24"/>
              </w:rPr>
            </w:pPr>
          </w:p>
          <w:p w14:paraId="6F972EAD">
            <w:pPr>
              <w:pStyle w:val="341"/>
              <w:spacing w:before="179" w:line="169" w:lineRule="auto"/>
              <w:ind w:left="247"/>
              <w:rPr>
                <w:rFonts w:hint="eastAsia" w:ascii="宋体" w:hAnsi="宋体" w:eastAsia="宋体" w:cs="宋体"/>
                <w:sz w:val="24"/>
                <w:szCs w:val="24"/>
              </w:rPr>
            </w:pPr>
            <w:r>
              <w:rPr>
                <w:rFonts w:hint="eastAsia" w:ascii="宋体" w:hAnsi="宋体" w:eastAsia="宋体" w:cs="宋体"/>
                <w:b/>
                <w:bCs/>
                <w:spacing w:val="-3"/>
                <w:sz w:val="24"/>
                <w:szCs w:val="24"/>
              </w:rPr>
              <w:t>二</w:t>
            </w:r>
          </w:p>
        </w:tc>
        <w:tc>
          <w:tcPr>
            <w:tcW w:w="4722" w:type="dxa"/>
            <w:gridSpan w:val="2"/>
            <w:shd w:val="clear" w:color="auto" w:fill="auto"/>
            <w:vAlign w:val="top"/>
          </w:tcPr>
          <w:p w14:paraId="4330C936">
            <w:pPr>
              <w:pStyle w:val="341"/>
              <w:spacing w:before="126" w:line="216" w:lineRule="auto"/>
              <w:ind w:left="27"/>
              <w:rPr>
                <w:rFonts w:hint="default" w:ascii="宋体" w:hAnsi="宋体" w:eastAsia="宋体" w:cs="宋体"/>
                <w:b/>
                <w:bCs/>
                <w:color w:val="auto"/>
                <w:spacing w:val="-18"/>
                <w:sz w:val="24"/>
                <w:szCs w:val="24"/>
                <w:highlight w:val="none"/>
                <w:lang w:val="en-US" w:eastAsia="zh-CN"/>
              </w:rPr>
            </w:pPr>
            <w:r>
              <w:rPr>
                <w:rFonts w:hint="eastAsia" w:ascii="宋体" w:hAnsi="宋体" w:eastAsia="宋体" w:cs="宋体"/>
                <w:b/>
                <w:bCs/>
                <w:color w:val="auto"/>
                <w:spacing w:val="-18"/>
                <w:sz w:val="24"/>
                <w:szCs w:val="24"/>
                <w:highlight w:val="none"/>
                <w:lang w:val="en-US" w:eastAsia="zh-CN"/>
              </w:rPr>
              <w:t>阀门</w:t>
            </w:r>
            <w:r>
              <w:rPr>
                <w:rFonts w:hint="eastAsia" w:ascii="宋体" w:hAnsi="宋体" w:cs="宋体"/>
                <w:b/>
                <w:bCs/>
                <w:color w:val="auto"/>
                <w:spacing w:val="-18"/>
                <w:sz w:val="24"/>
                <w:szCs w:val="24"/>
                <w:highlight w:val="none"/>
                <w:lang w:val="en-US" w:eastAsia="zh-CN"/>
              </w:rPr>
              <w:t>养护费用</w:t>
            </w:r>
          </w:p>
        </w:tc>
        <w:tc>
          <w:tcPr>
            <w:tcW w:w="930" w:type="dxa"/>
            <w:shd w:val="clear" w:color="auto" w:fill="auto"/>
            <w:vAlign w:val="top"/>
          </w:tcPr>
          <w:p w14:paraId="341496CD">
            <w:pPr>
              <w:pStyle w:val="341"/>
              <w:spacing w:before="126" w:line="218" w:lineRule="auto"/>
              <w:ind w:left="269"/>
              <w:rPr>
                <w:rFonts w:hint="eastAsia" w:ascii="宋体" w:hAnsi="宋体" w:eastAsia="宋体" w:cs="宋体"/>
                <w:color w:val="auto"/>
                <w:sz w:val="24"/>
                <w:szCs w:val="24"/>
                <w:highlight w:val="none"/>
              </w:rPr>
            </w:pPr>
          </w:p>
        </w:tc>
        <w:tc>
          <w:tcPr>
            <w:tcW w:w="1350" w:type="dxa"/>
            <w:shd w:val="clear" w:color="auto" w:fill="auto"/>
            <w:vAlign w:val="top"/>
          </w:tcPr>
          <w:p w14:paraId="545CF115">
            <w:pPr>
              <w:pStyle w:val="341"/>
              <w:spacing w:before="126" w:line="236" w:lineRule="auto"/>
              <w:ind w:left="701"/>
              <w:rPr>
                <w:rFonts w:hint="eastAsia" w:ascii="宋体" w:hAnsi="宋体" w:eastAsia="宋体" w:cs="宋体"/>
                <w:color w:val="auto"/>
                <w:sz w:val="24"/>
                <w:szCs w:val="24"/>
                <w:highlight w:val="none"/>
              </w:rPr>
            </w:pPr>
          </w:p>
        </w:tc>
        <w:tc>
          <w:tcPr>
            <w:tcW w:w="1575" w:type="dxa"/>
            <w:shd w:val="clear" w:color="auto" w:fill="auto"/>
            <w:vAlign w:val="top"/>
          </w:tcPr>
          <w:p w14:paraId="1ADDE138">
            <w:pPr>
              <w:pStyle w:val="341"/>
              <w:spacing w:before="126" w:line="236" w:lineRule="auto"/>
              <w:ind w:left="420"/>
              <w:rPr>
                <w:rFonts w:hint="default" w:ascii="宋体" w:hAnsi="宋体" w:cs="宋体"/>
                <w:b/>
                <w:bCs/>
                <w:color w:val="auto"/>
                <w:spacing w:val="-6"/>
                <w:sz w:val="24"/>
                <w:szCs w:val="24"/>
                <w:highlight w:val="none"/>
                <w:lang w:val="en-US" w:eastAsia="zh-CN"/>
              </w:rPr>
            </w:pPr>
            <w:r>
              <w:rPr>
                <w:rFonts w:hint="eastAsia" w:ascii="宋体" w:hAnsi="宋体" w:cs="宋体"/>
                <w:b/>
                <w:bCs/>
                <w:color w:val="auto"/>
                <w:spacing w:val="-6"/>
                <w:sz w:val="24"/>
                <w:szCs w:val="24"/>
                <w:highlight w:val="none"/>
                <w:lang w:val="en-US" w:eastAsia="zh-CN"/>
              </w:rPr>
              <w:t>133536</w:t>
            </w:r>
          </w:p>
        </w:tc>
      </w:tr>
      <w:tr w14:paraId="1B1E5E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91" w:type="dxa"/>
            <w:vMerge w:val="continue"/>
            <w:vAlign w:val="top"/>
          </w:tcPr>
          <w:p w14:paraId="113FF5C7">
            <w:pPr>
              <w:pStyle w:val="341"/>
              <w:spacing w:before="179" w:line="169" w:lineRule="auto"/>
              <w:ind w:left="247"/>
              <w:rPr>
                <w:rFonts w:hint="eastAsia" w:ascii="宋体" w:hAnsi="宋体" w:eastAsia="宋体" w:cs="宋体"/>
                <w:sz w:val="24"/>
                <w:szCs w:val="24"/>
              </w:rPr>
            </w:pPr>
          </w:p>
        </w:tc>
        <w:tc>
          <w:tcPr>
            <w:tcW w:w="4722" w:type="dxa"/>
            <w:gridSpan w:val="2"/>
            <w:shd w:val="clear" w:color="auto" w:fill="auto"/>
            <w:vAlign w:val="top"/>
          </w:tcPr>
          <w:p w14:paraId="0F404B0A">
            <w:pPr>
              <w:pStyle w:val="341"/>
              <w:spacing w:before="126" w:line="216" w:lineRule="auto"/>
              <w:ind w:left="27"/>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8"/>
                <w:sz w:val="24"/>
                <w:szCs w:val="24"/>
                <w:highlight w:val="none"/>
                <w:lang w:val="en-US" w:eastAsia="zh-CN"/>
              </w:rPr>
              <w:t>日常养护</w:t>
            </w:r>
          </w:p>
        </w:tc>
        <w:tc>
          <w:tcPr>
            <w:tcW w:w="930" w:type="dxa"/>
            <w:shd w:val="clear" w:color="auto" w:fill="auto"/>
            <w:vAlign w:val="top"/>
          </w:tcPr>
          <w:p w14:paraId="25078A43">
            <w:pPr>
              <w:pStyle w:val="341"/>
              <w:spacing w:before="126" w:line="218" w:lineRule="auto"/>
              <w:ind w:left="26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个</w:t>
            </w:r>
          </w:p>
        </w:tc>
        <w:tc>
          <w:tcPr>
            <w:tcW w:w="1350" w:type="dxa"/>
            <w:shd w:val="clear" w:color="auto" w:fill="auto"/>
            <w:vAlign w:val="top"/>
          </w:tcPr>
          <w:p w14:paraId="29272918">
            <w:pPr>
              <w:pStyle w:val="341"/>
              <w:spacing w:before="126" w:line="236" w:lineRule="auto"/>
              <w:ind w:left="70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575" w:type="dxa"/>
            <w:shd w:val="clear" w:color="auto" w:fill="auto"/>
            <w:vAlign w:val="top"/>
          </w:tcPr>
          <w:p w14:paraId="7660CAF4">
            <w:pPr>
              <w:pStyle w:val="341"/>
              <w:spacing w:before="39" w:line="201" w:lineRule="auto"/>
              <w:ind w:left="478"/>
              <w:rPr>
                <w:rFonts w:hint="default" w:ascii="宋体" w:hAnsi="宋体" w:eastAsia="宋体" w:cs="宋体"/>
                <w:color w:val="auto"/>
                <w:spacing w:val="-5"/>
                <w:sz w:val="24"/>
                <w:szCs w:val="24"/>
                <w:highlight w:val="none"/>
                <w:lang w:val="en-US" w:eastAsia="zh-CN"/>
              </w:rPr>
            </w:pPr>
            <w:r>
              <w:rPr>
                <w:rFonts w:hint="eastAsia" w:ascii="宋体" w:hAnsi="宋体" w:eastAsia="宋体" w:cs="宋体"/>
                <w:color w:val="auto"/>
                <w:spacing w:val="-5"/>
                <w:sz w:val="24"/>
                <w:szCs w:val="24"/>
                <w:highlight w:val="none"/>
                <w:lang w:val="en-US" w:eastAsia="zh-CN"/>
              </w:rPr>
              <w:t>53536</w:t>
            </w:r>
          </w:p>
        </w:tc>
      </w:tr>
      <w:tr w14:paraId="73AB6F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691" w:type="dxa"/>
            <w:vMerge w:val="continue"/>
            <w:vAlign w:val="top"/>
          </w:tcPr>
          <w:p w14:paraId="1213EB0A">
            <w:pPr>
              <w:pStyle w:val="341"/>
              <w:spacing w:before="179" w:line="169" w:lineRule="auto"/>
              <w:ind w:left="247"/>
              <w:rPr>
                <w:rFonts w:hint="eastAsia" w:ascii="宋体" w:hAnsi="宋体" w:eastAsia="宋体" w:cs="宋体"/>
                <w:b/>
                <w:bCs/>
                <w:spacing w:val="-3"/>
                <w:sz w:val="24"/>
                <w:szCs w:val="24"/>
              </w:rPr>
            </w:pPr>
          </w:p>
        </w:tc>
        <w:tc>
          <w:tcPr>
            <w:tcW w:w="4722" w:type="dxa"/>
            <w:gridSpan w:val="2"/>
            <w:shd w:val="clear" w:color="auto" w:fill="auto"/>
            <w:vAlign w:val="top"/>
          </w:tcPr>
          <w:p w14:paraId="1ED36AC6">
            <w:pPr>
              <w:pStyle w:val="341"/>
              <w:spacing w:before="126" w:line="216" w:lineRule="auto"/>
              <w:ind w:left="27"/>
              <w:rPr>
                <w:rFonts w:hint="eastAsia" w:ascii="宋体" w:hAnsi="宋体" w:eastAsia="宋体" w:cs="宋体"/>
                <w:b w:val="0"/>
                <w:bCs w:val="0"/>
                <w:color w:val="auto"/>
                <w:spacing w:val="-18"/>
                <w:sz w:val="24"/>
                <w:szCs w:val="24"/>
                <w:highlight w:val="none"/>
              </w:rPr>
            </w:pPr>
            <w:r>
              <w:rPr>
                <w:rFonts w:hint="eastAsia" w:ascii="宋体" w:hAnsi="宋体" w:eastAsia="宋体" w:cs="宋体"/>
                <w:b w:val="0"/>
                <w:bCs w:val="0"/>
                <w:color w:val="auto"/>
                <w:spacing w:val="-18"/>
                <w:sz w:val="24"/>
                <w:szCs w:val="24"/>
                <w:highlight w:val="none"/>
                <w:lang w:val="en-US" w:eastAsia="zh-CN"/>
              </w:rPr>
              <w:t>阀门专业养护</w:t>
            </w:r>
          </w:p>
        </w:tc>
        <w:tc>
          <w:tcPr>
            <w:tcW w:w="930" w:type="dxa"/>
            <w:shd w:val="clear" w:color="auto" w:fill="auto"/>
            <w:vAlign w:val="top"/>
          </w:tcPr>
          <w:p w14:paraId="601F8AC4">
            <w:pPr>
              <w:pStyle w:val="341"/>
              <w:spacing w:before="126" w:line="218" w:lineRule="auto"/>
              <w:ind w:left="26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项</w:t>
            </w:r>
          </w:p>
        </w:tc>
        <w:tc>
          <w:tcPr>
            <w:tcW w:w="1350" w:type="dxa"/>
            <w:shd w:val="clear" w:color="auto" w:fill="auto"/>
            <w:vAlign w:val="top"/>
          </w:tcPr>
          <w:p w14:paraId="34E209BD">
            <w:pPr>
              <w:pStyle w:val="341"/>
              <w:spacing w:before="126" w:line="236" w:lineRule="auto"/>
              <w:ind w:left="701"/>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1575" w:type="dxa"/>
            <w:shd w:val="clear" w:color="auto" w:fill="auto"/>
            <w:vAlign w:val="top"/>
          </w:tcPr>
          <w:p w14:paraId="3CA58FD3">
            <w:pPr>
              <w:pStyle w:val="341"/>
              <w:spacing w:before="39" w:line="201" w:lineRule="auto"/>
              <w:ind w:left="478"/>
              <w:rPr>
                <w:rFonts w:hint="default" w:ascii="宋体" w:hAnsi="宋体" w:eastAsia="宋体" w:cs="宋体"/>
                <w:color w:val="auto"/>
                <w:spacing w:val="-5"/>
                <w:sz w:val="24"/>
                <w:szCs w:val="24"/>
                <w:highlight w:val="none"/>
                <w:lang w:val="en-US" w:eastAsia="zh-CN"/>
              </w:rPr>
            </w:pPr>
            <w:r>
              <w:rPr>
                <w:rFonts w:hint="eastAsia" w:ascii="宋体" w:hAnsi="宋体" w:eastAsia="宋体" w:cs="宋体"/>
                <w:color w:val="auto"/>
                <w:spacing w:val="-5"/>
                <w:sz w:val="24"/>
                <w:szCs w:val="24"/>
                <w:highlight w:val="none"/>
                <w:lang w:val="en-US" w:eastAsia="zh-CN"/>
              </w:rPr>
              <w:t>80000</w:t>
            </w:r>
          </w:p>
        </w:tc>
      </w:tr>
      <w:tr w14:paraId="53C5D4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691" w:type="dxa"/>
            <w:vAlign w:val="top"/>
          </w:tcPr>
          <w:p w14:paraId="23500DA5">
            <w:pPr>
              <w:pStyle w:val="341"/>
              <w:spacing w:before="126" w:line="237" w:lineRule="auto"/>
              <w:ind w:left="247"/>
              <w:rPr>
                <w:rFonts w:hint="eastAsia" w:ascii="宋体" w:hAnsi="宋体" w:eastAsia="宋体" w:cs="宋体"/>
                <w:sz w:val="24"/>
                <w:szCs w:val="24"/>
              </w:rPr>
            </w:pPr>
            <w:r>
              <w:rPr>
                <w:rFonts w:hint="eastAsia" w:ascii="宋体" w:hAnsi="宋体" w:eastAsia="宋体" w:cs="宋体"/>
                <w:b/>
                <w:bCs/>
                <w:spacing w:val="-3"/>
                <w:sz w:val="24"/>
                <w:szCs w:val="24"/>
              </w:rPr>
              <w:t>三</w:t>
            </w:r>
          </w:p>
        </w:tc>
        <w:tc>
          <w:tcPr>
            <w:tcW w:w="4722" w:type="dxa"/>
            <w:gridSpan w:val="2"/>
            <w:vAlign w:val="top"/>
          </w:tcPr>
          <w:p w14:paraId="4C83C4E8">
            <w:pPr>
              <w:pStyle w:val="341"/>
              <w:spacing w:before="122" w:line="220" w:lineRule="auto"/>
              <w:ind w:left="5"/>
              <w:rPr>
                <w:rFonts w:hint="eastAsia" w:ascii="宋体" w:hAnsi="宋体" w:eastAsia="宋体" w:cs="宋体"/>
                <w:sz w:val="24"/>
                <w:szCs w:val="24"/>
              </w:rPr>
            </w:pPr>
            <w:r>
              <w:rPr>
                <w:rFonts w:hint="eastAsia" w:ascii="宋体" w:hAnsi="宋体" w:eastAsia="宋体" w:cs="宋体"/>
                <w:b/>
                <w:bCs/>
                <w:spacing w:val="-11"/>
                <w:sz w:val="24"/>
                <w:szCs w:val="24"/>
              </w:rPr>
              <w:t>水草清捞</w:t>
            </w:r>
          </w:p>
        </w:tc>
        <w:tc>
          <w:tcPr>
            <w:tcW w:w="930" w:type="dxa"/>
            <w:vAlign w:val="top"/>
          </w:tcPr>
          <w:p w14:paraId="5A015F6A">
            <w:pPr>
              <w:pStyle w:val="341"/>
              <w:spacing w:before="237" w:line="164" w:lineRule="exact"/>
              <w:ind w:left="325"/>
              <w:rPr>
                <w:rFonts w:hint="eastAsia" w:ascii="宋体" w:hAnsi="宋体" w:eastAsia="宋体" w:cs="宋体"/>
                <w:sz w:val="24"/>
                <w:szCs w:val="24"/>
              </w:rPr>
            </w:pPr>
            <w:r>
              <w:rPr>
                <w:rFonts w:hint="eastAsia" w:ascii="宋体" w:hAnsi="宋体" w:eastAsia="宋体" w:cs="宋体"/>
                <w:position w:val="-3"/>
                <w:sz w:val="24"/>
                <w:szCs w:val="24"/>
              </w:rPr>
              <w:t>-</w:t>
            </w:r>
          </w:p>
        </w:tc>
        <w:tc>
          <w:tcPr>
            <w:tcW w:w="1350" w:type="dxa"/>
            <w:vAlign w:val="top"/>
          </w:tcPr>
          <w:p w14:paraId="4273CB62">
            <w:pPr>
              <w:pStyle w:val="341"/>
              <w:spacing w:before="237" w:line="164" w:lineRule="exact"/>
              <w:ind w:left="688"/>
              <w:rPr>
                <w:rFonts w:hint="eastAsia" w:ascii="宋体" w:hAnsi="宋体" w:eastAsia="宋体" w:cs="宋体"/>
                <w:sz w:val="24"/>
                <w:szCs w:val="24"/>
              </w:rPr>
            </w:pPr>
            <w:r>
              <w:rPr>
                <w:rFonts w:hint="eastAsia" w:ascii="宋体" w:hAnsi="宋体" w:eastAsia="宋体" w:cs="宋体"/>
                <w:position w:val="-3"/>
                <w:sz w:val="24"/>
                <w:szCs w:val="24"/>
              </w:rPr>
              <w:t>-</w:t>
            </w:r>
          </w:p>
        </w:tc>
        <w:tc>
          <w:tcPr>
            <w:tcW w:w="1575" w:type="dxa"/>
            <w:vAlign w:val="top"/>
          </w:tcPr>
          <w:p w14:paraId="733FDA8B">
            <w:pPr>
              <w:pStyle w:val="341"/>
              <w:spacing w:before="126" w:line="236" w:lineRule="auto"/>
              <w:ind w:left="475"/>
              <w:rPr>
                <w:rFonts w:hint="eastAsia" w:ascii="宋体" w:hAnsi="宋体" w:eastAsia="宋体" w:cs="宋体"/>
                <w:sz w:val="24"/>
                <w:szCs w:val="24"/>
              </w:rPr>
            </w:pPr>
            <w:r>
              <w:rPr>
                <w:rFonts w:hint="eastAsia" w:ascii="宋体" w:hAnsi="宋体" w:eastAsia="宋体" w:cs="宋体"/>
                <w:b/>
                <w:bCs/>
                <w:spacing w:val="-6"/>
                <w:sz w:val="24"/>
                <w:szCs w:val="24"/>
              </w:rPr>
              <w:t>45683</w:t>
            </w:r>
          </w:p>
        </w:tc>
      </w:tr>
      <w:tr w14:paraId="21505F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691" w:type="dxa"/>
            <w:shd w:val="clear" w:color="auto" w:fill="auto"/>
            <w:vAlign w:val="top"/>
          </w:tcPr>
          <w:p w14:paraId="20EBE1D6">
            <w:pPr>
              <w:pStyle w:val="341"/>
              <w:spacing w:before="124" w:line="229" w:lineRule="auto"/>
              <w:ind w:left="258" w:leftChars="0"/>
              <w:rPr>
                <w:rFonts w:hint="eastAsia" w:ascii="宋体" w:hAnsi="宋体" w:eastAsia="宋体" w:cs="宋体"/>
                <w:kern w:val="0"/>
                <w:sz w:val="24"/>
                <w:szCs w:val="24"/>
                <w:lang w:val="en-US" w:eastAsia="zh-CN" w:bidi="ar-SA"/>
              </w:rPr>
            </w:pPr>
            <w:r>
              <w:rPr>
                <w:rFonts w:hint="eastAsia" w:ascii="宋体" w:hAnsi="宋体" w:eastAsia="宋体" w:cs="宋体"/>
                <w:b/>
                <w:bCs/>
                <w:spacing w:val="-3"/>
              </w:rPr>
              <w:t>四</w:t>
            </w:r>
          </w:p>
        </w:tc>
        <w:tc>
          <w:tcPr>
            <w:tcW w:w="4722" w:type="dxa"/>
            <w:gridSpan w:val="2"/>
            <w:shd w:val="clear" w:color="auto" w:fill="auto"/>
            <w:vAlign w:val="top"/>
          </w:tcPr>
          <w:p w14:paraId="0E1AE51E">
            <w:pPr>
              <w:pStyle w:val="341"/>
              <w:spacing w:before="123" w:line="216" w:lineRule="auto"/>
              <w:ind w:left="12" w:leftChars="0"/>
              <w:rPr>
                <w:rFonts w:hint="eastAsia" w:ascii="宋体" w:hAnsi="宋体" w:eastAsia="宋体" w:cs="宋体"/>
                <w:kern w:val="0"/>
                <w:sz w:val="24"/>
                <w:szCs w:val="24"/>
                <w:lang w:val="en-US" w:eastAsia="zh-CN" w:bidi="ar-SA"/>
              </w:rPr>
            </w:pPr>
            <w:r>
              <w:rPr>
                <w:rFonts w:hint="eastAsia" w:ascii="宋体" w:hAnsi="宋体" w:eastAsia="宋体" w:cs="宋体"/>
                <w:b/>
                <w:bCs/>
                <w:spacing w:val="-12"/>
              </w:rPr>
              <w:t>应急保障</w:t>
            </w:r>
          </w:p>
        </w:tc>
        <w:tc>
          <w:tcPr>
            <w:tcW w:w="930" w:type="dxa"/>
            <w:shd w:val="clear" w:color="auto" w:fill="auto"/>
            <w:vAlign w:val="top"/>
          </w:tcPr>
          <w:p w14:paraId="094A818E">
            <w:pPr>
              <w:pStyle w:val="341"/>
              <w:spacing w:before="234" w:line="164" w:lineRule="exact"/>
              <w:ind w:left="325" w:leftChars="0"/>
              <w:rPr>
                <w:rFonts w:hint="eastAsia" w:ascii="宋体" w:hAnsi="宋体" w:eastAsia="宋体" w:cs="宋体"/>
                <w:kern w:val="0"/>
                <w:sz w:val="24"/>
                <w:szCs w:val="24"/>
                <w:lang w:val="en-US" w:eastAsia="zh-CN" w:bidi="ar-SA"/>
              </w:rPr>
            </w:pPr>
            <w:r>
              <w:rPr>
                <w:rFonts w:hint="eastAsia" w:ascii="宋体" w:hAnsi="宋体" w:eastAsia="宋体" w:cs="宋体"/>
                <w:position w:val="-3"/>
              </w:rPr>
              <w:t>-</w:t>
            </w:r>
          </w:p>
        </w:tc>
        <w:tc>
          <w:tcPr>
            <w:tcW w:w="1350" w:type="dxa"/>
            <w:shd w:val="clear" w:color="auto" w:fill="auto"/>
            <w:vAlign w:val="top"/>
          </w:tcPr>
          <w:p w14:paraId="13A9D08B">
            <w:pPr>
              <w:pStyle w:val="341"/>
              <w:spacing w:before="234" w:line="164" w:lineRule="exact"/>
              <w:ind w:left="688" w:leftChars="0"/>
              <w:rPr>
                <w:rFonts w:hint="eastAsia" w:ascii="宋体" w:hAnsi="宋体" w:eastAsia="宋体" w:cs="宋体"/>
                <w:kern w:val="0"/>
                <w:sz w:val="24"/>
                <w:szCs w:val="24"/>
                <w:lang w:val="en-US" w:eastAsia="zh-CN" w:bidi="ar-SA"/>
              </w:rPr>
            </w:pPr>
            <w:r>
              <w:rPr>
                <w:rFonts w:hint="eastAsia" w:ascii="宋体" w:hAnsi="宋体" w:eastAsia="宋体" w:cs="宋体"/>
                <w:position w:val="-3"/>
              </w:rPr>
              <w:t>-</w:t>
            </w:r>
          </w:p>
        </w:tc>
        <w:tc>
          <w:tcPr>
            <w:tcW w:w="1575" w:type="dxa"/>
            <w:shd w:val="clear" w:color="auto" w:fill="auto"/>
            <w:vAlign w:val="center"/>
          </w:tcPr>
          <w:p w14:paraId="11490973">
            <w:pPr>
              <w:pStyle w:val="341"/>
              <w:spacing w:before="39" w:line="201" w:lineRule="auto"/>
              <w:ind w:left="478"/>
              <w:rPr>
                <w:rFonts w:hint="eastAsia" w:ascii="宋体" w:hAnsi="宋体" w:eastAsia="宋体" w:cs="宋体"/>
                <w:color w:val="auto"/>
                <w:spacing w:val="-5"/>
                <w:sz w:val="24"/>
                <w:szCs w:val="24"/>
                <w:highlight w:val="none"/>
                <w:lang w:val="en-US" w:eastAsia="zh-CN"/>
              </w:rPr>
            </w:pPr>
            <w:r>
              <w:rPr>
                <w:rFonts w:hint="eastAsia" w:ascii="宋体" w:hAnsi="宋体" w:eastAsia="宋体" w:cs="宋体"/>
                <w:b/>
                <w:bCs/>
                <w:color w:val="auto"/>
                <w:spacing w:val="-5"/>
                <w:sz w:val="24"/>
                <w:szCs w:val="24"/>
                <w:highlight w:val="none"/>
                <w:lang w:val="en-US" w:eastAsia="zh-CN"/>
              </w:rPr>
              <w:t>4503</w:t>
            </w:r>
            <w:r>
              <w:rPr>
                <w:rFonts w:hint="eastAsia" w:ascii="宋体" w:hAnsi="宋体" w:cs="宋体"/>
                <w:b/>
                <w:bCs/>
                <w:color w:val="auto"/>
                <w:spacing w:val="-5"/>
                <w:sz w:val="24"/>
                <w:szCs w:val="24"/>
                <w:highlight w:val="none"/>
                <w:lang w:val="en-US" w:eastAsia="zh-CN"/>
              </w:rPr>
              <w:t>1</w:t>
            </w:r>
            <w:r>
              <w:rPr>
                <w:rFonts w:hint="eastAsia" w:ascii="宋体" w:hAnsi="宋体" w:eastAsia="宋体" w:cs="宋体"/>
                <w:b/>
                <w:bCs/>
                <w:color w:val="auto"/>
                <w:spacing w:val="-5"/>
                <w:sz w:val="24"/>
                <w:szCs w:val="24"/>
                <w:highlight w:val="none"/>
                <w:lang w:val="en-US" w:eastAsia="zh-CN"/>
              </w:rPr>
              <w:t>.33</w:t>
            </w:r>
          </w:p>
        </w:tc>
      </w:tr>
    </w:tbl>
    <w:p w14:paraId="38C3AAE7">
      <w:pPr>
        <w:numPr>
          <w:ilvl w:val="0"/>
          <w:numId w:val="0"/>
        </w:numPr>
        <w:spacing w:line="360" w:lineRule="auto"/>
        <w:ind w:leftChars="0"/>
        <w:rPr>
          <w:rFonts w:hint="eastAsia"/>
        </w:rPr>
      </w:pP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二</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rPr>
        <w:t>费用说明</w:t>
      </w:r>
      <w:r>
        <w:rPr>
          <w:rFonts w:hint="eastAsia" w:ascii="宋体" w:hAnsi="宋体" w:cs="宋体"/>
          <w:b/>
          <w:bCs/>
          <w:color w:val="auto"/>
          <w:highlight w:val="none"/>
        </w:rPr>
        <w:t>：</w:t>
      </w:r>
    </w:p>
    <w:p w14:paraId="1258AE28">
      <w:pPr>
        <w:pStyle w:val="2"/>
        <w:ind w:firstLine="482" w:firstLineChars="200"/>
        <w:rPr>
          <w:rFonts w:hint="eastAsia"/>
        </w:rPr>
      </w:pPr>
      <w:r>
        <w:rPr>
          <w:rFonts w:hint="eastAsia" w:ascii="宋体" w:hAnsi="宋体" w:cs="宋体"/>
          <w:b/>
          <w:kern w:val="0"/>
          <w:szCs w:val="21"/>
        </w:rPr>
        <w:t>▲</w:t>
      </w:r>
      <w:r>
        <w:rPr>
          <w:rFonts w:hint="eastAsia"/>
        </w:rPr>
        <w:t>“单项最高综合限价”是指“全费用综合单价限价”，即含工人费、材料费、机械费、措施费、安全生产专项管理经费、利润、企业管理费及规费、税金等的全费用单价限价，供应商所报的综合单价不得高</w:t>
      </w:r>
      <w:r>
        <w:rPr>
          <w:rFonts w:hint="eastAsia"/>
          <w:lang w:val="en-US" w:eastAsia="zh-CN"/>
        </w:rPr>
        <w:t>于</w:t>
      </w:r>
      <w:r>
        <w:rPr>
          <w:rFonts w:hint="eastAsia"/>
        </w:rPr>
        <w:t>保洁服务费用情况表中对应的单项最高综合限价，否则将作无效标处理。</w:t>
      </w:r>
    </w:p>
    <w:p w14:paraId="194B95A8">
      <w:pPr>
        <w:numPr>
          <w:ilvl w:val="0"/>
          <w:numId w:val="0"/>
        </w:numPr>
        <w:spacing w:line="360" w:lineRule="auto"/>
        <w:jc w:val="left"/>
        <w:rPr>
          <w:rFonts w:hint="default" w:ascii="宋体" w:hAnsi="宋体" w:eastAsia="宋体" w:cs="宋体"/>
          <w:b/>
          <w:bCs/>
          <w:color w:val="auto"/>
          <w:highlight w:val="none"/>
          <w:lang w:val="en-US" w:eastAsia="zh-CN"/>
        </w:rPr>
      </w:pP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三</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rPr>
        <w:t>工人工资福利计算表</w:t>
      </w:r>
    </w:p>
    <w:p w14:paraId="2F997F87">
      <w:pPr>
        <w:spacing w:line="360" w:lineRule="auto"/>
        <w:ind w:firstLine="480" w:firstLineChars="200"/>
        <w:rPr>
          <w:rFonts w:hint="eastAsia" w:ascii="宋体" w:hAnsi="宋体" w:eastAsia="宋体" w:cs="Times New Roman"/>
          <w:color w:val="auto"/>
          <w:sz w:val="24"/>
          <w:szCs w:val="24"/>
          <w:highlight w:val="none"/>
          <w:lang w:val="en-US" w:eastAsia="zh-CN"/>
        </w:rPr>
      </w:pPr>
      <w:r>
        <w:rPr>
          <w:rFonts w:hint="eastAsia" w:ascii="宋体" w:hAnsi="宋体" w:cs="Times New Roman"/>
          <w:color w:val="auto"/>
          <w:sz w:val="24"/>
          <w:szCs w:val="24"/>
          <w:highlight w:val="none"/>
          <w:lang w:val="en-US" w:eastAsia="zh-CN"/>
        </w:rPr>
        <w:t>根据</w:t>
      </w:r>
      <w:r>
        <w:rPr>
          <w:rFonts w:hint="eastAsia" w:ascii="宋体" w:hAnsi="宋体" w:eastAsia="宋体" w:cs="Times New Roman"/>
          <w:color w:val="auto"/>
          <w:sz w:val="24"/>
          <w:szCs w:val="24"/>
          <w:highlight w:val="none"/>
          <w:lang w:val="en-US" w:eastAsia="zh-CN"/>
        </w:rPr>
        <w:t>《浙江省人民政府办公厅关于进一步改善环卫工人生活条件的促进环卫事业持续健康发展的若干意见》（ 浙政办〔2009〕190号）、《关于印发进一步加强市容环卫行业管理实施意见的通知》（甬政办发〔2016〕70号）、《关于宁波市2023年度薪酬调查信息的通知》（甬人社办发〔2024〕12号）、《浙江省人民政府关于调整全省最低工资标准的通知》（浙政发〔2023〕33号）、《关于公布2023年社会保险有关基数的通知》（浙人社发〔2023〕60号）、《浙江省人力资源和社会保障厅国家税务总局浙江省税务局国家税务总局宁波市税务局关于2025年企业职工基本养老保险费申报缴纳的通告》《浙江省水利厅浙江省财政厅关于印发〈浙江省河道保洁长效管理考核办法〉的通知》（浙水河〔2014〕3号）、《宁波市城区内河水面保洁管理技术标准》 等相关文件和制度规定测算如下：</w:t>
      </w:r>
    </w:p>
    <w:p w14:paraId="25FBE2E3">
      <w:pPr>
        <w:spacing w:line="360" w:lineRule="auto"/>
        <w:ind w:firstLine="480" w:firstLineChars="200"/>
        <w:rPr>
          <w:rFonts w:hint="eastAsia" w:ascii="宋体" w:hAnsi="宋体" w:eastAsia="宋体" w:cs="Times New Roman"/>
          <w:color w:val="auto"/>
          <w:sz w:val="24"/>
          <w:szCs w:val="24"/>
          <w:highlight w:val="none"/>
          <w:lang w:val="en-US" w:eastAsia="zh-CN"/>
        </w:rPr>
      </w:pPr>
    </w:p>
    <w:p w14:paraId="7B5EEC78">
      <w:pPr>
        <w:spacing w:line="360" w:lineRule="auto"/>
        <w:ind w:firstLine="480" w:firstLineChars="200"/>
        <w:rPr>
          <w:rFonts w:hint="eastAsia" w:ascii="宋体" w:hAnsi="宋体" w:eastAsia="宋体" w:cs="Times New Roman"/>
          <w:color w:val="auto"/>
          <w:sz w:val="24"/>
          <w:szCs w:val="24"/>
          <w:highlight w:val="none"/>
          <w:lang w:val="en-US" w:eastAsia="zh-CN"/>
        </w:rPr>
        <w:sectPr>
          <w:headerReference r:id="rId10" w:type="default"/>
          <w:footerReference r:id="rId11" w:type="default"/>
          <w:pgSz w:w="11907" w:h="16840"/>
          <w:pgMar w:top="1474" w:right="1814" w:bottom="1474" w:left="1814" w:header="851" w:footer="851" w:gutter="0"/>
          <w:pgNumType w:fmt="decimal"/>
          <w:cols w:space="720" w:num="1"/>
        </w:sectPr>
      </w:pPr>
    </w:p>
    <w:p w14:paraId="17F2DBB4">
      <w:pPr>
        <w:spacing w:before="78" w:line="216" w:lineRule="auto"/>
        <w:ind w:left="4158"/>
        <w:rPr>
          <w:rFonts w:hint="eastAsia" w:ascii="宋体" w:hAnsi="宋体" w:eastAsia="宋体" w:cs="宋体"/>
          <w:sz w:val="24"/>
          <w:szCs w:val="24"/>
        </w:rPr>
      </w:pPr>
      <w:r>
        <w:rPr>
          <w:rFonts w:hint="eastAsia" w:ascii="宋体" w:hAnsi="宋体" w:eastAsia="宋体" w:cs="宋体"/>
          <w:b/>
          <w:bCs/>
          <w:spacing w:val="-3"/>
          <w:sz w:val="24"/>
          <w:szCs w:val="24"/>
        </w:rPr>
        <w:t>表</w:t>
      </w:r>
      <w:r>
        <w:rPr>
          <w:rFonts w:hint="eastAsia" w:ascii="宋体" w:hAnsi="宋体" w:eastAsia="宋体" w:cs="宋体"/>
          <w:spacing w:val="-30"/>
          <w:sz w:val="24"/>
          <w:szCs w:val="24"/>
        </w:rPr>
        <w:t xml:space="preserve"> </w:t>
      </w:r>
      <w:r>
        <w:rPr>
          <w:rFonts w:hint="eastAsia" w:ascii="宋体" w:hAnsi="宋体" w:eastAsia="宋体" w:cs="宋体"/>
          <w:b/>
          <w:bCs/>
          <w:spacing w:val="-3"/>
          <w:sz w:val="24"/>
          <w:szCs w:val="24"/>
        </w:rPr>
        <w:t>1：宁海县城区河道保洁服务项目费用构成及其测算标准</w:t>
      </w:r>
    </w:p>
    <w:p w14:paraId="38B5D1E6">
      <w:pPr>
        <w:spacing w:line="133" w:lineRule="auto"/>
        <w:rPr>
          <w:rFonts w:ascii="Arial"/>
          <w:sz w:val="2"/>
        </w:rPr>
      </w:pPr>
    </w:p>
    <w:tbl>
      <w:tblPr>
        <w:tblStyle w:val="973"/>
        <w:tblW w:w="146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0"/>
        <w:gridCol w:w="3092"/>
        <w:gridCol w:w="2816"/>
        <w:gridCol w:w="8040"/>
      </w:tblGrid>
      <w:tr w14:paraId="3CBB57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30" w:type="dxa"/>
            <w:vAlign w:val="top"/>
          </w:tcPr>
          <w:p w14:paraId="463E0BDD">
            <w:pPr>
              <w:pStyle w:val="341"/>
              <w:spacing w:before="153" w:line="217" w:lineRule="auto"/>
              <w:ind w:left="128"/>
              <w:rPr>
                <w:rFonts w:hint="eastAsia" w:ascii="宋体" w:hAnsi="宋体" w:eastAsia="宋体" w:cs="宋体"/>
                <w:sz w:val="24"/>
                <w:szCs w:val="24"/>
              </w:rPr>
            </w:pPr>
            <w:r>
              <w:rPr>
                <w:rFonts w:hint="eastAsia" w:ascii="宋体" w:hAnsi="宋体" w:eastAsia="宋体" w:cs="宋体"/>
                <w:b/>
                <w:bCs/>
                <w:spacing w:val="-7"/>
                <w:sz w:val="24"/>
                <w:szCs w:val="24"/>
              </w:rPr>
              <w:t>序号</w:t>
            </w:r>
          </w:p>
        </w:tc>
        <w:tc>
          <w:tcPr>
            <w:tcW w:w="3092" w:type="dxa"/>
            <w:vAlign w:val="top"/>
          </w:tcPr>
          <w:p w14:paraId="671D3C79">
            <w:pPr>
              <w:pStyle w:val="341"/>
              <w:spacing w:before="152" w:line="216" w:lineRule="auto"/>
              <w:ind w:left="1084"/>
              <w:rPr>
                <w:rFonts w:hint="eastAsia" w:ascii="宋体" w:hAnsi="宋体" w:eastAsia="宋体" w:cs="宋体"/>
                <w:sz w:val="24"/>
                <w:szCs w:val="24"/>
              </w:rPr>
            </w:pPr>
            <w:r>
              <w:rPr>
                <w:rFonts w:hint="eastAsia" w:ascii="宋体" w:hAnsi="宋体" w:eastAsia="宋体" w:cs="宋体"/>
                <w:b/>
                <w:bCs/>
                <w:spacing w:val="-9"/>
                <w:sz w:val="24"/>
                <w:szCs w:val="24"/>
              </w:rPr>
              <w:t>费用名称</w:t>
            </w:r>
          </w:p>
        </w:tc>
        <w:tc>
          <w:tcPr>
            <w:tcW w:w="2816" w:type="dxa"/>
            <w:vAlign w:val="top"/>
          </w:tcPr>
          <w:p w14:paraId="6F000620">
            <w:pPr>
              <w:pStyle w:val="341"/>
              <w:spacing w:before="153" w:line="217" w:lineRule="auto"/>
              <w:ind w:left="1512"/>
              <w:rPr>
                <w:rFonts w:hint="eastAsia" w:ascii="宋体" w:hAnsi="宋体" w:eastAsia="宋体" w:cs="宋体"/>
                <w:sz w:val="24"/>
                <w:szCs w:val="24"/>
              </w:rPr>
            </w:pPr>
            <w:r>
              <w:rPr>
                <w:rFonts w:hint="eastAsia" w:ascii="宋体" w:hAnsi="宋体" w:eastAsia="宋体" w:cs="宋体"/>
                <w:b/>
                <w:bCs/>
                <w:spacing w:val="-7"/>
                <w:sz w:val="24"/>
                <w:szCs w:val="24"/>
              </w:rPr>
              <w:t>标准</w:t>
            </w:r>
          </w:p>
        </w:tc>
        <w:tc>
          <w:tcPr>
            <w:tcW w:w="8040" w:type="dxa"/>
            <w:vAlign w:val="top"/>
          </w:tcPr>
          <w:p w14:paraId="74E963B2">
            <w:pPr>
              <w:pStyle w:val="341"/>
              <w:spacing w:before="153" w:line="216" w:lineRule="auto"/>
              <w:ind w:left="3123"/>
              <w:rPr>
                <w:rFonts w:hint="eastAsia" w:ascii="宋体" w:hAnsi="宋体" w:eastAsia="宋体" w:cs="宋体"/>
                <w:sz w:val="24"/>
                <w:szCs w:val="24"/>
              </w:rPr>
            </w:pPr>
            <w:r>
              <w:rPr>
                <w:rFonts w:hint="eastAsia" w:ascii="宋体" w:hAnsi="宋体" w:eastAsia="宋体" w:cs="宋体"/>
                <w:b/>
                <w:bCs/>
                <w:spacing w:val="-7"/>
                <w:sz w:val="24"/>
                <w:szCs w:val="24"/>
              </w:rPr>
              <w:t>测算依据</w:t>
            </w:r>
          </w:p>
        </w:tc>
      </w:tr>
      <w:tr w14:paraId="495071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0" w:type="dxa"/>
            <w:vAlign w:val="top"/>
          </w:tcPr>
          <w:p w14:paraId="5DD0F97F">
            <w:pPr>
              <w:pStyle w:val="341"/>
              <w:spacing w:before="249" w:line="184" w:lineRule="exact"/>
              <w:ind w:left="265"/>
              <w:rPr>
                <w:rFonts w:hint="eastAsia" w:ascii="宋体" w:hAnsi="宋体" w:eastAsia="宋体" w:cs="宋体"/>
                <w:sz w:val="24"/>
                <w:szCs w:val="24"/>
              </w:rPr>
            </w:pPr>
            <w:r>
              <w:rPr>
                <w:rFonts w:hint="eastAsia" w:ascii="宋体" w:hAnsi="宋体" w:eastAsia="宋体" w:cs="宋体"/>
                <w:b/>
                <w:bCs/>
                <w:spacing w:val="-3"/>
                <w:position w:val="-4"/>
                <w:sz w:val="24"/>
                <w:szCs w:val="24"/>
              </w:rPr>
              <w:t>一</w:t>
            </w:r>
          </w:p>
        </w:tc>
        <w:tc>
          <w:tcPr>
            <w:tcW w:w="3092" w:type="dxa"/>
            <w:vAlign w:val="top"/>
          </w:tcPr>
          <w:p w14:paraId="145055F4">
            <w:pPr>
              <w:pStyle w:val="341"/>
              <w:spacing w:before="147" w:line="219" w:lineRule="auto"/>
              <w:ind w:left="115"/>
              <w:rPr>
                <w:rFonts w:hint="eastAsia" w:ascii="宋体" w:hAnsi="宋体" w:eastAsia="宋体" w:cs="宋体"/>
                <w:sz w:val="24"/>
                <w:szCs w:val="24"/>
              </w:rPr>
            </w:pPr>
            <w:r>
              <w:rPr>
                <w:rFonts w:hint="eastAsia" w:ascii="宋体" w:hAnsi="宋体" w:eastAsia="宋体" w:cs="宋体"/>
                <w:b/>
                <w:bCs/>
                <w:spacing w:val="-6"/>
                <w:sz w:val="24"/>
                <w:szCs w:val="24"/>
              </w:rPr>
              <w:t>人工费</w:t>
            </w:r>
          </w:p>
        </w:tc>
        <w:tc>
          <w:tcPr>
            <w:tcW w:w="2816" w:type="dxa"/>
            <w:vAlign w:val="top"/>
          </w:tcPr>
          <w:p w14:paraId="4D1FD20D">
            <w:pPr>
              <w:rPr>
                <w:rFonts w:hint="eastAsia" w:ascii="宋体" w:hAnsi="宋体" w:eastAsia="宋体" w:cs="宋体"/>
                <w:sz w:val="24"/>
                <w:szCs w:val="24"/>
              </w:rPr>
            </w:pPr>
          </w:p>
        </w:tc>
        <w:tc>
          <w:tcPr>
            <w:tcW w:w="8040" w:type="dxa"/>
            <w:vAlign w:val="top"/>
          </w:tcPr>
          <w:p w14:paraId="58D3306D">
            <w:pPr>
              <w:rPr>
                <w:rFonts w:hint="eastAsia" w:ascii="宋体" w:hAnsi="宋体" w:eastAsia="宋体" w:cs="宋体"/>
                <w:sz w:val="24"/>
                <w:szCs w:val="24"/>
              </w:rPr>
            </w:pPr>
          </w:p>
        </w:tc>
      </w:tr>
      <w:tr w14:paraId="302941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64" w:hRule="atLeast"/>
        </w:trPr>
        <w:tc>
          <w:tcPr>
            <w:tcW w:w="730" w:type="dxa"/>
            <w:vMerge w:val="restart"/>
            <w:tcBorders>
              <w:bottom w:val="nil"/>
            </w:tcBorders>
            <w:vAlign w:val="top"/>
          </w:tcPr>
          <w:p w14:paraId="63FEBEA0">
            <w:pPr>
              <w:rPr>
                <w:rFonts w:hint="eastAsia" w:ascii="宋体" w:hAnsi="宋体" w:eastAsia="宋体" w:cs="宋体"/>
                <w:sz w:val="24"/>
                <w:szCs w:val="24"/>
              </w:rPr>
            </w:pPr>
          </w:p>
        </w:tc>
        <w:tc>
          <w:tcPr>
            <w:tcW w:w="3092" w:type="dxa"/>
            <w:vAlign w:val="top"/>
          </w:tcPr>
          <w:p w14:paraId="5939D151">
            <w:pPr>
              <w:spacing w:line="276" w:lineRule="auto"/>
              <w:rPr>
                <w:rFonts w:hint="eastAsia" w:ascii="宋体" w:hAnsi="宋体" w:eastAsia="宋体" w:cs="宋体"/>
                <w:sz w:val="24"/>
                <w:szCs w:val="24"/>
              </w:rPr>
            </w:pPr>
          </w:p>
          <w:p w14:paraId="2D7CF905">
            <w:pPr>
              <w:spacing w:line="276" w:lineRule="auto"/>
              <w:rPr>
                <w:rFonts w:hint="eastAsia" w:ascii="宋体" w:hAnsi="宋体" w:eastAsia="宋体" w:cs="宋体"/>
                <w:sz w:val="24"/>
                <w:szCs w:val="24"/>
              </w:rPr>
            </w:pPr>
          </w:p>
          <w:p w14:paraId="00D6BF55">
            <w:pPr>
              <w:spacing w:line="276" w:lineRule="auto"/>
              <w:rPr>
                <w:rFonts w:hint="eastAsia" w:ascii="宋体" w:hAnsi="宋体" w:eastAsia="宋体" w:cs="宋体"/>
                <w:sz w:val="24"/>
                <w:szCs w:val="24"/>
              </w:rPr>
            </w:pPr>
          </w:p>
          <w:p w14:paraId="0C56F9E1">
            <w:pPr>
              <w:spacing w:line="277" w:lineRule="auto"/>
              <w:rPr>
                <w:rFonts w:hint="eastAsia" w:ascii="宋体" w:hAnsi="宋体" w:eastAsia="宋体" w:cs="宋体"/>
                <w:sz w:val="24"/>
                <w:szCs w:val="24"/>
              </w:rPr>
            </w:pPr>
          </w:p>
          <w:p w14:paraId="6817560C">
            <w:pPr>
              <w:spacing w:line="277" w:lineRule="auto"/>
              <w:rPr>
                <w:rFonts w:hint="eastAsia" w:ascii="宋体" w:hAnsi="宋体" w:eastAsia="宋体" w:cs="宋体"/>
                <w:sz w:val="24"/>
                <w:szCs w:val="24"/>
              </w:rPr>
            </w:pPr>
          </w:p>
          <w:p w14:paraId="7CDE15B4">
            <w:pPr>
              <w:pStyle w:val="341"/>
              <w:spacing w:before="78" w:line="217" w:lineRule="auto"/>
              <w:ind w:left="113"/>
              <w:rPr>
                <w:rFonts w:hint="eastAsia" w:ascii="宋体" w:hAnsi="宋体" w:eastAsia="宋体" w:cs="宋体"/>
                <w:sz w:val="24"/>
                <w:szCs w:val="24"/>
              </w:rPr>
            </w:pPr>
            <w:r>
              <w:rPr>
                <w:rFonts w:hint="eastAsia" w:ascii="宋体" w:hAnsi="宋体" w:eastAsia="宋体" w:cs="宋体"/>
                <w:spacing w:val="-2"/>
                <w:sz w:val="24"/>
                <w:szCs w:val="24"/>
              </w:rPr>
              <w:t>其中：1.基本工资</w:t>
            </w:r>
          </w:p>
        </w:tc>
        <w:tc>
          <w:tcPr>
            <w:tcW w:w="2816" w:type="dxa"/>
            <w:vAlign w:val="top"/>
          </w:tcPr>
          <w:p w14:paraId="53079303">
            <w:pPr>
              <w:spacing w:line="290" w:lineRule="auto"/>
              <w:rPr>
                <w:rFonts w:hint="eastAsia" w:ascii="宋体" w:hAnsi="宋体" w:eastAsia="宋体" w:cs="宋体"/>
                <w:sz w:val="24"/>
                <w:szCs w:val="24"/>
              </w:rPr>
            </w:pPr>
          </w:p>
          <w:p w14:paraId="7ADAD976">
            <w:pPr>
              <w:spacing w:line="290" w:lineRule="auto"/>
              <w:rPr>
                <w:rFonts w:hint="eastAsia" w:ascii="宋体" w:hAnsi="宋体" w:eastAsia="宋体" w:cs="宋体"/>
                <w:sz w:val="24"/>
                <w:szCs w:val="24"/>
              </w:rPr>
            </w:pPr>
          </w:p>
          <w:p w14:paraId="0B8279C3">
            <w:pPr>
              <w:spacing w:line="291" w:lineRule="auto"/>
              <w:rPr>
                <w:rFonts w:hint="eastAsia" w:ascii="宋体" w:hAnsi="宋体" w:eastAsia="宋体" w:cs="宋体"/>
                <w:sz w:val="24"/>
                <w:szCs w:val="24"/>
              </w:rPr>
            </w:pPr>
          </w:p>
          <w:p w14:paraId="0400D77E">
            <w:pPr>
              <w:spacing w:line="291" w:lineRule="auto"/>
              <w:rPr>
                <w:rFonts w:hint="eastAsia" w:ascii="宋体" w:hAnsi="宋体" w:eastAsia="宋体" w:cs="宋体"/>
                <w:sz w:val="24"/>
                <w:szCs w:val="24"/>
              </w:rPr>
            </w:pPr>
          </w:p>
          <w:p w14:paraId="0BB5E5B2">
            <w:pPr>
              <w:pStyle w:val="341"/>
              <w:spacing w:before="78" w:line="216" w:lineRule="auto"/>
              <w:ind w:left="111"/>
              <w:rPr>
                <w:rFonts w:hint="eastAsia" w:ascii="宋体" w:hAnsi="宋体" w:eastAsia="宋体" w:cs="宋体"/>
                <w:sz w:val="24"/>
                <w:szCs w:val="24"/>
              </w:rPr>
            </w:pPr>
            <w:r>
              <w:rPr>
                <w:rFonts w:hint="eastAsia" w:ascii="宋体" w:hAnsi="宋体" w:eastAsia="宋体" w:cs="宋体"/>
                <w:spacing w:val="-10"/>
                <w:sz w:val="24"/>
                <w:szCs w:val="24"/>
              </w:rPr>
              <w:t>保洁：29832</w:t>
            </w:r>
            <w:r>
              <w:rPr>
                <w:rFonts w:hint="eastAsia" w:ascii="宋体" w:hAnsi="宋体" w:eastAsia="宋体" w:cs="宋体"/>
                <w:spacing w:val="-38"/>
                <w:sz w:val="24"/>
                <w:szCs w:val="24"/>
              </w:rPr>
              <w:t xml:space="preserve"> </w:t>
            </w:r>
            <w:r>
              <w:rPr>
                <w:rFonts w:hint="eastAsia" w:ascii="宋体" w:hAnsi="宋体" w:eastAsia="宋体" w:cs="宋体"/>
                <w:spacing w:val="-10"/>
                <w:sz w:val="24"/>
                <w:szCs w:val="24"/>
              </w:rPr>
              <w:t>元/人·年；</w:t>
            </w:r>
          </w:p>
          <w:p w14:paraId="0890883C">
            <w:pPr>
              <w:pStyle w:val="341"/>
              <w:spacing w:before="161" w:line="217" w:lineRule="auto"/>
              <w:ind w:left="120"/>
              <w:rPr>
                <w:rFonts w:hint="eastAsia" w:ascii="宋体" w:hAnsi="宋体" w:eastAsia="宋体" w:cs="宋体"/>
                <w:sz w:val="24"/>
                <w:szCs w:val="24"/>
              </w:rPr>
            </w:pPr>
            <w:r>
              <w:rPr>
                <w:rFonts w:hint="eastAsia" w:ascii="宋体" w:hAnsi="宋体" w:eastAsia="宋体" w:cs="宋体"/>
                <w:spacing w:val="-9"/>
                <w:sz w:val="24"/>
                <w:szCs w:val="24"/>
              </w:rPr>
              <w:t>安全员：53957</w:t>
            </w:r>
            <w:r>
              <w:rPr>
                <w:rFonts w:hint="eastAsia" w:ascii="宋体" w:hAnsi="宋体" w:eastAsia="宋体" w:cs="宋体"/>
                <w:spacing w:val="-43"/>
                <w:sz w:val="24"/>
                <w:szCs w:val="24"/>
              </w:rPr>
              <w:t xml:space="preserve"> </w:t>
            </w:r>
            <w:r>
              <w:rPr>
                <w:rFonts w:hint="eastAsia" w:ascii="宋体" w:hAnsi="宋体" w:eastAsia="宋体" w:cs="宋体"/>
                <w:spacing w:val="-9"/>
                <w:sz w:val="24"/>
                <w:szCs w:val="24"/>
              </w:rPr>
              <w:t>元//人·年；</w:t>
            </w:r>
          </w:p>
        </w:tc>
        <w:tc>
          <w:tcPr>
            <w:tcW w:w="8040" w:type="dxa"/>
            <w:vAlign w:val="top"/>
          </w:tcPr>
          <w:p w14:paraId="25E729A4">
            <w:pPr>
              <w:pStyle w:val="341"/>
              <w:keepNext w:val="0"/>
              <w:keepLines w:val="0"/>
              <w:pageBreakBefore w:val="0"/>
              <w:widowControl/>
              <w:kinsoku/>
              <w:wordWrap/>
              <w:overflowPunct/>
              <w:topLinePunct w:val="0"/>
              <w:autoSpaceDE/>
              <w:autoSpaceDN/>
              <w:bidi w:val="0"/>
              <w:adjustRightInd w:val="0"/>
              <w:snapToGrid/>
              <w:spacing w:before="147" w:line="360" w:lineRule="auto"/>
              <w:ind w:right="108"/>
              <w:textAlignment w:val="auto"/>
              <w:rPr>
                <w:rFonts w:hint="eastAsia" w:ascii="宋体" w:hAnsi="宋体" w:eastAsia="宋体" w:cs="宋体"/>
                <w:spacing w:val="-4"/>
                <w:sz w:val="24"/>
                <w:szCs w:val="24"/>
              </w:rPr>
            </w:pPr>
            <w:r>
              <w:rPr>
                <w:rFonts w:hint="eastAsia" w:ascii="宋体" w:hAnsi="宋体" w:eastAsia="宋体" w:cs="宋体"/>
                <w:spacing w:val="-6"/>
                <w:sz w:val="24"/>
                <w:szCs w:val="24"/>
              </w:rPr>
              <w:t>（</w:t>
            </w:r>
            <w:r>
              <w:rPr>
                <w:rFonts w:hint="eastAsia" w:ascii="宋体" w:hAnsi="宋体" w:eastAsia="宋体" w:cs="宋体"/>
                <w:spacing w:val="-61"/>
                <w:sz w:val="24"/>
                <w:szCs w:val="24"/>
              </w:rPr>
              <w:t xml:space="preserve"> </w:t>
            </w:r>
            <w:r>
              <w:rPr>
                <w:rFonts w:hint="eastAsia" w:ascii="宋体" w:hAnsi="宋体" w:eastAsia="宋体" w:cs="宋体"/>
                <w:spacing w:val="-6"/>
                <w:sz w:val="24"/>
                <w:szCs w:val="24"/>
              </w:rPr>
              <w:t>1）保洁员，按照</w:t>
            </w:r>
            <w:r>
              <w:rPr>
                <w:rFonts w:hint="eastAsia" w:ascii="宋体" w:hAnsi="宋体" w:eastAsia="宋体" w:cs="宋体"/>
                <w:spacing w:val="-42"/>
                <w:sz w:val="24"/>
                <w:szCs w:val="24"/>
              </w:rPr>
              <w:t xml:space="preserve"> </w:t>
            </w:r>
            <w:r>
              <w:rPr>
                <w:rFonts w:hint="eastAsia" w:ascii="宋体" w:hAnsi="宋体" w:eastAsia="宋体" w:cs="宋体"/>
                <w:spacing w:val="-6"/>
                <w:sz w:val="24"/>
                <w:szCs w:val="24"/>
              </w:rPr>
              <w:t>2024</w:t>
            </w:r>
            <w:r>
              <w:rPr>
                <w:rFonts w:hint="eastAsia" w:ascii="宋体" w:hAnsi="宋体" w:eastAsia="宋体" w:cs="宋体"/>
                <w:spacing w:val="-47"/>
                <w:sz w:val="24"/>
                <w:szCs w:val="24"/>
              </w:rPr>
              <w:t xml:space="preserve"> </w:t>
            </w:r>
            <w:r>
              <w:rPr>
                <w:rFonts w:hint="eastAsia" w:ascii="宋体" w:hAnsi="宋体" w:eastAsia="宋体" w:cs="宋体"/>
                <w:spacing w:val="-6"/>
                <w:sz w:val="24"/>
                <w:szCs w:val="24"/>
              </w:rPr>
              <w:t>年宁海县最低工资标准</w:t>
            </w:r>
            <w:r>
              <w:rPr>
                <w:rFonts w:hint="eastAsia" w:ascii="宋体" w:hAnsi="宋体" w:eastAsia="宋体" w:cs="宋体"/>
                <w:spacing w:val="-42"/>
                <w:sz w:val="24"/>
                <w:szCs w:val="24"/>
              </w:rPr>
              <w:t xml:space="preserve"> </w:t>
            </w:r>
            <w:r>
              <w:rPr>
                <w:rFonts w:hint="eastAsia" w:ascii="宋体" w:hAnsi="宋体" w:eastAsia="宋体" w:cs="宋体"/>
                <w:spacing w:val="-6"/>
                <w:sz w:val="24"/>
                <w:szCs w:val="24"/>
              </w:rPr>
              <w:t>2260</w:t>
            </w:r>
            <w:r>
              <w:rPr>
                <w:rFonts w:hint="eastAsia" w:ascii="宋体" w:hAnsi="宋体" w:eastAsia="宋体" w:cs="宋体"/>
                <w:spacing w:val="-42"/>
                <w:sz w:val="24"/>
                <w:szCs w:val="24"/>
              </w:rPr>
              <w:t xml:space="preserve"> </w:t>
            </w:r>
            <w:r>
              <w:rPr>
                <w:rFonts w:hint="eastAsia" w:ascii="宋体" w:hAnsi="宋体" w:eastAsia="宋体" w:cs="宋体"/>
                <w:spacing w:val="-6"/>
                <w:sz w:val="24"/>
                <w:szCs w:val="24"/>
              </w:rPr>
              <w:t>元/月的</w:t>
            </w:r>
            <w:r>
              <w:rPr>
                <w:rFonts w:hint="eastAsia" w:ascii="宋体" w:hAnsi="宋体" w:eastAsia="宋体" w:cs="宋体"/>
                <w:spacing w:val="-35"/>
                <w:sz w:val="24"/>
                <w:szCs w:val="24"/>
              </w:rPr>
              <w:t xml:space="preserve"> </w:t>
            </w:r>
            <w:r>
              <w:rPr>
                <w:rFonts w:hint="eastAsia" w:ascii="宋体" w:hAnsi="宋体" w:eastAsia="宋体" w:cs="宋体"/>
                <w:spacing w:val="-6"/>
                <w:sz w:val="24"/>
                <w:szCs w:val="24"/>
              </w:rPr>
              <w:t>110%</w:t>
            </w:r>
            <w:r>
              <w:rPr>
                <w:rFonts w:hint="eastAsia" w:ascii="宋体" w:hAnsi="宋体" w:eastAsia="宋体" w:cs="宋体"/>
                <w:sz w:val="24"/>
                <w:szCs w:val="24"/>
              </w:rPr>
              <w:t xml:space="preserve"> </w:t>
            </w:r>
            <w:r>
              <w:rPr>
                <w:rFonts w:hint="eastAsia" w:ascii="宋体" w:hAnsi="宋体" w:eastAsia="宋体" w:cs="宋体"/>
                <w:spacing w:val="-4"/>
                <w:sz w:val="24"/>
                <w:szCs w:val="24"/>
              </w:rPr>
              <w:t>确定，即</w:t>
            </w:r>
            <w:r>
              <w:rPr>
                <w:rFonts w:hint="eastAsia" w:ascii="宋体" w:hAnsi="宋体" w:eastAsia="宋体" w:cs="宋体"/>
                <w:spacing w:val="-38"/>
                <w:sz w:val="24"/>
                <w:szCs w:val="24"/>
              </w:rPr>
              <w:t xml:space="preserve"> </w:t>
            </w:r>
            <w:r>
              <w:rPr>
                <w:rFonts w:hint="eastAsia" w:ascii="宋体" w:hAnsi="宋体" w:eastAsia="宋体" w:cs="宋体"/>
                <w:spacing w:val="-4"/>
                <w:sz w:val="24"/>
                <w:szCs w:val="24"/>
              </w:rPr>
              <w:t>29832</w:t>
            </w:r>
            <w:r>
              <w:rPr>
                <w:rFonts w:hint="eastAsia" w:ascii="宋体" w:hAnsi="宋体" w:eastAsia="宋体" w:cs="宋体"/>
                <w:spacing w:val="-42"/>
                <w:sz w:val="24"/>
                <w:szCs w:val="24"/>
              </w:rPr>
              <w:t xml:space="preserve"> </w:t>
            </w:r>
            <w:r>
              <w:rPr>
                <w:rFonts w:hint="eastAsia" w:ascii="宋体" w:hAnsi="宋体" w:eastAsia="宋体" w:cs="宋体"/>
                <w:spacing w:val="-4"/>
                <w:sz w:val="24"/>
                <w:szCs w:val="24"/>
              </w:rPr>
              <w:t>元/年。</w:t>
            </w:r>
          </w:p>
          <w:p w14:paraId="6F2FF47C">
            <w:pPr>
              <w:pStyle w:val="341"/>
              <w:keepNext w:val="0"/>
              <w:keepLines w:val="0"/>
              <w:pageBreakBefore w:val="0"/>
              <w:widowControl/>
              <w:kinsoku/>
              <w:wordWrap/>
              <w:overflowPunct/>
              <w:topLinePunct w:val="0"/>
              <w:autoSpaceDE/>
              <w:autoSpaceDN/>
              <w:bidi w:val="0"/>
              <w:adjustRightInd w:val="0"/>
              <w:snapToGrid/>
              <w:spacing w:before="147" w:line="360" w:lineRule="auto"/>
              <w:ind w:right="108"/>
              <w:textAlignment w:val="auto"/>
              <w:rPr>
                <w:rFonts w:hint="eastAsia" w:ascii="宋体" w:hAnsi="宋体" w:eastAsia="宋体" w:cs="宋体"/>
                <w:spacing w:val="-12"/>
                <w:sz w:val="24"/>
                <w:szCs w:val="24"/>
              </w:rPr>
            </w:pPr>
            <w:r>
              <w:rPr>
                <w:rFonts w:hint="eastAsia" w:ascii="宋体" w:hAnsi="宋体" w:eastAsia="宋体" w:cs="宋体"/>
                <w:spacing w:val="-2"/>
                <w:sz w:val="24"/>
                <w:szCs w:val="24"/>
              </w:rPr>
              <w:t>（</w:t>
            </w:r>
            <w:r>
              <w:rPr>
                <w:rFonts w:hint="eastAsia" w:ascii="宋体" w:hAnsi="宋体" w:eastAsia="宋体" w:cs="宋体"/>
                <w:spacing w:val="-66"/>
                <w:sz w:val="24"/>
                <w:szCs w:val="24"/>
              </w:rPr>
              <w:t xml:space="preserve"> </w:t>
            </w:r>
            <w:r>
              <w:rPr>
                <w:rFonts w:hint="eastAsia" w:ascii="宋体" w:hAnsi="宋体" w:eastAsia="宋体" w:cs="宋体"/>
                <w:spacing w:val="-2"/>
                <w:sz w:val="24"/>
                <w:szCs w:val="24"/>
              </w:rPr>
              <w:t>2）安全员，按照《关于宁波市2023年度薪酬调查信息的通知》</w:t>
            </w:r>
            <w:r>
              <w:rPr>
                <w:rFonts w:hint="eastAsia" w:ascii="宋体" w:hAnsi="宋体" w:eastAsia="宋体" w:cs="宋体"/>
                <w:spacing w:val="-4"/>
                <w:sz w:val="24"/>
                <w:szCs w:val="24"/>
              </w:rPr>
              <w:t>（</w:t>
            </w:r>
            <w:r>
              <w:rPr>
                <w:rFonts w:hint="eastAsia" w:ascii="宋体" w:hAnsi="宋体" w:eastAsia="宋体" w:cs="宋体"/>
                <w:spacing w:val="-34"/>
                <w:sz w:val="24"/>
                <w:szCs w:val="24"/>
              </w:rPr>
              <w:t xml:space="preserve"> </w:t>
            </w:r>
            <w:r>
              <w:rPr>
                <w:rFonts w:hint="eastAsia" w:ascii="宋体" w:hAnsi="宋体" w:eastAsia="宋体" w:cs="宋体"/>
                <w:spacing w:val="-4"/>
                <w:sz w:val="24"/>
                <w:szCs w:val="24"/>
              </w:rPr>
              <w:t>甬人社办发〔2024〕12 号）中制造业中</w:t>
            </w:r>
            <w:r>
              <w:rPr>
                <w:rFonts w:hint="eastAsia" w:ascii="宋体" w:hAnsi="宋体" w:eastAsia="宋体" w:cs="宋体"/>
                <w:spacing w:val="-86"/>
                <w:sz w:val="24"/>
                <w:szCs w:val="24"/>
              </w:rPr>
              <w:t xml:space="preserve"> </w:t>
            </w:r>
            <w:r>
              <w:rPr>
                <w:rFonts w:hint="eastAsia" w:ascii="宋体" w:hAnsi="宋体" w:eastAsia="宋体" w:cs="宋体"/>
                <w:spacing w:val="-4"/>
                <w:sz w:val="24"/>
                <w:szCs w:val="24"/>
              </w:rPr>
              <w:t>“安全员”低位值测算，</w:t>
            </w:r>
            <w:r>
              <w:rPr>
                <w:rFonts w:hint="eastAsia" w:ascii="宋体" w:hAnsi="宋体" w:eastAsia="宋体" w:cs="宋体"/>
                <w:spacing w:val="-12"/>
                <w:sz w:val="24"/>
                <w:szCs w:val="24"/>
              </w:rPr>
              <w:t>为</w:t>
            </w:r>
            <w:r>
              <w:rPr>
                <w:rFonts w:hint="eastAsia" w:ascii="宋体" w:hAnsi="宋体" w:eastAsia="宋体" w:cs="宋体"/>
                <w:spacing w:val="-36"/>
                <w:sz w:val="24"/>
                <w:szCs w:val="24"/>
              </w:rPr>
              <w:t xml:space="preserve"> </w:t>
            </w:r>
            <w:r>
              <w:rPr>
                <w:rFonts w:hint="eastAsia" w:ascii="宋体" w:hAnsi="宋体" w:eastAsia="宋体" w:cs="宋体"/>
                <w:spacing w:val="-12"/>
                <w:sz w:val="24"/>
                <w:szCs w:val="24"/>
              </w:rPr>
              <w:t>53957</w:t>
            </w:r>
            <w:r>
              <w:rPr>
                <w:rFonts w:hint="eastAsia" w:ascii="宋体" w:hAnsi="宋体" w:eastAsia="宋体" w:cs="宋体"/>
                <w:spacing w:val="-43"/>
                <w:sz w:val="24"/>
                <w:szCs w:val="24"/>
              </w:rPr>
              <w:t xml:space="preserve"> </w:t>
            </w:r>
            <w:r>
              <w:rPr>
                <w:rFonts w:hint="eastAsia" w:ascii="宋体" w:hAnsi="宋体" w:eastAsia="宋体" w:cs="宋体"/>
                <w:spacing w:val="-12"/>
                <w:sz w:val="24"/>
                <w:szCs w:val="24"/>
              </w:rPr>
              <w:t>元//人·年。</w:t>
            </w:r>
          </w:p>
          <w:p w14:paraId="7C3B73F3">
            <w:pPr>
              <w:pStyle w:val="341"/>
              <w:keepNext w:val="0"/>
              <w:keepLines w:val="0"/>
              <w:pageBreakBefore w:val="0"/>
              <w:widowControl/>
              <w:kinsoku/>
              <w:wordWrap/>
              <w:overflowPunct/>
              <w:topLinePunct w:val="0"/>
              <w:autoSpaceDE/>
              <w:autoSpaceDN/>
              <w:bidi w:val="0"/>
              <w:adjustRightInd w:val="0"/>
              <w:snapToGrid/>
              <w:spacing w:before="147" w:line="360" w:lineRule="auto"/>
              <w:ind w:right="108"/>
              <w:textAlignment w:val="auto"/>
              <w:rPr>
                <w:rFonts w:hint="eastAsia" w:ascii="宋体" w:hAnsi="宋体" w:eastAsia="宋体" w:cs="宋体"/>
                <w:sz w:val="24"/>
                <w:szCs w:val="24"/>
              </w:rPr>
            </w:pPr>
            <w:r>
              <w:rPr>
                <w:rFonts w:hint="eastAsia" w:ascii="宋体" w:hAnsi="宋体" w:eastAsia="宋体" w:cs="宋体"/>
                <w:spacing w:val="-1"/>
                <w:sz w:val="24"/>
                <w:szCs w:val="24"/>
              </w:rPr>
              <w:t>由于指导工资价位中已经包含加班工资和各类津</w:t>
            </w:r>
            <w:r>
              <w:rPr>
                <w:rFonts w:hint="eastAsia" w:ascii="宋体" w:hAnsi="宋体" w:eastAsia="宋体" w:cs="宋体"/>
                <w:spacing w:val="-2"/>
                <w:sz w:val="24"/>
                <w:szCs w:val="24"/>
              </w:rPr>
              <w:t>贴，所以除与环卫</w:t>
            </w:r>
            <w:r>
              <w:rPr>
                <w:rFonts w:hint="eastAsia" w:ascii="宋体" w:hAnsi="宋体" w:eastAsia="宋体" w:cs="宋体"/>
                <w:spacing w:val="-1"/>
                <w:sz w:val="24"/>
                <w:szCs w:val="24"/>
              </w:rPr>
              <w:t>行业特殊性相关的津贴外，加班工资及高温津贴等不再另行测算。</w:t>
            </w:r>
          </w:p>
        </w:tc>
      </w:tr>
      <w:tr w14:paraId="5740B2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17" w:hRule="atLeast"/>
        </w:trPr>
        <w:tc>
          <w:tcPr>
            <w:tcW w:w="730" w:type="dxa"/>
            <w:vMerge w:val="continue"/>
            <w:tcBorders>
              <w:top w:val="nil"/>
              <w:bottom w:val="nil"/>
            </w:tcBorders>
            <w:vAlign w:val="top"/>
          </w:tcPr>
          <w:p w14:paraId="6AF787B4">
            <w:pPr>
              <w:rPr>
                <w:rFonts w:hint="eastAsia" w:ascii="宋体" w:hAnsi="宋体" w:eastAsia="宋体" w:cs="宋体"/>
                <w:sz w:val="24"/>
                <w:szCs w:val="24"/>
              </w:rPr>
            </w:pPr>
          </w:p>
        </w:tc>
        <w:tc>
          <w:tcPr>
            <w:tcW w:w="3092" w:type="dxa"/>
            <w:vAlign w:val="top"/>
          </w:tcPr>
          <w:p w14:paraId="2079AD5C">
            <w:pPr>
              <w:spacing w:line="276" w:lineRule="auto"/>
              <w:rPr>
                <w:rFonts w:hint="eastAsia" w:ascii="宋体" w:hAnsi="宋体" w:eastAsia="宋体" w:cs="宋体"/>
                <w:sz w:val="24"/>
                <w:szCs w:val="24"/>
              </w:rPr>
            </w:pPr>
          </w:p>
          <w:p w14:paraId="267EC408">
            <w:pPr>
              <w:spacing w:line="276" w:lineRule="auto"/>
              <w:rPr>
                <w:rFonts w:hint="eastAsia" w:ascii="宋体" w:hAnsi="宋体" w:eastAsia="宋体" w:cs="宋体"/>
                <w:sz w:val="24"/>
                <w:szCs w:val="24"/>
              </w:rPr>
            </w:pPr>
          </w:p>
          <w:p w14:paraId="53ACCDDB">
            <w:pPr>
              <w:spacing w:line="276" w:lineRule="auto"/>
              <w:rPr>
                <w:rFonts w:hint="eastAsia" w:ascii="宋体" w:hAnsi="宋体" w:eastAsia="宋体" w:cs="宋体"/>
                <w:sz w:val="24"/>
                <w:szCs w:val="24"/>
              </w:rPr>
            </w:pPr>
          </w:p>
          <w:p w14:paraId="568E1561">
            <w:pPr>
              <w:spacing w:line="277" w:lineRule="auto"/>
              <w:rPr>
                <w:rFonts w:hint="eastAsia" w:ascii="宋体" w:hAnsi="宋体" w:eastAsia="宋体" w:cs="宋体"/>
                <w:sz w:val="24"/>
                <w:szCs w:val="24"/>
              </w:rPr>
            </w:pPr>
          </w:p>
          <w:p w14:paraId="73C752EA">
            <w:pPr>
              <w:spacing w:line="277" w:lineRule="auto"/>
              <w:rPr>
                <w:rFonts w:hint="eastAsia" w:ascii="宋体" w:hAnsi="宋体" w:eastAsia="宋体" w:cs="宋体"/>
                <w:sz w:val="24"/>
                <w:szCs w:val="24"/>
              </w:rPr>
            </w:pPr>
          </w:p>
          <w:p w14:paraId="02DD6BE7">
            <w:pPr>
              <w:pStyle w:val="341"/>
              <w:spacing w:before="78" w:line="216" w:lineRule="auto"/>
              <w:ind w:left="842"/>
              <w:rPr>
                <w:rFonts w:hint="eastAsia" w:ascii="宋体" w:hAnsi="宋体" w:eastAsia="宋体" w:cs="宋体"/>
                <w:sz w:val="24"/>
                <w:szCs w:val="24"/>
              </w:rPr>
            </w:pPr>
            <w:r>
              <w:rPr>
                <w:rFonts w:hint="eastAsia" w:ascii="宋体" w:hAnsi="宋体" w:eastAsia="宋体" w:cs="宋体"/>
                <w:spacing w:val="-4"/>
                <w:sz w:val="24"/>
                <w:szCs w:val="24"/>
              </w:rPr>
              <w:t>2.社会保险</w:t>
            </w:r>
          </w:p>
        </w:tc>
        <w:tc>
          <w:tcPr>
            <w:tcW w:w="2816" w:type="dxa"/>
            <w:vAlign w:val="top"/>
          </w:tcPr>
          <w:p w14:paraId="786347DC">
            <w:pPr>
              <w:spacing w:line="267" w:lineRule="auto"/>
              <w:rPr>
                <w:rFonts w:hint="eastAsia" w:ascii="宋体" w:hAnsi="宋体" w:eastAsia="宋体" w:cs="宋体"/>
                <w:sz w:val="24"/>
                <w:szCs w:val="24"/>
              </w:rPr>
            </w:pPr>
          </w:p>
          <w:p w14:paraId="61C166AE">
            <w:pPr>
              <w:spacing w:line="267" w:lineRule="auto"/>
              <w:rPr>
                <w:rFonts w:hint="eastAsia" w:ascii="宋体" w:hAnsi="宋体" w:eastAsia="宋体" w:cs="宋体"/>
                <w:sz w:val="24"/>
                <w:szCs w:val="24"/>
              </w:rPr>
            </w:pPr>
          </w:p>
          <w:p w14:paraId="0B4F4B93">
            <w:pPr>
              <w:spacing w:line="268" w:lineRule="auto"/>
              <w:rPr>
                <w:rFonts w:hint="eastAsia" w:ascii="宋体" w:hAnsi="宋体" w:eastAsia="宋体" w:cs="宋体"/>
                <w:sz w:val="24"/>
                <w:szCs w:val="24"/>
              </w:rPr>
            </w:pPr>
          </w:p>
          <w:p w14:paraId="53BB5D51">
            <w:pPr>
              <w:spacing w:line="268" w:lineRule="auto"/>
              <w:rPr>
                <w:rFonts w:hint="eastAsia" w:ascii="宋体" w:hAnsi="宋体" w:eastAsia="宋体" w:cs="宋体"/>
                <w:sz w:val="24"/>
                <w:szCs w:val="24"/>
              </w:rPr>
            </w:pPr>
          </w:p>
          <w:p w14:paraId="4D57D083">
            <w:pPr>
              <w:spacing w:line="268" w:lineRule="auto"/>
              <w:rPr>
                <w:rFonts w:hint="eastAsia" w:ascii="宋体" w:hAnsi="宋体" w:eastAsia="宋体" w:cs="宋体"/>
                <w:sz w:val="24"/>
                <w:szCs w:val="24"/>
              </w:rPr>
            </w:pPr>
          </w:p>
          <w:p w14:paraId="65FA7CF9">
            <w:pPr>
              <w:pStyle w:val="341"/>
              <w:spacing w:before="78" w:line="217" w:lineRule="auto"/>
              <w:ind w:left="129"/>
              <w:rPr>
                <w:rFonts w:hint="eastAsia" w:ascii="宋体" w:hAnsi="宋体" w:eastAsia="宋体" w:cs="宋体"/>
                <w:sz w:val="24"/>
                <w:szCs w:val="24"/>
              </w:rPr>
            </w:pPr>
            <w:r>
              <w:rPr>
                <w:rFonts w:hint="eastAsia" w:ascii="宋体" w:hAnsi="宋体" w:eastAsia="宋体" w:cs="宋体"/>
                <w:spacing w:val="-14"/>
                <w:sz w:val="24"/>
                <w:szCs w:val="24"/>
              </w:rPr>
              <w:t>14551</w:t>
            </w:r>
            <w:r>
              <w:rPr>
                <w:rFonts w:hint="eastAsia" w:ascii="宋体" w:hAnsi="宋体" w:eastAsia="宋体" w:cs="宋体"/>
                <w:spacing w:val="-38"/>
                <w:sz w:val="24"/>
                <w:szCs w:val="24"/>
              </w:rPr>
              <w:t xml:space="preserve"> </w:t>
            </w:r>
            <w:r>
              <w:rPr>
                <w:rFonts w:hint="eastAsia" w:ascii="宋体" w:hAnsi="宋体" w:eastAsia="宋体" w:cs="宋体"/>
                <w:spacing w:val="-14"/>
                <w:sz w:val="24"/>
                <w:szCs w:val="24"/>
              </w:rPr>
              <w:t>元/人·年。</w:t>
            </w:r>
          </w:p>
        </w:tc>
        <w:tc>
          <w:tcPr>
            <w:tcW w:w="8040" w:type="dxa"/>
            <w:vAlign w:val="top"/>
          </w:tcPr>
          <w:p w14:paraId="0B374D74">
            <w:pPr>
              <w:pStyle w:val="341"/>
              <w:keepNext w:val="0"/>
              <w:keepLines w:val="0"/>
              <w:pageBreakBefore w:val="0"/>
              <w:widowControl/>
              <w:kinsoku/>
              <w:wordWrap/>
              <w:overflowPunct/>
              <w:topLinePunct w:val="0"/>
              <w:autoSpaceDE/>
              <w:autoSpaceDN/>
              <w:bidi w:val="0"/>
              <w:adjustRightInd w:val="0"/>
              <w:snapToGrid/>
              <w:spacing w:before="106" w:line="360" w:lineRule="auto"/>
              <w:ind w:left="113" w:firstLine="0"/>
              <w:jc w:val="both"/>
              <w:textAlignment w:val="auto"/>
              <w:rPr>
                <w:rFonts w:hint="eastAsia" w:ascii="宋体" w:hAnsi="宋体" w:eastAsia="宋体" w:cs="宋体"/>
                <w:sz w:val="24"/>
                <w:szCs w:val="24"/>
              </w:rPr>
            </w:pPr>
            <w:r>
              <w:rPr>
                <w:rFonts w:hint="eastAsia" w:ascii="宋体" w:hAnsi="宋体" w:eastAsia="宋体" w:cs="宋体"/>
                <w:spacing w:val="-15"/>
                <w:sz w:val="24"/>
                <w:szCs w:val="24"/>
              </w:rPr>
              <w:t>根据《关于公布</w:t>
            </w:r>
            <w:r>
              <w:rPr>
                <w:rFonts w:hint="eastAsia" w:ascii="宋体" w:hAnsi="宋体" w:eastAsia="宋体" w:cs="宋体"/>
                <w:spacing w:val="-40"/>
                <w:sz w:val="24"/>
                <w:szCs w:val="24"/>
              </w:rPr>
              <w:t xml:space="preserve"> </w:t>
            </w:r>
            <w:r>
              <w:rPr>
                <w:rFonts w:hint="eastAsia" w:ascii="宋体" w:hAnsi="宋体" w:eastAsia="宋体" w:cs="宋体"/>
                <w:spacing w:val="-15"/>
                <w:sz w:val="24"/>
                <w:szCs w:val="24"/>
              </w:rPr>
              <w:t>2023</w:t>
            </w:r>
            <w:r>
              <w:rPr>
                <w:rFonts w:hint="eastAsia" w:ascii="宋体" w:hAnsi="宋体" w:eastAsia="宋体" w:cs="宋体"/>
                <w:spacing w:val="-48"/>
                <w:sz w:val="24"/>
                <w:szCs w:val="24"/>
              </w:rPr>
              <w:t xml:space="preserve"> </w:t>
            </w:r>
            <w:r>
              <w:rPr>
                <w:rFonts w:hint="eastAsia" w:ascii="宋体" w:hAnsi="宋体" w:eastAsia="宋体" w:cs="宋体"/>
                <w:spacing w:val="-15"/>
                <w:sz w:val="24"/>
                <w:szCs w:val="24"/>
              </w:rPr>
              <w:t>年社会保险有关基数的通知》（浙人社发〔2023〕</w:t>
            </w:r>
            <w:r>
              <w:rPr>
                <w:rFonts w:hint="eastAsia" w:ascii="宋体" w:hAnsi="宋体" w:eastAsia="宋体" w:cs="宋体"/>
                <w:spacing w:val="-3"/>
                <w:sz w:val="24"/>
                <w:szCs w:val="24"/>
              </w:rPr>
              <w:t>60</w:t>
            </w:r>
            <w:r>
              <w:rPr>
                <w:rFonts w:hint="eastAsia" w:ascii="宋体" w:hAnsi="宋体" w:eastAsia="宋体" w:cs="宋体"/>
                <w:spacing w:val="-39"/>
                <w:sz w:val="24"/>
                <w:szCs w:val="24"/>
              </w:rPr>
              <w:t xml:space="preserve"> </w:t>
            </w:r>
            <w:r>
              <w:rPr>
                <w:rFonts w:hint="eastAsia" w:ascii="宋体" w:hAnsi="宋体" w:eastAsia="宋体" w:cs="宋体"/>
                <w:spacing w:val="-3"/>
                <w:sz w:val="24"/>
                <w:szCs w:val="24"/>
              </w:rPr>
              <w:t>号）《浙江省人力资源和社会保障厅国家税务总局浙江省税务局</w:t>
            </w:r>
            <w:r>
              <w:rPr>
                <w:rFonts w:hint="eastAsia" w:ascii="宋体" w:hAnsi="宋体" w:eastAsia="宋体" w:cs="宋体"/>
                <w:spacing w:val="2"/>
                <w:sz w:val="24"/>
                <w:szCs w:val="24"/>
              </w:rPr>
              <w:t>国家税务总局宁波市税务局关于2025</w:t>
            </w:r>
            <w:r>
              <w:rPr>
                <w:rFonts w:hint="eastAsia" w:ascii="宋体" w:hAnsi="宋体" w:eastAsia="宋体" w:cs="宋体"/>
                <w:spacing w:val="-43"/>
                <w:sz w:val="24"/>
                <w:szCs w:val="24"/>
              </w:rPr>
              <w:t xml:space="preserve"> </w:t>
            </w:r>
            <w:r>
              <w:rPr>
                <w:rFonts w:hint="eastAsia" w:ascii="宋体" w:hAnsi="宋体" w:eastAsia="宋体" w:cs="宋体"/>
                <w:spacing w:val="2"/>
                <w:sz w:val="24"/>
                <w:szCs w:val="24"/>
              </w:rPr>
              <w:t>年企业职工基本养老保险费</w:t>
            </w:r>
            <w:r>
              <w:rPr>
                <w:rFonts w:hint="eastAsia" w:ascii="宋体" w:hAnsi="宋体" w:eastAsia="宋体" w:cs="宋体"/>
                <w:spacing w:val="-4"/>
                <w:sz w:val="24"/>
                <w:szCs w:val="24"/>
              </w:rPr>
              <w:t>申报缴纳的通告》等通知，</w:t>
            </w:r>
            <w:r>
              <w:rPr>
                <w:rFonts w:hint="eastAsia" w:ascii="宋体" w:hAnsi="宋体" w:eastAsia="宋体" w:cs="宋体"/>
                <w:spacing w:val="-46"/>
                <w:sz w:val="24"/>
                <w:szCs w:val="24"/>
              </w:rPr>
              <w:t xml:space="preserve"> </w:t>
            </w:r>
            <w:r>
              <w:rPr>
                <w:rFonts w:hint="eastAsia" w:ascii="宋体" w:hAnsi="宋体" w:eastAsia="宋体" w:cs="宋体"/>
                <w:spacing w:val="-4"/>
                <w:sz w:val="24"/>
                <w:szCs w:val="24"/>
              </w:rPr>
              <w:t>目前社保缴费基数下限调整为</w:t>
            </w:r>
            <w:r>
              <w:rPr>
                <w:rFonts w:hint="eastAsia" w:ascii="宋体" w:hAnsi="宋体" w:eastAsia="宋体" w:cs="宋体"/>
                <w:spacing w:val="-42"/>
                <w:sz w:val="24"/>
                <w:szCs w:val="24"/>
              </w:rPr>
              <w:t xml:space="preserve"> </w:t>
            </w:r>
            <w:r>
              <w:rPr>
                <w:rFonts w:hint="eastAsia" w:ascii="宋体" w:hAnsi="宋体" w:eastAsia="宋体" w:cs="宋体"/>
                <w:spacing w:val="-4"/>
                <w:sz w:val="24"/>
                <w:szCs w:val="24"/>
              </w:rPr>
              <w:t>4812</w:t>
            </w:r>
            <w:r>
              <w:rPr>
                <w:rFonts w:hint="eastAsia" w:ascii="宋体" w:hAnsi="宋体" w:eastAsia="宋体" w:cs="宋体"/>
                <w:spacing w:val="-43"/>
                <w:sz w:val="24"/>
                <w:szCs w:val="24"/>
              </w:rPr>
              <w:t xml:space="preserve"> </w:t>
            </w:r>
            <w:r>
              <w:rPr>
                <w:rFonts w:hint="eastAsia" w:ascii="宋体" w:hAnsi="宋体" w:eastAsia="宋体" w:cs="宋体"/>
                <w:spacing w:val="-4"/>
                <w:sz w:val="24"/>
                <w:szCs w:val="24"/>
              </w:rPr>
              <w:t>元，</w:t>
            </w:r>
            <w:r>
              <w:rPr>
                <w:rFonts w:hint="eastAsia" w:ascii="宋体" w:hAnsi="宋体" w:eastAsia="宋体" w:cs="宋体"/>
                <w:sz w:val="24"/>
                <w:szCs w:val="24"/>
              </w:rPr>
              <w:t>养老、医疗（生育保险合并医疗里）、失业、</w:t>
            </w:r>
            <w:r>
              <w:rPr>
                <w:rFonts w:hint="eastAsia" w:ascii="宋体" w:hAnsi="宋体" w:eastAsia="宋体" w:cs="宋体"/>
                <w:spacing w:val="-1"/>
                <w:sz w:val="24"/>
                <w:szCs w:val="24"/>
              </w:rPr>
              <w:t>工伤企业缴费费率分</w:t>
            </w:r>
            <w:r>
              <w:rPr>
                <w:rFonts w:hint="eastAsia" w:ascii="宋体" w:hAnsi="宋体" w:eastAsia="宋体" w:cs="宋体"/>
                <w:spacing w:val="-6"/>
                <w:sz w:val="24"/>
                <w:szCs w:val="24"/>
              </w:rPr>
              <w:t>别按</w:t>
            </w:r>
            <w:r>
              <w:rPr>
                <w:rFonts w:hint="eastAsia" w:ascii="宋体" w:hAnsi="宋体" w:eastAsia="宋体" w:cs="宋体"/>
                <w:spacing w:val="-33"/>
                <w:sz w:val="24"/>
                <w:szCs w:val="24"/>
              </w:rPr>
              <w:t xml:space="preserve"> </w:t>
            </w:r>
            <w:r>
              <w:rPr>
                <w:rFonts w:hint="eastAsia" w:ascii="宋体" w:hAnsi="宋体" w:eastAsia="宋体" w:cs="宋体"/>
                <w:spacing w:val="-6"/>
                <w:sz w:val="24"/>
                <w:szCs w:val="24"/>
              </w:rPr>
              <w:t>16%、8.5%、0.5%、0.2%，缴费标准为</w:t>
            </w:r>
            <w:r>
              <w:rPr>
                <w:rFonts w:hint="eastAsia" w:ascii="宋体" w:hAnsi="宋体" w:eastAsia="宋体" w:cs="宋体"/>
                <w:spacing w:val="-35"/>
                <w:sz w:val="24"/>
                <w:szCs w:val="24"/>
              </w:rPr>
              <w:t xml:space="preserve"> </w:t>
            </w:r>
            <w:r>
              <w:rPr>
                <w:rFonts w:hint="eastAsia" w:ascii="宋体" w:hAnsi="宋体" w:eastAsia="宋体" w:cs="宋体"/>
                <w:spacing w:val="-6"/>
                <w:sz w:val="24"/>
                <w:szCs w:val="24"/>
              </w:rPr>
              <w:t>1212.6</w:t>
            </w:r>
            <w:r>
              <w:rPr>
                <w:rFonts w:hint="eastAsia" w:ascii="宋体" w:hAnsi="宋体" w:eastAsia="宋体" w:cs="宋体"/>
                <w:spacing w:val="-43"/>
                <w:sz w:val="24"/>
                <w:szCs w:val="24"/>
              </w:rPr>
              <w:t xml:space="preserve"> </w:t>
            </w:r>
            <w:r>
              <w:rPr>
                <w:rFonts w:hint="eastAsia" w:ascii="宋体" w:hAnsi="宋体" w:eastAsia="宋体" w:cs="宋体"/>
                <w:spacing w:val="-6"/>
                <w:sz w:val="24"/>
                <w:szCs w:val="24"/>
              </w:rPr>
              <w:t>元/月，即14551</w:t>
            </w:r>
            <w:r>
              <w:rPr>
                <w:rFonts w:hint="eastAsia" w:ascii="宋体" w:hAnsi="宋体" w:eastAsia="宋体" w:cs="宋体"/>
                <w:spacing w:val="-19"/>
                <w:sz w:val="24"/>
                <w:szCs w:val="24"/>
              </w:rPr>
              <w:t>元/人·年。</w:t>
            </w:r>
          </w:p>
        </w:tc>
      </w:tr>
      <w:tr w14:paraId="0F871F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730" w:type="dxa"/>
            <w:vMerge w:val="continue"/>
            <w:tcBorders>
              <w:top w:val="nil"/>
            </w:tcBorders>
            <w:vAlign w:val="top"/>
          </w:tcPr>
          <w:p w14:paraId="3DEA7E6E">
            <w:pPr>
              <w:rPr>
                <w:rFonts w:hint="eastAsia" w:ascii="宋体" w:hAnsi="宋体" w:eastAsia="宋体" w:cs="宋体"/>
                <w:sz w:val="24"/>
                <w:szCs w:val="24"/>
              </w:rPr>
            </w:pPr>
          </w:p>
        </w:tc>
        <w:tc>
          <w:tcPr>
            <w:tcW w:w="3092" w:type="dxa"/>
            <w:vAlign w:val="top"/>
          </w:tcPr>
          <w:p w14:paraId="157C8BD1">
            <w:pPr>
              <w:pStyle w:val="341"/>
              <w:spacing w:before="153" w:line="216" w:lineRule="auto"/>
              <w:ind w:left="851"/>
              <w:rPr>
                <w:rFonts w:hint="eastAsia" w:ascii="宋体" w:hAnsi="宋体" w:eastAsia="宋体" w:cs="宋体"/>
                <w:sz w:val="24"/>
                <w:szCs w:val="24"/>
              </w:rPr>
            </w:pPr>
            <w:r>
              <w:rPr>
                <w:rFonts w:hint="eastAsia" w:ascii="宋体" w:hAnsi="宋体" w:eastAsia="宋体" w:cs="宋体"/>
                <w:spacing w:val="-5"/>
                <w:sz w:val="24"/>
                <w:szCs w:val="24"/>
              </w:rPr>
              <w:t>3.住房公积金</w:t>
            </w:r>
          </w:p>
        </w:tc>
        <w:tc>
          <w:tcPr>
            <w:tcW w:w="2816" w:type="dxa"/>
            <w:vAlign w:val="top"/>
          </w:tcPr>
          <w:p w14:paraId="3318BD18">
            <w:pPr>
              <w:pStyle w:val="341"/>
              <w:spacing w:before="153" w:line="217" w:lineRule="auto"/>
              <w:ind w:left="129"/>
              <w:rPr>
                <w:rFonts w:hint="eastAsia" w:ascii="宋体" w:hAnsi="宋体" w:eastAsia="宋体" w:cs="宋体"/>
                <w:sz w:val="24"/>
                <w:szCs w:val="24"/>
              </w:rPr>
            </w:pPr>
            <w:r>
              <w:rPr>
                <w:rFonts w:hint="eastAsia" w:ascii="宋体" w:hAnsi="宋体" w:eastAsia="宋体" w:cs="宋体"/>
                <w:spacing w:val="-15"/>
                <w:sz w:val="24"/>
                <w:szCs w:val="24"/>
              </w:rPr>
              <w:t>1492</w:t>
            </w:r>
            <w:r>
              <w:rPr>
                <w:rFonts w:hint="eastAsia" w:ascii="宋体" w:hAnsi="宋体" w:eastAsia="宋体" w:cs="宋体"/>
                <w:spacing w:val="-41"/>
                <w:sz w:val="24"/>
                <w:szCs w:val="24"/>
              </w:rPr>
              <w:t xml:space="preserve"> </w:t>
            </w:r>
            <w:r>
              <w:rPr>
                <w:rFonts w:hint="eastAsia" w:ascii="宋体" w:hAnsi="宋体" w:eastAsia="宋体" w:cs="宋体"/>
                <w:spacing w:val="-15"/>
                <w:sz w:val="24"/>
                <w:szCs w:val="24"/>
              </w:rPr>
              <w:t>元/人·年。</w:t>
            </w:r>
          </w:p>
        </w:tc>
        <w:tc>
          <w:tcPr>
            <w:tcW w:w="8040" w:type="dxa"/>
            <w:vAlign w:val="top"/>
          </w:tcPr>
          <w:p w14:paraId="176F1EFF">
            <w:pPr>
              <w:pStyle w:val="341"/>
              <w:spacing w:before="153" w:line="214" w:lineRule="auto"/>
              <w:ind w:left="118"/>
              <w:rPr>
                <w:rFonts w:hint="eastAsia" w:ascii="宋体" w:hAnsi="宋体" w:eastAsia="宋体" w:cs="宋体"/>
                <w:sz w:val="24"/>
                <w:szCs w:val="24"/>
              </w:rPr>
            </w:pPr>
            <w:r>
              <w:rPr>
                <w:rFonts w:hint="eastAsia" w:ascii="宋体" w:hAnsi="宋体" w:eastAsia="宋体" w:cs="宋体"/>
                <w:spacing w:val="-6"/>
                <w:sz w:val="24"/>
                <w:szCs w:val="24"/>
              </w:rPr>
              <w:t>住房公积金缴存基数按照环卫工人基本工资</w:t>
            </w:r>
            <w:r>
              <w:rPr>
                <w:rFonts w:hint="eastAsia" w:ascii="宋体" w:hAnsi="宋体" w:eastAsia="宋体" w:cs="宋体"/>
                <w:spacing w:val="-38"/>
                <w:sz w:val="24"/>
                <w:szCs w:val="24"/>
              </w:rPr>
              <w:t xml:space="preserve"> </w:t>
            </w:r>
            <w:r>
              <w:rPr>
                <w:rFonts w:hint="eastAsia" w:ascii="宋体" w:hAnsi="宋体" w:eastAsia="宋体" w:cs="宋体"/>
                <w:spacing w:val="-6"/>
                <w:sz w:val="24"/>
                <w:szCs w:val="24"/>
              </w:rPr>
              <w:t>2486</w:t>
            </w:r>
            <w:r>
              <w:rPr>
                <w:rFonts w:hint="eastAsia" w:ascii="宋体" w:hAnsi="宋体" w:eastAsia="宋体" w:cs="宋体"/>
                <w:spacing w:val="-42"/>
                <w:sz w:val="24"/>
                <w:szCs w:val="24"/>
              </w:rPr>
              <w:t xml:space="preserve"> </w:t>
            </w:r>
            <w:r>
              <w:rPr>
                <w:rFonts w:hint="eastAsia" w:ascii="宋体" w:hAnsi="宋体" w:eastAsia="宋体" w:cs="宋体"/>
                <w:spacing w:val="-6"/>
                <w:sz w:val="24"/>
                <w:szCs w:val="24"/>
              </w:rPr>
              <w:t>元/人·</w:t>
            </w:r>
            <w:r>
              <w:rPr>
                <w:rFonts w:hint="eastAsia" w:ascii="宋体" w:hAnsi="宋体" w:eastAsia="宋体" w:cs="宋体"/>
                <w:spacing w:val="-96"/>
                <w:sz w:val="24"/>
                <w:szCs w:val="24"/>
              </w:rPr>
              <w:t xml:space="preserve"> </w:t>
            </w:r>
            <w:r>
              <w:rPr>
                <w:rFonts w:hint="eastAsia" w:ascii="宋体" w:hAnsi="宋体" w:eastAsia="宋体" w:cs="宋体"/>
                <w:spacing w:val="-6"/>
                <w:sz w:val="24"/>
                <w:szCs w:val="24"/>
              </w:rPr>
              <w:t>月标准测</w:t>
            </w:r>
            <w:r>
              <w:rPr>
                <w:rFonts w:hint="eastAsia" w:ascii="宋体" w:hAnsi="宋体" w:eastAsia="宋体" w:cs="宋体"/>
                <w:spacing w:val="-3"/>
                <w:sz w:val="24"/>
                <w:szCs w:val="24"/>
              </w:rPr>
              <w:t>算，缴存比</w:t>
            </w:r>
          </w:p>
        </w:tc>
      </w:tr>
    </w:tbl>
    <w:p w14:paraId="7C5F92F8">
      <w:pPr>
        <w:pStyle w:val="2"/>
      </w:pPr>
    </w:p>
    <w:p w14:paraId="55A65A13">
      <w:pPr>
        <w:sectPr>
          <w:footerReference r:id="rId12" w:type="default"/>
          <w:pgSz w:w="16839" w:h="11906"/>
          <w:pgMar w:top="1012" w:right="1165" w:bottom="1360" w:left="1165" w:header="0" w:footer="1200" w:gutter="0"/>
          <w:pgNumType w:fmt="decimal"/>
          <w:cols w:space="720" w:num="1"/>
        </w:sectPr>
      </w:pPr>
    </w:p>
    <w:p w14:paraId="68ADC10F">
      <w:pPr>
        <w:spacing w:before="20"/>
      </w:pPr>
    </w:p>
    <w:p w14:paraId="7CE6BDF1">
      <w:pPr>
        <w:spacing w:before="20"/>
      </w:pPr>
    </w:p>
    <w:p w14:paraId="683792B0">
      <w:pPr>
        <w:spacing w:before="20"/>
      </w:pPr>
    </w:p>
    <w:tbl>
      <w:tblPr>
        <w:tblStyle w:val="973"/>
        <w:tblW w:w="145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0"/>
        <w:gridCol w:w="3092"/>
        <w:gridCol w:w="3041"/>
        <w:gridCol w:w="7639"/>
      </w:tblGrid>
      <w:tr w14:paraId="2C2C30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730" w:type="dxa"/>
            <w:vAlign w:val="top"/>
          </w:tcPr>
          <w:p w14:paraId="1BA0B513">
            <w:pPr>
              <w:pStyle w:val="341"/>
              <w:spacing w:before="153" w:line="217" w:lineRule="auto"/>
              <w:ind w:left="128"/>
              <w:rPr>
                <w:rFonts w:hint="eastAsia" w:ascii="宋体" w:hAnsi="宋体" w:eastAsia="宋体" w:cs="宋体"/>
                <w:sz w:val="24"/>
                <w:szCs w:val="24"/>
              </w:rPr>
            </w:pPr>
            <w:r>
              <w:rPr>
                <w:rFonts w:hint="eastAsia" w:ascii="宋体" w:hAnsi="宋体" w:eastAsia="宋体" w:cs="宋体"/>
                <w:b/>
                <w:bCs/>
                <w:spacing w:val="-7"/>
                <w:sz w:val="24"/>
                <w:szCs w:val="24"/>
              </w:rPr>
              <w:t>序号</w:t>
            </w:r>
          </w:p>
        </w:tc>
        <w:tc>
          <w:tcPr>
            <w:tcW w:w="3092" w:type="dxa"/>
            <w:vAlign w:val="top"/>
          </w:tcPr>
          <w:p w14:paraId="64EA6464">
            <w:pPr>
              <w:pStyle w:val="341"/>
              <w:spacing w:before="153" w:line="216" w:lineRule="auto"/>
              <w:ind w:left="1084"/>
              <w:rPr>
                <w:rFonts w:hint="eastAsia" w:ascii="宋体" w:hAnsi="宋体" w:eastAsia="宋体" w:cs="宋体"/>
                <w:sz w:val="24"/>
                <w:szCs w:val="24"/>
              </w:rPr>
            </w:pPr>
            <w:r>
              <w:rPr>
                <w:rFonts w:hint="eastAsia" w:ascii="宋体" w:hAnsi="宋体" w:eastAsia="宋体" w:cs="宋体"/>
                <w:b/>
                <w:bCs/>
                <w:spacing w:val="-9"/>
                <w:sz w:val="24"/>
                <w:szCs w:val="24"/>
              </w:rPr>
              <w:t>费用名称</w:t>
            </w:r>
          </w:p>
        </w:tc>
        <w:tc>
          <w:tcPr>
            <w:tcW w:w="3041" w:type="dxa"/>
            <w:vAlign w:val="top"/>
          </w:tcPr>
          <w:p w14:paraId="162DC37E">
            <w:pPr>
              <w:pStyle w:val="341"/>
              <w:spacing w:before="153" w:line="217" w:lineRule="auto"/>
              <w:ind w:left="1512"/>
              <w:rPr>
                <w:rFonts w:hint="eastAsia" w:ascii="宋体" w:hAnsi="宋体" w:eastAsia="宋体" w:cs="宋体"/>
                <w:sz w:val="24"/>
                <w:szCs w:val="24"/>
              </w:rPr>
            </w:pPr>
            <w:r>
              <w:rPr>
                <w:rFonts w:hint="eastAsia" w:ascii="宋体" w:hAnsi="宋体" w:eastAsia="宋体" w:cs="宋体"/>
                <w:b/>
                <w:bCs/>
                <w:spacing w:val="-7"/>
                <w:sz w:val="24"/>
                <w:szCs w:val="24"/>
              </w:rPr>
              <w:t>标准</w:t>
            </w:r>
          </w:p>
        </w:tc>
        <w:tc>
          <w:tcPr>
            <w:tcW w:w="7639" w:type="dxa"/>
            <w:vAlign w:val="top"/>
          </w:tcPr>
          <w:p w14:paraId="58AEF2A2">
            <w:pPr>
              <w:pStyle w:val="341"/>
              <w:spacing w:before="154" w:line="216" w:lineRule="auto"/>
              <w:ind w:left="3123"/>
              <w:rPr>
                <w:rFonts w:hint="eastAsia" w:ascii="宋体" w:hAnsi="宋体" w:eastAsia="宋体" w:cs="宋体"/>
                <w:sz w:val="24"/>
                <w:szCs w:val="24"/>
              </w:rPr>
            </w:pPr>
            <w:r>
              <w:rPr>
                <w:rFonts w:hint="eastAsia" w:ascii="宋体" w:hAnsi="宋体" w:eastAsia="宋体" w:cs="宋体"/>
                <w:b/>
                <w:bCs/>
                <w:spacing w:val="-7"/>
                <w:sz w:val="24"/>
                <w:szCs w:val="24"/>
              </w:rPr>
              <w:t>测算依据</w:t>
            </w:r>
          </w:p>
        </w:tc>
      </w:tr>
      <w:tr w14:paraId="5C70A8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730" w:type="dxa"/>
            <w:vMerge w:val="restart"/>
            <w:tcBorders>
              <w:bottom w:val="nil"/>
            </w:tcBorders>
            <w:vAlign w:val="top"/>
          </w:tcPr>
          <w:p w14:paraId="43C80D2B">
            <w:pPr>
              <w:rPr>
                <w:rFonts w:hint="eastAsia" w:ascii="宋体" w:hAnsi="宋体" w:eastAsia="宋体" w:cs="宋体"/>
                <w:sz w:val="24"/>
                <w:szCs w:val="24"/>
              </w:rPr>
            </w:pPr>
          </w:p>
        </w:tc>
        <w:tc>
          <w:tcPr>
            <w:tcW w:w="3092" w:type="dxa"/>
            <w:vAlign w:val="top"/>
          </w:tcPr>
          <w:p w14:paraId="021DEE84">
            <w:pPr>
              <w:rPr>
                <w:rFonts w:hint="eastAsia" w:ascii="宋体" w:hAnsi="宋体" w:eastAsia="宋体" w:cs="宋体"/>
                <w:sz w:val="24"/>
                <w:szCs w:val="24"/>
              </w:rPr>
            </w:pPr>
          </w:p>
        </w:tc>
        <w:tc>
          <w:tcPr>
            <w:tcW w:w="3041" w:type="dxa"/>
            <w:vAlign w:val="top"/>
          </w:tcPr>
          <w:p w14:paraId="73557C8B">
            <w:pPr>
              <w:rPr>
                <w:rFonts w:hint="eastAsia" w:ascii="宋体" w:hAnsi="宋体" w:eastAsia="宋体" w:cs="宋体"/>
                <w:sz w:val="24"/>
                <w:szCs w:val="24"/>
              </w:rPr>
            </w:pPr>
          </w:p>
        </w:tc>
        <w:tc>
          <w:tcPr>
            <w:tcW w:w="7639" w:type="dxa"/>
            <w:vAlign w:val="top"/>
          </w:tcPr>
          <w:p w14:paraId="6BF5E770">
            <w:pPr>
              <w:pStyle w:val="341"/>
              <w:spacing w:before="148" w:line="279" w:lineRule="auto"/>
              <w:ind w:left="118" w:right="108" w:firstLine="2"/>
              <w:rPr>
                <w:rFonts w:hint="eastAsia" w:ascii="宋体" w:hAnsi="宋体" w:eastAsia="宋体" w:cs="宋体"/>
                <w:sz w:val="24"/>
                <w:szCs w:val="24"/>
              </w:rPr>
            </w:pPr>
            <w:r>
              <w:rPr>
                <w:rFonts w:hint="eastAsia" w:ascii="宋体" w:hAnsi="宋体" w:eastAsia="宋体" w:cs="宋体"/>
                <w:spacing w:val="-3"/>
                <w:sz w:val="24"/>
                <w:szCs w:val="24"/>
              </w:rPr>
              <w:t>例按照</w:t>
            </w:r>
            <w:r>
              <w:rPr>
                <w:rFonts w:hint="eastAsia" w:ascii="宋体" w:hAnsi="宋体" w:eastAsia="宋体" w:cs="宋体"/>
                <w:spacing w:val="-38"/>
                <w:sz w:val="24"/>
                <w:szCs w:val="24"/>
              </w:rPr>
              <w:t xml:space="preserve"> </w:t>
            </w:r>
            <w:r>
              <w:rPr>
                <w:rFonts w:hint="eastAsia" w:ascii="宋体" w:hAnsi="宋体" w:eastAsia="宋体" w:cs="宋体"/>
                <w:spacing w:val="-3"/>
                <w:sz w:val="24"/>
                <w:szCs w:val="24"/>
              </w:rPr>
              <w:t>5%的最低缴费比例标准测算，住房公积金</w:t>
            </w:r>
            <w:r>
              <w:rPr>
                <w:rFonts w:hint="eastAsia" w:ascii="宋体" w:hAnsi="宋体" w:eastAsia="宋体" w:cs="宋体"/>
                <w:spacing w:val="-4"/>
                <w:sz w:val="24"/>
                <w:szCs w:val="24"/>
              </w:rPr>
              <w:t>缴存标</w:t>
            </w:r>
            <w:r>
              <w:rPr>
                <w:rFonts w:hint="eastAsia" w:ascii="宋体" w:hAnsi="宋体" w:eastAsia="宋体" w:cs="宋体"/>
                <w:spacing w:val="-14"/>
                <w:sz w:val="24"/>
                <w:szCs w:val="24"/>
              </w:rPr>
              <w:t>准为</w:t>
            </w:r>
            <w:r>
              <w:rPr>
                <w:rFonts w:hint="eastAsia" w:ascii="宋体" w:hAnsi="宋体" w:eastAsia="宋体" w:cs="宋体"/>
                <w:spacing w:val="-31"/>
                <w:sz w:val="24"/>
                <w:szCs w:val="24"/>
              </w:rPr>
              <w:t xml:space="preserve"> </w:t>
            </w:r>
            <w:r>
              <w:rPr>
                <w:rFonts w:hint="eastAsia" w:ascii="宋体" w:hAnsi="宋体" w:eastAsia="宋体" w:cs="宋体"/>
                <w:spacing w:val="-14"/>
                <w:sz w:val="24"/>
                <w:szCs w:val="24"/>
              </w:rPr>
              <w:t>1492</w:t>
            </w:r>
            <w:r>
              <w:rPr>
                <w:rFonts w:hint="eastAsia" w:ascii="宋体" w:hAnsi="宋体" w:eastAsia="宋体" w:cs="宋体"/>
                <w:spacing w:val="-43"/>
                <w:sz w:val="24"/>
                <w:szCs w:val="24"/>
              </w:rPr>
              <w:t xml:space="preserve"> </w:t>
            </w:r>
            <w:r>
              <w:rPr>
                <w:rFonts w:hint="eastAsia" w:ascii="宋体" w:hAnsi="宋体" w:eastAsia="宋体" w:cs="宋体"/>
                <w:spacing w:val="-14"/>
                <w:sz w:val="24"/>
                <w:szCs w:val="24"/>
              </w:rPr>
              <w:t>元人·年。</w:t>
            </w:r>
          </w:p>
        </w:tc>
      </w:tr>
      <w:tr w14:paraId="1CB011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5" w:hRule="atLeast"/>
        </w:trPr>
        <w:tc>
          <w:tcPr>
            <w:tcW w:w="730" w:type="dxa"/>
            <w:vMerge w:val="continue"/>
            <w:tcBorders>
              <w:top w:val="nil"/>
              <w:bottom w:val="nil"/>
            </w:tcBorders>
            <w:vAlign w:val="top"/>
          </w:tcPr>
          <w:p w14:paraId="31519B84">
            <w:pPr>
              <w:rPr>
                <w:rFonts w:hint="eastAsia" w:ascii="宋体" w:hAnsi="宋体" w:eastAsia="宋体" w:cs="宋体"/>
                <w:sz w:val="24"/>
                <w:szCs w:val="24"/>
              </w:rPr>
            </w:pPr>
          </w:p>
        </w:tc>
        <w:tc>
          <w:tcPr>
            <w:tcW w:w="3092" w:type="dxa"/>
            <w:vAlign w:val="top"/>
          </w:tcPr>
          <w:p w14:paraId="01B81A5C">
            <w:pPr>
              <w:spacing w:line="253" w:lineRule="auto"/>
              <w:rPr>
                <w:rFonts w:hint="eastAsia" w:ascii="宋体" w:hAnsi="宋体" w:eastAsia="宋体" w:cs="宋体"/>
                <w:sz w:val="24"/>
                <w:szCs w:val="24"/>
              </w:rPr>
            </w:pPr>
          </w:p>
          <w:p w14:paraId="6173E78C">
            <w:pPr>
              <w:spacing w:line="254" w:lineRule="auto"/>
              <w:rPr>
                <w:rFonts w:hint="eastAsia" w:ascii="宋体" w:hAnsi="宋体" w:eastAsia="宋体" w:cs="宋体"/>
                <w:sz w:val="24"/>
                <w:szCs w:val="24"/>
              </w:rPr>
            </w:pPr>
          </w:p>
          <w:p w14:paraId="3EB3C07B">
            <w:pPr>
              <w:pStyle w:val="341"/>
              <w:spacing w:before="78" w:line="216" w:lineRule="auto"/>
              <w:ind w:left="841"/>
              <w:rPr>
                <w:rFonts w:hint="eastAsia" w:ascii="宋体" w:hAnsi="宋体" w:eastAsia="宋体" w:cs="宋体"/>
                <w:sz w:val="24"/>
                <w:szCs w:val="24"/>
              </w:rPr>
            </w:pPr>
            <w:r>
              <w:rPr>
                <w:rFonts w:hint="eastAsia" w:ascii="宋体" w:hAnsi="宋体" w:eastAsia="宋体" w:cs="宋体"/>
                <w:spacing w:val="-3"/>
                <w:sz w:val="24"/>
                <w:szCs w:val="24"/>
              </w:rPr>
              <w:t>4.加班补贴</w:t>
            </w:r>
          </w:p>
        </w:tc>
        <w:tc>
          <w:tcPr>
            <w:tcW w:w="3041" w:type="dxa"/>
            <w:vAlign w:val="top"/>
          </w:tcPr>
          <w:p w14:paraId="6D67BE4B">
            <w:pPr>
              <w:spacing w:line="253" w:lineRule="auto"/>
              <w:rPr>
                <w:rFonts w:hint="eastAsia" w:ascii="宋体" w:hAnsi="宋体" w:eastAsia="宋体" w:cs="宋体"/>
                <w:sz w:val="24"/>
                <w:szCs w:val="24"/>
              </w:rPr>
            </w:pPr>
          </w:p>
          <w:p w14:paraId="7127186F">
            <w:pPr>
              <w:spacing w:line="254" w:lineRule="auto"/>
              <w:rPr>
                <w:rFonts w:hint="eastAsia" w:ascii="宋体" w:hAnsi="宋体" w:eastAsia="宋体" w:cs="宋体"/>
                <w:sz w:val="24"/>
                <w:szCs w:val="24"/>
              </w:rPr>
            </w:pPr>
          </w:p>
          <w:p w14:paraId="1464F689">
            <w:pPr>
              <w:pStyle w:val="341"/>
              <w:spacing w:before="78" w:line="217" w:lineRule="auto"/>
              <w:ind w:left="129"/>
              <w:rPr>
                <w:rFonts w:hint="eastAsia" w:ascii="宋体" w:hAnsi="宋体" w:eastAsia="宋体" w:cs="宋体"/>
                <w:sz w:val="24"/>
                <w:szCs w:val="24"/>
              </w:rPr>
            </w:pPr>
            <w:r>
              <w:rPr>
                <w:rFonts w:hint="eastAsia" w:ascii="宋体" w:hAnsi="宋体" w:eastAsia="宋体" w:cs="宋体"/>
                <w:spacing w:val="-14"/>
                <w:sz w:val="24"/>
                <w:szCs w:val="24"/>
              </w:rPr>
              <w:t>10132</w:t>
            </w:r>
            <w:r>
              <w:rPr>
                <w:rFonts w:hint="eastAsia" w:ascii="宋体" w:hAnsi="宋体" w:eastAsia="宋体" w:cs="宋体"/>
                <w:spacing w:val="-38"/>
                <w:sz w:val="24"/>
                <w:szCs w:val="24"/>
              </w:rPr>
              <w:t xml:space="preserve"> </w:t>
            </w:r>
            <w:r>
              <w:rPr>
                <w:rFonts w:hint="eastAsia" w:ascii="宋体" w:hAnsi="宋体" w:eastAsia="宋体" w:cs="宋体"/>
                <w:spacing w:val="-14"/>
                <w:sz w:val="24"/>
                <w:szCs w:val="24"/>
              </w:rPr>
              <w:t>元/人·年。</w:t>
            </w:r>
          </w:p>
        </w:tc>
        <w:tc>
          <w:tcPr>
            <w:tcW w:w="7639" w:type="dxa"/>
            <w:vAlign w:val="top"/>
          </w:tcPr>
          <w:p w14:paraId="538691F0">
            <w:pPr>
              <w:pStyle w:val="341"/>
              <w:spacing w:before="147" w:line="299" w:lineRule="auto"/>
              <w:ind w:left="115" w:right="108" w:hanging="1"/>
              <w:jc w:val="both"/>
              <w:rPr>
                <w:rFonts w:hint="eastAsia" w:ascii="宋体" w:hAnsi="宋体" w:eastAsia="宋体" w:cs="宋体"/>
                <w:sz w:val="24"/>
                <w:szCs w:val="24"/>
              </w:rPr>
            </w:pPr>
            <w:r>
              <w:rPr>
                <w:rFonts w:hint="eastAsia" w:ascii="宋体" w:hAnsi="宋体" w:eastAsia="宋体" w:cs="宋体"/>
                <w:spacing w:val="-5"/>
                <w:sz w:val="24"/>
                <w:szCs w:val="24"/>
              </w:rPr>
              <w:t>加班基数按</w:t>
            </w:r>
            <w:r>
              <w:rPr>
                <w:rFonts w:hint="eastAsia" w:ascii="宋体" w:hAnsi="宋体" w:eastAsia="宋体" w:cs="宋体"/>
                <w:spacing w:val="-25"/>
                <w:sz w:val="24"/>
                <w:szCs w:val="24"/>
              </w:rPr>
              <w:t xml:space="preserve"> </w:t>
            </w:r>
            <w:r>
              <w:rPr>
                <w:rFonts w:hint="eastAsia" w:ascii="宋体" w:hAnsi="宋体" w:eastAsia="宋体" w:cs="宋体"/>
                <w:spacing w:val="-5"/>
                <w:sz w:val="24"/>
                <w:szCs w:val="24"/>
              </w:rPr>
              <w:t>2260</w:t>
            </w:r>
            <w:r>
              <w:rPr>
                <w:rFonts w:hint="eastAsia" w:ascii="宋体" w:hAnsi="宋体" w:eastAsia="宋体" w:cs="宋体"/>
                <w:spacing w:val="-38"/>
                <w:sz w:val="24"/>
                <w:szCs w:val="24"/>
              </w:rPr>
              <w:t xml:space="preserve"> </w:t>
            </w:r>
            <w:r>
              <w:rPr>
                <w:rFonts w:hint="eastAsia" w:ascii="宋体" w:hAnsi="宋体" w:eastAsia="宋体" w:cs="宋体"/>
                <w:spacing w:val="-5"/>
                <w:sz w:val="24"/>
                <w:szCs w:val="24"/>
              </w:rPr>
              <w:t>元/月标准计，即：2260</w:t>
            </w:r>
            <w:r>
              <w:rPr>
                <w:rFonts w:hint="eastAsia" w:ascii="宋体" w:hAnsi="宋体" w:eastAsia="宋体" w:cs="宋体"/>
                <w:spacing w:val="-37"/>
                <w:sz w:val="24"/>
                <w:szCs w:val="24"/>
              </w:rPr>
              <w:t xml:space="preserve"> </w:t>
            </w:r>
            <w:r>
              <w:rPr>
                <w:rFonts w:hint="eastAsia" w:ascii="宋体" w:hAnsi="宋体" w:eastAsia="宋体" w:cs="宋体"/>
                <w:spacing w:val="-5"/>
                <w:sz w:val="24"/>
                <w:szCs w:val="24"/>
              </w:rPr>
              <w:t>元/月</w:t>
            </w:r>
            <w:r>
              <w:rPr>
                <w:rFonts w:hint="eastAsia" w:ascii="宋体" w:hAnsi="宋体" w:eastAsia="宋体" w:cs="宋体"/>
                <w:spacing w:val="-48"/>
                <w:sz w:val="24"/>
                <w:szCs w:val="24"/>
              </w:rPr>
              <w:t xml:space="preserve"> </w:t>
            </w:r>
            <w:r>
              <w:rPr>
                <w:rFonts w:hint="eastAsia" w:ascii="宋体" w:hAnsi="宋体" w:eastAsia="宋体" w:cs="宋体"/>
                <w:spacing w:val="-5"/>
                <w:sz w:val="24"/>
                <w:szCs w:val="24"/>
              </w:rPr>
              <w:t>÷</w:t>
            </w:r>
            <w:r>
              <w:rPr>
                <w:rFonts w:hint="eastAsia" w:ascii="宋体" w:hAnsi="宋体" w:eastAsia="宋体" w:cs="宋体"/>
                <w:spacing w:val="-96"/>
                <w:sz w:val="24"/>
                <w:szCs w:val="24"/>
              </w:rPr>
              <w:t xml:space="preserve"> </w:t>
            </w:r>
            <w:r>
              <w:rPr>
                <w:rFonts w:hint="eastAsia" w:ascii="宋体" w:hAnsi="宋体" w:eastAsia="宋体" w:cs="宋体"/>
                <w:spacing w:val="-5"/>
                <w:sz w:val="24"/>
                <w:szCs w:val="24"/>
              </w:rPr>
              <w:t>21.75</w:t>
            </w:r>
            <w:r>
              <w:rPr>
                <w:rFonts w:hint="eastAsia" w:ascii="宋体" w:hAnsi="宋体" w:eastAsia="宋体" w:cs="宋体"/>
                <w:spacing w:val="-37"/>
                <w:sz w:val="24"/>
                <w:szCs w:val="24"/>
              </w:rPr>
              <w:t xml:space="preserve"> </w:t>
            </w:r>
            <w:r>
              <w:rPr>
                <w:rFonts w:hint="eastAsia" w:ascii="宋体" w:hAnsi="宋体" w:eastAsia="宋体" w:cs="宋体"/>
                <w:spacing w:val="-5"/>
                <w:sz w:val="24"/>
                <w:szCs w:val="24"/>
              </w:rPr>
              <w:t>天/月</w:t>
            </w:r>
            <w:r>
              <w:rPr>
                <w:rFonts w:hint="eastAsia" w:ascii="宋体" w:hAnsi="宋体" w:eastAsia="宋体" w:cs="宋体"/>
                <w:spacing w:val="-48"/>
                <w:sz w:val="24"/>
                <w:szCs w:val="24"/>
              </w:rPr>
              <w:t xml:space="preserve"> </w:t>
            </w:r>
            <w:r>
              <w:rPr>
                <w:rFonts w:hint="eastAsia" w:ascii="宋体" w:hAnsi="宋体" w:eastAsia="宋体" w:cs="宋体"/>
                <w:spacing w:val="-5"/>
                <w:sz w:val="24"/>
                <w:szCs w:val="24"/>
              </w:rPr>
              <w:t>÷</w:t>
            </w:r>
            <w:r>
              <w:rPr>
                <w:rFonts w:hint="eastAsia" w:ascii="宋体" w:hAnsi="宋体" w:eastAsia="宋体" w:cs="宋体"/>
                <w:spacing w:val="-95"/>
                <w:sz w:val="24"/>
                <w:szCs w:val="24"/>
              </w:rPr>
              <w:t xml:space="preserve"> </w:t>
            </w:r>
            <w:r>
              <w:rPr>
                <w:rFonts w:hint="eastAsia" w:ascii="宋体" w:hAnsi="宋体" w:eastAsia="宋体" w:cs="宋体"/>
                <w:spacing w:val="-5"/>
                <w:sz w:val="24"/>
                <w:szCs w:val="24"/>
              </w:rPr>
              <w:t>8</w:t>
            </w:r>
            <w:r>
              <w:rPr>
                <w:rFonts w:hint="eastAsia" w:ascii="宋体" w:hAnsi="宋体" w:eastAsia="宋体" w:cs="宋体"/>
                <w:spacing w:val="-3"/>
                <w:sz w:val="24"/>
                <w:szCs w:val="24"/>
              </w:rPr>
              <w:t>小时/天=12.99</w:t>
            </w:r>
            <w:r>
              <w:rPr>
                <w:rFonts w:hint="eastAsia" w:ascii="宋体" w:hAnsi="宋体" w:eastAsia="宋体" w:cs="宋体"/>
                <w:spacing w:val="-27"/>
                <w:sz w:val="24"/>
                <w:szCs w:val="24"/>
              </w:rPr>
              <w:t xml:space="preserve"> </w:t>
            </w:r>
            <w:r>
              <w:rPr>
                <w:rFonts w:hint="eastAsia" w:ascii="宋体" w:hAnsi="宋体" w:eastAsia="宋体" w:cs="宋体"/>
                <w:spacing w:val="-3"/>
                <w:sz w:val="24"/>
                <w:szCs w:val="24"/>
              </w:rPr>
              <w:t>元/小时。延长工作时间根据综合工时制，非法定加</w:t>
            </w:r>
            <w:r>
              <w:rPr>
                <w:rFonts w:hint="eastAsia" w:ascii="宋体" w:hAnsi="宋体" w:eastAsia="宋体" w:cs="宋体"/>
                <w:spacing w:val="-4"/>
                <w:sz w:val="24"/>
                <w:szCs w:val="24"/>
              </w:rPr>
              <w:t>班按</w:t>
            </w:r>
            <w:r>
              <w:rPr>
                <w:rFonts w:hint="eastAsia" w:ascii="宋体" w:hAnsi="宋体" w:eastAsia="宋体" w:cs="宋体"/>
                <w:spacing w:val="-26"/>
                <w:sz w:val="24"/>
                <w:szCs w:val="24"/>
              </w:rPr>
              <w:t xml:space="preserve"> </w:t>
            </w:r>
            <w:r>
              <w:rPr>
                <w:rFonts w:hint="eastAsia" w:ascii="宋体" w:hAnsi="宋体" w:eastAsia="宋体" w:cs="宋体"/>
                <w:spacing w:val="-4"/>
                <w:sz w:val="24"/>
                <w:szCs w:val="24"/>
              </w:rPr>
              <w:t>1.5</w:t>
            </w:r>
            <w:r>
              <w:rPr>
                <w:rFonts w:hint="eastAsia" w:ascii="宋体" w:hAnsi="宋体" w:eastAsia="宋体" w:cs="宋体"/>
                <w:spacing w:val="-53"/>
                <w:sz w:val="24"/>
                <w:szCs w:val="24"/>
              </w:rPr>
              <w:t xml:space="preserve"> </w:t>
            </w:r>
            <w:r>
              <w:rPr>
                <w:rFonts w:hint="eastAsia" w:ascii="宋体" w:hAnsi="宋体" w:eastAsia="宋体" w:cs="宋体"/>
                <w:spacing w:val="-4"/>
                <w:sz w:val="24"/>
                <w:szCs w:val="24"/>
              </w:rPr>
              <w:t>倍计算，法定节假日按</w:t>
            </w:r>
            <w:r>
              <w:rPr>
                <w:rFonts w:hint="eastAsia" w:ascii="宋体" w:hAnsi="宋体" w:eastAsia="宋体" w:cs="宋体"/>
                <w:spacing w:val="-32"/>
                <w:sz w:val="24"/>
                <w:szCs w:val="24"/>
              </w:rPr>
              <w:t xml:space="preserve"> </w:t>
            </w:r>
            <w:r>
              <w:rPr>
                <w:rFonts w:hint="eastAsia" w:ascii="宋体" w:hAnsi="宋体" w:eastAsia="宋体" w:cs="宋体"/>
                <w:spacing w:val="-4"/>
                <w:sz w:val="24"/>
                <w:szCs w:val="24"/>
              </w:rPr>
              <w:t>3</w:t>
            </w:r>
            <w:r>
              <w:rPr>
                <w:rFonts w:hint="eastAsia" w:ascii="宋体" w:hAnsi="宋体" w:eastAsia="宋体" w:cs="宋体"/>
                <w:spacing w:val="-54"/>
                <w:sz w:val="24"/>
                <w:szCs w:val="24"/>
              </w:rPr>
              <w:t xml:space="preserve"> </w:t>
            </w:r>
            <w:r>
              <w:rPr>
                <w:rFonts w:hint="eastAsia" w:ascii="宋体" w:hAnsi="宋体" w:eastAsia="宋体" w:cs="宋体"/>
                <w:spacing w:val="-4"/>
                <w:sz w:val="24"/>
                <w:szCs w:val="24"/>
              </w:rPr>
              <w:t>倍工资计算。</w:t>
            </w:r>
          </w:p>
        </w:tc>
      </w:tr>
      <w:tr w14:paraId="3C0F04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0" w:hRule="atLeast"/>
        </w:trPr>
        <w:tc>
          <w:tcPr>
            <w:tcW w:w="730" w:type="dxa"/>
            <w:vMerge w:val="continue"/>
            <w:tcBorders>
              <w:top w:val="nil"/>
              <w:bottom w:val="nil"/>
            </w:tcBorders>
            <w:vAlign w:val="top"/>
          </w:tcPr>
          <w:p w14:paraId="3982BD08">
            <w:pPr>
              <w:rPr>
                <w:rFonts w:hint="eastAsia" w:ascii="宋体" w:hAnsi="宋体" w:eastAsia="宋体" w:cs="宋体"/>
                <w:sz w:val="24"/>
                <w:szCs w:val="24"/>
              </w:rPr>
            </w:pPr>
          </w:p>
        </w:tc>
        <w:tc>
          <w:tcPr>
            <w:tcW w:w="3092" w:type="dxa"/>
            <w:vAlign w:val="top"/>
          </w:tcPr>
          <w:p w14:paraId="6B16FDC4">
            <w:pPr>
              <w:spacing w:line="253" w:lineRule="auto"/>
              <w:rPr>
                <w:rFonts w:hint="eastAsia" w:ascii="宋体" w:hAnsi="宋体" w:eastAsia="宋体" w:cs="宋体"/>
                <w:sz w:val="24"/>
                <w:szCs w:val="24"/>
              </w:rPr>
            </w:pPr>
          </w:p>
          <w:p w14:paraId="42FDED26">
            <w:pPr>
              <w:spacing w:line="254" w:lineRule="auto"/>
              <w:rPr>
                <w:rFonts w:hint="eastAsia" w:ascii="宋体" w:hAnsi="宋体" w:eastAsia="宋体" w:cs="宋体"/>
                <w:sz w:val="24"/>
                <w:szCs w:val="24"/>
              </w:rPr>
            </w:pPr>
          </w:p>
          <w:p w14:paraId="6E9C5C07">
            <w:pPr>
              <w:pStyle w:val="341"/>
              <w:spacing w:before="78" w:line="217" w:lineRule="auto"/>
              <w:ind w:left="845"/>
              <w:rPr>
                <w:rFonts w:hint="eastAsia" w:ascii="宋体" w:hAnsi="宋体" w:eastAsia="宋体" w:cs="宋体"/>
                <w:sz w:val="24"/>
                <w:szCs w:val="24"/>
              </w:rPr>
            </w:pPr>
            <w:r>
              <w:rPr>
                <w:rFonts w:hint="eastAsia" w:ascii="宋体" w:hAnsi="宋体" w:eastAsia="宋体" w:cs="宋体"/>
                <w:spacing w:val="-4"/>
                <w:sz w:val="24"/>
                <w:szCs w:val="24"/>
              </w:rPr>
              <w:t>5.高温津贴</w:t>
            </w:r>
          </w:p>
        </w:tc>
        <w:tc>
          <w:tcPr>
            <w:tcW w:w="3041" w:type="dxa"/>
            <w:vAlign w:val="top"/>
          </w:tcPr>
          <w:p w14:paraId="15D25A53">
            <w:pPr>
              <w:spacing w:line="253" w:lineRule="auto"/>
              <w:rPr>
                <w:rFonts w:hint="eastAsia" w:ascii="宋体" w:hAnsi="宋体" w:eastAsia="宋体" w:cs="宋体"/>
                <w:sz w:val="24"/>
                <w:szCs w:val="24"/>
              </w:rPr>
            </w:pPr>
          </w:p>
          <w:p w14:paraId="17FEE6F6">
            <w:pPr>
              <w:spacing w:line="254" w:lineRule="auto"/>
              <w:rPr>
                <w:rFonts w:hint="eastAsia" w:ascii="宋体" w:hAnsi="宋体" w:eastAsia="宋体" w:cs="宋体"/>
                <w:sz w:val="24"/>
                <w:szCs w:val="24"/>
              </w:rPr>
            </w:pPr>
          </w:p>
          <w:p w14:paraId="1A3FC30D">
            <w:pPr>
              <w:pStyle w:val="341"/>
              <w:spacing w:before="78" w:line="217" w:lineRule="auto"/>
              <w:jc w:val="both"/>
              <w:rPr>
                <w:rFonts w:hint="eastAsia" w:ascii="宋体" w:hAnsi="宋体" w:eastAsia="宋体" w:cs="宋体"/>
                <w:sz w:val="24"/>
                <w:szCs w:val="24"/>
              </w:rPr>
            </w:pPr>
            <w:r>
              <w:rPr>
                <w:rFonts w:hint="eastAsia" w:ascii="宋体" w:hAnsi="宋体" w:eastAsia="宋体" w:cs="宋体"/>
                <w:spacing w:val="-19"/>
                <w:sz w:val="24"/>
                <w:szCs w:val="24"/>
              </w:rPr>
              <w:t>针对所有人员，1200</w:t>
            </w:r>
            <w:r>
              <w:rPr>
                <w:rFonts w:hint="eastAsia" w:ascii="宋体" w:hAnsi="宋体" w:eastAsia="宋体" w:cs="宋体"/>
                <w:spacing w:val="-40"/>
                <w:sz w:val="24"/>
                <w:szCs w:val="24"/>
              </w:rPr>
              <w:t xml:space="preserve"> </w:t>
            </w:r>
            <w:r>
              <w:rPr>
                <w:rFonts w:hint="eastAsia" w:ascii="宋体" w:hAnsi="宋体" w:eastAsia="宋体" w:cs="宋体"/>
                <w:spacing w:val="-19"/>
                <w:sz w:val="24"/>
                <w:szCs w:val="24"/>
              </w:rPr>
              <w:t>元/人·年。</w:t>
            </w:r>
          </w:p>
        </w:tc>
        <w:tc>
          <w:tcPr>
            <w:tcW w:w="7639" w:type="dxa"/>
            <w:vAlign w:val="top"/>
          </w:tcPr>
          <w:p w14:paraId="16185F79">
            <w:pPr>
              <w:pStyle w:val="341"/>
              <w:spacing w:before="147" w:line="299" w:lineRule="auto"/>
              <w:ind w:left="114" w:right="108" w:hanging="3"/>
              <w:jc w:val="both"/>
              <w:rPr>
                <w:rFonts w:hint="eastAsia" w:ascii="宋体" w:hAnsi="宋体" w:eastAsia="宋体" w:cs="宋体"/>
                <w:sz w:val="24"/>
                <w:szCs w:val="24"/>
              </w:rPr>
            </w:pPr>
            <w:r>
              <w:rPr>
                <w:rFonts w:hint="eastAsia" w:ascii="宋体" w:hAnsi="宋体" w:eastAsia="宋体" w:cs="宋体"/>
                <w:sz w:val="24"/>
                <w:szCs w:val="24"/>
              </w:rPr>
              <w:t>根据《浙江省人力资源和社会保障厅关于调整企业夏季高温津贴标</w:t>
            </w:r>
            <w:r>
              <w:rPr>
                <w:rFonts w:hint="eastAsia" w:ascii="宋体" w:hAnsi="宋体" w:eastAsia="宋体" w:cs="宋体"/>
                <w:spacing w:val="-2"/>
                <w:sz w:val="24"/>
                <w:szCs w:val="24"/>
              </w:rPr>
              <w:t>准有关问题的通知》（浙人社发〔2018〕65</w:t>
            </w:r>
            <w:r>
              <w:rPr>
                <w:rFonts w:hint="eastAsia" w:ascii="宋体" w:hAnsi="宋体" w:eastAsia="宋体" w:cs="宋体"/>
                <w:spacing w:val="-41"/>
                <w:sz w:val="24"/>
                <w:szCs w:val="24"/>
              </w:rPr>
              <w:t xml:space="preserve"> </w:t>
            </w:r>
            <w:r>
              <w:rPr>
                <w:rFonts w:hint="eastAsia" w:ascii="宋体" w:hAnsi="宋体" w:eastAsia="宋体" w:cs="宋体"/>
                <w:spacing w:val="-2"/>
                <w:sz w:val="24"/>
                <w:szCs w:val="24"/>
              </w:rPr>
              <w:t>号</w:t>
            </w:r>
            <w:r>
              <w:rPr>
                <w:rFonts w:hint="eastAsia" w:ascii="宋体" w:hAnsi="宋体" w:eastAsia="宋体" w:cs="宋体"/>
                <w:spacing w:val="-12"/>
                <w:sz w:val="24"/>
                <w:szCs w:val="24"/>
              </w:rPr>
              <w:t>），</w:t>
            </w:r>
            <w:r>
              <w:rPr>
                <w:rFonts w:hint="eastAsia" w:ascii="宋体" w:hAnsi="宋体" w:eastAsia="宋体" w:cs="宋体"/>
                <w:spacing w:val="-2"/>
                <w:sz w:val="24"/>
                <w:szCs w:val="24"/>
              </w:rPr>
              <w:t>高温补贴每年发</w:t>
            </w:r>
            <w:r>
              <w:rPr>
                <w:rFonts w:hint="eastAsia" w:ascii="宋体" w:hAnsi="宋体" w:eastAsia="宋体" w:cs="宋体"/>
                <w:spacing w:val="-6"/>
                <w:sz w:val="24"/>
                <w:szCs w:val="24"/>
              </w:rPr>
              <w:t>放</w:t>
            </w:r>
            <w:r>
              <w:rPr>
                <w:rFonts w:hint="eastAsia" w:ascii="宋体" w:hAnsi="宋体" w:eastAsia="宋体" w:cs="宋体"/>
                <w:spacing w:val="-27"/>
                <w:sz w:val="24"/>
                <w:szCs w:val="24"/>
              </w:rPr>
              <w:t xml:space="preserve"> </w:t>
            </w:r>
            <w:r>
              <w:rPr>
                <w:rFonts w:hint="eastAsia" w:ascii="宋体" w:hAnsi="宋体" w:eastAsia="宋体" w:cs="宋体"/>
                <w:spacing w:val="-6"/>
                <w:sz w:val="24"/>
                <w:szCs w:val="24"/>
              </w:rPr>
              <w:t>4</w:t>
            </w:r>
            <w:r>
              <w:rPr>
                <w:rFonts w:hint="eastAsia" w:ascii="宋体" w:hAnsi="宋体" w:eastAsia="宋体" w:cs="宋体"/>
                <w:spacing w:val="-49"/>
                <w:sz w:val="24"/>
                <w:szCs w:val="24"/>
              </w:rPr>
              <w:t xml:space="preserve"> </w:t>
            </w:r>
            <w:r>
              <w:rPr>
                <w:rFonts w:hint="eastAsia" w:ascii="宋体" w:hAnsi="宋体" w:eastAsia="宋体" w:cs="宋体"/>
                <w:spacing w:val="-6"/>
                <w:sz w:val="24"/>
                <w:szCs w:val="24"/>
              </w:rPr>
              <w:t>个月，每月发放标准为</w:t>
            </w:r>
            <w:r>
              <w:rPr>
                <w:rFonts w:hint="eastAsia" w:ascii="宋体" w:hAnsi="宋体" w:eastAsia="宋体" w:cs="宋体"/>
                <w:spacing w:val="-32"/>
                <w:sz w:val="24"/>
                <w:szCs w:val="24"/>
              </w:rPr>
              <w:t xml:space="preserve"> </w:t>
            </w:r>
            <w:r>
              <w:rPr>
                <w:rFonts w:hint="eastAsia" w:ascii="宋体" w:hAnsi="宋体" w:eastAsia="宋体" w:cs="宋体"/>
                <w:spacing w:val="-6"/>
                <w:sz w:val="24"/>
                <w:szCs w:val="24"/>
              </w:rPr>
              <w:t>300</w:t>
            </w:r>
            <w:r>
              <w:rPr>
                <w:rFonts w:hint="eastAsia" w:ascii="宋体" w:hAnsi="宋体" w:eastAsia="宋体" w:cs="宋体"/>
                <w:spacing w:val="-42"/>
                <w:sz w:val="24"/>
                <w:szCs w:val="24"/>
              </w:rPr>
              <w:t xml:space="preserve"> </w:t>
            </w:r>
            <w:r>
              <w:rPr>
                <w:rFonts w:hint="eastAsia" w:ascii="宋体" w:hAnsi="宋体" w:eastAsia="宋体" w:cs="宋体"/>
                <w:spacing w:val="-6"/>
                <w:sz w:val="24"/>
                <w:szCs w:val="24"/>
              </w:rPr>
              <w:t>元。</w:t>
            </w:r>
          </w:p>
        </w:tc>
      </w:tr>
      <w:tr w14:paraId="144A98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730" w:type="dxa"/>
            <w:vMerge w:val="continue"/>
            <w:tcBorders>
              <w:top w:val="nil"/>
              <w:bottom w:val="nil"/>
            </w:tcBorders>
            <w:vAlign w:val="top"/>
          </w:tcPr>
          <w:p w14:paraId="5E484664">
            <w:pPr>
              <w:rPr>
                <w:rFonts w:hint="eastAsia" w:ascii="宋体" w:hAnsi="宋体" w:eastAsia="宋体" w:cs="宋体"/>
                <w:sz w:val="24"/>
                <w:szCs w:val="24"/>
              </w:rPr>
            </w:pPr>
          </w:p>
        </w:tc>
        <w:tc>
          <w:tcPr>
            <w:tcW w:w="3092" w:type="dxa"/>
            <w:vAlign w:val="top"/>
          </w:tcPr>
          <w:p w14:paraId="5924D2D4">
            <w:pPr>
              <w:pStyle w:val="341"/>
              <w:spacing w:before="151" w:line="278" w:lineRule="auto"/>
              <w:ind w:left="131" w:right="105" w:firstLine="712"/>
              <w:rPr>
                <w:rFonts w:hint="eastAsia" w:ascii="宋体" w:hAnsi="宋体" w:eastAsia="宋体" w:cs="宋体"/>
                <w:sz w:val="24"/>
                <w:szCs w:val="24"/>
              </w:rPr>
            </w:pPr>
            <w:r>
              <w:rPr>
                <w:rFonts w:hint="eastAsia" w:ascii="宋体" w:hAnsi="宋体" w:eastAsia="宋体" w:cs="宋体"/>
                <w:spacing w:val="12"/>
                <w:sz w:val="24"/>
                <w:szCs w:val="24"/>
              </w:rPr>
              <w:t>6.人身意</w:t>
            </w:r>
            <w:r>
              <w:rPr>
                <w:rFonts w:hint="eastAsia" w:ascii="宋体" w:hAnsi="宋体" w:eastAsia="宋体" w:cs="宋体"/>
                <w:spacing w:val="-64"/>
                <w:sz w:val="24"/>
                <w:szCs w:val="24"/>
              </w:rPr>
              <w:t xml:space="preserve"> </w:t>
            </w:r>
            <w:r>
              <w:rPr>
                <w:rFonts w:hint="eastAsia" w:ascii="宋体" w:hAnsi="宋体" w:eastAsia="宋体" w:cs="宋体"/>
                <w:spacing w:val="12"/>
                <w:sz w:val="24"/>
                <w:szCs w:val="24"/>
              </w:rPr>
              <w:t>外伤</w:t>
            </w:r>
            <w:r>
              <w:rPr>
                <w:rFonts w:hint="eastAsia" w:ascii="宋体" w:hAnsi="宋体" w:eastAsia="宋体" w:cs="宋体"/>
                <w:spacing w:val="-69"/>
                <w:sz w:val="24"/>
                <w:szCs w:val="24"/>
              </w:rPr>
              <w:t xml:space="preserve"> </w:t>
            </w:r>
            <w:r>
              <w:rPr>
                <w:rFonts w:hint="eastAsia" w:ascii="宋体" w:hAnsi="宋体" w:eastAsia="宋体" w:cs="宋体"/>
                <w:spacing w:val="12"/>
                <w:sz w:val="24"/>
                <w:szCs w:val="24"/>
              </w:rPr>
              <w:t>害保</w:t>
            </w:r>
            <w:r>
              <w:rPr>
                <w:rFonts w:hint="eastAsia" w:ascii="宋体" w:hAnsi="宋体" w:eastAsia="宋体" w:cs="宋体"/>
                <w:sz w:val="24"/>
                <w:szCs w:val="24"/>
              </w:rPr>
              <w:t xml:space="preserve"> 险</w:t>
            </w:r>
          </w:p>
        </w:tc>
        <w:tc>
          <w:tcPr>
            <w:tcW w:w="3041" w:type="dxa"/>
            <w:vAlign w:val="top"/>
          </w:tcPr>
          <w:p w14:paraId="2F09F49A">
            <w:pPr>
              <w:spacing w:line="291" w:lineRule="auto"/>
              <w:rPr>
                <w:rFonts w:hint="eastAsia" w:ascii="宋体" w:hAnsi="宋体" w:eastAsia="宋体" w:cs="宋体"/>
                <w:sz w:val="24"/>
                <w:szCs w:val="24"/>
              </w:rPr>
            </w:pPr>
          </w:p>
          <w:p w14:paraId="4DF291FD">
            <w:pPr>
              <w:pStyle w:val="341"/>
              <w:spacing w:before="78" w:line="217" w:lineRule="auto"/>
              <w:jc w:val="both"/>
              <w:rPr>
                <w:rFonts w:hint="eastAsia" w:ascii="宋体" w:hAnsi="宋体" w:eastAsia="宋体" w:cs="宋体"/>
                <w:sz w:val="24"/>
                <w:szCs w:val="24"/>
              </w:rPr>
            </w:pPr>
            <w:r>
              <w:rPr>
                <w:rFonts w:hint="eastAsia" w:ascii="宋体" w:hAnsi="宋体" w:eastAsia="宋体" w:cs="宋体"/>
                <w:spacing w:val="-13"/>
                <w:sz w:val="24"/>
                <w:szCs w:val="24"/>
              </w:rPr>
              <w:t>针对一线员工，550</w:t>
            </w:r>
            <w:r>
              <w:rPr>
                <w:rFonts w:hint="eastAsia" w:ascii="宋体" w:hAnsi="宋体" w:eastAsia="宋体" w:cs="宋体"/>
                <w:spacing w:val="-41"/>
                <w:sz w:val="24"/>
                <w:szCs w:val="24"/>
              </w:rPr>
              <w:t xml:space="preserve"> </w:t>
            </w:r>
            <w:r>
              <w:rPr>
                <w:rFonts w:hint="eastAsia" w:ascii="宋体" w:hAnsi="宋体" w:eastAsia="宋体" w:cs="宋体"/>
                <w:spacing w:val="-13"/>
                <w:sz w:val="24"/>
                <w:szCs w:val="24"/>
              </w:rPr>
              <w:t>元/人 ·年。</w:t>
            </w:r>
          </w:p>
        </w:tc>
        <w:tc>
          <w:tcPr>
            <w:tcW w:w="7639" w:type="dxa"/>
            <w:vAlign w:val="top"/>
          </w:tcPr>
          <w:p w14:paraId="5D244C89">
            <w:pPr>
              <w:pStyle w:val="341"/>
              <w:spacing w:before="151" w:line="278" w:lineRule="auto"/>
              <w:ind w:left="120" w:right="108" w:hanging="2"/>
              <w:rPr>
                <w:rFonts w:hint="eastAsia" w:ascii="宋体" w:hAnsi="宋体" w:eastAsia="宋体" w:cs="宋体"/>
                <w:sz w:val="24"/>
                <w:szCs w:val="24"/>
              </w:rPr>
            </w:pPr>
            <w:r>
              <w:rPr>
                <w:rFonts w:hint="eastAsia" w:ascii="宋体" w:hAnsi="宋体" w:eastAsia="宋体" w:cs="宋体"/>
                <w:sz w:val="24"/>
                <w:szCs w:val="24"/>
              </w:rPr>
              <w:t>参照交通运输业中的自用货车司机、随车工人、</w:t>
            </w:r>
            <w:r>
              <w:rPr>
                <w:rFonts w:hint="eastAsia" w:ascii="宋体" w:hAnsi="宋体" w:eastAsia="宋体" w:cs="宋体"/>
                <w:spacing w:val="-1"/>
                <w:sz w:val="24"/>
                <w:szCs w:val="24"/>
              </w:rPr>
              <w:t>搬家工，包括意外</w:t>
            </w:r>
            <w:r>
              <w:rPr>
                <w:rFonts w:hint="eastAsia" w:ascii="宋体" w:hAnsi="宋体" w:eastAsia="宋体" w:cs="宋体"/>
                <w:spacing w:val="-5"/>
                <w:sz w:val="24"/>
                <w:szCs w:val="24"/>
              </w:rPr>
              <w:t>事故和意外残疾</w:t>
            </w:r>
            <w:r>
              <w:rPr>
                <w:rFonts w:hint="eastAsia" w:ascii="宋体" w:hAnsi="宋体" w:eastAsia="宋体" w:cs="宋体"/>
                <w:spacing w:val="-24"/>
                <w:sz w:val="24"/>
                <w:szCs w:val="24"/>
              </w:rPr>
              <w:t xml:space="preserve"> </w:t>
            </w:r>
            <w:r>
              <w:rPr>
                <w:rFonts w:hint="eastAsia" w:ascii="宋体" w:hAnsi="宋体" w:eastAsia="宋体" w:cs="宋体"/>
                <w:spacing w:val="-5"/>
                <w:sz w:val="24"/>
                <w:szCs w:val="24"/>
              </w:rPr>
              <w:t>2</w:t>
            </w:r>
            <w:r>
              <w:rPr>
                <w:rFonts w:hint="eastAsia" w:ascii="宋体" w:hAnsi="宋体" w:eastAsia="宋体" w:cs="宋体"/>
                <w:spacing w:val="-48"/>
                <w:sz w:val="24"/>
                <w:szCs w:val="24"/>
              </w:rPr>
              <w:t xml:space="preserve"> </w:t>
            </w:r>
            <w:r>
              <w:rPr>
                <w:rFonts w:hint="eastAsia" w:ascii="宋体" w:hAnsi="宋体" w:eastAsia="宋体" w:cs="宋体"/>
                <w:spacing w:val="-5"/>
                <w:sz w:val="24"/>
                <w:szCs w:val="24"/>
              </w:rPr>
              <w:t>个主要险种，保额为</w:t>
            </w:r>
            <w:r>
              <w:rPr>
                <w:rFonts w:hint="eastAsia" w:ascii="宋体" w:hAnsi="宋体" w:eastAsia="宋体" w:cs="宋体"/>
                <w:spacing w:val="-39"/>
                <w:sz w:val="24"/>
                <w:szCs w:val="24"/>
              </w:rPr>
              <w:t xml:space="preserve"> </w:t>
            </w:r>
            <w:r>
              <w:rPr>
                <w:rFonts w:hint="eastAsia" w:ascii="宋体" w:hAnsi="宋体" w:eastAsia="宋体" w:cs="宋体"/>
                <w:spacing w:val="-5"/>
                <w:sz w:val="24"/>
                <w:szCs w:val="24"/>
              </w:rPr>
              <w:t>50</w:t>
            </w:r>
            <w:r>
              <w:rPr>
                <w:rFonts w:hint="eastAsia" w:ascii="宋体" w:hAnsi="宋体" w:eastAsia="宋体" w:cs="宋体"/>
                <w:spacing w:val="-37"/>
                <w:sz w:val="24"/>
                <w:szCs w:val="24"/>
              </w:rPr>
              <w:t xml:space="preserve"> </w:t>
            </w:r>
            <w:r>
              <w:rPr>
                <w:rFonts w:hint="eastAsia" w:ascii="宋体" w:hAnsi="宋体" w:eastAsia="宋体" w:cs="宋体"/>
                <w:spacing w:val="-5"/>
                <w:sz w:val="24"/>
                <w:szCs w:val="24"/>
              </w:rPr>
              <w:t>万元。</w:t>
            </w:r>
          </w:p>
        </w:tc>
      </w:tr>
      <w:tr w14:paraId="13134B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730" w:type="dxa"/>
            <w:vMerge w:val="continue"/>
            <w:tcBorders>
              <w:top w:val="nil"/>
              <w:bottom w:val="nil"/>
            </w:tcBorders>
            <w:vAlign w:val="top"/>
          </w:tcPr>
          <w:p w14:paraId="14D0A4E1">
            <w:pPr>
              <w:rPr>
                <w:rFonts w:hint="eastAsia" w:ascii="宋体" w:hAnsi="宋体" w:eastAsia="宋体" w:cs="宋体"/>
                <w:sz w:val="24"/>
                <w:szCs w:val="24"/>
              </w:rPr>
            </w:pPr>
          </w:p>
        </w:tc>
        <w:tc>
          <w:tcPr>
            <w:tcW w:w="3092" w:type="dxa"/>
            <w:vAlign w:val="top"/>
          </w:tcPr>
          <w:p w14:paraId="0F31C4A6">
            <w:pPr>
              <w:spacing w:line="293" w:lineRule="auto"/>
              <w:rPr>
                <w:rFonts w:hint="eastAsia" w:ascii="宋体" w:hAnsi="宋体" w:eastAsia="宋体" w:cs="宋体"/>
                <w:sz w:val="24"/>
                <w:szCs w:val="24"/>
              </w:rPr>
            </w:pPr>
          </w:p>
          <w:p w14:paraId="71C79746">
            <w:pPr>
              <w:pStyle w:val="341"/>
              <w:spacing w:before="78" w:line="216" w:lineRule="auto"/>
              <w:ind w:left="844"/>
              <w:rPr>
                <w:rFonts w:hint="eastAsia" w:ascii="宋体" w:hAnsi="宋体" w:eastAsia="宋体" w:cs="宋体"/>
                <w:sz w:val="24"/>
                <w:szCs w:val="24"/>
              </w:rPr>
            </w:pPr>
            <w:r>
              <w:rPr>
                <w:rFonts w:hint="eastAsia" w:ascii="宋体" w:hAnsi="宋体" w:eastAsia="宋体" w:cs="宋体"/>
                <w:spacing w:val="-3"/>
                <w:sz w:val="24"/>
                <w:szCs w:val="24"/>
              </w:rPr>
              <w:t>7.爱心早餐补贴</w:t>
            </w:r>
          </w:p>
        </w:tc>
        <w:tc>
          <w:tcPr>
            <w:tcW w:w="3041" w:type="dxa"/>
            <w:vAlign w:val="top"/>
          </w:tcPr>
          <w:p w14:paraId="1782E591">
            <w:pPr>
              <w:spacing w:line="292" w:lineRule="auto"/>
              <w:rPr>
                <w:rFonts w:hint="eastAsia" w:ascii="宋体" w:hAnsi="宋体" w:eastAsia="宋体" w:cs="宋体"/>
                <w:sz w:val="24"/>
                <w:szCs w:val="24"/>
              </w:rPr>
            </w:pPr>
          </w:p>
          <w:p w14:paraId="0D159C04">
            <w:pPr>
              <w:pStyle w:val="341"/>
              <w:spacing w:before="78" w:line="217" w:lineRule="auto"/>
              <w:ind w:left="124"/>
              <w:rPr>
                <w:rFonts w:hint="eastAsia" w:ascii="宋体" w:hAnsi="宋体" w:eastAsia="宋体" w:cs="宋体"/>
                <w:sz w:val="24"/>
                <w:szCs w:val="24"/>
              </w:rPr>
            </w:pPr>
            <w:r>
              <w:rPr>
                <w:rFonts w:hint="eastAsia" w:ascii="宋体" w:hAnsi="宋体" w:eastAsia="宋体" w:cs="宋体"/>
                <w:spacing w:val="-15"/>
                <w:sz w:val="24"/>
                <w:szCs w:val="24"/>
              </w:rPr>
              <w:t>2128</w:t>
            </w:r>
            <w:r>
              <w:rPr>
                <w:rFonts w:hint="eastAsia" w:ascii="宋体" w:hAnsi="宋体" w:eastAsia="宋体" w:cs="宋体"/>
                <w:spacing w:val="-35"/>
                <w:sz w:val="24"/>
                <w:szCs w:val="24"/>
              </w:rPr>
              <w:t xml:space="preserve"> </w:t>
            </w:r>
            <w:r>
              <w:rPr>
                <w:rFonts w:hint="eastAsia" w:ascii="宋体" w:hAnsi="宋体" w:eastAsia="宋体" w:cs="宋体"/>
                <w:spacing w:val="-15"/>
                <w:sz w:val="24"/>
                <w:szCs w:val="24"/>
              </w:rPr>
              <w:t>元/人·年。</w:t>
            </w:r>
          </w:p>
        </w:tc>
        <w:tc>
          <w:tcPr>
            <w:tcW w:w="7639" w:type="dxa"/>
            <w:vAlign w:val="top"/>
          </w:tcPr>
          <w:p w14:paraId="23E2FA64">
            <w:pPr>
              <w:pStyle w:val="341"/>
              <w:spacing w:before="151" w:line="278" w:lineRule="auto"/>
              <w:ind w:left="116" w:right="108" w:hanging="1"/>
              <w:rPr>
                <w:rFonts w:hint="eastAsia" w:ascii="宋体" w:hAnsi="宋体" w:eastAsia="宋体" w:cs="宋体"/>
                <w:sz w:val="24"/>
                <w:szCs w:val="24"/>
              </w:rPr>
            </w:pPr>
            <w:r>
              <w:rPr>
                <w:rFonts w:hint="eastAsia" w:ascii="宋体" w:hAnsi="宋体" w:eastAsia="宋体" w:cs="宋体"/>
                <w:spacing w:val="-1"/>
                <w:sz w:val="24"/>
                <w:szCs w:val="24"/>
              </w:rPr>
              <w:t>按照出勤天数计算，爱心早餐补贴标准为</w:t>
            </w:r>
            <w:r>
              <w:rPr>
                <w:rFonts w:hint="eastAsia" w:ascii="宋体" w:hAnsi="宋体" w:eastAsia="宋体" w:cs="宋体"/>
                <w:spacing w:val="-39"/>
                <w:sz w:val="24"/>
                <w:szCs w:val="24"/>
              </w:rPr>
              <w:t xml:space="preserve"> </w:t>
            </w:r>
            <w:r>
              <w:rPr>
                <w:rFonts w:hint="eastAsia" w:ascii="宋体" w:hAnsi="宋体" w:eastAsia="宋体" w:cs="宋体"/>
                <w:spacing w:val="-1"/>
                <w:sz w:val="24"/>
                <w:szCs w:val="24"/>
              </w:rPr>
              <w:t>7</w:t>
            </w:r>
            <w:r>
              <w:rPr>
                <w:rFonts w:hint="eastAsia" w:ascii="宋体" w:hAnsi="宋体" w:eastAsia="宋体" w:cs="宋体"/>
                <w:spacing w:val="-43"/>
                <w:sz w:val="24"/>
                <w:szCs w:val="24"/>
              </w:rPr>
              <w:t xml:space="preserve"> </w:t>
            </w:r>
            <w:r>
              <w:rPr>
                <w:rFonts w:hint="eastAsia" w:ascii="宋体" w:hAnsi="宋体" w:eastAsia="宋体" w:cs="宋体"/>
                <w:spacing w:val="-1"/>
                <w:sz w:val="24"/>
                <w:szCs w:val="24"/>
              </w:rPr>
              <w:t>元/</w:t>
            </w:r>
            <w:r>
              <w:rPr>
                <w:rFonts w:hint="eastAsia" w:ascii="宋体" w:hAnsi="宋体" w:eastAsia="宋体" w:cs="宋体"/>
                <w:spacing w:val="-2"/>
                <w:sz w:val="24"/>
                <w:szCs w:val="24"/>
              </w:rPr>
              <w:t>天，计：2432小时/</w:t>
            </w:r>
            <w:r>
              <w:rPr>
                <w:rFonts w:hint="eastAsia" w:ascii="宋体" w:hAnsi="宋体" w:eastAsia="宋体" w:cs="宋体"/>
                <w:sz w:val="24"/>
                <w:szCs w:val="24"/>
              </w:rPr>
              <w:t xml:space="preserve"> </w:t>
            </w:r>
            <w:r>
              <w:rPr>
                <w:rFonts w:hint="eastAsia" w:ascii="宋体" w:hAnsi="宋体" w:eastAsia="宋体" w:cs="宋体"/>
                <w:spacing w:val="-10"/>
                <w:sz w:val="24"/>
                <w:szCs w:val="24"/>
              </w:rPr>
              <w:t>年</w:t>
            </w:r>
            <w:r>
              <w:rPr>
                <w:rFonts w:hint="eastAsia" w:ascii="宋体" w:hAnsi="宋体" w:eastAsia="宋体" w:cs="宋体"/>
                <w:spacing w:val="-41"/>
                <w:sz w:val="24"/>
                <w:szCs w:val="24"/>
              </w:rPr>
              <w:t xml:space="preserve"> </w:t>
            </w:r>
            <w:r>
              <w:rPr>
                <w:rFonts w:hint="eastAsia" w:ascii="宋体" w:hAnsi="宋体" w:eastAsia="宋体" w:cs="宋体"/>
                <w:spacing w:val="-10"/>
                <w:sz w:val="24"/>
                <w:szCs w:val="24"/>
              </w:rPr>
              <w:t>÷8</w:t>
            </w:r>
            <w:r>
              <w:rPr>
                <w:rFonts w:hint="eastAsia" w:ascii="宋体" w:hAnsi="宋体" w:eastAsia="宋体" w:cs="宋体"/>
                <w:spacing w:val="-49"/>
                <w:sz w:val="24"/>
                <w:szCs w:val="24"/>
              </w:rPr>
              <w:t xml:space="preserve"> </w:t>
            </w:r>
            <w:r>
              <w:rPr>
                <w:rFonts w:hint="eastAsia" w:ascii="宋体" w:hAnsi="宋体" w:eastAsia="宋体" w:cs="宋体"/>
                <w:spacing w:val="-10"/>
                <w:sz w:val="24"/>
                <w:szCs w:val="24"/>
              </w:rPr>
              <w:t>小时/天</w:t>
            </w:r>
            <w:r>
              <w:rPr>
                <w:rFonts w:hint="eastAsia" w:ascii="宋体" w:hAnsi="宋体" w:eastAsia="宋体" w:cs="宋体"/>
                <w:spacing w:val="-49"/>
                <w:sz w:val="24"/>
                <w:szCs w:val="24"/>
              </w:rPr>
              <w:t xml:space="preserve"> </w:t>
            </w:r>
            <w:r>
              <w:rPr>
                <w:rFonts w:hint="eastAsia" w:ascii="宋体" w:hAnsi="宋体" w:eastAsia="宋体" w:cs="宋体"/>
                <w:spacing w:val="-10"/>
                <w:sz w:val="24"/>
                <w:szCs w:val="24"/>
              </w:rPr>
              <w:t>×7</w:t>
            </w:r>
            <w:r>
              <w:rPr>
                <w:rFonts w:hint="eastAsia" w:ascii="宋体" w:hAnsi="宋体" w:eastAsia="宋体" w:cs="宋体"/>
                <w:spacing w:val="-43"/>
                <w:sz w:val="24"/>
                <w:szCs w:val="24"/>
              </w:rPr>
              <w:t xml:space="preserve"> </w:t>
            </w:r>
            <w:r>
              <w:rPr>
                <w:rFonts w:hint="eastAsia" w:ascii="宋体" w:hAnsi="宋体" w:eastAsia="宋体" w:cs="宋体"/>
                <w:spacing w:val="-10"/>
                <w:sz w:val="24"/>
                <w:szCs w:val="24"/>
              </w:rPr>
              <w:t>元/天=2128</w:t>
            </w:r>
            <w:r>
              <w:rPr>
                <w:rFonts w:hint="eastAsia" w:ascii="宋体" w:hAnsi="宋体" w:eastAsia="宋体" w:cs="宋体"/>
                <w:spacing w:val="-42"/>
                <w:sz w:val="24"/>
                <w:szCs w:val="24"/>
              </w:rPr>
              <w:t xml:space="preserve"> </w:t>
            </w:r>
            <w:r>
              <w:rPr>
                <w:rFonts w:hint="eastAsia" w:ascii="宋体" w:hAnsi="宋体" w:eastAsia="宋体" w:cs="宋体"/>
                <w:spacing w:val="-10"/>
                <w:sz w:val="24"/>
                <w:szCs w:val="24"/>
              </w:rPr>
              <w:t>元/年。</w:t>
            </w:r>
          </w:p>
        </w:tc>
      </w:tr>
      <w:tr w14:paraId="16C14D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8" w:hRule="atLeast"/>
        </w:trPr>
        <w:tc>
          <w:tcPr>
            <w:tcW w:w="730" w:type="dxa"/>
            <w:vMerge w:val="continue"/>
            <w:tcBorders>
              <w:top w:val="nil"/>
              <w:bottom w:val="nil"/>
            </w:tcBorders>
            <w:vAlign w:val="top"/>
          </w:tcPr>
          <w:p w14:paraId="40B075EA">
            <w:pPr>
              <w:rPr>
                <w:rFonts w:hint="eastAsia" w:ascii="宋体" w:hAnsi="宋体" w:eastAsia="宋体" w:cs="宋体"/>
                <w:sz w:val="24"/>
                <w:szCs w:val="24"/>
              </w:rPr>
            </w:pPr>
          </w:p>
        </w:tc>
        <w:tc>
          <w:tcPr>
            <w:tcW w:w="3092" w:type="dxa"/>
            <w:vAlign w:val="top"/>
          </w:tcPr>
          <w:p w14:paraId="1FC03284">
            <w:pPr>
              <w:spacing w:line="294" w:lineRule="auto"/>
              <w:rPr>
                <w:rFonts w:hint="eastAsia" w:ascii="宋体" w:hAnsi="宋体" w:eastAsia="宋体" w:cs="宋体"/>
                <w:sz w:val="24"/>
                <w:szCs w:val="24"/>
              </w:rPr>
            </w:pPr>
          </w:p>
          <w:p w14:paraId="0DB680E7">
            <w:pPr>
              <w:pStyle w:val="341"/>
              <w:spacing w:before="78" w:line="216" w:lineRule="auto"/>
              <w:ind w:left="844"/>
              <w:rPr>
                <w:rFonts w:hint="eastAsia" w:ascii="宋体" w:hAnsi="宋体" w:eastAsia="宋体" w:cs="宋体"/>
                <w:sz w:val="24"/>
                <w:szCs w:val="24"/>
              </w:rPr>
            </w:pPr>
            <w:r>
              <w:rPr>
                <w:rFonts w:hint="eastAsia" w:ascii="宋体" w:hAnsi="宋体" w:eastAsia="宋体" w:cs="宋体"/>
                <w:spacing w:val="-3"/>
                <w:sz w:val="24"/>
                <w:szCs w:val="24"/>
              </w:rPr>
              <w:t>8.特殊岗位津贴</w:t>
            </w:r>
          </w:p>
        </w:tc>
        <w:tc>
          <w:tcPr>
            <w:tcW w:w="3041" w:type="dxa"/>
            <w:vAlign w:val="top"/>
          </w:tcPr>
          <w:p w14:paraId="52B22B91">
            <w:pPr>
              <w:spacing w:line="294" w:lineRule="auto"/>
              <w:rPr>
                <w:rFonts w:hint="eastAsia" w:ascii="宋体" w:hAnsi="宋体" w:eastAsia="宋体" w:cs="宋体"/>
                <w:sz w:val="24"/>
                <w:szCs w:val="24"/>
              </w:rPr>
            </w:pPr>
          </w:p>
          <w:p w14:paraId="51F72909">
            <w:pPr>
              <w:pStyle w:val="341"/>
              <w:spacing w:before="78" w:line="217" w:lineRule="auto"/>
              <w:ind w:left="133"/>
              <w:rPr>
                <w:rFonts w:hint="eastAsia" w:ascii="宋体" w:hAnsi="宋体" w:eastAsia="宋体" w:cs="宋体"/>
                <w:sz w:val="24"/>
                <w:szCs w:val="24"/>
              </w:rPr>
            </w:pPr>
            <w:r>
              <w:rPr>
                <w:rFonts w:hint="eastAsia" w:ascii="宋体" w:hAnsi="宋体" w:eastAsia="宋体" w:cs="宋体"/>
                <w:spacing w:val="-16"/>
                <w:sz w:val="24"/>
                <w:szCs w:val="24"/>
              </w:rPr>
              <w:t>3040</w:t>
            </w:r>
            <w:r>
              <w:rPr>
                <w:rFonts w:hint="eastAsia" w:ascii="宋体" w:hAnsi="宋体" w:eastAsia="宋体" w:cs="宋体"/>
                <w:spacing w:val="-34"/>
                <w:sz w:val="24"/>
                <w:szCs w:val="24"/>
              </w:rPr>
              <w:t xml:space="preserve"> </w:t>
            </w:r>
            <w:r>
              <w:rPr>
                <w:rFonts w:hint="eastAsia" w:ascii="宋体" w:hAnsi="宋体" w:eastAsia="宋体" w:cs="宋体"/>
                <w:spacing w:val="-16"/>
                <w:sz w:val="24"/>
                <w:szCs w:val="24"/>
              </w:rPr>
              <w:t>元/人·年。</w:t>
            </w:r>
          </w:p>
        </w:tc>
        <w:tc>
          <w:tcPr>
            <w:tcW w:w="7639" w:type="dxa"/>
            <w:vAlign w:val="top"/>
          </w:tcPr>
          <w:p w14:paraId="2D1344E6">
            <w:pPr>
              <w:pStyle w:val="341"/>
              <w:spacing w:before="152" w:line="278" w:lineRule="auto"/>
              <w:ind w:left="116" w:right="108" w:hanging="1"/>
              <w:rPr>
                <w:rFonts w:hint="eastAsia" w:ascii="宋体" w:hAnsi="宋体" w:eastAsia="宋体" w:cs="宋体"/>
                <w:sz w:val="24"/>
                <w:szCs w:val="24"/>
              </w:rPr>
            </w:pPr>
            <w:r>
              <w:rPr>
                <w:rFonts w:hint="eastAsia" w:ascii="宋体" w:hAnsi="宋体" w:eastAsia="宋体" w:cs="宋体"/>
                <w:spacing w:val="-4"/>
                <w:sz w:val="24"/>
                <w:szCs w:val="24"/>
              </w:rPr>
              <w:t>按照出勤天数计算，特殊岗位津贴标准为</w:t>
            </w:r>
            <w:r>
              <w:rPr>
                <w:rFonts w:hint="eastAsia" w:ascii="宋体" w:hAnsi="宋体" w:eastAsia="宋体" w:cs="宋体"/>
                <w:spacing w:val="-26"/>
                <w:sz w:val="24"/>
                <w:szCs w:val="24"/>
              </w:rPr>
              <w:t xml:space="preserve"> </w:t>
            </w:r>
            <w:r>
              <w:rPr>
                <w:rFonts w:hint="eastAsia" w:ascii="宋体" w:hAnsi="宋体" w:eastAsia="宋体" w:cs="宋体"/>
                <w:spacing w:val="-4"/>
                <w:sz w:val="24"/>
                <w:szCs w:val="24"/>
              </w:rPr>
              <w:t>7</w:t>
            </w:r>
            <w:r>
              <w:rPr>
                <w:rFonts w:hint="eastAsia" w:ascii="宋体" w:hAnsi="宋体" w:eastAsia="宋体" w:cs="宋体"/>
                <w:spacing w:val="-42"/>
                <w:sz w:val="24"/>
                <w:szCs w:val="24"/>
              </w:rPr>
              <w:t xml:space="preserve"> </w:t>
            </w:r>
            <w:r>
              <w:rPr>
                <w:rFonts w:hint="eastAsia" w:ascii="宋体" w:hAnsi="宋体" w:eastAsia="宋体" w:cs="宋体"/>
                <w:spacing w:val="-4"/>
                <w:sz w:val="24"/>
                <w:szCs w:val="24"/>
              </w:rPr>
              <w:t>元/天，计：2432</w:t>
            </w:r>
            <w:r>
              <w:rPr>
                <w:rFonts w:hint="eastAsia" w:ascii="宋体" w:hAnsi="宋体" w:eastAsia="宋体" w:cs="宋体"/>
                <w:spacing w:val="-49"/>
                <w:sz w:val="24"/>
                <w:szCs w:val="24"/>
              </w:rPr>
              <w:t xml:space="preserve"> </w:t>
            </w:r>
            <w:r>
              <w:rPr>
                <w:rFonts w:hint="eastAsia" w:ascii="宋体" w:hAnsi="宋体" w:eastAsia="宋体" w:cs="宋体"/>
                <w:spacing w:val="-4"/>
                <w:sz w:val="24"/>
                <w:szCs w:val="24"/>
              </w:rPr>
              <w:t>小时/</w:t>
            </w:r>
            <w:r>
              <w:rPr>
                <w:rFonts w:hint="eastAsia" w:ascii="宋体" w:hAnsi="宋体" w:eastAsia="宋体" w:cs="宋体"/>
                <w:sz w:val="24"/>
                <w:szCs w:val="24"/>
              </w:rPr>
              <w:t xml:space="preserve"> </w:t>
            </w:r>
            <w:r>
              <w:rPr>
                <w:rFonts w:hint="eastAsia" w:ascii="宋体" w:hAnsi="宋体" w:eastAsia="宋体" w:cs="宋体"/>
                <w:spacing w:val="-10"/>
                <w:sz w:val="24"/>
                <w:szCs w:val="24"/>
              </w:rPr>
              <w:t>年</w:t>
            </w:r>
            <w:r>
              <w:rPr>
                <w:rFonts w:hint="eastAsia" w:ascii="宋体" w:hAnsi="宋体" w:eastAsia="宋体" w:cs="宋体"/>
                <w:spacing w:val="-52"/>
                <w:sz w:val="24"/>
                <w:szCs w:val="24"/>
              </w:rPr>
              <w:t xml:space="preserve"> </w:t>
            </w:r>
            <w:r>
              <w:rPr>
                <w:rFonts w:hint="eastAsia" w:ascii="宋体" w:hAnsi="宋体" w:eastAsia="宋体" w:cs="宋体"/>
                <w:spacing w:val="-10"/>
                <w:sz w:val="24"/>
                <w:szCs w:val="24"/>
              </w:rPr>
              <w:t>÷8</w:t>
            </w:r>
            <w:r>
              <w:rPr>
                <w:rFonts w:hint="eastAsia" w:ascii="宋体" w:hAnsi="宋体" w:eastAsia="宋体" w:cs="宋体"/>
                <w:spacing w:val="-49"/>
                <w:sz w:val="24"/>
                <w:szCs w:val="24"/>
              </w:rPr>
              <w:t xml:space="preserve"> </w:t>
            </w:r>
            <w:r>
              <w:rPr>
                <w:rFonts w:hint="eastAsia" w:ascii="宋体" w:hAnsi="宋体" w:eastAsia="宋体" w:cs="宋体"/>
                <w:spacing w:val="-10"/>
                <w:sz w:val="24"/>
                <w:szCs w:val="24"/>
              </w:rPr>
              <w:t>小时/天</w:t>
            </w:r>
            <w:r>
              <w:rPr>
                <w:rFonts w:hint="eastAsia" w:ascii="宋体" w:hAnsi="宋体" w:eastAsia="宋体" w:cs="宋体"/>
                <w:spacing w:val="-50"/>
                <w:sz w:val="24"/>
                <w:szCs w:val="24"/>
              </w:rPr>
              <w:t xml:space="preserve"> </w:t>
            </w:r>
            <w:r>
              <w:rPr>
                <w:rFonts w:hint="eastAsia" w:ascii="宋体" w:hAnsi="宋体" w:eastAsia="宋体" w:cs="宋体"/>
                <w:spacing w:val="-10"/>
                <w:sz w:val="24"/>
                <w:szCs w:val="24"/>
              </w:rPr>
              <w:t>×</w:t>
            </w:r>
            <w:r>
              <w:rPr>
                <w:rFonts w:hint="eastAsia" w:ascii="宋体" w:hAnsi="宋体" w:eastAsia="宋体" w:cs="宋体"/>
                <w:spacing w:val="-95"/>
                <w:sz w:val="24"/>
                <w:szCs w:val="24"/>
              </w:rPr>
              <w:t xml:space="preserve"> </w:t>
            </w:r>
            <w:r>
              <w:rPr>
                <w:rFonts w:hint="eastAsia" w:ascii="宋体" w:hAnsi="宋体" w:eastAsia="宋体" w:cs="宋体"/>
                <w:spacing w:val="-10"/>
                <w:sz w:val="24"/>
                <w:szCs w:val="24"/>
              </w:rPr>
              <w:t>10</w:t>
            </w:r>
            <w:r>
              <w:rPr>
                <w:rFonts w:hint="eastAsia" w:ascii="宋体" w:hAnsi="宋体" w:eastAsia="宋体" w:cs="宋体"/>
                <w:spacing w:val="-43"/>
                <w:sz w:val="24"/>
                <w:szCs w:val="24"/>
              </w:rPr>
              <w:t xml:space="preserve"> </w:t>
            </w:r>
            <w:r>
              <w:rPr>
                <w:rFonts w:hint="eastAsia" w:ascii="宋体" w:hAnsi="宋体" w:eastAsia="宋体" w:cs="宋体"/>
                <w:spacing w:val="-10"/>
                <w:sz w:val="24"/>
                <w:szCs w:val="24"/>
              </w:rPr>
              <w:t>元/天=3040</w:t>
            </w:r>
            <w:r>
              <w:rPr>
                <w:rFonts w:hint="eastAsia" w:ascii="宋体" w:hAnsi="宋体" w:eastAsia="宋体" w:cs="宋体"/>
                <w:spacing w:val="-42"/>
                <w:sz w:val="24"/>
                <w:szCs w:val="24"/>
              </w:rPr>
              <w:t xml:space="preserve"> </w:t>
            </w:r>
            <w:r>
              <w:rPr>
                <w:rFonts w:hint="eastAsia" w:ascii="宋体" w:hAnsi="宋体" w:eastAsia="宋体" w:cs="宋体"/>
                <w:spacing w:val="-10"/>
                <w:sz w:val="24"/>
                <w:szCs w:val="24"/>
              </w:rPr>
              <w:t>元</w:t>
            </w:r>
            <w:r>
              <w:rPr>
                <w:rFonts w:hint="eastAsia" w:ascii="宋体" w:hAnsi="宋体" w:eastAsia="宋体" w:cs="宋体"/>
                <w:spacing w:val="-11"/>
                <w:sz w:val="24"/>
                <w:szCs w:val="24"/>
              </w:rPr>
              <w:t>/年。</w:t>
            </w:r>
          </w:p>
        </w:tc>
      </w:tr>
      <w:tr w14:paraId="3A30E7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6" w:hRule="atLeast"/>
        </w:trPr>
        <w:tc>
          <w:tcPr>
            <w:tcW w:w="730" w:type="dxa"/>
            <w:vMerge w:val="continue"/>
            <w:tcBorders>
              <w:top w:val="nil"/>
            </w:tcBorders>
            <w:vAlign w:val="top"/>
          </w:tcPr>
          <w:p w14:paraId="265BBBC1">
            <w:pPr>
              <w:rPr>
                <w:rFonts w:hint="eastAsia" w:ascii="宋体" w:hAnsi="宋体" w:eastAsia="宋体" w:cs="宋体"/>
                <w:sz w:val="24"/>
                <w:szCs w:val="24"/>
              </w:rPr>
            </w:pPr>
          </w:p>
        </w:tc>
        <w:tc>
          <w:tcPr>
            <w:tcW w:w="3092" w:type="dxa"/>
            <w:vAlign w:val="top"/>
          </w:tcPr>
          <w:p w14:paraId="2F690E35">
            <w:pPr>
              <w:spacing w:line="292" w:lineRule="auto"/>
              <w:rPr>
                <w:rFonts w:hint="eastAsia" w:ascii="宋体" w:hAnsi="宋体" w:eastAsia="宋体" w:cs="宋体"/>
                <w:sz w:val="24"/>
                <w:szCs w:val="24"/>
              </w:rPr>
            </w:pPr>
          </w:p>
          <w:p w14:paraId="487C6B95">
            <w:pPr>
              <w:pStyle w:val="341"/>
              <w:spacing w:before="78" w:line="340" w:lineRule="auto"/>
              <w:ind w:left="107" w:right="105" w:firstLine="736"/>
              <w:rPr>
                <w:rFonts w:hint="eastAsia" w:ascii="宋体" w:hAnsi="宋体" w:eastAsia="宋体" w:cs="宋体"/>
                <w:sz w:val="24"/>
                <w:szCs w:val="24"/>
              </w:rPr>
            </w:pPr>
            <w:r>
              <w:rPr>
                <w:rFonts w:hint="eastAsia" w:ascii="宋体" w:hAnsi="宋体" w:eastAsia="宋体" w:cs="宋体"/>
                <w:spacing w:val="13"/>
                <w:sz w:val="24"/>
                <w:szCs w:val="24"/>
              </w:rPr>
              <w:t>9.环</w:t>
            </w:r>
            <w:r>
              <w:rPr>
                <w:rFonts w:hint="eastAsia" w:ascii="宋体" w:hAnsi="宋体" w:eastAsia="宋体" w:cs="宋体"/>
                <w:spacing w:val="-70"/>
                <w:sz w:val="24"/>
                <w:szCs w:val="24"/>
              </w:rPr>
              <w:t xml:space="preserve"> </w:t>
            </w:r>
            <w:r>
              <w:rPr>
                <w:rFonts w:hint="eastAsia" w:ascii="宋体" w:hAnsi="宋体" w:eastAsia="宋体" w:cs="宋体"/>
                <w:spacing w:val="13"/>
                <w:sz w:val="24"/>
                <w:szCs w:val="24"/>
              </w:rPr>
              <w:t>卫</w:t>
            </w:r>
            <w:r>
              <w:rPr>
                <w:rFonts w:hint="eastAsia" w:ascii="宋体" w:hAnsi="宋体" w:eastAsia="宋体" w:cs="宋体"/>
                <w:spacing w:val="-72"/>
                <w:sz w:val="24"/>
                <w:szCs w:val="24"/>
              </w:rPr>
              <w:t xml:space="preserve"> </w:t>
            </w:r>
            <w:r>
              <w:rPr>
                <w:rFonts w:hint="eastAsia" w:ascii="宋体" w:hAnsi="宋体" w:eastAsia="宋体" w:cs="宋体"/>
                <w:spacing w:val="13"/>
                <w:sz w:val="24"/>
                <w:szCs w:val="24"/>
              </w:rPr>
              <w:t>工人福利及</w:t>
            </w:r>
            <w:r>
              <w:rPr>
                <w:rFonts w:hint="eastAsia" w:ascii="宋体" w:hAnsi="宋体" w:eastAsia="宋体" w:cs="宋体"/>
                <w:sz w:val="24"/>
                <w:szCs w:val="24"/>
              </w:rPr>
              <w:t xml:space="preserve"> </w:t>
            </w:r>
            <w:r>
              <w:rPr>
                <w:rFonts w:hint="eastAsia" w:ascii="宋体" w:hAnsi="宋体" w:eastAsia="宋体" w:cs="宋体"/>
                <w:spacing w:val="-2"/>
                <w:sz w:val="24"/>
                <w:szCs w:val="24"/>
              </w:rPr>
              <w:t>体检</w:t>
            </w:r>
          </w:p>
        </w:tc>
        <w:tc>
          <w:tcPr>
            <w:tcW w:w="3041" w:type="dxa"/>
            <w:vAlign w:val="top"/>
          </w:tcPr>
          <w:p w14:paraId="1D9B499F">
            <w:pPr>
              <w:spacing w:line="255" w:lineRule="auto"/>
              <w:rPr>
                <w:rFonts w:hint="eastAsia" w:ascii="宋体" w:hAnsi="宋体" w:eastAsia="宋体" w:cs="宋体"/>
                <w:sz w:val="24"/>
                <w:szCs w:val="24"/>
              </w:rPr>
            </w:pPr>
          </w:p>
          <w:p w14:paraId="6B65C0D5">
            <w:pPr>
              <w:spacing w:line="256" w:lineRule="auto"/>
              <w:rPr>
                <w:rFonts w:hint="eastAsia" w:ascii="宋体" w:hAnsi="宋体" w:eastAsia="宋体" w:cs="宋体"/>
                <w:sz w:val="24"/>
                <w:szCs w:val="24"/>
              </w:rPr>
            </w:pPr>
          </w:p>
          <w:p w14:paraId="0B83FB84">
            <w:pPr>
              <w:pStyle w:val="341"/>
              <w:spacing w:before="78" w:line="217" w:lineRule="auto"/>
              <w:ind w:left="129"/>
              <w:rPr>
                <w:rFonts w:hint="eastAsia" w:ascii="宋体" w:hAnsi="宋体" w:eastAsia="宋体" w:cs="宋体"/>
                <w:sz w:val="24"/>
                <w:szCs w:val="24"/>
              </w:rPr>
            </w:pPr>
            <w:r>
              <w:rPr>
                <w:rFonts w:hint="eastAsia" w:ascii="宋体" w:hAnsi="宋体" w:eastAsia="宋体" w:cs="宋体"/>
                <w:spacing w:val="-15"/>
                <w:sz w:val="24"/>
                <w:szCs w:val="24"/>
              </w:rPr>
              <w:t>1800</w:t>
            </w:r>
            <w:r>
              <w:rPr>
                <w:rFonts w:hint="eastAsia" w:ascii="宋体" w:hAnsi="宋体" w:eastAsia="宋体" w:cs="宋体"/>
                <w:spacing w:val="-41"/>
                <w:sz w:val="24"/>
                <w:szCs w:val="24"/>
              </w:rPr>
              <w:t xml:space="preserve"> </w:t>
            </w:r>
            <w:r>
              <w:rPr>
                <w:rFonts w:hint="eastAsia" w:ascii="宋体" w:hAnsi="宋体" w:eastAsia="宋体" w:cs="宋体"/>
                <w:spacing w:val="-15"/>
                <w:sz w:val="24"/>
                <w:szCs w:val="24"/>
              </w:rPr>
              <w:t>元/人·年。</w:t>
            </w:r>
          </w:p>
        </w:tc>
        <w:tc>
          <w:tcPr>
            <w:tcW w:w="7639" w:type="dxa"/>
            <w:vAlign w:val="top"/>
          </w:tcPr>
          <w:p w14:paraId="2B3B3289">
            <w:pPr>
              <w:pStyle w:val="341"/>
              <w:spacing w:before="154" w:line="298" w:lineRule="auto"/>
              <w:ind w:left="118" w:right="108" w:hanging="7"/>
              <w:jc w:val="both"/>
              <w:rPr>
                <w:rFonts w:hint="eastAsia" w:ascii="宋体" w:hAnsi="宋体" w:eastAsia="宋体" w:cs="宋体"/>
                <w:sz w:val="24"/>
                <w:szCs w:val="24"/>
              </w:rPr>
            </w:pPr>
            <w:r>
              <w:rPr>
                <w:rFonts w:hint="eastAsia" w:ascii="宋体" w:hAnsi="宋体" w:eastAsia="宋体" w:cs="宋体"/>
                <w:spacing w:val="-11"/>
                <w:sz w:val="24"/>
                <w:szCs w:val="24"/>
              </w:rPr>
              <w:t>根据《关于印发进一步加强市容环卫行业管理实施意见的通知》（</w:t>
            </w:r>
            <w:r>
              <w:rPr>
                <w:rFonts w:hint="eastAsia" w:ascii="宋体" w:hAnsi="宋体" w:eastAsia="宋体" w:cs="宋体"/>
                <w:spacing w:val="-31"/>
                <w:sz w:val="24"/>
                <w:szCs w:val="24"/>
              </w:rPr>
              <w:t xml:space="preserve"> </w:t>
            </w:r>
            <w:r>
              <w:rPr>
                <w:rFonts w:hint="eastAsia" w:ascii="宋体" w:hAnsi="宋体" w:eastAsia="宋体" w:cs="宋体"/>
                <w:spacing w:val="-11"/>
                <w:sz w:val="24"/>
                <w:szCs w:val="24"/>
              </w:rPr>
              <w:t>甬</w:t>
            </w:r>
            <w:r>
              <w:rPr>
                <w:rFonts w:hint="eastAsia" w:ascii="宋体" w:hAnsi="宋体" w:eastAsia="宋体" w:cs="宋体"/>
                <w:spacing w:val="-3"/>
                <w:sz w:val="24"/>
                <w:szCs w:val="24"/>
              </w:rPr>
              <w:t>政办〔2014〕70</w:t>
            </w:r>
            <w:r>
              <w:rPr>
                <w:rFonts w:hint="eastAsia" w:ascii="宋体" w:hAnsi="宋体" w:eastAsia="宋体" w:cs="宋体"/>
                <w:spacing w:val="-32"/>
                <w:sz w:val="24"/>
                <w:szCs w:val="24"/>
              </w:rPr>
              <w:t xml:space="preserve"> </w:t>
            </w:r>
            <w:r>
              <w:rPr>
                <w:rFonts w:hint="eastAsia" w:ascii="宋体" w:hAnsi="宋体" w:eastAsia="宋体" w:cs="宋体"/>
                <w:spacing w:val="-3"/>
                <w:sz w:val="24"/>
                <w:szCs w:val="24"/>
              </w:rPr>
              <w:t>号）、《浙江省政府办公厅关于进一步改善环卫</w:t>
            </w:r>
            <w:r>
              <w:rPr>
                <w:rFonts w:hint="eastAsia" w:ascii="宋体" w:hAnsi="宋体" w:eastAsia="宋体" w:cs="宋体"/>
                <w:sz w:val="24"/>
                <w:szCs w:val="24"/>
              </w:rPr>
              <w:t>工人工作生活条件促进环卫事业持续健康发展的</w:t>
            </w:r>
            <w:r>
              <w:rPr>
                <w:rFonts w:hint="eastAsia" w:ascii="宋体" w:hAnsi="宋体" w:eastAsia="宋体" w:cs="宋体"/>
                <w:spacing w:val="-1"/>
                <w:sz w:val="24"/>
                <w:szCs w:val="24"/>
              </w:rPr>
              <w:t>若干意见》（浙政</w:t>
            </w:r>
            <w:r>
              <w:rPr>
                <w:rFonts w:hint="eastAsia" w:ascii="宋体" w:hAnsi="宋体" w:eastAsia="宋体" w:cs="宋体"/>
                <w:sz w:val="24"/>
                <w:szCs w:val="24"/>
              </w:rPr>
              <w:t>办发〔2009〕190</w:t>
            </w:r>
            <w:r>
              <w:rPr>
                <w:rFonts w:hint="eastAsia" w:ascii="宋体" w:hAnsi="宋体" w:eastAsia="宋体" w:cs="宋体"/>
                <w:spacing w:val="-34"/>
                <w:sz w:val="24"/>
                <w:szCs w:val="24"/>
              </w:rPr>
              <w:t xml:space="preserve"> </w:t>
            </w:r>
          </w:p>
        </w:tc>
      </w:tr>
    </w:tbl>
    <w:p w14:paraId="238CE2E5">
      <w:pPr>
        <w:pStyle w:val="2"/>
      </w:pPr>
    </w:p>
    <w:p w14:paraId="7853C782">
      <w:pPr>
        <w:sectPr>
          <w:footerReference r:id="rId13" w:type="default"/>
          <w:pgSz w:w="16839" w:h="11906"/>
          <w:pgMar w:top="1012" w:right="1165" w:bottom="1362" w:left="1165" w:header="0" w:footer="1200" w:gutter="0"/>
          <w:pgNumType w:fmt="decimal"/>
          <w:cols w:space="720" w:num="1"/>
        </w:sectPr>
      </w:pPr>
    </w:p>
    <w:p w14:paraId="2DB7AC13">
      <w:pPr>
        <w:spacing w:before="20"/>
      </w:pPr>
    </w:p>
    <w:p w14:paraId="24B84743">
      <w:pPr>
        <w:spacing w:before="20"/>
      </w:pPr>
    </w:p>
    <w:p w14:paraId="0E9E09B1">
      <w:pPr>
        <w:spacing w:before="20"/>
      </w:pPr>
    </w:p>
    <w:tbl>
      <w:tblPr>
        <w:tblStyle w:val="973"/>
        <w:tblW w:w="145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0"/>
        <w:gridCol w:w="3092"/>
        <w:gridCol w:w="3495"/>
        <w:gridCol w:w="7185"/>
      </w:tblGrid>
      <w:tr w14:paraId="5AC116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730" w:type="dxa"/>
            <w:vAlign w:val="top"/>
          </w:tcPr>
          <w:p w14:paraId="79642DE0">
            <w:pPr>
              <w:pStyle w:val="341"/>
              <w:spacing w:before="153" w:line="217" w:lineRule="auto"/>
              <w:ind w:left="128"/>
              <w:rPr>
                <w:rFonts w:hint="eastAsia" w:ascii="宋体" w:hAnsi="宋体" w:eastAsia="宋体" w:cs="宋体"/>
                <w:sz w:val="24"/>
                <w:szCs w:val="24"/>
              </w:rPr>
            </w:pPr>
            <w:r>
              <w:rPr>
                <w:rFonts w:hint="eastAsia" w:ascii="宋体" w:hAnsi="宋体" w:eastAsia="宋体" w:cs="宋体"/>
                <w:b/>
                <w:bCs/>
                <w:spacing w:val="-7"/>
                <w:sz w:val="24"/>
                <w:szCs w:val="24"/>
              </w:rPr>
              <w:t>序号</w:t>
            </w:r>
          </w:p>
        </w:tc>
        <w:tc>
          <w:tcPr>
            <w:tcW w:w="3092" w:type="dxa"/>
            <w:vAlign w:val="top"/>
          </w:tcPr>
          <w:p w14:paraId="729B9ED5">
            <w:pPr>
              <w:pStyle w:val="341"/>
              <w:spacing w:before="153" w:line="216" w:lineRule="auto"/>
              <w:ind w:left="1084"/>
              <w:rPr>
                <w:rFonts w:hint="eastAsia" w:ascii="宋体" w:hAnsi="宋体" w:eastAsia="宋体" w:cs="宋体"/>
                <w:sz w:val="24"/>
                <w:szCs w:val="24"/>
              </w:rPr>
            </w:pPr>
            <w:r>
              <w:rPr>
                <w:rFonts w:hint="eastAsia" w:ascii="宋体" w:hAnsi="宋体" w:eastAsia="宋体" w:cs="宋体"/>
                <w:b/>
                <w:bCs/>
                <w:spacing w:val="-9"/>
                <w:sz w:val="24"/>
                <w:szCs w:val="24"/>
              </w:rPr>
              <w:t>费用名称</w:t>
            </w:r>
          </w:p>
        </w:tc>
        <w:tc>
          <w:tcPr>
            <w:tcW w:w="3495" w:type="dxa"/>
            <w:vAlign w:val="top"/>
          </w:tcPr>
          <w:p w14:paraId="46FE5D0B">
            <w:pPr>
              <w:pStyle w:val="341"/>
              <w:spacing w:before="153" w:line="217" w:lineRule="auto"/>
              <w:ind w:left="1512"/>
              <w:rPr>
                <w:rFonts w:hint="eastAsia" w:ascii="宋体" w:hAnsi="宋体" w:eastAsia="宋体" w:cs="宋体"/>
                <w:sz w:val="24"/>
                <w:szCs w:val="24"/>
              </w:rPr>
            </w:pPr>
            <w:r>
              <w:rPr>
                <w:rFonts w:hint="eastAsia" w:ascii="宋体" w:hAnsi="宋体" w:eastAsia="宋体" w:cs="宋体"/>
                <w:b/>
                <w:bCs/>
                <w:spacing w:val="-7"/>
                <w:sz w:val="24"/>
                <w:szCs w:val="24"/>
              </w:rPr>
              <w:t>标准</w:t>
            </w:r>
          </w:p>
        </w:tc>
        <w:tc>
          <w:tcPr>
            <w:tcW w:w="7185" w:type="dxa"/>
            <w:vAlign w:val="top"/>
          </w:tcPr>
          <w:p w14:paraId="504CA099">
            <w:pPr>
              <w:pStyle w:val="341"/>
              <w:spacing w:before="154" w:line="216" w:lineRule="auto"/>
              <w:ind w:left="3123"/>
              <w:rPr>
                <w:rFonts w:hint="eastAsia" w:ascii="宋体" w:hAnsi="宋体" w:eastAsia="宋体" w:cs="宋体"/>
                <w:sz w:val="24"/>
                <w:szCs w:val="24"/>
              </w:rPr>
            </w:pPr>
            <w:r>
              <w:rPr>
                <w:rFonts w:hint="eastAsia" w:ascii="宋体" w:hAnsi="宋体" w:eastAsia="宋体" w:cs="宋体"/>
                <w:b/>
                <w:bCs/>
                <w:spacing w:val="-7"/>
                <w:sz w:val="24"/>
                <w:szCs w:val="24"/>
              </w:rPr>
              <w:t>测算依据</w:t>
            </w:r>
          </w:p>
        </w:tc>
      </w:tr>
      <w:tr w14:paraId="7504B0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5" w:hRule="atLeast"/>
        </w:trPr>
        <w:tc>
          <w:tcPr>
            <w:tcW w:w="730" w:type="dxa"/>
            <w:vAlign w:val="top"/>
          </w:tcPr>
          <w:p w14:paraId="6F5AAF9B">
            <w:pPr>
              <w:rPr>
                <w:rFonts w:hint="eastAsia" w:ascii="宋体" w:hAnsi="宋体" w:eastAsia="宋体" w:cs="宋体"/>
                <w:sz w:val="24"/>
                <w:szCs w:val="24"/>
              </w:rPr>
            </w:pPr>
          </w:p>
        </w:tc>
        <w:tc>
          <w:tcPr>
            <w:tcW w:w="3092" w:type="dxa"/>
            <w:vAlign w:val="top"/>
          </w:tcPr>
          <w:p w14:paraId="1CC269DF">
            <w:pPr>
              <w:rPr>
                <w:rFonts w:hint="eastAsia" w:ascii="宋体" w:hAnsi="宋体" w:eastAsia="宋体" w:cs="宋体"/>
                <w:sz w:val="24"/>
                <w:szCs w:val="24"/>
              </w:rPr>
            </w:pPr>
          </w:p>
        </w:tc>
        <w:tc>
          <w:tcPr>
            <w:tcW w:w="3495" w:type="dxa"/>
            <w:vAlign w:val="top"/>
          </w:tcPr>
          <w:p w14:paraId="07392BEF">
            <w:pPr>
              <w:rPr>
                <w:rFonts w:hint="eastAsia" w:ascii="宋体" w:hAnsi="宋体" w:eastAsia="宋体" w:cs="宋体"/>
                <w:sz w:val="24"/>
                <w:szCs w:val="24"/>
              </w:rPr>
            </w:pPr>
          </w:p>
        </w:tc>
        <w:tc>
          <w:tcPr>
            <w:tcW w:w="7185" w:type="dxa"/>
            <w:vAlign w:val="top"/>
          </w:tcPr>
          <w:p w14:paraId="29612E60">
            <w:pPr>
              <w:pStyle w:val="341"/>
              <w:spacing w:before="147" w:line="299" w:lineRule="auto"/>
              <w:ind w:right="41"/>
              <w:jc w:val="both"/>
              <w:rPr>
                <w:rFonts w:hint="eastAsia" w:ascii="宋体" w:hAnsi="宋体" w:eastAsia="宋体" w:cs="宋体"/>
                <w:sz w:val="24"/>
                <w:szCs w:val="24"/>
              </w:rPr>
            </w:pPr>
            <w:r>
              <w:rPr>
                <w:rFonts w:hint="eastAsia" w:ascii="宋体" w:hAnsi="宋体" w:eastAsia="宋体" w:cs="宋体"/>
                <w:sz w:val="24"/>
                <w:szCs w:val="24"/>
              </w:rPr>
              <w:t>号</w:t>
            </w:r>
            <w:r>
              <w:rPr>
                <w:rFonts w:hint="eastAsia" w:ascii="宋体" w:hAnsi="宋体" w:eastAsia="宋体" w:cs="宋体"/>
                <w:spacing w:val="-52"/>
                <w:sz w:val="24"/>
                <w:szCs w:val="24"/>
              </w:rPr>
              <w:t xml:space="preserve"> </w:t>
            </w:r>
            <w:r>
              <w:rPr>
                <w:rFonts w:hint="eastAsia" w:ascii="宋体" w:hAnsi="宋体" w:eastAsia="宋体" w:cs="宋体"/>
                <w:spacing w:val="-24"/>
                <w:sz w:val="24"/>
                <w:szCs w:val="24"/>
              </w:rPr>
              <w:t>），</w:t>
            </w:r>
            <w:r>
              <w:rPr>
                <w:rFonts w:hint="eastAsia" w:ascii="宋体" w:hAnsi="宋体" w:eastAsia="宋体" w:cs="宋体"/>
                <w:sz w:val="24"/>
                <w:szCs w:val="24"/>
              </w:rPr>
              <w:t>建立健全环卫工人定期健康体检制度，并</w:t>
            </w:r>
            <w:r>
              <w:rPr>
                <w:rFonts w:hint="eastAsia" w:ascii="宋体" w:hAnsi="宋体" w:eastAsia="宋体" w:cs="宋体"/>
                <w:spacing w:val="5"/>
                <w:sz w:val="24"/>
                <w:szCs w:val="24"/>
              </w:rPr>
              <w:t>适当保障环卫工人福利待遇。按照历年实际标准</w:t>
            </w:r>
            <w:r>
              <w:rPr>
                <w:rFonts w:hint="eastAsia" w:ascii="宋体" w:hAnsi="宋体" w:eastAsia="宋体" w:cs="宋体"/>
                <w:spacing w:val="4"/>
                <w:sz w:val="24"/>
                <w:szCs w:val="24"/>
              </w:rPr>
              <w:t>，每年每人1500</w:t>
            </w:r>
            <w:r>
              <w:rPr>
                <w:rFonts w:hint="eastAsia" w:ascii="宋体" w:hAnsi="宋体" w:eastAsia="宋体" w:cs="宋体"/>
                <w:spacing w:val="-10"/>
                <w:sz w:val="24"/>
                <w:szCs w:val="24"/>
              </w:rPr>
              <w:t>元福利费以及每年进行一次体检（</w:t>
            </w:r>
            <w:r>
              <w:rPr>
                <w:rFonts w:hint="eastAsia" w:ascii="宋体" w:hAnsi="宋体" w:eastAsia="宋体" w:cs="宋体"/>
                <w:spacing w:val="-60"/>
                <w:sz w:val="24"/>
                <w:szCs w:val="24"/>
              </w:rPr>
              <w:t xml:space="preserve"> </w:t>
            </w:r>
            <w:r>
              <w:rPr>
                <w:rFonts w:hint="eastAsia" w:ascii="宋体" w:hAnsi="宋体" w:eastAsia="宋体" w:cs="宋体"/>
                <w:spacing w:val="-10"/>
                <w:sz w:val="24"/>
                <w:szCs w:val="24"/>
              </w:rPr>
              <w:t>300</w:t>
            </w:r>
            <w:r>
              <w:rPr>
                <w:rFonts w:hint="eastAsia" w:ascii="宋体" w:hAnsi="宋体" w:eastAsia="宋体" w:cs="宋体"/>
                <w:spacing w:val="-43"/>
                <w:sz w:val="24"/>
                <w:szCs w:val="24"/>
              </w:rPr>
              <w:t xml:space="preserve"> </w:t>
            </w:r>
            <w:r>
              <w:rPr>
                <w:rFonts w:hint="eastAsia" w:ascii="宋体" w:hAnsi="宋体" w:eastAsia="宋体" w:cs="宋体"/>
                <w:spacing w:val="-10"/>
                <w:sz w:val="24"/>
                <w:szCs w:val="24"/>
              </w:rPr>
              <w:t>元</w:t>
            </w:r>
            <w:r>
              <w:rPr>
                <w:rFonts w:hint="eastAsia" w:ascii="宋体" w:hAnsi="宋体" w:eastAsia="宋体" w:cs="宋体"/>
                <w:spacing w:val="-20"/>
                <w:sz w:val="24"/>
                <w:szCs w:val="24"/>
              </w:rPr>
              <w:t>），</w:t>
            </w:r>
            <w:r>
              <w:rPr>
                <w:rFonts w:hint="eastAsia" w:ascii="宋体" w:hAnsi="宋体" w:eastAsia="宋体" w:cs="宋体"/>
                <w:spacing w:val="-10"/>
                <w:sz w:val="24"/>
                <w:szCs w:val="24"/>
              </w:rPr>
              <w:t>共计</w:t>
            </w:r>
            <w:r>
              <w:rPr>
                <w:rFonts w:hint="eastAsia" w:ascii="宋体" w:hAnsi="宋体" w:eastAsia="宋体" w:cs="宋体"/>
                <w:spacing w:val="-35"/>
                <w:sz w:val="24"/>
                <w:szCs w:val="24"/>
              </w:rPr>
              <w:t xml:space="preserve"> </w:t>
            </w:r>
            <w:r>
              <w:rPr>
                <w:rFonts w:hint="eastAsia" w:ascii="宋体" w:hAnsi="宋体" w:eastAsia="宋体" w:cs="宋体"/>
                <w:spacing w:val="-10"/>
                <w:sz w:val="24"/>
                <w:szCs w:val="24"/>
              </w:rPr>
              <w:t>1800</w:t>
            </w:r>
            <w:r>
              <w:rPr>
                <w:rFonts w:hint="eastAsia" w:ascii="宋体" w:hAnsi="宋体" w:eastAsia="宋体" w:cs="宋体"/>
                <w:spacing w:val="-42"/>
                <w:sz w:val="24"/>
                <w:szCs w:val="24"/>
              </w:rPr>
              <w:t xml:space="preserve"> </w:t>
            </w:r>
            <w:r>
              <w:rPr>
                <w:rFonts w:hint="eastAsia" w:ascii="宋体" w:hAnsi="宋体" w:eastAsia="宋体" w:cs="宋体"/>
                <w:spacing w:val="-10"/>
                <w:sz w:val="24"/>
                <w:szCs w:val="24"/>
              </w:rPr>
              <w:t>元/人·年。</w:t>
            </w:r>
          </w:p>
        </w:tc>
      </w:tr>
      <w:tr w14:paraId="4C2210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0" w:type="dxa"/>
            <w:tcBorders>
              <w:bottom w:val="single" w:color="auto" w:sz="4" w:space="0"/>
            </w:tcBorders>
            <w:vAlign w:val="top"/>
          </w:tcPr>
          <w:p w14:paraId="3F267CEF">
            <w:pPr>
              <w:pStyle w:val="341"/>
              <w:spacing w:before="200" w:line="169" w:lineRule="auto"/>
              <w:ind w:left="263"/>
              <w:rPr>
                <w:rFonts w:hint="eastAsia" w:ascii="宋体" w:hAnsi="宋体" w:eastAsia="宋体" w:cs="宋体"/>
                <w:sz w:val="24"/>
                <w:szCs w:val="24"/>
              </w:rPr>
            </w:pPr>
            <w:r>
              <w:rPr>
                <w:rFonts w:hint="eastAsia" w:ascii="宋体" w:hAnsi="宋体" w:eastAsia="宋体" w:cs="宋体"/>
                <w:b/>
                <w:bCs/>
                <w:spacing w:val="-3"/>
                <w:sz w:val="24"/>
                <w:szCs w:val="24"/>
              </w:rPr>
              <w:t>二</w:t>
            </w:r>
          </w:p>
        </w:tc>
        <w:tc>
          <w:tcPr>
            <w:tcW w:w="3092" w:type="dxa"/>
            <w:tcBorders>
              <w:bottom w:val="single" w:color="auto" w:sz="4" w:space="0"/>
            </w:tcBorders>
            <w:vAlign w:val="top"/>
          </w:tcPr>
          <w:p w14:paraId="5FEBECC3">
            <w:pPr>
              <w:pStyle w:val="341"/>
              <w:spacing w:before="148" w:line="215" w:lineRule="auto"/>
              <w:ind w:left="113"/>
              <w:rPr>
                <w:rFonts w:hint="eastAsia" w:ascii="宋体" w:hAnsi="宋体" w:eastAsia="宋体" w:cs="宋体"/>
                <w:sz w:val="24"/>
                <w:szCs w:val="24"/>
              </w:rPr>
            </w:pPr>
            <w:r>
              <w:rPr>
                <w:rFonts w:hint="eastAsia" w:ascii="宋体" w:hAnsi="宋体" w:eastAsia="宋体" w:cs="宋体"/>
                <w:b/>
                <w:bCs/>
                <w:spacing w:val="-4"/>
                <w:sz w:val="24"/>
                <w:szCs w:val="24"/>
              </w:rPr>
              <w:t>设备材料费</w:t>
            </w:r>
          </w:p>
        </w:tc>
        <w:tc>
          <w:tcPr>
            <w:tcW w:w="3495" w:type="dxa"/>
            <w:vAlign w:val="top"/>
          </w:tcPr>
          <w:p w14:paraId="34CBDB41">
            <w:pPr>
              <w:rPr>
                <w:rFonts w:hint="eastAsia" w:ascii="宋体" w:hAnsi="宋体" w:eastAsia="宋体" w:cs="宋体"/>
                <w:sz w:val="24"/>
                <w:szCs w:val="24"/>
              </w:rPr>
            </w:pPr>
          </w:p>
        </w:tc>
        <w:tc>
          <w:tcPr>
            <w:tcW w:w="7185" w:type="dxa"/>
            <w:vAlign w:val="top"/>
          </w:tcPr>
          <w:p w14:paraId="67A09634">
            <w:pPr>
              <w:rPr>
                <w:rFonts w:hint="eastAsia" w:ascii="宋体" w:hAnsi="宋体" w:eastAsia="宋体" w:cs="宋体"/>
                <w:sz w:val="24"/>
                <w:szCs w:val="24"/>
              </w:rPr>
            </w:pPr>
          </w:p>
        </w:tc>
      </w:tr>
      <w:tr w14:paraId="166BF5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0" w:hRule="atLeast"/>
        </w:trPr>
        <w:tc>
          <w:tcPr>
            <w:tcW w:w="730" w:type="dxa"/>
            <w:vMerge w:val="restart"/>
            <w:tcBorders>
              <w:top w:val="single" w:color="auto" w:sz="4" w:space="0"/>
              <w:left w:val="single" w:color="auto" w:sz="4" w:space="0"/>
              <w:bottom w:val="single" w:color="auto" w:sz="4" w:space="0"/>
              <w:right w:val="single" w:color="auto" w:sz="4" w:space="0"/>
            </w:tcBorders>
            <w:vAlign w:val="top"/>
          </w:tcPr>
          <w:p w14:paraId="3B1B85D2">
            <w:pPr>
              <w:rPr>
                <w:rFonts w:hint="eastAsia" w:ascii="宋体" w:hAnsi="宋体" w:eastAsia="宋体" w:cs="宋体"/>
                <w:sz w:val="24"/>
                <w:szCs w:val="24"/>
              </w:rPr>
            </w:pPr>
          </w:p>
        </w:tc>
        <w:tc>
          <w:tcPr>
            <w:tcW w:w="3092" w:type="dxa"/>
            <w:tcBorders>
              <w:top w:val="single" w:color="auto" w:sz="4" w:space="0"/>
              <w:left w:val="single" w:color="auto" w:sz="4" w:space="0"/>
              <w:bottom w:val="single" w:color="auto" w:sz="4" w:space="0"/>
              <w:right w:val="single" w:color="auto" w:sz="4" w:space="0"/>
            </w:tcBorders>
            <w:vAlign w:val="top"/>
          </w:tcPr>
          <w:p w14:paraId="629D0F7D">
            <w:pPr>
              <w:spacing w:line="253" w:lineRule="auto"/>
              <w:rPr>
                <w:rFonts w:hint="eastAsia" w:ascii="宋体" w:hAnsi="宋体" w:eastAsia="宋体" w:cs="宋体"/>
                <w:sz w:val="24"/>
                <w:szCs w:val="24"/>
              </w:rPr>
            </w:pPr>
          </w:p>
          <w:p w14:paraId="55D670EC">
            <w:pPr>
              <w:spacing w:line="254" w:lineRule="auto"/>
              <w:rPr>
                <w:rFonts w:hint="eastAsia" w:ascii="宋体" w:hAnsi="宋体" w:eastAsia="宋体" w:cs="宋体"/>
                <w:sz w:val="24"/>
                <w:szCs w:val="24"/>
              </w:rPr>
            </w:pPr>
          </w:p>
          <w:p w14:paraId="50478CEA">
            <w:pPr>
              <w:pStyle w:val="341"/>
              <w:spacing w:before="78" w:line="217" w:lineRule="auto"/>
              <w:ind w:left="113"/>
              <w:rPr>
                <w:rFonts w:hint="eastAsia" w:ascii="宋体" w:hAnsi="宋体" w:eastAsia="宋体" w:cs="宋体"/>
                <w:sz w:val="24"/>
                <w:szCs w:val="24"/>
              </w:rPr>
            </w:pPr>
            <w:r>
              <w:rPr>
                <w:rFonts w:hint="eastAsia" w:ascii="宋体" w:hAnsi="宋体" w:eastAsia="宋体" w:cs="宋体"/>
                <w:spacing w:val="-1"/>
                <w:sz w:val="24"/>
                <w:szCs w:val="24"/>
              </w:rPr>
              <w:t>其中：1.船只使用费</w:t>
            </w:r>
          </w:p>
        </w:tc>
        <w:tc>
          <w:tcPr>
            <w:tcW w:w="3495" w:type="dxa"/>
            <w:tcBorders>
              <w:left w:val="single" w:color="auto" w:sz="4" w:space="0"/>
            </w:tcBorders>
            <w:vAlign w:val="top"/>
          </w:tcPr>
          <w:p w14:paraId="2EF2595E">
            <w:pPr>
              <w:spacing w:line="253" w:lineRule="auto"/>
              <w:rPr>
                <w:rFonts w:hint="eastAsia" w:ascii="宋体" w:hAnsi="宋体" w:eastAsia="宋体" w:cs="宋体"/>
                <w:sz w:val="24"/>
                <w:szCs w:val="24"/>
              </w:rPr>
            </w:pPr>
          </w:p>
          <w:p w14:paraId="1636990A">
            <w:pPr>
              <w:spacing w:line="254" w:lineRule="auto"/>
              <w:rPr>
                <w:rFonts w:hint="eastAsia" w:ascii="宋体" w:hAnsi="宋体" w:eastAsia="宋体" w:cs="宋体"/>
                <w:sz w:val="24"/>
                <w:szCs w:val="24"/>
              </w:rPr>
            </w:pPr>
          </w:p>
          <w:p w14:paraId="171A225B">
            <w:pPr>
              <w:pStyle w:val="341"/>
              <w:spacing w:before="78" w:line="217" w:lineRule="auto"/>
              <w:ind w:left="127"/>
              <w:rPr>
                <w:rFonts w:hint="eastAsia" w:ascii="宋体" w:hAnsi="宋体" w:eastAsia="宋体" w:cs="宋体"/>
                <w:sz w:val="24"/>
                <w:szCs w:val="24"/>
              </w:rPr>
            </w:pPr>
            <w:r>
              <w:rPr>
                <w:rFonts w:hint="eastAsia" w:ascii="宋体" w:hAnsi="宋体" w:eastAsia="宋体" w:cs="宋体"/>
                <w:spacing w:val="-15"/>
                <w:sz w:val="24"/>
                <w:szCs w:val="24"/>
              </w:rPr>
              <w:t>5660</w:t>
            </w:r>
            <w:r>
              <w:rPr>
                <w:rFonts w:hint="eastAsia" w:ascii="宋体" w:hAnsi="宋体" w:eastAsia="宋体" w:cs="宋体"/>
                <w:spacing w:val="-38"/>
                <w:sz w:val="24"/>
                <w:szCs w:val="24"/>
              </w:rPr>
              <w:t xml:space="preserve"> </w:t>
            </w:r>
            <w:r>
              <w:rPr>
                <w:rFonts w:hint="eastAsia" w:ascii="宋体" w:hAnsi="宋体" w:eastAsia="宋体" w:cs="宋体"/>
                <w:spacing w:val="-15"/>
                <w:sz w:val="24"/>
                <w:szCs w:val="24"/>
              </w:rPr>
              <w:t>元/艘 ·年。</w:t>
            </w:r>
          </w:p>
        </w:tc>
        <w:tc>
          <w:tcPr>
            <w:tcW w:w="7185" w:type="dxa"/>
            <w:vAlign w:val="top"/>
          </w:tcPr>
          <w:p w14:paraId="6F2821A4">
            <w:pPr>
              <w:pStyle w:val="341"/>
              <w:spacing w:before="147" w:line="299" w:lineRule="auto"/>
              <w:ind w:left="112" w:right="48"/>
              <w:jc w:val="both"/>
              <w:rPr>
                <w:rFonts w:hint="eastAsia" w:ascii="宋体" w:hAnsi="宋体" w:eastAsia="宋体" w:cs="宋体"/>
                <w:sz w:val="24"/>
                <w:szCs w:val="24"/>
              </w:rPr>
            </w:pPr>
            <w:r>
              <w:rPr>
                <w:rFonts w:hint="eastAsia" w:ascii="宋体" w:hAnsi="宋体" w:eastAsia="宋体" w:cs="宋体"/>
                <w:spacing w:val="-2"/>
                <w:sz w:val="24"/>
                <w:szCs w:val="24"/>
              </w:rPr>
              <w:t>机动船购置市价约为</w:t>
            </w:r>
            <w:r>
              <w:rPr>
                <w:rFonts w:hint="eastAsia" w:ascii="宋体" w:hAnsi="宋体" w:eastAsia="宋体" w:cs="宋体"/>
                <w:spacing w:val="-42"/>
                <w:sz w:val="24"/>
                <w:szCs w:val="24"/>
              </w:rPr>
              <w:t xml:space="preserve"> </w:t>
            </w:r>
            <w:r>
              <w:rPr>
                <w:rFonts w:hint="eastAsia" w:ascii="宋体" w:hAnsi="宋体" w:eastAsia="宋体" w:cs="宋体"/>
                <w:spacing w:val="-2"/>
                <w:sz w:val="24"/>
                <w:szCs w:val="24"/>
              </w:rPr>
              <w:t>20000</w:t>
            </w:r>
            <w:r>
              <w:rPr>
                <w:rFonts w:hint="eastAsia" w:ascii="宋体" w:hAnsi="宋体" w:eastAsia="宋体" w:cs="宋体"/>
                <w:spacing w:val="-42"/>
                <w:sz w:val="24"/>
                <w:szCs w:val="24"/>
              </w:rPr>
              <w:t xml:space="preserve"> </w:t>
            </w:r>
            <w:r>
              <w:rPr>
                <w:rFonts w:hint="eastAsia" w:ascii="宋体" w:hAnsi="宋体" w:eastAsia="宋体" w:cs="宋体"/>
                <w:spacing w:val="-2"/>
                <w:sz w:val="24"/>
                <w:szCs w:val="24"/>
              </w:rPr>
              <w:t>元，使用年限为</w:t>
            </w:r>
            <w:r>
              <w:rPr>
                <w:rFonts w:hint="eastAsia" w:ascii="宋体" w:hAnsi="宋体" w:eastAsia="宋体" w:cs="宋体"/>
                <w:spacing w:val="-42"/>
                <w:sz w:val="24"/>
                <w:szCs w:val="24"/>
              </w:rPr>
              <w:t xml:space="preserve"> </w:t>
            </w:r>
            <w:r>
              <w:rPr>
                <w:rFonts w:hint="eastAsia" w:ascii="宋体" w:hAnsi="宋体" w:eastAsia="宋体" w:cs="宋体"/>
                <w:spacing w:val="-2"/>
                <w:sz w:val="24"/>
                <w:szCs w:val="24"/>
              </w:rPr>
              <w:t>4</w:t>
            </w:r>
            <w:r>
              <w:rPr>
                <w:rFonts w:hint="eastAsia" w:ascii="宋体" w:hAnsi="宋体" w:eastAsia="宋体" w:cs="宋体"/>
                <w:spacing w:val="-48"/>
                <w:sz w:val="24"/>
                <w:szCs w:val="24"/>
              </w:rPr>
              <w:t xml:space="preserve"> </w:t>
            </w:r>
            <w:r>
              <w:rPr>
                <w:rFonts w:hint="eastAsia" w:ascii="宋体" w:hAnsi="宋体" w:eastAsia="宋体" w:cs="宋体"/>
                <w:spacing w:val="-2"/>
                <w:sz w:val="24"/>
                <w:szCs w:val="24"/>
              </w:rPr>
              <w:t>年，按</w:t>
            </w:r>
            <w:r>
              <w:rPr>
                <w:rFonts w:hint="eastAsia" w:ascii="宋体" w:hAnsi="宋体" w:eastAsia="宋体" w:cs="宋体"/>
                <w:spacing w:val="-3"/>
                <w:sz w:val="24"/>
                <w:szCs w:val="24"/>
              </w:rPr>
              <w:t>年限平均法计</w:t>
            </w:r>
            <w:r>
              <w:rPr>
                <w:rFonts w:hint="eastAsia" w:ascii="宋体" w:hAnsi="宋体" w:eastAsia="宋体" w:cs="宋体"/>
                <w:spacing w:val="-4"/>
                <w:sz w:val="24"/>
                <w:szCs w:val="24"/>
              </w:rPr>
              <w:t>提折旧，年折旧率</w:t>
            </w:r>
            <w:r>
              <w:rPr>
                <w:rFonts w:hint="eastAsia" w:ascii="宋体" w:hAnsi="宋体" w:eastAsia="宋体" w:cs="宋体"/>
                <w:spacing w:val="-33"/>
                <w:sz w:val="24"/>
                <w:szCs w:val="24"/>
              </w:rPr>
              <w:t xml:space="preserve"> </w:t>
            </w:r>
            <w:r>
              <w:rPr>
                <w:rFonts w:hint="eastAsia" w:ascii="宋体" w:hAnsi="宋体" w:eastAsia="宋体" w:cs="宋体"/>
                <w:spacing w:val="-4"/>
                <w:sz w:val="24"/>
                <w:szCs w:val="24"/>
              </w:rPr>
              <w:t>25%，时间价值系数=1+（</w:t>
            </w:r>
            <w:r>
              <w:rPr>
                <w:rFonts w:hint="eastAsia" w:ascii="宋体" w:hAnsi="宋体" w:eastAsia="宋体" w:cs="宋体"/>
                <w:spacing w:val="-61"/>
                <w:sz w:val="24"/>
                <w:szCs w:val="24"/>
              </w:rPr>
              <w:t xml:space="preserve"> </w:t>
            </w:r>
            <w:r>
              <w:rPr>
                <w:rFonts w:hint="eastAsia" w:ascii="宋体" w:hAnsi="宋体" w:eastAsia="宋体" w:cs="宋体"/>
                <w:spacing w:val="-4"/>
                <w:sz w:val="24"/>
                <w:szCs w:val="24"/>
              </w:rPr>
              <w:t>1+4）</w:t>
            </w:r>
            <w:r>
              <w:rPr>
                <w:rFonts w:hint="eastAsia" w:ascii="宋体" w:hAnsi="宋体" w:eastAsia="宋体" w:cs="宋体"/>
                <w:spacing w:val="-63"/>
                <w:sz w:val="24"/>
                <w:szCs w:val="24"/>
              </w:rPr>
              <w:t xml:space="preserve"> </w:t>
            </w:r>
            <w:r>
              <w:rPr>
                <w:rFonts w:hint="eastAsia" w:ascii="宋体" w:hAnsi="宋体" w:eastAsia="宋体" w:cs="宋体"/>
                <w:spacing w:val="-4"/>
                <w:sz w:val="24"/>
                <w:szCs w:val="24"/>
              </w:rPr>
              <w:t>×</w:t>
            </w:r>
            <w:r>
              <w:rPr>
                <w:rFonts w:hint="eastAsia" w:ascii="宋体" w:hAnsi="宋体" w:eastAsia="宋体" w:cs="宋体"/>
                <w:spacing w:val="-94"/>
                <w:sz w:val="24"/>
                <w:szCs w:val="24"/>
              </w:rPr>
              <w:t xml:space="preserve"> </w:t>
            </w:r>
            <w:r>
              <w:rPr>
                <w:rFonts w:hint="eastAsia" w:ascii="宋体" w:hAnsi="宋体" w:eastAsia="宋体" w:cs="宋体"/>
                <w:spacing w:val="-4"/>
                <w:sz w:val="24"/>
                <w:szCs w:val="24"/>
              </w:rPr>
              <w:t>5%</w:t>
            </w:r>
            <w:r>
              <w:rPr>
                <w:rFonts w:hint="eastAsia" w:ascii="宋体" w:hAnsi="宋体" w:eastAsia="宋体" w:cs="宋体"/>
                <w:spacing w:val="-50"/>
                <w:sz w:val="24"/>
                <w:szCs w:val="24"/>
              </w:rPr>
              <w:t xml:space="preserve"> </w:t>
            </w:r>
            <w:r>
              <w:rPr>
                <w:rFonts w:hint="eastAsia" w:ascii="宋体" w:hAnsi="宋体" w:eastAsia="宋体" w:cs="宋体"/>
                <w:spacing w:val="-4"/>
                <w:sz w:val="24"/>
                <w:szCs w:val="24"/>
              </w:rPr>
              <w:t>÷2=1.13，</w:t>
            </w:r>
            <w:r>
              <w:rPr>
                <w:rFonts w:hint="eastAsia" w:ascii="宋体" w:hAnsi="宋体" w:eastAsia="宋体" w:cs="宋体"/>
                <w:spacing w:val="-6"/>
                <w:sz w:val="24"/>
                <w:szCs w:val="24"/>
              </w:rPr>
              <w:t>故年使用费率：25%</w:t>
            </w:r>
            <w:r>
              <w:rPr>
                <w:rFonts w:hint="eastAsia" w:ascii="宋体" w:hAnsi="宋体" w:eastAsia="宋体" w:cs="宋体"/>
                <w:spacing w:val="-50"/>
                <w:sz w:val="24"/>
                <w:szCs w:val="24"/>
              </w:rPr>
              <w:t xml:space="preserve"> </w:t>
            </w:r>
            <w:r>
              <w:rPr>
                <w:rFonts w:hint="eastAsia" w:ascii="宋体" w:hAnsi="宋体" w:eastAsia="宋体" w:cs="宋体"/>
                <w:spacing w:val="-6"/>
                <w:sz w:val="24"/>
                <w:szCs w:val="24"/>
              </w:rPr>
              <w:t>×</w:t>
            </w:r>
            <w:r>
              <w:rPr>
                <w:rFonts w:hint="eastAsia" w:ascii="宋体" w:hAnsi="宋体" w:eastAsia="宋体" w:cs="宋体"/>
                <w:spacing w:val="-95"/>
                <w:sz w:val="24"/>
                <w:szCs w:val="24"/>
              </w:rPr>
              <w:t xml:space="preserve"> </w:t>
            </w:r>
            <w:r>
              <w:rPr>
                <w:rFonts w:hint="eastAsia" w:ascii="宋体" w:hAnsi="宋体" w:eastAsia="宋体" w:cs="宋体"/>
                <w:spacing w:val="-6"/>
                <w:sz w:val="24"/>
                <w:szCs w:val="24"/>
              </w:rPr>
              <w:t>1.13=28.3%，计：20000</w:t>
            </w:r>
            <w:r>
              <w:rPr>
                <w:rFonts w:hint="eastAsia" w:ascii="宋体" w:hAnsi="宋体" w:eastAsia="宋体" w:cs="宋体"/>
                <w:spacing w:val="-43"/>
                <w:sz w:val="24"/>
                <w:szCs w:val="24"/>
              </w:rPr>
              <w:t xml:space="preserve"> </w:t>
            </w:r>
            <w:r>
              <w:rPr>
                <w:rFonts w:hint="eastAsia" w:ascii="宋体" w:hAnsi="宋体" w:eastAsia="宋体" w:cs="宋体"/>
                <w:spacing w:val="-6"/>
                <w:sz w:val="24"/>
                <w:szCs w:val="24"/>
              </w:rPr>
              <w:t>元</w:t>
            </w:r>
            <w:r>
              <w:rPr>
                <w:rFonts w:hint="eastAsia" w:ascii="宋体" w:hAnsi="宋体" w:eastAsia="宋体" w:cs="宋体"/>
                <w:spacing w:val="-49"/>
                <w:sz w:val="24"/>
                <w:szCs w:val="24"/>
              </w:rPr>
              <w:t xml:space="preserve"> </w:t>
            </w:r>
            <w:r>
              <w:rPr>
                <w:rFonts w:hint="eastAsia" w:ascii="宋体" w:hAnsi="宋体" w:eastAsia="宋体" w:cs="宋体"/>
                <w:spacing w:val="-6"/>
                <w:sz w:val="24"/>
                <w:szCs w:val="24"/>
              </w:rPr>
              <w:t>×28.3%=5</w:t>
            </w:r>
            <w:r>
              <w:rPr>
                <w:rFonts w:hint="eastAsia" w:ascii="宋体" w:hAnsi="宋体" w:eastAsia="宋体" w:cs="宋体"/>
                <w:spacing w:val="-7"/>
                <w:sz w:val="24"/>
                <w:szCs w:val="24"/>
              </w:rPr>
              <w:t>660</w:t>
            </w:r>
            <w:r>
              <w:rPr>
                <w:rFonts w:hint="eastAsia" w:ascii="宋体" w:hAnsi="宋体" w:eastAsia="宋体" w:cs="宋体"/>
                <w:spacing w:val="-43"/>
                <w:sz w:val="24"/>
                <w:szCs w:val="24"/>
              </w:rPr>
              <w:t xml:space="preserve"> </w:t>
            </w:r>
            <w:r>
              <w:rPr>
                <w:rFonts w:hint="eastAsia" w:ascii="宋体" w:hAnsi="宋体" w:eastAsia="宋体" w:cs="宋体"/>
                <w:spacing w:val="-7"/>
                <w:sz w:val="24"/>
                <w:szCs w:val="24"/>
              </w:rPr>
              <w:t>元。</w:t>
            </w:r>
          </w:p>
        </w:tc>
      </w:tr>
      <w:tr w14:paraId="60C9B1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730" w:type="dxa"/>
            <w:vMerge w:val="continue"/>
            <w:tcBorders>
              <w:top w:val="single" w:color="auto" w:sz="4" w:space="0"/>
              <w:left w:val="single" w:color="auto" w:sz="4" w:space="0"/>
              <w:bottom w:val="single" w:color="auto" w:sz="4" w:space="0"/>
              <w:right w:val="single" w:color="auto" w:sz="4" w:space="0"/>
            </w:tcBorders>
            <w:vAlign w:val="top"/>
          </w:tcPr>
          <w:p w14:paraId="72ED5B06">
            <w:pPr>
              <w:rPr>
                <w:rFonts w:hint="eastAsia" w:ascii="宋体" w:hAnsi="宋体" w:eastAsia="宋体" w:cs="宋体"/>
                <w:sz w:val="24"/>
                <w:szCs w:val="24"/>
              </w:rPr>
            </w:pPr>
          </w:p>
        </w:tc>
        <w:tc>
          <w:tcPr>
            <w:tcW w:w="3092" w:type="dxa"/>
            <w:tcBorders>
              <w:top w:val="single" w:color="auto" w:sz="4" w:space="0"/>
              <w:left w:val="single" w:color="auto" w:sz="4" w:space="0"/>
              <w:bottom w:val="single" w:color="auto" w:sz="4" w:space="0"/>
              <w:right w:val="single" w:color="auto" w:sz="4" w:space="0"/>
            </w:tcBorders>
            <w:vAlign w:val="top"/>
          </w:tcPr>
          <w:p w14:paraId="63075ADA">
            <w:pPr>
              <w:spacing w:line="291" w:lineRule="auto"/>
              <w:rPr>
                <w:rFonts w:hint="eastAsia" w:ascii="宋体" w:hAnsi="宋体" w:eastAsia="宋体" w:cs="宋体"/>
                <w:sz w:val="24"/>
                <w:szCs w:val="24"/>
              </w:rPr>
            </w:pPr>
          </w:p>
          <w:p w14:paraId="48F41A8D">
            <w:pPr>
              <w:pStyle w:val="341"/>
              <w:spacing w:before="78" w:line="216" w:lineRule="auto"/>
              <w:ind w:left="842"/>
              <w:rPr>
                <w:rFonts w:hint="eastAsia" w:ascii="宋体" w:hAnsi="宋体" w:eastAsia="宋体" w:cs="宋体"/>
                <w:sz w:val="24"/>
                <w:szCs w:val="24"/>
              </w:rPr>
            </w:pPr>
            <w:r>
              <w:rPr>
                <w:rFonts w:hint="eastAsia" w:ascii="宋体" w:hAnsi="宋体" w:eastAsia="宋体" w:cs="宋体"/>
                <w:spacing w:val="-3"/>
                <w:sz w:val="24"/>
                <w:szCs w:val="24"/>
              </w:rPr>
              <w:t>2.</w:t>
            </w:r>
            <w:r>
              <w:rPr>
                <w:rFonts w:hint="eastAsia" w:ascii="宋体" w:hAnsi="宋体" w:cs="宋体"/>
                <w:spacing w:val="-3"/>
                <w:sz w:val="24"/>
                <w:szCs w:val="24"/>
                <w:lang w:val="en-US" w:eastAsia="zh-CN"/>
              </w:rPr>
              <w:t>其他简易船只</w:t>
            </w:r>
            <w:r>
              <w:rPr>
                <w:rFonts w:hint="eastAsia" w:ascii="宋体" w:hAnsi="宋体" w:eastAsia="宋体" w:cs="宋体"/>
                <w:spacing w:val="-3"/>
                <w:sz w:val="24"/>
                <w:szCs w:val="24"/>
              </w:rPr>
              <w:t>使用费</w:t>
            </w:r>
          </w:p>
        </w:tc>
        <w:tc>
          <w:tcPr>
            <w:tcW w:w="3495" w:type="dxa"/>
            <w:tcBorders>
              <w:left w:val="single" w:color="auto" w:sz="4" w:space="0"/>
            </w:tcBorders>
            <w:vAlign w:val="top"/>
          </w:tcPr>
          <w:p w14:paraId="5F049AED">
            <w:pPr>
              <w:spacing w:line="291" w:lineRule="auto"/>
              <w:rPr>
                <w:rFonts w:hint="eastAsia" w:ascii="宋体" w:hAnsi="宋体" w:eastAsia="宋体" w:cs="宋体"/>
                <w:sz w:val="24"/>
                <w:szCs w:val="24"/>
              </w:rPr>
            </w:pPr>
          </w:p>
          <w:p w14:paraId="7C72988D">
            <w:pPr>
              <w:pStyle w:val="341"/>
              <w:spacing w:before="78" w:line="217" w:lineRule="auto"/>
              <w:ind w:left="123"/>
              <w:rPr>
                <w:rFonts w:hint="eastAsia" w:ascii="宋体" w:hAnsi="宋体" w:eastAsia="宋体" w:cs="宋体"/>
                <w:sz w:val="24"/>
                <w:szCs w:val="24"/>
              </w:rPr>
            </w:pPr>
            <w:r>
              <w:rPr>
                <w:rFonts w:hint="eastAsia" w:ascii="宋体" w:hAnsi="宋体" w:eastAsia="宋体" w:cs="宋体"/>
                <w:spacing w:val="-16"/>
                <w:sz w:val="24"/>
                <w:szCs w:val="24"/>
              </w:rPr>
              <w:t>425</w:t>
            </w:r>
            <w:r>
              <w:rPr>
                <w:rFonts w:hint="eastAsia" w:ascii="宋体" w:hAnsi="宋体" w:eastAsia="宋体" w:cs="宋体"/>
                <w:spacing w:val="-39"/>
                <w:sz w:val="24"/>
                <w:szCs w:val="24"/>
              </w:rPr>
              <w:t xml:space="preserve"> </w:t>
            </w:r>
            <w:r>
              <w:rPr>
                <w:rFonts w:hint="eastAsia" w:ascii="宋体" w:hAnsi="宋体" w:eastAsia="宋体" w:cs="宋体"/>
                <w:spacing w:val="-16"/>
                <w:sz w:val="24"/>
                <w:szCs w:val="24"/>
              </w:rPr>
              <w:t>元/个 ·年。</w:t>
            </w:r>
          </w:p>
        </w:tc>
        <w:tc>
          <w:tcPr>
            <w:tcW w:w="7185" w:type="dxa"/>
            <w:vAlign w:val="top"/>
          </w:tcPr>
          <w:p w14:paraId="4DDC5946">
            <w:pPr>
              <w:pStyle w:val="341"/>
              <w:spacing w:before="151" w:line="278" w:lineRule="auto"/>
              <w:ind w:left="129" w:right="108" w:hanging="14"/>
              <w:rPr>
                <w:rFonts w:hint="eastAsia" w:ascii="宋体" w:hAnsi="宋体" w:eastAsia="宋体" w:cs="宋体"/>
                <w:sz w:val="24"/>
                <w:szCs w:val="24"/>
              </w:rPr>
            </w:pPr>
            <w:r>
              <w:rPr>
                <w:rFonts w:hint="eastAsia" w:ascii="宋体" w:hAnsi="宋体" w:cs="宋体"/>
                <w:spacing w:val="-6"/>
                <w:sz w:val="24"/>
                <w:szCs w:val="24"/>
                <w:lang w:val="en-US" w:eastAsia="zh-CN"/>
              </w:rPr>
              <w:t>其他简易船只</w:t>
            </w:r>
            <w:r>
              <w:rPr>
                <w:rFonts w:hint="eastAsia" w:ascii="宋体" w:hAnsi="宋体" w:eastAsia="宋体" w:cs="宋体"/>
                <w:spacing w:val="-6"/>
                <w:sz w:val="24"/>
                <w:szCs w:val="24"/>
              </w:rPr>
              <w:t>市价</w:t>
            </w:r>
            <w:r>
              <w:rPr>
                <w:rFonts w:hint="eastAsia" w:ascii="宋体" w:hAnsi="宋体" w:eastAsia="宋体" w:cs="宋体"/>
                <w:spacing w:val="-35"/>
                <w:sz w:val="24"/>
                <w:szCs w:val="24"/>
              </w:rPr>
              <w:t xml:space="preserve"> </w:t>
            </w:r>
            <w:r>
              <w:rPr>
                <w:rFonts w:hint="eastAsia" w:ascii="宋体" w:hAnsi="宋体" w:eastAsia="宋体" w:cs="宋体"/>
                <w:spacing w:val="-6"/>
                <w:sz w:val="24"/>
                <w:szCs w:val="24"/>
              </w:rPr>
              <w:t>1500</w:t>
            </w:r>
            <w:r>
              <w:rPr>
                <w:rFonts w:hint="eastAsia" w:ascii="宋体" w:hAnsi="宋体" w:eastAsia="宋体" w:cs="宋体"/>
                <w:spacing w:val="-43"/>
                <w:sz w:val="24"/>
                <w:szCs w:val="24"/>
              </w:rPr>
              <w:t xml:space="preserve"> </w:t>
            </w:r>
            <w:r>
              <w:rPr>
                <w:rFonts w:hint="eastAsia" w:ascii="宋体" w:hAnsi="宋体" w:eastAsia="宋体" w:cs="宋体"/>
                <w:spacing w:val="-6"/>
                <w:sz w:val="24"/>
                <w:szCs w:val="24"/>
              </w:rPr>
              <w:t>元，使用年限为</w:t>
            </w:r>
            <w:r>
              <w:rPr>
                <w:rFonts w:hint="eastAsia" w:ascii="宋体" w:hAnsi="宋体" w:eastAsia="宋体" w:cs="宋体"/>
                <w:spacing w:val="-42"/>
                <w:sz w:val="24"/>
                <w:szCs w:val="24"/>
              </w:rPr>
              <w:t xml:space="preserve"> </w:t>
            </w:r>
            <w:r>
              <w:rPr>
                <w:rFonts w:hint="eastAsia" w:ascii="宋体" w:hAnsi="宋体" w:eastAsia="宋体" w:cs="宋体"/>
                <w:spacing w:val="-6"/>
                <w:sz w:val="24"/>
                <w:szCs w:val="24"/>
              </w:rPr>
              <w:t>4</w:t>
            </w:r>
            <w:r>
              <w:rPr>
                <w:rFonts w:hint="eastAsia" w:ascii="宋体" w:hAnsi="宋体" w:eastAsia="宋体" w:cs="宋体"/>
                <w:spacing w:val="-48"/>
                <w:sz w:val="24"/>
                <w:szCs w:val="24"/>
              </w:rPr>
              <w:t xml:space="preserve"> </w:t>
            </w:r>
            <w:r>
              <w:rPr>
                <w:rFonts w:hint="eastAsia" w:ascii="宋体" w:hAnsi="宋体" w:eastAsia="宋体" w:cs="宋体"/>
                <w:spacing w:val="-6"/>
                <w:sz w:val="24"/>
                <w:szCs w:val="24"/>
              </w:rPr>
              <w:t>年，按年</w:t>
            </w:r>
            <w:r>
              <w:rPr>
                <w:rFonts w:hint="eastAsia" w:ascii="宋体" w:hAnsi="宋体" w:eastAsia="宋体" w:cs="宋体"/>
                <w:spacing w:val="-7"/>
                <w:sz w:val="24"/>
                <w:szCs w:val="24"/>
              </w:rPr>
              <w:t>限平均法计提折旧，使用</w:t>
            </w:r>
            <w:r>
              <w:rPr>
                <w:rFonts w:hint="eastAsia" w:ascii="宋体" w:hAnsi="宋体" w:eastAsia="宋体" w:cs="宋体"/>
                <w:spacing w:val="-8"/>
                <w:sz w:val="24"/>
                <w:szCs w:val="24"/>
              </w:rPr>
              <w:t>费率</w:t>
            </w:r>
            <w:r>
              <w:rPr>
                <w:rFonts w:hint="eastAsia" w:ascii="宋体" w:hAnsi="宋体" w:eastAsia="宋体" w:cs="宋体"/>
                <w:spacing w:val="-42"/>
                <w:sz w:val="24"/>
                <w:szCs w:val="24"/>
              </w:rPr>
              <w:t xml:space="preserve"> </w:t>
            </w:r>
            <w:r>
              <w:rPr>
                <w:rFonts w:hint="eastAsia" w:ascii="宋体" w:hAnsi="宋体" w:eastAsia="宋体" w:cs="宋体"/>
                <w:spacing w:val="-8"/>
                <w:sz w:val="24"/>
                <w:szCs w:val="24"/>
              </w:rPr>
              <w:t>28.3%，计：1500</w:t>
            </w:r>
            <w:r>
              <w:rPr>
                <w:rFonts w:hint="eastAsia" w:ascii="宋体" w:hAnsi="宋体" w:eastAsia="宋体" w:cs="宋体"/>
                <w:spacing w:val="-43"/>
                <w:sz w:val="24"/>
                <w:szCs w:val="24"/>
              </w:rPr>
              <w:t xml:space="preserve"> </w:t>
            </w:r>
            <w:r>
              <w:rPr>
                <w:rFonts w:hint="eastAsia" w:ascii="宋体" w:hAnsi="宋体" w:eastAsia="宋体" w:cs="宋体"/>
                <w:spacing w:val="-8"/>
                <w:sz w:val="24"/>
                <w:szCs w:val="24"/>
              </w:rPr>
              <w:t>元/个</w:t>
            </w:r>
            <w:r>
              <w:rPr>
                <w:rFonts w:hint="eastAsia" w:ascii="宋体" w:hAnsi="宋体" w:eastAsia="宋体" w:cs="宋体"/>
                <w:spacing w:val="-50"/>
                <w:sz w:val="24"/>
                <w:szCs w:val="24"/>
              </w:rPr>
              <w:t xml:space="preserve"> </w:t>
            </w:r>
            <w:r>
              <w:rPr>
                <w:rFonts w:hint="eastAsia" w:ascii="宋体" w:hAnsi="宋体" w:eastAsia="宋体" w:cs="宋体"/>
                <w:spacing w:val="-8"/>
                <w:sz w:val="24"/>
                <w:szCs w:val="24"/>
              </w:rPr>
              <w:t>×</w:t>
            </w:r>
            <w:r>
              <w:rPr>
                <w:rFonts w:hint="eastAsia" w:ascii="宋体" w:hAnsi="宋体" w:eastAsia="宋体" w:cs="宋体"/>
                <w:spacing w:val="-95"/>
                <w:sz w:val="24"/>
                <w:szCs w:val="24"/>
              </w:rPr>
              <w:t xml:space="preserve"> </w:t>
            </w:r>
            <w:r>
              <w:rPr>
                <w:rFonts w:hint="eastAsia" w:ascii="宋体" w:hAnsi="宋体" w:eastAsia="宋体" w:cs="宋体"/>
                <w:spacing w:val="-8"/>
                <w:sz w:val="24"/>
                <w:szCs w:val="24"/>
              </w:rPr>
              <w:t>1</w:t>
            </w:r>
            <w:r>
              <w:rPr>
                <w:rFonts w:hint="eastAsia" w:ascii="宋体" w:hAnsi="宋体" w:eastAsia="宋体" w:cs="宋体"/>
                <w:spacing w:val="-49"/>
                <w:sz w:val="24"/>
                <w:szCs w:val="24"/>
              </w:rPr>
              <w:t xml:space="preserve"> </w:t>
            </w:r>
            <w:r>
              <w:rPr>
                <w:rFonts w:hint="eastAsia" w:ascii="宋体" w:hAnsi="宋体" w:eastAsia="宋体" w:cs="宋体"/>
                <w:spacing w:val="-8"/>
                <w:sz w:val="24"/>
                <w:szCs w:val="24"/>
              </w:rPr>
              <w:t>个</w:t>
            </w:r>
            <w:r>
              <w:rPr>
                <w:rFonts w:hint="eastAsia" w:ascii="宋体" w:hAnsi="宋体" w:eastAsia="宋体" w:cs="宋体"/>
                <w:spacing w:val="-49"/>
                <w:sz w:val="24"/>
                <w:szCs w:val="24"/>
              </w:rPr>
              <w:t xml:space="preserve"> </w:t>
            </w:r>
            <w:r>
              <w:rPr>
                <w:rFonts w:hint="eastAsia" w:ascii="宋体" w:hAnsi="宋体" w:eastAsia="宋体" w:cs="宋体"/>
                <w:spacing w:val="-8"/>
                <w:sz w:val="24"/>
                <w:szCs w:val="24"/>
              </w:rPr>
              <w:t>×28.3%=425</w:t>
            </w:r>
            <w:r>
              <w:rPr>
                <w:rFonts w:hint="eastAsia" w:ascii="宋体" w:hAnsi="宋体" w:eastAsia="宋体" w:cs="宋体"/>
                <w:spacing w:val="-43"/>
                <w:sz w:val="24"/>
                <w:szCs w:val="24"/>
              </w:rPr>
              <w:t xml:space="preserve"> </w:t>
            </w:r>
            <w:r>
              <w:rPr>
                <w:rFonts w:hint="eastAsia" w:ascii="宋体" w:hAnsi="宋体" w:eastAsia="宋体" w:cs="宋体"/>
                <w:spacing w:val="-8"/>
                <w:sz w:val="24"/>
                <w:szCs w:val="24"/>
              </w:rPr>
              <w:t>元。</w:t>
            </w:r>
          </w:p>
        </w:tc>
      </w:tr>
      <w:tr w14:paraId="47AF75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trPr>
        <w:tc>
          <w:tcPr>
            <w:tcW w:w="730" w:type="dxa"/>
            <w:vMerge w:val="continue"/>
            <w:tcBorders>
              <w:top w:val="single" w:color="auto" w:sz="4" w:space="0"/>
              <w:left w:val="single" w:color="auto" w:sz="4" w:space="0"/>
              <w:bottom w:val="single" w:color="auto" w:sz="4" w:space="0"/>
              <w:right w:val="single" w:color="auto" w:sz="4" w:space="0"/>
            </w:tcBorders>
            <w:vAlign w:val="top"/>
          </w:tcPr>
          <w:p w14:paraId="15D01EB4">
            <w:pPr>
              <w:rPr>
                <w:rFonts w:hint="eastAsia" w:ascii="宋体" w:hAnsi="宋体" w:eastAsia="宋体" w:cs="宋体"/>
                <w:sz w:val="24"/>
                <w:szCs w:val="24"/>
              </w:rPr>
            </w:pPr>
          </w:p>
        </w:tc>
        <w:tc>
          <w:tcPr>
            <w:tcW w:w="3092" w:type="dxa"/>
            <w:tcBorders>
              <w:top w:val="single" w:color="auto" w:sz="4" w:space="0"/>
              <w:left w:val="single" w:color="auto" w:sz="4" w:space="0"/>
              <w:bottom w:val="single" w:color="auto" w:sz="4" w:space="0"/>
              <w:right w:val="single" w:color="auto" w:sz="4" w:space="0"/>
            </w:tcBorders>
            <w:vAlign w:val="top"/>
          </w:tcPr>
          <w:p w14:paraId="60287DAA">
            <w:pPr>
              <w:spacing w:line="289" w:lineRule="auto"/>
              <w:rPr>
                <w:rFonts w:hint="eastAsia" w:ascii="宋体" w:hAnsi="宋体" w:eastAsia="宋体" w:cs="宋体"/>
                <w:sz w:val="24"/>
                <w:szCs w:val="24"/>
              </w:rPr>
            </w:pPr>
          </w:p>
          <w:p w14:paraId="57540308">
            <w:pPr>
              <w:pStyle w:val="341"/>
              <w:spacing w:before="78" w:line="219" w:lineRule="auto"/>
              <w:ind w:left="851"/>
              <w:rPr>
                <w:rFonts w:hint="eastAsia" w:ascii="宋体" w:hAnsi="宋体" w:eastAsia="宋体" w:cs="宋体"/>
                <w:sz w:val="24"/>
                <w:szCs w:val="24"/>
              </w:rPr>
            </w:pPr>
            <w:r>
              <w:rPr>
                <w:rFonts w:hint="eastAsia" w:ascii="宋体" w:hAnsi="宋体" w:eastAsia="宋体" w:cs="宋体"/>
                <w:spacing w:val="-6"/>
                <w:sz w:val="24"/>
                <w:szCs w:val="24"/>
              </w:rPr>
              <w:t>3.动力费</w:t>
            </w:r>
          </w:p>
        </w:tc>
        <w:tc>
          <w:tcPr>
            <w:tcW w:w="3495" w:type="dxa"/>
            <w:tcBorders>
              <w:left w:val="single" w:color="auto" w:sz="4" w:space="0"/>
            </w:tcBorders>
            <w:vAlign w:val="top"/>
          </w:tcPr>
          <w:p w14:paraId="752C99DC">
            <w:pPr>
              <w:spacing w:line="290" w:lineRule="auto"/>
              <w:rPr>
                <w:rFonts w:hint="eastAsia" w:ascii="宋体" w:hAnsi="宋体" w:eastAsia="宋体" w:cs="宋体"/>
                <w:sz w:val="24"/>
                <w:szCs w:val="24"/>
              </w:rPr>
            </w:pPr>
          </w:p>
          <w:p w14:paraId="7205AB68">
            <w:pPr>
              <w:pStyle w:val="341"/>
              <w:spacing w:before="78" w:line="217" w:lineRule="auto"/>
              <w:ind w:left="124"/>
              <w:rPr>
                <w:rFonts w:hint="eastAsia" w:ascii="宋体" w:hAnsi="宋体" w:eastAsia="宋体" w:cs="宋体"/>
                <w:sz w:val="24"/>
                <w:szCs w:val="24"/>
              </w:rPr>
            </w:pPr>
            <w:r>
              <w:rPr>
                <w:rFonts w:hint="eastAsia" w:ascii="宋体" w:hAnsi="宋体" w:eastAsia="宋体" w:cs="宋体"/>
                <w:spacing w:val="-15"/>
                <w:sz w:val="24"/>
                <w:szCs w:val="24"/>
              </w:rPr>
              <w:t>2920</w:t>
            </w:r>
            <w:r>
              <w:rPr>
                <w:rFonts w:hint="eastAsia" w:ascii="宋体" w:hAnsi="宋体" w:eastAsia="宋体" w:cs="宋体"/>
                <w:spacing w:val="-35"/>
                <w:sz w:val="24"/>
                <w:szCs w:val="24"/>
              </w:rPr>
              <w:t xml:space="preserve"> </w:t>
            </w:r>
            <w:r>
              <w:rPr>
                <w:rFonts w:hint="eastAsia" w:ascii="宋体" w:hAnsi="宋体" w:eastAsia="宋体" w:cs="宋体"/>
                <w:spacing w:val="-15"/>
                <w:sz w:val="24"/>
                <w:szCs w:val="24"/>
              </w:rPr>
              <w:t>元/艘 ·年。</w:t>
            </w:r>
          </w:p>
        </w:tc>
        <w:tc>
          <w:tcPr>
            <w:tcW w:w="7185" w:type="dxa"/>
            <w:vAlign w:val="top"/>
          </w:tcPr>
          <w:p w14:paraId="51D66F0D">
            <w:pPr>
              <w:pStyle w:val="341"/>
              <w:spacing w:before="151" w:line="278" w:lineRule="auto"/>
              <w:ind w:left="122" w:right="108" w:hanging="11"/>
              <w:rPr>
                <w:rFonts w:hint="eastAsia" w:ascii="宋体" w:hAnsi="宋体" w:eastAsia="宋体" w:cs="宋体"/>
                <w:sz w:val="24"/>
                <w:szCs w:val="24"/>
              </w:rPr>
            </w:pPr>
            <w:r>
              <w:rPr>
                <w:rFonts w:hint="eastAsia" w:ascii="宋体" w:hAnsi="宋体" w:eastAsia="宋体" w:cs="宋体"/>
                <w:spacing w:val="-4"/>
                <w:sz w:val="24"/>
                <w:szCs w:val="24"/>
              </w:rPr>
              <w:t>根据保洁单位提供的数据，电动船能耗费用平均</w:t>
            </w:r>
            <w:r>
              <w:rPr>
                <w:rFonts w:hint="eastAsia" w:ascii="宋体" w:hAnsi="宋体" w:eastAsia="宋体" w:cs="宋体"/>
                <w:spacing w:val="-36"/>
                <w:sz w:val="24"/>
                <w:szCs w:val="24"/>
              </w:rPr>
              <w:t xml:space="preserve"> </w:t>
            </w:r>
            <w:r>
              <w:rPr>
                <w:rFonts w:hint="eastAsia" w:ascii="宋体" w:hAnsi="宋体" w:eastAsia="宋体" w:cs="宋体"/>
                <w:spacing w:val="-4"/>
                <w:sz w:val="24"/>
                <w:szCs w:val="24"/>
              </w:rPr>
              <w:t>8</w:t>
            </w:r>
            <w:r>
              <w:rPr>
                <w:rFonts w:hint="eastAsia" w:ascii="宋体" w:hAnsi="宋体" w:eastAsia="宋体" w:cs="宋体"/>
                <w:spacing w:val="-43"/>
                <w:sz w:val="24"/>
                <w:szCs w:val="24"/>
              </w:rPr>
              <w:t xml:space="preserve"> </w:t>
            </w:r>
            <w:r>
              <w:rPr>
                <w:rFonts w:hint="eastAsia" w:ascii="宋体" w:hAnsi="宋体" w:eastAsia="宋体" w:cs="宋体"/>
                <w:spacing w:val="-4"/>
                <w:sz w:val="24"/>
                <w:szCs w:val="24"/>
              </w:rPr>
              <w:t>元/天，计：8</w:t>
            </w:r>
            <w:r>
              <w:rPr>
                <w:rFonts w:hint="eastAsia" w:ascii="宋体" w:hAnsi="宋体" w:eastAsia="宋体" w:cs="宋体"/>
                <w:spacing w:val="-42"/>
                <w:sz w:val="24"/>
                <w:szCs w:val="24"/>
              </w:rPr>
              <w:t xml:space="preserve"> </w:t>
            </w:r>
            <w:r>
              <w:rPr>
                <w:rFonts w:hint="eastAsia" w:ascii="宋体" w:hAnsi="宋体" w:eastAsia="宋体" w:cs="宋体"/>
                <w:spacing w:val="-4"/>
                <w:sz w:val="24"/>
                <w:szCs w:val="24"/>
              </w:rPr>
              <w:t>元</w:t>
            </w:r>
            <w:r>
              <w:rPr>
                <w:rFonts w:hint="eastAsia" w:ascii="宋体" w:hAnsi="宋体" w:eastAsia="宋体" w:cs="宋体"/>
                <w:spacing w:val="-17"/>
                <w:sz w:val="24"/>
                <w:szCs w:val="24"/>
              </w:rPr>
              <w:t>/艘 ·天</w:t>
            </w:r>
            <w:r>
              <w:rPr>
                <w:rFonts w:hint="eastAsia" w:ascii="宋体" w:hAnsi="宋体" w:eastAsia="宋体" w:cs="宋体"/>
                <w:spacing w:val="-33"/>
                <w:sz w:val="24"/>
                <w:szCs w:val="24"/>
              </w:rPr>
              <w:t xml:space="preserve"> </w:t>
            </w:r>
            <w:r>
              <w:rPr>
                <w:rFonts w:hint="eastAsia" w:ascii="宋体" w:hAnsi="宋体" w:eastAsia="宋体" w:cs="宋体"/>
                <w:spacing w:val="-17"/>
                <w:sz w:val="24"/>
                <w:szCs w:val="24"/>
              </w:rPr>
              <w:t>×</w:t>
            </w:r>
            <w:r>
              <w:rPr>
                <w:rFonts w:hint="eastAsia" w:ascii="宋体" w:hAnsi="宋体" w:eastAsia="宋体" w:cs="宋体"/>
                <w:spacing w:val="-92"/>
                <w:sz w:val="24"/>
                <w:szCs w:val="24"/>
              </w:rPr>
              <w:t xml:space="preserve"> </w:t>
            </w:r>
            <w:r>
              <w:rPr>
                <w:rFonts w:hint="eastAsia" w:ascii="宋体" w:hAnsi="宋体" w:eastAsia="宋体" w:cs="宋体"/>
                <w:spacing w:val="-17"/>
                <w:sz w:val="24"/>
                <w:szCs w:val="24"/>
              </w:rPr>
              <w:t>365</w:t>
            </w:r>
            <w:r>
              <w:rPr>
                <w:rFonts w:hint="eastAsia" w:ascii="宋体" w:hAnsi="宋体" w:eastAsia="宋体" w:cs="宋体"/>
                <w:spacing w:val="-44"/>
                <w:sz w:val="24"/>
                <w:szCs w:val="24"/>
              </w:rPr>
              <w:t xml:space="preserve"> </w:t>
            </w:r>
            <w:r>
              <w:rPr>
                <w:rFonts w:hint="eastAsia" w:ascii="宋体" w:hAnsi="宋体" w:eastAsia="宋体" w:cs="宋体"/>
                <w:spacing w:val="-17"/>
                <w:sz w:val="24"/>
                <w:szCs w:val="24"/>
              </w:rPr>
              <w:t>天/年=2920</w:t>
            </w:r>
            <w:r>
              <w:rPr>
                <w:rFonts w:hint="eastAsia" w:ascii="宋体" w:hAnsi="宋体" w:eastAsia="宋体" w:cs="宋体"/>
                <w:spacing w:val="-42"/>
                <w:sz w:val="24"/>
                <w:szCs w:val="24"/>
              </w:rPr>
              <w:t xml:space="preserve"> </w:t>
            </w:r>
            <w:r>
              <w:rPr>
                <w:rFonts w:hint="eastAsia" w:ascii="宋体" w:hAnsi="宋体" w:eastAsia="宋体" w:cs="宋体"/>
                <w:spacing w:val="-17"/>
                <w:sz w:val="24"/>
                <w:szCs w:val="24"/>
              </w:rPr>
              <w:t>元/艘·年。</w:t>
            </w:r>
          </w:p>
        </w:tc>
      </w:tr>
      <w:tr w14:paraId="7F8AF1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5" w:hRule="atLeast"/>
        </w:trPr>
        <w:tc>
          <w:tcPr>
            <w:tcW w:w="730" w:type="dxa"/>
            <w:vMerge w:val="continue"/>
            <w:tcBorders>
              <w:top w:val="single" w:color="auto" w:sz="4" w:space="0"/>
              <w:left w:val="single" w:color="auto" w:sz="4" w:space="0"/>
              <w:bottom w:val="single" w:color="auto" w:sz="4" w:space="0"/>
              <w:right w:val="single" w:color="auto" w:sz="4" w:space="0"/>
            </w:tcBorders>
            <w:vAlign w:val="top"/>
          </w:tcPr>
          <w:p w14:paraId="6FFDC7BB">
            <w:pPr>
              <w:rPr>
                <w:rFonts w:hint="eastAsia" w:ascii="宋体" w:hAnsi="宋体" w:eastAsia="宋体" w:cs="宋体"/>
                <w:sz w:val="24"/>
                <w:szCs w:val="24"/>
              </w:rPr>
            </w:pPr>
          </w:p>
        </w:tc>
        <w:tc>
          <w:tcPr>
            <w:tcW w:w="3092" w:type="dxa"/>
            <w:tcBorders>
              <w:top w:val="single" w:color="auto" w:sz="4" w:space="0"/>
              <w:left w:val="single" w:color="auto" w:sz="4" w:space="0"/>
              <w:bottom w:val="single" w:color="auto" w:sz="4" w:space="0"/>
              <w:right w:val="single" w:color="auto" w:sz="4" w:space="0"/>
            </w:tcBorders>
            <w:vAlign w:val="top"/>
          </w:tcPr>
          <w:p w14:paraId="770EF164">
            <w:pPr>
              <w:spacing w:line="255" w:lineRule="auto"/>
              <w:rPr>
                <w:rFonts w:hint="eastAsia" w:ascii="宋体" w:hAnsi="宋体" w:eastAsia="宋体" w:cs="宋体"/>
                <w:sz w:val="24"/>
                <w:szCs w:val="24"/>
              </w:rPr>
            </w:pPr>
          </w:p>
          <w:p w14:paraId="28350F4D">
            <w:pPr>
              <w:spacing w:line="256" w:lineRule="auto"/>
              <w:rPr>
                <w:rFonts w:hint="eastAsia" w:ascii="宋体" w:hAnsi="宋体" w:eastAsia="宋体" w:cs="宋体"/>
                <w:sz w:val="24"/>
                <w:szCs w:val="24"/>
              </w:rPr>
            </w:pPr>
          </w:p>
          <w:p w14:paraId="07564ACD">
            <w:pPr>
              <w:pStyle w:val="341"/>
              <w:spacing w:before="78" w:line="216" w:lineRule="auto"/>
              <w:ind w:left="841"/>
              <w:rPr>
                <w:rFonts w:hint="eastAsia" w:ascii="宋体" w:hAnsi="宋体" w:eastAsia="宋体" w:cs="宋体"/>
                <w:sz w:val="24"/>
                <w:szCs w:val="24"/>
              </w:rPr>
            </w:pPr>
            <w:r>
              <w:rPr>
                <w:rFonts w:hint="eastAsia" w:ascii="宋体" w:hAnsi="宋体" w:eastAsia="宋体" w:cs="宋体"/>
                <w:spacing w:val="-3"/>
                <w:sz w:val="24"/>
                <w:szCs w:val="24"/>
              </w:rPr>
              <w:t>4.船只维修费</w:t>
            </w:r>
          </w:p>
        </w:tc>
        <w:tc>
          <w:tcPr>
            <w:tcW w:w="3495" w:type="dxa"/>
            <w:tcBorders>
              <w:left w:val="single" w:color="auto" w:sz="4" w:space="0"/>
            </w:tcBorders>
            <w:vAlign w:val="top"/>
          </w:tcPr>
          <w:p w14:paraId="18B9A9EE">
            <w:pPr>
              <w:spacing w:line="255" w:lineRule="auto"/>
              <w:rPr>
                <w:rFonts w:hint="eastAsia" w:ascii="宋体" w:hAnsi="宋体" w:eastAsia="宋体" w:cs="宋体"/>
                <w:sz w:val="24"/>
                <w:szCs w:val="24"/>
              </w:rPr>
            </w:pPr>
          </w:p>
          <w:p w14:paraId="5B5665A8">
            <w:pPr>
              <w:spacing w:line="256" w:lineRule="auto"/>
              <w:rPr>
                <w:rFonts w:hint="eastAsia" w:ascii="宋体" w:hAnsi="宋体" w:eastAsia="宋体" w:cs="宋体"/>
                <w:sz w:val="24"/>
                <w:szCs w:val="24"/>
              </w:rPr>
            </w:pPr>
          </w:p>
          <w:p w14:paraId="5768B22D">
            <w:pPr>
              <w:pStyle w:val="341"/>
              <w:spacing w:before="78" w:line="217" w:lineRule="auto"/>
              <w:ind w:left="131"/>
              <w:rPr>
                <w:rFonts w:hint="eastAsia" w:ascii="宋体" w:hAnsi="宋体" w:eastAsia="宋体" w:cs="宋体"/>
                <w:sz w:val="24"/>
                <w:szCs w:val="24"/>
              </w:rPr>
            </w:pPr>
            <w:r>
              <w:rPr>
                <w:rFonts w:hint="eastAsia" w:ascii="宋体" w:hAnsi="宋体" w:eastAsia="宋体" w:cs="宋体"/>
                <w:spacing w:val="-16"/>
                <w:sz w:val="24"/>
                <w:szCs w:val="24"/>
              </w:rPr>
              <w:t>0.6</w:t>
            </w:r>
            <w:r>
              <w:rPr>
                <w:rFonts w:hint="eastAsia" w:ascii="宋体" w:hAnsi="宋体" w:eastAsia="宋体" w:cs="宋体"/>
                <w:spacing w:val="-32"/>
                <w:sz w:val="24"/>
                <w:szCs w:val="24"/>
              </w:rPr>
              <w:t xml:space="preserve"> </w:t>
            </w:r>
            <w:r>
              <w:rPr>
                <w:rFonts w:hint="eastAsia" w:ascii="宋体" w:hAnsi="宋体" w:eastAsia="宋体" w:cs="宋体"/>
                <w:spacing w:val="-16"/>
                <w:sz w:val="24"/>
                <w:szCs w:val="24"/>
              </w:rPr>
              <w:t>万元/艘 ·年。</w:t>
            </w:r>
          </w:p>
        </w:tc>
        <w:tc>
          <w:tcPr>
            <w:tcW w:w="7185" w:type="dxa"/>
            <w:vAlign w:val="top"/>
          </w:tcPr>
          <w:p w14:paraId="0DDA6FDF">
            <w:pPr>
              <w:pStyle w:val="341"/>
              <w:spacing w:before="151" w:line="298" w:lineRule="auto"/>
              <w:ind w:left="130" w:right="108" w:hanging="16"/>
              <w:jc w:val="both"/>
              <w:rPr>
                <w:rFonts w:hint="eastAsia" w:ascii="宋体" w:hAnsi="宋体" w:eastAsia="宋体" w:cs="宋体"/>
                <w:sz w:val="24"/>
                <w:szCs w:val="24"/>
              </w:rPr>
            </w:pPr>
            <w:r>
              <w:rPr>
                <w:rFonts w:hint="eastAsia" w:ascii="宋体" w:hAnsi="宋体" w:eastAsia="宋体" w:cs="宋体"/>
                <w:spacing w:val="1"/>
                <w:sz w:val="24"/>
                <w:szCs w:val="24"/>
              </w:rPr>
              <w:t>船只日常维修按购置价格的10%测算，电动保洁船电瓶购置价格为</w:t>
            </w:r>
            <w:r>
              <w:rPr>
                <w:rFonts w:hint="eastAsia" w:ascii="宋体" w:hAnsi="宋体" w:eastAsia="宋体" w:cs="宋体"/>
                <w:sz w:val="24"/>
                <w:szCs w:val="24"/>
              </w:rPr>
              <w:t xml:space="preserve"> </w:t>
            </w:r>
            <w:r>
              <w:rPr>
                <w:rFonts w:hint="eastAsia" w:ascii="宋体" w:hAnsi="宋体" w:eastAsia="宋体" w:cs="宋体"/>
                <w:spacing w:val="-7"/>
                <w:sz w:val="24"/>
                <w:szCs w:val="24"/>
              </w:rPr>
              <w:t>0.8</w:t>
            </w:r>
            <w:r>
              <w:rPr>
                <w:rFonts w:hint="eastAsia" w:ascii="宋体" w:hAnsi="宋体" w:eastAsia="宋体" w:cs="宋体"/>
                <w:spacing w:val="-27"/>
                <w:sz w:val="24"/>
                <w:szCs w:val="24"/>
              </w:rPr>
              <w:t xml:space="preserve"> </w:t>
            </w:r>
            <w:r>
              <w:rPr>
                <w:rFonts w:hint="eastAsia" w:ascii="宋体" w:hAnsi="宋体" w:eastAsia="宋体" w:cs="宋体"/>
                <w:spacing w:val="-7"/>
                <w:sz w:val="24"/>
                <w:szCs w:val="24"/>
              </w:rPr>
              <w:t>万元/组，使用寿命平均</w:t>
            </w:r>
            <w:r>
              <w:rPr>
                <w:rFonts w:hint="eastAsia" w:ascii="宋体" w:hAnsi="宋体" w:eastAsia="宋体" w:cs="宋体"/>
                <w:spacing w:val="-39"/>
                <w:sz w:val="24"/>
                <w:szCs w:val="24"/>
              </w:rPr>
              <w:t xml:space="preserve"> </w:t>
            </w:r>
            <w:r>
              <w:rPr>
                <w:rFonts w:hint="eastAsia" w:ascii="宋体" w:hAnsi="宋体" w:eastAsia="宋体" w:cs="宋体"/>
                <w:spacing w:val="-7"/>
                <w:sz w:val="24"/>
                <w:szCs w:val="24"/>
              </w:rPr>
              <w:t>2</w:t>
            </w:r>
            <w:r>
              <w:rPr>
                <w:rFonts w:hint="eastAsia" w:ascii="宋体" w:hAnsi="宋体" w:eastAsia="宋体" w:cs="宋体"/>
                <w:spacing w:val="-45"/>
                <w:sz w:val="24"/>
                <w:szCs w:val="24"/>
              </w:rPr>
              <w:t xml:space="preserve"> </w:t>
            </w:r>
            <w:r>
              <w:rPr>
                <w:rFonts w:hint="eastAsia" w:ascii="宋体" w:hAnsi="宋体" w:eastAsia="宋体" w:cs="宋体"/>
                <w:spacing w:val="-7"/>
                <w:sz w:val="24"/>
                <w:szCs w:val="24"/>
              </w:rPr>
              <w:t>年。</w:t>
            </w:r>
            <w:r>
              <w:rPr>
                <w:rFonts w:hint="eastAsia" w:ascii="宋体" w:hAnsi="宋体" w:eastAsia="宋体" w:cs="宋体"/>
                <w:spacing w:val="-63"/>
                <w:sz w:val="24"/>
                <w:szCs w:val="24"/>
              </w:rPr>
              <w:t xml:space="preserve"> </w:t>
            </w:r>
            <w:r>
              <w:rPr>
                <w:rFonts w:hint="eastAsia" w:ascii="宋体" w:hAnsi="宋体" w:eastAsia="宋体" w:cs="宋体"/>
                <w:spacing w:val="-7"/>
                <w:sz w:val="24"/>
                <w:szCs w:val="24"/>
              </w:rPr>
              <w:t>电动船：2</w:t>
            </w:r>
            <w:r>
              <w:rPr>
                <w:rFonts w:hint="eastAsia" w:ascii="宋体" w:hAnsi="宋体" w:eastAsia="宋体" w:cs="宋体"/>
                <w:spacing w:val="-35"/>
                <w:sz w:val="24"/>
                <w:szCs w:val="24"/>
              </w:rPr>
              <w:t xml:space="preserve"> </w:t>
            </w:r>
            <w:r>
              <w:rPr>
                <w:rFonts w:hint="eastAsia" w:ascii="宋体" w:hAnsi="宋体" w:eastAsia="宋体" w:cs="宋体"/>
                <w:spacing w:val="-7"/>
                <w:sz w:val="24"/>
                <w:szCs w:val="24"/>
              </w:rPr>
              <w:t>万元</w:t>
            </w:r>
            <w:r>
              <w:rPr>
                <w:rFonts w:hint="eastAsia" w:ascii="宋体" w:hAnsi="宋体" w:eastAsia="宋体" w:cs="宋体"/>
                <w:spacing w:val="-45"/>
                <w:sz w:val="24"/>
                <w:szCs w:val="24"/>
              </w:rPr>
              <w:t xml:space="preserve"> </w:t>
            </w:r>
            <w:r>
              <w:rPr>
                <w:rFonts w:hint="eastAsia" w:ascii="宋体" w:hAnsi="宋体" w:eastAsia="宋体" w:cs="宋体"/>
                <w:spacing w:val="-7"/>
                <w:sz w:val="24"/>
                <w:szCs w:val="24"/>
              </w:rPr>
              <w:t>×</w:t>
            </w:r>
            <w:r>
              <w:rPr>
                <w:rFonts w:hint="eastAsia" w:ascii="宋体" w:hAnsi="宋体" w:eastAsia="宋体" w:cs="宋体"/>
                <w:spacing w:val="-93"/>
                <w:sz w:val="24"/>
                <w:szCs w:val="24"/>
              </w:rPr>
              <w:t xml:space="preserve"> </w:t>
            </w:r>
            <w:r>
              <w:rPr>
                <w:rFonts w:hint="eastAsia" w:ascii="宋体" w:hAnsi="宋体" w:eastAsia="宋体" w:cs="宋体"/>
                <w:spacing w:val="-7"/>
                <w:sz w:val="24"/>
                <w:szCs w:val="24"/>
              </w:rPr>
              <w:t>10%+0.8</w:t>
            </w:r>
            <w:r>
              <w:rPr>
                <w:rFonts w:hint="eastAsia" w:ascii="宋体" w:hAnsi="宋体" w:eastAsia="宋体" w:cs="宋体"/>
                <w:spacing w:val="-35"/>
                <w:sz w:val="24"/>
                <w:szCs w:val="24"/>
              </w:rPr>
              <w:t xml:space="preserve"> </w:t>
            </w:r>
            <w:r>
              <w:rPr>
                <w:rFonts w:hint="eastAsia" w:ascii="宋体" w:hAnsi="宋体" w:eastAsia="宋体" w:cs="宋体"/>
                <w:spacing w:val="-7"/>
                <w:sz w:val="24"/>
                <w:szCs w:val="24"/>
              </w:rPr>
              <w:t>万元</w:t>
            </w:r>
            <w:r>
              <w:rPr>
                <w:rFonts w:hint="eastAsia" w:ascii="宋体" w:hAnsi="宋体" w:eastAsia="宋体" w:cs="宋体"/>
                <w:sz w:val="24"/>
                <w:szCs w:val="24"/>
              </w:rPr>
              <w:t xml:space="preserve"> </w:t>
            </w:r>
            <w:r>
              <w:rPr>
                <w:rFonts w:hint="eastAsia" w:ascii="宋体" w:hAnsi="宋体" w:eastAsia="宋体" w:cs="宋体"/>
                <w:spacing w:val="-6"/>
                <w:sz w:val="24"/>
                <w:szCs w:val="24"/>
              </w:rPr>
              <w:t>÷2=0.6</w:t>
            </w:r>
            <w:r>
              <w:rPr>
                <w:rFonts w:hint="eastAsia" w:ascii="宋体" w:hAnsi="宋体" w:eastAsia="宋体" w:cs="宋体"/>
                <w:spacing w:val="-34"/>
                <w:sz w:val="24"/>
                <w:szCs w:val="24"/>
              </w:rPr>
              <w:t xml:space="preserve"> </w:t>
            </w:r>
            <w:r>
              <w:rPr>
                <w:rFonts w:hint="eastAsia" w:ascii="宋体" w:hAnsi="宋体" w:eastAsia="宋体" w:cs="宋体"/>
                <w:spacing w:val="-6"/>
                <w:sz w:val="24"/>
                <w:szCs w:val="24"/>
              </w:rPr>
              <w:t>万元。</w:t>
            </w:r>
          </w:p>
        </w:tc>
      </w:tr>
      <w:tr w14:paraId="7B013C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30" w:type="dxa"/>
            <w:vMerge w:val="continue"/>
            <w:tcBorders>
              <w:top w:val="single" w:color="auto" w:sz="4" w:space="0"/>
              <w:left w:val="single" w:color="auto" w:sz="4" w:space="0"/>
              <w:bottom w:val="single" w:color="auto" w:sz="4" w:space="0"/>
              <w:right w:val="single" w:color="auto" w:sz="4" w:space="0"/>
            </w:tcBorders>
            <w:vAlign w:val="top"/>
          </w:tcPr>
          <w:p w14:paraId="4B562CC0">
            <w:pPr>
              <w:rPr>
                <w:rFonts w:hint="eastAsia" w:ascii="宋体" w:hAnsi="宋体" w:eastAsia="宋体" w:cs="宋体"/>
                <w:sz w:val="24"/>
                <w:szCs w:val="24"/>
              </w:rPr>
            </w:pPr>
          </w:p>
        </w:tc>
        <w:tc>
          <w:tcPr>
            <w:tcW w:w="3092" w:type="dxa"/>
            <w:tcBorders>
              <w:top w:val="single" w:color="auto" w:sz="4" w:space="0"/>
              <w:left w:val="single" w:color="auto" w:sz="4" w:space="0"/>
              <w:bottom w:val="single" w:color="auto" w:sz="4" w:space="0"/>
              <w:right w:val="single" w:color="auto" w:sz="4" w:space="0"/>
            </w:tcBorders>
            <w:vAlign w:val="top"/>
          </w:tcPr>
          <w:p w14:paraId="3BCA1659">
            <w:pPr>
              <w:spacing w:line="255" w:lineRule="auto"/>
              <w:rPr>
                <w:rFonts w:hint="eastAsia" w:ascii="宋体" w:hAnsi="宋体" w:eastAsia="宋体" w:cs="宋体"/>
                <w:sz w:val="24"/>
                <w:szCs w:val="24"/>
              </w:rPr>
            </w:pPr>
          </w:p>
          <w:p w14:paraId="626745AA">
            <w:pPr>
              <w:spacing w:line="256" w:lineRule="auto"/>
              <w:rPr>
                <w:rFonts w:hint="eastAsia" w:ascii="宋体" w:hAnsi="宋体" w:eastAsia="宋体" w:cs="宋体"/>
                <w:sz w:val="24"/>
                <w:szCs w:val="24"/>
              </w:rPr>
            </w:pPr>
          </w:p>
          <w:p w14:paraId="532E58B6">
            <w:pPr>
              <w:pStyle w:val="341"/>
              <w:spacing w:before="78" w:line="216" w:lineRule="auto"/>
              <w:ind w:left="845"/>
              <w:rPr>
                <w:rFonts w:hint="eastAsia" w:ascii="宋体" w:hAnsi="宋体" w:eastAsia="宋体" w:cs="宋体"/>
                <w:sz w:val="24"/>
                <w:szCs w:val="24"/>
              </w:rPr>
            </w:pPr>
            <w:r>
              <w:rPr>
                <w:rFonts w:hint="eastAsia" w:ascii="宋体" w:hAnsi="宋体" w:eastAsia="宋体" w:cs="宋体"/>
                <w:spacing w:val="-4"/>
                <w:sz w:val="24"/>
                <w:szCs w:val="24"/>
              </w:rPr>
              <w:t>5.劳保用品</w:t>
            </w:r>
          </w:p>
        </w:tc>
        <w:tc>
          <w:tcPr>
            <w:tcW w:w="3495" w:type="dxa"/>
            <w:tcBorders>
              <w:left w:val="single" w:color="auto" w:sz="4" w:space="0"/>
            </w:tcBorders>
            <w:vAlign w:val="top"/>
          </w:tcPr>
          <w:p w14:paraId="3C2A47A8">
            <w:pPr>
              <w:pStyle w:val="341"/>
              <w:spacing w:before="153" w:line="217" w:lineRule="auto"/>
              <w:ind w:left="129"/>
              <w:rPr>
                <w:rFonts w:hint="eastAsia" w:ascii="宋体" w:hAnsi="宋体" w:eastAsia="宋体" w:cs="宋体"/>
                <w:sz w:val="24"/>
                <w:szCs w:val="24"/>
              </w:rPr>
            </w:pPr>
            <w:r>
              <w:rPr>
                <w:rFonts w:hint="eastAsia" w:ascii="宋体" w:hAnsi="宋体" w:eastAsia="宋体" w:cs="宋体"/>
                <w:spacing w:val="-15"/>
                <w:sz w:val="24"/>
                <w:szCs w:val="24"/>
              </w:rPr>
              <w:t>1823</w:t>
            </w:r>
            <w:r>
              <w:rPr>
                <w:rFonts w:hint="eastAsia" w:ascii="宋体" w:hAnsi="宋体" w:eastAsia="宋体" w:cs="宋体"/>
                <w:spacing w:val="-41"/>
                <w:sz w:val="24"/>
                <w:szCs w:val="24"/>
              </w:rPr>
              <w:t xml:space="preserve"> </w:t>
            </w:r>
            <w:r>
              <w:rPr>
                <w:rFonts w:hint="eastAsia" w:ascii="宋体" w:hAnsi="宋体" w:eastAsia="宋体" w:cs="宋体"/>
                <w:spacing w:val="-15"/>
                <w:sz w:val="24"/>
                <w:szCs w:val="24"/>
              </w:rPr>
              <w:t>元/人 ·年；</w:t>
            </w:r>
          </w:p>
          <w:p w14:paraId="7808B5A1">
            <w:pPr>
              <w:pStyle w:val="341"/>
              <w:spacing w:before="155" w:line="279" w:lineRule="auto"/>
              <w:ind w:left="122" w:right="106" w:hanging="3"/>
              <w:rPr>
                <w:rFonts w:hint="eastAsia" w:ascii="宋体" w:hAnsi="宋体" w:eastAsia="宋体" w:cs="宋体"/>
                <w:sz w:val="24"/>
                <w:szCs w:val="24"/>
              </w:rPr>
            </w:pPr>
            <w:r>
              <w:rPr>
                <w:rFonts w:hint="eastAsia" w:ascii="宋体" w:hAnsi="宋体" w:eastAsia="宋体" w:cs="宋体"/>
                <w:spacing w:val="9"/>
                <w:sz w:val="24"/>
                <w:szCs w:val="24"/>
              </w:rPr>
              <w:t>洋溪、天明湖河岸保洁：1423</w:t>
            </w:r>
            <w:r>
              <w:rPr>
                <w:rFonts w:hint="eastAsia" w:ascii="宋体" w:hAnsi="宋体" w:eastAsia="宋体" w:cs="宋体"/>
                <w:spacing w:val="8"/>
                <w:sz w:val="24"/>
                <w:szCs w:val="24"/>
              </w:rPr>
              <w:t xml:space="preserve"> </w:t>
            </w:r>
            <w:r>
              <w:rPr>
                <w:rFonts w:hint="eastAsia" w:ascii="宋体" w:hAnsi="宋体" w:eastAsia="宋体" w:cs="宋体"/>
                <w:spacing w:val="-20"/>
                <w:sz w:val="24"/>
                <w:szCs w:val="24"/>
              </w:rPr>
              <w:t>元/人·年。</w:t>
            </w:r>
          </w:p>
        </w:tc>
        <w:tc>
          <w:tcPr>
            <w:tcW w:w="7185" w:type="dxa"/>
            <w:vAlign w:val="top"/>
          </w:tcPr>
          <w:p w14:paraId="3E8306B7">
            <w:pPr>
              <w:pStyle w:val="341"/>
              <w:spacing w:before="154" w:line="298" w:lineRule="auto"/>
              <w:ind w:left="118" w:right="108" w:firstLine="5"/>
              <w:jc w:val="both"/>
              <w:rPr>
                <w:rFonts w:hint="eastAsia" w:ascii="宋体" w:hAnsi="宋体" w:eastAsia="宋体" w:cs="宋体"/>
                <w:sz w:val="24"/>
                <w:szCs w:val="24"/>
              </w:rPr>
            </w:pPr>
            <w:r>
              <w:rPr>
                <w:rFonts w:hint="eastAsia" w:ascii="宋体" w:hAnsi="宋体" w:eastAsia="宋体" w:cs="宋体"/>
                <w:spacing w:val="-1"/>
                <w:sz w:val="24"/>
                <w:szCs w:val="24"/>
              </w:rPr>
              <w:t>主要包括：购买夏装、冬装、连体裤、手套、雨衣、毛巾、防暑用</w:t>
            </w:r>
            <w:r>
              <w:rPr>
                <w:rFonts w:hint="eastAsia" w:ascii="宋体" w:hAnsi="宋体" w:eastAsia="宋体" w:cs="宋体"/>
                <w:spacing w:val="-4"/>
                <w:sz w:val="24"/>
                <w:szCs w:val="24"/>
              </w:rPr>
              <w:t>品等，按照每人每年</w:t>
            </w:r>
            <w:r>
              <w:rPr>
                <w:rFonts w:hint="eastAsia" w:ascii="宋体" w:hAnsi="宋体" w:eastAsia="宋体" w:cs="宋体"/>
                <w:spacing w:val="-36"/>
                <w:sz w:val="24"/>
                <w:szCs w:val="24"/>
              </w:rPr>
              <w:t xml:space="preserve"> </w:t>
            </w:r>
            <w:r>
              <w:rPr>
                <w:rFonts w:hint="eastAsia" w:ascii="宋体" w:hAnsi="宋体" w:eastAsia="宋体" w:cs="宋体"/>
                <w:spacing w:val="-4"/>
                <w:sz w:val="24"/>
                <w:szCs w:val="24"/>
              </w:rPr>
              <w:t>1823</w:t>
            </w:r>
            <w:r>
              <w:rPr>
                <w:rFonts w:hint="eastAsia" w:ascii="宋体" w:hAnsi="宋体" w:eastAsia="宋体" w:cs="宋体"/>
                <w:spacing w:val="-42"/>
                <w:sz w:val="24"/>
                <w:szCs w:val="24"/>
              </w:rPr>
              <w:t xml:space="preserve"> </w:t>
            </w:r>
            <w:r>
              <w:rPr>
                <w:rFonts w:hint="eastAsia" w:ascii="宋体" w:hAnsi="宋体" w:eastAsia="宋体" w:cs="宋体"/>
                <w:spacing w:val="-4"/>
                <w:sz w:val="24"/>
                <w:szCs w:val="24"/>
              </w:rPr>
              <w:t>元的标准，具体定额清单见</w:t>
            </w:r>
            <w:r>
              <w:rPr>
                <w:rFonts w:hint="eastAsia" w:ascii="宋体" w:hAnsi="宋体" w:eastAsia="宋体" w:cs="宋体"/>
                <w:spacing w:val="-5"/>
                <w:sz w:val="24"/>
                <w:szCs w:val="24"/>
              </w:rPr>
              <w:t>表</w:t>
            </w:r>
            <w:r>
              <w:rPr>
                <w:rFonts w:hint="eastAsia" w:ascii="宋体" w:hAnsi="宋体" w:eastAsia="宋体" w:cs="宋体"/>
                <w:spacing w:val="-41"/>
                <w:sz w:val="24"/>
                <w:szCs w:val="24"/>
              </w:rPr>
              <w:t xml:space="preserve"> </w:t>
            </w:r>
            <w:r>
              <w:rPr>
                <w:rFonts w:hint="eastAsia" w:ascii="宋体" w:hAnsi="宋体" w:eastAsia="宋体" w:cs="宋体"/>
                <w:spacing w:val="-5"/>
                <w:sz w:val="24"/>
                <w:szCs w:val="24"/>
              </w:rPr>
              <w:t>2。另外</w:t>
            </w:r>
            <w:r>
              <w:rPr>
                <w:rFonts w:hint="eastAsia" w:ascii="宋体" w:hAnsi="宋体" w:eastAsia="宋体" w:cs="宋体"/>
                <w:sz w:val="24"/>
                <w:szCs w:val="24"/>
              </w:rPr>
              <w:t>洋溪两侧亲水平台、绿化带、步道等的保洁无需</w:t>
            </w:r>
            <w:r>
              <w:rPr>
                <w:rFonts w:hint="eastAsia" w:ascii="宋体" w:hAnsi="宋体" w:eastAsia="宋体" w:cs="宋体"/>
                <w:spacing w:val="-1"/>
                <w:sz w:val="24"/>
                <w:szCs w:val="24"/>
              </w:rPr>
              <w:t>连体放水库，即劳</w:t>
            </w:r>
            <w:r>
              <w:rPr>
                <w:spacing w:val="-3"/>
              </w:rPr>
              <w:t>保用</w:t>
            </w:r>
          </w:p>
        </w:tc>
      </w:tr>
    </w:tbl>
    <w:p w14:paraId="3967DB96">
      <w:pPr>
        <w:rPr>
          <w:rFonts w:hint="eastAsia" w:ascii="宋体" w:hAnsi="宋体" w:eastAsia="宋体" w:cs="宋体"/>
          <w:sz w:val="24"/>
          <w:szCs w:val="24"/>
        </w:rPr>
        <w:sectPr>
          <w:footerReference r:id="rId14" w:type="default"/>
          <w:pgSz w:w="16839" w:h="11906"/>
          <w:pgMar w:top="1012" w:right="1165" w:bottom="1362" w:left="1165" w:header="0" w:footer="1200" w:gutter="0"/>
          <w:pgNumType w:fmt="decimal"/>
          <w:cols w:space="720" w:num="1"/>
        </w:sectPr>
      </w:pPr>
    </w:p>
    <w:tbl>
      <w:tblPr>
        <w:tblStyle w:val="973"/>
        <w:tblW w:w="145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0"/>
        <w:gridCol w:w="3092"/>
        <w:gridCol w:w="3495"/>
        <w:gridCol w:w="7185"/>
      </w:tblGrid>
      <w:tr w14:paraId="0AB3A9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30" w:type="dxa"/>
            <w:vAlign w:val="top"/>
          </w:tcPr>
          <w:p w14:paraId="574EF983">
            <w:pPr>
              <w:pStyle w:val="341"/>
              <w:spacing w:before="153" w:line="217" w:lineRule="auto"/>
              <w:ind w:left="128"/>
            </w:pPr>
            <w:r>
              <w:rPr>
                <w:b/>
                <w:bCs/>
                <w:spacing w:val="-7"/>
              </w:rPr>
              <w:t>序号</w:t>
            </w:r>
          </w:p>
        </w:tc>
        <w:tc>
          <w:tcPr>
            <w:tcW w:w="3092" w:type="dxa"/>
            <w:vAlign w:val="top"/>
          </w:tcPr>
          <w:p w14:paraId="79A8BFAB">
            <w:pPr>
              <w:pStyle w:val="341"/>
              <w:spacing w:before="153" w:line="216" w:lineRule="auto"/>
              <w:ind w:left="1084"/>
            </w:pPr>
            <w:r>
              <w:rPr>
                <w:b/>
                <w:bCs/>
                <w:spacing w:val="-9"/>
              </w:rPr>
              <w:t>费用名称</w:t>
            </w:r>
          </w:p>
        </w:tc>
        <w:tc>
          <w:tcPr>
            <w:tcW w:w="3495" w:type="dxa"/>
            <w:vAlign w:val="top"/>
          </w:tcPr>
          <w:p w14:paraId="1650D835">
            <w:pPr>
              <w:pStyle w:val="341"/>
              <w:spacing w:before="153" w:line="217" w:lineRule="auto"/>
              <w:ind w:left="1512"/>
            </w:pPr>
            <w:r>
              <w:rPr>
                <w:b/>
                <w:bCs/>
                <w:spacing w:val="-7"/>
              </w:rPr>
              <w:t>标准</w:t>
            </w:r>
          </w:p>
        </w:tc>
        <w:tc>
          <w:tcPr>
            <w:tcW w:w="7185" w:type="dxa"/>
            <w:vAlign w:val="top"/>
          </w:tcPr>
          <w:p w14:paraId="2BB02A85">
            <w:pPr>
              <w:pStyle w:val="341"/>
              <w:spacing w:before="154" w:line="216" w:lineRule="auto"/>
              <w:ind w:left="3123"/>
            </w:pPr>
            <w:r>
              <w:rPr>
                <w:b/>
                <w:bCs/>
                <w:spacing w:val="-7"/>
              </w:rPr>
              <w:t>测算依据</w:t>
            </w:r>
          </w:p>
        </w:tc>
      </w:tr>
      <w:tr w14:paraId="4E35F8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730" w:type="dxa"/>
            <w:vAlign w:val="top"/>
          </w:tcPr>
          <w:p w14:paraId="50FCA7C4">
            <w:pPr>
              <w:rPr>
                <w:rFonts w:ascii="Arial"/>
                <w:sz w:val="21"/>
              </w:rPr>
            </w:pPr>
          </w:p>
        </w:tc>
        <w:tc>
          <w:tcPr>
            <w:tcW w:w="3092" w:type="dxa"/>
            <w:vAlign w:val="top"/>
          </w:tcPr>
          <w:p w14:paraId="133F24D7">
            <w:pPr>
              <w:rPr>
                <w:rFonts w:ascii="Arial"/>
                <w:sz w:val="21"/>
              </w:rPr>
            </w:pPr>
          </w:p>
        </w:tc>
        <w:tc>
          <w:tcPr>
            <w:tcW w:w="3495" w:type="dxa"/>
            <w:vAlign w:val="top"/>
          </w:tcPr>
          <w:p w14:paraId="03437FDF">
            <w:pPr>
              <w:rPr>
                <w:rFonts w:ascii="Arial"/>
                <w:sz w:val="21"/>
              </w:rPr>
            </w:pPr>
          </w:p>
        </w:tc>
        <w:tc>
          <w:tcPr>
            <w:tcW w:w="7185" w:type="dxa"/>
            <w:vAlign w:val="top"/>
          </w:tcPr>
          <w:p w14:paraId="711B3E8B">
            <w:pPr>
              <w:pStyle w:val="341"/>
              <w:spacing w:before="148" w:line="216" w:lineRule="auto"/>
              <w:ind w:left="111"/>
            </w:pPr>
            <w:r>
              <w:rPr>
                <w:spacing w:val="-3"/>
              </w:rPr>
              <w:t>品每人每年为</w:t>
            </w:r>
            <w:r>
              <w:rPr>
                <w:spacing w:val="-35"/>
              </w:rPr>
              <w:t xml:space="preserve"> </w:t>
            </w:r>
            <w:r>
              <w:rPr>
                <w:spacing w:val="-3"/>
              </w:rPr>
              <w:t>1423</w:t>
            </w:r>
            <w:r>
              <w:rPr>
                <w:spacing w:val="-42"/>
              </w:rPr>
              <w:t xml:space="preserve"> </w:t>
            </w:r>
            <w:r>
              <w:rPr>
                <w:spacing w:val="-3"/>
              </w:rPr>
              <w:t>元的保准。</w:t>
            </w:r>
          </w:p>
        </w:tc>
      </w:tr>
      <w:tr w14:paraId="2A02A2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4" w:hRule="atLeast"/>
        </w:trPr>
        <w:tc>
          <w:tcPr>
            <w:tcW w:w="730" w:type="dxa"/>
            <w:vAlign w:val="top"/>
          </w:tcPr>
          <w:p w14:paraId="001A0AE3">
            <w:pPr>
              <w:spacing w:line="242" w:lineRule="auto"/>
              <w:rPr>
                <w:rFonts w:ascii="Arial"/>
                <w:sz w:val="21"/>
              </w:rPr>
            </w:pPr>
          </w:p>
          <w:p w14:paraId="61385CF4">
            <w:pPr>
              <w:spacing w:line="242" w:lineRule="auto"/>
              <w:rPr>
                <w:rFonts w:ascii="Arial"/>
                <w:sz w:val="21"/>
              </w:rPr>
            </w:pPr>
          </w:p>
          <w:p w14:paraId="7097817B">
            <w:pPr>
              <w:spacing w:line="243" w:lineRule="auto"/>
              <w:rPr>
                <w:rFonts w:ascii="Arial"/>
                <w:sz w:val="21"/>
              </w:rPr>
            </w:pPr>
          </w:p>
          <w:p w14:paraId="6277615F">
            <w:pPr>
              <w:pStyle w:val="341"/>
              <w:spacing w:before="78" w:line="237" w:lineRule="auto"/>
              <w:ind w:left="268"/>
            </w:pPr>
            <w:r>
              <w:rPr>
                <w:b/>
                <w:bCs/>
                <w:spacing w:val="-3"/>
              </w:rPr>
              <w:t>三</w:t>
            </w:r>
          </w:p>
        </w:tc>
        <w:tc>
          <w:tcPr>
            <w:tcW w:w="3092" w:type="dxa"/>
            <w:vAlign w:val="top"/>
          </w:tcPr>
          <w:p w14:paraId="6CF0B18E">
            <w:pPr>
              <w:spacing w:line="242" w:lineRule="auto"/>
              <w:rPr>
                <w:rFonts w:ascii="Arial"/>
                <w:sz w:val="21"/>
              </w:rPr>
            </w:pPr>
          </w:p>
          <w:p w14:paraId="3838C660">
            <w:pPr>
              <w:spacing w:line="242" w:lineRule="auto"/>
              <w:rPr>
                <w:rFonts w:ascii="Arial"/>
                <w:sz w:val="21"/>
              </w:rPr>
            </w:pPr>
          </w:p>
          <w:p w14:paraId="7C0558FA">
            <w:pPr>
              <w:spacing w:line="243" w:lineRule="auto"/>
              <w:rPr>
                <w:rFonts w:ascii="Arial"/>
                <w:sz w:val="21"/>
              </w:rPr>
            </w:pPr>
          </w:p>
          <w:p w14:paraId="230FF436">
            <w:pPr>
              <w:pStyle w:val="341"/>
              <w:spacing w:before="78" w:line="219" w:lineRule="auto"/>
              <w:ind w:left="114"/>
            </w:pPr>
            <w:r>
              <w:rPr>
                <w:b/>
                <w:bCs/>
                <w:spacing w:val="-6"/>
              </w:rPr>
              <w:t>管理费</w:t>
            </w:r>
          </w:p>
        </w:tc>
        <w:tc>
          <w:tcPr>
            <w:tcW w:w="3495" w:type="dxa"/>
            <w:vAlign w:val="top"/>
          </w:tcPr>
          <w:p w14:paraId="4EFC42BB">
            <w:pPr>
              <w:spacing w:line="242" w:lineRule="auto"/>
              <w:rPr>
                <w:rFonts w:ascii="Arial"/>
                <w:sz w:val="21"/>
              </w:rPr>
            </w:pPr>
          </w:p>
          <w:p w14:paraId="54E84EA0">
            <w:pPr>
              <w:spacing w:line="243" w:lineRule="auto"/>
              <w:rPr>
                <w:rFonts w:ascii="Arial"/>
                <w:sz w:val="21"/>
              </w:rPr>
            </w:pPr>
          </w:p>
          <w:p w14:paraId="7918E5E2">
            <w:pPr>
              <w:spacing w:line="243" w:lineRule="auto"/>
              <w:rPr>
                <w:rFonts w:ascii="Arial"/>
                <w:sz w:val="21"/>
              </w:rPr>
            </w:pPr>
          </w:p>
          <w:p w14:paraId="0CD07019">
            <w:pPr>
              <w:pStyle w:val="341"/>
              <w:spacing w:before="78" w:line="231" w:lineRule="auto"/>
              <w:ind w:left="110"/>
            </w:pPr>
            <w:r>
              <w:rPr>
                <w:spacing w:val="-16"/>
              </w:rPr>
              <w:t>（</w:t>
            </w:r>
            <w:r>
              <w:rPr>
                <w:spacing w:val="-58"/>
              </w:rPr>
              <w:t xml:space="preserve"> </w:t>
            </w:r>
            <w:r>
              <w:rPr>
                <w:spacing w:val="-16"/>
              </w:rPr>
              <w:t>一+二）</w:t>
            </w:r>
            <w:r>
              <w:rPr>
                <w:spacing w:val="-66"/>
              </w:rPr>
              <w:t xml:space="preserve"> </w:t>
            </w:r>
            <w:r>
              <w:rPr>
                <w:spacing w:val="-16"/>
              </w:rPr>
              <w:t>×</w:t>
            </w:r>
            <w:r>
              <w:rPr>
                <w:spacing w:val="-99"/>
              </w:rPr>
              <w:t xml:space="preserve"> </w:t>
            </w:r>
            <w:r>
              <w:rPr>
                <w:spacing w:val="-16"/>
              </w:rPr>
              <w:t>5%。</w:t>
            </w:r>
          </w:p>
        </w:tc>
        <w:tc>
          <w:tcPr>
            <w:tcW w:w="7185" w:type="dxa"/>
            <w:vAlign w:val="top"/>
          </w:tcPr>
          <w:p w14:paraId="53EE4039">
            <w:pPr>
              <w:pStyle w:val="341"/>
              <w:spacing w:before="152" w:line="308" w:lineRule="auto"/>
              <w:ind w:left="116" w:right="37" w:hanging="10"/>
              <w:jc w:val="both"/>
            </w:pPr>
            <w:r>
              <w:t>包括培训费、工会经费、环卫工人节福利、考核员和其他管理人员工资摊销等，办公场地租赁费、办公用品等以及零</w:t>
            </w:r>
            <w:r>
              <w:rPr>
                <w:spacing w:val="-1"/>
              </w:rPr>
              <w:t>星维修费和零星</w:t>
            </w:r>
            <w:r>
              <w:rPr>
                <w:spacing w:val="-6"/>
              </w:rPr>
              <w:t>作业人工费，简易作业工具和其他低值易耗品（如垃圾袋、垃圾钳、</w:t>
            </w:r>
            <w:r>
              <w:rPr>
                <w:spacing w:val="-3"/>
              </w:rPr>
              <w:t>救生圈、救生衣、安全帽、梯子等</w:t>
            </w:r>
            <w:r>
              <w:rPr>
                <w:spacing w:val="14"/>
              </w:rPr>
              <w:t>），</w:t>
            </w:r>
            <w:r>
              <w:rPr>
                <w:spacing w:val="-3"/>
              </w:rPr>
              <w:t>按</w:t>
            </w:r>
            <w:r>
              <w:rPr>
                <w:spacing w:val="-39"/>
              </w:rPr>
              <w:t xml:space="preserve"> </w:t>
            </w:r>
            <w:r>
              <w:rPr>
                <w:spacing w:val="-3"/>
              </w:rPr>
              <w:t>5%计。</w:t>
            </w:r>
          </w:p>
        </w:tc>
      </w:tr>
      <w:tr w14:paraId="3F41D8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0" w:type="dxa"/>
            <w:vAlign w:val="top"/>
          </w:tcPr>
          <w:p w14:paraId="36553A0F">
            <w:pPr>
              <w:pStyle w:val="341"/>
              <w:spacing w:before="150" w:line="219" w:lineRule="auto"/>
              <w:ind w:left="278"/>
            </w:pPr>
            <w:r>
              <w:rPr>
                <w:b/>
                <w:bCs/>
                <w:spacing w:val="-3"/>
              </w:rPr>
              <w:t>四</w:t>
            </w:r>
          </w:p>
        </w:tc>
        <w:tc>
          <w:tcPr>
            <w:tcW w:w="3092" w:type="dxa"/>
            <w:vAlign w:val="top"/>
          </w:tcPr>
          <w:p w14:paraId="229BEE0E">
            <w:pPr>
              <w:pStyle w:val="341"/>
              <w:spacing w:before="150" w:line="217" w:lineRule="auto"/>
              <w:ind w:left="115"/>
            </w:pPr>
            <w:r>
              <w:rPr>
                <w:b/>
                <w:bCs/>
                <w:spacing w:val="-5"/>
              </w:rPr>
              <w:t>企业利润</w:t>
            </w:r>
          </w:p>
        </w:tc>
        <w:tc>
          <w:tcPr>
            <w:tcW w:w="3495" w:type="dxa"/>
            <w:vAlign w:val="top"/>
          </w:tcPr>
          <w:p w14:paraId="44025CCE">
            <w:pPr>
              <w:pStyle w:val="341"/>
              <w:spacing w:before="150" w:line="219" w:lineRule="auto"/>
              <w:ind w:left="110"/>
            </w:pPr>
            <w:r>
              <w:rPr>
                <w:spacing w:val="-13"/>
              </w:rPr>
              <w:t>（</w:t>
            </w:r>
            <w:r>
              <w:rPr>
                <w:spacing w:val="-59"/>
              </w:rPr>
              <w:t xml:space="preserve"> </w:t>
            </w:r>
            <w:r>
              <w:rPr>
                <w:spacing w:val="-13"/>
              </w:rPr>
              <w:t>一+二+三）</w:t>
            </w:r>
            <w:r>
              <w:rPr>
                <w:spacing w:val="-66"/>
              </w:rPr>
              <w:t xml:space="preserve"> </w:t>
            </w:r>
            <w:r>
              <w:rPr>
                <w:spacing w:val="-13"/>
              </w:rPr>
              <w:t>×</w:t>
            </w:r>
            <w:r>
              <w:rPr>
                <w:spacing w:val="-99"/>
              </w:rPr>
              <w:t xml:space="preserve"> </w:t>
            </w:r>
            <w:r>
              <w:rPr>
                <w:spacing w:val="-13"/>
              </w:rPr>
              <w:t>5%。</w:t>
            </w:r>
          </w:p>
        </w:tc>
        <w:tc>
          <w:tcPr>
            <w:tcW w:w="7185" w:type="dxa"/>
            <w:vAlign w:val="top"/>
          </w:tcPr>
          <w:p w14:paraId="7759E3D8">
            <w:pPr>
              <w:pStyle w:val="341"/>
              <w:spacing w:before="150" w:line="216" w:lineRule="auto"/>
              <w:ind w:left="111"/>
            </w:pPr>
            <w:r>
              <w:rPr>
                <w:spacing w:val="-1"/>
              </w:rPr>
              <w:t>根据近年来行业的平均正常利润率，企业毛利润率按</w:t>
            </w:r>
            <w:r>
              <w:rPr>
                <w:spacing w:val="-38"/>
              </w:rPr>
              <w:t xml:space="preserve"> </w:t>
            </w:r>
            <w:r>
              <w:rPr>
                <w:spacing w:val="-1"/>
              </w:rPr>
              <w:t>5%测</w:t>
            </w:r>
            <w:r>
              <w:rPr>
                <w:spacing w:val="-2"/>
              </w:rPr>
              <w:t>算。</w:t>
            </w:r>
          </w:p>
        </w:tc>
      </w:tr>
      <w:tr w14:paraId="656D27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730" w:type="dxa"/>
            <w:vAlign w:val="top"/>
          </w:tcPr>
          <w:p w14:paraId="6EDF049E">
            <w:pPr>
              <w:spacing w:line="326" w:lineRule="auto"/>
              <w:rPr>
                <w:rFonts w:ascii="Arial"/>
                <w:sz w:val="21"/>
              </w:rPr>
            </w:pPr>
          </w:p>
          <w:p w14:paraId="4A8FBBF3">
            <w:pPr>
              <w:pStyle w:val="341"/>
              <w:spacing w:before="78" w:line="197" w:lineRule="auto"/>
              <w:ind w:left="258"/>
            </w:pPr>
            <w:r>
              <w:rPr>
                <w:b/>
                <w:bCs/>
                <w:spacing w:val="-3"/>
              </w:rPr>
              <w:t>五</w:t>
            </w:r>
          </w:p>
        </w:tc>
        <w:tc>
          <w:tcPr>
            <w:tcW w:w="3092" w:type="dxa"/>
            <w:vAlign w:val="top"/>
          </w:tcPr>
          <w:p w14:paraId="4329362B">
            <w:pPr>
              <w:spacing w:line="290" w:lineRule="auto"/>
              <w:rPr>
                <w:rFonts w:ascii="Arial"/>
                <w:sz w:val="21"/>
              </w:rPr>
            </w:pPr>
          </w:p>
          <w:p w14:paraId="4AE5F578">
            <w:pPr>
              <w:pStyle w:val="341"/>
              <w:spacing w:before="78" w:line="217" w:lineRule="auto"/>
              <w:ind w:left="111"/>
            </w:pPr>
            <w:r>
              <w:rPr>
                <w:b/>
                <w:bCs/>
                <w:spacing w:val="-7"/>
              </w:rPr>
              <w:t>税金</w:t>
            </w:r>
          </w:p>
        </w:tc>
        <w:tc>
          <w:tcPr>
            <w:tcW w:w="3495" w:type="dxa"/>
            <w:vAlign w:val="top"/>
          </w:tcPr>
          <w:p w14:paraId="376F53B1">
            <w:pPr>
              <w:pStyle w:val="341"/>
              <w:spacing w:before="151" w:line="278" w:lineRule="auto"/>
              <w:ind w:left="129" w:right="103" w:hanging="19"/>
            </w:pPr>
            <w:r>
              <w:rPr>
                <w:spacing w:val="11"/>
              </w:rPr>
              <w:t>销项税-进项税+城建等其他税</w:t>
            </w:r>
            <w:r>
              <w:t xml:space="preserve"> 费</w:t>
            </w:r>
          </w:p>
        </w:tc>
        <w:tc>
          <w:tcPr>
            <w:tcW w:w="7185" w:type="dxa"/>
            <w:vAlign w:val="top"/>
          </w:tcPr>
          <w:p w14:paraId="38738B66">
            <w:pPr>
              <w:spacing w:line="290" w:lineRule="auto"/>
              <w:rPr>
                <w:rFonts w:ascii="Arial"/>
                <w:sz w:val="21"/>
              </w:rPr>
            </w:pPr>
          </w:p>
          <w:p w14:paraId="42CD868A">
            <w:pPr>
              <w:pStyle w:val="341"/>
              <w:spacing w:before="78" w:line="216" w:lineRule="auto"/>
              <w:ind w:left="112"/>
            </w:pPr>
            <w:r>
              <w:rPr>
                <w:spacing w:val="-1"/>
              </w:rPr>
              <w:t>税金=销项税-进项税+城建等其他税费，或按综合费率</w:t>
            </w:r>
            <w:r>
              <w:rPr>
                <w:spacing w:val="-37"/>
              </w:rPr>
              <w:t xml:space="preserve"> </w:t>
            </w:r>
            <w:r>
              <w:rPr>
                <w:spacing w:val="-1"/>
              </w:rPr>
              <w:t>6.6%计算。</w:t>
            </w:r>
          </w:p>
        </w:tc>
      </w:tr>
      <w:tr w14:paraId="6B8198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4" w:hRule="atLeast"/>
        </w:trPr>
        <w:tc>
          <w:tcPr>
            <w:tcW w:w="730" w:type="dxa"/>
            <w:vMerge w:val="restart"/>
            <w:tcBorders>
              <w:bottom w:val="nil"/>
            </w:tcBorders>
            <w:vAlign w:val="top"/>
          </w:tcPr>
          <w:p w14:paraId="1983B653">
            <w:pPr>
              <w:rPr>
                <w:rFonts w:ascii="Arial"/>
                <w:sz w:val="21"/>
              </w:rPr>
            </w:pPr>
          </w:p>
        </w:tc>
        <w:tc>
          <w:tcPr>
            <w:tcW w:w="3092" w:type="dxa"/>
            <w:vAlign w:val="top"/>
          </w:tcPr>
          <w:p w14:paraId="7E02DFF9">
            <w:pPr>
              <w:spacing w:line="466" w:lineRule="auto"/>
              <w:rPr>
                <w:rFonts w:ascii="Arial"/>
                <w:sz w:val="21"/>
              </w:rPr>
            </w:pPr>
          </w:p>
          <w:p w14:paraId="3BEDDCE8">
            <w:pPr>
              <w:pStyle w:val="341"/>
              <w:spacing w:before="78" w:line="217" w:lineRule="auto"/>
              <w:ind w:left="113"/>
            </w:pPr>
            <w:r>
              <w:rPr>
                <w:spacing w:val="-2"/>
              </w:rPr>
              <w:t>其中：1.销项税</w:t>
            </w:r>
          </w:p>
        </w:tc>
        <w:tc>
          <w:tcPr>
            <w:tcW w:w="3495" w:type="dxa"/>
            <w:vAlign w:val="top"/>
          </w:tcPr>
          <w:p w14:paraId="401B8CFC">
            <w:pPr>
              <w:spacing w:line="466" w:lineRule="auto"/>
              <w:rPr>
                <w:rFonts w:ascii="Arial"/>
                <w:sz w:val="21"/>
              </w:rPr>
            </w:pPr>
          </w:p>
          <w:p w14:paraId="00248B45">
            <w:pPr>
              <w:pStyle w:val="341"/>
              <w:spacing w:before="78" w:line="229" w:lineRule="auto"/>
              <w:ind w:left="110"/>
            </w:pPr>
            <w:r>
              <w:rPr>
                <w:spacing w:val="-9"/>
              </w:rPr>
              <w:t>（</w:t>
            </w:r>
            <w:r>
              <w:rPr>
                <w:spacing w:val="-64"/>
              </w:rPr>
              <w:t xml:space="preserve"> </w:t>
            </w:r>
            <w:r>
              <w:rPr>
                <w:spacing w:val="-9"/>
              </w:rPr>
              <w:t>一+二+三+四）</w:t>
            </w:r>
            <w:r>
              <w:rPr>
                <w:spacing w:val="-66"/>
              </w:rPr>
              <w:t xml:space="preserve"> </w:t>
            </w:r>
            <w:r>
              <w:rPr>
                <w:spacing w:val="-9"/>
              </w:rPr>
              <w:t>×6%。</w:t>
            </w:r>
          </w:p>
        </w:tc>
        <w:tc>
          <w:tcPr>
            <w:tcW w:w="7185" w:type="dxa"/>
            <w:vAlign w:val="top"/>
          </w:tcPr>
          <w:p w14:paraId="28FA4A40">
            <w:pPr>
              <w:pStyle w:val="341"/>
              <w:spacing w:before="105" w:line="310" w:lineRule="auto"/>
              <w:ind w:left="120" w:right="108" w:hanging="9"/>
              <w:jc w:val="both"/>
            </w:pPr>
            <w:r>
              <w:t>增值税税率根据《关于调整增值税税率的通知》（财税</w:t>
            </w:r>
            <w:r>
              <w:rPr>
                <w:spacing w:val="-1"/>
              </w:rPr>
              <w:t>〔2018〕32</w:t>
            </w:r>
            <w:r>
              <w:rPr>
                <w:spacing w:val="-3"/>
              </w:rPr>
              <w:t>号）的最新调整标准测算，下同。销项税，按照环卫行业</w:t>
            </w:r>
            <w:r>
              <w:rPr>
                <w:spacing w:val="-40"/>
              </w:rPr>
              <w:t xml:space="preserve"> </w:t>
            </w:r>
            <w:r>
              <w:rPr>
                <w:spacing w:val="-3"/>
              </w:rPr>
              <w:t>6%的一般</w:t>
            </w:r>
            <w:r>
              <w:rPr>
                <w:spacing w:val="-5"/>
              </w:rPr>
              <w:t>纳税人增值税税率测算，销项税=（</w:t>
            </w:r>
            <w:r>
              <w:rPr>
                <w:spacing w:val="-64"/>
              </w:rPr>
              <w:t xml:space="preserve"> </w:t>
            </w:r>
            <w:r>
              <w:rPr>
                <w:spacing w:val="-5"/>
              </w:rPr>
              <w:t>一+二+三+四）</w:t>
            </w:r>
            <w:r>
              <w:rPr>
                <w:spacing w:val="-49"/>
              </w:rPr>
              <w:t xml:space="preserve"> </w:t>
            </w:r>
            <w:r>
              <w:rPr>
                <w:spacing w:val="-6"/>
              </w:rPr>
              <w:t>×6%。</w:t>
            </w:r>
          </w:p>
        </w:tc>
      </w:tr>
      <w:tr w14:paraId="00B8F8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0" w:type="dxa"/>
            <w:vMerge w:val="continue"/>
            <w:tcBorders>
              <w:top w:val="nil"/>
              <w:bottom w:val="nil"/>
            </w:tcBorders>
            <w:vAlign w:val="top"/>
          </w:tcPr>
          <w:p w14:paraId="1A29436C">
            <w:pPr>
              <w:rPr>
                <w:rFonts w:ascii="Arial"/>
                <w:sz w:val="21"/>
              </w:rPr>
            </w:pPr>
          </w:p>
        </w:tc>
        <w:tc>
          <w:tcPr>
            <w:tcW w:w="3092" w:type="dxa"/>
            <w:vMerge w:val="restart"/>
            <w:tcBorders>
              <w:bottom w:val="nil"/>
            </w:tcBorders>
            <w:vAlign w:val="top"/>
          </w:tcPr>
          <w:p w14:paraId="23B2B409">
            <w:pPr>
              <w:spacing w:line="252" w:lineRule="auto"/>
              <w:rPr>
                <w:rFonts w:ascii="Arial"/>
                <w:sz w:val="21"/>
              </w:rPr>
            </w:pPr>
          </w:p>
          <w:p w14:paraId="7B3F109E">
            <w:pPr>
              <w:pStyle w:val="341"/>
              <w:spacing w:before="78" w:line="217" w:lineRule="auto"/>
              <w:ind w:left="842"/>
            </w:pPr>
            <w:r>
              <w:rPr>
                <w:spacing w:val="-4"/>
              </w:rPr>
              <w:t>2.进项税</w:t>
            </w:r>
          </w:p>
        </w:tc>
        <w:tc>
          <w:tcPr>
            <w:tcW w:w="3495" w:type="dxa"/>
            <w:vAlign w:val="top"/>
          </w:tcPr>
          <w:p w14:paraId="03EDABF5">
            <w:pPr>
              <w:pStyle w:val="341"/>
              <w:spacing w:before="105" w:line="216" w:lineRule="auto"/>
              <w:ind w:left="111"/>
            </w:pPr>
            <w:r>
              <w:rPr>
                <w:spacing w:val="-3"/>
              </w:rPr>
              <w:t>保险费：税率按</w:t>
            </w:r>
            <w:r>
              <w:rPr>
                <w:spacing w:val="-32"/>
              </w:rPr>
              <w:t xml:space="preserve"> </w:t>
            </w:r>
            <w:r>
              <w:rPr>
                <w:spacing w:val="-3"/>
              </w:rPr>
              <w:t>6%测算；</w:t>
            </w:r>
          </w:p>
        </w:tc>
        <w:tc>
          <w:tcPr>
            <w:tcW w:w="7185" w:type="dxa"/>
            <w:vMerge w:val="restart"/>
            <w:tcBorders>
              <w:bottom w:val="nil"/>
            </w:tcBorders>
            <w:vAlign w:val="top"/>
          </w:tcPr>
          <w:p w14:paraId="6C2E7B47">
            <w:pPr>
              <w:pStyle w:val="341"/>
              <w:spacing w:before="110" w:line="298" w:lineRule="auto"/>
              <w:ind w:left="109" w:right="108" w:firstLine="1"/>
            </w:pPr>
            <w:r>
              <w:rPr>
                <w:spacing w:val="-1"/>
              </w:rPr>
              <w:t>根据</w:t>
            </w:r>
            <w:r>
              <w:rPr>
                <w:spacing w:val="-83"/>
              </w:rPr>
              <w:t xml:space="preserve"> </w:t>
            </w:r>
            <w:r>
              <w:rPr>
                <w:spacing w:val="-1"/>
              </w:rPr>
              <w:t>“</w:t>
            </w:r>
            <w:r>
              <w:rPr>
                <w:spacing w:val="-93"/>
              </w:rPr>
              <w:t xml:space="preserve"> </w:t>
            </w:r>
            <w:r>
              <w:rPr>
                <w:spacing w:val="-1"/>
              </w:rPr>
              <w:t>营改增”后的税率标准，其他费用增值税税率为</w:t>
            </w:r>
            <w:r>
              <w:rPr>
                <w:spacing w:val="-33"/>
              </w:rPr>
              <w:t xml:space="preserve"> </w:t>
            </w:r>
            <w:r>
              <w:rPr>
                <w:spacing w:val="-1"/>
              </w:rPr>
              <w:t>13%，</w:t>
            </w:r>
            <w:r>
              <w:rPr>
                <w:spacing w:val="-2"/>
              </w:rPr>
              <w:t>主要</w:t>
            </w:r>
            <w:r>
              <w:rPr>
                <w:spacing w:val="-1"/>
              </w:rPr>
              <w:t>针对折旧费、燃油费和维修保养费等费用。</w:t>
            </w:r>
          </w:p>
        </w:tc>
      </w:tr>
      <w:tr w14:paraId="27401B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0" w:type="dxa"/>
            <w:vMerge w:val="continue"/>
            <w:tcBorders>
              <w:top w:val="nil"/>
              <w:bottom w:val="nil"/>
            </w:tcBorders>
            <w:vAlign w:val="top"/>
          </w:tcPr>
          <w:p w14:paraId="15B36EC2">
            <w:pPr>
              <w:rPr>
                <w:rFonts w:ascii="Arial"/>
                <w:sz w:val="21"/>
              </w:rPr>
            </w:pPr>
          </w:p>
        </w:tc>
        <w:tc>
          <w:tcPr>
            <w:tcW w:w="3092" w:type="dxa"/>
            <w:vMerge w:val="continue"/>
            <w:tcBorders>
              <w:top w:val="nil"/>
            </w:tcBorders>
            <w:vAlign w:val="top"/>
          </w:tcPr>
          <w:p w14:paraId="1FC29E4A">
            <w:pPr>
              <w:rPr>
                <w:rFonts w:ascii="Arial"/>
                <w:sz w:val="21"/>
              </w:rPr>
            </w:pPr>
          </w:p>
        </w:tc>
        <w:tc>
          <w:tcPr>
            <w:tcW w:w="3495" w:type="dxa"/>
            <w:vAlign w:val="top"/>
          </w:tcPr>
          <w:p w14:paraId="65605090">
            <w:pPr>
              <w:pStyle w:val="341"/>
              <w:spacing w:before="107" w:line="216" w:lineRule="auto"/>
              <w:ind w:left="114"/>
            </w:pPr>
            <w:r>
              <w:rPr>
                <w:spacing w:val="-3"/>
              </w:rPr>
              <w:t>其他费用：税率按</w:t>
            </w:r>
            <w:r>
              <w:rPr>
                <w:spacing w:val="-29"/>
              </w:rPr>
              <w:t xml:space="preserve"> </w:t>
            </w:r>
            <w:r>
              <w:rPr>
                <w:spacing w:val="-3"/>
              </w:rPr>
              <w:t>13%测算。</w:t>
            </w:r>
          </w:p>
        </w:tc>
        <w:tc>
          <w:tcPr>
            <w:tcW w:w="7185" w:type="dxa"/>
            <w:vMerge w:val="continue"/>
            <w:tcBorders>
              <w:top w:val="nil"/>
            </w:tcBorders>
            <w:vAlign w:val="top"/>
          </w:tcPr>
          <w:p w14:paraId="57EE969E">
            <w:pPr>
              <w:rPr>
                <w:rFonts w:ascii="Arial"/>
                <w:sz w:val="21"/>
              </w:rPr>
            </w:pPr>
          </w:p>
        </w:tc>
      </w:tr>
      <w:tr w14:paraId="2007E7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30" w:type="dxa"/>
            <w:vMerge w:val="continue"/>
            <w:tcBorders>
              <w:top w:val="nil"/>
            </w:tcBorders>
            <w:vAlign w:val="top"/>
          </w:tcPr>
          <w:p w14:paraId="4DCA2FC7">
            <w:pPr>
              <w:rPr>
                <w:rFonts w:ascii="Arial"/>
                <w:sz w:val="21"/>
              </w:rPr>
            </w:pPr>
          </w:p>
        </w:tc>
        <w:tc>
          <w:tcPr>
            <w:tcW w:w="3092" w:type="dxa"/>
            <w:vAlign w:val="top"/>
          </w:tcPr>
          <w:p w14:paraId="7BC4EF9B">
            <w:pPr>
              <w:pStyle w:val="341"/>
              <w:spacing w:before="106" w:line="216" w:lineRule="auto"/>
              <w:ind w:left="851"/>
            </w:pPr>
            <w:r>
              <w:rPr>
                <w:spacing w:val="-4"/>
              </w:rPr>
              <w:t>3.城建等其他税费</w:t>
            </w:r>
          </w:p>
        </w:tc>
        <w:tc>
          <w:tcPr>
            <w:tcW w:w="3495" w:type="dxa"/>
            <w:vAlign w:val="top"/>
          </w:tcPr>
          <w:p w14:paraId="591F60CC">
            <w:pPr>
              <w:pStyle w:val="341"/>
              <w:spacing w:before="105" w:line="217" w:lineRule="auto"/>
              <w:ind w:left="110"/>
            </w:pPr>
            <w:r>
              <w:rPr>
                <w:spacing w:val="-6"/>
              </w:rPr>
              <w:t>（销项税-进项税）</w:t>
            </w:r>
            <w:r>
              <w:rPr>
                <w:spacing w:val="-66"/>
              </w:rPr>
              <w:t xml:space="preserve"> </w:t>
            </w:r>
            <w:r>
              <w:rPr>
                <w:spacing w:val="-6"/>
              </w:rPr>
              <w:t>×</w:t>
            </w:r>
            <w:r>
              <w:rPr>
                <w:spacing w:val="-96"/>
              </w:rPr>
              <w:t xml:space="preserve"> </w:t>
            </w:r>
            <w:r>
              <w:rPr>
                <w:spacing w:val="-6"/>
              </w:rPr>
              <w:t>10%。</w:t>
            </w:r>
          </w:p>
        </w:tc>
        <w:tc>
          <w:tcPr>
            <w:tcW w:w="7185" w:type="dxa"/>
            <w:vAlign w:val="top"/>
          </w:tcPr>
          <w:p w14:paraId="47DB8BF7">
            <w:pPr>
              <w:pStyle w:val="341"/>
              <w:spacing w:before="105" w:line="217" w:lineRule="auto"/>
              <w:ind w:left="124"/>
            </w:pPr>
            <w:r>
              <w:rPr>
                <w:spacing w:val="-3"/>
              </w:rPr>
              <w:t>主要包括：城建税</w:t>
            </w:r>
            <w:r>
              <w:rPr>
                <w:spacing w:val="-38"/>
              </w:rPr>
              <w:t xml:space="preserve"> </w:t>
            </w:r>
            <w:r>
              <w:rPr>
                <w:spacing w:val="-3"/>
              </w:rPr>
              <w:t>5%、教育费附加</w:t>
            </w:r>
            <w:r>
              <w:rPr>
                <w:spacing w:val="-32"/>
              </w:rPr>
              <w:t xml:space="preserve"> </w:t>
            </w:r>
            <w:r>
              <w:rPr>
                <w:spacing w:val="-3"/>
              </w:rPr>
              <w:t>3%、地方教</w:t>
            </w:r>
            <w:r>
              <w:rPr>
                <w:spacing w:val="-4"/>
              </w:rPr>
              <w:t>育附加</w:t>
            </w:r>
            <w:r>
              <w:rPr>
                <w:spacing w:val="-41"/>
              </w:rPr>
              <w:t xml:space="preserve"> </w:t>
            </w:r>
            <w:r>
              <w:rPr>
                <w:spacing w:val="-4"/>
              </w:rPr>
              <w:t>2%。</w:t>
            </w:r>
          </w:p>
        </w:tc>
      </w:tr>
    </w:tbl>
    <w:p w14:paraId="1CF8D6F8">
      <w:pPr>
        <w:pStyle w:val="6"/>
        <w:spacing w:line="360" w:lineRule="auto"/>
        <w:ind w:left="0" w:leftChars="0" w:firstLine="0" w:firstLineChars="0"/>
        <w:rPr>
          <w:rFonts w:hint="eastAsia" w:eastAsia="宋体"/>
          <w:lang w:eastAsia="zh-CN"/>
        </w:rPr>
        <w:sectPr>
          <w:footerReference r:id="rId15" w:type="default"/>
          <w:pgSz w:w="16839" w:h="11906"/>
          <w:pgMar w:top="1012" w:right="1165" w:bottom="1362" w:left="1165" w:header="0" w:footer="1200" w:gutter="0"/>
          <w:pgNumType w:fmt="decimal"/>
          <w:cols w:space="720" w:num="1"/>
        </w:sectPr>
      </w:pPr>
      <w:r>
        <w:rPr>
          <w:rFonts w:hint="eastAsia" w:ascii="宋体" w:hAnsi="宋体" w:cs="宋体"/>
          <w:b/>
          <w:kern w:val="0"/>
          <w:szCs w:val="21"/>
        </w:rPr>
        <w:t>▲</w:t>
      </w:r>
      <w:r>
        <w:rPr>
          <w:rFonts w:hint="eastAsia" w:ascii="宋体" w:hAnsi="宋体" w:eastAsia="宋体" w:cs="宋体"/>
          <w:bCs/>
          <w:color w:val="auto"/>
          <w:sz w:val="24"/>
          <w:szCs w:val="24"/>
          <w:highlight w:val="none"/>
        </w:rPr>
        <w:t>供应商拟投入本项目人员工资福利低于上表标准的作无效标处理</w:t>
      </w:r>
      <w:r>
        <w:rPr>
          <w:rFonts w:hint="eastAsia" w:hAnsi="宋体" w:cs="宋体"/>
          <w:bCs/>
          <w:color w:val="auto"/>
          <w:sz w:val="24"/>
          <w:szCs w:val="24"/>
          <w:highlight w:val="none"/>
          <w:lang w:eastAsia="zh-CN"/>
        </w:rPr>
        <w:t>。</w:t>
      </w:r>
    </w:p>
    <w:p w14:paraId="518D4D63">
      <w:pPr>
        <w:spacing w:before="78" w:line="211" w:lineRule="auto"/>
        <w:rPr>
          <w:rFonts w:hint="eastAsia" w:ascii="宋体" w:hAnsi="宋体" w:eastAsia="宋体" w:cs="宋体"/>
          <w:b/>
          <w:bCs/>
          <w:spacing w:val="-8"/>
          <w:sz w:val="24"/>
          <w:szCs w:val="24"/>
          <w:lang w:eastAsia="zh-CN"/>
        </w:rPr>
      </w:pPr>
    </w:p>
    <w:p w14:paraId="09C59F23">
      <w:pPr>
        <w:spacing w:before="78" w:line="211" w:lineRule="auto"/>
        <w:ind w:left="2955"/>
        <w:rPr>
          <w:rFonts w:hint="eastAsia" w:ascii="宋体" w:hAnsi="宋体" w:eastAsia="宋体" w:cs="宋体"/>
          <w:sz w:val="24"/>
          <w:szCs w:val="24"/>
        </w:rPr>
      </w:pPr>
      <w:r>
        <w:rPr>
          <w:rFonts w:hint="eastAsia" w:ascii="宋体" w:hAnsi="宋体" w:eastAsia="宋体" w:cs="宋体"/>
          <w:b/>
          <w:bCs/>
          <w:spacing w:val="-8"/>
          <w:sz w:val="24"/>
          <w:szCs w:val="24"/>
        </w:rPr>
        <w:t>表2：劳保用品配置定额清单</w:t>
      </w:r>
    </w:p>
    <w:tbl>
      <w:tblPr>
        <w:tblStyle w:val="973"/>
        <w:tblW w:w="902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0"/>
        <w:gridCol w:w="2543"/>
        <w:gridCol w:w="2232"/>
        <w:gridCol w:w="1694"/>
        <w:gridCol w:w="1618"/>
      </w:tblGrid>
      <w:tr w14:paraId="0A42A3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940" w:type="dxa"/>
            <w:vAlign w:val="top"/>
          </w:tcPr>
          <w:p w14:paraId="2745EBDA">
            <w:pPr>
              <w:pStyle w:val="341"/>
              <w:spacing w:before="119" w:line="217" w:lineRule="auto"/>
              <w:ind w:left="254"/>
              <w:rPr>
                <w:rFonts w:hint="eastAsia" w:ascii="宋体" w:hAnsi="宋体" w:eastAsia="宋体" w:cs="宋体"/>
                <w:sz w:val="24"/>
                <w:szCs w:val="24"/>
              </w:rPr>
            </w:pPr>
            <w:r>
              <w:rPr>
                <w:rFonts w:hint="eastAsia" w:ascii="宋体" w:hAnsi="宋体" w:eastAsia="宋体" w:cs="宋体"/>
                <w:b/>
                <w:bCs/>
                <w:spacing w:val="-7"/>
                <w:sz w:val="24"/>
                <w:szCs w:val="24"/>
              </w:rPr>
              <w:t>序号</w:t>
            </w:r>
          </w:p>
        </w:tc>
        <w:tc>
          <w:tcPr>
            <w:tcW w:w="2543" w:type="dxa"/>
            <w:vAlign w:val="top"/>
          </w:tcPr>
          <w:p w14:paraId="576DFF65">
            <w:pPr>
              <w:pStyle w:val="341"/>
              <w:spacing w:before="118" w:line="216" w:lineRule="auto"/>
              <w:ind w:left="831"/>
              <w:rPr>
                <w:rFonts w:hint="eastAsia" w:ascii="宋体" w:hAnsi="宋体" w:eastAsia="宋体" w:cs="宋体"/>
                <w:sz w:val="24"/>
                <w:szCs w:val="24"/>
              </w:rPr>
            </w:pPr>
            <w:r>
              <w:rPr>
                <w:rFonts w:hint="eastAsia" w:ascii="宋体" w:hAnsi="宋体" w:eastAsia="宋体" w:cs="宋体"/>
                <w:b/>
                <w:bCs/>
                <w:spacing w:val="-15"/>
                <w:sz w:val="24"/>
                <w:szCs w:val="24"/>
              </w:rPr>
              <w:t>工具名称</w:t>
            </w:r>
          </w:p>
        </w:tc>
        <w:tc>
          <w:tcPr>
            <w:tcW w:w="2232" w:type="dxa"/>
            <w:vAlign w:val="top"/>
          </w:tcPr>
          <w:p w14:paraId="6EE3FB0A">
            <w:pPr>
              <w:pStyle w:val="341"/>
              <w:spacing w:before="119" w:line="217" w:lineRule="auto"/>
              <w:ind w:left="552"/>
              <w:rPr>
                <w:rFonts w:hint="eastAsia" w:ascii="宋体" w:hAnsi="宋体" w:eastAsia="宋体" w:cs="宋体"/>
                <w:sz w:val="24"/>
                <w:szCs w:val="24"/>
              </w:rPr>
            </w:pPr>
            <w:r>
              <w:rPr>
                <w:rFonts w:hint="eastAsia" w:ascii="宋体" w:hAnsi="宋体" w:eastAsia="宋体" w:cs="宋体"/>
                <w:b/>
                <w:bCs/>
                <w:spacing w:val="-12"/>
                <w:sz w:val="24"/>
                <w:szCs w:val="24"/>
              </w:rPr>
              <w:t>人均年用量</w:t>
            </w:r>
          </w:p>
        </w:tc>
        <w:tc>
          <w:tcPr>
            <w:tcW w:w="1694" w:type="dxa"/>
            <w:vAlign w:val="top"/>
          </w:tcPr>
          <w:p w14:paraId="30BD657B">
            <w:pPr>
              <w:pStyle w:val="341"/>
              <w:spacing w:before="118" w:line="216" w:lineRule="auto"/>
              <w:ind w:left="292"/>
              <w:rPr>
                <w:rFonts w:hint="eastAsia" w:ascii="宋体" w:hAnsi="宋体" w:eastAsia="宋体" w:cs="宋体"/>
                <w:sz w:val="24"/>
                <w:szCs w:val="24"/>
              </w:rPr>
            </w:pPr>
            <w:r>
              <w:rPr>
                <w:rFonts w:hint="eastAsia" w:ascii="宋体" w:hAnsi="宋体" w:eastAsia="宋体" w:cs="宋体"/>
                <w:b/>
                <w:bCs/>
                <w:spacing w:val="-14"/>
                <w:sz w:val="24"/>
                <w:szCs w:val="24"/>
              </w:rPr>
              <w:t>单价（元）</w:t>
            </w:r>
          </w:p>
        </w:tc>
        <w:tc>
          <w:tcPr>
            <w:tcW w:w="1618" w:type="dxa"/>
            <w:vAlign w:val="top"/>
          </w:tcPr>
          <w:p w14:paraId="232CB386">
            <w:pPr>
              <w:pStyle w:val="341"/>
              <w:spacing w:before="118" w:line="219" w:lineRule="auto"/>
              <w:ind w:left="264"/>
              <w:rPr>
                <w:rFonts w:hint="eastAsia" w:ascii="宋体" w:hAnsi="宋体" w:eastAsia="宋体" w:cs="宋体"/>
                <w:sz w:val="24"/>
                <w:szCs w:val="24"/>
              </w:rPr>
            </w:pPr>
            <w:r>
              <w:rPr>
                <w:rFonts w:hint="eastAsia" w:ascii="宋体" w:hAnsi="宋体" w:eastAsia="宋体" w:cs="宋体"/>
                <w:b/>
                <w:bCs/>
                <w:spacing w:val="-16"/>
                <w:sz w:val="24"/>
                <w:szCs w:val="24"/>
              </w:rPr>
              <w:t>费用（元）</w:t>
            </w:r>
          </w:p>
        </w:tc>
      </w:tr>
      <w:tr w14:paraId="7EBA77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0" w:type="dxa"/>
            <w:vAlign w:val="top"/>
          </w:tcPr>
          <w:p w14:paraId="744D45DC">
            <w:pPr>
              <w:pStyle w:val="341"/>
              <w:spacing w:before="90" w:line="237" w:lineRule="auto"/>
              <w:ind w:left="429"/>
              <w:rPr>
                <w:rFonts w:hint="eastAsia" w:ascii="宋体" w:hAnsi="宋体" w:eastAsia="宋体" w:cs="宋体"/>
                <w:sz w:val="24"/>
                <w:szCs w:val="24"/>
              </w:rPr>
            </w:pPr>
            <w:r>
              <w:rPr>
                <w:rFonts w:hint="eastAsia" w:ascii="宋体" w:hAnsi="宋体" w:eastAsia="宋体" w:cs="宋体"/>
                <w:sz w:val="24"/>
                <w:szCs w:val="24"/>
              </w:rPr>
              <w:t>1</w:t>
            </w:r>
          </w:p>
        </w:tc>
        <w:tc>
          <w:tcPr>
            <w:tcW w:w="2543" w:type="dxa"/>
            <w:vAlign w:val="top"/>
          </w:tcPr>
          <w:p w14:paraId="3E56A420">
            <w:pPr>
              <w:pStyle w:val="341"/>
              <w:spacing w:before="90" w:line="219" w:lineRule="auto"/>
              <w:ind w:left="1058"/>
              <w:rPr>
                <w:rFonts w:hint="eastAsia" w:ascii="宋体" w:hAnsi="宋体" w:eastAsia="宋体" w:cs="宋体"/>
                <w:sz w:val="24"/>
                <w:szCs w:val="24"/>
              </w:rPr>
            </w:pPr>
            <w:r>
              <w:rPr>
                <w:rFonts w:hint="eastAsia" w:ascii="宋体" w:hAnsi="宋体" w:eastAsia="宋体" w:cs="宋体"/>
                <w:spacing w:val="-8"/>
                <w:sz w:val="24"/>
                <w:szCs w:val="24"/>
              </w:rPr>
              <w:t>冬装</w:t>
            </w:r>
          </w:p>
        </w:tc>
        <w:tc>
          <w:tcPr>
            <w:tcW w:w="2232" w:type="dxa"/>
            <w:vAlign w:val="top"/>
          </w:tcPr>
          <w:p w14:paraId="7018C449">
            <w:pPr>
              <w:pStyle w:val="341"/>
              <w:spacing w:before="90" w:line="237" w:lineRule="auto"/>
              <w:ind w:left="1071"/>
              <w:rPr>
                <w:rFonts w:hint="eastAsia" w:ascii="宋体" w:hAnsi="宋体" w:eastAsia="宋体" w:cs="宋体"/>
                <w:sz w:val="24"/>
                <w:szCs w:val="24"/>
              </w:rPr>
            </w:pPr>
            <w:r>
              <w:rPr>
                <w:rFonts w:hint="eastAsia" w:ascii="宋体" w:hAnsi="宋体" w:eastAsia="宋体" w:cs="宋体"/>
                <w:sz w:val="24"/>
                <w:szCs w:val="24"/>
              </w:rPr>
              <w:t>2</w:t>
            </w:r>
          </w:p>
        </w:tc>
        <w:tc>
          <w:tcPr>
            <w:tcW w:w="1694" w:type="dxa"/>
            <w:vAlign w:val="top"/>
          </w:tcPr>
          <w:p w14:paraId="606CBE40">
            <w:pPr>
              <w:pStyle w:val="341"/>
              <w:spacing w:before="90" w:line="236" w:lineRule="auto"/>
              <w:ind w:left="701"/>
              <w:rPr>
                <w:rFonts w:hint="eastAsia" w:ascii="宋体" w:hAnsi="宋体" w:eastAsia="宋体" w:cs="宋体"/>
                <w:sz w:val="24"/>
                <w:szCs w:val="24"/>
              </w:rPr>
            </w:pPr>
            <w:r>
              <w:rPr>
                <w:rFonts w:hint="eastAsia" w:ascii="宋体" w:hAnsi="宋体" w:eastAsia="宋体" w:cs="宋体"/>
                <w:spacing w:val="-11"/>
                <w:sz w:val="24"/>
                <w:szCs w:val="24"/>
              </w:rPr>
              <w:t>300</w:t>
            </w:r>
          </w:p>
        </w:tc>
        <w:tc>
          <w:tcPr>
            <w:tcW w:w="1618" w:type="dxa"/>
            <w:vAlign w:val="top"/>
          </w:tcPr>
          <w:p w14:paraId="39EAA68A">
            <w:pPr>
              <w:pStyle w:val="341"/>
              <w:spacing w:before="90" w:line="236" w:lineRule="auto"/>
              <w:ind w:left="653"/>
              <w:rPr>
                <w:rFonts w:hint="eastAsia" w:ascii="宋体" w:hAnsi="宋体" w:eastAsia="宋体" w:cs="宋体"/>
                <w:sz w:val="24"/>
                <w:szCs w:val="24"/>
              </w:rPr>
            </w:pPr>
            <w:r>
              <w:rPr>
                <w:rFonts w:hint="eastAsia" w:ascii="宋体" w:hAnsi="宋体" w:eastAsia="宋体" w:cs="宋体"/>
                <w:spacing w:val="-8"/>
                <w:sz w:val="24"/>
                <w:szCs w:val="24"/>
              </w:rPr>
              <w:t>600</w:t>
            </w:r>
          </w:p>
        </w:tc>
      </w:tr>
      <w:tr w14:paraId="3D68F3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940" w:type="dxa"/>
            <w:vAlign w:val="top"/>
          </w:tcPr>
          <w:p w14:paraId="38A15926">
            <w:pPr>
              <w:pStyle w:val="341"/>
              <w:spacing w:before="87" w:line="237" w:lineRule="auto"/>
              <w:ind w:left="424"/>
              <w:rPr>
                <w:rFonts w:hint="eastAsia" w:ascii="宋体" w:hAnsi="宋体" w:eastAsia="宋体" w:cs="宋体"/>
                <w:sz w:val="24"/>
                <w:szCs w:val="24"/>
              </w:rPr>
            </w:pPr>
            <w:r>
              <w:rPr>
                <w:rFonts w:hint="eastAsia" w:ascii="宋体" w:hAnsi="宋体" w:eastAsia="宋体" w:cs="宋体"/>
                <w:sz w:val="24"/>
                <w:szCs w:val="24"/>
              </w:rPr>
              <w:t>2</w:t>
            </w:r>
          </w:p>
        </w:tc>
        <w:tc>
          <w:tcPr>
            <w:tcW w:w="2543" w:type="dxa"/>
            <w:vAlign w:val="top"/>
          </w:tcPr>
          <w:p w14:paraId="768CD5DC">
            <w:pPr>
              <w:pStyle w:val="341"/>
              <w:spacing w:before="86" w:line="218" w:lineRule="auto"/>
              <w:ind w:left="939"/>
              <w:rPr>
                <w:rFonts w:hint="eastAsia" w:ascii="宋体" w:hAnsi="宋体" w:eastAsia="宋体" w:cs="宋体"/>
                <w:sz w:val="24"/>
                <w:szCs w:val="24"/>
              </w:rPr>
            </w:pPr>
            <w:r>
              <w:rPr>
                <w:rFonts w:hint="eastAsia" w:ascii="宋体" w:hAnsi="宋体" w:eastAsia="宋体" w:cs="宋体"/>
                <w:spacing w:val="-10"/>
                <w:sz w:val="24"/>
                <w:szCs w:val="24"/>
              </w:rPr>
              <w:t>春秋装</w:t>
            </w:r>
          </w:p>
        </w:tc>
        <w:tc>
          <w:tcPr>
            <w:tcW w:w="2232" w:type="dxa"/>
            <w:vAlign w:val="top"/>
          </w:tcPr>
          <w:p w14:paraId="44915478">
            <w:pPr>
              <w:pStyle w:val="341"/>
              <w:spacing w:before="87" w:line="237" w:lineRule="auto"/>
              <w:ind w:left="1071"/>
              <w:rPr>
                <w:rFonts w:hint="eastAsia" w:ascii="宋体" w:hAnsi="宋体" w:eastAsia="宋体" w:cs="宋体"/>
                <w:sz w:val="24"/>
                <w:szCs w:val="24"/>
              </w:rPr>
            </w:pPr>
            <w:r>
              <w:rPr>
                <w:rFonts w:hint="eastAsia" w:ascii="宋体" w:hAnsi="宋体" w:eastAsia="宋体" w:cs="宋体"/>
                <w:sz w:val="24"/>
                <w:szCs w:val="24"/>
              </w:rPr>
              <w:t>2</w:t>
            </w:r>
          </w:p>
        </w:tc>
        <w:tc>
          <w:tcPr>
            <w:tcW w:w="1694" w:type="dxa"/>
            <w:vAlign w:val="top"/>
          </w:tcPr>
          <w:p w14:paraId="79651732">
            <w:pPr>
              <w:pStyle w:val="341"/>
              <w:spacing w:before="86" w:line="236" w:lineRule="auto"/>
              <w:ind w:left="702"/>
              <w:rPr>
                <w:rFonts w:hint="eastAsia" w:ascii="宋体" w:hAnsi="宋体" w:eastAsia="宋体" w:cs="宋体"/>
                <w:sz w:val="24"/>
                <w:szCs w:val="24"/>
              </w:rPr>
            </w:pPr>
            <w:r>
              <w:rPr>
                <w:rFonts w:hint="eastAsia" w:ascii="宋体" w:hAnsi="宋体" w:eastAsia="宋体" w:cs="宋体"/>
                <w:spacing w:val="-10"/>
                <w:sz w:val="24"/>
                <w:szCs w:val="24"/>
              </w:rPr>
              <w:t>150</w:t>
            </w:r>
          </w:p>
        </w:tc>
        <w:tc>
          <w:tcPr>
            <w:tcW w:w="1618" w:type="dxa"/>
            <w:vAlign w:val="top"/>
          </w:tcPr>
          <w:p w14:paraId="3EE1F9C7">
            <w:pPr>
              <w:pStyle w:val="341"/>
              <w:spacing w:before="86" w:line="236" w:lineRule="auto"/>
              <w:ind w:left="663"/>
              <w:rPr>
                <w:rFonts w:hint="eastAsia" w:ascii="宋体" w:hAnsi="宋体" w:eastAsia="宋体" w:cs="宋体"/>
                <w:sz w:val="24"/>
                <w:szCs w:val="24"/>
              </w:rPr>
            </w:pPr>
            <w:r>
              <w:rPr>
                <w:rFonts w:hint="eastAsia" w:ascii="宋体" w:hAnsi="宋体" w:eastAsia="宋体" w:cs="宋体"/>
                <w:spacing w:val="-11"/>
                <w:sz w:val="24"/>
                <w:szCs w:val="24"/>
              </w:rPr>
              <w:t>300</w:t>
            </w:r>
          </w:p>
        </w:tc>
      </w:tr>
      <w:tr w14:paraId="4DCF68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0" w:type="dxa"/>
            <w:vAlign w:val="top"/>
          </w:tcPr>
          <w:p w14:paraId="456188F0">
            <w:pPr>
              <w:pStyle w:val="341"/>
              <w:spacing w:before="87" w:line="236" w:lineRule="auto"/>
              <w:ind w:left="433"/>
              <w:rPr>
                <w:rFonts w:hint="eastAsia" w:ascii="宋体" w:hAnsi="宋体" w:eastAsia="宋体" w:cs="宋体"/>
                <w:sz w:val="24"/>
                <w:szCs w:val="24"/>
              </w:rPr>
            </w:pPr>
            <w:r>
              <w:rPr>
                <w:rFonts w:hint="eastAsia" w:ascii="宋体" w:hAnsi="宋体" w:eastAsia="宋体" w:cs="宋体"/>
                <w:sz w:val="24"/>
                <w:szCs w:val="24"/>
              </w:rPr>
              <w:t>3</w:t>
            </w:r>
          </w:p>
        </w:tc>
        <w:tc>
          <w:tcPr>
            <w:tcW w:w="2543" w:type="dxa"/>
            <w:vAlign w:val="top"/>
          </w:tcPr>
          <w:p w14:paraId="27E03593">
            <w:pPr>
              <w:pStyle w:val="341"/>
              <w:spacing w:before="87" w:line="218" w:lineRule="auto"/>
              <w:ind w:left="1067"/>
              <w:rPr>
                <w:rFonts w:hint="eastAsia" w:ascii="宋体" w:hAnsi="宋体" w:eastAsia="宋体" w:cs="宋体"/>
                <w:sz w:val="24"/>
                <w:szCs w:val="24"/>
              </w:rPr>
            </w:pPr>
            <w:r>
              <w:rPr>
                <w:rFonts w:hint="eastAsia" w:ascii="宋体" w:hAnsi="宋体" w:eastAsia="宋体" w:cs="宋体"/>
                <w:spacing w:val="-9"/>
                <w:sz w:val="24"/>
                <w:szCs w:val="24"/>
              </w:rPr>
              <w:t>夏装</w:t>
            </w:r>
          </w:p>
        </w:tc>
        <w:tc>
          <w:tcPr>
            <w:tcW w:w="2232" w:type="dxa"/>
            <w:vAlign w:val="top"/>
          </w:tcPr>
          <w:p w14:paraId="117C73B5">
            <w:pPr>
              <w:pStyle w:val="341"/>
              <w:spacing w:before="88" w:line="237" w:lineRule="auto"/>
              <w:ind w:left="1071"/>
              <w:rPr>
                <w:rFonts w:hint="eastAsia" w:ascii="宋体" w:hAnsi="宋体" w:eastAsia="宋体" w:cs="宋体"/>
                <w:sz w:val="24"/>
                <w:szCs w:val="24"/>
              </w:rPr>
            </w:pPr>
            <w:r>
              <w:rPr>
                <w:rFonts w:hint="eastAsia" w:ascii="宋体" w:hAnsi="宋体" w:eastAsia="宋体" w:cs="宋体"/>
                <w:sz w:val="24"/>
                <w:szCs w:val="24"/>
              </w:rPr>
              <w:t>2</w:t>
            </w:r>
          </w:p>
        </w:tc>
        <w:tc>
          <w:tcPr>
            <w:tcW w:w="1694" w:type="dxa"/>
            <w:vAlign w:val="top"/>
          </w:tcPr>
          <w:p w14:paraId="717BA8B9">
            <w:pPr>
              <w:pStyle w:val="341"/>
              <w:spacing w:before="87" w:line="236" w:lineRule="auto"/>
              <w:ind w:left="702"/>
              <w:rPr>
                <w:rFonts w:hint="eastAsia" w:ascii="宋体" w:hAnsi="宋体" w:eastAsia="宋体" w:cs="宋体"/>
                <w:sz w:val="24"/>
                <w:szCs w:val="24"/>
              </w:rPr>
            </w:pPr>
            <w:r>
              <w:rPr>
                <w:rFonts w:hint="eastAsia" w:ascii="宋体" w:hAnsi="宋体" w:eastAsia="宋体" w:cs="宋体"/>
                <w:spacing w:val="-10"/>
                <w:sz w:val="24"/>
                <w:szCs w:val="24"/>
              </w:rPr>
              <w:t>100</w:t>
            </w:r>
          </w:p>
        </w:tc>
        <w:tc>
          <w:tcPr>
            <w:tcW w:w="1618" w:type="dxa"/>
            <w:vAlign w:val="top"/>
          </w:tcPr>
          <w:p w14:paraId="26E5C57A">
            <w:pPr>
              <w:pStyle w:val="341"/>
              <w:spacing w:before="87" w:line="236" w:lineRule="auto"/>
              <w:ind w:left="651"/>
              <w:rPr>
                <w:rFonts w:hint="eastAsia" w:ascii="宋体" w:hAnsi="宋体" w:eastAsia="宋体" w:cs="宋体"/>
                <w:sz w:val="24"/>
                <w:szCs w:val="24"/>
              </w:rPr>
            </w:pPr>
            <w:r>
              <w:rPr>
                <w:rFonts w:hint="eastAsia" w:ascii="宋体" w:hAnsi="宋体" w:eastAsia="宋体" w:cs="宋体"/>
                <w:spacing w:val="-8"/>
                <w:sz w:val="24"/>
                <w:szCs w:val="24"/>
              </w:rPr>
              <w:t>200</w:t>
            </w:r>
          </w:p>
        </w:tc>
      </w:tr>
      <w:tr w14:paraId="71D2AD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940" w:type="dxa"/>
            <w:vAlign w:val="top"/>
          </w:tcPr>
          <w:p w14:paraId="6A1116C7">
            <w:pPr>
              <w:pStyle w:val="341"/>
              <w:spacing w:before="85" w:line="237" w:lineRule="auto"/>
              <w:ind w:left="423"/>
              <w:rPr>
                <w:rFonts w:hint="eastAsia" w:ascii="宋体" w:hAnsi="宋体" w:eastAsia="宋体" w:cs="宋体"/>
                <w:sz w:val="24"/>
                <w:szCs w:val="24"/>
              </w:rPr>
            </w:pPr>
            <w:r>
              <w:rPr>
                <w:rFonts w:hint="eastAsia" w:ascii="宋体" w:hAnsi="宋体" w:eastAsia="宋体" w:cs="宋体"/>
                <w:sz w:val="24"/>
                <w:szCs w:val="24"/>
              </w:rPr>
              <w:t>4</w:t>
            </w:r>
          </w:p>
        </w:tc>
        <w:tc>
          <w:tcPr>
            <w:tcW w:w="2543" w:type="dxa"/>
            <w:vAlign w:val="top"/>
          </w:tcPr>
          <w:p w14:paraId="4B662C4C">
            <w:pPr>
              <w:pStyle w:val="341"/>
              <w:spacing w:before="84" w:line="215" w:lineRule="auto"/>
              <w:ind w:left="946"/>
              <w:rPr>
                <w:rFonts w:hint="eastAsia" w:ascii="宋体" w:hAnsi="宋体" w:eastAsia="宋体" w:cs="宋体"/>
                <w:sz w:val="24"/>
                <w:szCs w:val="24"/>
              </w:rPr>
            </w:pPr>
            <w:r>
              <w:rPr>
                <w:rFonts w:hint="eastAsia" w:ascii="宋体" w:hAnsi="宋体" w:eastAsia="宋体" w:cs="宋体"/>
                <w:spacing w:val="-11"/>
                <w:sz w:val="24"/>
                <w:szCs w:val="24"/>
              </w:rPr>
              <w:t>工作帽</w:t>
            </w:r>
          </w:p>
        </w:tc>
        <w:tc>
          <w:tcPr>
            <w:tcW w:w="2232" w:type="dxa"/>
            <w:vAlign w:val="top"/>
          </w:tcPr>
          <w:p w14:paraId="6345F9CD">
            <w:pPr>
              <w:pStyle w:val="341"/>
              <w:spacing w:before="85" w:line="237" w:lineRule="auto"/>
              <w:ind w:left="1071"/>
              <w:rPr>
                <w:rFonts w:hint="eastAsia" w:ascii="宋体" w:hAnsi="宋体" w:eastAsia="宋体" w:cs="宋体"/>
                <w:sz w:val="24"/>
                <w:szCs w:val="24"/>
              </w:rPr>
            </w:pPr>
            <w:r>
              <w:rPr>
                <w:rFonts w:hint="eastAsia" w:ascii="宋体" w:hAnsi="宋体" w:eastAsia="宋体" w:cs="宋体"/>
                <w:sz w:val="24"/>
                <w:szCs w:val="24"/>
              </w:rPr>
              <w:t>2</w:t>
            </w:r>
          </w:p>
        </w:tc>
        <w:tc>
          <w:tcPr>
            <w:tcW w:w="1694" w:type="dxa"/>
            <w:vAlign w:val="top"/>
          </w:tcPr>
          <w:p w14:paraId="187E66E1">
            <w:pPr>
              <w:pStyle w:val="341"/>
              <w:spacing w:before="84" w:line="236" w:lineRule="auto"/>
              <w:ind w:left="749"/>
              <w:rPr>
                <w:rFonts w:hint="eastAsia" w:ascii="宋体" w:hAnsi="宋体" w:eastAsia="宋体" w:cs="宋体"/>
                <w:sz w:val="24"/>
                <w:szCs w:val="24"/>
              </w:rPr>
            </w:pPr>
            <w:r>
              <w:rPr>
                <w:rFonts w:hint="eastAsia" w:ascii="宋体" w:hAnsi="宋体" w:eastAsia="宋体" w:cs="宋体"/>
                <w:spacing w:val="-10"/>
                <w:sz w:val="24"/>
                <w:szCs w:val="24"/>
              </w:rPr>
              <w:t>20</w:t>
            </w:r>
          </w:p>
        </w:tc>
        <w:tc>
          <w:tcPr>
            <w:tcW w:w="1618" w:type="dxa"/>
            <w:vAlign w:val="top"/>
          </w:tcPr>
          <w:p w14:paraId="3CA34A75">
            <w:pPr>
              <w:pStyle w:val="341"/>
              <w:spacing w:before="84" w:line="236" w:lineRule="auto"/>
              <w:ind w:left="708"/>
              <w:rPr>
                <w:rFonts w:hint="eastAsia" w:ascii="宋体" w:hAnsi="宋体" w:eastAsia="宋体" w:cs="宋体"/>
                <w:sz w:val="24"/>
                <w:szCs w:val="24"/>
              </w:rPr>
            </w:pPr>
            <w:r>
              <w:rPr>
                <w:rFonts w:hint="eastAsia" w:ascii="宋体" w:hAnsi="宋体" w:eastAsia="宋体" w:cs="宋体"/>
                <w:spacing w:val="-9"/>
                <w:sz w:val="24"/>
                <w:szCs w:val="24"/>
              </w:rPr>
              <w:t>40</w:t>
            </w:r>
          </w:p>
        </w:tc>
      </w:tr>
      <w:tr w14:paraId="788666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940" w:type="dxa"/>
            <w:vAlign w:val="top"/>
          </w:tcPr>
          <w:p w14:paraId="14E2668A">
            <w:pPr>
              <w:pStyle w:val="341"/>
              <w:spacing w:before="95" w:line="236" w:lineRule="auto"/>
              <w:ind w:left="427"/>
              <w:rPr>
                <w:rFonts w:hint="eastAsia" w:ascii="宋体" w:hAnsi="宋体" w:eastAsia="宋体" w:cs="宋体"/>
                <w:sz w:val="24"/>
                <w:szCs w:val="24"/>
              </w:rPr>
            </w:pPr>
            <w:r>
              <w:rPr>
                <w:rFonts w:hint="eastAsia" w:ascii="宋体" w:hAnsi="宋体" w:eastAsia="宋体" w:cs="宋体"/>
                <w:sz w:val="24"/>
                <w:szCs w:val="24"/>
              </w:rPr>
              <w:t>5</w:t>
            </w:r>
          </w:p>
        </w:tc>
        <w:tc>
          <w:tcPr>
            <w:tcW w:w="2543" w:type="dxa"/>
            <w:vAlign w:val="top"/>
          </w:tcPr>
          <w:p w14:paraId="671D3FB4">
            <w:pPr>
              <w:pStyle w:val="341"/>
              <w:spacing w:before="96" w:line="217" w:lineRule="auto"/>
              <w:ind w:left="934"/>
              <w:rPr>
                <w:rFonts w:hint="eastAsia" w:ascii="宋体" w:hAnsi="宋体" w:eastAsia="宋体" w:cs="宋体"/>
                <w:sz w:val="24"/>
                <w:szCs w:val="24"/>
              </w:rPr>
            </w:pPr>
            <w:r>
              <w:rPr>
                <w:rFonts w:hint="eastAsia" w:ascii="宋体" w:hAnsi="宋体" w:eastAsia="宋体" w:cs="宋体"/>
                <w:spacing w:val="-8"/>
                <w:sz w:val="24"/>
                <w:szCs w:val="24"/>
              </w:rPr>
              <w:t>解放鞋</w:t>
            </w:r>
          </w:p>
        </w:tc>
        <w:tc>
          <w:tcPr>
            <w:tcW w:w="2232" w:type="dxa"/>
            <w:vAlign w:val="top"/>
          </w:tcPr>
          <w:p w14:paraId="34E940FA">
            <w:pPr>
              <w:pStyle w:val="341"/>
              <w:spacing w:before="96" w:line="237" w:lineRule="auto"/>
              <w:ind w:left="1071"/>
              <w:rPr>
                <w:rFonts w:hint="eastAsia" w:ascii="宋体" w:hAnsi="宋体" w:eastAsia="宋体" w:cs="宋体"/>
                <w:sz w:val="24"/>
                <w:szCs w:val="24"/>
              </w:rPr>
            </w:pPr>
            <w:r>
              <w:rPr>
                <w:rFonts w:hint="eastAsia" w:ascii="宋体" w:hAnsi="宋体" w:eastAsia="宋体" w:cs="宋体"/>
                <w:sz w:val="24"/>
                <w:szCs w:val="24"/>
              </w:rPr>
              <w:t>2</w:t>
            </w:r>
          </w:p>
        </w:tc>
        <w:tc>
          <w:tcPr>
            <w:tcW w:w="1694" w:type="dxa"/>
            <w:vAlign w:val="top"/>
          </w:tcPr>
          <w:p w14:paraId="30C6AD88">
            <w:pPr>
              <w:pStyle w:val="341"/>
              <w:spacing w:before="95" w:line="236" w:lineRule="auto"/>
              <w:ind w:left="749"/>
              <w:rPr>
                <w:rFonts w:hint="eastAsia" w:ascii="宋体" w:hAnsi="宋体" w:eastAsia="宋体" w:cs="宋体"/>
                <w:sz w:val="24"/>
                <w:szCs w:val="24"/>
              </w:rPr>
            </w:pPr>
            <w:r>
              <w:rPr>
                <w:rFonts w:hint="eastAsia" w:ascii="宋体" w:hAnsi="宋体" w:eastAsia="宋体" w:cs="宋体"/>
                <w:spacing w:val="-10"/>
                <w:sz w:val="24"/>
                <w:szCs w:val="24"/>
              </w:rPr>
              <w:t>20</w:t>
            </w:r>
          </w:p>
        </w:tc>
        <w:tc>
          <w:tcPr>
            <w:tcW w:w="1618" w:type="dxa"/>
            <w:vAlign w:val="top"/>
          </w:tcPr>
          <w:p w14:paraId="1A6806AE">
            <w:pPr>
              <w:pStyle w:val="341"/>
              <w:spacing w:before="95" w:line="236" w:lineRule="auto"/>
              <w:ind w:left="708"/>
              <w:rPr>
                <w:rFonts w:hint="eastAsia" w:ascii="宋体" w:hAnsi="宋体" w:eastAsia="宋体" w:cs="宋体"/>
                <w:sz w:val="24"/>
                <w:szCs w:val="24"/>
              </w:rPr>
            </w:pPr>
            <w:r>
              <w:rPr>
                <w:rFonts w:hint="eastAsia" w:ascii="宋体" w:hAnsi="宋体" w:eastAsia="宋体" w:cs="宋体"/>
                <w:spacing w:val="-9"/>
                <w:sz w:val="24"/>
                <w:szCs w:val="24"/>
              </w:rPr>
              <w:t>40</w:t>
            </w:r>
          </w:p>
        </w:tc>
      </w:tr>
      <w:tr w14:paraId="123A95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940" w:type="dxa"/>
            <w:vAlign w:val="top"/>
          </w:tcPr>
          <w:p w14:paraId="01475989">
            <w:pPr>
              <w:pStyle w:val="341"/>
              <w:spacing w:before="92" w:line="236" w:lineRule="auto"/>
              <w:ind w:left="426"/>
              <w:rPr>
                <w:rFonts w:hint="eastAsia" w:ascii="宋体" w:hAnsi="宋体" w:eastAsia="宋体" w:cs="宋体"/>
                <w:sz w:val="24"/>
                <w:szCs w:val="24"/>
              </w:rPr>
            </w:pPr>
            <w:r>
              <w:rPr>
                <w:rFonts w:hint="eastAsia" w:ascii="宋体" w:hAnsi="宋体" w:eastAsia="宋体" w:cs="宋体"/>
                <w:sz w:val="24"/>
                <w:szCs w:val="24"/>
              </w:rPr>
              <w:t>6</w:t>
            </w:r>
          </w:p>
        </w:tc>
        <w:tc>
          <w:tcPr>
            <w:tcW w:w="2543" w:type="dxa"/>
            <w:vAlign w:val="top"/>
          </w:tcPr>
          <w:p w14:paraId="4F6E8873">
            <w:pPr>
              <w:pStyle w:val="341"/>
              <w:spacing w:before="93" w:line="219" w:lineRule="auto"/>
              <w:ind w:left="1064"/>
              <w:rPr>
                <w:rFonts w:hint="eastAsia" w:ascii="宋体" w:hAnsi="宋体" w:eastAsia="宋体" w:cs="宋体"/>
                <w:sz w:val="24"/>
                <w:szCs w:val="24"/>
              </w:rPr>
            </w:pPr>
            <w:r>
              <w:rPr>
                <w:rFonts w:hint="eastAsia" w:ascii="宋体" w:hAnsi="宋体" w:eastAsia="宋体" w:cs="宋体"/>
                <w:spacing w:val="-12"/>
                <w:sz w:val="24"/>
                <w:szCs w:val="24"/>
              </w:rPr>
              <w:t>雨衣</w:t>
            </w:r>
          </w:p>
        </w:tc>
        <w:tc>
          <w:tcPr>
            <w:tcW w:w="2232" w:type="dxa"/>
            <w:vAlign w:val="top"/>
          </w:tcPr>
          <w:p w14:paraId="3E7AC62F">
            <w:pPr>
              <w:pStyle w:val="341"/>
              <w:spacing w:before="93" w:line="235" w:lineRule="auto"/>
              <w:ind w:left="966"/>
              <w:rPr>
                <w:rFonts w:hint="eastAsia" w:ascii="宋体" w:hAnsi="宋体" w:eastAsia="宋体" w:cs="宋体"/>
                <w:sz w:val="24"/>
                <w:szCs w:val="24"/>
              </w:rPr>
            </w:pPr>
            <w:r>
              <w:rPr>
                <w:rFonts w:hint="eastAsia" w:ascii="宋体" w:hAnsi="宋体" w:eastAsia="宋体" w:cs="宋体"/>
                <w:spacing w:val="-10"/>
                <w:sz w:val="24"/>
                <w:szCs w:val="24"/>
              </w:rPr>
              <w:t>0.5</w:t>
            </w:r>
          </w:p>
        </w:tc>
        <w:tc>
          <w:tcPr>
            <w:tcW w:w="1694" w:type="dxa"/>
            <w:vAlign w:val="top"/>
          </w:tcPr>
          <w:p w14:paraId="6EF9C6E7">
            <w:pPr>
              <w:pStyle w:val="341"/>
              <w:spacing w:before="92" w:line="236" w:lineRule="auto"/>
              <w:ind w:left="702"/>
              <w:rPr>
                <w:rFonts w:hint="eastAsia" w:ascii="宋体" w:hAnsi="宋体" w:eastAsia="宋体" w:cs="宋体"/>
                <w:sz w:val="24"/>
                <w:szCs w:val="24"/>
              </w:rPr>
            </w:pPr>
            <w:r>
              <w:rPr>
                <w:rFonts w:hint="eastAsia" w:ascii="宋体" w:hAnsi="宋体" w:eastAsia="宋体" w:cs="宋体"/>
                <w:spacing w:val="-10"/>
                <w:sz w:val="24"/>
                <w:szCs w:val="24"/>
              </w:rPr>
              <w:t>180</w:t>
            </w:r>
          </w:p>
        </w:tc>
        <w:tc>
          <w:tcPr>
            <w:tcW w:w="1618" w:type="dxa"/>
            <w:vAlign w:val="top"/>
          </w:tcPr>
          <w:p w14:paraId="6CA88E3F">
            <w:pPr>
              <w:pStyle w:val="341"/>
              <w:spacing w:before="92" w:line="236" w:lineRule="auto"/>
              <w:ind w:left="713"/>
              <w:rPr>
                <w:rFonts w:hint="eastAsia" w:ascii="宋体" w:hAnsi="宋体" w:eastAsia="宋体" w:cs="宋体"/>
                <w:sz w:val="24"/>
                <w:szCs w:val="24"/>
              </w:rPr>
            </w:pPr>
            <w:r>
              <w:rPr>
                <w:rFonts w:hint="eastAsia" w:ascii="宋体" w:hAnsi="宋体" w:eastAsia="宋体" w:cs="宋体"/>
                <w:spacing w:val="-11"/>
                <w:sz w:val="24"/>
                <w:szCs w:val="24"/>
              </w:rPr>
              <w:t>90</w:t>
            </w:r>
          </w:p>
        </w:tc>
      </w:tr>
      <w:tr w14:paraId="7A5846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940" w:type="dxa"/>
            <w:vAlign w:val="top"/>
          </w:tcPr>
          <w:p w14:paraId="21D48E93">
            <w:pPr>
              <w:pStyle w:val="341"/>
              <w:spacing w:before="90" w:line="236" w:lineRule="auto"/>
              <w:ind w:left="426"/>
              <w:rPr>
                <w:rFonts w:hint="eastAsia" w:ascii="宋体" w:hAnsi="宋体" w:eastAsia="宋体" w:cs="宋体"/>
                <w:sz w:val="24"/>
                <w:szCs w:val="24"/>
              </w:rPr>
            </w:pPr>
            <w:r>
              <w:rPr>
                <w:rFonts w:hint="eastAsia" w:ascii="宋体" w:hAnsi="宋体" w:eastAsia="宋体" w:cs="宋体"/>
                <w:sz w:val="24"/>
                <w:szCs w:val="24"/>
              </w:rPr>
              <w:t>7</w:t>
            </w:r>
          </w:p>
        </w:tc>
        <w:tc>
          <w:tcPr>
            <w:tcW w:w="2543" w:type="dxa"/>
            <w:vAlign w:val="top"/>
          </w:tcPr>
          <w:p w14:paraId="1290B085">
            <w:pPr>
              <w:pStyle w:val="341"/>
              <w:spacing w:before="90" w:line="218" w:lineRule="auto"/>
              <w:ind w:left="1064"/>
              <w:rPr>
                <w:rFonts w:hint="eastAsia" w:ascii="宋体" w:hAnsi="宋体" w:eastAsia="宋体" w:cs="宋体"/>
                <w:sz w:val="24"/>
                <w:szCs w:val="24"/>
              </w:rPr>
            </w:pPr>
            <w:r>
              <w:rPr>
                <w:rFonts w:hint="eastAsia" w:ascii="宋体" w:hAnsi="宋体" w:eastAsia="宋体" w:cs="宋体"/>
                <w:spacing w:val="-12"/>
                <w:sz w:val="24"/>
                <w:szCs w:val="24"/>
              </w:rPr>
              <w:t>雨鞋</w:t>
            </w:r>
          </w:p>
        </w:tc>
        <w:tc>
          <w:tcPr>
            <w:tcW w:w="2232" w:type="dxa"/>
            <w:vAlign w:val="top"/>
          </w:tcPr>
          <w:p w14:paraId="052869CC">
            <w:pPr>
              <w:pStyle w:val="341"/>
              <w:spacing w:before="91" w:line="235" w:lineRule="auto"/>
              <w:ind w:left="966"/>
              <w:rPr>
                <w:rFonts w:hint="eastAsia" w:ascii="宋体" w:hAnsi="宋体" w:eastAsia="宋体" w:cs="宋体"/>
                <w:sz w:val="24"/>
                <w:szCs w:val="24"/>
              </w:rPr>
            </w:pPr>
            <w:r>
              <w:rPr>
                <w:rFonts w:hint="eastAsia" w:ascii="宋体" w:hAnsi="宋体" w:eastAsia="宋体" w:cs="宋体"/>
                <w:spacing w:val="-10"/>
                <w:sz w:val="24"/>
                <w:szCs w:val="24"/>
              </w:rPr>
              <w:t>0.5</w:t>
            </w:r>
          </w:p>
        </w:tc>
        <w:tc>
          <w:tcPr>
            <w:tcW w:w="1694" w:type="dxa"/>
            <w:vAlign w:val="top"/>
          </w:tcPr>
          <w:p w14:paraId="24D7BAEE">
            <w:pPr>
              <w:pStyle w:val="341"/>
              <w:spacing w:before="90" w:line="236" w:lineRule="auto"/>
              <w:ind w:left="752"/>
              <w:rPr>
                <w:rFonts w:hint="eastAsia" w:ascii="宋体" w:hAnsi="宋体" w:eastAsia="宋体" w:cs="宋体"/>
                <w:sz w:val="24"/>
                <w:szCs w:val="24"/>
              </w:rPr>
            </w:pPr>
            <w:r>
              <w:rPr>
                <w:rFonts w:hint="eastAsia" w:ascii="宋体" w:hAnsi="宋体" w:eastAsia="宋体" w:cs="宋体"/>
                <w:spacing w:val="-11"/>
                <w:sz w:val="24"/>
                <w:szCs w:val="24"/>
              </w:rPr>
              <w:t>58</w:t>
            </w:r>
          </w:p>
        </w:tc>
        <w:tc>
          <w:tcPr>
            <w:tcW w:w="1618" w:type="dxa"/>
            <w:vAlign w:val="top"/>
          </w:tcPr>
          <w:p w14:paraId="4E9F7970">
            <w:pPr>
              <w:pStyle w:val="341"/>
              <w:spacing w:before="90" w:line="236" w:lineRule="auto"/>
              <w:ind w:left="711"/>
              <w:rPr>
                <w:rFonts w:hint="eastAsia" w:ascii="宋体" w:hAnsi="宋体" w:eastAsia="宋体" w:cs="宋体"/>
                <w:sz w:val="24"/>
                <w:szCs w:val="24"/>
              </w:rPr>
            </w:pPr>
            <w:r>
              <w:rPr>
                <w:rFonts w:hint="eastAsia" w:ascii="宋体" w:hAnsi="宋体" w:eastAsia="宋体" w:cs="宋体"/>
                <w:spacing w:val="-10"/>
                <w:sz w:val="24"/>
                <w:szCs w:val="24"/>
              </w:rPr>
              <w:t>29</w:t>
            </w:r>
          </w:p>
        </w:tc>
      </w:tr>
      <w:tr w14:paraId="7F87E0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 w:hRule="atLeast"/>
        </w:trPr>
        <w:tc>
          <w:tcPr>
            <w:tcW w:w="940" w:type="dxa"/>
            <w:vAlign w:val="top"/>
          </w:tcPr>
          <w:p w14:paraId="752F7581">
            <w:pPr>
              <w:pStyle w:val="341"/>
              <w:spacing w:before="38" w:line="203" w:lineRule="auto"/>
              <w:ind w:left="426"/>
              <w:rPr>
                <w:rFonts w:hint="eastAsia" w:ascii="宋体" w:hAnsi="宋体" w:eastAsia="宋体" w:cs="宋体"/>
                <w:sz w:val="24"/>
                <w:szCs w:val="24"/>
              </w:rPr>
            </w:pPr>
            <w:r>
              <w:rPr>
                <w:rFonts w:hint="eastAsia" w:ascii="宋体" w:hAnsi="宋体" w:eastAsia="宋体" w:cs="宋体"/>
                <w:sz w:val="24"/>
                <w:szCs w:val="24"/>
              </w:rPr>
              <w:t>8</w:t>
            </w:r>
          </w:p>
        </w:tc>
        <w:tc>
          <w:tcPr>
            <w:tcW w:w="2543" w:type="dxa"/>
            <w:vAlign w:val="top"/>
          </w:tcPr>
          <w:p w14:paraId="2E52EAA0">
            <w:pPr>
              <w:pStyle w:val="341"/>
              <w:spacing w:before="38" w:line="203" w:lineRule="auto"/>
              <w:ind w:left="1066"/>
              <w:rPr>
                <w:rFonts w:hint="eastAsia" w:ascii="宋体" w:hAnsi="宋体" w:eastAsia="宋体" w:cs="宋体"/>
                <w:sz w:val="24"/>
                <w:szCs w:val="24"/>
              </w:rPr>
            </w:pPr>
            <w:r>
              <w:rPr>
                <w:rFonts w:hint="eastAsia" w:ascii="宋体" w:hAnsi="宋体" w:eastAsia="宋体" w:cs="宋体"/>
                <w:spacing w:val="-10"/>
                <w:sz w:val="24"/>
                <w:szCs w:val="24"/>
              </w:rPr>
              <w:t>手套</w:t>
            </w:r>
          </w:p>
        </w:tc>
        <w:tc>
          <w:tcPr>
            <w:tcW w:w="2232" w:type="dxa"/>
            <w:vAlign w:val="top"/>
          </w:tcPr>
          <w:p w14:paraId="2F255DFD">
            <w:pPr>
              <w:pStyle w:val="341"/>
              <w:spacing w:before="38" w:line="203" w:lineRule="auto"/>
              <w:ind w:left="1018"/>
              <w:rPr>
                <w:rFonts w:hint="eastAsia" w:ascii="宋体" w:hAnsi="宋体" w:eastAsia="宋体" w:cs="宋体"/>
                <w:sz w:val="24"/>
                <w:szCs w:val="24"/>
              </w:rPr>
            </w:pPr>
            <w:r>
              <w:rPr>
                <w:rFonts w:hint="eastAsia" w:ascii="宋体" w:hAnsi="宋体" w:eastAsia="宋体" w:cs="宋体"/>
                <w:spacing w:val="-10"/>
                <w:sz w:val="24"/>
                <w:szCs w:val="24"/>
              </w:rPr>
              <w:t>24</w:t>
            </w:r>
          </w:p>
        </w:tc>
        <w:tc>
          <w:tcPr>
            <w:tcW w:w="1694" w:type="dxa"/>
            <w:vAlign w:val="top"/>
          </w:tcPr>
          <w:p w14:paraId="701DE186">
            <w:pPr>
              <w:pStyle w:val="341"/>
              <w:spacing w:before="38" w:line="203" w:lineRule="auto"/>
              <w:ind w:left="814"/>
              <w:rPr>
                <w:rFonts w:hint="eastAsia" w:ascii="宋体" w:hAnsi="宋体" w:eastAsia="宋体" w:cs="宋体"/>
                <w:sz w:val="24"/>
                <w:szCs w:val="24"/>
              </w:rPr>
            </w:pPr>
            <w:r>
              <w:rPr>
                <w:rFonts w:hint="eastAsia" w:ascii="宋体" w:hAnsi="宋体" w:eastAsia="宋体" w:cs="宋体"/>
                <w:sz w:val="24"/>
                <w:szCs w:val="24"/>
              </w:rPr>
              <w:t>3</w:t>
            </w:r>
          </w:p>
        </w:tc>
        <w:tc>
          <w:tcPr>
            <w:tcW w:w="1618" w:type="dxa"/>
            <w:vAlign w:val="top"/>
          </w:tcPr>
          <w:p w14:paraId="281EADA5">
            <w:pPr>
              <w:pStyle w:val="341"/>
              <w:spacing w:before="38" w:line="203" w:lineRule="auto"/>
              <w:ind w:left="716"/>
              <w:rPr>
                <w:rFonts w:hint="eastAsia" w:ascii="宋体" w:hAnsi="宋体" w:eastAsia="宋体" w:cs="宋体"/>
                <w:sz w:val="24"/>
                <w:szCs w:val="24"/>
              </w:rPr>
            </w:pPr>
            <w:r>
              <w:rPr>
                <w:rFonts w:hint="eastAsia" w:ascii="宋体" w:hAnsi="宋体" w:eastAsia="宋体" w:cs="宋体"/>
                <w:spacing w:val="-11"/>
                <w:sz w:val="24"/>
                <w:szCs w:val="24"/>
              </w:rPr>
              <w:t>72</w:t>
            </w:r>
          </w:p>
        </w:tc>
      </w:tr>
      <w:tr w14:paraId="2D0EE4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0" w:type="dxa"/>
            <w:vAlign w:val="top"/>
          </w:tcPr>
          <w:p w14:paraId="5FF8C03B">
            <w:pPr>
              <w:pStyle w:val="341"/>
              <w:spacing w:before="95" w:line="236" w:lineRule="auto"/>
              <w:ind w:left="426"/>
              <w:rPr>
                <w:rFonts w:hint="eastAsia" w:ascii="宋体" w:hAnsi="宋体" w:eastAsia="宋体" w:cs="宋体"/>
                <w:sz w:val="24"/>
                <w:szCs w:val="24"/>
              </w:rPr>
            </w:pPr>
            <w:r>
              <w:rPr>
                <w:rFonts w:hint="eastAsia" w:ascii="宋体" w:hAnsi="宋体" w:eastAsia="宋体" w:cs="宋体"/>
                <w:sz w:val="24"/>
                <w:szCs w:val="24"/>
              </w:rPr>
              <w:t>9</w:t>
            </w:r>
          </w:p>
        </w:tc>
        <w:tc>
          <w:tcPr>
            <w:tcW w:w="2543" w:type="dxa"/>
            <w:vAlign w:val="top"/>
          </w:tcPr>
          <w:p w14:paraId="4439A089">
            <w:pPr>
              <w:pStyle w:val="341"/>
              <w:spacing w:before="94" w:line="219" w:lineRule="auto"/>
              <w:ind w:left="1057"/>
              <w:rPr>
                <w:rFonts w:hint="eastAsia" w:ascii="宋体" w:hAnsi="宋体" w:eastAsia="宋体" w:cs="宋体"/>
                <w:sz w:val="24"/>
                <w:szCs w:val="24"/>
              </w:rPr>
            </w:pPr>
            <w:r>
              <w:rPr>
                <w:rFonts w:hint="eastAsia" w:ascii="宋体" w:hAnsi="宋体" w:eastAsia="宋体" w:cs="宋体"/>
                <w:spacing w:val="-8"/>
                <w:sz w:val="24"/>
                <w:szCs w:val="24"/>
              </w:rPr>
              <w:t>黄塑</w:t>
            </w:r>
          </w:p>
        </w:tc>
        <w:tc>
          <w:tcPr>
            <w:tcW w:w="2232" w:type="dxa"/>
            <w:vAlign w:val="top"/>
          </w:tcPr>
          <w:p w14:paraId="52ACE567">
            <w:pPr>
              <w:pStyle w:val="341"/>
              <w:spacing w:before="95" w:line="237" w:lineRule="auto"/>
              <w:ind w:left="1070"/>
              <w:rPr>
                <w:rFonts w:hint="eastAsia" w:ascii="宋体" w:hAnsi="宋体" w:eastAsia="宋体" w:cs="宋体"/>
                <w:sz w:val="24"/>
                <w:szCs w:val="24"/>
              </w:rPr>
            </w:pPr>
            <w:r>
              <w:rPr>
                <w:rFonts w:hint="eastAsia" w:ascii="宋体" w:hAnsi="宋体" w:eastAsia="宋体" w:cs="宋体"/>
                <w:sz w:val="24"/>
                <w:szCs w:val="24"/>
              </w:rPr>
              <w:t>4</w:t>
            </w:r>
          </w:p>
        </w:tc>
        <w:tc>
          <w:tcPr>
            <w:tcW w:w="1694" w:type="dxa"/>
            <w:vAlign w:val="top"/>
          </w:tcPr>
          <w:p w14:paraId="01C8E3BA">
            <w:pPr>
              <w:pStyle w:val="341"/>
              <w:spacing w:before="95" w:line="235" w:lineRule="auto"/>
              <w:ind w:left="695"/>
              <w:rPr>
                <w:rFonts w:hint="eastAsia" w:ascii="宋体" w:hAnsi="宋体" w:eastAsia="宋体" w:cs="宋体"/>
                <w:sz w:val="24"/>
                <w:szCs w:val="24"/>
              </w:rPr>
            </w:pPr>
            <w:r>
              <w:rPr>
                <w:rFonts w:hint="eastAsia" w:ascii="宋体" w:hAnsi="宋体" w:eastAsia="宋体" w:cs="宋体"/>
                <w:spacing w:val="-9"/>
                <w:sz w:val="24"/>
                <w:szCs w:val="24"/>
              </w:rPr>
              <w:t>5.5</w:t>
            </w:r>
          </w:p>
        </w:tc>
        <w:tc>
          <w:tcPr>
            <w:tcW w:w="1618" w:type="dxa"/>
            <w:vAlign w:val="top"/>
          </w:tcPr>
          <w:p w14:paraId="3BFC69FF">
            <w:pPr>
              <w:pStyle w:val="341"/>
              <w:spacing w:before="95" w:line="237" w:lineRule="auto"/>
              <w:ind w:left="711"/>
              <w:rPr>
                <w:rFonts w:hint="eastAsia" w:ascii="宋体" w:hAnsi="宋体" w:eastAsia="宋体" w:cs="宋体"/>
                <w:sz w:val="24"/>
                <w:szCs w:val="24"/>
              </w:rPr>
            </w:pPr>
            <w:r>
              <w:rPr>
                <w:rFonts w:hint="eastAsia" w:ascii="宋体" w:hAnsi="宋体" w:eastAsia="宋体" w:cs="宋体"/>
                <w:spacing w:val="-10"/>
                <w:sz w:val="24"/>
                <w:szCs w:val="24"/>
              </w:rPr>
              <w:t>22</w:t>
            </w:r>
          </w:p>
        </w:tc>
      </w:tr>
      <w:tr w14:paraId="6D8959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940" w:type="dxa"/>
            <w:vAlign w:val="top"/>
          </w:tcPr>
          <w:p w14:paraId="608BBB55">
            <w:pPr>
              <w:pStyle w:val="341"/>
              <w:spacing w:before="86" w:line="236" w:lineRule="auto"/>
              <w:ind w:left="384"/>
              <w:rPr>
                <w:rFonts w:hint="eastAsia" w:ascii="宋体" w:hAnsi="宋体" w:eastAsia="宋体" w:cs="宋体"/>
                <w:sz w:val="24"/>
                <w:szCs w:val="24"/>
              </w:rPr>
            </w:pPr>
            <w:r>
              <w:rPr>
                <w:rFonts w:hint="eastAsia" w:ascii="宋体" w:hAnsi="宋体" w:eastAsia="宋体" w:cs="宋体"/>
                <w:spacing w:val="-13"/>
                <w:sz w:val="24"/>
                <w:szCs w:val="24"/>
              </w:rPr>
              <w:t>10</w:t>
            </w:r>
          </w:p>
        </w:tc>
        <w:tc>
          <w:tcPr>
            <w:tcW w:w="2543" w:type="dxa"/>
            <w:vAlign w:val="top"/>
          </w:tcPr>
          <w:p w14:paraId="65CD623A">
            <w:pPr>
              <w:pStyle w:val="341"/>
              <w:spacing w:before="87" w:line="219" w:lineRule="auto"/>
              <w:ind w:left="1052"/>
              <w:rPr>
                <w:rFonts w:hint="eastAsia" w:ascii="宋体" w:hAnsi="宋体" w:eastAsia="宋体" w:cs="宋体"/>
                <w:sz w:val="24"/>
                <w:szCs w:val="24"/>
              </w:rPr>
            </w:pPr>
            <w:r>
              <w:rPr>
                <w:rFonts w:hint="eastAsia" w:ascii="宋体" w:hAnsi="宋体" w:eastAsia="宋体" w:cs="宋体"/>
                <w:spacing w:val="-6"/>
                <w:sz w:val="24"/>
                <w:szCs w:val="24"/>
              </w:rPr>
              <w:t>肥皂</w:t>
            </w:r>
          </w:p>
        </w:tc>
        <w:tc>
          <w:tcPr>
            <w:tcW w:w="2232" w:type="dxa"/>
            <w:vAlign w:val="top"/>
          </w:tcPr>
          <w:p w14:paraId="43EB1C69">
            <w:pPr>
              <w:pStyle w:val="341"/>
              <w:spacing w:before="87" w:line="237" w:lineRule="auto"/>
              <w:ind w:left="1031"/>
              <w:rPr>
                <w:rFonts w:hint="eastAsia" w:ascii="宋体" w:hAnsi="宋体" w:eastAsia="宋体" w:cs="宋体"/>
                <w:sz w:val="24"/>
                <w:szCs w:val="24"/>
              </w:rPr>
            </w:pPr>
            <w:r>
              <w:rPr>
                <w:rFonts w:hint="eastAsia" w:ascii="宋体" w:hAnsi="宋体" w:eastAsia="宋体" w:cs="宋体"/>
                <w:spacing w:val="-13"/>
                <w:sz w:val="24"/>
                <w:szCs w:val="24"/>
              </w:rPr>
              <w:t>12</w:t>
            </w:r>
          </w:p>
        </w:tc>
        <w:tc>
          <w:tcPr>
            <w:tcW w:w="1694" w:type="dxa"/>
            <w:vAlign w:val="top"/>
          </w:tcPr>
          <w:p w14:paraId="6BC7FAEB">
            <w:pPr>
              <w:pStyle w:val="341"/>
              <w:spacing w:before="87" w:line="235" w:lineRule="auto"/>
              <w:ind w:left="689"/>
              <w:rPr>
                <w:rFonts w:hint="eastAsia" w:ascii="宋体" w:hAnsi="宋体" w:eastAsia="宋体" w:cs="宋体"/>
                <w:sz w:val="24"/>
                <w:szCs w:val="24"/>
              </w:rPr>
            </w:pPr>
            <w:r>
              <w:rPr>
                <w:rFonts w:hint="eastAsia" w:ascii="宋体" w:hAnsi="宋体" w:eastAsia="宋体" w:cs="宋体"/>
                <w:spacing w:val="-8"/>
                <w:sz w:val="24"/>
                <w:szCs w:val="24"/>
              </w:rPr>
              <w:t>2.5</w:t>
            </w:r>
          </w:p>
        </w:tc>
        <w:tc>
          <w:tcPr>
            <w:tcW w:w="1618" w:type="dxa"/>
            <w:vAlign w:val="top"/>
          </w:tcPr>
          <w:p w14:paraId="23A3ABBB">
            <w:pPr>
              <w:pStyle w:val="341"/>
              <w:spacing w:before="86" w:line="236" w:lineRule="auto"/>
              <w:ind w:left="721"/>
              <w:rPr>
                <w:rFonts w:hint="eastAsia" w:ascii="宋体" w:hAnsi="宋体" w:eastAsia="宋体" w:cs="宋体"/>
                <w:sz w:val="24"/>
                <w:szCs w:val="24"/>
              </w:rPr>
            </w:pPr>
            <w:r>
              <w:rPr>
                <w:rFonts w:hint="eastAsia" w:ascii="宋体" w:hAnsi="宋体" w:eastAsia="宋体" w:cs="宋体"/>
                <w:spacing w:val="-15"/>
                <w:sz w:val="24"/>
                <w:szCs w:val="24"/>
              </w:rPr>
              <w:t>30</w:t>
            </w:r>
          </w:p>
        </w:tc>
      </w:tr>
      <w:tr w14:paraId="27FB19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940" w:type="dxa"/>
            <w:vAlign w:val="top"/>
          </w:tcPr>
          <w:p w14:paraId="34E4F93C">
            <w:pPr>
              <w:pStyle w:val="341"/>
              <w:spacing w:before="86" w:line="237" w:lineRule="auto"/>
              <w:ind w:left="384"/>
              <w:rPr>
                <w:rFonts w:hint="eastAsia" w:ascii="宋体" w:hAnsi="宋体" w:eastAsia="宋体" w:cs="宋体"/>
                <w:sz w:val="24"/>
                <w:szCs w:val="24"/>
              </w:rPr>
            </w:pPr>
            <w:r>
              <w:rPr>
                <w:rFonts w:hint="eastAsia" w:ascii="宋体" w:hAnsi="宋体" w:eastAsia="宋体" w:cs="宋体"/>
                <w:spacing w:val="-13"/>
                <w:sz w:val="24"/>
                <w:szCs w:val="24"/>
              </w:rPr>
              <w:t>11</w:t>
            </w:r>
          </w:p>
        </w:tc>
        <w:tc>
          <w:tcPr>
            <w:tcW w:w="2543" w:type="dxa"/>
            <w:vAlign w:val="top"/>
          </w:tcPr>
          <w:p w14:paraId="24E0E4C1">
            <w:pPr>
              <w:pStyle w:val="341"/>
              <w:spacing w:before="86" w:line="217" w:lineRule="auto"/>
              <w:ind w:left="696"/>
              <w:rPr>
                <w:rFonts w:hint="eastAsia" w:ascii="宋体" w:hAnsi="宋体" w:eastAsia="宋体" w:cs="宋体"/>
                <w:sz w:val="24"/>
                <w:szCs w:val="24"/>
              </w:rPr>
            </w:pPr>
            <w:r>
              <w:rPr>
                <w:rFonts w:hint="eastAsia" w:ascii="宋体" w:hAnsi="宋体" w:eastAsia="宋体" w:cs="宋体"/>
                <w:spacing w:val="-7"/>
                <w:sz w:val="24"/>
                <w:szCs w:val="24"/>
              </w:rPr>
              <w:t>连体防水裤</w:t>
            </w:r>
          </w:p>
        </w:tc>
        <w:tc>
          <w:tcPr>
            <w:tcW w:w="2232" w:type="dxa"/>
            <w:vAlign w:val="top"/>
          </w:tcPr>
          <w:p w14:paraId="3DC4700C">
            <w:pPr>
              <w:pStyle w:val="341"/>
              <w:spacing w:before="86" w:line="237" w:lineRule="auto"/>
              <w:ind w:left="1070"/>
              <w:rPr>
                <w:rFonts w:hint="eastAsia" w:ascii="宋体" w:hAnsi="宋体" w:eastAsia="宋体" w:cs="宋体"/>
                <w:sz w:val="24"/>
                <w:szCs w:val="24"/>
              </w:rPr>
            </w:pPr>
            <w:r>
              <w:rPr>
                <w:rFonts w:hint="eastAsia" w:ascii="宋体" w:hAnsi="宋体" w:eastAsia="宋体" w:cs="宋体"/>
                <w:sz w:val="24"/>
                <w:szCs w:val="24"/>
              </w:rPr>
              <w:t>4</w:t>
            </w:r>
          </w:p>
        </w:tc>
        <w:tc>
          <w:tcPr>
            <w:tcW w:w="1694" w:type="dxa"/>
            <w:vAlign w:val="top"/>
          </w:tcPr>
          <w:p w14:paraId="311811AD">
            <w:pPr>
              <w:pStyle w:val="341"/>
              <w:spacing w:before="86" w:line="236" w:lineRule="auto"/>
              <w:ind w:left="702"/>
              <w:rPr>
                <w:rFonts w:hint="eastAsia" w:ascii="宋体" w:hAnsi="宋体" w:eastAsia="宋体" w:cs="宋体"/>
                <w:sz w:val="24"/>
                <w:szCs w:val="24"/>
              </w:rPr>
            </w:pPr>
            <w:r>
              <w:rPr>
                <w:rFonts w:hint="eastAsia" w:ascii="宋体" w:hAnsi="宋体" w:eastAsia="宋体" w:cs="宋体"/>
                <w:spacing w:val="-10"/>
                <w:sz w:val="24"/>
                <w:szCs w:val="24"/>
              </w:rPr>
              <w:t>100</w:t>
            </w:r>
          </w:p>
        </w:tc>
        <w:tc>
          <w:tcPr>
            <w:tcW w:w="1618" w:type="dxa"/>
            <w:vAlign w:val="top"/>
          </w:tcPr>
          <w:p w14:paraId="2B289873">
            <w:pPr>
              <w:pStyle w:val="341"/>
              <w:spacing w:before="86" w:line="236" w:lineRule="auto"/>
              <w:ind w:left="650"/>
              <w:rPr>
                <w:rFonts w:hint="eastAsia" w:ascii="宋体" w:hAnsi="宋体" w:eastAsia="宋体" w:cs="宋体"/>
                <w:sz w:val="24"/>
                <w:szCs w:val="24"/>
              </w:rPr>
            </w:pPr>
            <w:r>
              <w:rPr>
                <w:rFonts w:hint="eastAsia" w:ascii="宋体" w:hAnsi="宋体" w:eastAsia="宋体" w:cs="宋体"/>
                <w:spacing w:val="-7"/>
                <w:sz w:val="24"/>
                <w:szCs w:val="24"/>
              </w:rPr>
              <w:t>400</w:t>
            </w:r>
          </w:p>
        </w:tc>
      </w:tr>
      <w:tr w14:paraId="27847D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trPr>
        <w:tc>
          <w:tcPr>
            <w:tcW w:w="3483" w:type="dxa"/>
            <w:gridSpan w:val="2"/>
            <w:vAlign w:val="top"/>
          </w:tcPr>
          <w:p w14:paraId="2009C87C">
            <w:pPr>
              <w:pStyle w:val="341"/>
              <w:spacing w:before="97" w:line="217" w:lineRule="auto"/>
              <w:ind w:left="1538"/>
              <w:rPr>
                <w:rFonts w:hint="eastAsia" w:ascii="宋体" w:hAnsi="宋体" w:eastAsia="宋体" w:cs="宋体"/>
                <w:sz w:val="24"/>
                <w:szCs w:val="24"/>
              </w:rPr>
            </w:pPr>
            <w:r>
              <w:rPr>
                <w:rFonts w:hint="eastAsia" w:ascii="宋体" w:hAnsi="宋体" w:eastAsia="宋体" w:cs="宋体"/>
                <w:b/>
                <w:bCs/>
                <w:spacing w:val="-9"/>
                <w:sz w:val="24"/>
                <w:szCs w:val="24"/>
              </w:rPr>
              <w:t>合计</w:t>
            </w:r>
          </w:p>
        </w:tc>
        <w:tc>
          <w:tcPr>
            <w:tcW w:w="2232" w:type="dxa"/>
            <w:vAlign w:val="top"/>
          </w:tcPr>
          <w:p w14:paraId="7176DA42">
            <w:pPr>
              <w:pStyle w:val="341"/>
              <w:spacing w:before="208" w:line="164" w:lineRule="exact"/>
              <w:ind w:left="1060"/>
              <w:rPr>
                <w:rFonts w:hint="eastAsia" w:ascii="宋体" w:hAnsi="宋体" w:eastAsia="宋体" w:cs="宋体"/>
                <w:sz w:val="24"/>
                <w:szCs w:val="24"/>
              </w:rPr>
            </w:pPr>
            <w:r>
              <w:rPr>
                <w:rFonts w:hint="eastAsia" w:ascii="宋体" w:hAnsi="宋体" w:eastAsia="宋体" w:cs="宋体"/>
                <w:position w:val="-3"/>
                <w:sz w:val="24"/>
                <w:szCs w:val="24"/>
              </w:rPr>
              <w:t>-</w:t>
            </w:r>
          </w:p>
        </w:tc>
        <w:tc>
          <w:tcPr>
            <w:tcW w:w="1694" w:type="dxa"/>
            <w:vAlign w:val="top"/>
          </w:tcPr>
          <w:p w14:paraId="1B1158AE">
            <w:pPr>
              <w:pStyle w:val="341"/>
              <w:spacing w:before="208" w:line="164" w:lineRule="exact"/>
              <w:ind w:left="793"/>
              <w:rPr>
                <w:rFonts w:hint="eastAsia" w:ascii="宋体" w:hAnsi="宋体" w:eastAsia="宋体" w:cs="宋体"/>
                <w:sz w:val="24"/>
                <w:szCs w:val="24"/>
              </w:rPr>
            </w:pPr>
            <w:r>
              <w:rPr>
                <w:rFonts w:hint="eastAsia" w:ascii="宋体" w:hAnsi="宋体" w:eastAsia="宋体" w:cs="宋体"/>
                <w:position w:val="-3"/>
                <w:sz w:val="24"/>
                <w:szCs w:val="24"/>
              </w:rPr>
              <w:t>-</w:t>
            </w:r>
          </w:p>
        </w:tc>
        <w:tc>
          <w:tcPr>
            <w:tcW w:w="1618" w:type="dxa"/>
            <w:vAlign w:val="top"/>
          </w:tcPr>
          <w:p w14:paraId="2ADF185B">
            <w:pPr>
              <w:pStyle w:val="341"/>
              <w:spacing w:before="97" w:line="236" w:lineRule="auto"/>
              <w:ind w:left="604"/>
              <w:rPr>
                <w:rFonts w:hint="eastAsia" w:ascii="宋体" w:hAnsi="宋体" w:eastAsia="宋体" w:cs="宋体"/>
                <w:sz w:val="24"/>
                <w:szCs w:val="24"/>
              </w:rPr>
            </w:pPr>
            <w:r>
              <w:rPr>
                <w:rFonts w:hint="eastAsia" w:ascii="宋体" w:hAnsi="宋体" w:eastAsia="宋体" w:cs="宋体"/>
                <w:b/>
                <w:bCs/>
                <w:spacing w:val="-12"/>
                <w:sz w:val="24"/>
                <w:szCs w:val="24"/>
              </w:rPr>
              <w:t>1823</w:t>
            </w:r>
          </w:p>
        </w:tc>
      </w:tr>
    </w:tbl>
    <w:p w14:paraId="7A1AF6BA">
      <w:pPr>
        <w:numPr>
          <w:ilvl w:val="0"/>
          <w:numId w:val="3"/>
        </w:numPr>
        <w:spacing w:line="360" w:lineRule="auto"/>
        <w:ind w:left="0" w:leftChars="0" w:firstLine="0" w:firstLineChars="0"/>
        <w:rPr>
          <w:rFonts w:hint="eastAsia" w:ascii="宋体" w:hAnsi="宋体" w:cs="Times New Roman"/>
          <w:color w:val="auto"/>
          <w:sz w:val="24"/>
          <w:szCs w:val="24"/>
          <w:highlight w:val="none"/>
          <w:lang w:val="en-US" w:eastAsia="zh-CN"/>
        </w:rPr>
      </w:pPr>
      <w:r>
        <w:rPr>
          <w:rFonts w:hint="eastAsia" w:ascii="宋体" w:hAnsi="宋体" w:cs="Times New Roman"/>
          <w:color w:val="auto"/>
          <w:sz w:val="24"/>
          <w:szCs w:val="24"/>
          <w:highlight w:val="none"/>
          <w:lang w:val="en-US" w:eastAsia="zh-CN"/>
        </w:rPr>
        <w:t>人员和设备配置要求</w:t>
      </w:r>
    </w:p>
    <w:p w14:paraId="553FD8D0">
      <w:pPr>
        <w:numPr>
          <w:ilvl w:val="0"/>
          <w:numId w:val="4"/>
        </w:numPr>
        <w:spacing w:line="360" w:lineRule="auto"/>
        <w:rPr>
          <w:rFonts w:hint="eastAsia" w:asciiTheme="majorEastAsia" w:hAnsiTheme="majorEastAsia" w:eastAsiaTheme="majorEastAsia" w:cstheme="majorEastAsia"/>
          <w:b/>
          <w:bCs/>
          <w:sz w:val="24"/>
          <w:szCs w:val="24"/>
          <w:highlight w:val="none"/>
          <w:lang w:val="en-US" w:eastAsia="zh-CN"/>
        </w:rPr>
      </w:pPr>
      <w:r>
        <w:rPr>
          <w:rFonts w:hint="eastAsia" w:asciiTheme="majorEastAsia" w:hAnsiTheme="majorEastAsia" w:eastAsiaTheme="majorEastAsia" w:cstheme="majorEastAsia"/>
          <w:b/>
          <w:bCs/>
          <w:sz w:val="24"/>
          <w:szCs w:val="24"/>
          <w:highlight w:val="none"/>
          <w:lang w:val="en-US" w:eastAsia="zh-CN"/>
        </w:rPr>
        <w:t>总体要求</w:t>
      </w:r>
    </w:p>
    <w:p w14:paraId="6F260968">
      <w:pPr>
        <w:pStyle w:val="2"/>
        <w:numPr>
          <w:ilvl w:val="0"/>
          <w:numId w:val="0"/>
        </w:numPr>
        <w:rPr>
          <w:rFonts w:hint="eastAsia"/>
          <w:highlight w:val="none"/>
          <w:lang w:val="en-US" w:eastAsia="zh-CN"/>
        </w:rPr>
      </w:pPr>
      <w:r>
        <w:rPr>
          <w:rFonts w:hint="eastAsia"/>
          <w:highlight w:val="none"/>
          <w:lang w:val="en-US" w:eastAsia="zh-CN"/>
        </w:rPr>
        <w:t>1.人员、船舶、机械设备等允许在中标后进行配置。</w:t>
      </w:r>
    </w:p>
    <w:p w14:paraId="1D658E86">
      <w:pPr>
        <w:pStyle w:val="2"/>
        <w:numPr>
          <w:ilvl w:val="0"/>
          <w:numId w:val="0"/>
        </w:numPr>
        <w:rPr>
          <w:rFonts w:hint="eastAsia"/>
          <w:highlight w:val="none"/>
          <w:lang w:val="en-US" w:eastAsia="zh-CN"/>
        </w:rPr>
      </w:pPr>
      <w:r>
        <w:rPr>
          <w:rFonts w:hint="eastAsia" w:asciiTheme="majorEastAsia" w:hAnsiTheme="majorEastAsia" w:eastAsiaTheme="majorEastAsia" w:cstheme="majorEastAsia"/>
          <w:b/>
          <w:bCs/>
          <w:sz w:val="24"/>
          <w:szCs w:val="24"/>
          <w:highlight w:val="none"/>
          <w:lang w:eastAsia="zh-CN"/>
        </w:rPr>
        <w:t>▲</w:t>
      </w:r>
      <w:r>
        <w:rPr>
          <w:rFonts w:hint="eastAsia"/>
          <w:highlight w:val="none"/>
          <w:lang w:val="en-US" w:eastAsia="zh-CN"/>
        </w:rPr>
        <w:t>2.供应商需承诺：（投标文件中须提供相关承诺书，格式见第六章）</w:t>
      </w:r>
    </w:p>
    <w:p w14:paraId="4B5E891F">
      <w:pPr>
        <w:pStyle w:val="2"/>
        <w:numPr>
          <w:ilvl w:val="0"/>
          <w:numId w:val="0"/>
        </w:numPr>
        <w:rPr>
          <w:rFonts w:hint="eastAsia"/>
          <w:highlight w:val="none"/>
          <w:lang w:val="en-US" w:eastAsia="zh-CN"/>
        </w:rPr>
      </w:pPr>
      <w:r>
        <w:rPr>
          <w:rFonts w:hint="eastAsia"/>
          <w:highlight w:val="none"/>
          <w:lang w:val="en-US" w:eastAsia="zh-CN"/>
        </w:rPr>
        <w:t>（1）投入本项目的人员应按投标文件中承诺的人数，在进驻日前应全部配置完毕。</w:t>
      </w:r>
    </w:p>
    <w:p w14:paraId="1FB6D47A">
      <w:pPr>
        <w:pStyle w:val="2"/>
        <w:numPr>
          <w:ilvl w:val="0"/>
          <w:numId w:val="0"/>
        </w:numPr>
        <w:ind w:firstLine="480" w:firstLineChars="200"/>
        <w:rPr>
          <w:rFonts w:hint="eastAsia"/>
          <w:highlight w:val="none"/>
          <w:lang w:val="en-US" w:eastAsia="zh-CN"/>
        </w:rPr>
      </w:pPr>
      <w:r>
        <w:rPr>
          <w:rFonts w:hint="eastAsia"/>
          <w:highlight w:val="none"/>
          <w:lang w:val="en-US" w:eastAsia="zh-CN"/>
        </w:rPr>
        <w:t>在进驻日，如存在人数未达到投标承诺的：采购人将下达整改通知，同时按1万元/天进行扣罚；如在进驻日起15日（含进驻日）内中标人未按规定整改完成的，次日起，采购人将按3万元/天进行扣罚；扣罚费用在服务经费中支出。如在进驻日起60日（含在进驻日）内中标人仍未按规定整改完成的，采购人将有权单方面解除合同，并不予支付保洁服务经费。</w:t>
      </w:r>
    </w:p>
    <w:p w14:paraId="34F277CF">
      <w:pPr>
        <w:spacing w:line="360" w:lineRule="auto"/>
        <w:ind w:firstLine="480" w:firstLineChars="200"/>
        <w:rPr>
          <w:rFonts w:hint="eastAsia" w:ascii="宋体" w:hAnsi="Arial" w:eastAsia="宋体" w:cs="Arial"/>
          <w:snapToGrid w:val="0"/>
          <w:kern w:val="2"/>
          <w:sz w:val="24"/>
          <w:szCs w:val="21"/>
          <w:highlight w:val="none"/>
          <w:lang w:val="en-US" w:eastAsia="zh-CN" w:bidi="ar-SA"/>
        </w:rPr>
      </w:pPr>
      <w:r>
        <w:rPr>
          <w:rFonts w:hint="eastAsia" w:ascii="宋体" w:hAnsi="Arial" w:eastAsia="宋体" w:cs="Arial"/>
          <w:snapToGrid w:val="0"/>
          <w:kern w:val="2"/>
          <w:sz w:val="24"/>
          <w:szCs w:val="21"/>
          <w:highlight w:val="none"/>
          <w:lang w:val="en-US" w:eastAsia="zh-CN" w:bidi="ar-SA"/>
        </w:rPr>
        <w:t>在进驻日，如投标文件中列明的拟投入本项目的人员与实际投入人员不一致的：采购人将下达整改通知，同时按1万元/天进行扣罚；如在进驻日起15日（含进驻日）内中标人未按规定整改完成的，次日起，采购人将按3万元/天进行扣罚；扣罚费用在服务经费中支出。如在进驻日起60日（含进驻日）内中标人仍未按规定整改完成的，采购人将有权单方面解除合同，并不予支付保洁服务经费。</w:t>
      </w:r>
    </w:p>
    <w:p w14:paraId="2B4A0087">
      <w:pPr>
        <w:spacing w:line="360" w:lineRule="auto"/>
        <w:ind w:firstLine="480" w:firstLineChars="200"/>
        <w:rPr>
          <w:rFonts w:hint="eastAsia" w:ascii="宋体" w:hAnsi="Arial" w:eastAsia="宋体" w:cs="Arial"/>
          <w:snapToGrid w:val="0"/>
          <w:kern w:val="2"/>
          <w:sz w:val="24"/>
          <w:szCs w:val="21"/>
          <w:highlight w:val="none"/>
          <w:lang w:val="en-US" w:eastAsia="zh-CN" w:bidi="ar-SA"/>
        </w:rPr>
      </w:pPr>
      <w:r>
        <w:rPr>
          <w:rFonts w:hint="eastAsia" w:ascii="宋体" w:hAnsi="Arial" w:eastAsia="宋体" w:cs="Arial"/>
          <w:snapToGrid w:val="0"/>
          <w:kern w:val="2"/>
          <w:sz w:val="24"/>
          <w:szCs w:val="21"/>
          <w:highlight w:val="none"/>
          <w:lang w:val="en-US" w:eastAsia="zh-CN" w:bidi="ar-SA"/>
        </w:rPr>
        <w:t>如有特殊情况中标人确需更换一线作业人员的，在经采购人书面认可后，方可进行更换；特殊情况下，采购人不予扣罚。</w:t>
      </w:r>
    </w:p>
    <w:p w14:paraId="2DDF7A04">
      <w:pPr>
        <w:pStyle w:val="2"/>
        <w:numPr>
          <w:ilvl w:val="0"/>
          <w:numId w:val="0"/>
        </w:numPr>
        <w:rPr>
          <w:rFonts w:hint="eastAsia"/>
          <w:highlight w:val="none"/>
          <w:lang w:val="en-US" w:eastAsia="zh-CN"/>
        </w:rPr>
      </w:pPr>
      <w:r>
        <w:rPr>
          <w:rFonts w:hint="eastAsia"/>
          <w:highlight w:val="none"/>
          <w:lang w:val="en-US" w:eastAsia="zh-CN"/>
        </w:rPr>
        <w:t>（2）在投标文件中承诺投入本项目的船舶、机械设备等在进驻日前应全部配置完毕。</w:t>
      </w:r>
    </w:p>
    <w:p w14:paraId="1054D80F">
      <w:pPr>
        <w:pStyle w:val="2"/>
        <w:numPr>
          <w:ilvl w:val="0"/>
          <w:numId w:val="0"/>
        </w:numPr>
        <w:ind w:firstLine="480" w:firstLineChars="200"/>
        <w:rPr>
          <w:rFonts w:hint="eastAsia"/>
          <w:highlight w:val="none"/>
          <w:lang w:val="en-US" w:eastAsia="zh-CN"/>
        </w:rPr>
      </w:pPr>
      <w:r>
        <w:rPr>
          <w:rFonts w:hint="eastAsia"/>
          <w:highlight w:val="none"/>
          <w:lang w:val="en-US" w:eastAsia="zh-CN"/>
        </w:rPr>
        <w:t>在进驻日，如存在船舶、机械设备数量未达到投标承诺的：采购人将下达整改通知，同时按1万元/天进行扣罚；如在进驻日起15日（含进驻日）内中标人未按规定整改完成的，次日起，采购人将按3万元/天进行扣罚；扣罚费用在服务经费中支出。如在进驻日起60日（含进驻日）内中标人仍未按规定整改完成的，采购人将有权单方面解除合同，并不予支付保洁服务经费。</w:t>
      </w:r>
    </w:p>
    <w:p w14:paraId="37210780">
      <w:pPr>
        <w:spacing w:line="360" w:lineRule="auto"/>
        <w:ind w:firstLine="480" w:firstLineChars="200"/>
        <w:rPr>
          <w:rFonts w:hint="eastAsia"/>
          <w:highlight w:val="none"/>
          <w:lang w:val="en-US" w:eastAsia="zh-CN"/>
        </w:rPr>
      </w:pPr>
      <w:r>
        <w:rPr>
          <w:rFonts w:hint="eastAsia" w:ascii="宋体" w:hAnsi="Arial" w:eastAsia="宋体" w:cs="Arial"/>
          <w:snapToGrid w:val="0"/>
          <w:kern w:val="2"/>
          <w:sz w:val="24"/>
          <w:szCs w:val="21"/>
          <w:highlight w:val="none"/>
          <w:lang w:val="en-US" w:eastAsia="zh-CN" w:bidi="ar-SA"/>
        </w:rPr>
        <w:t>如有特殊情况中标人确需更换的，在经采购人书面认可后，方可进行更换；特殊情况下，采购人不予扣罚。</w:t>
      </w:r>
    </w:p>
    <w:p w14:paraId="51C84FB4">
      <w:pPr>
        <w:numPr>
          <w:ilvl w:val="0"/>
          <w:numId w:val="0"/>
        </w:numPr>
        <w:spacing w:line="360" w:lineRule="auto"/>
        <w:rPr>
          <w:rFonts w:hint="eastAsia" w:asciiTheme="majorEastAsia" w:hAnsiTheme="majorEastAsia" w:eastAsiaTheme="majorEastAsia" w:cstheme="majorEastAsia"/>
          <w:b/>
          <w:bCs/>
          <w:sz w:val="24"/>
          <w:szCs w:val="24"/>
          <w:highlight w:val="none"/>
          <w:lang w:val="en-US" w:eastAsia="zh-CN"/>
        </w:rPr>
      </w:pPr>
      <w:r>
        <w:rPr>
          <w:rFonts w:hint="eastAsia" w:asciiTheme="majorEastAsia" w:hAnsiTheme="majorEastAsia" w:eastAsiaTheme="majorEastAsia" w:cstheme="majorEastAsia"/>
          <w:b/>
          <w:bCs/>
          <w:sz w:val="24"/>
          <w:szCs w:val="24"/>
          <w:highlight w:val="none"/>
          <w:lang w:val="en-US" w:eastAsia="zh-CN"/>
        </w:rPr>
        <w:t>（二）人员配置要求</w:t>
      </w:r>
    </w:p>
    <w:p w14:paraId="7C7E0826">
      <w:pPr>
        <w:numPr>
          <w:ilvl w:val="0"/>
          <w:numId w:val="0"/>
        </w:numPr>
        <w:spacing w:line="360" w:lineRule="auto"/>
        <w:rPr>
          <w:rFonts w:hint="eastAsia" w:asciiTheme="majorEastAsia" w:hAnsiTheme="majorEastAsia" w:eastAsiaTheme="majorEastAsia" w:cstheme="majorEastAsia"/>
          <w:b w:val="0"/>
          <w:bCs w:val="0"/>
          <w:sz w:val="24"/>
          <w:szCs w:val="24"/>
          <w:highlight w:val="none"/>
          <w:lang w:val="en-US" w:eastAsia="zh-CN"/>
        </w:rPr>
      </w:pPr>
      <w:r>
        <w:rPr>
          <w:rFonts w:hint="eastAsia" w:asciiTheme="majorEastAsia" w:hAnsiTheme="majorEastAsia" w:eastAsiaTheme="majorEastAsia" w:cstheme="majorEastAsia"/>
          <w:b/>
          <w:bCs/>
          <w:sz w:val="24"/>
          <w:szCs w:val="24"/>
          <w:highlight w:val="none"/>
          <w:lang w:eastAsia="zh-CN"/>
        </w:rPr>
        <w:t>▲</w:t>
      </w:r>
      <w:r>
        <w:rPr>
          <w:rFonts w:hint="eastAsia" w:asciiTheme="majorEastAsia" w:hAnsiTheme="majorEastAsia" w:eastAsiaTheme="majorEastAsia" w:cstheme="majorEastAsia"/>
          <w:b/>
          <w:bCs/>
          <w:sz w:val="24"/>
          <w:szCs w:val="24"/>
          <w:highlight w:val="none"/>
        </w:rPr>
        <w:t>1</w:t>
      </w:r>
      <w:r>
        <w:rPr>
          <w:rFonts w:hint="eastAsia" w:asciiTheme="majorEastAsia" w:hAnsiTheme="majorEastAsia" w:eastAsiaTheme="majorEastAsia" w:cstheme="majorEastAsia"/>
          <w:b/>
          <w:bCs/>
          <w:sz w:val="24"/>
          <w:szCs w:val="24"/>
          <w:highlight w:val="none"/>
          <w:lang w:eastAsia="zh-CN"/>
        </w:rPr>
        <w:t>、</w:t>
      </w:r>
      <w:r>
        <w:rPr>
          <w:rFonts w:hint="eastAsia" w:asciiTheme="majorEastAsia" w:hAnsiTheme="majorEastAsia" w:eastAsiaTheme="majorEastAsia" w:cstheme="majorEastAsia"/>
          <w:b/>
          <w:bCs/>
          <w:sz w:val="24"/>
          <w:szCs w:val="24"/>
          <w:highlight w:val="none"/>
        </w:rPr>
        <w:t>本项目核定最低保洁人员：</w:t>
      </w:r>
      <w:r>
        <w:rPr>
          <w:rFonts w:hint="eastAsia" w:asciiTheme="majorEastAsia" w:hAnsiTheme="majorEastAsia" w:eastAsiaTheme="majorEastAsia" w:cstheme="majorEastAsia"/>
          <w:b w:val="0"/>
          <w:bCs w:val="0"/>
          <w:sz w:val="24"/>
          <w:szCs w:val="24"/>
          <w:highlight w:val="none"/>
          <w:lang w:val="en-US" w:eastAsia="zh-CN"/>
        </w:rPr>
        <w:t>22</w:t>
      </w:r>
      <w:r>
        <w:rPr>
          <w:rFonts w:hint="eastAsia" w:asciiTheme="majorEastAsia" w:hAnsiTheme="majorEastAsia" w:eastAsiaTheme="majorEastAsia" w:cstheme="majorEastAsia"/>
          <w:b w:val="0"/>
          <w:bCs w:val="0"/>
          <w:sz w:val="24"/>
          <w:szCs w:val="24"/>
          <w:highlight w:val="none"/>
        </w:rPr>
        <w:t>人</w:t>
      </w:r>
      <w:r>
        <w:rPr>
          <w:rFonts w:hint="eastAsia" w:asciiTheme="majorEastAsia" w:hAnsiTheme="majorEastAsia" w:eastAsiaTheme="majorEastAsia" w:cstheme="majorEastAsia"/>
          <w:b w:val="0"/>
          <w:bCs w:val="0"/>
          <w:sz w:val="24"/>
          <w:szCs w:val="24"/>
          <w:highlight w:val="none"/>
          <w:lang w:eastAsia="zh-CN"/>
        </w:rPr>
        <w:t>，</w:t>
      </w:r>
      <w:r>
        <w:rPr>
          <w:rFonts w:hint="eastAsia" w:asciiTheme="majorEastAsia" w:hAnsiTheme="majorEastAsia" w:eastAsiaTheme="majorEastAsia" w:cstheme="majorEastAsia"/>
          <w:b w:val="0"/>
          <w:bCs w:val="0"/>
          <w:sz w:val="24"/>
          <w:szCs w:val="24"/>
          <w:highlight w:val="none"/>
          <w:lang w:val="en-US" w:eastAsia="zh-CN"/>
        </w:rPr>
        <w:t>其中最少要配备项目经理1名、安全员1名；</w:t>
      </w:r>
    </w:p>
    <w:p w14:paraId="0F1B8CC6">
      <w:pPr>
        <w:numPr>
          <w:ilvl w:val="0"/>
          <w:numId w:val="0"/>
        </w:numPr>
        <w:spacing w:line="360" w:lineRule="auto"/>
        <w:rPr>
          <w:rFonts w:hint="eastAsia" w:asciiTheme="majorEastAsia" w:hAnsiTheme="majorEastAsia" w:eastAsiaTheme="majorEastAsia" w:cstheme="majorEastAsia"/>
          <w:b w:val="0"/>
          <w:bCs w:val="0"/>
          <w:sz w:val="24"/>
          <w:szCs w:val="24"/>
          <w:highlight w:val="none"/>
          <w:lang w:val="en-US" w:eastAsia="zh-CN"/>
        </w:rPr>
      </w:pPr>
      <w:r>
        <w:rPr>
          <w:rFonts w:hint="eastAsia" w:asciiTheme="majorEastAsia" w:hAnsiTheme="majorEastAsia" w:eastAsiaTheme="majorEastAsia" w:cstheme="majorEastAsia"/>
          <w:b/>
          <w:bCs/>
          <w:sz w:val="24"/>
          <w:szCs w:val="24"/>
          <w:highlight w:val="none"/>
          <w:lang w:eastAsia="zh-CN"/>
        </w:rPr>
        <w:t>▲</w:t>
      </w:r>
      <w:r>
        <w:rPr>
          <w:rFonts w:hint="eastAsia" w:asciiTheme="majorEastAsia" w:hAnsiTheme="majorEastAsia" w:eastAsiaTheme="majorEastAsia" w:cstheme="majorEastAsia"/>
          <w:b/>
          <w:bCs/>
          <w:sz w:val="24"/>
          <w:szCs w:val="24"/>
          <w:highlight w:val="none"/>
          <w:lang w:val="en-US" w:eastAsia="zh-CN"/>
        </w:rPr>
        <w:t>2、</w:t>
      </w:r>
      <w:r>
        <w:rPr>
          <w:rFonts w:hint="eastAsia" w:asciiTheme="majorEastAsia" w:hAnsiTheme="majorEastAsia" w:eastAsiaTheme="majorEastAsia" w:cstheme="majorEastAsia"/>
          <w:b/>
          <w:bCs/>
          <w:sz w:val="24"/>
          <w:szCs w:val="24"/>
          <w:highlight w:val="none"/>
        </w:rPr>
        <w:t>供应商必须按不少于上述人员的数量进行配置，否则作无效标处理</w:t>
      </w:r>
      <w:r>
        <w:rPr>
          <w:rFonts w:hint="eastAsia" w:asciiTheme="majorEastAsia" w:hAnsiTheme="majorEastAsia" w:eastAsiaTheme="majorEastAsia" w:cstheme="majorEastAsia"/>
          <w:b/>
          <w:bCs/>
          <w:sz w:val="24"/>
          <w:szCs w:val="24"/>
          <w:highlight w:val="none"/>
          <w:lang w:eastAsia="zh-CN"/>
        </w:rPr>
        <w:t>。</w:t>
      </w:r>
    </w:p>
    <w:p w14:paraId="6760768E">
      <w:pPr>
        <w:spacing w:line="360" w:lineRule="auto"/>
        <w:rPr>
          <w:rFonts w:hint="eastAsia" w:ascii="宋体" w:hAnsi="宋体" w:cs="宋体"/>
          <w:color w:val="auto"/>
          <w:sz w:val="24"/>
          <w:szCs w:val="24"/>
          <w:highlight w:val="none"/>
          <w:lang w:val="en-US" w:eastAsia="zh-CN"/>
        </w:rPr>
      </w:pPr>
      <w:r>
        <w:rPr>
          <w:rFonts w:hint="eastAsia" w:asciiTheme="majorEastAsia" w:hAnsiTheme="majorEastAsia" w:eastAsiaTheme="majorEastAsia" w:cstheme="majorEastAsia"/>
          <w:b/>
          <w:bCs/>
          <w:sz w:val="24"/>
          <w:szCs w:val="24"/>
          <w:highlight w:val="none"/>
          <w:lang w:eastAsia="zh-CN"/>
        </w:rPr>
        <w:t>▲</w:t>
      </w:r>
      <w:r>
        <w:rPr>
          <w:rFonts w:hint="eastAsia" w:ascii="宋体" w:hAnsi="宋体" w:cs="宋体"/>
          <w:color w:val="auto"/>
          <w:sz w:val="24"/>
          <w:szCs w:val="24"/>
          <w:highlight w:val="none"/>
          <w:lang w:val="en-US" w:eastAsia="zh-CN"/>
        </w:rPr>
        <w:t>3、人员允许在中标后进行配置，但必须根据采购人要求（人员配置）</w:t>
      </w:r>
      <w:r>
        <w:rPr>
          <w:rFonts w:hint="eastAsia"/>
          <w:color w:val="auto"/>
          <w:sz w:val="24"/>
          <w:szCs w:val="24"/>
          <w:highlight w:val="none"/>
          <w:lang w:val="en-US" w:eastAsia="zh-CN"/>
        </w:rPr>
        <w:t>在进驻日前内</w:t>
      </w:r>
      <w:r>
        <w:rPr>
          <w:rFonts w:hint="eastAsia" w:ascii="宋体" w:hAnsi="宋体" w:cs="宋体"/>
          <w:color w:val="auto"/>
          <w:sz w:val="24"/>
          <w:szCs w:val="24"/>
          <w:highlight w:val="none"/>
          <w:lang w:val="en-US" w:eastAsia="zh-CN"/>
        </w:rPr>
        <w:t>全部配置完毕。供应商须严格按照《关于印发进一步加强市容环卫行业管理实施意见的通知》（甬政办发〔2016〕70号）的规定执行。（投标文件中须提供相关承诺书，格式见第六章）</w:t>
      </w:r>
    </w:p>
    <w:p w14:paraId="2259356F">
      <w:pPr>
        <w:spacing w:line="360" w:lineRule="auto"/>
        <w:ind w:firstLine="240" w:firstLineChars="1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4、供应商须对所有符合参加人身意外伤害保险条件的人员统一进行参保（社会保险参保人员除外）。</w:t>
      </w:r>
      <w:r>
        <w:rPr>
          <w:rFonts w:hint="eastAsia" w:ascii="宋体" w:hAnsi="宋体" w:cs="宋体"/>
          <w:color w:val="auto"/>
          <w:sz w:val="24"/>
          <w:szCs w:val="24"/>
          <w:highlight w:val="none"/>
        </w:rPr>
        <w:t>（投标文件中须提供相关承诺书</w:t>
      </w:r>
      <w:r>
        <w:rPr>
          <w:rFonts w:hint="eastAsia" w:ascii="宋体" w:hAnsi="宋体" w:cs="宋体"/>
          <w:color w:val="auto"/>
          <w:sz w:val="24"/>
          <w:szCs w:val="24"/>
          <w:highlight w:val="none"/>
          <w:lang w:eastAsia="zh-CN"/>
        </w:rPr>
        <w:t>《特殊承诺》</w:t>
      </w:r>
      <w:r>
        <w:rPr>
          <w:rFonts w:hint="eastAsia" w:ascii="宋体" w:hAnsi="宋体" w:cs="宋体"/>
          <w:color w:val="auto"/>
          <w:sz w:val="24"/>
          <w:szCs w:val="24"/>
          <w:highlight w:val="none"/>
        </w:rPr>
        <w:t>，格式见第六章）</w:t>
      </w:r>
    </w:p>
    <w:p w14:paraId="79F755F5">
      <w:pPr>
        <w:spacing w:line="360" w:lineRule="auto"/>
        <w:ind w:firstLine="240" w:firstLineChars="100"/>
        <w:rPr>
          <w:rFonts w:hint="eastAsia" w:ascii="宋体" w:hAnsi="宋体" w:cs="宋体"/>
          <w:bCs/>
          <w:color w:val="auto"/>
          <w:kern w:val="0"/>
          <w:sz w:val="24"/>
          <w:szCs w:val="24"/>
          <w:highlight w:val="none"/>
        </w:rPr>
      </w:pPr>
      <w:r>
        <w:rPr>
          <w:rFonts w:hint="eastAsia" w:ascii="宋体" w:hAnsi="宋体" w:cs="宋体"/>
          <w:color w:val="auto"/>
          <w:sz w:val="24"/>
          <w:szCs w:val="24"/>
          <w:highlight w:val="none"/>
          <w:lang w:val="en-US" w:eastAsia="zh-CN"/>
        </w:rPr>
        <w:t>5、供应商</w:t>
      </w:r>
      <w:r>
        <w:rPr>
          <w:rFonts w:hint="eastAsia" w:ascii="宋体" w:hAnsi="宋体" w:cs="宋体"/>
          <w:bCs/>
          <w:color w:val="auto"/>
          <w:kern w:val="0"/>
          <w:sz w:val="24"/>
          <w:szCs w:val="24"/>
          <w:highlight w:val="none"/>
        </w:rPr>
        <w:t>必须严格按要求配备</w:t>
      </w:r>
      <w:r>
        <w:rPr>
          <w:rFonts w:hint="eastAsia" w:ascii="宋体" w:hAnsi="宋体" w:cs="宋体"/>
          <w:bCs/>
          <w:color w:val="auto"/>
          <w:kern w:val="0"/>
          <w:sz w:val="24"/>
          <w:szCs w:val="24"/>
          <w:highlight w:val="none"/>
          <w:lang w:eastAsia="zh-CN"/>
        </w:rPr>
        <w:t>项目经理、安全管理员、自查人员、</w:t>
      </w:r>
      <w:r>
        <w:rPr>
          <w:rFonts w:hint="eastAsia" w:ascii="宋体" w:hAnsi="宋体" w:cs="宋体"/>
          <w:bCs/>
          <w:color w:val="auto"/>
          <w:kern w:val="0"/>
          <w:sz w:val="24"/>
          <w:szCs w:val="24"/>
          <w:highlight w:val="none"/>
        </w:rPr>
        <w:t>保洁人员，所有保洁人员及管理人员必须身体健康，能胜任日常保洁及管理工作，确保所有</w:t>
      </w:r>
      <w:r>
        <w:rPr>
          <w:rFonts w:hint="eastAsia" w:ascii="宋体" w:hAnsi="宋体" w:cs="宋体"/>
          <w:bCs/>
          <w:color w:val="auto"/>
          <w:kern w:val="0"/>
          <w:sz w:val="24"/>
          <w:szCs w:val="24"/>
          <w:highlight w:val="none"/>
          <w:lang w:eastAsia="zh-CN"/>
        </w:rPr>
        <w:t>河道</w:t>
      </w:r>
      <w:r>
        <w:rPr>
          <w:rFonts w:hint="eastAsia" w:ascii="宋体" w:hAnsi="宋体" w:cs="宋体"/>
          <w:bCs/>
          <w:color w:val="auto"/>
          <w:kern w:val="0"/>
          <w:sz w:val="24"/>
          <w:szCs w:val="24"/>
          <w:highlight w:val="none"/>
        </w:rPr>
        <w:t>的清洁和设施设备的正常运作。</w:t>
      </w:r>
    </w:p>
    <w:p w14:paraId="02358CEC">
      <w:pPr>
        <w:spacing w:line="360" w:lineRule="auto"/>
        <w:rPr>
          <w:rFonts w:hint="default"/>
          <w:highlight w:val="none"/>
          <w:lang w:val="en-US" w:eastAsia="zh-CN"/>
        </w:rPr>
      </w:pPr>
      <w:r>
        <w:rPr>
          <w:rFonts w:hint="eastAsia" w:asciiTheme="majorEastAsia" w:hAnsiTheme="majorEastAsia" w:eastAsiaTheme="majorEastAsia" w:cstheme="majorEastAsia"/>
          <w:b/>
          <w:bCs/>
          <w:sz w:val="24"/>
          <w:szCs w:val="24"/>
          <w:highlight w:val="none"/>
          <w:lang w:eastAsia="zh-CN"/>
        </w:rPr>
        <w:t>▲</w:t>
      </w:r>
      <w:r>
        <w:rPr>
          <w:rFonts w:hint="eastAsia" w:ascii="宋体" w:hAnsi="宋体" w:cs="宋体"/>
          <w:bCs/>
          <w:color w:val="auto"/>
          <w:kern w:val="0"/>
          <w:sz w:val="24"/>
          <w:szCs w:val="24"/>
          <w:highlight w:val="none"/>
          <w:lang w:val="en-US" w:eastAsia="zh-CN"/>
        </w:rPr>
        <w:t>6、服务期间一般不得更换安全员，特殊情况必须更换安全员的，须在满足工作需求及招标数量的情况下，经采购人书面同意后方可更换，无正当理由擅自更换安全员或减少安全员数量的，采购人有权在服务经费中按每人次10000元扣除。</w:t>
      </w:r>
      <w:r>
        <w:rPr>
          <w:rFonts w:hint="eastAsia" w:ascii="宋体" w:hAnsi="宋体" w:cs="宋体"/>
          <w:color w:val="auto"/>
          <w:sz w:val="24"/>
          <w:szCs w:val="24"/>
          <w:highlight w:val="none"/>
          <w:lang w:val="en-US" w:eastAsia="zh-CN"/>
        </w:rPr>
        <w:t>（投标文件中须提供相关承诺书，格式见第六章）</w:t>
      </w:r>
    </w:p>
    <w:p w14:paraId="4062157C">
      <w:pPr>
        <w:spacing w:line="360" w:lineRule="auto"/>
        <w:ind w:firstLine="241" w:firstLineChars="100"/>
        <w:rPr>
          <w:rFonts w:hint="eastAsia" w:ascii="宋体" w:hAnsi="宋体" w:eastAsia="宋体" w:cs="宋体"/>
          <w:color w:val="auto"/>
          <w:sz w:val="24"/>
          <w:szCs w:val="24"/>
          <w:highlight w:val="none"/>
          <w:lang w:val="en-US" w:eastAsia="zh-CN"/>
        </w:rPr>
      </w:pPr>
      <w:r>
        <w:rPr>
          <w:rFonts w:hint="eastAsia" w:asciiTheme="majorEastAsia" w:hAnsiTheme="majorEastAsia" w:eastAsiaTheme="majorEastAsia" w:cstheme="majorEastAsia"/>
          <w:b/>
          <w:bCs/>
          <w:sz w:val="24"/>
          <w:szCs w:val="24"/>
          <w:highlight w:val="none"/>
          <w:lang w:eastAsia="zh-CN"/>
        </w:rPr>
        <w:t>▲</w:t>
      </w:r>
      <w:r>
        <w:rPr>
          <w:rFonts w:hint="eastAsia" w:ascii="宋体" w:hAnsi="宋体" w:cs="宋体"/>
          <w:color w:val="auto"/>
          <w:sz w:val="24"/>
          <w:szCs w:val="24"/>
          <w:highlight w:val="none"/>
          <w:lang w:val="en-US" w:eastAsia="zh-CN"/>
        </w:rPr>
        <w:t>7、供应商拟投入本项目的人员均须与投标文件所列举的一致。服务期间项目组成员数量不</w:t>
      </w:r>
      <w:r>
        <w:rPr>
          <w:rFonts w:hint="eastAsia" w:ascii="宋体" w:hAnsi="宋体" w:eastAsia="宋体" w:cs="宋体"/>
          <w:color w:val="auto"/>
          <w:sz w:val="24"/>
          <w:szCs w:val="24"/>
          <w:highlight w:val="none"/>
          <w:lang w:val="en-US" w:eastAsia="zh-CN"/>
        </w:rPr>
        <w:t>得少于投标文件所列举人数且一般不得更换</w:t>
      </w:r>
      <w:r>
        <w:rPr>
          <w:rFonts w:hint="eastAsia" w:ascii="宋体" w:hAnsi="宋体" w:cs="宋体"/>
          <w:color w:val="auto"/>
          <w:sz w:val="24"/>
          <w:szCs w:val="24"/>
          <w:highlight w:val="none"/>
          <w:lang w:val="en-US" w:eastAsia="zh-CN"/>
        </w:rPr>
        <w:t>项目经理</w:t>
      </w:r>
      <w:r>
        <w:rPr>
          <w:rFonts w:hint="eastAsia" w:ascii="宋体" w:hAnsi="宋体" w:eastAsia="宋体" w:cs="宋体"/>
          <w:color w:val="auto"/>
          <w:sz w:val="24"/>
          <w:szCs w:val="24"/>
          <w:highlight w:val="none"/>
          <w:lang w:val="en-US" w:eastAsia="zh-CN"/>
        </w:rPr>
        <w:t>，特殊情况必须更换</w:t>
      </w:r>
      <w:r>
        <w:rPr>
          <w:rFonts w:hint="eastAsia" w:ascii="宋体" w:hAnsi="宋体" w:cs="宋体"/>
          <w:color w:val="auto"/>
          <w:sz w:val="24"/>
          <w:szCs w:val="24"/>
          <w:highlight w:val="none"/>
          <w:lang w:val="en-US" w:eastAsia="zh-CN"/>
        </w:rPr>
        <w:t>项目经理</w:t>
      </w:r>
      <w:r>
        <w:rPr>
          <w:rFonts w:hint="eastAsia" w:ascii="宋体" w:hAnsi="宋体" w:eastAsia="宋体" w:cs="宋体"/>
          <w:color w:val="auto"/>
          <w:sz w:val="24"/>
          <w:szCs w:val="24"/>
          <w:highlight w:val="none"/>
          <w:lang w:val="en-US" w:eastAsia="zh-CN"/>
        </w:rPr>
        <w:t>的，须在满足工作需求的情况下，经采购人书面同意后方可更换，方可进行，否则视同中标人违约。（投标文件中须提供相关承诺书《特殊承诺》，格式见第六章）</w:t>
      </w:r>
    </w:p>
    <w:p w14:paraId="7BD05B89">
      <w:pPr>
        <w:pStyle w:val="2"/>
        <w:ind w:firstLine="241" w:firstLineChars="100"/>
        <w:rPr>
          <w:rFonts w:hint="default"/>
          <w:highlight w:val="none"/>
          <w:lang w:val="en-US" w:eastAsia="zh-CN"/>
        </w:rPr>
      </w:pPr>
      <w:r>
        <w:rPr>
          <w:rFonts w:hint="eastAsia" w:asciiTheme="majorEastAsia" w:hAnsiTheme="majorEastAsia" w:eastAsiaTheme="majorEastAsia" w:cstheme="majorEastAsia"/>
          <w:b/>
          <w:bCs/>
          <w:sz w:val="24"/>
          <w:szCs w:val="24"/>
          <w:highlight w:val="none"/>
          <w:lang w:eastAsia="zh-CN"/>
        </w:rPr>
        <w:t>▲</w:t>
      </w:r>
      <w:r>
        <w:rPr>
          <w:rFonts w:hint="eastAsia" w:hAnsi="宋体" w:cs="宋体"/>
          <w:color w:val="auto"/>
          <w:sz w:val="24"/>
          <w:szCs w:val="24"/>
          <w:highlight w:val="none"/>
          <w:lang w:val="en-US" w:eastAsia="zh-CN"/>
        </w:rPr>
        <w:t>8、服务期间一般不得更换乙方投标时承诺的经营场所，特殊情况必须更换经营场所的，须在满足工作需求的情况下，经采购人书面同意后方可更换，无正当理由擅自更换经营场所的须向采购人支付每人次50000元的违约金。</w:t>
      </w:r>
      <w:r>
        <w:rPr>
          <w:rFonts w:hint="eastAsia" w:ascii="宋体" w:hAnsi="宋体" w:cs="宋体"/>
          <w:color w:val="auto"/>
          <w:sz w:val="24"/>
          <w:szCs w:val="24"/>
          <w:highlight w:val="none"/>
          <w:lang w:val="en-US" w:eastAsia="zh-CN"/>
        </w:rPr>
        <w:t>（投标文件中须提供相关承诺书，格式见第六章）</w:t>
      </w:r>
    </w:p>
    <w:p w14:paraId="0D7B7548">
      <w:pPr>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cs="宋体"/>
          <w:bCs/>
          <w:color w:val="auto"/>
          <w:sz w:val="24"/>
          <w:szCs w:val="24"/>
          <w:highlight w:val="none"/>
        </w:rPr>
        <w:t>本项目配备的从业人员基本要求：</w:t>
      </w:r>
    </w:p>
    <w:p w14:paraId="381D1C57">
      <w:pPr>
        <w:numPr>
          <w:ilvl w:val="0"/>
          <w:numId w:val="5"/>
        </w:numPr>
        <w:spacing w:line="360" w:lineRule="auto"/>
        <w:ind w:left="1265" w:leftChars="0" w:hanging="425" w:firstLineChars="0"/>
        <w:rPr>
          <w:rFonts w:hint="eastAsia" w:ascii="宋体" w:hAnsi="宋体"/>
          <w:color w:val="auto"/>
          <w:sz w:val="24"/>
          <w:szCs w:val="24"/>
          <w:highlight w:val="none"/>
        </w:rPr>
      </w:pPr>
      <w:r>
        <w:rPr>
          <w:rFonts w:hint="eastAsia" w:ascii="宋体" w:hAnsi="宋体"/>
          <w:color w:val="auto"/>
          <w:sz w:val="24"/>
          <w:szCs w:val="24"/>
          <w:highlight w:val="none"/>
        </w:rPr>
        <w:t>身体健康，无品质性疾病；</w:t>
      </w:r>
    </w:p>
    <w:p w14:paraId="4338DCD1">
      <w:pPr>
        <w:numPr>
          <w:ilvl w:val="0"/>
          <w:numId w:val="5"/>
        </w:numPr>
        <w:spacing w:line="360" w:lineRule="auto"/>
        <w:ind w:left="1265" w:leftChars="0" w:hanging="425" w:firstLineChars="0"/>
        <w:rPr>
          <w:rFonts w:hint="eastAsia" w:ascii="宋体" w:hAnsi="宋体"/>
          <w:color w:val="auto"/>
          <w:sz w:val="24"/>
          <w:szCs w:val="24"/>
          <w:highlight w:val="none"/>
        </w:rPr>
      </w:pPr>
      <w:r>
        <w:rPr>
          <w:rFonts w:hint="eastAsia" w:ascii="宋体" w:hAnsi="宋体"/>
          <w:color w:val="auto"/>
          <w:sz w:val="24"/>
          <w:szCs w:val="24"/>
          <w:highlight w:val="none"/>
        </w:rPr>
        <w:t>思想端正，无不良记录；</w:t>
      </w:r>
    </w:p>
    <w:p w14:paraId="1385C6F2">
      <w:pPr>
        <w:numPr>
          <w:ilvl w:val="0"/>
          <w:numId w:val="5"/>
        </w:numPr>
        <w:spacing w:line="360" w:lineRule="auto"/>
        <w:ind w:left="1265" w:leftChars="0" w:hanging="425" w:firstLineChars="0"/>
        <w:rPr>
          <w:rFonts w:hint="eastAsia" w:ascii="宋体" w:hAnsi="宋体"/>
          <w:color w:val="auto"/>
          <w:sz w:val="24"/>
          <w:szCs w:val="24"/>
          <w:highlight w:val="none"/>
        </w:rPr>
      </w:pPr>
      <w:r>
        <w:rPr>
          <w:rFonts w:hint="eastAsia" w:ascii="宋体" w:hAnsi="宋体"/>
          <w:color w:val="auto"/>
          <w:sz w:val="24"/>
          <w:szCs w:val="24"/>
          <w:highlight w:val="none"/>
        </w:rPr>
        <w:t>保洁人员规范、服装统一、整洁着装，佩戴上岗证或胸牌，注意仪表；</w:t>
      </w:r>
    </w:p>
    <w:p w14:paraId="1DCC77BC">
      <w:pPr>
        <w:numPr>
          <w:ilvl w:val="0"/>
          <w:numId w:val="5"/>
        </w:numPr>
        <w:spacing w:line="360" w:lineRule="auto"/>
        <w:ind w:left="1265" w:leftChars="0" w:hanging="425" w:firstLineChars="0"/>
        <w:rPr>
          <w:rFonts w:hint="eastAsia" w:ascii="宋体" w:hAnsi="宋体"/>
          <w:color w:val="auto"/>
          <w:sz w:val="24"/>
          <w:szCs w:val="24"/>
          <w:highlight w:val="none"/>
        </w:rPr>
      </w:pPr>
      <w:r>
        <w:rPr>
          <w:rFonts w:hint="eastAsia" w:ascii="宋体" w:hAnsi="宋体"/>
          <w:color w:val="auto"/>
          <w:sz w:val="24"/>
          <w:szCs w:val="24"/>
          <w:highlight w:val="none"/>
        </w:rPr>
        <w:t>不得擅自离岗，如有特殊原因需向单位请假，且由单位安排专人代岗；</w:t>
      </w:r>
    </w:p>
    <w:p w14:paraId="18DB0362">
      <w:pPr>
        <w:numPr>
          <w:ilvl w:val="0"/>
          <w:numId w:val="5"/>
        </w:numPr>
        <w:spacing w:line="360" w:lineRule="auto"/>
        <w:ind w:left="1265" w:leftChars="0" w:hanging="425" w:firstLineChars="0"/>
        <w:rPr>
          <w:rFonts w:hint="eastAsia" w:ascii="宋体" w:hAnsi="宋体"/>
          <w:color w:val="auto"/>
          <w:sz w:val="24"/>
          <w:szCs w:val="24"/>
          <w:highlight w:val="none"/>
        </w:rPr>
      </w:pPr>
      <w:r>
        <w:rPr>
          <w:rFonts w:hint="eastAsia" w:ascii="宋体" w:hAnsi="宋体"/>
          <w:color w:val="auto"/>
          <w:sz w:val="24"/>
          <w:szCs w:val="24"/>
          <w:highlight w:val="none"/>
        </w:rPr>
        <w:t>工作期间禁止饮酒、文明用餐。</w:t>
      </w:r>
    </w:p>
    <w:p w14:paraId="28635805">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10、</w:t>
      </w:r>
      <w:r>
        <w:rPr>
          <w:rFonts w:hint="eastAsia" w:ascii="宋体" w:hAnsi="宋体" w:eastAsia="宋体" w:cs="宋体"/>
          <w:bCs/>
          <w:color w:val="auto"/>
          <w:sz w:val="24"/>
          <w:szCs w:val="24"/>
          <w:highlight w:val="none"/>
        </w:rPr>
        <w:t>岗位培训要求：</w:t>
      </w:r>
    </w:p>
    <w:p w14:paraId="53D66F01">
      <w:pPr>
        <w:numPr>
          <w:ilvl w:val="0"/>
          <w:numId w:val="6"/>
        </w:numPr>
        <w:spacing w:line="360" w:lineRule="auto"/>
        <w:ind w:left="1265" w:leftChars="0" w:hanging="425" w:firstLineChars="0"/>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根据法律法规规定，新入职员工必须经过入职培训合格后方可上岗；</w:t>
      </w:r>
    </w:p>
    <w:p w14:paraId="51CC9C8C">
      <w:pPr>
        <w:numPr>
          <w:ilvl w:val="0"/>
          <w:numId w:val="6"/>
        </w:numPr>
        <w:spacing w:line="360" w:lineRule="auto"/>
        <w:ind w:left="1265" w:leftChars="0" w:hanging="425" w:firstLineChars="0"/>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人员培训的内容包括公司规章制度、保洁操作流程、保洁质量要求、清洁工具的使用、要注意的事项及安全责任。</w:t>
      </w:r>
    </w:p>
    <w:p w14:paraId="40B51285">
      <w:pPr>
        <w:spacing w:line="360" w:lineRule="auto"/>
        <w:ind w:firstLine="480" w:firstLineChars="200"/>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11、</w:t>
      </w:r>
      <w:r>
        <w:rPr>
          <w:rFonts w:hint="eastAsia" w:ascii="宋体" w:hAnsi="宋体" w:eastAsia="宋体" w:cs="宋体"/>
          <w:bCs/>
          <w:color w:val="auto"/>
          <w:sz w:val="24"/>
          <w:szCs w:val="24"/>
          <w:highlight w:val="none"/>
          <w:lang w:val="en-US" w:eastAsia="zh-CN"/>
        </w:rPr>
        <w:t>从业人员必须具备游泳技能。</w:t>
      </w:r>
    </w:p>
    <w:p w14:paraId="0D0F8C55">
      <w:pPr>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12、</w:t>
      </w:r>
      <w:r>
        <w:rPr>
          <w:rFonts w:hint="eastAsia" w:ascii="宋体" w:hAnsi="宋体" w:eastAsia="宋体" w:cs="宋体"/>
          <w:bCs/>
          <w:color w:val="auto"/>
          <w:sz w:val="24"/>
          <w:szCs w:val="24"/>
          <w:highlight w:val="none"/>
          <w:lang w:val="en-US" w:eastAsia="zh-CN"/>
        </w:rPr>
        <w:t>中标人原则上应优先聘用本项目原保洁作业人员。</w:t>
      </w:r>
    </w:p>
    <w:p w14:paraId="32A35DE9">
      <w:pPr>
        <w:pStyle w:val="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cs="宋体"/>
          <w:color w:val="auto"/>
          <w:sz w:val="24"/>
          <w:szCs w:val="24"/>
          <w:highlight w:val="none"/>
        </w:rPr>
      </w:pPr>
      <w:r>
        <w:rPr>
          <w:rFonts w:hint="eastAsia"/>
          <w:color w:val="auto"/>
          <w:sz w:val="24"/>
          <w:szCs w:val="24"/>
          <w:highlight w:val="none"/>
        </w:rPr>
        <w:t>（</w:t>
      </w:r>
      <w:r>
        <w:rPr>
          <w:rFonts w:hint="eastAsia"/>
          <w:color w:val="auto"/>
          <w:sz w:val="24"/>
          <w:szCs w:val="24"/>
          <w:highlight w:val="none"/>
          <w:lang w:val="en-US" w:eastAsia="zh-CN"/>
        </w:rPr>
        <w:t>三</w:t>
      </w:r>
      <w:r>
        <w:rPr>
          <w:rFonts w:hint="eastAsia"/>
          <w:color w:val="auto"/>
          <w:sz w:val="24"/>
          <w:szCs w:val="24"/>
          <w:highlight w:val="none"/>
        </w:rPr>
        <w:t>）</w:t>
      </w:r>
      <w:r>
        <w:rPr>
          <w:rFonts w:hint="eastAsia" w:ascii="宋体" w:hAnsi="宋体" w:cs="宋体"/>
          <w:b/>
          <w:color w:val="auto"/>
          <w:sz w:val="24"/>
          <w:szCs w:val="24"/>
          <w:highlight w:val="none"/>
          <w:lang w:val="en-US" w:eastAsia="zh-CN"/>
        </w:rPr>
        <w:t>设备</w:t>
      </w:r>
      <w:r>
        <w:rPr>
          <w:rFonts w:hint="eastAsia" w:ascii="宋体" w:hAnsi="宋体" w:cs="宋体"/>
          <w:b/>
          <w:color w:val="auto"/>
          <w:sz w:val="24"/>
          <w:szCs w:val="24"/>
          <w:highlight w:val="none"/>
        </w:rPr>
        <w:t>配置要求</w:t>
      </w:r>
    </w:p>
    <w:p w14:paraId="035C847D">
      <w:p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1.根据设施量、保洁质量标准及考核标准等，由供应商按要求自行配置作业所需的材料、设备。包括但不限于以下：</w:t>
      </w:r>
    </w:p>
    <w:p w14:paraId="6185E2DB">
      <w:pPr>
        <w:numPr>
          <w:ilvl w:val="0"/>
          <w:numId w:val="7"/>
        </w:numPr>
        <w:spacing w:line="360" w:lineRule="auto"/>
        <w:ind w:left="1265" w:leftChars="0" w:hanging="425" w:firstLineChars="0"/>
        <w:rPr>
          <w:rFonts w:hint="eastAsia" w:ascii="宋体" w:hAnsi="宋体"/>
          <w:color w:val="auto"/>
          <w:sz w:val="24"/>
          <w:szCs w:val="24"/>
          <w:highlight w:val="none"/>
          <w:lang w:val="en-US" w:eastAsia="zh-CN"/>
        </w:rPr>
      </w:pPr>
      <w:r>
        <w:rPr>
          <w:rFonts w:hint="eastAsia" w:ascii="宋体" w:hAnsi="宋体"/>
          <w:color w:val="auto"/>
          <w:sz w:val="24"/>
          <w:szCs w:val="24"/>
          <w:highlight w:val="none"/>
          <w:lang w:val="en-US" w:eastAsia="zh-CN"/>
        </w:rPr>
        <w:t>生产耗材：冬装、春秋装、夏装、工作帽、解放鞋、雨衣、雨鞋、手套、黄塑、肥皂、连体防水裤、垃圾袋、垃圾钳、救生圈、救生衣、安全帽、梯子等。</w:t>
      </w:r>
    </w:p>
    <w:p w14:paraId="09BEE945">
      <w:pPr>
        <w:numPr>
          <w:ilvl w:val="0"/>
          <w:numId w:val="7"/>
        </w:numPr>
        <w:spacing w:line="360" w:lineRule="auto"/>
        <w:ind w:left="1265" w:leftChars="0" w:hanging="425" w:firstLineChars="0"/>
        <w:rPr>
          <w:rFonts w:hint="eastAsia" w:ascii="宋体" w:hAnsi="宋体" w:eastAsia="宋体" w:cs="Times New Roman"/>
          <w:color w:val="auto"/>
          <w:sz w:val="24"/>
          <w:szCs w:val="24"/>
          <w:highlight w:val="none"/>
          <w:lang w:val="en-US" w:eastAsia="zh-CN"/>
        </w:rPr>
      </w:pPr>
      <w:r>
        <w:rPr>
          <w:rFonts w:hint="eastAsia" w:ascii="宋体" w:hAnsi="宋体" w:cs="宋体"/>
          <w:color w:val="auto"/>
          <w:sz w:val="24"/>
          <w:szCs w:val="24"/>
          <w:highlight w:val="none"/>
          <w:lang w:val="en-US" w:eastAsia="zh-CN"/>
        </w:rPr>
        <w:t>▲最低</w:t>
      </w:r>
      <w:r>
        <w:rPr>
          <w:rFonts w:hint="eastAsia" w:ascii="宋体" w:hAnsi="宋体" w:eastAsia="宋体" w:cs="Times New Roman"/>
          <w:color w:val="auto"/>
          <w:sz w:val="24"/>
          <w:szCs w:val="24"/>
          <w:highlight w:val="none"/>
          <w:lang w:val="en-US" w:eastAsia="zh-CN"/>
        </w:rPr>
        <w:t>机械作业设备</w:t>
      </w:r>
      <w:r>
        <w:rPr>
          <w:rFonts w:hint="eastAsia" w:ascii="宋体" w:hAnsi="宋体" w:cs="Times New Roman"/>
          <w:color w:val="auto"/>
          <w:sz w:val="24"/>
          <w:szCs w:val="24"/>
          <w:highlight w:val="none"/>
          <w:lang w:val="en-US" w:eastAsia="zh-CN"/>
        </w:rPr>
        <w:t>数量要求</w:t>
      </w:r>
      <w:r>
        <w:rPr>
          <w:rFonts w:hint="eastAsia" w:ascii="宋体" w:hAnsi="宋体" w:eastAsia="宋体" w:cs="Times New Roman"/>
          <w:color w:val="auto"/>
          <w:sz w:val="24"/>
          <w:szCs w:val="24"/>
          <w:highlight w:val="none"/>
          <w:lang w:val="en-US" w:eastAsia="zh-CN"/>
        </w:rPr>
        <w:t>：</w:t>
      </w:r>
    </w:p>
    <w:tbl>
      <w:tblPr>
        <w:tblStyle w:val="973"/>
        <w:tblW w:w="907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4"/>
        <w:gridCol w:w="2062"/>
        <w:gridCol w:w="1098"/>
        <w:gridCol w:w="2953"/>
        <w:gridCol w:w="2081"/>
      </w:tblGrid>
      <w:tr w14:paraId="3F254E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jc w:val="center"/>
        </w:trPr>
        <w:tc>
          <w:tcPr>
            <w:tcW w:w="884" w:type="dxa"/>
            <w:vAlign w:val="top"/>
          </w:tcPr>
          <w:p w14:paraId="0CF12392">
            <w:pPr>
              <w:pStyle w:val="341"/>
              <w:spacing w:before="42" w:line="340" w:lineRule="auto"/>
              <w:ind w:left="88" w:right="99" w:firstLine="9"/>
              <w:rPr>
                <w:rFonts w:hint="eastAsia" w:ascii="宋体" w:hAnsi="宋体" w:eastAsia="宋体" w:cs="宋体"/>
                <w:sz w:val="24"/>
                <w:szCs w:val="24"/>
              </w:rPr>
            </w:pPr>
            <w:r>
              <w:rPr>
                <w:rFonts w:hint="eastAsia" w:ascii="宋体" w:hAnsi="宋体" w:eastAsia="宋体" w:cs="宋体"/>
                <w:b/>
                <w:bCs/>
                <w:spacing w:val="-1"/>
                <w:sz w:val="24"/>
                <w:szCs w:val="24"/>
              </w:rPr>
              <w:t>序</w:t>
            </w:r>
            <w:r>
              <w:rPr>
                <w:rFonts w:hint="eastAsia" w:ascii="宋体" w:hAnsi="宋体" w:eastAsia="宋体" w:cs="宋体"/>
                <w:spacing w:val="1"/>
                <w:sz w:val="24"/>
                <w:szCs w:val="24"/>
              </w:rPr>
              <w:t xml:space="preserve"> </w:t>
            </w:r>
            <w:r>
              <w:rPr>
                <w:rFonts w:hint="eastAsia" w:ascii="宋体" w:hAnsi="宋体" w:eastAsia="宋体" w:cs="宋体"/>
                <w:b/>
                <w:bCs/>
                <w:spacing w:val="-3"/>
                <w:sz w:val="24"/>
                <w:szCs w:val="24"/>
              </w:rPr>
              <w:t>号</w:t>
            </w:r>
          </w:p>
        </w:tc>
        <w:tc>
          <w:tcPr>
            <w:tcW w:w="2062" w:type="dxa"/>
            <w:vAlign w:val="top"/>
          </w:tcPr>
          <w:p w14:paraId="68568AE2">
            <w:pPr>
              <w:pStyle w:val="341"/>
              <w:spacing w:before="71" w:line="219" w:lineRule="auto"/>
              <w:ind w:left="684"/>
              <w:rPr>
                <w:rFonts w:hint="eastAsia" w:ascii="宋体" w:hAnsi="宋体" w:eastAsia="宋体" w:cs="宋体"/>
                <w:sz w:val="24"/>
                <w:szCs w:val="24"/>
              </w:rPr>
            </w:pPr>
            <w:r>
              <w:rPr>
                <w:rFonts w:hint="eastAsia" w:ascii="宋体" w:hAnsi="宋体" w:eastAsia="宋体" w:cs="宋体"/>
                <w:b/>
                <w:bCs/>
                <w:spacing w:val="-5"/>
                <w:sz w:val="24"/>
                <w:szCs w:val="24"/>
                <w:lang w:eastAsia="zh-CN"/>
              </w:rPr>
              <w:t>船舶</w:t>
            </w:r>
            <w:r>
              <w:rPr>
                <w:rFonts w:hint="eastAsia" w:ascii="宋体" w:hAnsi="宋体" w:eastAsia="宋体" w:cs="宋体"/>
                <w:b/>
                <w:bCs/>
                <w:spacing w:val="-5"/>
                <w:sz w:val="24"/>
                <w:szCs w:val="24"/>
              </w:rPr>
              <w:t>名称</w:t>
            </w:r>
          </w:p>
        </w:tc>
        <w:tc>
          <w:tcPr>
            <w:tcW w:w="1098" w:type="dxa"/>
            <w:vAlign w:val="top"/>
          </w:tcPr>
          <w:p w14:paraId="1B7E8CF0">
            <w:pPr>
              <w:pStyle w:val="341"/>
              <w:spacing w:before="71" w:line="219" w:lineRule="auto"/>
              <w:ind w:left="317"/>
              <w:rPr>
                <w:rFonts w:hint="eastAsia" w:ascii="宋体" w:hAnsi="宋体" w:eastAsia="宋体" w:cs="宋体"/>
                <w:sz w:val="24"/>
                <w:szCs w:val="24"/>
              </w:rPr>
            </w:pPr>
            <w:r>
              <w:rPr>
                <w:rFonts w:hint="eastAsia" w:ascii="宋体" w:hAnsi="宋体" w:eastAsia="宋体" w:cs="宋体"/>
                <w:b/>
                <w:bCs/>
                <w:spacing w:val="-5"/>
                <w:sz w:val="24"/>
                <w:szCs w:val="24"/>
              </w:rPr>
              <w:t>数量</w:t>
            </w:r>
          </w:p>
        </w:tc>
        <w:tc>
          <w:tcPr>
            <w:tcW w:w="2953" w:type="dxa"/>
            <w:vAlign w:val="top"/>
          </w:tcPr>
          <w:p w14:paraId="750EEC90">
            <w:pPr>
              <w:pStyle w:val="341"/>
              <w:spacing w:before="72" w:line="220" w:lineRule="auto"/>
              <w:ind w:left="1018"/>
              <w:rPr>
                <w:rFonts w:hint="eastAsia" w:ascii="宋体" w:hAnsi="宋体" w:eastAsia="宋体" w:cs="宋体"/>
                <w:sz w:val="24"/>
                <w:szCs w:val="24"/>
              </w:rPr>
            </w:pPr>
            <w:r>
              <w:rPr>
                <w:rFonts w:hint="eastAsia" w:ascii="宋体" w:hAnsi="宋体" w:eastAsia="宋体" w:cs="宋体"/>
                <w:b/>
                <w:bCs/>
                <w:spacing w:val="-5"/>
                <w:sz w:val="24"/>
                <w:szCs w:val="24"/>
              </w:rPr>
              <w:t>外观要求</w:t>
            </w:r>
          </w:p>
        </w:tc>
        <w:tc>
          <w:tcPr>
            <w:tcW w:w="2081" w:type="dxa"/>
            <w:tcBorders>
              <w:bottom w:val="single" w:color="auto" w:sz="4" w:space="0"/>
            </w:tcBorders>
            <w:vAlign w:val="top"/>
          </w:tcPr>
          <w:p w14:paraId="65B36BD9">
            <w:pPr>
              <w:pStyle w:val="341"/>
              <w:spacing w:before="72" w:line="220" w:lineRule="auto"/>
              <w:ind w:left="591"/>
              <w:rPr>
                <w:rFonts w:hint="eastAsia" w:ascii="宋体" w:hAnsi="宋体" w:eastAsia="宋体" w:cs="宋体"/>
                <w:sz w:val="24"/>
                <w:szCs w:val="24"/>
              </w:rPr>
            </w:pPr>
            <w:r>
              <w:rPr>
                <w:rFonts w:hint="eastAsia" w:ascii="宋体" w:hAnsi="宋体" w:eastAsia="宋体" w:cs="宋体"/>
                <w:b/>
                <w:bCs/>
                <w:spacing w:val="-5"/>
                <w:sz w:val="24"/>
                <w:szCs w:val="24"/>
              </w:rPr>
              <w:t>定位要求</w:t>
            </w:r>
          </w:p>
        </w:tc>
      </w:tr>
      <w:tr w14:paraId="69ACDD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6" w:hRule="atLeast"/>
          <w:jc w:val="center"/>
        </w:trPr>
        <w:tc>
          <w:tcPr>
            <w:tcW w:w="884" w:type="dxa"/>
            <w:vAlign w:val="top"/>
          </w:tcPr>
          <w:p w14:paraId="57FCF06B">
            <w:pPr>
              <w:pStyle w:val="341"/>
              <w:spacing w:before="204" w:line="241" w:lineRule="auto"/>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p>
        </w:tc>
        <w:tc>
          <w:tcPr>
            <w:tcW w:w="2062" w:type="dxa"/>
            <w:vAlign w:val="center"/>
          </w:tcPr>
          <w:p w14:paraId="6DF524F0">
            <w:pPr>
              <w:jc w:val="center"/>
              <w:rPr>
                <w:rFonts w:hint="eastAsia" w:ascii="宋体" w:hAnsi="宋体" w:eastAsia="宋体" w:cs="宋体"/>
                <w:sz w:val="24"/>
                <w:szCs w:val="24"/>
                <w:lang w:val="en-US"/>
              </w:rPr>
            </w:pPr>
            <w:r>
              <w:rPr>
                <w:rFonts w:hint="eastAsia" w:ascii="宋体" w:hAnsi="宋体" w:eastAsia="宋体" w:cs="宋体"/>
                <w:color w:val="000000"/>
                <w:sz w:val="24"/>
                <w:szCs w:val="24"/>
                <w:lang w:val="en-US" w:eastAsia="zh-CN"/>
              </w:rPr>
              <w:t>电动保洁船</w:t>
            </w:r>
          </w:p>
        </w:tc>
        <w:tc>
          <w:tcPr>
            <w:tcW w:w="1098" w:type="dxa"/>
            <w:vAlign w:val="top"/>
          </w:tcPr>
          <w:p w14:paraId="3087196E">
            <w:pPr>
              <w:pStyle w:val="341"/>
              <w:spacing w:before="182" w:line="219"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2艘</w:t>
            </w:r>
          </w:p>
        </w:tc>
        <w:tc>
          <w:tcPr>
            <w:tcW w:w="2953" w:type="dxa"/>
            <w:vMerge w:val="restart"/>
            <w:tcBorders>
              <w:top w:val="nil"/>
              <w:right w:val="single" w:color="auto" w:sz="4" w:space="0"/>
            </w:tcBorders>
            <w:vAlign w:val="center"/>
          </w:tcPr>
          <w:p w14:paraId="1CC03695">
            <w:pPr>
              <w:jc w:val="center"/>
              <w:rPr>
                <w:rFonts w:hint="eastAsia" w:ascii="宋体" w:hAnsi="宋体" w:eastAsia="宋体" w:cs="宋体"/>
                <w:sz w:val="24"/>
                <w:szCs w:val="24"/>
              </w:rPr>
            </w:pPr>
            <w:r>
              <w:rPr>
                <w:rFonts w:hint="eastAsia" w:ascii="宋体" w:hAnsi="宋体" w:eastAsia="宋体" w:cs="宋体"/>
                <w:sz w:val="24"/>
                <w:szCs w:val="24"/>
              </w:rPr>
              <w:t>按宁波市环卫作业</w:t>
            </w:r>
            <w:r>
              <w:rPr>
                <w:rFonts w:hint="eastAsia" w:ascii="宋体" w:hAnsi="宋体" w:eastAsia="宋体" w:cs="宋体"/>
                <w:sz w:val="24"/>
                <w:szCs w:val="24"/>
                <w:lang w:eastAsia="zh-CN"/>
              </w:rPr>
              <w:t>船舶</w:t>
            </w:r>
            <w:r>
              <w:rPr>
                <w:rFonts w:hint="eastAsia" w:ascii="宋体" w:hAnsi="宋体" w:eastAsia="宋体" w:cs="宋体"/>
                <w:sz w:val="24"/>
                <w:szCs w:val="24"/>
              </w:rPr>
              <w:t>形象 标准涂装</w:t>
            </w:r>
          </w:p>
        </w:tc>
        <w:tc>
          <w:tcPr>
            <w:tcW w:w="2081" w:type="dxa"/>
            <w:tcBorders>
              <w:top w:val="single" w:color="auto" w:sz="4" w:space="0"/>
              <w:left w:val="single" w:color="auto" w:sz="4" w:space="0"/>
              <w:bottom w:val="single" w:color="auto" w:sz="4" w:space="0"/>
              <w:right w:val="single" w:color="auto" w:sz="4" w:space="0"/>
            </w:tcBorders>
            <w:vAlign w:val="center"/>
          </w:tcPr>
          <w:p w14:paraId="6F41ED3C">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北斗定位+视频</w:t>
            </w:r>
          </w:p>
        </w:tc>
      </w:tr>
      <w:tr w14:paraId="319BFE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jc w:val="center"/>
        </w:trPr>
        <w:tc>
          <w:tcPr>
            <w:tcW w:w="884" w:type="dxa"/>
            <w:vAlign w:val="top"/>
          </w:tcPr>
          <w:p w14:paraId="37E0E3FC">
            <w:pPr>
              <w:pStyle w:val="341"/>
              <w:spacing w:before="144"/>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p>
        </w:tc>
        <w:tc>
          <w:tcPr>
            <w:tcW w:w="2062" w:type="dxa"/>
            <w:vAlign w:val="center"/>
          </w:tcPr>
          <w:p w14:paraId="50EBE6F9">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其他简易船只（洋溪配置3艘、颜公河渠道配置1艘）</w:t>
            </w:r>
          </w:p>
        </w:tc>
        <w:tc>
          <w:tcPr>
            <w:tcW w:w="1098" w:type="dxa"/>
            <w:vAlign w:val="top"/>
          </w:tcPr>
          <w:p w14:paraId="53A704BC">
            <w:pPr>
              <w:spacing w:before="183" w:line="219" w:lineRule="auto"/>
              <w:ind w:left="374"/>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4艘</w:t>
            </w:r>
          </w:p>
        </w:tc>
        <w:tc>
          <w:tcPr>
            <w:tcW w:w="2953" w:type="dxa"/>
            <w:vMerge w:val="continue"/>
            <w:tcBorders>
              <w:right w:val="single" w:color="auto" w:sz="4" w:space="0"/>
            </w:tcBorders>
            <w:vAlign w:val="top"/>
          </w:tcPr>
          <w:p w14:paraId="4E45B6E4">
            <w:pPr>
              <w:rPr>
                <w:rFonts w:hint="eastAsia" w:ascii="宋体" w:hAnsi="宋体" w:eastAsia="宋体" w:cs="宋体"/>
                <w:sz w:val="24"/>
                <w:szCs w:val="24"/>
              </w:rPr>
            </w:pPr>
          </w:p>
        </w:tc>
        <w:tc>
          <w:tcPr>
            <w:tcW w:w="2081" w:type="dxa"/>
            <w:tcBorders>
              <w:top w:val="single" w:color="auto" w:sz="4" w:space="0"/>
              <w:left w:val="single" w:color="auto" w:sz="4" w:space="0"/>
              <w:bottom w:val="single" w:color="auto" w:sz="4" w:space="0"/>
              <w:right w:val="single" w:color="auto" w:sz="4" w:space="0"/>
            </w:tcBorders>
            <w:vAlign w:val="top"/>
          </w:tcPr>
          <w:p w14:paraId="0601D13E">
            <w:pPr>
              <w:ind w:firstLine="1200" w:firstLineChars="500"/>
              <w:jc w:val="both"/>
              <w:rPr>
                <w:rFonts w:hint="eastAsia" w:ascii="宋体" w:hAnsi="宋体" w:eastAsia="宋体" w:cs="宋体"/>
                <w:sz w:val="24"/>
                <w:szCs w:val="24"/>
                <w:lang w:val="en-US" w:eastAsia="zh-CN"/>
              </w:rPr>
            </w:pPr>
          </w:p>
        </w:tc>
      </w:tr>
    </w:tbl>
    <w:p w14:paraId="4A289AE4">
      <w:pPr>
        <w:numPr>
          <w:ilvl w:val="0"/>
          <w:numId w:val="7"/>
        </w:numPr>
        <w:spacing w:line="360" w:lineRule="auto"/>
        <w:ind w:left="1265" w:leftChars="0" w:hanging="425" w:firstLineChars="0"/>
        <w:rPr>
          <w:rFonts w:hint="eastAsia" w:ascii="宋体" w:hAnsi="宋体" w:eastAsia="宋体" w:cs="Times New Roman"/>
          <w:color w:val="auto"/>
          <w:sz w:val="24"/>
          <w:szCs w:val="24"/>
          <w:highlight w:val="none"/>
          <w:lang w:val="en-US" w:eastAsia="zh-CN"/>
        </w:rPr>
      </w:pPr>
      <w:r>
        <w:rPr>
          <w:rFonts w:hint="eastAsia" w:ascii="宋体" w:hAnsi="宋体" w:cs="Times New Roman"/>
          <w:color w:val="auto"/>
          <w:sz w:val="24"/>
          <w:szCs w:val="24"/>
          <w:highlight w:val="none"/>
          <w:lang w:val="en-US" w:eastAsia="zh-CN"/>
        </w:rPr>
        <w:t>其他机械作业设备：</w:t>
      </w:r>
      <w:r>
        <w:rPr>
          <w:rFonts w:hint="eastAsia" w:ascii="宋体" w:hAnsi="宋体" w:eastAsia="宋体" w:cs="Times New Roman"/>
          <w:color w:val="auto"/>
          <w:sz w:val="24"/>
          <w:szCs w:val="24"/>
          <w:highlight w:val="none"/>
          <w:lang w:val="en-US" w:eastAsia="zh-CN"/>
        </w:rPr>
        <w:t>装载机、挖掘机、吊机和运输车辆</w:t>
      </w:r>
      <w:r>
        <w:rPr>
          <w:rFonts w:hint="eastAsia" w:ascii="宋体" w:hAnsi="宋体" w:cs="Times New Roman"/>
          <w:color w:val="auto"/>
          <w:sz w:val="24"/>
          <w:szCs w:val="24"/>
          <w:highlight w:val="none"/>
          <w:lang w:val="en-US" w:eastAsia="zh-CN"/>
        </w:rPr>
        <w:t>（含车辆和设备操作人员）</w:t>
      </w:r>
      <w:r>
        <w:rPr>
          <w:rFonts w:hint="eastAsia" w:ascii="宋体" w:hAnsi="宋体" w:eastAsia="宋体" w:cs="Times New Roman"/>
          <w:color w:val="auto"/>
          <w:sz w:val="24"/>
          <w:szCs w:val="24"/>
          <w:highlight w:val="none"/>
          <w:lang w:val="en-US" w:eastAsia="zh-CN"/>
        </w:rPr>
        <w:t>等。</w:t>
      </w:r>
    </w:p>
    <w:p w14:paraId="47B661D0">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.机械设备允许在中标后进行配置，但必须根据采购人要求在进驻日前内全部配置完毕。（投标文件中须提供相关承诺书《特殊承诺》，格式见第六章）</w:t>
      </w:r>
    </w:p>
    <w:p w14:paraId="6FDED521">
      <w:pPr>
        <w:pStyle w:val="6"/>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color w:val="auto"/>
          <w:sz w:val="24"/>
          <w:szCs w:val="24"/>
          <w:highlight w:val="none"/>
        </w:rPr>
      </w:pPr>
      <w:r>
        <w:rPr>
          <w:rFonts w:hint="eastAsia" w:ascii="宋体" w:hAnsi="宋体" w:eastAsia="宋体" w:cs="宋体"/>
          <w:b/>
          <w:color w:val="auto"/>
          <w:sz w:val="24"/>
          <w:szCs w:val="24"/>
          <w:highlight w:val="none"/>
          <w:lang w:val="en-US" w:eastAsia="zh-CN"/>
        </w:rPr>
        <w:t>五、</w:t>
      </w:r>
      <w:r>
        <w:rPr>
          <w:rFonts w:hint="eastAsia" w:ascii="宋体" w:hAnsi="宋体" w:cs="宋体"/>
          <w:b/>
          <w:color w:val="auto"/>
          <w:sz w:val="24"/>
          <w:szCs w:val="24"/>
          <w:highlight w:val="none"/>
        </w:rPr>
        <w:t>作业标准</w:t>
      </w:r>
    </w:p>
    <w:p w14:paraId="42739ED1">
      <w:pPr>
        <w:numPr>
          <w:ilvl w:val="0"/>
          <w:numId w:val="8"/>
        </w:numPr>
        <w:spacing w:line="360" w:lineRule="auto"/>
        <w:ind w:firstLine="0"/>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保洁质量标准</w:t>
      </w:r>
    </w:p>
    <w:p w14:paraId="05464FB8">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要求根据《关于做好全省河道保洁长效考核工作的通知》的文件标准进行，即达到“四无”标准，即：</w:t>
      </w:r>
    </w:p>
    <w:p w14:paraId="0B8DB60C">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（1）河中无障碍物；</w:t>
      </w:r>
    </w:p>
    <w:p w14:paraId="0A23FBD1">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（2）水面无水葫芦等影响水生态的杂草；</w:t>
      </w:r>
    </w:p>
    <w:p w14:paraId="3871745D">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（3）水面无漂浮物废弃物；</w:t>
      </w:r>
    </w:p>
    <w:p w14:paraId="30752E7E">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（4）河岸无垃圾弃物、杂草、畜禽粪便等。</w:t>
      </w:r>
    </w:p>
    <w:p w14:paraId="76357C0F">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通过实施河道保洁，打造“水清、河畅、岸绿、景美”的生态河道。</w:t>
      </w:r>
    </w:p>
    <w:p w14:paraId="3B6C1C73">
      <w:pPr>
        <w:numPr>
          <w:ilvl w:val="0"/>
          <w:numId w:val="8"/>
        </w:numPr>
        <w:spacing w:line="360" w:lineRule="auto"/>
        <w:ind w:firstLine="0"/>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河道保洁及</w:t>
      </w:r>
      <w:r>
        <w:rPr>
          <w:rFonts w:hint="eastAsia" w:ascii="宋体" w:hAnsi="宋体" w:eastAsia="宋体" w:cs="宋体"/>
          <w:b/>
          <w:bCs/>
          <w:color w:val="auto"/>
          <w:sz w:val="24"/>
          <w:szCs w:val="24"/>
          <w:highlight w:val="none"/>
          <w:lang w:eastAsia="zh-CN"/>
        </w:rPr>
        <w:t>垃圾清运</w:t>
      </w:r>
      <w:r>
        <w:rPr>
          <w:rFonts w:hint="eastAsia" w:ascii="宋体" w:hAnsi="宋体" w:eastAsia="宋体" w:cs="宋体"/>
          <w:b/>
          <w:bCs/>
          <w:color w:val="auto"/>
          <w:sz w:val="24"/>
          <w:szCs w:val="24"/>
          <w:highlight w:val="none"/>
          <w:lang w:val="en-US" w:eastAsia="zh-CN"/>
        </w:rPr>
        <w:t>要求</w:t>
      </w:r>
    </w:p>
    <w:p w14:paraId="6C986CF8">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河道保洁标准：落实河道动态保洁制度，清理河中、河坎、河岸边、桥洞、河埠头等处的垃圾废弃物、杂草、畜禽粪便等影响水洁的所有杂物；打捞的垃圾、飘浮物做到日产日清，上岸运走。洪水退去后或重大活动期间，应增加打捞次数，保持河面干净；及时清除阻碍河道行洪的高杆作物及其它障碍物。对发现的病死动物及其产品应及时上报并配合进行清除和处理；若发生突发水污染事件，中标人应立即报告，并积极配合采取相关措施。保洁人员每天对河道进行全天候的巡逻和保洁，对在巡逻中发现的乱倒垃圾行为进行劝导阻止，对一些不听劝阻的行为及时上报，统一进行处置。</w:t>
      </w:r>
    </w:p>
    <w:p w14:paraId="050DD95F">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2.垃圾清运方式：河道保洁员将河道内清理出来的垃圾收集到指定地点，当天清运处理，不得随意弃置于岸上及岸边。生态护岸两侧之内的水面、生态护坡及堤岸绿化带，垃圾的后续处理应符合相关规定。</w:t>
      </w:r>
    </w:p>
    <w:p w14:paraId="2284277B">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3.遭遇水面环境突发事件时，应及时启动城市河道水面保洁应急预案。</w:t>
      </w:r>
    </w:p>
    <w:p w14:paraId="0C469F06">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4.浮萍大面积爆发前，应提早做好预防措施，发现有浮萍生长后，应及时隔离，并立即清理。发生大面积浮萍爆发后，应当在2日内清理完毕。</w:t>
      </w:r>
    </w:p>
    <w:p w14:paraId="19B10CA0">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5.应保持河坎立面整洁，无垃圾、污渍。区域内河道中出现底泥上浮、绿藻集聚等现象时，应及时打捞并采用水泵冲击等方法于1日内清理完毕。</w:t>
      </w:r>
    </w:p>
    <w:p w14:paraId="34370FB2">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如遇台风影响，应及时启动防台防汛应急预案，服从防台防汛统一指挥，组织相关人力物资，保障区域河道内台汛期的安全。台风登陆时视风力情况，可暂停区域河道水面保洁作业。台风过后造成严重损失的（如遇不可抗拒的特大自然灾害），双方协商解决。河道的清理工作应当在其他区域放水结束后1日内完成。</w:t>
      </w:r>
    </w:p>
    <w:p w14:paraId="7AA1EF9C">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7.供应商需具有良好的社会信用形象，并努力完善信用管理制度，同时建立较为完善的内部管理体系，落实好各类岗位职责、工作标准、巡查考核、日常管理及安全规程等详细制度的制定工作。</w:t>
      </w:r>
    </w:p>
    <w:p w14:paraId="20E3D869">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8.供应商应根据河道水域特点、周边环境特点等具体情况制定完善合理的保洁工作方案，配备相应的作业工具，保证河道保洁工作顺利有序开展。</w:t>
      </w:r>
    </w:p>
    <w:p w14:paraId="28A9E7F1">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供应商应编制应急预案，内容应包括物资准备、工作网络、应急队伍、工作措施等，确保台汛期及季节性因素对河道造成影响时能够及时启动预案、消除影响，确保河道环境整洁。应急物资应配备齐全，做到专人管理、定点存放、并保证质量合格、满足使用要求。</w:t>
      </w:r>
    </w:p>
    <w:p w14:paraId="490ABF9D">
      <w:pPr>
        <w:numPr>
          <w:ilvl w:val="0"/>
          <w:numId w:val="8"/>
        </w:numPr>
        <w:spacing w:line="360" w:lineRule="auto"/>
        <w:ind w:firstLine="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其他作业要求：</w:t>
      </w:r>
    </w:p>
    <w:p w14:paraId="6004CC5F">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招标文件未规定的其他作业要求，严格按照《浙江省水利厅浙江省财政厅关于印发〈浙江省河道保洁长效管理考核办法〉的通知》（浙水河〔2014〕3号）、《宁波市城区内河水面保洁管理技术标准》执行。如招标文件规定的作业要求低于《宁波市城区内河水面保洁管理技术标准》，采购人可有权要求中标人按照《宁波市城区内河水面保洁管理技术标准》的作业标准执行。</w:t>
      </w:r>
    </w:p>
    <w:p w14:paraId="5C54D739">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若遇如突击检查、上级部门考核、各类创建活动等特殊情况，中标人须无条件做好服务范围内的相关工作，服从采购人指挥，增加或调配人员和调整作业时间，并组织完成突击性任务，所需一切费用由中标人自理。</w:t>
      </w:r>
    </w:p>
    <w:p w14:paraId="5DC88546">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3.中标人应在签订合同之日起一个月内向采购人提交保洁管理规定、保洁负责人岗位职责、保洁人员岗位职责等规章制度，并作为合同条款。</w:t>
      </w:r>
    </w:p>
    <w:p w14:paraId="7E5973D7">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4.本招标内容不考虑河坎及挡墙维修，但在</w:t>
      </w:r>
      <w:r>
        <w:rPr>
          <w:rFonts w:hint="eastAsia" w:ascii="宋体" w:hAnsi="宋体" w:eastAsia="宋体" w:cs="宋体"/>
          <w:color w:val="auto"/>
          <w:sz w:val="24"/>
          <w:szCs w:val="24"/>
          <w:highlight w:val="none"/>
          <w:lang w:eastAsia="zh-CN"/>
        </w:rPr>
        <w:t>合同履行</w:t>
      </w:r>
      <w:r>
        <w:rPr>
          <w:rFonts w:hint="eastAsia" w:ascii="宋体" w:hAnsi="宋体" w:eastAsia="宋体" w:cs="宋体"/>
          <w:color w:val="auto"/>
          <w:sz w:val="24"/>
          <w:szCs w:val="24"/>
          <w:highlight w:val="none"/>
          <w:lang w:val="en-US" w:eastAsia="zh-CN"/>
        </w:rPr>
        <w:t>期间内如因中标人原因使河坎或挡墙发生人为损毁的，中标人应予及时补齐或修复，并自行承担所需费用。</w:t>
      </w:r>
    </w:p>
    <w:p w14:paraId="7DABAEB7">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5.中标人应定期向采购人提供保洁管理计划及相关措施，按要求及时向采购人上报各类报表及数据和每月工资单，以便采购人进行监督考核并入册存档。</w:t>
      </w:r>
    </w:p>
    <w:p w14:paraId="45A49D10">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（1）每月根据采购人要求上交花名册、工资清单、社保清单（或提供社保查询委托书）等。</w:t>
      </w:r>
    </w:p>
    <w:p w14:paraId="5E1AC972">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（2）建立线下保洁分配表（各河段人员分配）。</w:t>
      </w:r>
    </w:p>
    <w:p w14:paraId="5171E455">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（3）不得干扰、谩骂、挑衅、延误、干扰考核人员或上级检查人员正常检查（拍照取证）。</w:t>
      </w:r>
    </w:p>
    <w:p w14:paraId="589CD472">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6.中标人在搞好日常保洁工作的同时，必须配合采购人参加市、局布置的各项节庆和重大活动的临时布置任务。</w:t>
      </w:r>
    </w:p>
    <w:p w14:paraId="79E4318C">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7.中标人须制定重大活动、节庆假日、突击检查、创先评优、气象灾害和极端天气等特殊时期的应急保障措施，提供应急保洁人员安排表，并无条件配合采购人做好相关保障。</w:t>
      </w:r>
    </w:p>
    <w:p w14:paraId="61B8EFA1">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中标人的法人代表是本项目安全生产的第一责任人,应对本单位的安全生产负全部责任。对单位所发生的一切安全事故（包括由于天气（如台风）、作业受伤等引起的全部事故内容），全部责任由中标人自行承担，自主负责处理解决并承担相关费用。中标人的职工在法律规定的工伤认定范围内发生事故的应按工伤赔偿标准赔偿。中标人如发生重大安全生产责任事故，采购人有权无条件终止承包合同。</w:t>
      </w:r>
    </w:p>
    <w:p w14:paraId="5320F248">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中标人应严格按照《浙江省落实生产经营单位安全生产主体责任暂行规定》承担安全生产主体责任。</w:t>
      </w:r>
    </w:p>
    <w:p w14:paraId="440AD146">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中标人须为全体作业员工购买社保或人身意外等其他保险，必须重视安全生产工作，确保全年不出安全生产责任事故。如发生安全生产责任事故或交通事故，由中标人承担一切责任及损失。</w:t>
      </w:r>
    </w:p>
    <w:p w14:paraId="22727B37">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（1）成立安全生产领导小组，落实安全生产责任人，制定安全生产相关制度和应急预案。配备安全生产专员，合理开支安全生产专项管理经费。</w:t>
      </w:r>
    </w:p>
    <w:p w14:paraId="1FC8340C">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（2）加强巡查，加强安全隐患排查，发现问题及时整改，彻底杜绝安全事故的发生。如发生安全事故及时上报，不得瞒报。</w:t>
      </w:r>
    </w:p>
    <w:p w14:paraId="5589C5DB">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（3）每季度召开一次安全会议。</w:t>
      </w:r>
    </w:p>
    <w:p w14:paraId="238B4ED2">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9.河道清理后垃圾由中标人按照环卫标准清运到指定地点，不得乱倒弃、焚烧垃圾。</w:t>
      </w:r>
    </w:p>
    <w:p w14:paraId="3B2AE0D5">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因自然灾害等不可抗力因素造成本保洁服务项目经济损失的，采购人和中标人双方共同协商妥善解决。因施工或其他非中标人原因对内河保洁质量造成影响的，经采购人核准后，由中标人负责清理，所需费用由采购人以保洁任务单的形式进行追加并计入发生期间所对应的月份或季度中。</w:t>
      </w:r>
    </w:p>
    <w:p w14:paraId="6C53FC25">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11.承包期内中标人需按规定对自购、租赁设施设备进行保养、维修，保养、维修的所有费用均包含在养护经费内，采购人不再另行支付相关费用。</w:t>
      </w:r>
    </w:p>
    <w:p w14:paraId="70E119BE">
      <w:pPr>
        <w:spacing w:line="360" w:lineRule="auto"/>
        <w:ind w:firstLine="240" w:firstLineChars="1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▲12.专业阀门养护须获得采购人认可的有资质的厂家进行维修，如果服务期间未产生该项费用，采购人有权扣回。</w:t>
      </w:r>
    </w:p>
    <w:p w14:paraId="3F80DF7E">
      <w:pPr>
        <w:numPr>
          <w:ilvl w:val="0"/>
          <w:numId w:val="0"/>
        </w:num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w:t>
      </w:r>
      <w:r>
        <w:rPr>
          <w:rFonts w:hint="eastAsia" w:ascii="宋体" w:hAnsi="宋体" w:eastAsia="宋体" w:cs="宋体"/>
          <w:color w:val="auto"/>
          <w:sz w:val="24"/>
          <w:szCs w:val="24"/>
          <w:highlight w:val="none"/>
          <w:lang w:val="en-US" w:eastAsia="zh-CN"/>
        </w:rPr>
        <w:t>中标人须配备必要的垃圾上岸设备，同时自行配备必要的管理用房，直接用于河道保洁养护所产生的水电费由中标人自行承担。</w:t>
      </w:r>
    </w:p>
    <w:p w14:paraId="6174579C">
      <w:pPr>
        <w:numPr>
          <w:ilvl w:val="0"/>
          <w:numId w:val="0"/>
        </w:num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14.本合同的服务经费由政府拨款，如因政策影响，拨款未能及时到位，中标人不得以此为由不履行规定的义务。</w:t>
      </w:r>
    </w:p>
    <w:p w14:paraId="26538141">
      <w:pPr>
        <w:numPr>
          <w:ilvl w:val="0"/>
          <w:numId w:val="0"/>
        </w:num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15.中标人根据本次招标要求所承担的服务内容，按实际上岗人数自行到有关部门申办用工 手续、签订劳动合同，缴纳“五险一金”等，如发生违纪事件，由中标人承担一切经济责任和法律责任。</w:t>
      </w:r>
    </w:p>
    <w:p w14:paraId="72C16354">
      <w:pPr>
        <w:numPr>
          <w:ilvl w:val="0"/>
          <w:numId w:val="0"/>
        </w:numPr>
        <w:spacing w:line="360" w:lineRule="auto"/>
        <w:ind w:firstLine="480" w:firstLineChars="200"/>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16.中标人为本项目配的人员基本工资不得低于其最新宁海县最低劳动工资标准，且遵照  《关于印发进一步加强市容环卫行业管理实施意见的通知》(甬政办发〔2014)70号〕、《宁波市城市管理局关于开展环卫工人“爱心早餐”工作的通知》(甬城管〔2015〕12号)、《浙江省人民政府关于调整全省最低工资标准的通知》（浙政发〔2024〕3号）等政策文件之相关规定。</w:t>
      </w:r>
    </w:p>
    <w:p w14:paraId="450B9AF4">
      <w:pPr>
        <w:numPr>
          <w:ilvl w:val="0"/>
          <w:numId w:val="0"/>
        </w:num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17.中标人应履行合同义务，接受由市、县住建部门组织的检查并参加市、县组织的相关竞赛和创建活动。</w:t>
      </w:r>
    </w:p>
    <w:p w14:paraId="46E51A81">
      <w:pPr>
        <w:numPr>
          <w:ilvl w:val="0"/>
          <w:numId w:val="0"/>
        </w:numPr>
        <w:spacing w:line="360" w:lineRule="auto"/>
        <w:ind w:firstLine="480" w:firstLineChars="200"/>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18.中标人</w:t>
      </w:r>
      <w:r>
        <w:rPr>
          <w:rFonts w:hint="default" w:ascii="宋体" w:hAnsi="宋体" w:cs="宋体"/>
          <w:color w:val="auto"/>
          <w:sz w:val="24"/>
          <w:szCs w:val="24"/>
          <w:highlight w:val="none"/>
          <w:lang w:val="en-US" w:eastAsia="zh-CN"/>
        </w:rPr>
        <w:t>必须自觉接受、配合</w:t>
      </w:r>
      <w:r>
        <w:rPr>
          <w:rFonts w:hint="eastAsia" w:ascii="宋体" w:hAnsi="宋体" w:cs="宋体"/>
          <w:color w:val="auto"/>
          <w:sz w:val="24"/>
          <w:szCs w:val="24"/>
          <w:highlight w:val="none"/>
          <w:lang w:val="en-US" w:eastAsia="zh-CN"/>
        </w:rPr>
        <w:t>采购人</w:t>
      </w:r>
      <w:r>
        <w:rPr>
          <w:rFonts w:hint="default" w:ascii="宋体" w:hAnsi="宋体" w:cs="宋体"/>
          <w:color w:val="auto"/>
          <w:sz w:val="24"/>
          <w:szCs w:val="24"/>
          <w:highlight w:val="none"/>
          <w:lang w:val="en-US" w:eastAsia="zh-CN"/>
        </w:rPr>
        <w:t>有关工作指导及考核检查，并自觉做好县各项大型活动期间的环境保障和其它临时性、突击性工作（费用已包含在本合同中）。</w:t>
      </w:r>
      <w:r>
        <w:rPr>
          <w:rFonts w:hint="eastAsia" w:ascii="宋体" w:hAnsi="宋体" w:cs="宋体"/>
          <w:color w:val="auto"/>
          <w:sz w:val="24"/>
          <w:szCs w:val="24"/>
          <w:highlight w:val="none"/>
          <w:lang w:val="en-US" w:eastAsia="zh-CN"/>
        </w:rPr>
        <w:t>中标人</w:t>
      </w:r>
      <w:r>
        <w:rPr>
          <w:rFonts w:hint="default" w:ascii="宋体" w:hAnsi="宋体" w:cs="宋体"/>
          <w:color w:val="auto"/>
          <w:sz w:val="24"/>
          <w:szCs w:val="24"/>
          <w:highlight w:val="none"/>
          <w:lang w:val="en-US" w:eastAsia="zh-CN"/>
        </w:rPr>
        <w:t>应积极配合</w:t>
      </w:r>
      <w:r>
        <w:rPr>
          <w:rFonts w:hint="eastAsia" w:ascii="宋体" w:hAnsi="宋体" w:cs="宋体"/>
          <w:color w:val="auto"/>
          <w:sz w:val="24"/>
          <w:szCs w:val="24"/>
          <w:highlight w:val="none"/>
          <w:lang w:val="en-US" w:eastAsia="zh-CN"/>
        </w:rPr>
        <w:t>采购人</w:t>
      </w:r>
      <w:r>
        <w:rPr>
          <w:rFonts w:hint="default" w:ascii="宋体" w:hAnsi="宋体" w:cs="宋体"/>
          <w:color w:val="auto"/>
          <w:sz w:val="24"/>
          <w:szCs w:val="24"/>
          <w:highlight w:val="none"/>
          <w:lang w:val="en-US" w:eastAsia="zh-CN"/>
        </w:rPr>
        <w:t>及政府相关部门开展公共卫生防护工作；</w:t>
      </w:r>
      <w:r>
        <w:rPr>
          <w:rFonts w:hint="eastAsia" w:ascii="宋体" w:hAnsi="宋体" w:cs="宋体"/>
          <w:color w:val="auto"/>
          <w:sz w:val="24"/>
          <w:szCs w:val="24"/>
          <w:highlight w:val="none"/>
          <w:lang w:val="en-US" w:eastAsia="zh-CN"/>
        </w:rPr>
        <w:t>中标人</w:t>
      </w:r>
      <w:r>
        <w:rPr>
          <w:rFonts w:hint="default" w:ascii="宋体" w:hAnsi="宋体" w:cs="宋体"/>
          <w:color w:val="auto"/>
          <w:sz w:val="24"/>
          <w:szCs w:val="24"/>
          <w:highlight w:val="none"/>
          <w:lang w:val="en-US" w:eastAsia="zh-CN"/>
        </w:rPr>
        <w:t>应采取有效措施，做好</w:t>
      </w:r>
      <w:r>
        <w:rPr>
          <w:rFonts w:hint="eastAsia" w:ascii="宋体" w:hAnsi="宋体" w:cs="宋体"/>
          <w:color w:val="auto"/>
          <w:sz w:val="24"/>
          <w:szCs w:val="24"/>
          <w:highlight w:val="none"/>
          <w:lang w:val="en-US" w:eastAsia="zh-CN"/>
        </w:rPr>
        <w:t>中标人</w:t>
      </w:r>
      <w:r>
        <w:rPr>
          <w:rFonts w:hint="default" w:ascii="宋体" w:hAnsi="宋体" w:cs="宋体"/>
          <w:color w:val="auto"/>
          <w:sz w:val="24"/>
          <w:szCs w:val="24"/>
          <w:highlight w:val="none"/>
          <w:lang w:val="en-US" w:eastAsia="zh-CN"/>
        </w:rPr>
        <w:t>企业员工公共卫生防护工作，杜绝疫情发生。</w:t>
      </w:r>
      <w:r>
        <w:rPr>
          <w:rFonts w:hint="eastAsia" w:ascii="宋体" w:hAnsi="宋体" w:cs="宋体"/>
          <w:color w:val="auto"/>
          <w:sz w:val="24"/>
          <w:szCs w:val="24"/>
          <w:highlight w:val="none"/>
          <w:lang w:val="en-US" w:eastAsia="zh-CN"/>
        </w:rPr>
        <w:t>采购人</w:t>
      </w:r>
      <w:r>
        <w:rPr>
          <w:rFonts w:hint="default" w:ascii="宋体" w:hAnsi="宋体" w:cs="宋体"/>
          <w:color w:val="auto"/>
          <w:sz w:val="24"/>
          <w:szCs w:val="24"/>
          <w:highlight w:val="none"/>
          <w:lang w:val="en-US" w:eastAsia="zh-CN"/>
        </w:rPr>
        <w:t>就防疫情况有权对</w:t>
      </w:r>
      <w:r>
        <w:rPr>
          <w:rFonts w:hint="eastAsia" w:ascii="宋体" w:hAnsi="宋体" w:cs="宋体"/>
          <w:color w:val="auto"/>
          <w:sz w:val="24"/>
          <w:szCs w:val="24"/>
          <w:highlight w:val="none"/>
          <w:lang w:val="en-US" w:eastAsia="zh-CN"/>
        </w:rPr>
        <w:t>中标人</w:t>
      </w:r>
      <w:r>
        <w:rPr>
          <w:rFonts w:hint="default" w:ascii="宋体" w:hAnsi="宋体" w:cs="宋体"/>
          <w:color w:val="auto"/>
          <w:sz w:val="24"/>
          <w:szCs w:val="24"/>
          <w:highlight w:val="none"/>
          <w:lang w:val="en-US" w:eastAsia="zh-CN"/>
        </w:rPr>
        <w:t>公共卫生防护工作进行监督，若</w:t>
      </w:r>
      <w:r>
        <w:rPr>
          <w:rFonts w:hint="eastAsia" w:ascii="宋体" w:hAnsi="宋体" w:cs="宋体"/>
          <w:color w:val="auto"/>
          <w:sz w:val="24"/>
          <w:szCs w:val="24"/>
          <w:highlight w:val="none"/>
          <w:lang w:val="en-US" w:eastAsia="zh-CN"/>
        </w:rPr>
        <w:t>中标人</w:t>
      </w:r>
      <w:r>
        <w:rPr>
          <w:rFonts w:hint="default" w:ascii="宋体" w:hAnsi="宋体" w:cs="宋体"/>
          <w:color w:val="auto"/>
          <w:sz w:val="24"/>
          <w:szCs w:val="24"/>
          <w:highlight w:val="none"/>
          <w:lang w:val="en-US" w:eastAsia="zh-CN"/>
        </w:rPr>
        <w:t>违反</w:t>
      </w:r>
      <w:r>
        <w:rPr>
          <w:rFonts w:hint="eastAsia" w:ascii="宋体" w:hAnsi="宋体" w:cs="宋体"/>
          <w:color w:val="auto"/>
          <w:sz w:val="24"/>
          <w:szCs w:val="24"/>
          <w:highlight w:val="none"/>
          <w:lang w:val="en-US" w:eastAsia="zh-CN"/>
        </w:rPr>
        <w:t>采购人</w:t>
      </w:r>
      <w:r>
        <w:rPr>
          <w:rFonts w:hint="default" w:ascii="宋体" w:hAnsi="宋体" w:cs="宋体"/>
          <w:color w:val="auto"/>
          <w:sz w:val="24"/>
          <w:szCs w:val="24"/>
          <w:highlight w:val="none"/>
          <w:lang w:val="en-US" w:eastAsia="zh-CN"/>
        </w:rPr>
        <w:t>及政府相关部门公共卫生防护工作要求的，每发现一次，</w:t>
      </w:r>
      <w:r>
        <w:rPr>
          <w:rFonts w:hint="eastAsia" w:ascii="宋体" w:hAnsi="宋体" w:cs="宋体"/>
          <w:color w:val="auto"/>
          <w:sz w:val="24"/>
          <w:szCs w:val="24"/>
          <w:highlight w:val="none"/>
          <w:lang w:val="en-US" w:eastAsia="zh-CN"/>
        </w:rPr>
        <w:t>中标人</w:t>
      </w:r>
      <w:r>
        <w:rPr>
          <w:rFonts w:hint="default" w:ascii="宋体" w:hAnsi="宋体" w:cs="宋体"/>
          <w:color w:val="auto"/>
          <w:sz w:val="24"/>
          <w:szCs w:val="24"/>
          <w:highlight w:val="none"/>
          <w:lang w:val="en-US" w:eastAsia="zh-CN"/>
        </w:rPr>
        <w:t>应按1000元/次向</w:t>
      </w:r>
      <w:r>
        <w:rPr>
          <w:rFonts w:hint="eastAsia" w:ascii="宋体" w:hAnsi="宋体" w:cs="宋体"/>
          <w:color w:val="auto"/>
          <w:sz w:val="24"/>
          <w:szCs w:val="24"/>
          <w:highlight w:val="none"/>
          <w:lang w:val="en-US" w:eastAsia="zh-CN"/>
        </w:rPr>
        <w:t>采购人</w:t>
      </w:r>
      <w:r>
        <w:rPr>
          <w:rFonts w:hint="default" w:ascii="宋体" w:hAnsi="宋体" w:cs="宋体"/>
          <w:color w:val="auto"/>
          <w:sz w:val="24"/>
          <w:szCs w:val="24"/>
          <w:highlight w:val="none"/>
          <w:lang w:val="en-US" w:eastAsia="zh-CN"/>
        </w:rPr>
        <w:t>支付违约金，</w:t>
      </w:r>
      <w:r>
        <w:rPr>
          <w:rFonts w:hint="eastAsia" w:ascii="宋体" w:hAnsi="宋体" w:cs="宋体"/>
          <w:color w:val="auto"/>
          <w:sz w:val="24"/>
          <w:szCs w:val="24"/>
          <w:highlight w:val="none"/>
          <w:lang w:val="en-US" w:eastAsia="zh-CN"/>
        </w:rPr>
        <w:t>采购人</w:t>
      </w:r>
      <w:r>
        <w:rPr>
          <w:rFonts w:hint="default" w:ascii="宋体" w:hAnsi="宋体" w:cs="宋体"/>
          <w:color w:val="auto"/>
          <w:sz w:val="24"/>
          <w:szCs w:val="24"/>
          <w:highlight w:val="none"/>
          <w:lang w:val="en-US" w:eastAsia="zh-CN"/>
        </w:rPr>
        <w:t>就上述违约金有权在待付款项中优先予以扣除。</w:t>
      </w:r>
    </w:p>
    <w:p w14:paraId="52A10C68">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.供应商投入本项目的一线作业人员的劳动合同时间必须跟本</w:t>
      </w:r>
      <w:r>
        <w:rPr>
          <w:rFonts w:hint="eastAsia" w:ascii="宋体" w:hAnsi="宋体" w:cs="宋体"/>
          <w:color w:val="auto"/>
          <w:sz w:val="24"/>
          <w:szCs w:val="24"/>
          <w:highlight w:val="none"/>
          <w:lang w:val="en-US" w:eastAsia="zh-CN"/>
        </w:rPr>
        <w:t>项目</w:t>
      </w:r>
      <w:r>
        <w:rPr>
          <w:rFonts w:hint="eastAsia" w:ascii="宋体" w:hAnsi="宋体" w:eastAsia="宋体" w:cs="宋体"/>
          <w:color w:val="auto"/>
          <w:sz w:val="24"/>
          <w:szCs w:val="24"/>
          <w:highlight w:val="none"/>
          <w:lang w:val="en-US" w:eastAsia="zh-CN"/>
        </w:rPr>
        <w:t>合同时间相一致。</w:t>
      </w:r>
    </w:p>
    <w:p w14:paraId="1AE27CBB">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w:t>
      </w:r>
      <w:r>
        <w:rPr>
          <w:rFonts w:hint="eastAsia" w:ascii="宋体" w:hAnsi="宋体" w:eastAsia="宋体" w:cs="宋体"/>
          <w:color w:val="auto"/>
          <w:sz w:val="24"/>
          <w:szCs w:val="24"/>
          <w:highlight w:val="none"/>
          <w:lang w:val="en-US" w:eastAsia="zh-CN"/>
        </w:rPr>
        <w:t>完成本项目所有保洁内容所需的一切劳动力、材料、设备和服务由中标人自行组织（招标文件另有规定的除外），由此产生的一切费用由中标人自行承担。</w:t>
      </w:r>
    </w:p>
    <w:p w14:paraId="2BDC4E8E">
      <w:pPr>
        <w:numPr>
          <w:ilvl w:val="0"/>
          <w:numId w:val="0"/>
        </w:numPr>
        <w:tabs>
          <w:tab w:val="center" w:pos="4156"/>
        </w:tabs>
        <w:spacing w:line="360" w:lineRule="auto"/>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lang w:val="en-US" w:eastAsia="zh-CN"/>
        </w:rPr>
        <w:t>六、</w:t>
      </w:r>
      <w:r>
        <w:rPr>
          <w:rFonts w:hint="eastAsia" w:ascii="宋体" w:hAnsi="宋体" w:eastAsia="宋体" w:cs="宋体"/>
          <w:b/>
          <w:bCs/>
          <w:color w:val="auto"/>
          <w:sz w:val="24"/>
          <w:szCs w:val="24"/>
          <w:highlight w:val="none"/>
        </w:rPr>
        <w:t>考核要求：</w:t>
      </w:r>
    </w:p>
    <w:p w14:paraId="1620EBB1">
      <w:pPr>
        <w:spacing w:line="360" w:lineRule="auto"/>
        <w:ind w:firstLine="472" w:firstLineChars="19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采购人将根据项目要求和相关规定制定考核办法及标准（详见</w:t>
      </w:r>
      <w:r>
        <w:rPr>
          <w:rFonts w:hint="eastAsia" w:ascii="宋体" w:hAnsi="宋体" w:eastAsia="宋体" w:cs="宋体"/>
          <w:color w:val="auto"/>
          <w:sz w:val="24"/>
          <w:szCs w:val="24"/>
          <w:highlight w:val="none"/>
          <w:lang w:val="en-US" w:eastAsia="zh-CN"/>
        </w:rPr>
        <w:t>附</w:t>
      </w:r>
      <w:r>
        <w:rPr>
          <w:rFonts w:hint="eastAsia" w:ascii="宋体" w:hAnsi="宋体" w:cs="宋体"/>
          <w:color w:val="auto"/>
          <w:sz w:val="24"/>
          <w:szCs w:val="24"/>
          <w:highlight w:val="none"/>
          <w:lang w:val="en-US" w:eastAsia="zh-CN"/>
        </w:rPr>
        <w:t>表3</w:t>
      </w:r>
      <w:r>
        <w:rPr>
          <w:rFonts w:hint="eastAsia" w:ascii="宋体" w:hAnsi="宋体" w:eastAsia="宋体" w:cs="宋体"/>
          <w:color w:val="auto"/>
          <w:sz w:val="24"/>
          <w:szCs w:val="24"/>
          <w:highlight w:val="none"/>
          <w:lang w:val="en-US" w:eastAsia="zh-CN"/>
        </w:rPr>
        <w:t>：《宁海县城区河道保洁考核办法》</w:t>
      </w:r>
      <w:r>
        <w:rPr>
          <w:rFonts w:hint="eastAsia" w:ascii="宋体" w:hAnsi="宋体" w:eastAsia="宋体" w:cs="宋体"/>
          <w:color w:val="auto"/>
          <w:sz w:val="24"/>
          <w:szCs w:val="24"/>
          <w:highlight w:val="none"/>
        </w:rPr>
        <w:t>，具体以合同签订时为准），本项目的考核办法解释权归采购人所有；如考核要求及所产生的相关指标变化，采购人有权对考核标准和实施细则进行修改并通知中标人，中标人必须无条件服从。</w:t>
      </w:r>
    </w:p>
    <w:p w14:paraId="180ADC52">
      <w:pPr>
        <w:pStyle w:val="47"/>
        <w:spacing w:before="156" w:beforeLines="50" w:after="156" w:afterLines="50" w:line="360" w:lineRule="auto"/>
        <w:jc w:val="both"/>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kern w:val="2"/>
          <w:sz w:val="24"/>
          <w:szCs w:val="24"/>
          <w:highlight w:val="none"/>
          <w:lang w:val="en-US" w:eastAsia="zh-CN" w:bidi="ar-SA"/>
        </w:rPr>
        <w:t>附表3：</w:t>
      </w:r>
    </w:p>
    <w:p w14:paraId="0117282A">
      <w:pPr>
        <w:pStyle w:val="47"/>
        <w:spacing w:before="156" w:beforeLines="50" w:after="156" w:afterLines="50" w:line="360" w:lineRule="auto"/>
        <w:jc w:val="center"/>
        <w:rPr>
          <w:rFonts w:hint="eastAsia" w:ascii="宋体" w:hAnsi="宋体" w:eastAsia="宋体" w:cs="宋体"/>
          <w:color w:val="auto"/>
          <w:sz w:val="24"/>
          <w:szCs w:val="24"/>
          <w:highlight w:val="none"/>
        </w:rPr>
      </w:pPr>
      <w:r>
        <w:rPr>
          <w:rFonts w:hint="eastAsia" w:ascii="宋体" w:hAnsi="宋体" w:eastAsia="宋体" w:cs="宋体"/>
          <w:b/>
          <w:bCs/>
          <w:color w:val="auto"/>
          <w:kern w:val="2"/>
          <w:sz w:val="24"/>
          <w:szCs w:val="24"/>
          <w:highlight w:val="none"/>
          <w:lang w:val="en-US" w:eastAsia="zh-CN" w:bidi="ar-SA"/>
        </w:rPr>
        <w:t>宁海县城区河道保洁考核办法</w:t>
      </w:r>
    </w:p>
    <w:p w14:paraId="1255B5B0">
      <w:pPr>
        <w:spacing w:line="360" w:lineRule="auto"/>
        <w:ind w:firstLine="472" w:firstLineChars="19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为积极贯彻县委、县政府提出的城市精细化管理要求，提升城市环境卫生管理水平，健全城区</w:t>
      </w:r>
      <w:r>
        <w:rPr>
          <w:rFonts w:hint="eastAsia" w:ascii="宋体" w:hAnsi="宋体" w:eastAsia="宋体" w:cs="宋体"/>
          <w:color w:val="auto"/>
          <w:sz w:val="24"/>
          <w:szCs w:val="24"/>
          <w:highlight w:val="none"/>
          <w:lang w:eastAsia="zh-CN"/>
        </w:rPr>
        <w:t>河道</w:t>
      </w:r>
      <w:r>
        <w:rPr>
          <w:rFonts w:hint="eastAsia" w:ascii="宋体" w:hAnsi="宋体" w:eastAsia="宋体" w:cs="宋体"/>
          <w:color w:val="auto"/>
          <w:sz w:val="24"/>
          <w:szCs w:val="24"/>
          <w:highlight w:val="none"/>
        </w:rPr>
        <w:t>管理的监督考核机制，有效地促进长效管理措施落实，进一步提高城区</w:t>
      </w:r>
      <w:r>
        <w:rPr>
          <w:rFonts w:hint="eastAsia" w:ascii="宋体" w:hAnsi="宋体" w:eastAsia="宋体" w:cs="宋体"/>
          <w:color w:val="auto"/>
          <w:sz w:val="24"/>
          <w:szCs w:val="24"/>
          <w:highlight w:val="none"/>
          <w:lang w:eastAsia="zh-CN"/>
        </w:rPr>
        <w:t>河道</w:t>
      </w:r>
      <w:r>
        <w:rPr>
          <w:rFonts w:hint="eastAsia" w:ascii="宋体" w:hAnsi="宋体" w:eastAsia="宋体" w:cs="宋体"/>
          <w:color w:val="auto"/>
          <w:sz w:val="24"/>
          <w:szCs w:val="24"/>
          <w:highlight w:val="none"/>
        </w:rPr>
        <w:t>保洁管理质量，改善城区环境卫生，特制定本考核办法。</w:t>
      </w:r>
    </w:p>
    <w:p w14:paraId="5D86C803">
      <w:pPr>
        <w:spacing w:line="360" w:lineRule="auto"/>
        <w:ind w:firstLine="475" w:firstLineChars="197"/>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一、考核对象</w:t>
      </w:r>
    </w:p>
    <w:p w14:paraId="67FF5393">
      <w:pPr>
        <w:spacing w:line="360" w:lineRule="auto"/>
        <w:ind w:firstLine="472" w:firstLineChars="197"/>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本办法针对本轮招标保洁项目中标单位列入考核范围，主要对水面保洁 、洋溪保洁、违章上报、阀门管理情况进行考核。 </w:t>
      </w:r>
    </w:p>
    <w:p w14:paraId="4A0FDC61">
      <w:pPr>
        <w:spacing w:line="360" w:lineRule="auto"/>
        <w:ind w:firstLine="475" w:firstLineChars="197"/>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二、考核机制</w:t>
      </w:r>
    </w:p>
    <w:p w14:paraId="5135A482">
      <w:pPr>
        <w:spacing w:line="360" w:lineRule="auto"/>
        <w:ind w:firstLine="472" w:firstLineChars="197"/>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建立环卫指导中心主体考核、第三方日常考核、专项考核、局相关职能部门不定期巡查结果反馈和道路所属街道考核意见反馈相结合的综合立体式考核方式，通过下达整改通知，不断总结完善考核机制，达到既能提高承包公司积极性，又便于考核承包公司的各方面工作。环卫中心根据月考核结果（其中第三方考核公司占考核分比60％，以相对量计分；环卫处及其他合计占考核分比40％，以绝对量计分。专项考核进行直接扣款处理，结果计入月考核分数；），得出综合考核评价结果，发放每月承包经费。</w:t>
      </w:r>
    </w:p>
    <w:p w14:paraId="7C11FAD3">
      <w:pPr>
        <w:spacing w:line="360" w:lineRule="auto"/>
        <w:ind w:firstLine="475" w:firstLineChars="197"/>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三、考核办法</w:t>
      </w:r>
    </w:p>
    <w:p w14:paraId="499B114A">
      <w:pPr>
        <w:spacing w:line="360" w:lineRule="auto"/>
        <w:ind w:firstLine="472" w:firstLineChars="197"/>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（一）以保洁标段为考核单位。</w:t>
      </w:r>
    </w:p>
    <w:p w14:paraId="1B5ED358">
      <w:pPr>
        <w:spacing w:line="360" w:lineRule="auto"/>
        <w:ind w:firstLine="472" w:firstLineChars="197"/>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（二）月评：满分100分，分值由第三方考核常态化考核结果和</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lang w:eastAsia="zh-CN"/>
        </w:rPr>
        <w:t>专项考核结果按照一定权重计算得到。月评分数和经费拨付相挂钩，具体如下：</w:t>
      </w:r>
    </w:p>
    <w:p w14:paraId="5DE55C8F">
      <w:pPr>
        <w:spacing w:line="360" w:lineRule="auto"/>
        <w:ind w:firstLine="472" w:firstLineChars="197"/>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1、考核分在95-100分（含95分），</w:t>
      </w:r>
      <w:r>
        <w:rPr>
          <w:rFonts w:hint="eastAsia" w:ascii="宋体" w:hAnsi="宋体" w:eastAsia="宋体" w:cs="宋体"/>
          <w:color w:val="auto"/>
          <w:sz w:val="24"/>
          <w:szCs w:val="24"/>
          <w:highlight w:val="none"/>
          <w:lang w:val="en-US" w:eastAsia="zh-CN"/>
        </w:rPr>
        <w:t>全额核拨当月服务经费。</w:t>
      </w:r>
    </w:p>
    <w:p w14:paraId="53AEF225">
      <w:pPr>
        <w:spacing w:line="360" w:lineRule="auto"/>
        <w:ind w:firstLine="472" w:firstLineChars="197"/>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2、考核分在90-95分（含90分），</w:t>
      </w:r>
      <w:r>
        <w:rPr>
          <w:rFonts w:hint="eastAsia" w:ascii="宋体" w:hAnsi="宋体" w:eastAsia="宋体" w:cs="宋体"/>
          <w:color w:val="auto"/>
          <w:sz w:val="24"/>
          <w:szCs w:val="24"/>
          <w:highlight w:val="none"/>
          <w:lang w:eastAsia="zh-CN"/>
        </w:rPr>
        <w:t>以9</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分为基准，</w:t>
      </w:r>
      <w:r>
        <w:rPr>
          <w:rFonts w:hint="eastAsia" w:ascii="宋体" w:hAnsi="宋体" w:eastAsia="宋体" w:cs="宋体"/>
          <w:color w:val="auto"/>
          <w:sz w:val="24"/>
          <w:szCs w:val="24"/>
          <w:highlight w:val="none"/>
          <w:lang w:val="en-US" w:eastAsia="zh-CN"/>
        </w:rPr>
        <w:t>每下降1分，扣当月经费的1%；</w:t>
      </w:r>
    </w:p>
    <w:p w14:paraId="672F8FE2">
      <w:pPr>
        <w:spacing w:line="360" w:lineRule="auto"/>
        <w:ind w:firstLine="472" w:firstLineChars="197"/>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、考核分在9</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eastAsia="zh-CN"/>
        </w:rPr>
        <w:t>分以下的，</w:t>
      </w:r>
      <w:r>
        <w:rPr>
          <w:rFonts w:hint="eastAsia" w:ascii="宋体" w:hAnsi="宋体" w:eastAsia="宋体" w:cs="宋体"/>
          <w:color w:val="auto"/>
          <w:sz w:val="24"/>
          <w:szCs w:val="24"/>
          <w:highlight w:val="none"/>
          <w:lang w:val="en-US" w:eastAsia="zh-CN"/>
        </w:rPr>
        <w:t>先扣除当月经费的5%；在此基础上，</w:t>
      </w:r>
      <w:r>
        <w:rPr>
          <w:rFonts w:hint="eastAsia" w:ascii="宋体" w:hAnsi="宋体" w:eastAsia="宋体" w:cs="宋体"/>
          <w:color w:val="auto"/>
          <w:sz w:val="24"/>
          <w:szCs w:val="24"/>
          <w:highlight w:val="none"/>
          <w:lang w:eastAsia="zh-CN"/>
        </w:rPr>
        <w:t>以9</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eastAsia="zh-CN"/>
        </w:rPr>
        <w:t>分为基准，每下降1分，扣当月经费的</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%；以此类推。</w:t>
      </w:r>
      <w:r>
        <w:rPr>
          <w:rFonts w:hint="eastAsia" w:ascii="宋体" w:hAnsi="宋体" w:eastAsia="宋体" w:cs="宋体"/>
          <w:color w:val="auto"/>
          <w:sz w:val="24"/>
          <w:szCs w:val="24"/>
          <w:highlight w:val="none"/>
          <w:lang w:val="en-US" w:eastAsia="zh-CN"/>
        </w:rPr>
        <w:t>不足1分的，采用内插法计算</w:t>
      </w:r>
      <w:r>
        <w:rPr>
          <w:rFonts w:hint="eastAsia" w:ascii="宋体" w:hAnsi="宋体" w:eastAsia="宋体" w:cs="宋体"/>
          <w:color w:val="auto"/>
          <w:sz w:val="24"/>
          <w:szCs w:val="24"/>
          <w:highlight w:val="none"/>
          <w:lang w:eastAsia="zh-CN"/>
        </w:rPr>
        <w:t>。</w:t>
      </w:r>
    </w:p>
    <w:p w14:paraId="2FD2C853">
      <w:pPr>
        <w:spacing w:line="360" w:lineRule="auto"/>
        <w:ind w:firstLine="472" w:firstLineChars="197"/>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4、连续二个月或累计三个月在90分以下的，采购人有权解除合同。</w:t>
      </w:r>
    </w:p>
    <w:p w14:paraId="0EBC6CF0">
      <w:pPr>
        <w:spacing w:line="360" w:lineRule="auto"/>
        <w:ind w:firstLine="472" w:firstLineChars="197"/>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（三）明查暗查相结合，根据考核分来核拨当月保洁经费。</w:t>
      </w:r>
    </w:p>
    <w:p w14:paraId="53472D4C">
      <w:pPr>
        <w:spacing w:line="360" w:lineRule="auto"/>
        <w:ind w:firstLine="472" w:firstLineChars="197"/>
        <w:rPr>
          <w:rFonts w:hint="eastAsia" w:ascii="宋体" w:hAnsi="宋体" w:cs="宋体"/>
          <w:color w:val="auto"/>
          <w:sz w:val="24"/>
          <w:szCs w:val="24"/>
          <w:highlight w:val="none"/>
          <w:lang w:eastAsia="zh-CN"/>
        </w:rPr>
      </w:pPr>
      <w:r>
        <w:rPr>
          <w:rFonts w:hint="eastAsia" w:ascii="宋体" w:hAnsi="宋体" w:eastAsia="宋体" w:cs="宋体"/>
          <w:color w:val="auto"/>
          <w:sz w:val="24"/>
          <w:szCs w:val="24"/>
          <w:highlight w:val="none"/>
          <w:lang w:eastAsia="zh-CN"/>
        </w:rPr>
        <w:t>（四）</w:t>
      </w:r>
      <w:r>
        <w:rPr>
          <w:rFonts w:hint="eastAsia" w:ascii="宋体" w:hAnsi="宋体" w:cs="宋体"/>
          <w:color w:val="auto"/>
          <w:sz w:val="24"/>
          <w:szCs w:val="24"/>
          <w:highlight w:val="none"/>
          <w:lang w:eastAsia="zh-CN"/>
        </w:rPr>
        <w:t>若中标人在收到采购人书面整改通知后未按期完成整改，采购人有权启动重点考核并加倍扣罚。整改扣款适用情形包括但不限于：1. 未落实合同约定及行业规范；2. 任务执行不力（未按时完成指定任务/重大活动保障缺失）；3. 外部负面评价（被行政通报/媒体曝光/有效投诉）；4. 突发应急事件处置失当；5. 不规范文明作业；扣罚标准根据问题性质及影响程度，在1000-50000元区间执行。</w:t>
      </w:r>
    </w:p>
    <w:p w14:paraId="3BDA437A">
      <w:pPr>
        <w:spacing w:line="360" w:lineRule="auto"/>
        <w:ind w:firstLine="472" w:firstLineChars="197"/>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五）环卫中心专项考核直接扣款。中心每月不定时组织道路保洁考核。对道路保洁内容的作业质量进行考核。对发现问题对照《宁海县城区道路保洁考核标准》相应分值，每扣1分按1000元计取（不足1分的，采用内插法计算），进行直接扣款处理，考核结果分值计入当月考核分数。</w:t>
      </w:r>
    </w:p>
    <w:p w14:paraId="2CDE48C3">
      <w:pPr>
        <w:spacing w:line="360" w:lineRule="auto"/>
        <w:ind w:firstLine="472" w:firstLineChars="197"/>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（六）应急保障、重大活动等保洁作业考核标准依据行业标准及上级部门的考核要求提高而提高；另因法律法规更新，考核内容会有所变化，承包单位需无条件服从执行。</w:t>
      </w:r>
    </w:p>
    <w:p w14:paraId="4DA12201">
      <w:pPr>
        <w:spacing w:line="360" w:lineRule="auto"/>
        <w:ind w:firstLine="472" w:firstLineChars="197"/>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（七）新增河道遵照本考核办法执行。</w:t>
      </w:r>
    </w:p>
    <w:p w14:paraId="19C91F49">
      <w:pPr>
        <w:spacing w:line="360" w:lineRule="auto"/>
        <w:ind w:firstLine="472" w:firstLineChars="197"/>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（八）本考核办法最终解释权归宁海县环境卫生指导中心。</w:t>
      </w:r>
    </w:p>
    <w:p w14:paraId="3674A0E0">
      <w:pPr>
        <w:spacing w:line="360" w:lineRule="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附</w:t>
      </w:r>
      <w:r>
        <w:rPr>
          <w:rFonts w:hint="eastAsia" w:ascii="宋体" w:hAnsi="宋体" w:cs="宋体"/>
          <w:b/>
          <w:bCs/>
          <w:color w:val="auto"/>
          <w:sz w:val="24"/>
          <w:szCs w:val="24"/>
          <w:highlight w:val="none"/>
          <w:lang w:val="en-US" w:eastAsia="zh-CN"/>
        </w:rPr>
        <w:t>表4</w:t>
      </w:r>
      <w:r>
        <w:rPr>
          <w:rFonts w:hint="eastAsia" w:ascii="宋体" w:hAnsi="宋体" w:eastAsia="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eastAsia="zh-CN"/>
        </w:rPr>
        <w:t>《宁海县城区河道保洁考核标准及扣分细则》</w:t>
      </w:r>
    </w:p>
    <w:p w14:paraId="4A670C7C">
      <w:pPr>
        <w:pStyle w:val="47"/>
        <w:spacing w:before="156" w:beforeLines="50" w:after="156" w:afterLines="50" w:line="360" w:lineRule="auto"/>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宁海县城区河道保洁考核标准及扣分细则</w:t>
      </w:r>
    </w:p>
    <w:tbl>
      <w:tblPr>
        <w:tblStyle w:val="62"/>
        <w:tblW w:w="9217" w:type="dxa"/>
        <w:jc w:val="center"/>
        <w:tblLayout w:type="fixed"/>
        <w:tblCellMar>
          <w:top w:w="0" w:type="dxa"/>
          <w:left w:w="108" w:type="dxa"/>
          <w:bottom w:w="0" w:type="dxa"/>
          <w:right w:w="108" w:type="dxa"/>
        </w:tblCellMar>
      </w:tblPr>
      <w:tblGrid>
        <w:gridCol w:w="1126"/>
        <w:gridCol w:w="3382"/>
        <w:gridCol w:w="4709"/>
      </w:tblGrid>
      <w:tr w14:paraId="62B709CA">
        <w:tblPrEx>
          <w:tblCellMar>
            <w:top w:w="0" w:type="dxa"/>
            <w:left w:w="108" w:type="dxa"/>
            <w:bottom w:w="0" w:type="dxa"/>
            <w:right w:w="108" w:type="dxa"/>
          </w:tblCellMar>
        </w:tblPrEx>
        <w:trPr>
          <w:trHeight w:val="583" w:hRule="atLeast"/>
          <w:jc w:val="center"/>
        </w:trPr>
        <w:tc>
          <w:tcPr>
            <w:tcW w:w="1126" w:type="dxa"/>
            <w:tcBorders>
              <w:top w:val="single" w:color="auto" w:sz="4" w:space="0"/>
              <w:left w:val="single" w:color="auto" w:sz="4" w:space="0"/>
              <w:bottom w:val="single" w:color="auto" w:sz="4" w:space="0"/>
              <w:right w:val="single" w:color="auto" w:sz="4" w:space="0"/>
            </w:tcBorders>
            <w:noWrap w:val="0"/>
            <w:vAlign w:val="center"/>
          </w:tcPr>
          <w:p w14:paraId="77B6ED39">
            <w:pPr>
              <w:keepNext w:val="0"/>
              <w:keepLines w:val="0"/>
              <w:widowControl/>
              <w:suppressLineNumbers w:val="0"/>
              <w:spacing w:before="0" w:beforeAutospacing="0" w:after="0" w:afterAutospacing="0" w:line="400" w:lineRule="exact"/>
              <w:ind w:left="0" w:right="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项目名称</w:t>
            </w:r>
            <w:r>
              <w:rPr>
                <w:rFonts w:hint="eastAsia" w:ascii="宋体" w:hAnsi="宋体" w:eastAsia="宋体" w:cs="宋体"/>
                <w:color w:val="auto"/>
                <w:kern w:val="0"/>
                <w:sz w:val="24"/>
                <w:szCs w:val="24"/>
                <w:highlight w:val="none"/>
              </w:rPr>
              <w:t>　</w:t>
            </w:r>
          </w:p>
        </w:tc>
        <w:tc>
          <w:tcPr>
            <w:tcW w:w="3382" w:type="dxa"/>
            <w:tcBorders>
              <w:top w:val="single" w:color="auto" w:sz="4" w:space="0"/>
              <w:left w:val="nil"/>
              <w:bottom w:val="single" w:color="auto" w:sz="4" w:space="0"/>
              <w:right w:val="single" w:color="auto" w:sz="4" w:space="0"/>
            </w:tcBorders>
            <w:noWrap w:val="0"/>
            <w:vAlign w:val="center"/>
          </w:tcPr>
          <w:p w14:paraId="4AF8F326">
            <w:pPr>
              <w:keepNext w:val="0"/>
              <w:keepLines w:val="0"/>
              <w:widowControl/>
              <w:suppressLineNumbers w:val="0"/>
              <w:spacing w:before="0" w:beforeAutospacing="0" w:after="0" w:afterAutospacing="0" w:line="400" w:lineRule="exact"/>
              <w:ind w:left="0" w:right="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工作标准</w:t>
            </w:r>
          </w:p>
        </w:tc>
        <w:tc>
          <w:tcPr>
            <w:tcW w:w="4709" w:type="dxa"/>
            <w:tcBorders>
              <w:top w:val="single" w:color="auto" w:sz="4" w:space="0"/>
              <w:left w:val="nil"/>
              <w:bottom w:val="single" w:color="auto" w:sz="4" w:space="0"/>
              <w:right w:val="single" w:color="auto" w:sz="4" w:space="0"/>
            </w:tcBorders>
            <w:noWrap w:val="0"/>
            <w:vAlign w:val="center"/>
          </w:tcPr>
          <w:p w14:paraId="17AB3534">
            <w:pPr>
              <w:keepNext w:val="0"/>
              <w:keepLines w:val="0"/>
              <w:widowControl/>
              <w:suppressLineNumbers w:val="0"/>
              <w:spacing w:before="0" w:beforeAutospacing="0" w:after="0" w:afterAutospacing="0" w:line="400" w:lineRule="exact"/>
              <w:ind w:left="0" w:right="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扣分细则</w:t>
            </w:r>
          </w:p>
        </w:tc>
      </w:tr>
      <w:tr w14:paraId="735B1001">
        <w:tblPrEx>
          <w:tblCellMar>
            <w:top w:w="0" w:type="dxa"/>
            <w:left w:w="108" w:type="dxa"/>
            <w:bottom w:w="0" w:type="dxa"/>
            <w:right w:w="108" w:type="dxa"/>
          </w:tblCellMar>
        </w:tblPrEx>
        <w:trPr>
          <w:trHeight w:val="1755" w:hRule="atLeast"/>
          <w:jc w:val="center"/>
        </w:trPr>
        <w:tc>
          <w:tcPr>
            <w:tcW w:w="1126" w:type="dxa"/>
            <w:vMerge w:val="restart"/>
            <w:tcBorders>
              <w:left w:val="single" w:color="auto" w:sz="4" w:space="0"/>
              <w:right w:val="single" w:color="auto" w:sz="4" w:space="0"/>
            </w:tcBorders>
            <w:noWrap w:val="0"/>
            <w:vAlign w:val="center"/>
          </w:tcPr>
          <w:p w14:paraId="1CC11123">
            <w:pPr>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社会责任监管</w:t>
            </w:r>
          </w:p>
        </w:tc>
        <w:tc>
          <w:tcPr>
            <w:tcW w:w="3382" w:type="dxa"/>
            <w:tcBorders>
              <w:top w:val="nil"/>
              <w:left w:val="nil"/>
              <w:bottom w:val="single" w:color="auto" w:sz="4" w:space="0"/>
              <w:right w:val="single" w:color="auto" w:sz="4" w:space="0"/>
            </w:tcBorders>
            <w:noWrap w:val="0"/>
            <w:vAlign w:val="center"/>
          </w:tcPr>
          <w:p w14:paraId="122F9518">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不得无故干扰、阻碍考核人员工作</w:t>
            </w:r>
          </w:p>
        </w:tc>
        <w:tc>
          <w:tcPr>
            <w:tcW w:w="4709" w:type="dxa"/>
            <w:tcBorders>
              <w:top w:val="nil"/>
              <w:left w:val="nil"/>
              <w:bottom w:val="single" w:color="auto" w:sz="4" w:space="0"/>
              <w:right w:val="single" w:color="auto" w:sz="4" w:space="0"/>
            </w:tcBorders>
            <w:noWrap w:val="0"/>
            <w:vAlign w:val="center"/>
          </w:tcPr>
          <w:p w14:paraId="3367086A">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在考核过程中阻扰、谩骂、挑衅、延误、干扰考核人员或上级检查人员正常检查（如妨碍拍照取证等），扣</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分，情节严重的，扣</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r>
      <w:tr w14:paraId="0495CAD5">
        <w:tblPrEx>
          <w:tblCellMar>
            <w:top w:w="0" w:type="dxa"/>
            <w:left w:w="108" w:type="dxa"/>
            <w:bottom w:w="0" w:type="dxa"/>
            <w:right w:w="108" w:type="dxa"/>
          </w:tblCellMar>
        </w:tblPrEx>
        <w:trPr>
          <w:trHeight w:val="1755" w:hRule="atLeast"/>
          <w:jc w:val="center"/>
        </w:trPr>
        <w:tc>
          <w:tcPr>
            <w:tcW w:w="1126" w:type="dxa"/>
            <w:vMerge w:val="continue"/>
            <w:tcBorders>
              <w:left w:val="single" w:color="auto" w:sz="4" w:space="0"/>
              <w:bottom w:val="single" w:color="000000" w:sz="4" w:space="0"/>
              <w:right w:val="single" w:color="auto" w:sz="4" w:space="0"/>
            </w:tcBorders>
            <w:noWrap w:val="0"/>
            <w:vAlign w:val="center"/>
          </w:tcPr>
          <w:p w14:paraId="4DD5CF1F">
            <w:pPr>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bCs/>
                <w:color w:val="auto"/>
                <w:kern w:val="0"/>
                <w:sz w:val="24"/>
                <w:szCs w:val="24"/>
                <w:highlight w:val="none"/>
              </w:rPr>
            </w:pPr>
          </w:p>
        </w:tc>
        <w:tc>
          <w:tcPr>
            <w:tcW w:w="3382" w:type="dxa"/>
            <w:tcBorders>
              <w:top w:val="nil"/>
              <w:left w:val="nil"/>
              <w:bottom w:val="single" w:color="auto" w:sz="4" w:space="0"/>
              <w:right w:val="single" w:color="auto" w:sz="4" w:space="0"/>
            </w:tcBorders>
            <w:noWrap w:val="0"/>
            <w:vAlign w:val="center"/>
          </w:tcPr>
          <w:p w14:paraId="2FAE46AE">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rPr>
              <w:t>无</w:t>
            </w:r>
            <w:r>
              <w:rPr>
                <w:rFonts w:hint="eastAsia" w:ascii="宋体" w:hAnsi="宋体" w:eastAsia="宋体" w:cs="宋体"/>
                <w:color w:val="auto"/>
                <w:kern w:val="0"/>
                <w:sz w:val="24"/>
                <w:szCs w:val="24"/>
                <w:highlight w:val="none"/>
              </w:rPr>
              <w:t>违章操作</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酒后操作</w:t>
            </w:r>
            <w:r>
              <w:rPr>
                <w:rFonts w:hint="eastAsia" w:ascii="宋体" w:hAnsi="宋体" w:eastAsia="宋体" w:cs="宋体"/>
                <w:color w:val="auto"/>
                <w:kern w:val="0"/>
                <w:sz w:val="24"/>
                <w:szCs w:val="24"/>
                <w:highlight w:val="none"/>
                <w:lang w:eastAsia="zh-CN"/>
              </w:rPr>
              <w:t>；保洁人员做好安全措施。</w:t>
            </w:r>
          </w:p>
        </w:tc>
        <w:tc>
          <w:tcPr>
            <w:tcW w:w="4709" w:type="dxa"/>
            <w:tcBorders>
              <w:top w:val="nil"/>
              <w:left w:val="nil"/>
              <w:bottom w:val="single" w:color="auto" w:sz="4" w:space="0"/>
              <w:right w:val="single" w:color="auto" w:sz="4" w:space="0"/>
            </w:tcBorders>
            <w:noWrap w:val="0"/>
            <w:vAlign w:val="center"/>
          </w:tcPr>
          <w:p w14:paraId="3270EA34">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作业时保洁船未配备救生圈、保洁人员未穿救生衣、未戴安全帽</w:t>
            </w:r>
            <w:r>
              <w:rPr>
                <w:rFonts w:hint="eastAsia" w:ascii="宋体" w:hAnsi="宋体" w:eastAsia="宋体" w:cs="宋体"/>
                <w:color w:val="auto"/>
                <w:kern w:val="0"/>
                <w:sz w:val="24"/>
                <w:szCs w:val="24"/>
                <w:highlight w:val="none"/>
                <w:lang w:eastAsia="zh-CN"/>
              </w:rPr>
              <w:t>等</w:t>
            </w:r>
            <w:r>
              <w:rPr>
                <w:rFonts w:hint="eastAsia" w:ascii="宋体" w:hAnsi="宋体" w:eastAsia="宋体" w:cs="宋体"/>
                <w:color w:val="auto"/>
                <w:kern w:val="0"/>
                <w:sz w:val="24"/>
                <w:szCs w:val="24"/>
                <w:highlight w:val="none"/>
              </w:rPr>
              <w:t>，扣1分/人。酒后</w:t>
            </w:r>
            <w:r>
              <w:rPr>
                <w:rFonts w:hint="eastAsia" w:ascii="宋体" w:hAnsi="宋体" w:eastAsia="宋体" w:cs="宋体"/>
                <w:color w:val="auto"/>
                <w:kern w:val="0"/>
                <w:sz w:val="24"/>
                <w:szCs w:val="24"/>
                <w:highlight w:val="none"/>
                <w:lang w:eastAsia="zh-CN"/>
              </w:rPr>
              <w:t>等</w:t>
            </w:r>
            <w:r>
              <w:rPr>
                <w:rFonts w:hint="eastAsia" w:ascii="宋体" w:hAnsi="宋体" w:eastAsia="宋体" w:cs="宋体"/>
                <w:color w:val="auto"/>
                <w:kern w:val="0"/>
                <w:sz w:val="24"/>
                <w:szCs w:val="24"/>
                <w:highlight w:val="none"/>
              </w:rPr>
              <w:t>违章操作，扣</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分/人。</w:t>
            </w:r>
          </w:p>
        </w:tc>
      </w:tr>
      <w:tr w14:paraId="0B4CE4C1">
        <w:tblPrEx>
          <w:tblCellMar>
            <w:top w:w="0" w:type="dxa"/>
            <w:left w:w="108" w:type="dxa"/>
            <w:bottom w:w="0" w:type="dxa"/>
            <w:right w:w="108" w:type="dxa"/>
          </w:tblCellMar>
        </w:tblPrEx>
        <w:trPr>
          <w:trHeight w:val="1755" w:hRule="atLeast"/>
          <w:jc w:val="center"/>
        </w:trPr>
        <w:tc>
          <w:tcPr>
            <w:tcW w:w="1126" w:type="dxa"/>
            <w:vMerge w:val="restart"/>
            <w:tcBorders>
              <w:top w:val="nil"/>
              <w:left w:val="single" w:color="auto" w:sz="4" w:space="0"/>
              <w:bottom w:val="single" w:color="000000" w:sz="4" w:space="0"/>
              <w:right w:val="single" w:color="auto" w:sz="4" w:space="0"/>
            </w:tcBorders>
            <w:noWrap w:val="0"/>
            <w:vAlign w:val="center"/>
          </w:tcPr>
          <w:p w14:paraId="300F3706">
            <w:pPr>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 xml:space="preserve">水    面     保    洁  </w:t>
            </w:r>
          </w:p>
        </w:tc>
        <w:tc>
          <w:tcPr>
            <w:tcW w:w="3382" w:type="dxa"/>
            <w:tcBorders>
              <w:top w:val="nil"/>
              <w:left w:val="nil"/>
              <w:bottom w:val="single" w:color="auto" w:sz="4" w:space="0"/>
              <w:right w:val="single" w:color="auto" w:sz="4" w:space="0"/>
            </w:tcBorders>
            <w:noWrap w:val="0"/>
            <w:vAlign w:val="center"/>
          </w:tcPr>
          <w:p w14:paraId="7D3CC067">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保洁质量标准要求根据《关于做好全省河道保洁长效考核工作的通知》的文件标准进行，即达到“四无”标准，即（</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）河中无障碍物；（</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）水面无水葫芦等影响水生态的杂草；（</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）水面无漂浮物废弃物；（</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）河岸无垃圾弃物、杂草、畜禽粪便等。（清理河面（湖面）垃圾范围为生态护岸河道清洁河岸</w:t>
            </w:r>
            <w:r>
              <w:rPr>
                <w:rFonts w:hint="eastAsia" w:ascii="宋体" w:hAnsi="宋体" w:eastAsia="宋体" w:cs="宋体"/>
                <w:color w:val="auto"/>
                <w:sz w:val="24"/>
                <w:szCs w:val="24"/>
                <w:highlight w:val="none"/>
                <w:lang w:val="en-US" w:eastAsia="zh-CN"/>
              </w:rPr>
              <w:t>1米的护坡面积，重力式护岸河道清洁至压顶为止。</w:t>
            </w:r>
            <w:r>
              <w:rPr>
                <w:rFonts w:hint="eastAsia" w:ascii="宋体" w:hAnsi="宋体" w:eastAsia="宋体" w:cs="宋体"/>
                <w:color w:val="auto"/>
                <w:kern w:val="0"/>
                <w:sz w:val="24"/>
                <w:szCs w:val="24"/>
                <w:highlight w:val="none"/>
              </w:rPr>
              <w:t>水面保洁要求在巡回保洁时段内无大面积水面漂浮物；零星漂浮物停留时间</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30分钟</w:t>
            </w:r>
            <w:r>
              <w:rPr>
                <w:rFonts w:hint="eastAsia" w:ascii="宋体" w:hAnsi="宋体" w:eastAsia="宋体" w:cs="宋体"/>
                <w:color w:val="auto"/>
                <w:sz w:val="24"/>
                <w:szCs w:val="24"/>
                <w:highlight w:val="none"/>
                <w:lang w:eastAsia="zh-CN"/>
              </w:rPr>
              <w:t>）</w:t>
            </w:r>
          </w:p>
        </w:tc>
        <w:tc>
          <w:tcPr>
            <w:tcW w:w="4709" w:type="dxa"/>
            <w:tcBorders>
              <w:top w:val="nil"/>
              <w:left w:val="nil"/>
              <w:bottom w:val="single" w:color="auto" w:sz="4" w:space="0"/>
              <w:right w:val="single" w:color="auto" w:sz="4" w:space="0"/>
            </w:tcBorders>
            <w:noWrap w:val="0"/>
            <w:vAlign w:val="center"/>
          </w:tcPr>
          <w:p w14:paraId="6BE08171">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河堤内（内河两侧斜面）发现未清理的，</w:t>
            </w:r>
            <w:r>
              <w:rPr>
                <w:rFonts w:hint="eastAsia" w:ascii="宋体" w:hAnsi="宋体" w:eastAsia="宋体" w:cs="宋体"/>
                <w:color w:val="auto"/>
                <w:sz w:val="24"/>
                <w:szCs w:val="24"/>
                <w:highlight w:val="none"/>
                <w:lang w:eastAsia="zh-CN"/>
              </w:rPr>
              <w:t>每处扣</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1分</w:t>
            </w:r>
            <w:r>
              <w:rPr>
                <w:rFonts w:hint="eastAsia" w:ascii="宋体" w:hAnsi="宋体" w:eastAsia="宋体" w:cs="宋体"/>
                <w:color w:val="auto"/>
                <w:kern w:val="0"/>
                <w:sz w:val="24"/>
                <w:szCs w:val="24"/>
                <w:highlight w:val="none"/>
              </w:rPr>
              <w:t>。</w:t>
            </w:r>
          </w:p>
        </w:tc>
      </w:tr>
      <w:tr w14:paraId="0748C1E1">
        <w:tblPrEx>
          <w:tblCellMar>
            <w:top w:w="0" w:type="dxa"/>
            <w:left w:w="108" w:type="dxa"/>
            <w:bottom w:w="0" w:type="dxa"/>
            <w:right w:w="108" w:type="dxa"/>
          </w:tblCellMar>
        </w:tblPrEx>
        <w:trPr>
          <w:trHeight w:val="600" w:hRule="atLeast"/>
          <w:jc w:val="center"/>
        </w:trPr>
        <w:tc>
          <w:tcPr>
            <w:tcW w:w="1126" w:type="dxa"/>
            <w:vMerge w:val="continue"/>
            <w:tcBorders>
              <w:top w:val="nil"/>
              <w:left w:val="single" w:color="auto" w:sz="4" w:space="0"/>
              <w:bottom w:val="single" w:color="000000" w:sz="4" w:space="0"/>
              <w:right w:val="single" w:color="auto" w:sz="4" w:space="0"/>
            </w:tcBorders>
            <w:noWrap w:val="0"/>
            <w:vAlign w:val="center"/>
          </w:tcPr>
          <w:p w14:paraId="4FA487FB">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b/>
                <w:bCs/>
                <w:color w:val="auto"/>
                <w:kern w:val="0"/>
                <w:sz w:val="24"/>
                <w:szCs w:val="24"/>
                <w:highlight w:val="none"/>
              </w:rPr>
            </w:pPr>
          </w:p>
        </w:tc>
        <w:tc>
          <w:tcPr>
            <w:tcW w:w="3382" w:type="dxa"/>
            <w:tcBorders>
              <w:top w:val="nil"/>
              <w:left w:val="single" w:color="auto" w:sz="4" w:space="0"/>
              <w:bottom w:val="single" w:color="auto" w:sz="4" w:space="0"/>
              <w:right w:val="single" w:color="auto" w:sz="4" w:space="0"/>
            </w:tcBorders>
            <w:noWrap w:val="0"/>
            <w:vAlign w:val="center"/>
          </w:tcPr>
          <w:p w14:paraId="45AF4CC2">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eastAsia="zh-CN"/>
              </w:rPr>
              <w:t>按</w:t>
            </w:r>
            <w:r>
              <w:rPr>
                <w:rFonts w:hint="eastAsia" w:ascii="宋体" w:hAnsi="宋体" w:eastAsia="宋体" w:cs="宋体"/>
                <w:color w:val="auto"/>
                <w:kern w:val="0"/>
                <w:sz w:val="24"/>
                <w:szCs w:val="24"/>
                <w:highlight w:val="none"/>
              </w:rPr>
              <w:t>水面保洁作业时间要求</w:t>
            </w:r>
            <w:r>
              <w:rPr>
                <w:rFonts w:hint="eastAsia" w:ascii="宋体" w:hAnsi="宋体" w:eastAsia="宋体" w:cs="宋体"/>
                <w:color w:val="auto"/>
                <w:kern w:val="0"/>
                <w:sz w:val="24"/>
                <w:szCs w:val="24"/>
                <w:highlight w:val="none"/>
                <w:lang w:eastAsia="zh-CN"/>
              </w:rPr>
              <w:t>完成作业要求</w:t>
            </w:r>
          </w:p>
        </w:tc>
        <w:tc>
          <w:tcPr>
            <w:tcW w:w="4709" w:type="dxa"/>
            <w:tcBorders>
              <w:top w:val="nil"/>
              <w:left w:val="nil"/>
              <w:bottom w:val="single" w:color="auto" w:sz="4" w:space="0"/>
              <w:right w:val="single" w:color="auto" w:sz="4" w:space="0"/>
            </w:tcBorders>
            <w:noWrap w:val="0"/>
            <w:vAlign w:val="center"/>
          </w:tcPr>
          <w:p w14:paraId="587DAF1B">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未在规定时间内开始、结束保洁作业的，</w:t>
            </w:r>
            <w:r>
              <w:rPr>
                <w:rFonts w:hint="eastAsia" w:ascii="宋体" w:hAnsi="宋体" w:eastAsia="宋体" w:cs="宋体"/>
                <w:color w:val="auto"/>
                <w:kern w:val="0"/>
                <w:sz w:val="24"/>
                <w:szCs w:val="24"/>
                <w:highlight w:val="none"/>
                <w:lang w:eastAsia="zh-CN"/>
              </w:rPr>
              <w:t>每次扣</w:t>
            </w:r>
            <w:r>
              <w:rPr>
                <w:rFonts w:hint="eastAsia" w:ascii="宋体" w:hAnsi="宋体" w:eastAsia="宋体" w:cs="宋体"/>
                <w:color w:val="auto"/>
                <w:kern w:val="0"/>
                <w:sz w:val="24"/>
                <w:szCs w:val="24"/>
                <w:highlight w:val="none"/>
                <w:lang w:val="en-US" w:eastAsia="zh-CN"/>
              </w:rPr>
              <w:t>1分</w:t>
            </w:r>
            <w:r>
              <w:rPr>
                <w:rFonts w:hint="eastAsia" w:ascii="宋体" w:hAnsi="宋体" w:eastAsia="宋体" w:cs="宋体"/>
                <w:color w:val="auto"/>
                <w:kern w:val="0"/>
                <w:sz w:val="24"/>
                <w:szCs w:val="24"/>
                <w:highlight w:val="none"/>
              </w:rPr>
              <w:t>。</w:t>
            </w:r>
          </w:p>
        </w:tc>
      </w:tr>
      <w:tr w14:paraId="69EAA250">
        <w:tblPrEx>
          <w:tblCellMar>
            <w:top w:w="0" w:type="dxa"/>
            <w:left w:w="108" w:type="dxa"/>
            <w:bottom w:w="0" w:type="dxa"/>
            <w:right w:w="108" w:type="dxa"/>
          </w:tblCellMar>
        </w:tblPrEx>
        <w:trPr>
          <w:trHeight w:val="624" w:hRule="atLeast"/>
          <w:jc w:val="center"/>
        </w:trPr>
        <w:tc>
          <w:tcPr>
            <w:tcW w:w="1126" w:type="dxa"/>
            <w:vMerge w:val="continue"/>
            <w:tcBorders>
              <w:top w:val="nil"/>
              <w:left w:val="single" w:color="auto" w:sz="4" w:space="0"/>
              <w:bottom w:val="single" w:color="auto" w:sz="4" w:space="0"/>
              <w:right w:val="single" w:color="auto" w:sz="4" w:space="0"/>
            </w:tcBorders>
            <w:noWrap w:val="0"/>
            <w:vAlign w:val="center"/>
          </w:tcPr>
          <w:p w14:paraId="487D7F5E">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b/>
                <w:bCs/>
                <w:color w:val="auto"/>
                <w:kern w:val="0"/>
                <w:sz w:val="24"/>
                <w:szCs w:val="24"/>
                <w:highlight w:val="none"/>
              </w:rPr>
            </w:pPr>
          </w:p>
        </w:tc>
        <w:tc>
          <w:tcPr>
            <w:tcW w:w="3382" w:type="dxa"/>
            <w:tcBorders>
              <w:top w:val="nil"/>
              <w:left w:val="single" w:color="auto" w:sz="4" w:space="0"/>
              <w:bottom w:val="single" w:color="auto" w:sz="4" w:space="0"/>
              <w:right w:val="single" w:color="auto" w:sz="4" w:space="0"/>
            </w:tcBorders>
            <w:noWrap w:val="0"/>
            <w:vAlign w:val="center"/>
          </w:tcPr>
          <w:p w14:paraId="36EFD7FA">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3、</w:t>
            </w:r>
            <w:r>
              <w:rPr>
                <w:rFonts w:hint="eastAsia" w:ascii="宋体" w:hAnsi="宋体" w:eastAsia="宋体" w:cs="宋体"/>
                <w:color w:val="auto"/>
                <w:kern w:val="0"/>
                <w:sz w:val="24"/>
                <w:szCs w:val="24"/>
                <w:highlight w:val="none"/>
                <w:lang w:bidi="ar"/>
              </w:rPr>
              <w:t>工作中</w:t>
            </w:r>
            <w:r>
              <w:rPr>
                <w:rFonts w:hint="eastAsia" w:ascii="宋体" w:hAnsi="宋体" w:eastAsia="宋体" w:cs="宋体"/>
                <w:color w:val="auto"/>
                <w:kern w:val="0"/>
                <w:sz w:val="24"/>
                <w:szCs w:val="24"/>
                <w:highlight w:val="none"/>
                <w:lang w:eastAsia="zh-CN" w:bidi="ar"/>
              </w:rPr>
              <w:t>无脱岗；</w:t>
            </w:r>
            <w:r>
              <w:rPr>
                <w:rFonts w:hint="eastAsia" w:ascii="宋体" w:hAnsi="宋体" w:eastAsia="宋体" w:cs="宋体"/>
                <w:color w:val="auto"/>
                <w:kern w:val="0"/>
                <w:sz w:val="24"/>
                <w:szCs w:val="24"/>
                <w:highlight w:val="none"/>
                <w:lang w:bidi="ar"/>
              </w:rPr>
              <w:t>消极怠工</w:t>
            </w:r>
            <w:r>
              <w:rPr>
                <w:rFonts w:hint="eastAsia" w:ascii="宋体" w:hAnsi="宋体" w:eastAsia="宋体" w:cs="宋体"/>
                <w:color w:val="auto"/>
                <w:kern w:val="0"/>
                <w:sz w:val="24"/>
                <w:szCs w:val="24"/>
                <w:highlight w:val="none"/>
                <w:lang w:eastAsia="zh-CN" w:bidi="ar"/>
              </w:rPr>
              <w:t>，</w:t>
            </w:r>
            <w:r>
              <w:rPr>
                <w:rFonts w:hint="eastAsia" w:ascii="宋体" w:hAnsi="宋体" w:eastAsia="宋体" w:cs="宋体"/>
                <w:color w:val="auto"/>
                <w:sz w:val="24"/>
                <w:szCs w:val="24"/>
                <w:highlight w:val="none"/>
              </w:rPr>
              <w:t>影响环卫工人</w:t>
            </w:r>
            <w:r>
              <w:rPr>
                <w:rFonts w:hint="eastAsia" w:ascii="宋体" w:hAnsi="宋体" w:eastAsia="宋体" w:cs="宋体"/>
                <w:color w:val="auto"/>
                <w:sz w:val="24"/>
                <w:szCs w:val="24"/>
                <w:highlight w:val="none"/>
                <w:lang w:val="en-US" w:eastAsia="zh-CN"/>
              </w:rPr>
              <w:t>形象</w:t>
            </w:r>
            <w:r>
              <w:rPr>
                <w:rFonts w:hint="eastAsia" w:ascii="宋体" w:hAnsi="宋体" w:eastAsia="宋体" w:cs="宋体"/>
                <w:color w:val="auto"/>
                <w:kern w:val="0"/>
                <w:sz w:val="24"/>
                <w:szCs w:val="24"/>
                <w:highlight w:val="none"/>
                <w:lang w:bidi="ar"/>
              </w:rPr>
              <w:t>等现象</w:t>
            </w:r>
          </w:p>
        </w:tc>
        <w:tc>
          <w:tcPr>
            <w:tcW w:w="4709" w:type="dxa"/>
            <w:tcBorders>
              <w:top w:val="nil"/>
              <w:left w:val="nil"/>
              <w:bottom w:val="single" w:color="auto" w:sz="4" w:space="0"/>
              <w:right w:val="single" w:color="auto" w:sz="4" w:space="0"/>
            </w:tcBorders>
            <w:noWrap w:val="0"/>
            <w:vAlign w:val="center"/>
          </w:tcPr>
          <w:p w14:paraId="5873E478">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上班时间</w:t>
            </w:r>
            <w:r>
              <w:rPr>
                <w:rFonts w:hint="eastAsia" w:ascii="宋体" w:hAnsi="宋体" w:eastAsia="宋体" w:cs="宋体"/>
                <w:color w:val="auto"/>
                <w:sz w:val="24"/>
                <w:szCs w:val="24"/>
                <w:highlight w:val="none"/>
                <w:lang w:eastAsia="zh-CN"/>
              </w:rPr>
              <w:t>脱岗，每人扣</w:t>
            </w:r>
            <w:r>
              <w:rPr>
                <w:rFonts w:hint="eastAsia" w:ascii="宋体" w:hAnsi="宋体" w:eastAsia="宋体" w:cs="宋体"/>
                <w:color w:val="auto"/>
                <w:sz w:val="24"/>
                <w:szCs w:val="24"/>
                <w:highlight w:val="none"/>
                <w:lang w:val="en-US" w:eastAsia="zh-CN"/>
              </w:rPr>
              <w:t>1分；</w:t>
            </w:r>
            <w:r>
              <w:rPr>
                <w:rFonts w:hint="eastAsia" w:ascii="宋体" w:hAnsi="宋体" w:eastAsia="宋体" w:cs="宋体"/>
                <w:color w:val="auto"/>
                <w:kern w:val="0"/>
                <w:sz w:val="24"/>
                <w:szCs w:val="24"/>
                <w:highlight w:val="none"/>
                <w:lang w:bidi="ar"/>
              </w:rPr>
              <w:t>保洁工作中闲谈、</w:t>
            </w:r>
            <w:r>
              <w:rPr>
                <w:rFonts w:hint="eastAsia" w:ascii="宋体" w:hAnsi="宋体" w:eastAsia="宋体" w:cs="宋体"/>
                <w:color w:val="auto"/>
                <w:sz w:val="24"/>
                <w:szCs w:val="24"/>
                <w:highlight w:val="none"/>
              </w:rPr>
              <w:t>玩手机、就地睡觉</w:t>
            </w:r>
            <w:r>
              <w:rPr>
                <w:rFonts w:hint="eastAsia" w:ascii="宋体" w:hAnsi="宋体" w:eastAsia="宋体" w:cs="宋体"/>
                <w:color w:val="auto"/>
                <w:kern w:val="0"/>
                <w:sz w:val="24"/>
                <w:szCs w:val="24"/>
                <w:highlight w:val="none"/>
                <w:lang w:bidi="ar"/>
              </w:rPr>
              <w:t>消极怠工</w:t>
            </w:r>
            <w:r>
              <w:rPr>
                <w:rFonts w:hint="eastAsia" w:ascii="宋体" w:hAnsi="宋体" w:eastAsia="宋体" w:cs="宋体"/>
                <w:color w:val="auto"/>
                <w:sz w:val="24"/>
                <w:szCs w:val="24"/>
                <w:highlight w:val="none"/>
              </w:rPr>
              <w:t>等影响环卫工人形象等情况之一的，</w:t>
            </w:r>
            <w:r>
              <w:rPr>
                <w:rFonts w:hint="eastAsia" w:ascii="宋体" w:hAnsi="宋体" w:eastAsia="宋体" w:cs="宋体"/>
                <w:color w:val="auto"/>
                <w:kern w:val="0"/>
                <w:sz w:val="24"/>
                <w:szCs w:val="24"/>
                <w:highlight w:val="none"/>
                <w:lang w:bidi="ar"/>
              </w:rPr>
              <w:t>扣</w:t>
            </w:r>
            <w:r>
              <w:rPr>
                <w:rFonts w:hint="eastAsia" w:ascii="宋体" w:hAnsi="宋体" w:eastAsia="宋体" w:cs="宋体"/>
                <w:color w:val="auto"/>
                <w:kern w:val="0"/>
                <w:sz w:val="24"/>
                <w:szCs w:val="24"/>
                <w:highlight w:val="none"/>
                <w:lang w:val="en-US" w:eastAsia="zh-CN" w:bidi="ar"/>
              </w:rPr>
              <w:t>2</w:t>
            </w:r>
            <w:r>
              <w:rPr>
                <w:rFonts w:hint="eastAsia" w:ascii="宋体" w:hAnsi="宋体" w:eastAsia="宋体" w:cs="宋体"/>
                <w:color w:val="auto"/>
                <w:kern w:val="0"/>
                <w:sz w:val="24"/>
                <w:szCs w:val="24"/>
                <w:highlight w:val="none"/>
                <w:lang w:bidi="ar"/>
              </w:rPr>
              <w:t>分</w:t>
            </w:r>
          </w:p>
        </w:tc>
      </w:tr>
      <w:tr w14:paraId="080231F2">
        <w:tblPrEx>
          <w:tblCellMar>
            <w:top w:w="0" w:type="dxa"/>
            <w:left w:w="108" w:type="dxa"/>
            <w:bottom w:w="0" w:type="dxa"/>
            <w:right w:w="108" w:type="dxa"/>
          </w:tblCellMar>
        </w:tblPrEx>
        <w:trPr>
          <w:trHeight w:val="1110" w:hRule="atLeast"/>
          <w:jc w:val="center"/>
        </w:trPr>
        <w:tc>
          <w:tcPr>
            <w:tcW w:w="1126" w:type="dxa"/>
            <w:vMerge w:val="continue"/>
            <w:tcBorders>
              <w:top w:val="single" w:color="auto" w:sz="4" w:space="0"/>
              <w:left w:val="single" w:color="auto" w:sz="4" w:space="0"/>
              <w:bottom w:val="single" w:color="auto" w:sz="4" w:space="0"/>
              <w:right w:val="single" w:color="auto" w:sz="4" w:space="0"/>
            </w:tcBorders>
            <w:noWrap w:val="0"/>
            <w:vAlign w:val="center"/>
          </w:tcPr>
          <w:p w14:paraId="134E3DA2">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b/>
                <w:bCs/>
                <w:color w:val="auto"/>
                <w:kern w:val="0"/>
                <w:sz w:val="24"/>
                <w:szCs w:val="24"/>
                <w:highlight w:val="none"/>
              </w:rPr>
            </w:pPr>
          </w:p>
        </w:tc>
        <w:tc>
          <w:tcPr>
            <w:tcW w:w="3382" w:type="dxa"/>
            <w:tcBorders>
              <w:top w:val="single" w:color="auto" w:sz="4" w:space="0"/>
              <w:left w:val="single" w:color="auto" w:sz="4" w:space="0"/>
              <w:bottom w:val="single" w:color="auto" w:sz="4" w:space="0"/>
              <w:right w:val="single" w:color="auto" w:sz="4" w:space="0"/>
            </w:tcBorders>
            <w:noWrap w:val="0"/>
            <w:vAlign w:val="center"/>
          </w:tcPr>
          <w:p w14:paraId="4710DB50">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、保洁区域内，保洁船只应保持船容船貌整洁，各种废弃物不得排入水体。</w:t>
            </w:r>
          </w:p>
        </w:tc>
        <w:tc>
          <w:tcPr>
            <w:tcW w:w="4709" w:type="dxa"/>
            <w:tcBorders>
              <w:top w:val="single" w:color="auto" w:sz="4" w:space="0"/>
              <w:left w:val="single" w:color="auto" w:sz="4" w:space="0"/>
              <w:bottom w:val="single" w:color="auto" w:sz="4" w:space="0"/>
              <w:right w:val="single" w:color="auto" w:sz="4" w:space="0"/>
            </w:tcBorders>
            <w:noWrap w:val="0"/>
            <w:vAlign w:val="center"/>
          </w:tcPr>
          <w:p w14:paraId="012C6B12">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打捞结束后，未及时清理船只、工具、设备、码头，扣</w:t>
            </w:r>
            <w:r>
              <w:rPr>
                <w:rFonts w:hint="eastAsia" w:ascii="宋体" w:hAnsi="宋体" w:eastAsia="宋体" w:cs="宋体"/>
                <w:color w:val="auto"/>
                <w:kern w:val="0"/>
                <w:sz w:val="24"/>
                <w:szCs w:val="24"/>
                <w:highlight w:val="none"/>
                <w:lang w:val="en-US" w:eastAsia="zh-CN"/>
              </w:rPr>
              <w:t>0.5</w:t>
            </w:r>
            <w:r>
              <w:rPr>
                <w:rFonts w:hint="eastAsia" w:ascii="宋体" w:hAnsi="宋体" w:eastAsia="宋体" w:cs="宋体"/>
                <w:color w:val="auto"/>
                <w:kern w:val="0"/>
                <w:sz w:val="24"/>
                <w:szCs w:val="24"/>
                <w:highlight w:val="none"/>
              </w:rPr>
              <w:t>分/船。</w:t>
            </w:r>
          </w:p>
        </w:tc>
      </w:tr>
      <w:tr w14:paraId="5B9C7A98">
        <w:tblPrEx>
          <w:tblCellMar>
            <w:top w:w="0" w:type="dxa"/>
            <w:left w:w="108" w:type="dxa"/>
            <w:bottom w:w="0" w:type="dxa"/>
            <w:right w:w="108" w:type="dxa"/>
          </w:tblCellMar>
        </w:tblPrEx>
        <w:trPr>
          <w:trHeight w:val="500" w:hRule="atLeast"/>
          <w:jc w:val="center"/>
        </w:trPr>
        <w:tc>
          <w:tcPr>
            <w:tcW w:w="1126" w:type="dxa"/>
            <w:vMerge w:val="continue"/>
            <w:tcBorders>
              <w:top w:val="single" w:color="auto" w:sz="4" w:space="0"/>
              <w:left w:val="single" w:color="auto" w:sz="4" w:space="0"/>
              <w:bottom w:val="single" w:color="000000" w:sz="4" w:space="0"/>
              <w:right w:val="single" w:color="auto" w:sz="4" w:space="0"/>
            </w:tcBorders>
            <w:noWrap w:val="0"/>
            <w:vAlign w:val="center"/>
          </w:tcPr>
          <w:p w14:paraId="3E4F6E9A">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b/>
                <w:bCs/>
                <w:color w:val="auto"/>
                <w:kern w:val="0"/>
                <w:sz w:val="24"/>
                <w:szCs w:val="24"/>
                <w:highlight w:val="none"/>
              </w:rPr>
            </w:pPr>
          </w:p>
        </w:tc>
        <w:tc>
          <w:tcPr>
            <w:tcW w:w="3382" w:type="dxa"/>
            <w:vMerge w:val="restart"/>
            <w:tcBorders>
              <w:top w:val="single" w:color="auto" w:sz="4" w:space="0"/>
              <w:left w:val="single" w:color="auto" w:sz="4" w:space="0"/>
              <w:bottom w:val="single" w:color="auto" w:sz="4" w:space="0"/>
              <w:right w:val="single" w:color="auto" w:sz="4" w:space="0"/>
            </w:tcBorders>
            <w:noWrap w:val="0"/>
            <w:vAlign w:val="center"/>
          </w:tcPr>
          <w:p w14:paraId="6D96353A">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、河道保洁工作采用巡回式动态保洁方式进行,每天巡回保洁次数不少于4次，清捞的各类垃圾应当日清运处理。</w:t>
            </w:r>
          </w:p>
        </w:tc>
        <w:tc>
          <w:tcPr>
            <w:tcW w:w="4709" w:type="dxa"/>
            <w:tcBorders>
              <w:top w:val="single" w:color="auto" w:sz="4" w:space="0"/>
              <w:left w:val="nil"/>
              <w:bottom w:val="single" w:color="auto" w:sz="4" w:space="0"/>
              <w:right w:val="single" w:color="auto" w:sz="4" w:space="0"/>
            </w:tcBorders>
            <w:noWrap w:val="0"/>
            <w:vAlign w:val="center"/>
          </w:tcPr>
          <w:p w14:paraId="07B0DB57">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每天巡回保洁次数少于4次的，扣</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分/次。</w:t>
            </w:r>
          </w:p>
        </w:tc>
      </w:tr>
      <w:tr w14:paraId="5E103952">
        <w:tblPrEx>
          <w:tblCellMar>
            <w:top w:w="0" w:type="dxa"/>
            <w:left w:w="108" w:type="dxa"/>
            <w:bottom w:w="0" w:type="dxa"/>
            <w:right w:w="108" w:type="dxa"/>
          </w:tblCellMar>
        </w:tblPrEx>
        <w:trPr>
          <w:trHeight w:val="580" w:hRule="atLeast"/>
          <w:jc w:val="center"/>
        </w:trPr>
        <w:tc>
          <w:tcPr>
            <w:tcW w:w="1126" w:type="dxa"/>
            <w:vMerge w:val="continue"/>
            <w:tcBorders>
              <w:top w:val="nil"/>
              <w:left w:val="single" w:color="auto" w:sz="4" w:space="0"/>
              <w:bottom w:val="single" w:color="000000" w:sz="4" w:space="0"/>
              <w:right w:val="single" w:color="auto" w:sz="4" w:space="0"/>
            </w:tcBorders>
            <w:noWrap w:val="0"/>
            <w:vAlign w:val="center"/>
          </w:tcPr>
          <w:p w14:paraId="7D787EDA">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b/>
                <w:bCs/>
                <w:color w:val="auto"/>
                <w:kern w:val="0"/>
                <w:sz w:val="24"/>
                <w:szCs w:val="24"/>
                <w:highlight w:val="none"/>
              </w:rPr>
            </w:pPr>
          </w:p>
        </w:tc>
        <w:tc>
          <w:tcPr>
            <w:tcW w:w="3382" w:type="dxa"/>
            <w:vMerge w:val="continue"/>
            <w:tcBorders>
              <w:top w:val="nil"/>
              <w:left w:val="single" w:color="auto" w:sz="4" w:space="0"/>
              <w:bottom w:val="single" w:color="auto" w:sz="4" w:space="0"/>
              <w:right w:val="single" w:color="auto" w:sz="4" w:space="0"/>
            </w:tcBorders>
            <w:noWrap w:val="0"/>
            <w:vAlign w:val="center"/>
          </w:tcPr>
          <w:p w14:paraId="3A8FCB49">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p>
        </w:tc>
        <w:tc>
          <w:tcPr>
            <w:tcW w:w="4709" w:type="dxa"/>
            <w:tcBorders>
              <w:top w:val="nil"/>
              <w:left w:val="nil"/>
              <w:bottom w:val="single" w:color="auto" w:sz="4" w:space="0"/>
              <w:right w:val="single" w:color="auto" w:sz="4" w:space="0"/>
            </w:tcBorders>
            <w:noWrap w:val="0"/>
            <w:vAlign w:val="center"/>
          </w:tcPr>
          <w:p w14:paraId="757D6FFE">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打捞结束后，垃圾留在保洁船内的，扣1分/船。</w:t>
            </w:r>
          </w:p>
        </w:tc>
      </w:tr>
      <w:tr w14:paraId="5BF15BA5">
        <w:tblPrEx>
          <w:tblCellMar>
            <w:top w:w="0" w:type="dxa"/>
            <w:left w:w="108" w:type="dxa"/>
            <w:bottom w:w="0" w:type="dxa"/>
            <w:right w:w="108" w:type="dxa"/>
          </w:tblCellMar>
        </w:tblPrEx>
        <w:trPr>
          <w:trHeight w:val="600" w:hRule="atLeast"/>
          <w:jc w:val="center"/>
        </w:trPr>
        <w:tc>
          <w:tcPr>
            <w:tcW w:w="1126" w:type="dxa"/>
            <w:vMerge w:val="continue"/>
            <w:tcBorders>
              <w:top w:val="nil"/>
              <w:left w:val="single" w:color="auto" w:sz="4" w:space="0"/>
              <w:bottom w:val="single" w:color="000000" w:sz="4" w:space="0"/>
              <w:right w:val="single" w:color="auto" w:sz="4" w:space="0"/>
            </w:tcBorders>
            <w:noWrap w:val="0"/>
            <w:vAlign w:val="center"/>
          </w:tcPr>
          <w:p w14:paraId="3DBA7330">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b/>
                <w:bCs/>
                <w:color w:val="auto"/>
                <w:kern w:val="0"/>
                <w:sz w:val="24"/>
                <w:szCs w:val="24"/>
                <w:highlight w:val="none"/>
              </w:rPr>
            </w:pPr>
          </w:p>
        </w:tc>
        <w:tc>
          <w:tcPr>
            <w:tcW w:w="3382" w:type="dxa"/>
            <w:vMerge w:val="restart"/>
            <w:tcBorders>
              <w:top w:val="single" w:color="auto" w:sz="4" w:space="0"/>
              <w:left w:val="nil"/>
              <w:right w:val="single" w:color="auto" w:sz="4" w:space="0"/>
            </w:tcBorders>
            <w:noWrap w:val="0"/>
            <w:vAlign w:val="center"/>
          </w:tcPr>
          <w:p w14:paraId="6753F568">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、河道清理后垃圾由保洁公司按照环卫标准清运至指定垃圾中转站，不得乱倒弃、焚烧垃圾。</w:t>
            </w:r>
          </w:p>
        </w:tc>
        <w:tc>
          <w:tcPr>
            <w:tcW w:w="4709" w:type="dxa"/>
            <w:tcBorders>
              <w:top w:val="single" w:color="auto" w:sz="4" w:space="0"/>
              <w:left w:val="single" w:color="auto" w:sz="4" w:space="0"/>
              <w:bottom w:val="single" w:color="auto" w:sz="4" w:space="0"/>
              <w:right w:val="single" w:color="auto" w:sz="4" w:space="0"/>
            </w:tcBorders>
            <w:noWrap w:val="0"/>
            <w:vAlign w:val="center"/>
          </w:tcPr>
          <w:p w14:paraId="3F2EF742">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垃圾未送入规定的中转站内，扣1分。</w:t>
            </w:r>
          </w:p>
        </w:tc>
      </w:tr>
      <w:tr w14:paraId="09327FE6">
        <w:tblPrEx>
          <w:tblCellMar>
            <w:top w:w="0" w:type="dxa"/>
            <w:left w:w="108" w:type="dxa"/>
            <w:bottom w:w="0" w:type="dxa"/>
            <w:right w:w="108" w:type="dxa"/>
          </w:tblCellMar>
        </w:tblPrEx>
        <w:trPr>
          <w:trHeight w:val="600" w:hRule="atLeast"/>
          <w:jc w:val="center"/>
        </w:trPr>
        <w:tc>
          <w:tcPr>
            <w:tcW w:w="1126" w:type="dxa"/>
            <w:vMerge w:val="continue"/>
            <w:tcBorders>
              <w:left w:val="single" w:color="auto" w:sz="4" w:space="0"/>
              <w:bottom w:val="single" w:color="000000" w:sz="4" w:space="0"/>
              <w:right w:val="single" w:color="auto" w:sz="4" w:space="0"/>
            </w:tcBorders>
            <w:noWrap w:val="0"/>
            <w:vAlign w:val="center"/>
          </w:tcPr>
          <w:p w14:paraId="2A3EF555">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sz w:val="24"/>
                <w:szCs w:val="24"/>
                <w:highlight w:val="none"/>
              </w:rPr>
            </w:pPr>
          </w:p>
        </w:tc>
        <w:tc>
          <w:tcPr>
            <w:tcW w:w="3382" w:type="dxa"/>
            <w:vMerge w:val="continue"/>
            <w:tcBorders>
              <w:left w:val="nil"/>
              <w:bottom w:val="single" w:color="auto" w:sz="4" w:space="0"/>
              <w:right w:val="single" w:color="auto" w:sz="4" w:space="0"/>
            </w:tcBorders>
            <w:noWrap w:val="0"/>
            <w:vAlign w:val="center"/>
          </w:tcPr>
          <w:p w14:paraId="37DCB392">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sz w:val="24"/>
                <w:szCs w:val="24"/>
                <w:highlight w:val="none"/>
              </w:rPr>
            </w:pPr>
          </w:p>
        </w:tc>
        <w:tc>
          <w:tcPr>
            <w:tcW w:w="4709" w:type="dxa"/>
            <w:tcBorders>
              <w:top w:val="single" w:color="auto" w:sz="4" w:space="0"/>
              <w:left w:val="single" w:color="auto" w:sz="4" w:space="0"/>
              <w:bottom w:val="single" w:color="auto" w:sz="4" w:space="0"/>
              <w:right w:val="single" w:color="auto" w:sz="4" w:space="0"/>
            </w:tcBorders>
            <w:noWrap w:val="0"/>
            <w:vAlign w:val="center"/>
          </w:tcPr>
          <w:p w14:paraId="7ABADED4">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如发现乱倒弃、焚烧垃圾的，每发现一次扣5分。</w:t>
            </w:r>
          </w:p>
        </w:tc>
      </w:tr>
      <w:tr w14:paraId="0CB4BDE4">
        <w:tblPrEx>
          <w:tblCellMar>
            <w:top w:w="0" w:type="dxa"/>
            <w:left w:w="108" w:type="dxa"/>
            <w:bottom w:w="0" w:type="dxa"/>
            <w:right w:w="108" w:type="dxa"/>
          </w:tblCellMar>
        </w:tblPrEx>
        <w:trPr>
          <w:trHeight w:val="705" w:hRule="atLeast"/>
          <w:jc w:val="center"/>
        </w:trPr>
        <w:tc>
          <w:tcPr>
            <w:tcW w:w="1126" w:type="dxa"/>
            <w:vMerge w:val="continue"/>
            <w:tcBorders>
              <w:top w:val="single" w:color="auto" w:sz="4" w:space="0"/>
              <w:left w:val="single" w:color="auto" w:sz="4" w:space="0"/>
              <w:bottom w:val="single" w:color="000000" w:sz="4" w:space="0"/>
              <w:right w:val="single" w:color="auto" w:sz="4" w:space="0"/>
            </w:tcBorders>
            <w:noWrap w:val="0"/>
            <w:vAlign w:val="center"/>
          </w:tcPr>
          <w:p w14:paraId="27E5BE04">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b/>
                <w:bCs/>
                <w:color w:val="auto"/>
                <w:kern w:val="0"/>
                <w:sz w:val="24"/>
                <w:szCs w:val="24"/>
                <w:highlight w:val="none"/>
              </w:rPr>
            </w:pPr>
          </w:p>
        </w:tc>
        <w:tc>
          <w:tcPr>
            <w:tcW w:w="3382" w:type="dxa"/>
            <w:vMerge w:val="restart"/>
            <w:tcBorders>
              <w:top w:val="single" w:color="auto" w:sz="4" w:space="0"/>
              <w:left w:val="single" w:color="auto" w:sz="4" w:space="0"/>
              <w:bottom w:val="single" w:color="auto" w:sz="4" w:space="0"/>
              <w:right w:val="single" w:color="auto" w:sz="4" w:space="0"/>
            </w:tcBorders>
            <w:noWrap w:val="0"/>
            <w:vAlign w:val="center"/>
          </w:tcPr>
          <w:p w14:paraId="576E7D60">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rPr>
              <w:t>、对夏季大面积爆发的浮萍，应当在2日内清理完毕；台风过后的河道清理工作应当在各区域放水结束后1日内完成。</w:t>
            </w:r>
          </w:p>
        </w:tc>
        <w:tc>
          <w:tcPr>
            <w:tcW w:w="4709" w:type="dxa"/>
            <w:tcBorders>
              <w:top w:val="single" w:color="auto" w:sz="4" w:space="0"/>
              <w:left w:val="nil"/>
              <w:bottom w:val="single" w:color="auto" w:sz="4" w:space="0"/>
              <w:right w:val="single" w:color="auto" w:sz="4" w:space="0"/>
            </w:tcBorders>
            <w:noWrap w:val="0"/>
            <w:vAlign w:val="center"/>
          </w:tcPr>
          <w:p w14:paraId="0BA70962">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对夏季大面积爆发的浮萍，</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日内没有清理完毕的，扣1分/天。</w:t>
            </w:r>
          </w:p>
        </w:tc>
      </w:tr>
      <w:tr w14:paraId="4D5B7D40">
        <w:tblPrEx>
          <w:tblCellMar>
            <w:top w:w="0" w:type="dxa"/>
            <w:left w:w="108" w:type="dxa"/>
            <w:bottom w:w="0" w:type="dxa"/>
            <w:right w:w="108" w:type="dxa"/>
          </w:tblCellMar>
        </w:tblPrEx>
        <w:trPr>
          <w:trHeight w:val="677" w:hRule="atLeast"/>
          <w:jc w:val="center"/>
        </w:trPr>
        <w:tc>
          <w:tcPr>
            <w:tcW w:w="1126" w:type="dxa"/>
            <w:vMerge w:val="continue"/>
            <w:tcBorders>
              <w:top w:val="nil"/>
              <w:left w:val="single" w:color="auto" w:sz="4" w:space="0"/>
              <w:bottom w:val="single" w:color="000000" w:sz="4" w:space="0"/>
              <w:right w:val="single" w:color="auto" w:sz="4" w:space="0"/>
            </w:tcBorders>
            <w:noWrap w:val="0"/>
            <w:vAlign w:val="center"/>
          </w:tcPr>
          <w:p w14:paraId="0C83DD35">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b/>
                <w:bCs/>
                <w:color w:val="auto"/>
                <w:kern w:val="0"/>
                <w:sz w:val="24"/>
                <w:szCs w:val="24"/>
                <w:highlight w:val="none"/>
              </w:rPr>
            </w:pPr>
          </w:p>
        </w:tc>
        <w:tc>
          <w:tcPr>
            <w:tcW w:w="3382" w:type="dxa"/>
            <w:vMerge w:val="continue"/>
            <w:tcBorders>
              <w:top w:val="single" w:color="auto" w:sz="4" w:space="0"/>
              <w:left w:val="single" w:color="auto" w:sz="4" w:space="0"/>
              <w:bottom w:val="single" w:color="auto" w:sz="4" w:space="0"/>
              <w:right w:val="single" w:color="auto" w:sz="4" w:space="0"/>
            </w:tcBorders>
            <w:noWrap w:val="0"/>
            <w:vAlign w:val="center"/>
          </w:tcPr>
          <w:p w14:paraId="306AAF10">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p>
        </w:tc>
        <w:tc>
          <w:tcPr>
            <w:tcW w:w="4709" w:type="dxa"/>
            <w:tcBorders>
              <w:top w:val="single" w:color="auto" w:sz="4" w:space="0"/>
              <w:left w:val="nil"/>
              <w:bottom w:val="single" w:color="auto" w:sz="4" w:space="0"/>
              <w:right w:val="single" w:color="auto" w:sz="4" w:space="0"/>
            </w:tcBorders>
            <w:noWrap w:val="0"/>
            <w:vAlign w:val="center"/>
          </w:tcPr>
          <w:p w14:paraId="4281FA78">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台风过后的河道清理工作在各区域放水结束后</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日内未完成，扣1分/天</w:t>
            </w:r>
          </w:p>
        </w:tc>
      </w:tr>
      <w:tr w14:paraId="63D4D0F6">
        <w:tblPrEx>
          <w:tblCellMar>
            <w:top w:w="0" w:type="dxa"/>
            <w:left w:w="108" w:type="dxa"/>
            <w:bottom w:w="0" w:type="dxa"/>
            <w:right w:w="108" w:type="dxa"/>
          </w:tblCellMar>
        </w:tblPrEx>
        <w:trPr>
          <w:trHeight w:val="1245" w:hRule="atLeast"/>
          <w:jc w:val="center"/>
        </w:trPr>
        <w:tc>
          <w:tcPr>
            <w:tcW w:w="1126" w:type="dxa"/>
            <w:vMerge w:val="continue"/>
            <w:tcBorders>
              <w:top w:val="nil"/>
              <w:left w:val="single" w:color="auto" w:sz="4" w:space="0"/>
              <w:bottom w:val="single" w:color="000000" w:sz="4" w:space="0"/>
              <w:right w:val="single" w:color="auto" w:sz="4" w:space="0"/>
            </w:tcBorders>
            <w:noWrap w:val="0"/>
            <w:vAlign w:val="center"/>
          </w:tcPr>
          <w:p w14:paraId="0BA4D344">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b/>
                <w:bCs/>
                <w:color w:val="auto"/>
                <w:kern w:val="0"/>
                <w:sz w:val="24"/>
                <w:szCs w:val="24"/>
                <w:highlight w:val="none"/>
              </w:rPr>
            </w:pPr>
          </w:p>
        </w:tc>
        <w:tc>
          <w:tcPr>
            <w:tcW w:w="3382" w:type="dxa"/>
            <w:tcBorders>
              <w:top w:val="single" w:color="auto" w:sz="4" w:space="0"/>
              <w:left w:val="nil"/>
              <w:bottom w:val="single" w:color="auto" w:sz="4" w:space="0"/>
              <w:right w:val="single" w:color="auto" w:sz="4" w:space="0"/>
            </w:tcBorders>
            <w:noWrap w:val="0"/>
            <w:vAlign w:val="center"/>
          </w:tcPr>
          <w:p w14:paraId="591D57F2">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、大力开展福寿螺防治工作，确保无成群成螺、成片卵块，最严重的危害率控制在每10平方米河坎5个卵块以下。水体绿化中无明显成螺或卵块。</w:t>
            </w:r>
          </w:p>
        </w:tc>
        <w:tc>
          <w:tcPr>
            <w:tcW w:w="4709" w:type="dxa"/>
            <w:tcBorders>
              <w:top w:val="single" w:color="auto" w:sz="4" w:space="0"/>
              <w:left w:val="nil"/>
              <w:bottom w:val="single" w:color="auto" w:sz="4" w:space="0"/>
              <w:right w:val="single" w:color="auto" w:sz="4" w:space="0"/>
            </w:tcBorders>
            <w:noWrap w:val="0"/>
            <w:vAlign w:val="center"/>
          </w:tcPr>
          <w:p w14:paraId="67320CC0">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水体绿化中有明显成螺或卵块的，</w:t>
            </w:r>
            <w:r>
              <w:rPr>
                <w:rFonts w:hint="eastAsia" w:ascii="宋体" w:hAnsi="宋体" w:eastAsia="宋体" w:cs="宋体"/>
                <w:color w:val="auto"/>
                <w:kern w:val="0"/>
                <w:sz w:val="24"/>
                <w:szCs w:val="24"/>
                <w:highlight w:val="none"/>
                <w:lang w:eastAsia="zh-CN"/>
              </w:rPr>
              <w:t>每处</w:t>
            </w:r>
            <w:r>
              <w:rPr>
                <w:rFonts w:hint="eastAsia" w:ascii="宋体" w:hAnsi="宋体" w:eastAsia="宋体" w:cs="宋体"/>
                <w:color w:val="auto"/>
                <w:kern w:val="0"/>
                <w:sz w:val="24"/>
                <w:szCs w:val="24"/>
                <w:highlight w:val="none"/>
              </w:rPr>
              <w:t>扣</w:t>
            </w:r>
            <w:r>
              <w:rPr>
                <w:rFonts w:hint="eastAsia" w:ascii="宋体" w:hAnsi="宋体" w:eastAsia="宋体" w:cs="宋体"/>
                <w:color w:val="auto"/>
                <w:kern w:val="0"/>
                <w:sz w:val="24"/>
                <w:szCs w:val="24"/>
                <w:highlight w:val="none"/>
                <w:lang w:val="en-US" w:eastAsia="zh-CN"/>
              </w:rPr>
              <w:t>0.1</w:t>
            </w:r>
            <w:r>
              <w:rPr>
                <w:rFonts w:hint="eastAsia" w:ascii="宋体" w:hAnsi="宋体" w:eastAsia="宋体" w:cs="宋体"/>
                <w:color w:val="auto"/>
                <w:kern w:val="0"/>
                <w:sz w:val="24"/>
                <w:szCs w:val="24"/>
                <w:highlight w:val="none"/>
              </w:rPr>
              <w:t>分。</w:t>
            </w:r>
          </w:p>
        </w:tc>
      </w:tr>
      <w:tr w14:paraId="34A8A34F">
        <w:tblPrEx>
          <w:tblCellMar>
            <w:top w:w="0" w:type="dxa"/>
            <w:left w:w="108" w:type="dxa"/>
            <w:bottom w:w="0" w:type="dxa"/>
            <w:right w:w="108" w:type="dxa"/>
          </w:tblCellMar>
        </w:tblPrEx>
        <w:trPr>
          <w:trHeight w:val="580" w:hRule="atLeast"/>
          <w:jc w:val="center"/>
        </w:trPr>
        <w:tc>
          <w:tcPr>
            <w:tcW w:w="1126" w:type="dxa"/>
            <w:vMerge w:val="restart"/>
            <w:tcBorders>
              <w:top w:val="nil"/>
              <w:left w:val="single" w:color="auto" w:sz="4" w:space="0"/>
              <w:right w:val="single" w:color="auto" w:sz="4" w:space="0"/>
            </w:tcBorders>
            <w:noWrap w:val="0"/>
            <w:vAlign w:val="center"/>
          </w:tcPr>
          <w:p w14:paraId="2A9DEFDF">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洋溪保洁</w:t>
            </w:r>
          </w:p>
          <w:p w14:paraId="1EBCC345">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（绿化带、步道、亲水平台、果壳箱）</w:t>
            </w:r>
          </w:p>
        </w:tc>
        <w:tc>
          <w:tcPr>
            <w:tcW w:w="3382" w:type="dxa"/>
            <w:tcBorders>
              <w:top w:val="single" w:color="auto" w:sz="4" w:space="0"/>
              <w:left w:val="nil"/>
              <w:bottom w:val="single" w:color="auto" w:sz="4" w:space="0"/>
              <w:right w:val="single" w:color="auto" w:sz="4" w:space="0"/>
            </w:tcBorders>
            <w:noWrap w:val="0"/>
            <w:vAlign w:val="center"/>
          </w:tcPr>
          <w:p w14:paraId="07C58CA6">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highlight w:val="none"/>
                <w:lang w:eastAsia="zh-CN"/>
              </w:rPr>
              <w:t>按</w:t>
            </w:r>
            <w:r>
              <w:rPr>
                <w:rFonts w:hint="eastAsia" w:ascii="宋体" w:hAnsi="宋体" w:eastAsia="宋体" w:cs="宋体"/>
                <w:color w:val="auto"/>
                <w:sz w:val="24"/>
                <w:szCs w:val="24"/>
                <w:highlight w:val="none"/>
              </w:rPr>
              <w:t>道路保洁总体要求做到“五无五净”，即道路无垃圾、无杂物、无积泥、无积水、无污迹；路面干净，绿地和树池干净，边角侧石干净，雨水井沟畅通干净，环卫设施干净。</w:t>
            </w:r>
          </w:p>
        </w:tc>
        <w:tc>
          <w:tcPr>
            <w:tcW w:w="4709" w:type="dxa"/>
            <w:tcBorders>
              <w:top w:val="single" w:color="auto" w:sz="4" w:space="0"/>
              <w:left w:val="nil"/>
              <w:bottom w:val="single" w:color="auto" w:sz="4" w:space="0"/>
              <w:right w:val="single" w:color="auto" w:sz="4" w:space="0"/>
            </w:tcBorders>
            <w:noWrap w:val="0"/>
            <w:vAlign w:val="center"/>
          </w:tcPr>
          <w:p w14:paraId="7ACDFEE0">
            <w:pPr>
              <w:keepNext w:val="0"/>
              <w:keepLines w:val="0"/>
              <w:numPr>
                <w:ilvl w:val="0"/>
                <w:numId w:val="0"/>
              </w:numPr>
              <w:suppressLineNumbers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未按</w:t>
            </w:r>
            <w:r>
              <w:rPr>
                <w:rFonts w:hint="eastAsia" w:ascii="宋体" w:hAnsi="宋体" w:eastAsia="宋体" w:cs="宋体"/>
                <w:color w:val="auto"/>
                <w:sz w:val="24"/>
                <w:szCs w:val="24"/>
                <w:highlight w:val="none"/>
              </w:rPr>
              <w:t>要求做到“五无五净”</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每处扣</w:t>
            </w:r>
            <w:r>
              <w:rPr>
                <w:rFonts w:hint="eastAsia" w:ascii="宋体" w:hAnsi="宋体" w:eastAsia="宋体" w:cs="宋体"/>
                <w:color w:val="auto"/>
                <w:sz w:val="24"/>
                <w:szCs w:val="24"/>
                <w:highlight w:val="none"/>
                <w:lang w:val="en-US" w:eastAsia="zh-CN"/>
              </w:rPr>
              <w:t>0.1分。</w:t>
            </w:r>
          </w:p>
        </w:tc>
      </w:tr>
      <w:tr w14:paraId="4FEE3276">
        <w:tblPrEx>
          <w:tblCellMar>
            <w:top w:w="0" w:type="dxa"/>
            <w:left w:w="108" w:type="dxa"/>
            <w:bottom w:w="0" w:type="dxa"/>
            <w:right w:w="108" w:type="dxa"/>
          </w:tblCellMar>
        </w:tblPrEx>
        <w:trPr>
          <w:trHeight w:val="771" w:hRule="atLeast"/>
          <w:jc w:val="center"/>
        </w:trPr>
        <w:tc>
          <w:tcPr>
            <w:tcW w:w="1126" w:type="dxa"/>
            <w:vMerge w:val="continue"/>
            <w:tcBorders>
              <w:left w:val="single" w:color="auto" w:sz="4" w:space="0"/>
              <w:bottom w:val="single" w:color="000000" w:sz="4" w:space="0"/>
              <w:right w:val="single" w:color="auto" w:sz="4" w:space="0"/>
            </w:tcBorders>
            <w:noWrap w:val="0"/>
            <w:vAlign w:val="center"/>
          </w:tcPr>
          <w:p w14:paraId="1313066C">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b/>
                <w:bCs/>
                <w:color w:val="auto"/>
                <w:kern w:val="0"/>
                <w:sz w:val="24"/>
                <w:szCs w:val="24"/>
                <w:highlight w:val="none"/>
              </w:rPr>
            </w:pPr>
          </w:p>
        </w:tc>
        <w:tc>
          <w:tcPr>
            <w:tcW w:w="3382" w:type="dxa"/>
            <w:tcBorders>
              <w:top w:val="single" w:color="auto" w:sz="4" w:space="0"/>
              <w:left w:val="nil"/>
              <w:bottom w:val="single" w:color="auto" w:sz="4" w:space="0"/>
              <w:right w:val="single" w:color="auto" w:sz="4" w:space="0"/>
            </w:tcBorders>
            <w:noWrap w:val="0"/>
            <w:vAlign w:val="center"/>
          </w:tcPr>
          <w:p w14:paraId="1C4E4008">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bidi="ar"/>
              </w:rPr>
              <w:t>果壳箱整洁、无破损</w:t>
            </w:r>
          </w:p>
        </w:tc>
        <w:tc>
          <w:tcPr>
            <w:tcW w:w="4709" w:type="dxa"/>
            <w:tcBorders>
              <w:top w:val="single" w:color="auto" w:sz="4" w:space="0"/>
              <w:left w:val="nil"/>
              <w:bottom w:val="single" w:color="auto" w:sz="4" w:space="0"/>
              <w:right w:val="single" w:color="auto" w:sz="4" w:space="0"/>
            </w:tcBorders>
            <w:noWrap w:val="0"/>
            <w:vAlign w:val="center"/>
          </w:tcPr>
          <w:p w14:paraId="4E431B8E">
            <w:pPr>
              <w:keepNext w:val="0"/>
              <w:keepLines w:val="0"/>
              <w:numPr>
                <w:ilvl w:val="0"/>
                <w:numId w:val="9"/>
              </w:numPr>
              <w:suppressLineNumbers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未</w:t>
            </w:r>
            <w:r>
              <w:rPr>
                <w:rFonts w:hint="eastAsia" w:ascii="宋体" w:hAnsi="宋体" w:eastAsia="宋体" w:cs="宋体"/>
                <w:color w:val="auto"/>
                <w:sz w:val="24"/>
                <w:szCs w:val="24"/>
                <w:highlight w:val="none"/>
                <w:lang w:eastAsia="zh-CN"/>
              </w:rPr>
              <w:t>在规定时间完成清运</w:t>
            </w:r>
            <w:r>
              <w:rPr>
                <w:rFonts w:hint="eastAsia" w:ascii="宋体" w:hAnsi="宋体" w:eastAsia="宋体" w:cs="宋体"/>
                <w:color w:val="auto"/>
                <w:sz w:val="24"/>
                <w:szCs w:val="24"/>
                <w:highlight w:val="none"/>
              </w:rPr>
              <w:t>的，每个扣0.1分</w:t>
            </w:r>
          </w:p>
          <w:p w14:paraId="0A651F5E">
            <w:pPr>
              <w:keepNext w:val="0"/>
              <w:keepLines w:val="0"/>
              <w:numPr>
                <w:ilvl w:val="0"/>
                <w:numId w:val="9"/>
              </w:numPr>
              <w:suppressLineNumbers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果壳箱周边有暴露垃圾的，每个扣0.</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p>
          <w:p w14:paraId="553C305F">
            <w:pPr>
              <w:keepNext w:val="0"/>
              <w:keepLines w:val="0"/>
              <w:numPr>
                <w:ilvl w:val="0"/>
                <w:numId w:val="9"/>
              </w:numPr>
              <w:suppressLineNumbers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果壳箱</w:t>
            </w:r>
            <w:r>
              <w:rPr>
                <w:rFonts w:hint="eastAsia" w:ascii="宋体" w:hAnsi="宋体" w:eastAsia="宋体" w:cs="宋体"/>
                <w:color w:val="auto"/>
                <w:sz w:val="24"/>
                <w:szCs w:val="24"/>
                <w:highlight w:val="none"/>
                <w:lang w:eastAsia="zh-CN"/>
              </w:rPr>
              <w:t>擦拭</w:t>
            </w:r>
            <w:r>
              <w:rPr>
                <w:rFonts w:hint="eastAsia" w:ascii="宋体" w:hAnsi="宋体" w:eastAsia="宋体" w:cs="宋体"/>
                <w:color w:val="auto"/>
                <w:sz w:val="24"/>
                <w:szCs w:val="24"/>
                <w:highlight w:val="none"/>
              </w:rPr>
              <w:t>清洗不到位，外观不整洁的，每个扣0.</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p>
          <w:p w14:paraId="7C66A0E4">
            <w:pPr>
              <w:keepNext w:val="0"/>
              <w:keepLines w:val="0"/>
              <w:numPr>
                <w:ilvl w:val="0"/>
                <w:numId w:val="9"/>
              </w:numPr>
              <w:suppressLineNumbers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果壳箱未套垃圾袋及未及时更换的，每个扣0.</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p>
          <w:p w14:paraId="5A40006A">
            <w:pPr>
              <w:keepNext w:val="0"/>
              <w:keepLines w:val="0"/>
              <w:numPr>
                <w:ilvl w:val="0"/>
                <w:numId w:val="9"/>
              </w:numPr>
              <w:suppressLineNumbers w:val="0"/>
              <w:spacing w:before="0" w:beforeAutospacing="0" w:after="0" w:afterAutospacing="0"/>
              <w:ind w:left="0" w:right="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果壳箱残缺破损、缺失，没有及时修理或更换的，每个扣0.</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r>
      <w:tr w14:paraId="4CB5227C">
        <w:tblPrEx>
          <w:tblCellMar>
            <w:top w:w="0" w:type="dxa"/>
            <w:left w:w="108" w:type="dxa"/>
            <w:bottom w:w="0" w:type="dxa"/>
            <w:right w:w="108" w:type="dxa"/>
          </w:tblCellMar>
        </w:tblPrEx>
        <w:trPr>
          <w:trHeight w:val="1325" w:hRule="atLeast"/>
          <w:jc w:val="center"/>
        </w:trPr>
        <w:tc>
          <w:tcPr>
            <w:tcW w:w="1126" w:type="dxa"/>
            <w:tcBorders>
              <w:top w:val="nil"/>
              <w:left w:val="single" w:color="auto" w:sz="4" w:space="0"/>
              <w:bottom w:val="single" w:color="auto" w:sz="4" w:space="0"/>
              <w:right w:val="single" w:color="auto" w:sz="4" w:space="0"/>
            </w:tcBorders>
            <w:noWrap w:val="0"/>
            <w:vAlign w:val="center"/>
          </w:tcPr>
          <w:p w14:paraId="69335BC3">
            <w:pPr>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违章上报</w:t>
            </w:r>
          </w:p>
        </w:tc>
        <w:tc>
          <w:tcPr>
            <w:tcW w:w="3382" w:type="dxa"/>
            <w:tcBorders>
              <w:top w:val="nil"/>
              <w:left w:val="nil"/>
              <w:bottom w:val="single" w:color="auto" w:sz="4" w:space="0"/>
              <w:right w:val="single" w:color="auto" w:sz="4" w:space="0"/>
            </w:tcBorders>
            <w:noWrap w:val="0"/>
            <w:vAlign w:val="center"/>
          </w:tcPr>
          <w:p w14:paraId="01DAA6B3">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1、加强涉河违章行为查处力度，确保河道中无违规排污、违章搭建、填埋侵占、违规养殖捕捞、无证船只等违法违章行为。</w:t>
            </w:r>
          </w:p>
        </w:tc>
        <w:tc>
          <w:tcPr>
            <w:tcW w:w="4709" w:type="dxa"/>
            <w:tcBorders>
              <w:top w:val="nil"/>
              <w:left w:val="nil"/>
              <w:bottom w:val="single" w:color="auto" w:sz="4" w:space="0"/>
              <w:right w:val="single" w:color="auto" w:sz="4" w:space="0"/>
            </w:tcBorders>
            <w:noWrap w:val="0"/>
            <w:vAlign w:val="center"/>
          </w:tcPr>
          <w:p w14:paraId="713EC77C">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保洁辖区内发现新增建筑垃圾、建筑物、违规排污、沉船、网箱地笼等未及时清理上报的，</w:t>
            </w:r>
            <w:r>
              <w:rPr>
                <w:rFonts w:hint="eastAsia" w:ascii="宋体" w:hAnsi="宋体" w:eastAsia="宋体" w:cs="宋体"/>
                <w:color w:val="auto"/>
                <w:kern w:val="0"/>
                <w:sz w:val="24"/>
                <w:szCs w:val="24"/>
                <w:highlight w:val="none"/>
                <w:lang w:eastAsia="zh-CN"/>
              </w:rPr>
              <w:t>每处</w:t>
            </w:r>
            <w:r>
              <w:rPr>
                <w:rFonts w:hint="eastAsia" w:ascii="宋体" w:hAnsi="宋体" w:eastAsia="宋体" w:cs="宋体"/>
                <w:color w:val="auto"/>
                <w:kern w:val="0"/>
                <w:sz w:val="24"/>
                <w:szCs w:val="24"/>
                <w:highlight w:val="none"/>
              </w:rPr>
              <w:t>扣</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分。</w:t>
            </w:r>
          </w:p>
        </w:tc>
      </w:tr>
      <w:tr w14:paraId="26AE4C9C">
        <w:tblPrEx>
          <w:tblCellMar>
            <w:top w:w="0" w:type="dxa"/>
            <w:left w:w="108" w:type="dxa"/>
            <w:bottom w:w="0" w:type="dxa"/>
            <w:right w:w="108" w:type="dxa"/>
          </w:tblCellMar>
        </w:tblPrEx>
        <w:trPr>
          <w:trHeight w:val="1375" w:hRule="atLeast"/>
          <w:jc w:val="center"/>
        </w:trPr>
        <w:tc>
          <w:tcPr>
            <w:tcW w:w="1126" w:type="dxa"/>
            <w:vMerge w:val="restart"/>
            <w:tcBorders>
              <w:top w:val="nil"/>
              <w:left w:val="single" w:color="auto" w:sz="4" w:space="0"/>
              <w:right w:val="single" w:color="auto" w:sz="4" w:space="0"/>
            </w:tcBorders>
            <w:noWrap w:val="0"/>
            <w:vAlign w:val="center"/>
          </w:tcPr>
          <w:p w14:paraId="68414A61">
            <w:pPr>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阀门管理</w:t>
            </w:r>
          </w:p>
        </w:tc>
        <w:tc>
          <w:tcPr>
            <w:tcW w:w="3382" w:type="dxa"/>
            <w:tcBorders>
              <w:top w:val="nil"/>
              <w:left w:val="single" w:color="auto" w:sz="4" w:space="0"/>
              <w:bottom w:val="single" w:color="000000" w:sz="4" w:space="0"/>
              <w:right w:val="single" w:color="auto" w:sz="4" w:space="0"/>
            </w:tcBorders>
            <w:noWrap w:val="0"/>
            <w:vAlign w:val="center"/>
          </w:tcPr>
          <w:p w14:paraId="1B9EE2F1">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做好阀门运营管理台账，确保运行正常</w:t>
            </w:r>
          </w:p>
        </w:tc>
        <w:tc>
          <w:tcPr>
            <w:tcW w:w="4709" w:type="dxa"/>
            <w:tcBorders>
              <w:top w:val="nil"/>
              <w:left w:val="nil"/>
              <w:bottom w:val="single" w:color="auto" w:sz="4" w:space="0"/>
              <w:right w:val="single" w:color="auto" w:sz="4" w:space="0"/>
            </w:tcBorders>
            <w:noWrap w:val="0"/>
            <w:vAlign w:val="center"/>
          </w:tcPr>
          <w:p w14:paraId="459D3D2D">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每周未按要求进行一次阀门运行检查登记扣</w:t>
            </w:r>
            <w:r>
              <w:rPr>
                <w:rFonts w:hint="eastAsia" w:ascii="宋体" w:hAnsi="宋体" w:eastAsia="宋体" w:cs="宋体"/>
                <w:color w:val="auto"/>
                <w:kern w:val="0"/>
                <w:sz w:val="24"/>
                <w:szCs w:val="24"/>
                <w:highlight w:val="none"/>
                <w:lang w:val="en-US" w:eastAsia="zh-CN"/>
              </w:rPr>
              <w:t>0.5分。</w:t>
            </w:r>
          </w:p>
          <w:p w14:paraId="5E4E779C">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2、发现故障未维修的每处扣1分。</w:t>
            </w:r>
          </w:p>
        </w:tc>
      </w:tr>
      <w:tr w14:paraId="6C26C564">
        <w:tblPrEx>
          <w:tblCellMar>
            <w:top w:w="0" w:type="dxa"/>
            <w:left w:w="108" w:type="dxa"/>
            <w:bottom w:w="0" w:type="dxa"/>
            <w:right w:w="108" w:type="dxa"/>
          </w:tblCellMar>
        </w:tblPrEx>
        <w:trPr>
          <w:trHeight w:val="337" w:hRule="atLeast"/>
          <w:jc w:val="center"/>
        </w:trPr>
        <w:tc>
          <w:tcPr>
            <w:tcW w:w="1126" w:type="dxa"/>
            <w:vMerge w:val="continue"/>
            <w:tcBorders>
              <w:left w:val="single" w:color="auto" w:sz="4" w:space="0"/>
              <w:right w:val="single" w:color="auto" w:sz="4" w:space="0"/>
            </w:tcBorders>
            <w:noWrap w:val="0"/>
            <w:vAlign w:val="center"/>
          </w:tcPr>
          <w:p w14:paraId="3755C49A">
            <w:pPr>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bCs/>
                <w:color w:val="auto"/>
                <w:kern w:val="0"/>
                <w:sz w:val="24"/>
                <w:szCs w:val="24"/>
                <w:highlight w:val="none"/>
              </w:rPr>
            </w:pPr>
          </w:p>
        </w:tc>
        <w:tc>
          <w:tcPr>
            <w:tcW w:w="3382" w:type="dxa"/>
            <w:tcBorders>
              <w:top w:val="nil"/>
              <w:left w:val="single" w:color="auto" w:sz="4" w:space="0"/>
              <w:bottom w:val="single" w:color="000000" w:sz="4" w:space="0"/>
              <w:right w:val="single" w:color="auto" w:sz="4" w:space="0"/>
            </w:tcBorders>
            <w:noWrap w:val="0"/>
            <w:vAlign w:val="center"/>
          </w:tcPr>
          <w:p w14:paraId="3F851AF7">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2、每月对阀门清洗一次</w:t>
            </w:r>
          </w:p>
        </w:tc>
        <w:tc>
          <w:tcPr>
            <w:tcW w:w="4709" w:type="dxa"/>
            <w:tcBorders>
              <w:top w:val="nil"/>
              <w:left w:val="nil"/>
              <w:bottom w:val="single" w:color="auto" w:sz="4" w:space="0"/>
              <w:right w:val="single" w:color="auto" w:sz="4" w:space="0"/>
            </w:tcBorders>
            <w:noWrap w:val="0"/>
            <w:vAlign w:val="center"/>
          </w:tcPr>
          <w:p w14:paraId="0A465752">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每月未完成对</w:t>
            </w:r>
            <w:r>
              <w:rPr>
                <w:rFonts w:hint="eastAsia" w:ascii="宋体" w:hAnsi="宋体" w:eastAsia="宋体" w:cs="宋体"/>
                <w:color w:val="auto"/>
                <w:kern w:val="0"/>
                <w:sz w:val="24"/>
                <w:szCs w:val="24"/>
                <w:highlight w:val="none"/>
                <w:lang w:val="en-US" w:eastAsia="zh-CN"/>
              </w:rPr>
              <w:t>6个阀门清洗冲淤，每处扣1分</w:t>
            </w:r>
          </w:p>
        </w:tc>
      </w:tr>
      <w:tr w14:paraId="59903FB1">
        <w:tblPrEx>
          <w:tblCellMar>
            <w:top w:w="0" w:type="dxa"/>
            <w:left w:w="108" w:type="dxa"/>
            <w:bottom w:w="0" w:type="dxa"/>
            <w:right w:w="108" w:type="dxa"/>
          </w:tblCellMar>
        </w:tblPrEx>
        <w:trPr>
          <w:trHeight w:val="90" w:hRule="atLeast"/>
          <w:jc w:val="center"/>
        </w:trPr>
        <w:tc>
          <w:tcPr>
            <w:tcW w:w="1126" w:type="dxa"/>
            <w:vMerge w:val="continue"/>
            <w:tcBorders>
              <w:left w:val="single" w:color="auto" w:sz="4" w:space="0"/>
              <w:bottom w:val="single" w:color="000000" w:sz="4" w:space="0"/>
              <w:right w:val="single" w:color="auto" w:sz="4" w:space="0"/>
            </w:tcBorders>
            <w:noWrap w:val="0"/>
            <w:vAlign w:val="center"/>
          </w:tcPr>
          <w:p w14:paraId="4BD3C406">
            <w:pPr>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bCs/>
                <w:color w:val="auto"/>
                <w:kern w:val="0"/>
                <w:sz w:val="24"/>
                <w:szCs w:val="24"/>
                <w:highlight w:val="none"/>
              </w:rPr>
            </w:pPr>
          </w:p>
        </w:tc>
        <w:tc>
          <w:tcPr>
            <w:tcW w:w="3382" w:type="dxa"/>
            <w:tcBorders>
              <w:top w:val="nil"/>
              <w:left w:val="single" w:color="auto" w:sz="4" w:space="0"/>
              <w:bottom w:val="single" w:color="000000" w:sz="4" w:space="0"/>
              <w:right w:val="single" w:color="auto" w:sz="4" w:space="0"/>
            </w:tcBorders>
            <w:noWrap w:val="0"/>
            <w:vAlign w:val="center"/>
          </w:tcPr>
          <w:p w14:paraId="34A4A8E2">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3、完成年度阀门液压油更换</w:t>
            </w:r>
          </w:p>
        </w:tc>
        <w:tc>
          <w:tcPr>
            <w:tcW w:w="4709" w:type="dxa"/>
            <w:tcBorders>
              <w:top w:val="nil"/>
              <w:left w:val="nil"/>
              <w:bottom w:val="single" w:color="auto" w:sz="4" w:space="0"/>
              <w:right w:val="single" w:color="auto" w:sz="4" w:space="0"/>
            </w:tcBorders>
            <w:noWrap w:val="0"/>
            <w:vAlign w:val="center"/>
          </w:tcPr>
          <w:p w14:paraId="6EB76C93">
            <w:pPr>
              <w:keepNext w:val="0"/>
              <w:keepLines w:val="0"/>
              <w:widowControl/>
              <w:suppressLineNumbers w:val="0"/>
              <w:spacing w:before="0" w:beforeAutospacing="0" w:after="0" w:afterAutospacing="0" w:line="400" w:lineRule="exact"/>
              <w:ind w:left="0" w:right="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未</w:t>
            </w:r>
            <w:r>
              <w:rPr>
                <w:rFonts w:hint="eastAsia" w:ascii="宋体" w:hAnsi="宋体" w:eastAsia="宋体" w:cs="宋体"/>
                <w:color w:val="auto"/>
                <w:kern w:val="0"/>
                <w:sz w:val="24"/>
                <w:szCs w:val="24"/>
                <w:highlight w:val="none"/>
                <w:lang w:val="en-US" w:eastAsia="zh-CN"/>
              </w:rPr>
              <w:t>按要求</w:t>
            </w:r>
            <w:r>
              <w:rPr>
                <w:rFonts w:hint="eastAsia" w:ascii="宋体" w:hAnsi="宋体" w:eastAsia="宋体" w:cs="宋体"/>
                <w:color w:val="auto"/>
                <w:kern w:val="0"/>
                <w:sz w:val="24"/>
                <w:szCs w:val="24"/>
                <w:highlight w:val="none"/>
                <w:lang w:eastAsia="zh-CN"/>
              </w:rPr>
              <w:t>完成</w:t>
            </w:r>
            <w:r>
              <w:rPr>
                <w:rFonts w:hint="eastAsia" w:ascii="宋体" w:hAnsi="宋体" w:eastAsia="宋体" w:cs="宋体"/>
                <w:color w:val="auto"/>
                <w:kern w:val="0"/>
                <w:sz w:val="24"/>
                <w:szCs w:val="24"/>
                <w:highlight w:val="none"/>
                <w:lang w:val="en-US" w:eastAsia="zh-CN"/>
              </w:rPr>
              <w:t>阀门液压油更换，每处扣1分。</w:t>
            </w:r>
          </w:p>
        </w:tc>
      </w:tr>
      <w:tr w14:paraId="4C3B5A03">
        <w:tblPrEx>
          <w:tblCellMar>
            <w:top w:w="0" w:type="dxa"/>
            <w:left w:w="108" w:type="dxa"/>
            <w:bottom w:w="0" w:type="dxa"/>
            <w:right w:w="108" w:type="dxa"/>
          </w:tblCellMar>
        </w:tblPrEx>
        <w:trPr>
          <w:trHeight w:val="1175" w:hRule="atLeast"/>
          <w:jc w:val="center"/>
        </w:trPr>
        <w:tc>
          <w:tcPr>
            <w:tcW w:w="1126" w:type="dxa"/>
            <w:tcBorders>
              <w:top w:val="nil"/>
              <w:left w:val="single" w:color="auto" w:sz="4" w:space="0"/>
              <w:bottom w:val="single" w:color="auto" w:sz="4" w:space="0"/>
              <w:right w:val="single" w:color="auto" w:sz="4" w:space="0"/>
            </w:tcBorders>
            <w:noWrap w:val="0"/>
            <w:vAlign w:val="center"/>
          </w:tcPr>
          <w:p w14:paraId="0C60B600">
            <w:pPr>
              <w:keepNext w:val="0"/>
              <w:keepLines w:val="0"/>
              <w:widowControl/>
              <w:suppressLineNumbers w:val="0"/>
              <w:spacing w:before="0" w:beforeAutospacing="0" w:after="0" w:afterAutospacing="0" w:line="400" w:lineRule="exact"/>
              <w:ind w:left="0" w:right="0"/>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 xml:space="preserve">备  注    </w:t>
            </w:r>
          </w:p>
        </w:tc>
        <w:tc>
          <w:tcPr>
            <w:tcW w:w="8091" w:type="dxa"/>
            <w:gridSpan w:val="2"/>
            <w:tcBorders>
              <w:top w:val="single" w:color="auto" w:sz="4" w:space="0"/>
              <w:left w:val="nil"/>
              <w:bottom w:val="single" w:color="auto" w:sz="4" w:space="0"/>
              <w:right w:val="single" w:color="auto" w:sz="4" w:space="0"/>
            </w:tcBorders>
            <w:noWrap w:val="0"/>
            <w:vAlign w:val="center"/>
          </w:tcPr>
          <w:p w14:paraId="54D5C545">
            <w:pPr>
              <w:keepNext w:val="0"/>
              <w:keepLines w:val="0"/>
              <w:suppressLineNumbers w:val="0"/>
              <w:spacing w:before="0" w:beforeAutospacing="0" w:after="0" w:afterAutospacing="0" w:line="400" w:lineRule="exact"/>
              <w:ind w:left="0" w:right="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1、若</w:t>
            </w:r>
            <w:r>
              <w:rPr>
                <w:rFonts w:hint="eastAsia" w:ascii="宋体" w:hAnsi="宋体" w:eastAsia="宋体" w:cs="宋体"/>
                <w:color w:val="auto"/>
                <w:sz w:val="24"/>
                <w:szCs w:val="24"/>
                <w:highlight w:val="none"/>
                <w:lang w:val="en-US" w:eastAsia="zh-CN"/>
              </w:rPr>
              <w:t>发生安全事故处理不当的扣款10000-50000元。</w:t>
            </w:r>
          </w:p>
        </w:tc>
      </w:tr>
    </w:tbl>
    <w:p w14:paraId="0864EA94">
      <w:pPr>
        <w:spacing w:line="360" w:lineRule="auto"/>
        <w:ind w:firstLine="472" w:firstLineChars="197"/>
        <w:jc w:val="left"/>
        <w:rPr>
          <w:rFonts w:hint="default"/>
          <w:lang w:val="en-US" w:eastAsia="zh-CN"/>
        </w:rPr>
      </w:pPr>
      <w:r>
        <w:rPr>
          <w:rFonts w:hint="eastAsia" w:ascii="宋体" w:hAnsi="宋体" w:eastAsia="宋体" w:cs="宋体"/>
          <w:color w:val="auto"/>
          <w:sz w:val="24"/>
          <w:szCs w:val="24"/>
          <w:highlight w:val="none"/>
          <w:lang w:eastAsia="zh-CN"/>
        </w:rPr>
        <w:t>备注：本考核办法为暂行规定，若合同履行过程中，考核办法有调整的，以</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lang w:eastAsia="zh-CN"/>
        </w:rPr>
        <w:t>正式发文后的考核办法执行。</w:t>
      </w:r>
    </w:p>
    <w:p w14:paraId="3C0DAA56"/>
    <w:p w14:paraId="00F54177">
      <w:pPr>
        <w:spacing w:line="360" w:lineRule="auto"/>
        <w:ind w:firstLine="413" w:firstLineChars="197"/>
        <w:jc w:val="left"/>
        <w:rPr>
          <w:rFonts w:hint="default"/>
          <w:lang w:val="en-US" w:eastAsia="zh-CN"/>
        </w:rPr>
      </w:pPr>
    </w:p>
    <w:p w14:paraId="10464AE6">
      <w:pPr>
        <w:widowControl/>
        <w:adjustRightInd/>
        <w:spacing w:line="360" w:lineRule="auto"/>
        <w:jc w:val="left"/>
        <w:outlineLvl w:val="1"/>
        <w:rPr>
          <w:rFonts w:ascii="宋体" w:hAnsi="宋体" w:cs="宋体"/>
          <w:b/>
          <w:kern w:val="0"/>
          <w:sz w:val="24"/>
        </w:rPr>
      </w:pPr>
      <w:r>
        <w:rPr>
          <w:rFonts w:hint="eastAsia" w:ascii="宋体" w:hAnsi="宋体" w:cs="宋体"/>
          <w:b/>
          <w:kern w:val="0"/>
          <w:szCs w:val="21"/>
        </w:rPr>
        <w:t>▲</w:t>
      </w:r>
      <w:r>
        <w:rPr>
          <w:rFonts w:hint="eastAsia" w:ascii="宋体" w:hAnsi="宋体" w:cs="宋体"/>
          <w:b/>
          <w:kern w:val="0"/>
          <w:sz w:val="24"/>
          <w:lang w:val="en-US" w:eastAsia="zh-CN"/>
        </w:rPr>
        <w:t>六</w:t>
      </w:r>
      <w:r>
        <w:rPr>
          <w:rFonts w:hint="eastAsia" w:ascii="宋体" w:hAnsi="宋体" w:cs="宋体"/>
          <w:b/>
          <w:kern w:val="0"/>
          <w:sz w:val="24"/>
        </w:rPr>
        <w:t>、重要商务要求一览表</w:t>
      </w:r>
    </w:p>
    <w:tbl>
      <w:tblPr>
        <w:tblStyle w:val="62"/>
        <w:tblpPr w:leftFromText="180" w:rightFromText="180" w:vertAnchor="text" w:horzAnchor="page" w:tblpX="1788" w:tblpY="255"/>
        <w:tblOverlap w:val="never"/>
        <w:tblW w:w="876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07"/>
        <w:gridCol w:w="6360"/>
      </w:tblGrid>
      <w:tr w14:paraId="299741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1" w:hRule="atLeast"/>
        </w:trPr>
        <w:tc>
          <w:tcPr>
            <w:tcW w:w="2407" w:type="dxa"/>
            <w:tcBorders>
              <w:top w:val="single" w:color="auto" w:sz="4" w:space="0"/>
              <w:left w:val="single" w:color="auto" w:sz="4" w:space="0"/>
              <w:bottom w:val="single" w:color="auto" w:sz="4" w:space="0"/>
              <w:right w:val="single" w:color="auto" w:sz="4" w:space="0"/>
            </w:tcBorders>
            <w:noWrap w:val="0"/>
            <w:vAlign w:val="center"/>
          </w:tcPr>
          <w:p w14:paraId="732FEC7F">
            <w:pPr>
              <w:keepNext w:val="0"/>
              <w:keepLines w:val="0"/>
              <w:suppressLineNumbers w:val="0"/>
              <w:spacing w:before="0" w:beforeAutospacing="0" w:after="0" w:afterAutospacing="0" w:line="360" w:lineRule="auto"/>
              <w:ind w:left="0" w:right="0"/>
              <w:jc w:val="both"/>
              <w:textAlignment w:val="auto"/>
              <w:rPr>
                <w:rFonts w:hint="eastAsia" w:ascii="宋体" w:hAnsi="宋体" w:eastAsia="宋体" w:cs="宋体"/>
                <w:color w:val="auto"/>
                <w:kern w:val="2"/>
                <w:sz w:val="24"/>
                <w:szCs w:val="24"/>
                <w:highlight w:val="none"/>
                <w:lang w:val="en-US" w:eastAsia="zh-CN"/>
              </w:rPr>
            </w:pP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lang w:val="en-US" w:eastAsia="zh-CN"/>
              </w:rPr>
              <w:t>1、</w:t>
            </w:r>
            <w:r>
              <w:rPr>
                <w:rFonts w:hint="eastAsia" w:ascii="宋体" w:hAnsi="宋体" w:eastAsia="宋体" w:cs="宋体"/>
                <w:color w:val="auto"/>
                <w:kern w:val="2"/>
                <w:sz w:val="24"/>
                <w:szCs w:val="24"/>
                <w:highlight w:val="none"/>
                <w:lang w:val="en-US" w:eastAsia="zh-CN"/>
              </w:rPr>
              <w:t>服务期限</w:t>
            </w:r>
          </w:p>
        </w:tc>
        <w:tc>
          <w:tcPr>
            <w:tcW w:w="6360" w:type="dxa"/>
            <w:tcBorders>
              <w:top w:val="single" w:color="auto" w:sz="4" w:space="0"/>
              <w:left w:val="single" w:color="auto" w:sz="4" w:space="0"/>
              <w:bottom w:val="single" w:color="auto" w:sz="4" w:space="0"/>
              <w:right w:val="single" w:color="auto" w:sz="4" w:space="0"/>
            </w:tcBorders>
            <w:noWrap w:val="0"/>
            <w:vAlign w:val="center"/>
          </w:tcPr>
          <w:p w14:paraId="49704E66">
            <w:pPr>
              <w:pStyle w:val="133"/>
              <w:keepNext w:val="0"/>
              <w:keepLines w:val="0"/>
              <w:suppressLineNumbers w:val="0"/>
              <w:spacing w:beforeAutospacing="0" w:after="0" w:afterAutospacing="0"/>
              <w:ind w:left="0" w:leftChars="0" w:right="0" w:firstLine="0" w:firstLineChars="0"/>
              <w:outlineLvl w:val="2"/>
              <w:rPr>
                <w:rFonts w:hint="eastAsia" w:ascii="宋体" w:hAnsi="宋体" w:eastAsia="宋体" w:cs="宋体"/>
                <w:color w:val="auto"/>
                <w:kern w:val="2"/>
                <w:sz w:val="24"/>
                <w:szCs w:val="24"/>
                <w:highlight w:val="none"/>
                <w:lang w:val="en-US" w:eastAsia="zh-CN"/>
              </w:rPr>
            </w:pPr>
            <w:r>
              <w:rPr>
                <w:rFonts w:hint="eastAsia" w:ascii="宋体" w:hAnsi="宋体" w:cs="宋体"/>
                <w:bCs/>
                <w:snapToGrid/>
                <w:color w:val="auto"/>
                <w:kern w:val="2"/>
                <w:sz w:val="24"/>
                <w:szCs w:val="24"/>
                <w:highlight w:val="none"/>
                <w:lang w:val="en-US" w:eastAsia="zh-CN" w:bidi="ar-SA"/>
              </w:rPr>
              <w:t>自合同签订之日起三年，合同一年一签。</w:t>
            </w:r>
            <w:r>
              <w:rPr>
                <w:rFonts w:hint="eastAsia" w:ascii="宋体" w:hAnsi="宋体" w:eastAsia="宋体" w:cs="宋体"/>
                <w:bCs/>
                <w:snapToGrid/>
                <w:color w:val="auto"/>
                <w:kern w:val="2"/>
                <w:sz w:val="24"/>
                <w:szCs w:val="24"/>
                <w:highlight w:val="none"/>
                <w:lang w:val="en-US" w:eastAsia="zh-CN" w:bidi="ar-SA"/>
              </w:rPr>
              <w:t>合同应符合政府采购预算安排要求，经批准，并经采购人考核验收通过，双方同意后，方可续签订下一年度的合同。</w:t>
            </w:r>
          </w:p>
        </w:tc>
      </w:tr>
      <w:tr w14:paraId="6A0000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77" w:hRule="atLeast"/>
        </w:trPr>
        <w:tc>
          <w:tcPr>
            <w:tcW w:w="2407" w:type="dxa"/>
            <w:tcBorders>
              <w:top w:val="single" w:color="auto" w:sz="4" w:space="0"/>
              <w:left w:val="single" w:color="auto" w:sz="4" w:space="0"/>
              <w:bottom w:val="single" w:color="auto" w:sz="4" w:space="0"/>
              <w:right w:val="single" w:color="auto" w:sz="4" w:space="0"/>
            </w:tcBorders>
            <w:noWrap w:val="0"/>
            <w:vAlign w:val="center"/>
          </w:tcPr>
          <w:p w14:paraId="6DAA91C0">
            <w:pPr>
              <w:keepNext w:val="0"/>
              <w:keepLines w:val="0"/>
              <w:suppressLineNumbers w:val="0"/>
              <w:spacing w:before="0" w:beforeAutospacing="0" w:after="0" w:afterAutospacing="0" w:line="36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lang w:val="en-US" w:eastAsia="zh-CN"/>
              </w:rPr>
              <w:t>2、</w:t>
            </w:r>
            <w:r>
              <w:rPr>
                <w:rFonts w:hint="eastAsia" w:ascii="宋体" w:hAnsi="宋体" w:eastAsia="宋体" w:cs="宋体"/>
                <w:color w:val="auto"/>
                <w:kern w:val="2"/>
                <w:sz w:val="24"/>
                <w:szCs w:val="24"/>
                <w:highlight w:val="none"/>
              </w:rPr>
              <w:t>付款条件及时间</w:t>
            </w:r>
          </w:p>
        </w:tc>
        <w:tc>
          <w:tcPr>
            <w:tcW w:w="6360" w:type="dxa"/>
            <w:tcBorders>
              <w:top w:val="single" w:color="auto" w:sz="4" w:space="0"/>
              <w:left w:val="single" w:color="auto" w:sz="4" w:space="0"/>
              <w:bottom w:val="single" w:color="auto" w:sz="4" w:space="0"/>
              <w:right w:val="single" w:color="auto" w:sz="4" w:space="0"/>
            </w:tcBorders>
            <w:noWrap w:val="0"/>
            <w:vAlign w:val="center"/>
          </w:tcPr>
          <w:p w14:paraId="0F688CE5">
            <w:pPr>
              <w:keepNext w:val="0"/>
              <w:keepLines w:val="0"/>
              <w:pageBreakBefore w:val="0"/>
              <w:widowControl/>
              <w:suppressLineNumbers w:val="0"/>
              <w:kinsoku/>
              <w:wordWrap/>
              <w:overflowPunct w:val="0"/>
              <w:topLinePunct w:val="0"/>
              <w:autoSpaceDE w:val="0"/>
              <w:autoSpaceDN w:val="0"/>
              <w:bidi w:val="0"/>
              <w:adjustRightInd w:val="0"/>
              <w:snapToGrid w:val="0"/>
              <w:spacing w:before="0" w:beforeLines="0" w:beforeAutospacing="0" w:after="0" w:afterAutospacing="0" w:line="360" w:lineRule="auto"/>
              <w:ind w:left="0" w:right="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（1）每月考核，根据考核结果，按月核拨；每月末根据考核情况，计算支付款项；</w:t>
            </w:r>
          </w:p>
          <w:p w14:paraId="0C1F3F5C">
            <w:pPr>
              <w:keepNext w:val="0"/>
              <w:keepLines w:val="0"/>
              <w:pageBreakBefore w:val="0"/>
              <w:widowControl/>
              <w:suppressLineNumbers w:val="0"/>
              <w:kinsoku/>
              <w:wordWrap/>
              <w:overflowPunct w:val="0"/>
              <w:topLinePunct w:val="0"/>
              <w:autoSpaceDE w:val="0"/>
              <w:autoSpaceDN w:val="0"/>
              <w:bidi w:val="0"/>
              <w:adjustRightInd w:val="0"/>
              <w:snapToGrid w:val="0"/>
              <w:spacing w:before="0" w:beforeLines="0" w:beforeAutospacing="0" w:after="0" w:afterAutospacing="0" w:line="360" w:lineRule="auto"/>
              <w:ind w:left="0" w:right="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（2）解除或终结合同后，在全年考核结束后结清余款。</w:t>
            </w:r>
          </w:p>
          <w:p w14:paraId="1BD393F9">
            <w:pPr>
              <w:keepNext w:val="0"/>
              <w:keepLines w:val="0"/>
              <w:pageBreakBefore w:val="0"/>
              <w:widowControl/>
              <w:suppressLineNumbers w:val="0"/>
              <w:kinsoku/>
              <w:wordWrap/>
              <w:overflowPunct w:val="0"/>
              <w:topLinePunct w:val="0"/>
              <w:autoSpaceDE w:val="0"/>
              <w:autoSpaceDN w:val="0"/>
              <w:bidi w:val="0"/>
              <w:adjustRightInd w:val="0"/>
              <w:snapToGrid w:val="0"/>
              <w:spacing w:before="0" w:beforeLines="0" w:beforeAutospacing="0" w:after="0" w:afterAutospacing="0" w:line="360" w:lineRule="auto"/>
              <w:ind w:left="0" w:right="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（月服务经费=1年合同总价/12）。</w:t>
            </w:r>
          </w:p>
          <w:p w14:paraId="10FD9C87">
            <w:pPr>
              <w:keepNext w:val="0"/>
              <w:keepLines w:val="0"/>
              <w:pageBreakBefore w:val="0"/>
              <w:widowControl/>
              <w:suppressLineNumbers w:val="0"/>
              <w:kinsoku/>
              <w:wordWrap/>
              <w:overflowPunct w:val="0"/>
              <w:topLinePunct w:val="0"/>
              <w:autoSpaceDE w:val="0"/>
              <w:autoSpaceDN w:val="0"/>
              <w:bidi w:val="0"/>
              <w:adjustRightInd w:val="0"/>
              <w:snapToGrid w:val="0"/>
              <w:spacing w:before="0" w:beforeLines="0" w:beforeAutospacing="0" w:after="0" w:afterAutospacing="0" w:line="360" w:lineRule="auto"/>
              <w:ind w:left="0" w:right="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（3）如采购人出具书面整改意见要求进行整改，在出具整改意见后七天内中标人未按规定整改的，将延迟拨付月服务经费的30%</w:t>
            </w:r>
            <w:r>
              <w:rPr>
                <w:rFonts w:hint="eastAsia" w:ascii="宋体" w:hAnsi="宋体" w:cs="宋体"/>
                <w:color w:val="auto"/>
                <w:kern w:val="2"/>
                <w:sz w:val="24"/>
                <w:szCs w:val="24"/>
                <w:highlight w:val="none"/>
                <w:lang w:val="en-US" w:eastAsia="zh-CN" w:bidi="ar-SA"/>
              </w:rPr>
              <w:t>。</w:t>
            </w:r>
          </w:p>
        </w:tc>
      </w:tr>
      <w:tr w14:paraId="4F040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95" w:hRule="atLeast"/>
        </w:trPr>
        <w:tc>
          <w:tcPr>
            <w:tcW w:w="2407" w:type="dxa"/>
            <w:tcBorders>
              <w:top w:val="single" w:color="auto" w:sz="4" w:space="0"/>
              <w:left w:val="single" w:color="auto" w:sz="4" w:space="0"/>
              <w:bottom w:val="single" w:color="auto" w:sz="4" w:space="0"/>
              <w:right w:val="single" w:color="auto" w:sz="4" w:space="0"/>
            </w:tcBorders>
            <w:noWrap w:val="0"/>
            <w:vAlign w:val="center"/>
          </w:tcPr>
          <w:p w14:paraId="43D1EB37">
            <w:pPr>
              <w:keepNext w:val="0"/>
              <w:keepLines w:val="0"/>
              <w:pageBreakBefore w:val="0"/>
              <w:widowControl/>
              <w:suppressLineNumbers w:val="0"/>
              <w:kinsoku/>
              <w:wordWrap/>
              <w:overflowPunct w:val="0"/>
              <w:topLinePunct w:val="0"/>
              <w:autoSpaceDE w:val="0"/>
              <w:autoSpaceDN w:val="0"/>
              <w:bidi w:val="0"/>
              <w:adjustRightInd w:val="0"/>
              <w:snapToGrid w:val="0"/>
              <w:spacing w:before="0" w:beforeLines="0" w:beforeAutospacing="0" w:after="0" w:afterAutospacing="0" w:line="360" w:lineRule="auto"/>
              <w:ind w:left="0" w:right="0"/>
              <w:jc w:val="left"/>
              <w:textAlignment w:val="baseline"/>
              <w:rPr>
                <w:rFonts w:hint="default" w:ascii="宋体" w:hAnsi="宋体" w:eastAsia="宋体" w:cs="宋体"/>
                <w:b/>
                <w:color w:val="auto"/>
                <w:sz w:val="24"/>
                <w:szCs w:val="24"/>
                <w:highlight w:val="none"/>
                <w:lang w:val="en-US" w:eastAsia="zh-CN"/>
              </w:rPr>
            </w:pP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lang w:val="en-US" w:eastAsia="zh-CN"/>
              </w:rPr>
              <w:t>3、履约保证金</w:t>
            </w:r>
          </w:p>
        </w:tc>
        <w:tc>
          <w:tcPr>
            <w:tcW w:w="6360" w:type="dxa"/>
            <w:tcBorders>
              <w:top w:val="single" w:color="auto" w:sz="4" w:space="0"/>
              <w:left w:val="single" w:color="auto" w:sz="4" w:space="0"/>
              <w:bottom w:val="single" w:color="auto" w:sz="4" w:space="0"/>
              <w:right w:val="single" w:color="auto" w:sz="4" w:space="0"/>
            </w:tcBorders>
            <w:noWrap w:val="0"/>
            <w:vAlign w:val="center"/>
          </w:tcPr>
          <w:p w14:paraId="2D021FD3">
            <w:pPr>
              <w:keepNext w:val="0"/>
              <w:keepLines w:val="0"/>
              <w:pageBreakBefore w:val="0"/>
              <w:widowControl/>
              <w:suppressLineNumbers w:val="0"/>
              <w:kinsoku/>
              <w:wordWrap/>
              <w:overflowPunct w:val="0"/>
              <w:topLinePunct w:val="0"/>
              <w:autoSpaceDE w:val="0"/>
              <w:autoSpaceDN w:val="0"/>
              <w:bidi w:val="0"/>
              <w:adjustRightInd w:val="0"/>
              <w:snapToGrid w:val="0"/>
              <w:spacing w:before="0" w:beforeLines="0" w:beforeAutospacing="0" w:after="0" w:afterAutospacing="0" w:line="360" w:lineRule="auto"/>
              <w:ind w:left="0" w:right="0"/>
              <w:jc w:val="left"/>
              <w:textAlignment w:val="baseline"/>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（1）履约保证金金额：合同总价的1%。</w:t>
            </w:r>
          </w:p>
          <w:p w14:paraId="571CB287">
            <w:pPr>
              <w:keepNext w:val="0"/>
              <w:keepLines w:val="0"/>
              <w:pageBreakBefore w:val="0"/>
              <w:widowControl/>
              <w:suppressLineNumbers w:val="0"/>
              <w:kinsoku/>
              <w:wordWrap/>
              <w:overflowPunct w:val="0"/>
              <w:topLinePunct w:val="0"/>
              <w:autoSpaceDE w:val="0"/>
              <w:autoSpaceDN w:val="0"/>
              <w:bidi w:val="0"/>
              <w:adjustRightInd w:val="0"/>
              <w:snapToGrid w:val="0"/>
              <w:spacing w:before="0" w:beforeLines="0" w:beforeAutospacing="0" w:after="0" w:afterAutospacing="0" w:line="360" w:lineRule="auto"/>
              <w:ind w:left="0" w:right="0"/>
              <w:jc w:val="left"/>
              <w:textAlignment w:val="baseline"/>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（2）履约保证金形式：</w:t>
            </w:r>
            <w:r>
              <w:rPr>
                <w:rFonts w:hint="eastAsia" w:ascii="宋体" w:hAnsi="宋体" w:cs="宋体"/>
                <w:kern w:val="0"/>
                <w:sz w:val="24"/>
                <w:szCs w:val="24"/>
                <w:highlight w:val="none"/>
                <w:lang w:val="en-US" w:eastAsia="zh-CN"/>
              </w:rPr>
              <w:t>转账</w:t>
            </w:r>
            <w:r>
              <w:rPr>
                <w:rFonts w:hint="eastAsia" w:ascii="宋体" w:hAnsi="宋体" w:eastAsia="宋体" w:cs="宋体"/>
                <w:kern w:val="0"/>
                <w:sz w:val="24"/>
                <w:szCs w:val="24"/>
                <w:highlight w:val="none"/>
                <w:lang w:eastAsia="zh-CN"/>
              </w:rPr>
              <w:t>、汇票、本票或者银行保函等非现金形式提交。</w:t>
            </w:r>
          </w:p>
          <w:p w14:paraId="2C17877B">
            <w:pPr>
              <w:keepNext w:val="0"/>
              <w:keepLines w:val="0"/>
              <w:pageBreakBefore w:val="0"/>
              <w:widowControl/>
              <w:suppressLineNumbers w:val="0"/>
              <w:kinsoku/>
              <w:wordWrap/>
              <w:overflowPunct w:val="0"/>
              <w:topLinePunct w:val="0"/>
              <w:autoSpaceDE w:val="0"/>
              <w:autoSpaceDN w:val="0"/>
              <w:bidi w:val="0"/>
              <w:adjustRightInd w:val="0"/>
              <w:snapToGrid w:val="0"/>
              <w:spacing w:before="0" w:beforeLines="0" w:beforeAutospacing="0" w:after="0" w:afterAutospacing="0" w:line="360" w:lineRule="auto"/>
              <w:ind w:left="0" w:right="0"/>
              <w:jc w:val="left"/>
              <w:textAlignment w:val="baseline"/>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（3）履约保证金递交时间：</w:t>
            </w:r>
            <w:r>
              <w:rPr>
                <w:rFonts w:hint="eastAsia" w:ascii="宋体" w:hAnsi="宋体" w:eastAsia="宋体" w:cs="宋体"/>
                <w:kern w:val="0"/>
                <w:sz w:val="24"/>
                <w:szCs w:val="24"/>
                <w:highlight w:val="none"/>
                <w:lang w:val="en-US" w:eastAsia="zh-CN"/>
              </w:rPr>
              <w:t>合同签订前</w:t>
            </w:r>
            <w:r>
              <w:rPr>
                <w:rFonts w:hint="eastAsia" w:ascii="宋体" w:hAnsi="宋体" w:eastAsia="宋体" w:cs="宋体"/>
                <w:kern w:val="0"/>
                <w:sz w:val="24"/>
                <w:szCs w:val="24"/>
                <w:highlight w:val="none"/>
                <w:lang w:eastAsia="zh-CN"/>
              </w:rPr>
              <w:t>缴纳。</w:t>
            </w:r>
          </w:p>
          <w:p w14:paraId="0A51C6DA">
            <w:pPr>
              <w:keepNext w:val="0"/>
              <w:keepLines w:val="0"/>
              <w:pageBreakBefore w:val="0"/>
              <w:widowControl/>
              <w:suppressLineNumbers w:val="0"/>
              <w:kinsoku/>
              <w:wordWrap/>
              <w:overflowPunct w:val="0"/>
              <w:topLinePunct w:val="0"/>
              <w:autoSpaceDE w:val="0"/>
              <w:autoSpaceDN w:val="0"/>
              <w:bidi w:val="0"/>
              <w:adjustRightInd w:val="0"/>
              <w:snapToGrid w:val="0"/>
              <w:spacing w:before="0" w:beforeLines="0" w:beforeAutospacing="0" w:after="0" w:afterAutospacing="0" w:line="360" w:lineRule="auto"/>
              <w:ind w:left="0" w:right="0"/>
              <w:jc w:val="left"/>
              <w:textAlignment w:val="baseline"/>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（4）履约保证金退还时间：签订合同后，履约保证金在中标人完成合同履约后无息退还（但如中标人未能履行合同规定的任何义务，采购单位有权从履约保证金中得到补偿）。</w:t>
            </w:r>
          </w:p>
        </w:tc>
      </w:tr>
      <w:tr w14:paraId="1F3782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49" w:hRule="atLeast"/>
        </w:trPr>
        <w:tc>
          <w:tcPr>
            <w:tcW w:w="2407" w:type="dxa"/>
            <w:tcBorders>
              <w:top w:val="single" w:color="auto" w:sz="4" w:space="0"/>
              <w:left w:val="single" w:color="auto" w:sz="4" w:space="0"/>
              <w:bottom w:val="single" w:color="auto" w:sz="4" w:space="0"/>
              <w:right w:val="single" w:color="auto" w:sz="4" w:space="0"/>
            </w:tcBorders>
            <w:noWrap w:val="0"/>
            <w:vAlign w:val="center"/>
          </w:tcPr>
          <w:p w14:paraId="0D59151B">
            <w:pPr>
              <w:keepNext w:val="0"/>
              <w:keepLines w:val="0"/>
              <w:pageBreakBefore w:val="0"/>
              <w:widowControl w:val="0"/>
              <w:suppressLineNumbers w:val="0"/>
              <w:shd w:val="clear" w:color="auto" w:fill="auto"/>
              <w:tabs>
                <w:tab w:val="left" w:pos="3234"/>
              </w:tabs>
              <w:kinsoku/>
              <w:wordWrap/>
              <w:overflowPunct/>
              <w:topLinePunct w:val="0"/>
              <w:autoSpaceDE/>
              <w:autoSpaceDN/>
              <w:bidi w:val="0"/>
              <w:adjustRightInd/>
              <w:snapToGrid/>
              <w:spacing w:before="0" w:beforeAutospacing="0" w:after="0" w:afterAutospacing="0" w:line="360" w:lineRule="auto"/>
              <w:ind w:left="0" w:right="0"/>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b/>
                <w:color w:val="auto"/>
                <w:sz w:val="24"/>
                <w:szCs w:val="24"/>
                <w:highlight w:val="none"/>
                <w:lang w:eastAsia="zh-CN"/>
              </w:rPr>
              <w:t>▲</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、合同终止</w:t>
            </w:r>
          </w:p>
        </w:tc>
        <w:tc>
          <w:tcPr>
            <w:tcW w:w="6360" w:type="dxa"/>
            <w:tcBorders>
              <w:top w:val="single" w:color="auto" w:sz="4" w:space="0"/>
              <w:left w:val="single" w:color="auto" w:sz="4" w:space="0"/>
              <w:bottom w:val="single" w:color="auto" w:sz="4" w:space="0"/>
              <w:right w:val="single" w:color="auto" w:sz="4" w:space="0"/>
            </w:tcBorders>
            <w:noWrap w:val="0"/>
            <w:vAlign w:val="center"/>
          </w:tcPr>
          <w:p w14:paraId="13FFEAD0">
            <w:pPr>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人在合同有效期内，不得无理由终止合同，确有特殊情况的，须提前两个月向采购人提出书面申请，经采购人同意后，方可终止合同，同时酌情扣除履约保证金。因中标人不能保证工作质量，或发生重大差错事故的，采购单位可有权终止协议，中标人承担全部责任。</w:t>
            </w:r>
          </w:p>
        </w:tc>
      </w:tr>
      <w:tr w14:paraId="3F18DC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1" w:hRule="atLeast"/>
        </w:trPr>
        <w:tc>
          <w:tcPr>
            <w:tcW w:w="2407" w:type="dxa"/>
            <w:tcBorders>
              <w:top w:val="single" w:color="auto" w:sz="4" w:space="0"/>
              <w:left w:val="single" w:color="auto" w:sz="4" w:space="0"/>
              <w:bottom w:val="single" w:color="auto" w:sz="4" w:space="0"/>
              <w:right w:val="single" w:color="auto" w:sz="4" w:space="0"/>
            </w:tcBorders>
            <w:noWrap w:val="0"/>
            <w:vAlign w:val="center"/>
          </w:tcPr>
          <w:p w14:paraId="211B794F">
            <w:pPr>
              <w:keepNext w:val="0"/>
              <w:keepLines w:val="0"/>
              <w:pageBreakBefore w:val="0"/>
              <w:widowControl w:val="0"/>
              <w:suppressLineNumbers w:val="0"/>
              <w:shd w:val="clear" w:color="auto" w:fill="auto"/>
              <w:tabs>
                <w:tab w:val="left" w:pos="3234"/>
              </w:tabs>
              <w:kinsoku/>
              <w:wordWrap/>
              <w:overflowPunct/>
              <w:topLinePunct w:val="0"/>
              <w:autoSpaceDE/>
              <w:autoSpaceDN/>
              <w:bidi w:val="0"/>
              <w:adjustRightInd/>
              <w:snapToGrid/>
              <w:spacing w:before="0" w:beforeAutospacing="0" w:after="0" w:afterAutospacing="0" w:line="360" w:lineRule="auto"/>
              <w:ind w:left="0" w:right="0"/>
              <w:jc w:val="left"/>
              <w:rPr>
                <w:rFonts w:hint="eastAsia" w:ascii="宋体" w:hAnsi="宋体" w:eastAsia="宋体" w:cs="宋体"/>
                <w:color w:val="auto"/>
                <w:sz w:val="24"/>
                <w:szCs w:val="24"/>
                <w:highlight w:val="none"/>
              </w:rPr>
            </w:pPr>
            <w:r>
              <w:rPr>
                <w:rFonts w:hint="eastAsia" w:ascii="宋体" w:hAnsi="宋体" w:cs="宋体"/>
                <w:b/>
                <w:color w:val="auto"/>
                <w:sz w:val="24"/>
                <w:szCs w:val="24"/>
                <w:highlight w:val="none"/>
                <w:lang w:eastAsia="zh-CN"/>
              </w:rPr>
              <w:t>▲</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、对采购内容进行变更的处理</w:t>
            </w:r>
          </w:p>
        </w:tc>
        <w:tc>
          <w:tcPr>
            <w:tcW w:w="6360" w:type="dxa"/>
            <w:tcBorders>
              <w:top w:val="single" w:color="auto" w:sz="4" w:space="0"/>
              <w:left w:val="single" w:color="auto" w:sz="4" w:space="0"/>
              <w:bottom w:val="single" w:color="auto" w:sz="4" w:space="0"/>
              <w:right w:val="single" w:color="auto" w:sz="4" w:space="0"/>
            </w:tcBorders>
            <w:noWrap w:val="0"/>
            <w:vAlign w:val="center"/>
          </w:tcPr>
          <w:p w14:paraId="3FA17A36">
            <w:pPr>
              <w:keepNext w:val="0"/>
              <w:keepLines w:val="0"/>
              <w:pageBreakBefore w:val="0"/>
              <w:widowControl w:val="0"/>
              <w:numPr>
                <w:ilvl w:val="0"/>
                <w:numId w:val="10"/>
              </w:numPr>
              <w:suppressLineNumbers w:val="0"/>
              <w:shd w:val="clear" w:color="auto"/>
              <w:tabs>
                <w:tab w:val="left" w:pos="3234"/>
              </w:tabs>
              <w:kinsoku/>
              <w:wordWrap/>
              <w:overflowPunct/>
              <w:topLinePunct w:val="0"/>
              <w:autoSpaceDE/>
              <w:autoSpaceDN/>
              <w:bidi w:val="0"/>
              <w:adjustRightInd/>
              <w:snapToGrid/>
              <w:spacing w:before="0" w:beforeAutospacing="0" w:after="0" w:afterAutospacing="0" w:line="360" w:lineRule="auto"/>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合同期内，因故致使本合同保洁项目面积、设施发生变更的，由采购单位根据实际变更量，按中标单价进行增减，按实结算保洁服务费（已明确承包范围的除外），以联系单为准。</w:t>
            </w:r>
          </w:p>
          <w:p w14:paraId="1039EE5D">
            <w:pPr>
              <w:keepNext w:val="0"/>
              <w:keepLines w:val="0"/>
              <w:pageBreakBefore w:val="0"/>
              <w:widowControl w:val="0"/>
              <w:numPr>
                <w:ilvl w:val="0"/>
                <w:numId w:val="10"/>
              </w:numPr>
              <w:suppressLineNumbers w:val="0"/>
              <w:shd w:val="clear" w:color="auto"/>
              <w:tabs>
                <w:tab w:val="left" w:pos="3234"/>
              </w:tabs>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shd w:val="clear"/>
                <w:lang w:val="en-US" w:eastAsia="zh-CN"/>
              </w:rPr>
              <w:t>合</w:t>
            </w:r>
            <w:r>
              <w:rPr>
                <w:rFonts w:hint="eastAsia" w:ascii="宋体" w:hAnsi="宋体" w:eastAsia="宋体" w:cs="宋体"/>
                <w:color w:val="auto"/>
                <w:sz w:val="24"/>
                <w:szCs w:val="24"/>
                <w:highlight w:val="none"/>
                <w:lang w:val="en-US" w:eastAsia="zh-CN"/>
              </w:rPr>
              <w:t>同履行期间，保洁费用不因市场因素和政策因素（包括但不限于最低工资、社保、公积金）的变动而调整。</w:t>
            </w:r>
          </w:p>
          <w:p w14:paraId="1C47D7F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（3）因工作需要调整保洁标准的，中标人须按新保洁标准执行，保洁费用不予调整。</w:t>
            </w:r>
          </w:p>
        </w:tc>
      </w:tr>
    </w:tbl>
    <w:p w14:paraId="5E8194AB">
      <w:pPr>
        <w:pStyle w:val="51"/>
        <w:rPr>
          <w:rFonts w:hint="eastAsia"/>
        </w:rPr>
      </w:pPr>
    </w:p>
    <w:p w14:paraId="36CD9108">
      <w:pPr>
        <w:spacing w:line="360" w:lineRule="auto"/>
        <w:jc w:val="center"/>
        <w:outlineLvl w:val="0"/>
        <w:rPr>
          <w:rFonts w:hint="eastAsia" w:ascii="宋体" w:hAnsi="宋体" w:cs="宋体"/>
          <w:b/>
          <w:sz w:val="36"/>
          <w:szCs w:val="36"/>
          <w:highlight w:val="none"/>
        </w:rPr>
      </w:pPr>
    </w:p>
    <w:p w14:paraId="1B7CB8FA">
      <w:pPr>
        <w:spacing w:line="360" w:lineRule="auto"/>
        <w:jc w:val="center"/>
        <w:outlineLvl w:val="0"/>
        <w:rPr>
          <w:rFonts w:hint="eastAsia" w:ascii="宋体" w:hAnsi="宋体" w:cs="宋体"/>
          <w:b/>
          <w:sz w:val="36"/>
          <w:szCs w:val="36"/>
          <w:highlight w:val="none"/>
        </w:rPr>
      </w:pPr>
    </w:p>
    <w:p w14:paraId="05394842">
      <w:pPr>
        <w:spacing w:line="360" w:lineRule="auto"/>
        <w:jc w:val="center"/>
        <w:outlineLvl w:val="0"/>
        <w:rPr>
          <w:rFonts w:hint="eastAsia" w:ascii="宋体" w:hAnsi="宋体" w:cs="宋体"/>
          <w:b/>
          <w:sz w:val="36"/>
          <w:szCs w:val="36"/>
          <w:highlight w:val="none"/>
        </w:rPr>
      </w:pPr>
    </w:p>
    <w:p w14:paraId="49528D18">
      <w:pPr>
        <w:spacing w:line="360" w:lineRule="auto"/>
        <w:jc w:val="center"/>
        <w:outlineLvl w:val="0"/>
        <w:rPr>
          <w:rFonts w:hint="eastAsia" w:ascii="宋体" w:hAnsi="宋体" w:cs="宋体"/>
          <w:b/>
          <w:sz w:val="36"/>
          <w:szCs w:val="36"/>
          <w:highlight w:val="none"/>
        </w:rPr>
      </w:pPr>
    </w:p>
    <w:p w14:paraId="20A285EE">
      <w:pPr>
        <w:spacing w:line="360" w:lineRule="auto"/>
        <w:jc w:val="center"/>
        <w:outlineLvl w:val="0"/>
        <w:rPr>
          <w:rFonts w:hint="eastAsia" w:ascii="宋体" w:hAnsi="宋体" w:cs="宋体"/>
          <w:b/>
          <w:sz w:val="36"/>
          <w:szCs w:val="36"/>
          <w:highlight w:val="none"/>
        </w:rPr>
      </w:pPr>
    </w:p>
    <w:p w14:paraId="0ABE125C">
      <w:pPr>
        <w:spacing w:line="360" w:lineRule="auto"/>
        <w:jc w:val="center"/>
        <w:outlineLvl w:val="0"/>
        <w:rPr>
          <w:rFonts w:hint="eastAsia" w:ascii="宋体" w:hAnsi="宋体" w:cs="宋体"/>
          <w:b/>
          <w:sz w:val="36"/>
          <w:szCs w:val="36"/>
          <w:highlight w:val="none"/>
        </w:rPr>
      </w:pPr>
    </w:p>
    <w:p w14:paraId="4DBAE306">
      <w:pPr>
        <w:spacing w:line="360" w:lineRule="auto"/>
        <w:jc w:val="center"/>
        <w:outlineLvl w:val="0"/>
        <w:rPr>
          <w:rFonts w:ascii="宋体" w:hAnsi="宋体" w:cs="宋体"/>
          <w:b/>
          <w:sz w:val="36"/>
          <w:szCs w:val="36"/>
          <w:highlight w:val="none"/>
        </w:rPr>
      </w:pPr>
      <w:r>
        <w:rPr>
          <w:rFonts w:hint="eastAsia" w:ascii="宋体" w:hAnsi="宋体" w:cs="宋体"/>
          <w:b/>
          <w:sz w:val="36"/>
          <w:szCs w:val="36"/>
          <w:highlight w:val="none"/>
        </w:rPr>
        <w:t xml:space="preserve">第四部分 </w:t>
      </w:r>
      <w:bookmarkStart w:id="24" w:name="_Toc184314481"/>
      <w:bookmarkEnd w:id="24"/>
      <w:bookmarkStart w:id="25" w:name="_Toc184308039"/>
      <w:bookmarkEnd w:id="25"/>
      <w:bookmarkStart w:id="26" w:name="_Toc184314442"/>
      <w:bookmarkEnd w:id="26"/>
      <w:bookmarkStart w:id="27" w:name="_Toc184313266"/>
      <w:bookmarkEnd w:id="27"/>
      <w:bookmarkStart w:id="28" w:name="_Toc184310293"/>
      <w:bookmarkEnd w:id="28"/>
      <w:bookmarkStart w:id="29" w:name="_Toc184310289"/>
      <w:bookmarkEnd w:id="29"/>
      <w:bookmarkStart w:id="30" w:name="_Toc184310296"/>
      <w:bookmarkEnd w:id="30"/>
      <w:bookmarkStart w:id="31" w:name="_Toc184312070"/>
      <w:bookmarkEnd w:id="31"/>
      <w:bookmarkStart w:id="32" w:name="_Toc184314461"/>
      <w:bookmarkEnd w:id="32"/>
      <w:bookmarkStart w:id="33" w:name="_Toc184308069"/>
      <w:bookmarkEnd w:id="33"/>
      <w:bookmarkStart w:id="34" w:name="_Toc184310307"/>
      <w:bookmarkEnd w:id="34"/>
      <w:bookmarkStart w:id="35" w:name="_Toc184310308"/>
      <w:bookmarkEnd w:id="35"/>
      <w:bookmarkStart w:id="36" w:name="_Toc184314422"/>
      <w:bookmarkEnd w:id="36"/>
      <w:bookmarkStart w:id="37" w:name="_Toc184312125"/>
      <w:bookmarkEnd w:id="37"/>
      <w:bookmarkStart w:id="38" w:name="_Toc184310297"/>
      <w:bookmarkEnd w:id="38"/>
      <w:bookmarkStart w:id="39" w:name="_Toc184312076"/>
      <w:bookmarkEnd w:id="39"/>
      <w:bookmarkStart w:id="40" w:name="_Toc184313273"/>
      <w:bookmarkEnd w:id="40"/>
      <w:bookmarkStart w:id="41" w:name="_Toc184312098"/>
      <w:bookmarkEnd w:id="41"/>
      <w:bookmarkStart w:id="42" w:name="_Toc184308056"/>
      <w:bookmarkEnd w:id="42"/>
      <w:bookmarkStart w:id="43" w:name="_Toc184313252"/>
      <w:bookmarkEnd w:id="43"/>
      <w:bookmarkStart w:id="44" w:name="_Toc184314451"/>
      <w:bookmarkEnd w:id="44"/>
      <w:bookmarkStart w:id="45" w:name="_Toc184313278"/>
      <w:bookmarkEnd w:id="45"/>
      <w:bookmarkStart w:id="46" w:name="_Toc184308068"/>
      <w:bookmarkEnd w:id="46"/>
      <w:bookmarkStart w:id="47" w:name="_Toc184310312"/>
      <w:bookmarkEnd w:id="47"/>
      <w:bookmarkStart w:id="48" w:name="_Toc184313309"/>
      <w:bookmarkEnd w:id="48"/>
      <w:bookmarkStart w:id="49" w:name="_Toc184313289"/>
      <w:bookmarkEnd w:id="49"/>
      <w:bookmarkStart w:id="50" w:name="_Toc184313240"/>
      <w:bookmarkEnd w:id="50"/>
      <w:bookmarkStart w:id="51" w:name="_Toc184310319"/>
      <w:bookmarkEnd w:id="51"/>
      <w:bookmarkStart w:id="52" w:name="_Toc184313275"/>
      <w:bookmarkEnd w:id="52"/>
      <w:bookmarkStart w:id="53" w:name="_Toc184314412"/>
      <w:bookmarkEnd w:id="53"/>
      <w:bookmarkStart w:id="54" w:name="_Toc184310309"/>
      <w:bookmarkEnd w:id="54"/>
      <w:bookmarkStart w:id="55" w:name="_Toc184308037"/>
      <w:bookmarkEnd w:id="55"/>
      <w:bookmarkStart w:id="56" w:name="_Toc184312115"/>
      <w:bookmarkEnd w:id="56"/>
      <w:bookmarkStart w:id="57" w:name="_Toc184312112"/>
      <w:bookmarkEnd w:id="57"/>
      <w:bookmarkStart w:id="58" w:name="_Toc184312128"/>
      <w:bookmarkEnd w:id="58"/>
      <w:bookmarkStart w:id="59" w:name="_Toc184310284"/>
      <w:bookmarkEnd w:id="59"/>
      <w:bookmarkStart w:id="60" w:name="_Toc184313305"/>
      <w:bookmarkEnd w:id="60"/>
      <w:bookmarkStart w:id="61" w:name="_Toc184312081"/>
      <w:bookmarkEnd w:id="61"/>
      <w:bookmarkStart w:id="62" w:name="_Toc184312107"/>
      <w:bookmarkEnd w:id="62"/>
      <w:bookmarkStart w:id="63" w:name="_Toc184310321"/>
      <w:bookmarkEnd w:id="63"/>
      <w:bookmarkStart w:id="64" w:name="_Toc184312118"/>
      <w:bookmarkEnd w:id="64"/>
      <w:bookmarkStart w:id="65" w:name="_Toc184312077"/>
      <w:bookmarkEnd w:id="65"/>
      <w:bookmarkStart w:id="66" w:name="_Toc184314455"/>
      <w:bookmarkEnd w:id="66"/>
      <w:bookmarkStart w:id="67" w:name="_Toc184314439"/>
      <w:bookmarkEnd w:id="67"/>
      <w:bookmarkStart w:id="68" w:name="_Toc184313258"/>
      <w:bookmarkEnd w:id="68"/>
      <w:bookmarkStart w:id="69" w:name="_Toc184313265"/>
      <w:bookmarkEnd w:id="69"/>
      <w:bookmarkStart w:id="70" w:name="_Toc184310290"/>
      <w:bookmarkEnd w:id="70"/>
      <w:bookmarkStart w:id="71" w:name="_Toc184313271"/>
      <w:bookmarkEnd w:id="71"/>
      <w:bookmarkStart w:id="72" w:name="_Toc184308106"/>
      <w:bookmarkEnd w:id="72"/>
      <w:bookmarkStart w:id="73" w:name="_Toc184314421"/>
      <w:bookmarkEnd w:id="73"/>
      <w:bookmarkStart w:id="74" w:name="_Toc184313263"/>
      <w:bookmarkEnd w:id="74"/>
      <w:bookmarkStart w:id="75" w:name="_Toc184312126"/>
      <w:bookmarkEnd w:id="75"/>
      <w:bookmarkStart w:id="76" w:name="_Toc184314424"/>
      <w:bookmarkEnd w:id="76"/>
      <w:bookmarkStart w:id="77" w:name="_Toc184314449"/>
      <w:bookmarkEnd w:id="77"/>
      <w:bookmarkStart w:id="78" w:name="_Toc184308040"/>
      <w:bookmarkEnd w:id="78"/>
      <w:bookmarkStart w:id="79" w:name="_Toc184314429"/>
      <w:bookmarkEnd w:id="79"/>
      <w:bookmarkStart w:id="80" w:name="_Toc184310333"/>
      <w:bookmarkEnd w:id="80"/>
      <w:bookmarkStart w:id="81" w:name="_Toc184308047"/>
      <w:bookmarkEnd w:id="81"/>
      <w:bookmarkStart w:id="82" w:name="_Toc184313296"/>
      <w:bookmarkEnd w:id="82"/>
      <w:bookmarkStart w:id="83" w:name="_Toc184313269"/>
      <w:bookmarkEnd w:id="83"/>
      <w:bookmarkStart w:id="84" w:name="_Toc184313297"/>
      <w:bookmarkEnd w:id="84"/>
      <w:bookmarkStart w:id="85" w:name="_Toc184308103"/>
      <w:bookmarkEnd w:id="85"/>
      <w:bookmarkStart w:id="86" w:name="_Toc184310292"/>
      <w:bookmarkEnd w:id="86"/>
      <w:bookmarkStart w:id="87" w:name="_Toc184308084"/>
      <w:bookmarkEnd w:id="87"/>
      <w:bookmarkStart w:id="88" w:name="_Toc184308076"/>
      <w:bookmarkEnd w:id="88"/>
      <w:bookmarkStart w:id="89" w:name="_Toc184314430"/>
      <w:bookmarkEnd w:id="89"/>
      <w:bookmarkStart w:id="90" w:name="_Toc184314417"/>
      <w:bookmarkEnd w:id="90"/>
      <w:bookmarkStart w:id="91" w:name="_Toc184310298"/>
      <w:bookmarkEnd w:id="91"/>
      <w:bookmarkStart w:id="92" w:name="_Toc184312116"/>
      <w:bookmarkEnd w:id="92"/>
      <w:bookmarkStart w:id="93" w:name="_Toc184313242"/>
      <w:bookmarkEnd w:id="93"/>
      <w:bookmarkStart w:id="94" w:name="_Toc184308081"/>
      <w:bookmarkEnd w:id="94"/>
      <w:bookmarkStart w:id="95" w:name="_Toc184313294"/>
      <w:bookmarkEnd w:id="95"/>
      <w:bookmarkStart w:id="96" w:name="_Toc184312089"/>
      <w:bookmarkEnd w:id="96"/>
      <w:bookmarkStart w:id="97" w:name="_Toc184314437"/>
      <w:bookmarkEnd w:id="97"/>
      <w:bookmarkStart w:id="98" w:name="_Toc184308097"/>
      <w:bookmarkEnd w:id="98"/>
      <w:bookmarkStart w:id="99" w:name="_Toc184308064"/>
      <w:bookmarkEnd w:id="99"/>
      <w:bookmarkStart w:id="100" w:name="_Toc184313246"/>
      <w:bookmarkEnd w:id="100"/>
      <w:bookmarkStart w:id="101" w:name="_Toc184312079"/>
      <w:bookmarkEnd w:id="101"/>
      <w:bookmarkStart w:id="102" w:name="_Toc184312114"/>
      <w:bookmarkEnd w:id="102"/>
      <w:bookmarkStart w:id="103" w:name="_Toc184314468"/>
      <w:bookmarkEnd w:id="103"/>
      <w:bookmarkStart w:id="104" w:name="_Toc184312073"/>
      <w:bookmarkEnd w:id="104"/>
      <w:bookmarkStart w:id="105" w:name="_Toc184308100"/>
      <w:bookmarkEnd w:id="105"/>
      <w:bookmarkStart w:id="106" w:name="_Toc184314448"/>
      <w:bookmarkEnd w:id="106"/>
      <w:bookmarkStart w:id="107" w:name="_Toc184310278"/>
      <w:bookmarkEnd w:id="107"/>
      <w:bookmarkStart w:id="108" w:name="_Toc184313243"/>
      <w:bookmarkEnd w:id="108"/>
      <w:bookmarkStart w:id="109" w:name="_Toc184313277"/>
      <w:bookmarkEnd w:id="109"/>
      <w:bookmarkStart w:id="110" w:name="_Toc184312106"/>
      <w:bookmarkEnd w:id="110"/>
      <w:bookmarkStart w:id="111" w:name="_Toc184312136"/>
      <w:bookmarkEnd w:id="111"/>
      <w:bookmarkStart w:id="112" w:name="_Toc184308072"/>
      <w:bookmarkEnd w:id="112"/>
      <w:bookmarkStart w:id="113" w:name="_Toc184314480"/>
      <w:bookmarkEnd w:id="113"/>
      <w:bookmarkStart w:id="114" w:name="_Toc184312099"/>
      <w:bookmarkEnd w:id="114"/>
      <w:bookmarkStart w:id="115" w:name="_Toc184310335"/>
      <w:bookmarkEnd w:id="115"/>
      <w:bookmarkStart w:id="116" w:name="_Toc184312105"/>
      <w:bookmarkEnd w:id="116"/>
      <w:bookmarkStart w:id="117" w:name="_Toc184308074"/>
      <w:bookmarkEnd w:id="117"/>
      <w:bookmarkStart w:id="118" w:name="_Toc184312068"/>
      <w:bookmarkEnd w:id="118"/>
      <w:bookmarkStart w:id="119" w:name="_Toc184313268"/>
      <w:bookmarkEnd w:id="119"/>
      <w:bookmarkStart w:id="120" w:name="_Toc184310338"/>
      <w:bookmarkEnd w:id="120"/>
      <w:bookmarkStart w:id="121" w:name="_Toc184308066"/>
      <w:bookmarkEnd w:id="121"/>
      <w:bookmarkStart w:id="122" w:name="_Toc184313291"/>
      <w:bookmarkEnd w:id="122"/>
      <w:bookmarkStart w:id="123" w:name="_Toc184310337"/>
      <w:bookmarkEnd w:id="123"/>
      <w:bookmarkStart w:id="124" w:name="_Toc184308104"/>
      <w:bookmarkEnd w:id="124"/>
      <w:bookmarkStart w:id="125" w:name="_Toc184308057"/>
      <w:bookmarkEnd w:id="125"/>
      <w:bookmarkStart w:id="126" w:name="_Toc184308055"/>
      <w:bookmarkEnd w:id="126"/>
      <w:bookmarkStart w:id="127" w:name="_Toc184312129"/>
      <w:bookmarkEnd w:id="127"/>
      <w:bookmarkStart w:id="128" w:name="_Toc184313245"/>
      <w:bookmarkEnd w:id="128"/>
      <w:bookmarkStart w:id="129" w:name="_Toc184308073"/>
      <w:bookmarkEnd w:id="129"/>
      <w:bookmarkStart w:id="130" w:name="_Toc184314470"/>
      <w:bookmarkEnd w:id="130"/>
      <w:bookmarkStart w:id="131" w:name="_Toc184313260"/>
      <w:bookmarkEnd w:id="131"/>
      <w:bookmarkStart w:id="132" w:name="_Toc184312130"/>
      <w:bookmarkEnd w:id="132"/>
      <w:bookmarkStart w:id="133" w:name="_Toc184314419"/>
      <w:bookmarkEnd w:id="133"/>
      <w:bookmarkStart w:id="134" w:name="_Toc184310300"/>
      <w:bookmarkEnd w:id="134"/>
      <w:bookmarkStart w:id="135" w:name="_Toc184310320"/>
      <w:bookmarkEnd w:id="135"/>
      <w:bookmarkStart w:id="136" w:name="_Toc184314446"/>
      <w:bookmarkEnd w:id="136"/>
      <w:bookmarkStart w:id="137" w:name="_Toc184312080"/>
      <w:bookmarkEnd w:id="137"/>
      <w:bookmarkStart w:id="138" w:name="_Toc184308096"/>
      <w:bookmarkEnd w:id="138"/>
      <w:bookmarkStart w:id="139" w:name="_Toc184308102"/>
      <w:bookmarkEnd w:id="139"/>
      <w:bookmarkStart w:id="140" w:name="_Toc184312137"/>
      <w:bookmarkEnd w:id="140"/>
      <w:bookmarkStart w:id="141" w:name="_Toc184312113"/>
      <w:bookmarkEnd w:id="141"/>
      <w:bookmarkStart w:id="142" w:name="_Toc184308091"/>
      <w:bookmarkEnd w:id="142"/>
      <w:bookmarkStart w:id="143" w:name="_Toc184310344"/>
      <w:bookmarkEnd w:id="143"/>
      <w:bookmarkStart w:id="144" w:name="_Toc184313298"/>
      <w:bookmarkEnd w:id="144"/>
      <w:bookmarkStart w:id="145" w:name="_Toc184314426"/>
      <w:bookmarkEnd w:id="145"/>
      <w:bookmarkStart w:id="146" w:name="_Toc184308094"/>
      <w:bookmarkEnd w:id="146"/>
      <w:bookmarkStart w:id="147" w:name="_Toc184310274"/>
      <w:bookmarkEnd w:id="147"/>
      <w:bookmarkStart w:id="148" w:name="_Toc184313255"/>
      <w:bookmarkEnd w:id="148"/>
      <w:bookmarkStart w:id="149" w:name="_Toc184314472"/>
      <w:bookmarkEnd w:id="149"/>
      <w:bookmarkStart w:id="150" w:name="_Toc184310273"/>
      <w:bookmarkEnd w:id="150"/>
      <w:bookmarkStart w:id="151" w:name="_Toc184308063"/>
      <w:bookmarkEnd w:id="151"/>
      <w:bookmarkStart w:id="152" w:name="_Toc184312124"/>
      <w:bookmarkEnd w:id="152"/>
      <w:bookmarkStart w:id="153" w:name="_Toc184314435"/>
      <w:bookmarkEnd w:id="153"/>
      <w:bookmarkStart w:id="154" w:name="_Toc184312122"/>
      <w:bookmarkEnd w:id="154"/>
      <w:bookmarkStart w:id="155" w:name="_Toc184313248"/>
      <w:bookmarkEnd w:id="155"/>
      <w:bookmarkStart w:id="156" w:name="_Toc184314443"/>
      <w:bookmarkEnd w:id="156"/>
      <w:bookmarkStart w:id="157" w:name="_Toc184312119"/>
      <w:bookmarkEnd w:id="157"/>
      <w:bookmarkStart w:id="158" w:name="_Toc184308080"/>
      <w:bookmarkEnd w:id="158"/>
      <w:bookmarkStart w:id="159" w:name="_Toc184308092"/>
      <w:bookmarkEnd w:id="159"/>
      <w:bookmarkStart w:id="160" w:name="_Toc184314452"/>
      <w:bookmarkEnd w:id="160"/>
      <w:bookmarkStart w:id="161" w:name="_Toc184310323"/>
      <w:bookmarkEnd w:id="161"/>
      <w:bookmarkStart w:id="162" w:name="_Toc184312091"/>
      <w:bookmarkEnd w:id="162"/>
      <w:bookmarkStart w:id="163" w:name="_Toc184312082"/>
      <w:bookmarkEnd w:id="163"/>
      <w:bookmarkStart w:id="164" w:name="_Toc184313286"/>
      <w:bookmarkEnd w:id="164"/>
      <w:bookmarkStart w:id="165" w:name="_Toc184310339"/>
      <w:bookmarkEnd w:id="165"/>
      <w:bookmarkStart w:id="166" w:name="_Toc184313253"/>
      <w:bookmarkEnd w:id="166"/>
      <w:bookmarkStart w:id="167" w:name="_Toc184308049"/>
      <w:bookmarkEnd w:id="167"/>
      <w:bookmarkStart w:id="168" w:name="_Toc184308087"/>
      <w:bookmarkEnd w:id="168"/>
      <w:bookmarkStart w:id="169" w:name="_Toc184310305"/>
      <w:bookmarkEnd w:id="169"/>
      <w:bookmarkStart w:id="170" w:name="_Toc184314414"/>
      <w:bookmarkEnd w:id="170"/>
      <w:bookmarkStart w:id="171" w:name="_Toc184314434"/>
      <w:bookmarkEnd w:id="171"/>
      <w:bookmarkStart w:id="172" w:name="_Toc184310326"/>
      <w:bookmarkEnd w:id="172"/>
      <w:bookmarkStart w:id="173" w:name="_Toc184314471"/>
      <w:bookmarkEnd w:id="173"/>
      <w:bookmarkStart w:id="174" w:name="_Toc184313247"/>
      <w:bookmarkEnd w:id="174"/>
      <w:bookmarkStart w:id="175" w:name="_Toc184314441"/>
      <w:bookmarkEnd w:id="175"/>
      <w:bookmarkStart w:id="176" w:name="_Toc184314457"/>
      <w:bookmarkEnd w:id="176"/>
      <w:bookmarkStart w:id="177" w:name="_Toc184310332"/>
      <w:bookmarkEnd w:id="177"/>
      <w:bookmarkStart w:id="178" w:name="_Toc184314425"/>
      <w:bookmarkEnd w:id="178"/>
      <w:bookmarkStart w:id="179" w:name="_Toc184313302"/>
      <w:bookmarkEnd w:id="179"/>
      <w:bookmarkStart w:id="180" w:name="_Toc184314428"/>
      <w:bookmarkEnd w:id="180"/>
      <w:bookmarkStart w:id="181" w:name="_Toc184310279"/>
      <w:bookmarkEnd w:id="181"/>
      <w:bookmarkStart w:id="182" w:name="_Toc184312131"/>
      <w:bookmarkEnd w:id="182"/>
      <w:bookmarkStart w:id="183" w:name="_Toc184308058"/>
      <w:bookmarkEnd w:id="183"/>
      <w:bookmarkStart w:id="184" w:name="_Toc184313279"/>
      <w:bookmarkEnd w:id="184"/>
      <w:bookmarkStart w:id="185" w:name="_Toc184312100"/>
      <w:bookmarkEnd w:id="185"/>
      <w:bookmarkStart w:id="186" w:name="_Toc184314460"/>
      <w:bookmarkEnd w:id="186"/>
      <w:bookmarkStart w:id="187" w:name="_Toc184308071"/>
      <w:bookmarkEnd w:id="187"/>
      <w:bookmarkStart w:id="188" w:name="_Toc184310283"/>
      <w:bookmarkEnd w:id="188"/>
      <w:bookmarkStart w:id="189" w:name="_Toc184314466"/>
      <w:bookmarkEnd w:id="189"/>
      <w:bookmarkStart w:id="190" w:name="_Toc184310303"/>
      <w:bookmarkEnd w:id="190"/>
      <w:bookmarkStart w:id="191" w:name="_Toc184310315"/>
      <w:bookmarkEnd w:id="191"/>
      <w:bookmarkStart w:id="192" w:name="_Toc184308090"/>
      <w:bookmarkEnd w:id="192"/>
      <w:bookmarkStart w:id="193" w:name="_Toc184314476"/>
      <w:bookmarkEnd w:id="193"/>
      <w:bookmarkStart w:id="194" w:name="_Toc184310342"/>
      <w:bookmarkEnd w:id="194"/>
      <w:bookmarkStart w:id="195" w:name="_Toc184310327"/>
      <w:bookmarkEnd w:id="195"/>
      <w:bookmarkStart w:id="196" w:name="_Toc184314447"/>
      <w:bookmarkEnd w:id="196"/>
      <w:bookmarkStart w:id="197" w:name="_Toc184310275"/>
      <w:bookmarkEnd w:id="197"/>
      <w:bookmarkStart w:id="198" w:name="_Toc184313264"/>
      <w:bookmarkEnd w:id="198"/>
      <w:bookmarkStart w:id="199" w:name="_Toc184310329"/>
      <w:bookmarkEnd w:id="199"/>
      <w:bookmarkStart w:id="200" w:name="_Toc184308038"/>
      <w:bookmarkEnd w:id="200"/>
      <w:bookmarkStart w:id="201" w:name="_Toc184313281"/>
      <w:bookmarkEnd w:id="201"/>
      <w:bookmarkStart w:id="202" w:name="_Toc184313307"/>
      <w:bookmarkEnd w:id="202"/>
      <w:bookmarkStart w:id="203" w:name="_Toc184312078"/>
      <w:bookmarkEnd w:id="203"/>
      <w:bookmarkStart w:id="204" w:name="_Toc184314410"/>
      <w:bookmarkEnd w:id="204"/>
      <w:bookmarkStart w:id="205" w:name="_Toc184312084"/>
      <w:bookmarkEnd w:id="205"/>
      <w:bookmarkStart w:id="206" w:name="_Toc184308088"/>
      <w:bookmarkEnd w:id="206"/>
      <w:bookmarkStart w:id="207" w:name="_Toc184314416"/>
      <w:bookmarkEnd w:id="207"/>
      <w:bookmarkStart w:id="208" w:name="_Toc184310287"/>
      <w:bookmarkEnd w:id="208"/>
      <w:bookmarkStart w:id="209" w:name="_Toc184313282"/>
      <w:bookmarkEnd w:id="209"/>
      <w:bookmarkStart w:id="210" w:name="_Toc184312095"/>
      <w:bookmarkEnd w:id="210"/>
      <w:bookmarkStart w:id="211" w:name="_Toc184314464"/>
      <w:bookmarkEnd w:id="211"/>
      <w:bookmarkStart w:id="212" w:name="_Toc184313250"/>
      <w:bookmarkEnd w:id="212"/>
      <w:bookmarkStart w:id="213" w:name="_Toc184312110"/>
      <w:bookmarkEnd w:id="213"/>
      <w:bookmarkStart w:id="214" w:name="_Toc184313249"/>
      <w:bookmarkEnd w:id="214"/>
      <w:bookmarkStart w:id="215" w:name="_Toc184310322"/>
      <w:bookmarkEnd w:id="215"/>
      <w:bookmarkStart w:id="216" w:name="_Toc184314423"/>
      <w:bookmarkEnd w:id="216"/>
      <w:bookmarkStart w:id="217" w:name="_Toc184310299"/>
      <w:bookmarkEnd w:id="217"/>
      <w:bookmarkStart w:id="218" w:name="_Toc184314456"/>
      <w:bookmarkEnd w:id="218"/>
      <w:bookmarkStart w:id="219" w:name="_Toc184314475"/>
      <w:bookmarkEnd w:id="219"/>
      <w:bookmarkStart w:id="220" w:name="_Toc184310316"/>
      <w:bookmarkEnd w:id="220"/>
      <w:bookmarkStart w:id="221" w:name="_Toc184314462"/>
      <w:bookmarkEnd w:id="221"/>
      <w:bookmarkStart w:id="222" w:name="_Toc184312094"/>
      <w:bookmarkEnd w:id="222"/>
      <w:bookmarkStart w:id="223" w:name="_Toc184314465"/>
      <w:bookmarkEnd w:id="223"/>
      <w:bookmarkStart w:id="224" w:name="_Toc184312097"/>
      <w:bookmarkEnd w:id="224"/>
      <w:bookmarkStart w:id="225" w:name="_Toc184310280"/>
      <w:bookmarkEnd w:id="225"/>
      <w:bookmarkStart w:id="226" w:name="_Toc184310272"/>
      <w:bookmarkEnd w:id="226"/>
      <w:bookmarkStart w:id="227" w:name="_Toc184312121"/>
      <w:bookmarkEnd w:id="227"/>
      <w:bookmarkStart w:id="228" w:name="_Toc184308079"/>
      <w:bookmarkEnd w:id="228"/>
      <w:bookmarkStart w:id="229" w:name="_Toc184314463"/>
      <w:bookmarkEnd w:id="229"/>
      <w:bookmarkStart w:id="230" w:name="_Toc184312132"/>
      <w:bookmarkEnd w:id="230"/>
      <w:bookmarkStart w:id="231" w:name="_Toc184312072"/>
      <w:bookmarkEnd w:id="231"/>
      <w:bookmarkStart w:id="232" w:name="_Toc184312086"/>
      <w:bookmarkEnd w:id="232"/>
      <w:bookmarkStart w:id="233" w:name="_Toc184310306"/>
      <w:bookmarkEnd w:id="233"/>
      <w:bookmarkStart w:id="234" w:name="_Toc184312102"/>
      <w:bookmarkEnd w:id="234"/>
      <w:bookmarkStart w:id="235" w:name="_Toc184313308"/>
      <w:bookmarkEnd w:id="235"/>
      <w:bookmarkStart w:id="236" w:name="_Toc184313259"/>
      <w:bookmarkEnd w:id="236"/>
      <w:bookmarkStart w:id="237" w:name="_Toc184314477"/>
      <w:bookmarkEnd w:id="237"/>
      <w:bookmarkStart w:id="238" w:name="_Toc184308036"/>
      <w:bookmarkEnd w:id="238"/>
      <w:bookmarkStart w:id="239" w:name="_Toc184310313"/>
      <w:bookmarkEnd w:id="239"/>
      <w:bookmarkStart w:id="240" w:name="_Toc184310301"/>
      <w:bookmarkEnd w:id="240"/>
      <w:bookmarkStart w:id="241" w:name="_Toc184308101"/>
      <w:bookmarkEnd w:id="241"/>
      <w:bookmarkStart w:id="242" w:name="_Toc184313301"/>
      <w:bookmarkEnd w:id="242"/>
      <w:bookmarkStart w:id="243" w:name="_Toc184308042"/>
      <w:bookmarkEnd w:id="243"/>
      <w:bookmarkStart w:id="244" w:name="_Toc184312090"/>
      <w:bookmarkEnd w:id="244"/>
      <w:bookmarkStart w:id="245" w:name="_Toc184314467"/>
      <w:bookmarkEnd w:id="245"/>
      <w:bookmarkStart w:id="246" w:name="_Toc184313300"/>
      <w:bookmarkEnd w:id="246"/>
      <w:bookmarkStart w:id="247" w:name="_Toc184310314"/>
      <w:bookmarkEnd w:id="247"/>
      <w:bookmarkStart w:id="248" w:name="_Toc184312117"/>
      <w:bookmarkEnd w:id="248"/>
      <w:bookmarkStart w:id="249" w:name="_Toc184312067"/>
      <w:bookmarkEnd w:id="249"/>
      <w:bookmarkStart w:id="250" w:name="_Toc184308083"/>
      <w:bookmarkEnd w:id="250"/>
      <w:bookmarkStart w:id="251" w:name="_Toc184308089"/>
      <w:bookmarkEnd w:id="251"/>
      <w:bookmarkStart w:id="252" w:name="_Toc184308048"/>
      <w:bookmarkEnd w:id="252"/>
      <w:bookmarkStart w:id="253" w:name="_Toc184308086"/>
      <w:bookmarkEnd w:id="253"/>
      <w:bookmarkStart w:id="254" w:name="_Toc184310276"/>
      <w:bookmarkEnd w:id="254"/>
      <w:bookmarkStart w:id="255" w:name="_Toc184313283"/>
      <w:bookmarkEnd w:id="255"/>
      <w:bookmarkStart w:id="256" w:name="_Toc184308085"/>
      <w:bookmarkEnd w:id="256"/>
      <w:bookmarkStart w:id="257" w:name="_Toc184313276"/>
      <w:bookmarkEnd w:id="257"/>
      <w:bookmarkStart w:id="258" w:name="_Toc184313244"/>
      <w:bookmarkEnd w:id="258"/>
      <w:bookmarkStart w:id="259" w:name="_Toc184314440"/>
      <w:bookmarkEnd w:id="259"/>
      <w:bookmarkStart w:id="260" w:name="_Toc184314436"/>
      <w:bookmarkEnd w:id="260"/>
      <w:bookmarkStart w:id="261" w:name="_Toc184308054"/>
      <w:bookmarkEnd w:id="261"/>
      <w:bookmarkStart w:id="262" w:name="_Toc184314415"/>
      <w:bookmarkEnd w:id="262"/>
      <w:bookmarkStart w:id="263" w:name="_Toc184314479"/>
      <w:bookmarkEnd w:id="263"/>
      <w:bookmarkStart w:id="264" w:name="_Toc184313292"/>
      <w:bookmarkEnd w:id="264"/>
      <w:bookmarkStart w:id="265" w:name="_Toc184314482"/>
      <w:bookmarkEnd w:id="265"/>
      <w:bookmarkStart w:id="266" w:name="_Toc184313267"/>
      <w:bookmarkEnd w:id="266"/>
      <w:bookmarkStart w:id="267" w:name="_Toc184308050"/>
      <w:bookmarkEnd w:id="267"/>
      <w:bookmarkStart w:id="268" w:name="_Toc184313290"/>
      <w:bookmarkEnd w:id="268"/>
      <w:bookmarkStart w:id="269" w:name="_Toc184312093"/>
      <w:bookmarkEnd w:id="269"/>
      <w:bookmarkStart w:id="270" w:name="_Toc184314459"/>
      <w:bookmarkEnd w:id="270"/>
      <w:bookmarkStart w:id="271" w:name="_Toc184312135"/>
      <w:bookmarkEnd w:id="271"/>
      <w:bookmarkStart w:id="272" w:name="_Toc184314413"/>
      <w:bookmarkEnd w:id="272"/>
      <w:bookmarkStart w:id="273" w:name="_Toc184308046"/>
      <w:bookmarkEnd w:id="273"/>
      <w:bookmarkStart w:id="274" w:name="_Toc184308051"/>
      <w:bookmarkEnd w:id="274"/>
      <w:bookmarkStart w:id="275" w:name="_Toc184308099"/>
      <w:bookmarkEnd w:id="275"/>
      <w:bookmarkStart w:id="276" w:name="_Toc184308061"/>
      <w:bookmarkEnd w:id="276"/>
      <w:bookmarkStart w:id="277" w:name="_Toc184314478"/>
      <w:bookmarkEnd w:id="277"/>
      <w:bookmarkStart w:id="278" w:name="_Toc184313293"/>
      <w:bookmarkEnd w:id="278"/>
      <w:bookmarkStart w:id="279" w:name="_Toc184313256"/>
      <w:bookmarkEnd w:id="279"/>
      <w:bookmarkStart w:id="280" w:name="_Toc184308078"/>
      <w:bookmarkEnd w:id="280"/>
      <w:bookmarkStart w:id="281" w:name="_Toc184314445"/>
      <w:bookmarkEnd w:id="281"/>
      <w:bookmarkStart w:id="282" w:name="_Toc184313284"/>
      <w:bookmarkEnd w:id="282"/>
      <w:bookmarkStart w:id="283" w:name="_Toc184310310"/>
      <w:bookmarkEnd w:id="283"/>
      <w:bookmarkStart w:id="284" w:name="_Toc184313241"/>
      <w:bookmarkEnd w:id="284"/>
      <w:bookmarkStart w:id="285" w:name="_Toc184314438"/>
      <w:bookmarkEnd w:id="285"/>
      <w:bookmarkStart w:id="286" w:name="_Toc184313304"/>
      <w:bookmarkEnd w:id="286"/>
      <w:bookmarkStart w:id="287" w:name="_Toc184312101"/>
      <w:bookmarkEnd w:id="287"/>
      <w:bookmarkStart w:id="288" w:name="_Toc184313280"/>
      <w:bookmarkEnd w:id="288"/>
      <w:bookmarkStart w:id="289" w:name="_Toc184310294"/>
      <w:bookmarkEnd w:id="289"/>
      <w:bookmarkStart w:id="290" w:name="_Toc184310317"/>
      <w:bookmarkEnd w:id="290"/>
      <w:bookmarkStart w:id="291" w:name="_Toc184310291"/>
      <w:bookmarkEnd w:id="291"/>
      <w:bookmarkStart w:id="292" w:name="_Toc184314431"/>
      <w:bookmarkEnd w:id="292"/>
      <w:bookmarkStart w:id="293" w:name="_Toc184314427"/>
      <w:bookmarkEnd w:id="293"/>
      <w:bookmarkStart w:id="294" w:name="_Toc184312120"/>
      <w:bookmarkEnd w:id="294"/>
      <w:bookmarkStart w:id="295" w:name="_Toc184313239"/>
      <w:bookmarkEnd w:id="295"/>
      <w:bookmarkStart w:id="296" w:name="_Toc184313303"/>
      <w:bookmarkEnd w:id="296"/>
      <w:bookmarkStart w:id="297" w:name="_Toc184312085"/>
      <w:bookmarkEnd w:id="297"/>
      <w:bookmarkStart w:id="298" w:name="_Toc184310277"/>
      <w:bookmarkEnd w:id="298"/>
      <w:bookmarkStart w:id="299" w:name="_Toc184310281"/>
      <w:bookmarkEnd w:id="299"/>
      <w:bookmarkStart w:id="300" w:name="_Toc184310330"/>
      <w:bookmarkEnd w:id="300"/>
      <w:bookmarkStart w:id="301" w:name="_Toc184312096"/>
      <w:bookmarkEnd w:id="301"/>
      <w:bookmarkStart w:id="302" w:name="_Toc184314469"/>
      <w:bookmarkEnd w:id="302"/>
      <w:bookmarkStart w:id="303" w:name="_Toc184308062"/>
      <w:bookmarkEnd w:id="303"/>
      <w:bookmarkStart w:id="304" w:name="_Toc184310341"/>
      <w:bookmarkEnd w:id="304"/>
      <w:bookmarkStart w:id="305" w:name="_Toc184308070"/>
      <w:bookmarkEnd w:id="305"/>
      <w:bookmarkStart w:id="306" w:name="_Toc184314473"/>
      <w:bookmarkEnd w:id="306"/>
      <w:bookmarkStart w:id="307" w:name="_Toc184310304"/>
      <w:bookmarkEnd w:id="307"/>
      <w:bookmarkStart w:id="308" w:name="_Toc184314411"/>
      <w:bookmarkEnd w:id="308"/>
      <w:bookmarkStart w:id="309" w:name="_Toc184314453"/>
      <w:bookmarkEnd w:id="309"/>
      <w:bookmarkStart w:id="310" w:name="_Toc184313272"/>
      <w:bookmarkEnd w:id="310"/>
      <w:bookmarkStart w:id="311" w:name="_Toc184308041"/>
      <w:bookmarkEnd w:id="311"/>
      <w:bookmarkStart w:id="312" w:name="_Toc184310286"/>
      <w:bookmarkEnd w:id="312"/>
      <w:bookmarkStart w:id="313" w:name="_Toc184308060"/>
      <w:bookmarkEnd w:id="313"/>
      <w:bookmarkStart w:id="314" w:name="_Toc184313306"/>
      <w:bookmarkEnd w:id="314"/>
      <w:bookmarkStart w:id="315" w:name="_Toc184313262"/>
      <w:bookmarkEnd w:id="315"/>
      <w:bookmarkStart w:id="316" w:name="_Toc184312123"/>
      <w:bookmarkEnd w:id="316"/>
      <w:bookmarkStart w:id="317" w:name="_Toc184312092"/>
      <w:bookmarkEnd w:id="317"/>
      <w:bookmarkStart w:id="318" w:name="_Toc184308077"/>
      <w:bookmarkEnd w:id="318"/>
      <w:bookmarkStart w:id="319" w:name="_Toc184314418"/>
      <w:bookmarkEnd w:id="319"/>
      <w:bookmarkStart w:id="320" w:name="_Toc184313299"/>
      <w:bookmarkEnd w:id="320"/>
      <w:bookmarkStart w:id="321" w:name="_Toc184312103"/>
      <w:bookmarkEnd w:id="321"/>
      <w:bookmarkStart w:id="322" w:name="_Toc184310285"/>
      <w:bookmarkEnd w:id="322"/>
      <w:bookmarkStart w:id="323" w:name="_Toc184308075"/>
      <w:bookmarkEnd w:id="323"/>
      <w:bookmarkStart w:id="324" w:name="_Toc184308107"/>
      <w:bookmarkEnd w:id="324"/>
      <w:bookmarkStart w:id="325" w:name="_Toc184310311"/>
      <w:bookmarkEnd w:id="325"/>
      <w:bookmarkStart w:id="326" w:name="_Toc184314420"/>
      <w:bookmarkEnd w:id="326"/>
      <w:bookmarkStart w:id="327" w:name="_Toc184310334"/>
      <w:bookmarkEnd w:id="327"/>
      <w:bookmarkStart w:id="328" w:name="_Toc184308044"/>
      <w:bookmarkEnd w:id="328"/>
      <w:bookmarkStart w:id="329" w:name="_Toc184310331"/>
      <w:bookmarkEnd w:id="329"/>
      <w:bookmarkStart w:id="330" w:name="_Toc184314433"/>
      <w:bookmarkEnd w:id="330"/>
      <w:bookmarkStart w:id="331" w:name="_Toc184313261"/>
      <w:bookmarkEnd w:id="331"/>
      <w:bookmarkStart w:id="332" w:name="_Toc184308043"/>
      <w:bookmarkEnd w:id="332"/>
      <w:bookmarkStart w:id="333" w:name="_Toc184312133"/>
      <w:bookmarkEnd w:id="333"/>
      <w:bookmarkStart w:id="334" w:name="_Toc184313295"/>
      <w:bookmarkEnd w:id="334"/>
      <w:bookmarkStart w:id="335" w:name="_Toc184312108"/>
      <w:bookmarkEnd w:id="335"/>
      <w:bookmarkStart w:id="336" w:name="_Toc184310282"/>
      <w:bookmarkEnd w:id="336"/>
      <w:bookmarkStart w:id="337" w:name="_Toc184314444"/>
      <w:bookmarkEnd w:id="337"/>
      <w:bookmarkStart w:id="338" w:name="_Toc184308067"/>
      <w:bookmarkEnd w:id="338"/>
      <w:bookmarkStart w:id="339" w:name="_Toc184313274"/>
      <w:bookmarkEnd w:id="339"/>
      <w:bookmarkStart w:id="340" w:name="_Toc184310288"/>
      <w:bookmarkEnd w:id="340"/>
      <w:bookmarkStart w:id="341" w:name="_Toc184310318"/>
      <w:bookmarkEnd w:id="341"/>
      <w:bookmarkStart w:id="342" w:name="_Toc184314450"/>
      <w:bookmarkEnd w:id="342"/>
      <w:bookmarkStart w:id="343" w:name="_Toc184312075"/>
      <w:bookmarkEnd w:id="343"/>
      <w:bookmarkStart w:id="344" w:name="_Toc184312087"/>
      <w:bookmarkEnd w:id="344"/>
      <w:bookmarkStart w:id="345" w:name="_Toc184308053"/>
      <w:bookmarkEnd w:id="345"/>
      <w:bookmarkStart w:id="346" w:name="_Toc184308093"/>
      <w:bookmarkEnd w:id="346"/>
      <w:bookmarkStart w:id="347" w:name="_Toc184308052"/>
      <w:bookmarkEnd w:id="347"/>
      <w:bookmarkStart w:id="348" w:name="_Toc184312104"/>
      <w:bookmarkEnd w:id="348"/>
      <w:bookmarkStart w:id="349" w:name="_Toc184312134"/>
      <w:bookmarkEnd w:id="349"/>
      <w:bookmarkStart w:id="350" w:name="_Toc184313238"/>
      <w:bookmarkEnd w:id="350"/>
      <w:bookmarkStart w:id="351" w:name="_Toc184310324"/>
      <w:bookmarkEnd w:id="351"/>
      <w:bookmarkStart w:id="352" w:name="_Toc184312109"/>
      <w:bookmarkEnd w:id="352"/>
      <w:bookmarkStart w:id="353" w:name="_Toc184313257"/>
      <w:bookmarkEnd w:id="353"/>
      <w:bookmarkStart w:id="354" w:name="_Toc184312071"/>
      <w:bookmarkEnd w:id="354"/>
      <w:bookmarkStart w:id="355" w:name="_Toc184312074"/>
      <w:bookmarkEnd w:id="355"/>
      <w:bookmarkStart w:id="356" w:name="_Toc184313254"/>
      <w:bookmarkEnd w:id="356"/>
      <w:bookmarkStart w:id="357" w:name="_Toc184312088"/>
      <w:bookmarkEnd w:id="357"/>
      <w:bookmarkStart w:id="358" w:name="_Toc184314474"/>
      <w:bookmarkEnd w:id="358"/>
      <w:bookmarkStart w:id="359" w:name="_Toc184308045"/>
      <w:bookmarkEnd w:id="359"/>
      <w:bookmarkStart w:id="360" w:name="_Toc184310302"/>
      <w:bookmarkEnd w:id="360"/>
      <w:bookmarkStart w:id="361" w:name="_Toc184312069"/>
      <w:bookmarkEnd w:id="361"/>
      <w:bookmarkStart w:id="362" w:name="_Toc184310325"/>
      <w:bookmarkEnd w:id="362"/>
      <w:bookmarkStart w:id="363" w:name="_Toc184308105"/>
      <w:bookmarkEnd w:id="363"/>
      <w:bookmarkStart w:id="364" w:name="_Toc184308098"/>
      <w:bookmarkEnd w:id="364"/>
      <w:bookmarkStart w:id="365" w:name="_Toc184310295"/>
      <w:bookmarkEnd w:id="365"/>
      <w:bookmarkStart w:id="366" w:name="_Toc184314454"/>
      <w:bookmarkEnd w:id="366"/>
      <w:bookmarkStart w:id="367" w:name="_Toc184310336"/>
      <w:bookmarkEnd w:id="367"/>
      <w:bookmarkStart w:id="368" w:name="_Toc184313287"/>
      <w:bookmarkEnd w:id="368"/>
      <w:bookmarkStart w:id="369" w:name="_Toc184310328"/>
      <w:bookmarkEnd w:id="369"/>
      <w:bookmarkStart w:id="370" w:name="_Toc184313288"/>
      <w:bookmarkEnd w:id="370"/>
      <w:bookmarkStart w:id="371" w:name="_Toc184312083"/>
      <w:bookmarkEnd w:id="371"/>
      <w:bookmarkStart w:id="372" w:name="_Toc184313310"/>
      <w:bookmarkEnd w:id="372"/>
      <w:bookmarkStart w:id="373" w:name="_Toc184312111"/>
      <w:bookmarkEnd w:id="373"/>
      <w:bookmarkStart w:id="374" w:name="_Toc184313251"/>
      <w:bookmarkEnd w:id="374"/>
      <w:bookmarkStart w:id="375" w:name="_Toc184312138"/>
      <w:bookmarkEnd w:id="375"/>
      <w:bookmarkStart w:id="376" w:name="_Toc184312127"/>
      <w:bookmarkEnd w:id="376"/>
      <w:bookmarkStart w:id="377" w:name="_Toc184308065"/>
      <w:bookmarkEnd w:id="377"/>
      <w:bookmarkStart w:id="378" w:name="_Toc184308059"/>
      <w:bookmarkEnd w:id="378"/>
      <w:bookmarkStart w:id="379" w:name="_Toc184310340"/>
      <w:bookmarkEnd w:id="379"/>
      <w:bookmarkStart w:id="380" w:name="_Toc184312139"/>
      <w:bookmarkEnd w:id="380"/>
      <w:bookmarkStart w:id="381" w:name="_Toc184314458"/>
      <w:bookmarkEnd w:id="381"/>
      <w:bookmarkStart w:id="382" w:name="_Toc184308082"/>
      <w:bookmarkEnd w:id="382"/>
      <w:bookmarkStart w:id="383" w:name="_Toc184310343"/>
      <w:bookmarkEnd w:id="383"/>
      <w:bookmarkStart w:id="384" w:name="_Toc184314432"/>
      <w:bookmarkEnd w:id="384"/>
      <w:bookmarkStart w:id="385" w:name="_Toc184313270"/>
      <w:bookmarkEnd w:id="385"/>
      <w:bookmarkStart w:id="386" w:name="_Toc184308095"/>
      <w:bookmarkEnd w:id="386"/>
      <w:bookmarkStart w:id="387" w:name="_Toc184308108"/>
      <w:bookmarkEnd w:id="387"/>
      <w:bookmarkStart w:id="388" w:name="_Toc184313285"/>
      <w:bookmarkEnd w:id="388"/>
      <w:r>
        <w:rPr>
          <w:rFonts w:hint="eastAsia" w:ascii="宋体" w:hAnsi="宋体" w:cs="宋体"/>
          <w:b/>
          <w:sz w:val="36"/>
          <w:szCs w:val="36"/>
          <w:highlight w:val="none"/>
        </w:rPr>
        <w:t>评标办法</w:t>
      </w:r>
      <w:bookmarkEnd w:id="23"/>
    </w:p>
    <w:p w14:paraId="367B1DB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1"/>
        <w:rPr>
          <w:rFonts w:hint="eastAsia"/>
        </w:rPr>
      </w:pPr>
      <w:r>
        <w:rPr>
          <w:rFonts w:hint="eastAsia" w:ascii="宋体" w:hAnsi="宋体" w:cs="宋体"/>
          <w:b/>
          <w:sz w:val="32"/>
          <w:szCs w:val="20"/>
        </w:rPr>
        <w:t>评标办法前附表</w:t>
      </w:r>
    </w:p>
    <w:tbl>
      <w:tblPr>
        <w:tblStyle w:val="62"/>
        <w:tblW w:w="105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452"/>
        <w:gridCol w:w="942"/>
        <w:gridCol w:w="5820"/>
        <w:gridCol w:w="705"/>
        <w:gridCol w:w="877"/>
      </w:tblGrid>
      <w:tr w14:paraId="28142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8964" w:type="dxa"/>
            <w:gridSpan w:val="4"/>
            <w:tcBorders>
              <w:tl2br w:val="single" w:color="auto" w:sz="4" w:space="0"/>
            </w:tcBorders>
            <w:noWrap w:val="0"/>
            <w:vAlign w:val="center"/>
          </w:tcPr>
          <w:p w14:paraId="69606D4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firstLine="5301" w:firstLineChars="2200"/>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评分标准及分值</w:t>
            </w:r>
          </w:p>
          <w:p w14:paraId="7ADEBA5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供应商</w:t>
            </w:r>
          </w:p>
        </w:tc>
        <w:tc>
          <w:tcPr>
            <w:tcW w:w="705" w:type="dxa"/>
            <w:noWrap w:val="0"/>
            <w:vAlign w:val="center"/>
          </w:tcPr>
          <w:p w14:paraId="3AC880B3">
            <w:pPr>
              <w:keepNext w:val="0"/>
              <w:keepLines w:val="0"/>
              <w:pageBreakBefore w:val="0"/>
              <w:widowControl w:val="0"/>
              <w:suppressLineNumbers w:val="0"/>
              <w:kinsoku/>
              <w:wordWrap/>
              <w:overflowPunct/>
              <w:topLinePunct w:val="0"/>
              <w:autoSpaceDE/>
              <w:autoSpaceDN/>
              <w:bidi w:val="0"/>
              <w:adjustRightInd/>
              <w:spacing w:before="120" w:beforeLines="50" w:beforeAutospacing="0" w:after="0" w:afterAutospacing="0" w:line="360" w:lineRule="auto"/>
              <w:ind w:left="0"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snapToGrid w:val="0"/>
                <w:color w:val="auto"/>
                <w:spacing w:val="-4"/>
                <w:kern w:val="2"/>
                <w:sz w:val="24"/>
                <w:szCs w:val="24"/>
                <w:highlight w:val="none"/>
              </w:rPr>
              <w:t>分值</w:t>
            </w:r>
          </w:p>
        </w:tc>
        <w:tc>
          <w:tcPr>
            <w:tcW w:w="877" w:type="dxa"/>
            <w:noWrap w:val="0"/>
            <w:vAlign w:val="center"/>
          </w:tcPr>
          <w:p w14:paraId="373C178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snapToGrid w:val="0"/>
                <w:color w:val="auto"/>
                <w:spacing w:val="-4"/>
                <w:kern w:val="2"/>
                <w:sz w:val="24"/>
                <w:szCs w:val="24"/>
                <w:highlight w:val="none"/>
              </w:rPr>
              <w:t>分值类型</w:t>
            </w:r>
          </w:p>
        </w:tc>
      </w:tr>
      <w:tr w14:paraId="35FD9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6" w:hRule="atLeast"/>
          <w:jc w:val="center"/>
        </w:trPr>
        <w:tc>
          <w:tcPr>
            <w:tcW w:w="750" w:type="dxa"/>
            <w:vMerge w:val="restart"/>
            <w:noWrap w:val="0"/>
            <w:vAlign w:val="center"/>
          </w:tcPr>
          <w:p w14:paraId="64575A19">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商务技术分</w:t>
            </w:r>
          </w:p>
          <w:p w14:paraId="6DC0199D">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70</w:t>
            </w:r>
            <w:r>
              <w:rPr>
                <w:rFonts w:hint="eastAsia" w:ascii="宋体" w:hAnsi="宋体" w:eastAsia="宋体" w:cs="宋体"/>
                <w:color w:val="auto"/>
                <w:sz w:val="24"/>
                <w:szCs w:val="24"/>
                <w:highlight w:val="none"/>
              </w:rPr>
              <w:t>分</w:t>
            </w:r>
          </w:p>
        </w:tc>
        <w:tc>
          <w:tcPr>
            <w:tcW w:w="1452" w:type="dxa"/>
            <w:vMerge w:val="restart"/>
            <w:noWrap w:val="0"/>
            <w:vAlign w:val="center"/>
          </w:tcPr>
          <w:p w14:paraId="40F0BDC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1、服务方案</w:t>
            </w:r>
          </w:p>
          <w:p w14:paraId="271D938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48</w:t>
            </w:r>
            <w:r>
              <w:rPr>
                <w:rFonts w:hint="eastAsia" w:ascii="宋体" w:hAnsi="宋体" w:eastAsia="宋体" w:cs="宋体"/>
                <w:color w:val="auto"/>
                <w:sz w:val="24"/>
                <w:szCs w:val="24"/>
                <w:highlight w:val="none"/>
              </w:rPr>
              <w:t>分）</w:t>
            </w:r>
          </w:p>
        </w:tc>
        <w:tc>
          <w:tcPr>
            <w:tcW w:w="942" w:type="dxa"/>
            <w:noWrap w:val="0"/>
            <w:vAlign w:val="center"/>
          </w:tcPr>
          <w:p w14:paraId="5F9CB6B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1.1对本项目的了解情况及重点、难点分析和解决方案（4分）</w:t>
            </w:r>
          </w:p>
        </w:tc>
        <w:tc>
          <w:tcPr>
            <w:tcW w:w="5820" w:type="dxa"/>
            <w:noWrap w:val="0"/>
            <w:vAlign w:val="center"/>
          </w:tcPr>
          <w:p w14:paraId="489FF459">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根据供应商提供的针对服务区域的了解情况重点及难点分析，解决方法和措施是否准确、合理</w:t>
            </w:r>
            <w:r>
              <w:rPr>
                <w:rFonts w:hint="eastAsia" w:ascii="宋体" w:hAnsi="宋体" w:cs="宋体"/>
                <w:color w:val="auto"/>
                <w:sz w:val="24"/>
                <w:szCs w:val="24"/>
                <w:highlight w:val="none"/>
                <w:lang w:val="en-US" w:eastAsia="zh-CN"/>
              </w:rPr>
              <w:t>等方面</w:t>
            </w:r>
            <w:r>
              <w:rPr>
                <w:rFonts w:hint="eastAsia" w:ascii="宋体" w:hAnsi="宋体" w:eastAsia="宋体" w:cs="宋体"/>
                <w:color w:val="auto"/>
                <w:sz w:val="24"/>
                <w:szCs w:val="24"/>
                <w:highlight w:val="none"/>
                <w:lang w:val="en-US" w:eastAsia="zh-CN"/>
              </w:rPr>
              <w:t>进行</w:t>
            </w:r>
            <w:r>
              <w:rPr>
                <w:rFonts w:hint="eastAsia" w:ascii="宋体" w:hAnsi="宋体" w:cs="宋体"/>
                <w:color w:val="auto"/>
                <w:sz w:val="24"/>
                <w:szCs w:val="24"/>
                <w:highlight w:val="none"/>
                <w:lang w:val="en-US" w:eastAsia="zh-CN"/>
              </w:rPr>
              <w:t>综合评议</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br w:type="textWrapping"/>
            </w:r>
            <w:r>
              <w:rPr>
                <w:rFonts w:hint="eastAsia" w:ascii="宋体" w:hAnsi="宋体" w:eastAsia="宋体" w:cs="宋体"/>
                <w:color w:val="auto"/>
                <w:sz w:val="24"/>
                <w:szCs w:val="24"/>
                <w:highlight w:val="none"/>
                <w:lang w:val="en-US" w:eastAsia="zh-CN"/>
              </w:rPr>
              <w:t>①重点及难点分析非常详尽、合理，且</w:t>
            </w:r>
            <w:r>
              <w:rPr>
                <w:rFonts w:hint="eastAsia" w:ascii="宋体" w:hAnsi="宋体" w:cs="宋体"/>
                <w:color w:val="auto"/>
                <w:sz w:val="24"/>
                <w:szCs w:val="24"/>
                <w:highlight w:val="none"/>
                <w:lang w:val="en-US" w:eastAsia="zh-CN"/>
              </w:rPr>
              <w:t>解决方法和措施的</w:t>
            </w:r>
            <w:r>
              <w:rPr>
                <w:rFonts w:hint="eastAsia" w:ascii="宋体" w:hAnsi="宋体" w:eastAsia="宋体" w:cs="宋体"/>
                <w:color w:val="auto"/>
                <w:sz w:val="24"/>
                <w:szCs w:val="24"/>
                <w:highlight w:val="none"/>
                <w:lang w:val="en-US" w:eastAsia="zh-CN"/>
              </w:rPr>
              <w:t>可行性非常高的得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p w14:paraId="7F28E4D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②重点及难点</w:t>
            </w:r>
            <w:r>
              <w:rPr>
                <w:rFonts w:hint="eastAsia" w:ascii="宋体" w:hAnsi="宋体" w:cs="宋体"/>
                <w:color w:val="auto"/>
                <w:sz w:val="24"/>
                <w:szCs w:val="24"/>
                <w:highlight w:val="none"/>
                <w:lang w:val="en-US" w:eastAsia="zh-CN"/>
              </w:rPr>
              <w:t>分析</w:t>
            </w:r>
            <w:r>
              <w:rPr>
                <w:rFonts w:hint="eastAsia" w:ascii="宋体" w:hAnsi="宋体" w:eastAsia="宋体" w:cs="宋体"/>
                <w:color w:val="auto"/>
                <w:sz w:val="24"/>
                <w:szCs w:val="24"/>
                <w:highlight w:val="none"/>
                <w:lang w:val="en-US" w:eastAsia="zh-CN"/>
              </w:rPr>
              <w:t>较为详尽、合理，</w:t>
            </w:r>
            <w:r>
              <w:rPr>
                <w:rFonts w:hint="eastAsia" w:ascii="宋体" w:hAnsi="宋体" w:cs="宋体"/>
                <w:color w:val="auto"/>
                <w:sz w:val="24"/>
                <w:szCs w:val="24"/>
                <w:highlight w:val="none"/>
                <w:lang w:val="en-US" w:eastAsia="zh-CN"/>
              </w:rPr>
              <w:t>解决方法和措施的</w:t>
            </w:r>
            <w:r>
              <w:rPr>
                <w:rFonts w:hint="eastAsia" w:ascii="宋体" w:hAnsi="宋体" w:eastAsia="宋体" w:cs="宋体"/>
                <w:color w:val="auto"/>
                <w:sz w:val="24"/>
                <w:szCs w:val="24"/>
                <w:highlight w:val="none"/>
                <w:lang w:val="en-US" w:eastAsia="zh-CN"/>
              </w:rPr>
              <w:t>可行性较高的，得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p w14:paraId="0073BFA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③重点及难点</w:t>
            </w:r>
            <w:r>
              <w:rPr>
                <w:rFonts w:hint="eastAsia" w:ascii="宋体" w:hAnsi="宋体" w:cs="宋体"/>
                <w:color w:val="auto"/>
                <w:sz w:val="24"/>
                <w:szCs w:val="24"/>
                <w:highlight w:val="none"/>
                <w:lang w:val="en-US" w:eastAsia="zh-CN"/>
              </w:rPr>
              <w:t>分析</w:t>
            </w:r>
            <w:r>
              <w:rPr>
                <w:rFonts w:hint="eastAsia" w:ascii="宋体" w:hAnsi="宋体" w:eastAsia="宋体" w:cs="宋体"/>
                <w:color w:val="auto"/>
                <w:sz w:val="24"/>
                <w:szCs w:val="24"/>
                <w:highlight w:val="none"/>
                <w:lang w:val="en-US" w:eastAsia="zh-CN"/>
              </w:rPr>
              <w:t>基本详尽、合理，</w:t>
            </w:r>
            <w:r>
              <w:rPr>
                <w:rFonts w:hint="eastAsia" w:ascii="宋体" w:hAnsi="宋体" w:cs="宋体"/>
                <w:color w:val="auto"/>
                <w:sz w:val="24"/>
                <w:szCs w:val="24"/>
                <w:highlight w:val="none"/>
                <w:lang w:val="en-US" w:eastAsia="zh-CN"/>
              </w:rPr>
              <w:t>解决方法和措施的</w:t>
            </w:r>
            <w:r>
              <w:rPr>
                <w:rFonts w:hint="eastAsia" w:ascii="宋体" w:hAnsi="宋体" w:eastAsia="宋体" w:cs="宋体"/>
                <w:color w:val="auto"/>
                <w:sz w:val="24"/>
                <w:szCs w:val="24"/>
                <w:highlight w:val="none"/>
                <w:lang w:val="en-US" w:eastAsia="zh-CN"/>
              </w:rPr>
              <w:t>可行性一般的，得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p w14:paraId="212BADA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④重点及难点基本详尽、合理</w:t>
            </w:r>
            <w:r>
              <w:rPr>
                <w:rFonts w:hint="eastAsia" w:ascii="宋体" w:hAnsi="宋体" w:cs="宋体"/>
                <w:color w:val="auto"/>
                <w:sz w:val="24"/>
                <w:szCs w:val="24"/>
                <w:highlight w:val="none"/>
                <w:lang w:val="en-US" w:eastAsia="zh-CN"/>
              </w:rPr>
              <w:t>，解决方法和措施的</w:t>
            </w:r>
            <w:r>
              <w:rPr>
                <w:rFonts w:hint="eastAsia" w:ascii="宋体" w:hAnsi="宋体" w:eastAsia="宋体" w:cs="宋体"/>
                <w:color w:val="auto"/>
                <w:sz w:val="24"/>
                <w:szCs w:val="24"/>
                <w:highlight w:val="none"/>
                <w:lang w:val="en-US" w:eastAsia="zh-CN"/>
              </w:rPr>
              <w:t>可行性较欠缺的，得</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w:t>
            </w:r>
          </w:p>
          <w:p w14:paraId="2066B16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rPr>
            </w:pPr>
            <w:r>
              <w:rPr>
                <w:rFonts w:hint="eastAsia" w:ascii="宋体" w:hAnsi="宋体" w:eastAsia="宋体" w:cs="宋体"/>
                <w:b/>
                <w:bCs/>
                <w:color w:val="auto"/>
                <w:sz w:val="24"/>
                <w:szCs w:val="24"/>
                <w:highlight w:val="none"/>
                <w:lang w:val="en-US" w:eastAsia="zh-CN"/>
              </w:rPr>
              <w:t>未提供不得分。</w:t>
            </w:r>
          </w:p>
        </w:tc>
        <w:tc>
          <w:tcPr>
            <w:tcW w:w="705" w:type="dxa"/>
            <w:noWrap w:val="0"/>
            <w:vAlign w:val="center"/>
          </w:tcPr>
          <w:p w14:paraId="42F8B789">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877" w:type="dxa"/>
            <w:noWrap w:val="0"/>
            <w:vAlign w:val="center"/>
          </w:tcPr>
          <w:p w14:paraId="34BF0BD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78EEA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6" w:hRule="atLeast"/>
          <w:jc w:val="center"/>
        </w:trPr>
        <w:tc>
          <w:tcPr>
            <w:tcW w:w="750" w:type="dxa"/>
            <w:vMerge w:val="continue"/>
            <w:noWrap w:val="0"/>
            <w:vAlign w:val="center"/>
          </w:tcPr>
          <w:p w14:paraId="1CD807E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cs="宋体"/>
                <w:color w:val="auto"/>
                <w:sz w:val="24"/>
                <w:szCs w:val="24"/>
                <w:highlight w:val="none"/>
                <w:lang w:val="en-US" w:eastAsia="zh-CN"/>
              </w:rPr>
            </w:pPr>
          </w:p>
        </w:tc>
        <w:tc>
          <w:tcPr>
            <w:tcW w:w="1452" w:type="dxa"/>
            <w:vMerge w:val="continue"/>
            <w:noWrap w:val="0"/>
            <w:vAlign w:val="center"/>
          </w:tcPr>
          <w:p w14:paraId="7231CCF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noWrap w:val="0"/>
            <w:vAlign w:val="center"/>
          </w:tcPr>
          <w:p w14:paraId="010CD54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1.2对本项目的理解程度</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w:t>
            </w:r>
          </w:p>
        </w:tc>
        <w:tc>
          <w:tcPr>
            <w:tcW w:w="5820" w:type="dxa"/>
            <w:noWrap w:val="0"/>
            <w:vAlign w:val="center"/>
          </w:tcPr>
          <w:p w14:paraId="7DB6A48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根据供应商对本项目的理解、熟悉程度、整体情况了解的完整性、详细性等方面进行</w:t>
            </w:r>
            <w:r>
              <w:rPr>
                <w:rFonts w:hint="eastAsia" w:ascii="宋体" w:hAnsi="宋体" w:cs="宋体"/>
                <w:color w:val="auto"/>
                <w:sz w:val="24"/>
                <w:szCs w:val="24"/>
                <w:highlight w:val="none"/>
                <w:lang w:val="en-US" w:eastAsia="zh-CN"/>
              </w:rPr>
              <w:t>综合评议</w:t>
            </w:r>
            <w:r>
              <w:rPr>
                <w:rFonts w:hint="eastAsia" w:ascii="宋体" w:hAnsi="宋体" w:eastAsia="宋体" w:cs="宋体"/>
                <w:color w:val="auto"/>
                <w:sz w:val="24"/>
                <w:szCs w:val="24"/>
                <w:highlight w:val="none"/>
                <w:lang w:val="en-US" w:eastAsia="zh-CN"/>
              </w:rPr>
              <w:t>。</w:t>
            </w:r>
          </w:p>
          <w:p w14:paraId="1609183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①理解深刻到位，方案完全满足采购需求、规范可行、科学合理的得4分；</w:t>
            </w:r>
          </w:p>
          <w:p w14:paraId="69C1D3D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②理解较深刻，方案基本完整能满足招标需求的得3分；</w:t>
            </w:r>
          </w:p>
          <w:p w14:paraId="538A623D">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③理解基本到位，方案基本完整但部分内容缺失的得2分；</w:t>
            </w:r>
          </w:p>
          <w:p w14:paraId="301A53E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④理解较差，方案不完整，存在明显缺陷，无法满足招标需求的得1分；</w:t>
            </w:r>
          </w:p>
          <w:p w14:paraId="350BCAB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未提供不得分。</w:t>
            </w:r>
          </w:p>
        </w:tc>
        <w:tc>
          <w:tcPr>
            <w:tcW w:w="705" w:type="dxa"/>
            <w:shd w:val="clear" w:color="auto" w:fill="auto"/>
            <w:noWrap w:val="0"/>
            <w:vAlign w:val="center"/>
          </w:tcPr>
          <w:p w14:paraId="5F0279C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4</w:t>
            </w:r>
          </w:p>
        </w:tc>
        <w:tc>
          <w:tcPr>
            <w:tcW w:w="877" w:type="dxa"/>
            <w:shd w:val="clear" w:color="auto" w:fill="auto"/>
            <w:noWrap w:val="0"/>
            <w:vAlign w:val="center"/>
          </w:tcPr>
          <w:p w14:paraId="3D3A7D0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53E7B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6" w:hRule="atLeast"/>
          <w:jc w:val="center"/>
        </w:trPr>
        <w:tc>
          <w:tcPr>
            <w:tcW w:w="750" w:type="dxa"/>
            <w:vMerge w:val="continue"/>
            <w:noWrap w:val="0"/>
            <w:vAlign w:val="center"/>
          </w:tcPr>
          <w:p w14:paraId="18290512">
            <w:pPr>
              <w:keepNext w:val="0"/>
              <w:keepLines w:val="0"/>
              <w:pageBreakBefore w:val="0"/>
              <w:widowControl w:val="0"/>
              <w:suppressLineNumbers w:val="0"/>
              <w:kinsoku/>
              <w:wordWrap/>
              <w:overflowPunct/>
              <w:topLinePunct w:val="0"/>
              <w:autoSpaceDE/>
              <w:autoSpaceDN/>
              <w:bidi w:val="0"/>
              <w:adjustRightInd/>
              <w:spacing w:before="0" w:beforeAutospacing="0" w:after="120" w:afterLines="0" w:afterAutospacing="0" w:line="360" w:lineRule="auto"/>
              <w:ind w:left="0" w:right="0"/>
              <w:jc w:val="both"/>
              <w:textAlignment w:val="auto"/>
              <w:rPr>
                <w:rFonts w:hint="eastAsia" w:ascii="Tahoma" w:hAnsi="Tahoma" w:eastAsia="宋体" w:cs="Times New Roman"/>
                <w:color w:val="auto"/>
                <w:kern w:val="2"/>
                <w:sz w:val="24"/>
                <w:szCs w:val="24"/>
                <w:highlight w:val="none"/>
                <w:lang w:val="en-US" w:eastAsia="zh-CN" w:bidi="ar-SA"/>
              </w:rPr>
            </w:pPr>
          </w:p>
        </w:tc>
        <w:tc>
          <w:tcPr>
            <w:tcW w:w="1452" w:type="dxa"/>
            <w:vMerge w:val="continue"/>
            <w:noWrap w:val="0"/>
            <w:vAlign w:val="center"/>
          </w:tcPr>
          <w:p w14:paraId="3EB9BE7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vMerge w:val="restart"/>
            <w:noWrap w:val="0"/>
            <w:vAlign w:val="center"/>
          </w:tcPr>
          <w:p w14:paraId="4402C33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3项目实施方案</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分）</w:t>
            </w:r>
          </w:p>
        </w:tc>
        <w:tc>
          <w:tcPr>
            <w:tcW w:w="5820" w:type="dxa"/>
            <w:noWrap w:val="0"/>
            <w:vAlign w:val="center"/>
          </w:tcPr>
          <w:p w14:paraId="6C3707C9">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3</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.1评委根据投标人提供的针对本次招标范围内实际情况制定第一类河道（洋溪</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、天明湖</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）保洁服务</w:t>
            </w:r>
            <w:r>
              <w:rPr>
                <w:rFonts w:hint="eastAsia" w:ascii="宋体" w:hAnsi="宋体" w:eastAsia="宋体" w:cs="宋体"/>
                <w:color w:val="auto"/>
                <w:sz w:val="24"/>
                <w:szCs w:val="24"/>
                <w:highlight w:val="none"/>
              </w:rPr>
              <w:t>方案</w:t>
            </w:r>
            <w:r>
              <w:rPr>
                <w:rFonts w:hint="eastAsia" w:ascii="宋体" w:hAnsi="宋体" w:cs="宋体"/>
                <w:color w:val="auto"/>
                <w:sz w:val="24"/>
                <w:szCs w:val="24"/>
                <w:highlight w:val="none"/>
                <w:lang w:eastAsia="zh-CN"/>
              </w:rPr>
              <w:t>，</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从方案的科学、可行和合理</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等方面</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进行</w:t>
            </w:r>
            <w:r>
              <w:rPr>
                <w:rFonts w:hint="eastAsia" w:ascii="宋体" w:hAnsi="宋体" w:cs="宋体"/>
                <w:color w:val="000000" w:themeColor="text1"/>
                <w:sz w:val="24"/>
                <w:szCs w:val="24"/>
                <w:highlight w:val="none"/>
                <w:lang w:eastAsia="zh-CN"/>
                <w14:textFill>
                  <w14:solidFill>
                    <w14:schemeClr w14:val="tx1"/>
                  </w14:solidFill>
                </w14:textFill>
              </w:rPr>
              <w:t>综合评议</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p w14:paraId="63F25E2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①服务方案分析</w:t>
            </w:r>
            <w:r>
              <w:rPr>
                <w:rFonts w:hint="eastAsia" w:ascii="宋体" w:hAnsi="宋体" w:cs="宋体"/>
                <w:color w:val="auto"/>
                <w:sz w:val="24"/>
                <w:szCs w:val="24"/>
                <w:highlight w:val="none"/>
                <w:lang w:val="zh-CN" w:eastAsia="zh-CN"/>
              </w:rPr>
              <w:t>非常</w:t>
            </w:r>
            <w:r>
              <w:rPr>
                <w:rFonts w:hint="eastAsia" w:ascii="宋体" w:hAnsi="宋体" w:cs="宋体"/>
                <w:color w:val="auto"/>
                <w:sz w:val="24"/>
                <w:szCs w:val="24"/>
                <w:highlight w:val="none"/>
                <w:lang w:val="en-US" w:eastAsia="zh-CN"/>
              </w:rPr>
              <w:t>详尽</w:t>
            </w:r>
            <w:r>
              <w:rPr>
                <w:rFonts w:hint="eastAsia" w:ascii="宋体" w:hAnsi="宋体" w:cs="宋体"/>
                <w:color w:val="auto"/>
                <w:sz w:val="24"/>
                <w:szCs w:val="24"/>
                <w:highlight w:val="none"/>
                <w:lang w:val="zh-CN" w:eastAsia="zh-CN"/>
              </w:rPr>
              <w:t>、合理，</w:t>
            </w:r>
            <w:r>
              <w:rPr>
                <w:rFonts w:hint="eastAsia" w:ascii="宋体" w:hAnsi="宋体" w:cs="宋体"/>
                <w:color w:val="auto"/>
                <w:sz w:val="24"/>
                <w:szCs w:val="24"/>
                <w:highlight w:val="none"/>
                <w:lang w:val="en-US" w:eastAsia="zh-CN"/>
              </w:rPr>
              <w:t>且可行性高的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val="zh-CN" w:eastAsia="zh-CN"/>
              </w:rPr>
              <w:t>分；</w:t>
            </w:r>
          </w:p>
          <w:p w14:paraId="4DEEEDE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②服务方案</w:t>
            </w:r>
            <w:r>
              <w:rPr>
                <w:rFonts w:hint="eastAsia" w:ascii="宋体" w:hAnsi="宋体" w:cs="宋体"/>
                <w:color w:val="auto"/>
                <w:sz w:val="24"/>
                <w:szCs w:val="24"/>
                <w:highlight w:val="none"/>
                <w:lang w:val="zh-CN" w:eastAsia="zh-CN"/>
              </w:rPr>
              <w:t>较</w:t>
            </w:r>
            <w:r>
              <w:rPr>
                <w:rFonts w:hint="eastAsia" w:ascii="宋体" w:hAnsi="宋体" w:cs="宋体"/>
                <w:color w:val="auto"/>
                <w:sz w:val="24"/>
                <w:szCs w:val="24"/>
                <w:highlight w:val="none"/>
                <w:lang w:val="en-US" w:eastAsia="zh-CN"/>
              </w:rPr>
              <w:t>为详尽</w:t>
            </w:r>
            <w:r>
              <w:rPr>
                <w:rFonts w:hint="eastAsia" w:ascii="宋体" w:hAnsi="宋体" w:cs="宋体"/>
                <w:color w:val="auto"/>
                <w:sz w:val="24"/>
                <w:szCs w:val="24"/>
                <w:highlight w:val="none"/>
                <w:lang w:val="zh-CN" w:eastAsia="zh-CN"/>
              </w:rPr>
              <w:t>、合理，</w:t>
            </w:r>
            <w:r>
              <w:rPr>
                <w:rFonts w:hint="eastAsia" w:ascii="宋体" w:hAnsi="宋体" w:cs="宋体"/>
                <w:color w:val="auto"/>
                <w:sz w:val="24"/>
                <w:szCs w:val="24"/>
                <w:highlight w:val="none"/>
                <w:lang w:val="en-US" w:eastAsia="zh-CN"/>
              </w:rPr>
              <w:t>可行性较高的，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val="zh-CN" w:eastAsia="zh-CN"/>
              </w:rPr>
              <w:t>分；</w:t>
            </w:r>
          </w:p>
          <w:p w14:paraId="30B1A82F">
            <w:pPr>
              <w:pStyle w:val="2"/>
              <w:keepNext w:val="0"/>
              <w:keepLines w:val="0"/>
              <w:suppressLineNumbers w:val="0"/>
              <w:spacing w:before="0" w:beforeAutospacing="0" w:after="0" w:afterAutospacing="0"/>
              <w:ind w:left="0" w:right="0"/>
              <w:rPr>
                <w:rFonts w:hint="default"/>
                <w:lang w:val="en-US" w:eastAsia="zh-CN"/>
              </w:rPr>
            </w:pPr>
            <w:r>
              <w:rPr>
                <w:rFonts w:hint="eastAsia" w:ascii="宋体" w:hAnsi="宋体" w:cs="宋体"/>
                <w:color w:val="auto"/>
                <w:sz w:val="24"/>
                <w:szCs w:val="24"/>
                <w:highlight w:val="none"/>
                <w:lang w:val="en-US" w:eastAsia="zh-CN"/>
              </w:rPr>
              <w:t>③服务方案基本详尽</w:t>
            </w:r>
            <w:r>
              <w:rPr>
                <w:rFonts w:hint="eastAsia" w:ascii="宋体" w:hAnsi="宋体" w:cs="宋体"/>
                <w:color w:val="auto"/>
                <w:sz w:val="24"/>
                <w:szCs w:val="24"/>
                <w:highlight w:val="none"/>
                <w:lang w:val="zh-CN" w:eastAsia="zh-CN"/>
              </w:rPr>
              <w:t>、合理、</w:t>
            </w:r>
            <w:r>
              <w:rPr>
                <w:rFonts w:hint="eastAsia" w:ascii="宋体" w:hAnsi="宋体" w:cs="宋体"/>
                <w:color w:val="auto"/>
                <w:sz w:val="24"/>
                <w:szCs w:val="24"/>
                <w:highlight w:val="none"/>
                <w:lang w:val="en-US" w:eastAsia="zh-CN"/>
              </w:rPr>
              <w:t>可行的，得3分；</w:t>
            </w:r>
          </w:p>
          <w:p w14:paraId="7554840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④服务方案基本详尽</w:t>
            </w:r>
            <w:r>
              <w:rPr>
                <w:rFonts w:hint="eastAsia" w:ascii="宋体" w:hAnsi="宋体" w:cs="宋体"/>
                <w:color w:val="auto"/>
                <w:sz w:val="24"/>
                <w:szCs w:val="24"/>
                <w:highlight w:val="none"/>
                <w:lang w:val="zh-CN" w:eastAsia="zh-CN"/>
              </w:rPr>
              <w:t>、合理，</w:t>
            </w:r>
            <w:r>
              <w:rPr>
                <w:rFonts w:hint="eastAsia" w:ascii="宋体" w:hAnsi="宋体" w:cs="宋体"/>
                <w:color w:val="auto"/>
                <w:sz w:val="24"/>
                <w:szCs w:val="24"/>
                <w:highlight w:val="none"/>
                <w:lang w:val="en-US" w:eastAsia="zh-CN"/>
              </w:rPr>
              <w:t>可行性一般的，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val="zh-CN" w:eastAsia="zh-CN"/>
              </w:rPr>
              <w:t>分；</w:t>
            </w:r>
          </w:p>
          <w:p w14:paraId="65F2ABA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⑤服务方案基本详尽、合理、可行性较欠缺的，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val="zh-CN" w:eastAsia="zh-CN"/>
              </w:rPr>
              <w:t>分；</w:t>
            </w:r>
          </w:p>
          <w:p w14:paraId="645AA555">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default"/>
                <w:lang w:val="en-US" w:eastAsia="zh-CN"/>
              </w:rPr>
            </w:pPr>
            <w:r>
              <w:rPr>
                <w:rFonts w:hint="eastAsia" w:ascii="宋体" w:hAnsi="宋体" w:eastAsia="宋体" w:cs="宋体"/>
                <w:b/>
                <w:bCs/>
                <w:color w:val="auto"/>
                <w:sz w:val="24"/>
                <w:szCs w:val="24"/>
                <w:highlight w:val="none"/>
                <w:lang w:val="en-US" w:eastAsia="zh-CN"/>
              </w:rPr>
              <w:t>未提供不得分。</w:t>
            </w:r>
          </w:p>
        </w:tc>
        <w:tc>
          <w:tcPr>
            <w:tcW w:w="705" w:type="dxa"/>
            <w:noWrap w:val="0"/>
            <w:vAlign w:val="center"/>
          </w:tcPr>
          <w:p w14:paraId="103A4E9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77" w:type="dxa"/>
            <w:noWrap w:val="0"/>
            <w:vAlign w:val="center"/>
          </w:tcPr>
          <w:p w14:paraId="42590A2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05C5E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5" w:hRule="atLeast"/>
          <w:jc w:val="center"/>
        </w:trPr>
        <w:tc>
          <w:tcPr>
            <w:tcW w:w="750" w:type="dxa"/>
            <w:vMerge w:val="continue"/>
            <w:noWrap w:val="0"/>
            <w:vAlign w:val="center"/>
          </w:tcPr>
          <w:p w14:paraId="72FFC4D3">
            <w:pPr>
              <w:keepNext w:val="0"/>
              <w:keepLines w:val="0"/>
              <w:pageBreakBefore w:val="0"/>
              <w:widowControl w:val="0"/>
              <w:suppressLineNumbers w:val="0"/>
              <w:kinsoku/>
              <w:wordWrap/>
              <w:overflowPunct/>
              <w:topLinePunct w:val="0"/>
              <w:autoSpaceDE/>
              <w:autoSpaceDN/>
              <w:bidi w:val="0"/>
              <w:adjustRightInd/>
              <w:spacing w:before="0" w:beforeAutospacing="0" w:after="120" w:afterLines="0" w:afterAutospacing="0" w:line="360" w:lineRule="auto"/>
              <w:ind w:left="0" w:right="0"/>
              <w:jc w:val="both"/>
              <w:textAlignment w:val="auto"/>
              <w:rPr>
                <w:rFonts w:hint="eastAsia" w:ascii="Tahoma" w:hAnsi="Tahoma" w:eastAsia="宋体" w:cs="Times New Roman"/>
                <w:color w:val="auto"/>
                <w:kern w:val="2"/>
                <w:sz w:val="24"/>
                <w:szCs w:val="24"/>
                <w:highlight w:val="none"/>
                <w:lang w:val="en-US" w:eastAsia="zh-CN" w:bidi="ar-SA"/>
              </w:rPr>
            </w:pPr>
          </w:p>
        </w:tc>
        <w:tc>
          <w:tcPr>
            <w:tcW w:w="1452" w:type="dxa"/>
            <w:vMerge w:val="continue"/>
            <w:noWrap w:val="0"/>
            <w:vAlign w:val="center"/>
          </w:tcPr>
          <w:p w14:paraId="08A2490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vMerge w:val="continue"/>
            <w:noWrap w:val="0"/>
            <w:vAlign w:val="center"/>
          </w:tcPr>
          <w:p w14:paraId="46B59C5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p>
        </w:tc>
        <w:tc>
          <w:tcPr>
            <w:tcW w:w="5820" w:type="dxa"/>
            <w:noWrap w:val="0"/>
            <w:vAlign w:val="center"/>
          </w:tcPr>
          <w:p w14:paraId="23F00A7C">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1.3.2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评委根据投标人提供的针对本次招标范围内实际情况制定第二类河道（</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颜公河</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）保洁服务</w:t>
            </w:r>
            <w:r>
              <w:rPr>
                <w:rFonts w:hint="eastAsia" w:ascii="宋体" w:hAnsi="宋体" w:eastAsia="宋体" w:cs="宋体"/>
                <w:color w:val="auto"/>
                <w:sz w:val="24"/>
                <w:szCs w:val="24"/>
                <w:highlight w:val="none"/>
              </w:rPr>
              <w:t>方案</w:t>
            </w:r>
            <w:r>
              <w:rPr>
                <w:rFonts w:hint="eastAsia" w:ascii="宋体" w:hAnsi="宋体" w:cs="宋体"/>
                <w:color w:val="auto"/>
                <w:sz w:val="24"/>
                <w:szCs w:val="24"/>
                <w:highlight w:val="none"/>
                <w:lang w:eastAsia="zh-CN"/>
              </w:rPr>
              <w:t>，</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从方案的科学、可行和合理</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等方面</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进行</w:t>
            </w:r>
            <w:r>
              <w:rPr>
                <w:rFonts w:hint="eastAsia" w:ascii="宋体" w:hAnsi="宋体" w:cs="宋体"/>
                <w:color w:val="000000" w:themeColor="text1"/>
                <w:sz w:val="24"/>
                <w:szCs w:val="24"/>
                <w:highlight w:val="none"/>
                <w:lang w:eastAsia="zh-CN"/>
                <w14:textFill>
                  <w14:solidFill>
                    <w14:schemeClr w14:val="tx1"/>
                  </w14:solidFill>
                </w14:textFill>
              </w:rPr>
              <w:t>综合评议</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p w14:paraId="70A06EB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①服务方案分析</w:t>
            </w:r>
            <w:r>
              <w:rPr>
                <w:rFonts w:hint="eastAsia" w:ascii="宋体" w:hAnsi="宋体" w:cs="宋体"/>
                <w:color w:val="auto"/>
                <w:sz w:val="24"/>
                <w:szCs w:val="24"/>
                <w:highlight w:val="none"/>
                <w:lang w:val="zh-CN" w:eastAsia="zh-CN"/>
              </w:rPr>
              <w:t>非常</w:t>
            </w:r>
            <w:r>
              <w:rPr>
                <w:rFonts w:hint="eastAsia" w:ascii="宋体" w:hAnsi="宋体" w:cs="宋体"/>
                <w:color w:val="auto"/>
                <w:sz w:val="24"/>
                <w:szCs w:val="24"/>
                <w:highlight w:val="none"/>
                <w:lang w:val="en-US" w:eastAsia="zh-CN"/>
              </w:rPr>
              <w:t>详尽</w:t>
            </w:r>
            <w:r>
              <w:rPr>
                <w:rFonts w:hint="eastAsia" w:ascii="宋体" w:hAnsi="宋体" w:cs="宋体"/>
                <w:color w:val="auto"/>
                <w:sz w:val="24"/>
                <w:szCs w:val="24"/>
                <w:highlight w:val="none"/>
                <w:lang w:val="zh-CN" w:eastAsia="zh-CN"/>
              </w:rPr>
              <w:t>、合理，</w:t>
            </w:r>
            <w:r>
              <w:rPr>
                <w:rFonts w:hint="eastAsia" w:ascii="宋体" w:hAnsi="宋体" w:cs="宋体"/>
                <w:color w:val="auto"/>
                <w:sz w:val="24"/>
                <w:szCs w:val="24"/>
                <w:highlight w:val="none"/>
                <w:lang w:val="en-US" w:eastAsia="zh-CN"/>
              </w:rPr>
              <w:t>且可行性高的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val="zh-CN" w:eastAsia="zh-CN"/>
              </w:rPr>
              <w:t>分；</w:t>
            </w:r>
          </w:p>
          <w:p w14:paraId="285A106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②服务方案</w:t>
            </w:r>
            <w:r>
              <w:rPr>
                <w:rFonts w:hint="eastAsia" w:ascii="宋体" w:hAnsi="宋体" w:cs="宋体"/>
                <w:color w:val="auto"/>
                <w:sz w:val="24"/>
                <w:szCs w:val="24"/>
                <w:highlight w:val="none"/>
                <w:lang w:val="zh-CN" w:eastAsia="zh-CN"/>
              </w:rPr>
              <w:t>较</w:t>
            </w:r>
            <w:r>
              <w:rPr>
                <w:rFonts w:hint="eastAsia" w:ascii="宋体" w:hAnsi="宋体" w:cs="宋体"/>
                <w:color w:val="auto"/>
                <w:sz w:val="24"/>
                <w:szCs w:val="24"/>
                <w:highlight w:val="none"/>
                <w:lang w:val="en-US" w:eastAsia="zh-CN"/>
              </w:rPr>
              <w:t>为详尽</w:t>
            </w:r>
            <w:r>
              <w:rPr>
                <w:rFonts w:hint="eastAsia" w:ascii="宋体" w:hAnsi="宋体" w:cs="宋体"/>
                <w:color w:val="auto"/>
                <w:sz w:val="24"/>
                <w:szCs w:val="24"/>
                <w:highlight w:val="none"/>
                <w:lang w:val="zh-CN" w:eastAsia="zh-CN"/>
              </w:rPr>
              <w:t>、合理，</w:t>
            </w:r>
            <w:r>
              <w:rPr>
                <w:rFonts w:hint="eastAsia" w:ascii="宋体" w:hAnsi="宋体" w:cs="宋体"/>
                <w:color w:val="auto"/>
                <w:sz w:val="24"/>
                <w:szCs w:val="24"/>
                <w:highlight w:val="none"/>
                <w:lang w:val="en-US" w:eastAsia="zh-CN"/>
              </w:rPr>
              <w:t>可行性较高的，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val="zh-CN" w:eastAsia="zh-CN"/>
              </w:rPr>
              <w:t>分；</w:t>
            </w:r>
          </w:p>
          <w:p w14:paraId="7F71DFEF">
            <w:pPr>
              <w:pStyle w:val="2"/>
              <w:keepNext w:val="0"/>
              <w:keepLines w:val="0"/>
              <w:suppressLineNumbers w:val="0"/>
              <w:spacing w:before="0" w:beforeAutospacing="0" w:after="0" w:afterAutospacing="0"/>
              <w:ind w:left="0" w:right="0"/>
              <w:rPr>
                <w:rFonts w:hint="default"/>
                <w:lang w:val="en-US" w:eastAsia="zh-CN"/>
              </w:rPr>
            </w:pPr>
            <w:r>
              <w:rPr>
                <w:rFonts w:hint="eastAsia" w:ascii="宋体" w:hAnsi="宋体" w:cs="宋体"/>
                <w:color w:val="auto"/>
                <w:sz w:val="24"/>
                <w:szCs w:val="24"/>
                <w:highlight w:val="none"/>
                <w:lang w:val="en-US" w:eastAsia="zh-CN"/>
              </w:rPr>
              <w:t>③服务方案基本详尽</w:t>
            </w:r>
            <w:r>
              <w:rPr>
                <w:rFonts w:hint="eastAsia" w:ascii="宋体" w:hAnsi="宋体" w:cs="宋体"/>
                <w:color w:val="auto"/>
                <w:sz w:val="24"/>
                <w:szCs w:val="24"/>
                <w:highlight w:val="none"/>
                <w:lang w:val="zh-CN" w:eastAsia="zh-CN"/>
              </w:rPr>
              <w:t>、合理、</w:t>
            </w:r>
            <w:r>
              <w:rPr>
                <w:rFonts w:hint="eastAsia" w:ascii="宋体" w:hAnsi="宋体" w:cs="宋体"/>
                <w:color w:val="auto"/>
                <w:sz w:val="24"/>
                <w:szCs w:val="24"/>
                <w:highlight w:val="none"/>
                <w:lang w:val="en-US" w:eastAsia="zh-CN"/>
              </w:rPr>
              <w:t>可行的，得3分；</w:t>
            </w:r>
          </w:p>
          <w:p w14:paraId="0CDF445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④服务方案基本详尽</w:t>
            </w:r>
            <w:r>
              <w:rPr>
                <w:rFonts w:hint="eastAsia" w:ascii="宋体" w:hAnsi="宋体" w:cs="宋体"/>
                <w:color w:val="auto"/>
                <w:sz w:val="24"/>
                <w:szCs w:val="24"/>
                <w:highlight w:val="none"/>
                <w:lang w:val="zh-CN" w:eastAsia="zh-CN"/>
              </w:rPr>
              <w:t>、合理，</w:t>
            </w:r>
            <w:r>
              <w:rPr>
                <w:rFonts w:hint="eastAsia" w:ascii="宋体" w:hAnsi="宋体" w:cs="宋体"/>
                <w:color w:val="auto"/>
                <w:sz w:val="24"/>
                <w:szCs w:val="24"/>
                <w:highlight w:val="none"/>
                <w:lang w:val="en-US" w:eastAsia="zh-CN"/>
              </w:rPr>
              <w:t>可行性一般的，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val="zh-CN" w:eastAsia="zh-CN"/>
              </w:rPr>
              <w:t>分；</w:t>
            </w:r>
          </w:p>
          <w:p w14:paraId="55B6B79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⑤服务方案基本详尽、合理、可行性较欠缺的，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val="zh-CN" w:eastAsia="zh-CN"/>
              </w:rPr>
              <w:t>分；</w:t>
            </w:r>
          </w:p>
          <w:p w14:paraId="0C745E9C">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zh-CN" w:eastAsia="zh-CN" w:bidi="ar-SA"/>
                <w14:textFill>
                  <w14:solidFill>
                    <w14:schemeClr w14:val="tx1"/>
                  </w14:solidFill>
                </w14:textFill>
              </w:rPr>
              <w:t>未提供不得分。</w:t>
            </w:r>
          </w:p>
        </w:tc>
        <w:tc>
          <w:tcPr>
            <w:tcW w:w="705" w:type="dxa"/>
            <w:noWrap w:val="0"/>
            <w:vAlign w:val="center"/>
          </w:tcPr>
          <w:p w14:paraId="5A91364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5</w:t>
            </w:r>
          </w:p>
        </w:tc>
        <w:tc>
          <w:tcPr>
            <w:tcW w:w="877" w:type="dxa"/>
            <w:noWrap w:val="0"/>
            <w:vAlign w:val="center"/>
          </w:tcPr>
          <w:p w14:paraId="5720C38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7FFF2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750" w:type="dxa"/>
            <w:vMerge w:val="continue"/>
            <w:noWrap w:val="0"/>
            <w:vAlign w:val="center"/>
          </w:tcPr>
          <w:p w14:paraId="7400993E">
            <w:pPr>
              <w:keepNext w:val="0"/>
              <w:keepLines w:val="0"/>
              <w:pageBreakBefore w:val="0"/>
              <w:widowControl w:val="0"/>
              <w:suppressLineNumbers w:val="0"/>
              <w:kinsoku/>
              <w:wordWrap/>
              <w:overflowPunct/>
              <w:topLinePunct w:val="0"/>
              <w:autoSpaceDE/>
              <w:autoSpaceDN/>
              <w:bidi w:val="0"/>
              <w:adjustRightInd/>
              <w:spacing w:before="0" w:beforeAutospacing="0" w:after="120" w:afterLines="0" w:afterAutospacing="0" w:line="360" w:lineRule="auto"/>
              <w:ind w:left="0" w:right="0"/>
              <w:jc w:val="both"/>
              <w:textAlignment w:val="auto"/>
              <w:rPr>
                <w:rFonts w:hint="eastAsia" w:ascii="Tahoma" w:hAnsi="Tahoma" w:eastAsia="宋体" w:cs="Times New Roman"/>
                <w:color w:val="auto"/>
                <w:kern w:val="2"/>
                <w:sz w:val="24"/>
                <w:szCs w:val="24"/>
                <w:highlight w:val="none"/>
                <w:lang w:val="en-US" w:eastAsia="zh-CN" w:bidi="ar-SA"/>
              </w:rPr>
            </w:pPr>
          </w:p>
        </w:tc>
        <w:tc>
          <w:tcPr>
            <w:tcW w:w="1452" w:type="dxa"/>
            <w:vMerge w:val="continue"/>
            <w:noWrap w:val="0"/>
            <w:vAlign w:val="center"/>
          </w:tcPr>
          <w:p w14:paraId="5134E11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vMerge w:val="continue"/>
            <w:noWrap w:val="0"/>
            <w:vAlign w:val="center"/>
          </w:tcPr>
          <w:p w14:paraId="08EB4B6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p>
        </w:tc>
        <w:tc>
          <w:tcPr>
            <w:tcW w:w="5820" w:type="dxa"/>
            <w:noWrap w:val="0"/>
            <w:vAlign w:val="center"/>
          </w:tcPr>
          <w:p w14:paraId="288F2C9A">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3</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3</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评委根据投标人提供的针对本次招标范围内实际情况制定第三类河道保洁</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服务</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方案是否可行进行</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综合评议</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p w14:paraId="5D8816C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①服务方案分析</w:t>
            </w:r>
            <w:r>
              <w:rPr>
                <w:rFonts w:hint="eastAsia" w:ascii="宋体" w:hAnsi="宋体" w:cs="宋体"/>
                <w:color w:val="auto"/>
                <w:sz w:val="24"/>
                <w:szCs w:val="24"/>
                <w:highlight w:val="none"/>
                <w:lang w:val="zh-CN" w:eastAsia="zh-CN"/>
              </w:rPr>
              <w:t>非常</w:t>
            </w:r>
            <w:r>
              <w:rPr>
                <w:rFonts w:hint="eastAsia" w:ascii="宋体" w:hAnsi="宋体" w:cs="宋体"/>
                <w:color w:val="auto"/>
                <w:sz w:val="24"/>
                <w:szCs w:val="24"/>
                <w:highlight w:val="none"/>
                <w:lang w:val="en-US" w:eastAsia="zh-CN"/>
              </w:rPr>
              <w:t>详尽</w:t>
            </w:r>
            <w:r>
              <w:rPr>
                <w:rFonts w:hint="eastAsia" w:ascii="宋体" w:hAnsi="宋体" w:cs="宋体"/>
                <w:color w:val="auto"/>
                <w:sz w:val="24"/>
                <w:szCs w:val="24"/>
                <w:highlight w:val="none"/>
                <w:lang w:val="zh-CN" w:eastAsia="zh-CN"/>
              </w:rPr>
              <w:t>、合理，</w:t>
            </w:r>
            <w:r>
              <w:rPr>
                <w:rFonts w:hint="eastAsia" w:ascii="宋体" w:hAnsi="宋体" w:cs="宋体"/>
                <w:color w:val="auto"/>
                <w:sz w:val="24"/>
                <w:szCs w:val="24"/>
                <w:highlight w:val="none"/>
                <w:lang w:val="en-US" w:eastAsia="zh-CN"/>
              </w:rPr>
              <w:t>且可行性高的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val="zh-CN" w:eastAsia="zh-CN"/>
              </w:rPr>
              <w:t>分；</w:t>
            </w:r>
          </w:p>
          <w:p w14:paraId="1CDF4B3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②服务方案</w:t>
            </w:r>
            <w:r>
              <w:rPr>
                <w:rFonts w:hint="eastAsia" w:ascii="宋体" w:hAnsi="宋体" w:cs="宋体"/>
                <w:color w:val="auto"/>
                <w:sz w:val="24"/>
                <w:szCs w:val="24"/>
                <w:highlight w:val="none"/>
                <w:lang w:val="zh-CN" w:eastAsia="zh-CN"/>
              </w:rPr>
              <w:t>较</w:t>
            </w:r>
            <w:r>
              <w:rPr>
                <w:rFonts w:hint="eastAsia" w:ascii="宋体" w:hAnsi="宋体" w:cs="宋体"/>
                <w:color w:val="auto"/>
                <w:sz w:val="24"/>
                <w:szCs w:val="24"/>
                <w:highlight w:val="none"/>
                <w:lang w:val="en-US" w:eastAsia="zh-CN"/>
              </w:rPr>
              <w:t>为详尽</w:t>
            </w:r>
            <w:r>
              <w:rPr>
                <w:rFonts w:hint="eastAsia" w:ascii="宋体" w:hAnsi="宋体" w:cs="宋体"/>
                <w:color w:val="auto"/>
                <w:sz w:val="24"/>
                <w:szCs w:val="24"/>
                <w:highlight w:val="none"/>
                <w:lang w:val="zh-CN" w:eastAsia="zh-CN"/>
              </w:rPr>
              <w:t>、合理，</w:t>
            </w:r>
            <w:r>
              <w:rPr>
                <w:rFonts w:hint="eastAsia" w:ascii="宋体" w:hAnsi="宋体" w:cs="宋体"/>
                <w:color w:val="auto"/>
                <w:sz w:val="24"/>
                <w:szCs w:val="24"/>
                <w:highlight w:val="none"/>
                <w:lang w:val="en-US" w:eastAsia="zh-CN"/>
              </w:rPr>
              <w:t>可行性较高的，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val="zh-CN" w:eastAsia="zh-CN"/>
              </w:rPr>
              <w:t>分；</w:t>
            </w:r>
          </w:p>
          <w:p w14:paraId="700CE0DA">
            <w:pPr>
              <w:pStyle w:val="2"/>
              <w:keepNext w:val="0"/>
              <w:keepLines w:val="0"/>
              <w:suppressLineNumbers w:val="0"/>
              <w:spacing w:before="0" w:beforeAutospacing="0" w:after="0" w:afterAutospacing="0"/>
              <w:ind w:left="0" w:right="0"/>
              <w:rPr>
                <w:rFonts w:hint="default"/>
                <w:lang w:val="en-US" w:eastAsia="zh-CN"/>
              </w:rPr>
            </w:pPr>
            <w:r>
              <w:rPr>
                <w:rFonts w:hint="eastAsia" w:ascii="宋体" w:hAnsi="宋体" w:cs="宋体"/>
                <w:color w:val="auto"/>
                <w:sz w:val="24"/>
                <w:szCs w:val="24"/>
                <w:highlight w:val="none"/>
                <w:lang w:val="en-US" w:eastAsia="zh-CN"/>
              </w:rPr>
              <w:t>③服务方案基本详尽</w:t>
            </w:r>
            <w:r>
              <w:rPr>
                <w:rFonts w:hint="eastAsia" w:ascii="宋体" w:hAnsi="宋体" w:cs="宋体"/>
                <w:color w:val="auto"/>
                <w:sz w:val="24"/>
                <w:szCs w:val="24"/>
                <w:highlight w:val="none"/>
                <w:lang w:val="zh-CN" w:eastAsia="zh-CN"/>
              </w:rPr>
              <w:t>、合理、</w:t>
            </w:r>
            <w:r>
              <w:rPr>
                <w:rFonts w:hint="eastAsia" w:ascii="宋体" w:hAnsi="宋体" w:cs="宋体"/>
                <w:color w:val="auto"/>
                <w:sz w:val="24"/>
                <w:szCs w:val="24"/>
                <w:highlight w:val="none"/>
                <w:lang w:val="en-US" w:eastAsia="zh-CN"/>
              </w:rPr>
              <w:t>可行的，得3分；</w:t>
            </w:r>
          </w:p>
          <w:p w14:paraId="5CDA719D">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④服务方案基本详尽</w:t>
            </w:r>
            <w:r>
              <w:rPr>
                <w:rFonts w:hint="eastAsia" w:ascii="宋体" w:hAnsi="宋体" w:cs="宋体"/>
                <w:color w:val="auto"/>
                <w:sz w:val="24"/>
                <w:szCs w:val="24"/>
                <w:highlight w:val="none"/>
                <w:lang w:val="zh-CN" w:eastAsia="zh-CN"/>
              </w:rPr>
              <w:t>、合理，</w:t>
            </w:r>
            <w:r>
              <w:rPr>
                <w:rFonts w:hint="eastAsia" w:ascii="宋体" w:hAnsi="宋体" w:cs="宋体"/>
                <w:color w:val="auto"/>
                <w:sz w:val="24"/>
                <w:szCs w:val="24"/>
                <w:highlight w:val="none"/>
                <w:lang w:val="en-US" w:eastAsia="zh-CN"/>
              </w:rPr>
              <w:t>可行性一般的，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val="zh-CN" w:eastAsia="zh-CN"/>
              </w:rPr>
              <w:t>分；</w:t>
            </w:r>
          </w:p>
          <w:p w14:paraId="1BA0661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⑤服务方案基本详尽、合理、可行性较欠缺的，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val="zh-CN" w:eastAsia="zh-CN"/>
              </w:rPr>
              <w:t>分；</w:t>
            </w:r>
          </w:p>
          <w:p w14:paraId="25D9537E">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kern w:val="2"/>
                <w:sz w:val="24"/>
                <w:szCs w:val="24"/>
              </w:rPr>
              <w:t>未提供不得分</w:t>
            </w:r>
            <w:r>
              <w:rPr>
                <w:rFonts w:hint="eastAsia" w:ascii="宋体" w:hAnsi="宋体" w:eastAsia="宋体" w:cs="宋体"/>
                <w:b/>
                <w:bCs/>
                <w:color w:val="000000"/>
                <w:kern w:val="2"/>
                <w:sz w:val="24"/>
                <w:szCs w:val="24"/>
                <w:lang w:eastAsia="zh-CN"/>
              </w:rPr>
              <w:t>。</w:t>
            </w:r>
            <w:bookmarkStart w:id="410" w:name="_GoBack"/>
            <w:bookmarkEnd w:id="410"/>
          </w:p>
        </w:tc>
        <w:tc>
          <w:tcPr>
            <w:tcW w:w="705" w:type="dxa"/>
            <w:noWrap w:val="0"/>
            <w:vAlign w:val="center"/>
          </w:tcPr>
          <w:p w14:paraId="6B8295A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77" w:type="dxa"/>
            <w:noWrap w:val="0"/>
            <w:vAlign w:val="center"/>
          </w:tcPr>
          <w:p w14:paraId="67E72EF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47D84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0" w:type="dxa"/>
            <w:vMerge w:val="continue"/>
            <w:noWrap w:val="0"/>
            <w:vAlign w:val="center"/>
          </w:tcPr>
          <w:p w14:paraId="2C500214">
            <w:pPr>
              <w:keepNext w:val="0"/>
              <w:keepLines w:val="0"/>
              <w:pageBreakBefore w:val="0"/>
              <w:widowControl w:val="0"/>
              <w:suppressLineNumbers w:val="0"/>
              <w:kinsoku/>
              <w:wordWrap/>
              <w:overflowPunct/>
              <w:topLinePunct w:val="0"/>
              <w:autoSpaceDE/>
              <w:autoSpaceDN/>
              <w:bidi w:val="0"/>
              <w:adjustRightInd/>
              <w:spacing w:before="0" w:beforeAutospacing="0" w:after="120" w:afterLines="0" w:afterAutospacing="0" w:line="360" w:lineRule="auto"/>
              <w:ind w:left="0" w:right="0"/>
              <w:jc w:val="both"/>
              <w:textAlignment w:val="auto"/>
              <w:rPr>
                <w:rFonts w:hint="eastAsia" w:ascii="Tahoma" w:hAnsi="Tahoma" w:eastAsia="宋体" w:cs="Times New Roman"/>
                <w:color w:val="auto"/>
                <w:kern w:val="2"/>
                <w:sz w:val="24"/>
                <w:szCs w:val="24"/>
                <w:highlight w:val="none"/>
                <w:lang w:val="en-US" w:eastAsia="zh-CN" w:bidi="ar-SA"/>
              </w:rPr>
            </w:pPr>
          </w:p>
        </w:tc>
        <w:tc>
          <w:tcPr>
            <w:tcW w:w="1452" w:type="dxa"/>
            <w:vMerge w:val="continue"/>
            <w:noWrap w:val="0"/>
            <w:vAlign w:val="center"/>
          </w:tcPr>
          <w:p w14:paraId="19CB355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vMerge w:val="continue"/>
            <w:noWrap w:val="0"/>
            <w:vAlign w:val="center"/>
          </w:tcPr>
          <w:p w14:paraId="77B1094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p>
        </w:tc>
        <w:tc>
          <w:tcPr>
            <w:tcW w:w="5820" w:type="dxa"/>
            <w:noWrap w:val="0"/>
            <w:vAlign w:val="center"/>
          </w:tcPr>
          <w:p w14:paraId="098C934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评委根据</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提供的针对本次</w:t>
            </w:r>
            <w:r>
              <w:rPr>
                <w:rFonts w:hint="eastAsia" w:ascii="宋体" w:hAnsi="宋体" w:cs="宋体"/>
                <w:color w:val="auto"/>
                <w:sz w:val="24"/>
                <w:szCs w:val="24"/>
                <w:highlight w:val="none"/>
                <w:lang w:val="en-US" w:eastAsia="zh-CN"/>
              </w:rPr>
              <w:t>河道</w:t>
            </w:r>
            <w:r>
              <w:rPr>
                <w:rFonts w:hint="eastAsia" w:ascii="宋体" w:hAnsi="宋体" w:eastAsia="宋体" w:cs="宋体"/>
                <w:color w:val="auto"/>
                <w:sz w:val="24"/>
                <w:szCs w:val="24"/>
                <w:highlight w:val="none"/>
                <w:lang w:val="en-US" w:eastAsia="zh-CN"/>
              </w:rPr>
              <w:t>实际情况制定的垃圾运输线路、运输中途滴、漏、撒保障措施</w:t>
            </w:r>
            <w:r>
              <w:rPr>
                <w:rFonts w:hint="eastAsia" w:ascii="宋体" w:hAnsi="宋体" w:cs="宋体"/>
                <w:color w:val="auto"/>
                <w:sz w:val="24"/>
                <w:szCs w:val="24"/>
                <w:highlight w:val="none"/>
                <w:lang w:val="en-US" w:eastAsia="zh-CN"/>
              </w:rPr>
              <w:t>等方面的详尽</w:t>
            </w:r>
            <w:r>
              <w:rPr>
                <w:rFonts w:hint="eastAsia" w:ascii="宋体" w:hAnsi="宋体" w:eastAsia="宋体" w:cs="宋体"/>
                <w:color w:val="auto"/>
                <w:sz w:val="24"/>
                <w:szCs w:val="24"/>
                <w:highlight w:val="none"/>
                <w:lang w:val="en-US" w:eastAsia="zh-CN"/>
              </w:rPr>
              <w:t>、可行和合理</w:t>
            </w:r>
            <w:r>
              <w:rPr>
                <w:rFonts w:hint="eastAsia" w:ascii="宋体" w:hAnsi="宋体" w:cs="宋体"/>
                <w:color w:val="auto"/>
                <w:sz w:val="24"/>
                <w:szCs w:val="24"/>
                <w:highlight w:val="none"/>
                <w:lang w:val="en-US" w:eastAsia="zh-CN"/>
              </w:rPr>
              <w:t>性</w:t>
            </w:r>
            <w:r>
              <w:rPr>
                <w:rFonts w:hint="eastAsia" w:ascii="宋体" w:hAnsi="宋体" w:eastAsia="宋体" w:cs="宋体"/>
                <w:color w:val="auto"/>
                <w:sz w:val="24"/>
                <w:szCs w:val="24"/>
                <w:highlight w:val="none"/>
                <w:lang w:val="en-US" w:eastAsia="zh-CN"/>
              </w:rPr>
              <w:t>进行综合评议。</w:t>
            </w:r>
          </w:p>
          <w:p w14:paraId="0476964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①方案详尽贴合实际情况，且非常合理、</w:t>
            </w:r>
            <w:r>
              <w:rPr>
                <w:rFonts w:hint="eastAsia" w:ascii="宋体" w:hAnsi="宋体" w:cs="宋体"/>
                <w:color w:val="auto"/>
                <w:sz w:val="24"/>
                <w:szCs w:val="24"/>
                <w:highlight w:val="none"/>
                <w:lang w:val="zh-CN" w:eastAsia="zh-CN"/>
              </w:rPr>
              <w:t>可行性高的，得</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val="zh-CN" w:eastAsia="zh-CN"/>
              </w:rPr>
              <w:t>分；</w:t>
            </w:r>
          </w:p>
          <w:p w14:paraId="7A0DF303">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②方案详尽贴合实际情况，比较合理、</w:t>
            </w:r>
            <w:r>
              <w:rPr>
                <w:rFonts w:hint="eastAsia" w:ascii="宋体" w:hAnsi="宋体" w:cs="宋体"/>
                <w:color w:val="auto"/>
                <w:sz w:val="24"/>
                <w:szCs w:val="24"/>
                <w:highlight w:val="none"/>
                <w:lang w:val="zh-CN" w:eastAsia="zh-CN"/>
              </w:rPr>
              <w:t>可行性</w:t>
            </w:r>
            <w:r>
              <w:rPr>
                <w:rFonts w:hint="eastAsia" w:ascii="宋体" w:hAnsi="宋体" w:cs="宋体"/>
                <w:color w:val="auto"/>
                <w:sz w:val="24"/>
                <w:szCs w:val="24"/>
                <w:highlight w:val="none"/>
                <w:lang w:val="en-US" w:eastAsia="zh-CN"/>
              </w:rPr>
              <w:t>较</w:t>
            </w:r>
            <w:r>
              <w:rPr>
                <w:rFonts w:hint="eastAsia" w:ascii="宋体" w:hAnsi="宋体" w:cs="宋体"/>
                <w:color w:val="auto"/>
                <w:sz w:val="24"/>
                <w:szCs w:val="24"/>
                <w:highlight w:val="none"/>
                <w:lang w:val="zh-CN" w:eastAsia="zh-CN"/>
              </w:rPr>
              <w:t>高的，得</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val="zh-CN" w:eastAsia="zh-CN"/>
              </w:rPr>
              <w:t>分；</w:t>
            </w:r>
          </w:p>
          <w:p w14:paraId="756D633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③方案基本详尽、合理，可行性一般的，得2分；</w:t>
            </w:r>
          </w:p>
          <w:p w14:paraId="6D35D7D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④方案</w:t>
            </w:r>
            <w:r>
              <w:rPr>
                <w:rFonts w:hint="eastAsia" w:ascii="宋体" w:hAnsi="宋体" w:eastAsia="宋体" w:cs="宋体"/>
                <w:color w:val="auto"/>
                <w:sz w:val="24"/>
                <w:szCs w:val="24"/>
                <w:highlight w:val="none"/>
                <w:lang w:val="en-US" w:eastAsia="zh-CN"/>
              </w:rPr>
              <w:t>基本</w:t>
            </w:r>
            <w:r>
              <w:rPr>
                <w:rFonts w:hint="eastAsia" w:ascii="宋体" w:hAnsi="宋体" w:cs="宋体"/>
                <w:color w:val="auto"/>
                <w:sz w:val="24"/>
                <w:szCs w:val="24"/>
                <w:highlight w:val="none"/>
                <w:lang w:val="en-US" w:eastAsia="zh-CN"/>
              </w:rPr>
              <w:t>详尽、合理，可行性欠缺的，得1分。</w:t>
            </w:r>
          </w:p>
          <w:p w14:paraId="029D9D5D">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eastAsia="宋体" w:cs="宋体"/>
                <w:b/>
                <w:bCs/>
                <w:color w:val="000000"/>
                <w:kern w:val="2"/>
                <w:sz w:val="24"/>
                <w:szCs w:val="24"/>
              </w:rPr>
            </w:pPr>
            <w:r>
              <w:rPr>
                <w:rFonts w:hint="eastAsia" w:ascii="宋体" w:hAnsi="宋体" w:eastAsia="宋体" w:cs="宋体"/>
                <w:b/>
                <w:bCs/>
                <w:color w:val="000000"/>
                <w:kern w:val="2"/>
                <w:sz w:val="24"/>
                <w:szCs w:val="24"/>
              </w:rPr>
              <w:t>未提供不得分</w:t>
            </w:r>
            <w:r>
              <w:rPr>
                <w:rFonts w:hint="eastAsia" w:ascii="宋体" w:hAnsi="宋体" w:eastAsia="宋体" w:cs="宋体"/>
                <w:b/>
                <w:bCs/>
                <w:color w:val="000000"/>
                <w:kern w:val="2"/>
                <w:sz w:val="24"/>
                <w:szCs w:val="24"/>
                <w:lang w:eastAsia="zh-CN"/>
              </w:rPr>
              <w:t>。</w:t>
            </w:r>
          </w:p>
        </w:tc>
        <w:tc>
          <w:tcPr>
            <w:tcW w:w="705" w:type="dxa"/>
            <w:shd w:val="clear" w:color="auto" w:fill="auto"/>
            <w:noWrap w:val="0"/>
            <w:vAlign w:val="center"/>
          </w:tcPr>
          <w:p w14:paraId="69D5F95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4</w:t>
            </w:r>
          </w:p>
        </w:tc>
        <w:tc>
          <w:tcPr>
            <w:tcW w:w="877" w:type="dxa"/>
            <w:shd w:val="clear" w:color="auto" w:fill="auto"/>
            <w:noWrap w:val="0"/>
            <w:vAlign w:val="center"/>
          </w:tcPr>
          <w:p w14:paraId="5759937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07B99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750" w:type="dxa"/>
            <w:vMerge w:val="continue"/>
            <w:noWrap w:val="0"/>
            <w:vAlign w:val="center"/>
          </w:tcPr>
          <w:p w14:paraId="3E4CA167">
            <w:pPr>
              <w:keepNext w:val="0"/>
              <w:keepLines w:val="0"/>
              <w:pageBreakBefore w:val="0"/>
              <w:widowControl w:val="0"/>
              <w:suppressLineNumbers w:val="0"/>
              <w:kinsoku/>
              <w:wordWrap/>
              <w:overflowPunct/>
              <w:topLinePunct w:val="0"/>
              <w:autoSpaceDE/>
              <w:autoSpaceDN/>
              <w:bidi w:val="0"/>
              <w:adjustRightInd/>
              <w:spacing w:before="0" w:beforeAutospacing="0" w:after="120" w:afterLines="0" w:afterAutospacing="0" w:line="360" w:lineRule="auto"/>
              <w:ind w:left="0" w:right="0"/>
              <w:jc w:val="both"/>
              <w:textAlignment w:val="auto"/>
              <w:rPr>
                <w:rFonts w:hint="eastAsia" w:ascii="Tahoma" w:hAnsi="Tahoma" w:eastAsia="宋体" w:cs="Times New Roman"/>
                <w:color w:val="auto"/>
                <w:kern w:val="2"/>
                <w:sz w:val="24"/>
                <w:szCs w:val="24"/>
                <w:highlight w:val="none"/>
                <w:lang w:val="en-US" w:eastAsia="zh-CN" w:bidi="ar-SA"/>
              </w:rPr>
            </w:pPr>
          </w:p>
        </w:tc>
        <w:tc>
          <w:tcPr>
            <w:tcW w:w="1452" w:type="dxa"/>
            <w:vMerge w:val="continue"/>
            <w:noWrap w:val="0"/>
            <w:vAlign w:val="center"/>
          </w:tcPr>
          <w:p w14:paraId="54ED61D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vMerge w:val="continue"/>
            <w:noWrap w:val="0"/>
            <w:vAlign w:val="center"/>
          </w:tcPr>
          <w:p w14:paraId="66676DC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p>
        </w:tc>
        <w:tc>
          <w:tcPr>
            <w:tcW w:w="5820" w:type="dxa"/>
            <w:noWrap w:val="0"/>
            <w:vAlign w:val="center"/>
          </w:tcPr>
          <w:p w14:paraId="2651296F">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3</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5</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评委根据投标人提供的针对本次招标范围内实际情况制定的</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果壳箱保洁服务</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方案是否全面进行综合评议。</w:t>
            </w:r>
          </w:p>
          <w:p w14:paraId="3D07054E">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①服务内容</w:t>
            </w:r>
            <w:r>
              <w:rPr>
                <w:rFonts w:hint="eastAsia" w:ascii="宋体" w:hAnsi="宋体" w:cs="宋体"/>
                <w:color w:val="auto"/>
                <w:sz w:val="24"/>
                <w:szCs w:val="24"/>
                <w:highlight w:val="none"/>
                <w:lang w:val="zh-CN" w:eastAsia="zh-CN"/>
              </w:rPr>
              <w:t>非常</w:t>
            </w:r>
            <w:r>
              <w:rPr>
                <w:rFonts w:hint="eastAsia" w:ascii="宋体" w:hAnsi="宋体" w:cs="宋体"/>
                <w:color w:val="auto"/>
                <w:sz w:val="24"/>
                <w:szCs w:val="24"/>
                <w:highlight w:val="none"/>
                <w:lang w:val="en-US" w:eastAsia="zh-CN"/>
              </w:rPr>
              <w:t>全面</w:t>
            </w:r>
            <w:r>
              <w:rPr>
                <w:rFonts w:hint="eastAsia" w:ascii="宋体" w:hAnsi="宋体" w:cs="宋体"/>
                <w:color w:val="auto"/>
                <w:sz w:val="24"/>
                <w:szCs w:val="24"/>
                <w:highlight w:val="none"/>
                <w:lang w:val="zh-CN" w:eastAsia="zh-CN"/>
              </w:rPr>
              <w:t>、</w:t>
            </w:r>
            <w:r>
              <w:rPr>
                <w:rFonts w:hint="eastAsia" w:ascii="宋体" w:hAnsi="宋体" w:cs="宋体"/>
                <w:color w:val="auto"/>
                <w:sz w:val="24"/>
                <w:szCs w:val="24"/>
                <w:highlight w:val="none"/>
                <w:lang w:val="en-US" w:eastAsia="zh-CN"/>
              </w:rPr>
              <w:t>可行</w:t>
            </w:r>
            <w:r>
              <w:rPr>
                <w:rFonts w:hint="eastAsia" w:ascii="宋体" w:hAnsi="宋体" w:cs="宋体"/>
                <w:color w:val="auto"/>
                <w:sz w:val="24"/>
                <w:szCs w:val="24"/>
                <w:highlight w:val="none"/>
                <w:lang w:val="zh-CN" w:eastAsia="zh-CN"/>
              </w:rPr>
              <w:t>的，得</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val="zh-CN" w:eastAsia="zh-CN"/>
              </w:rPr>
              <w:t>分；</w:t>
            </w:r>
          </w:p>
          <w:p w14:paraId="38B1F9D5">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②服务内容较为全面、可行的，得2分；</w:t>
            </w:r>
          </w:p>
          <w:p w14:paraId="464D61FB">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③服务内容基本全面、可行性欠缺的，得1分。</w:t>
            </w:r>
          </w:p>
          <w:p w14:paraId="6E7F1B34">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zh-CN" w:eastAsia="zh-CN" w:bidi="ar-SA"/>
                <w14:textFill>
                  <w14:solidFill>
                    <w14:schemeClr w14:val="tx1"/>
                  </w14:solidFill>
                </w14:textFill>
              </w:rPr>
              <w:t>未提供不得分。</w:t>
            </w:r>
          </w:p>
        </w:tc>
        <w:tc>
          <w:tcPr>
            <w:tcW w:w="705" w:type="dxa"/>
            <w:noWrap w:val="0"/>
            <w:vAlign w:val="center"/>
          </w:tcPr>
          <w:p w14:paraId="53443AC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w:t>
            </w:r>
          </w:p>
        </w:tc>
        <w:tc>
          <w:tcPr>
            <w:tcW w:w="877" w:type="dxa"/>
            <w:noWrap w:val="0"/>
            <w:vAlign w:val="center"/>
          </w:tcPr>
          <w:p w14:paraId="68B2115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2B403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750" w:type="dxa"/>
            <w:vMerge w:val="continue"/>
            <w:noWrap w:val="0"/>
            <w:vAlign w:val="center"/>
          </w:tcPr>
          <w:p w14:paraId="6BE73377">
            <w:pPr>
              <w:keepNext w:val="0"/>
              <w:keepLines w:val="0"/>
              <w:pageBreakBefore w:val="0"/>
              <w:widowControl w:val="0"/>
              <w:suppressLineNumbers w:val="0"/>
              <w:kinsoku/>
              <w:wordWrap/>
              <w:overflowPunct/>
              <w:topLinePunct w:val="0"/>
              <w:autoSpaceDE/>
              <w:autoSpaceDN/>
              <w:bidi w:val="0"/>
              <w:adjustRightInd/>
              <w:spacing w:before="0" w:beforeAutospacing="0" w:after="120" w:afterLines="0" w:afterAutospacing="0" w:line="360" w:lineRule="auto"/>
              <w:ind w:left="0" w:right="0"/>
              <w:jc w:val="both"/>
              <w:textAlignment w:val="auto"/>
              <w:rPr>
                <w:rFonts w:hint="eastAsia" w:ascii="Tahoma" w:hAnsi="Tahoma" w:eastAsia="宋体" w:cs="Times New Roman"/>
                <w:color w:val="auto"/>
                <w:kern w:val="2"/>
                <w:sz w:val="24"/>
                <w:szCs w:val="24"/>
                <w:highlight w:val="none"/>
                <w:lang w:val="en-US" w:eastAsia="zh-CN" w:bidi="ar-SA"/>
              </w:rPr>
            </w:pPr>
          </w:p>
        </w:tc>
        <w:tc>
          <w:tcPr>
            <w:tcW w:w="1452" w:type="dxa"/>
            <w:vMerge w:val="continue"/>
            <w:noWrap w:val="0"/>
            <w:vAlign w:val="center"/>
          </w:tcPr>
          <w:p w14:paraId="3974E69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vMerge w:val="continue"/>
            <w:noWrap w:val="0"/>
            <w:vAlign w:val="center"/>
          </w:tcPr>
          <w:p w14:paraId="5F62A3C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p>
        </w:tc>
        <w:tc>
          <w:tcPr>
            <w:tcW w:w="5820" w:type="dxa"/>
            <w:noWrap w:val="0"/>
            <w:vAlign w:val="center"/>
          </w:tcPr>
          <w:p w14:paraId="357516DA">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t>1.3.6评委</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根据投标人提供的针对本次招标范围内实际情况制定的</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阀门运营管理服务及流程是</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否全面</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、可行等方面</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进行综合评议。</w:t>
            </w:r>
          </w:p>
          <w:p w14:paraId="06AA62FD">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①服务内容</w:t>
            </w:r>
            <w:r>
              <w:rPr>
                <w:rFonts w:hint="eastAsia" w:ascii="宋体" w:hAnsi="宋体" w:cs="宋体"/>
                <w:color w:val="auto"/>
                <w:sz w:val="24"/>
                <w:szCs w:val="24"/>
                <w:highlight w:val="none"/>
                <w:lang w:val="zh-CN" w:eastAsia="zh-CN"/>
              </w:rPr>
              <w:t>非常</w:t>
            </w:r>
            <w:r>
              <w:rPr>
                <w:rFonts w:hint="eastAsia" w:ascii="宋体" w:hAnsi="宋体" w:cs="宋体"/>
                <w:color w:val="auto"/>
                <w:sz w:val="24"/>
                <w:szCs w:val="24"/>
                <w:highlight w:val="none"/>
                <w:lang w:val="en-US" w:eastAsia="zh-CN"/>
              </w:rPr>
              <w:t>全面</w:t>
            </w:r>
            <w:r>
              <w:rPr>
                <w:rFonts w:hint="eastAsia" w:ascii="宋体" w:hAnsi="宋体" w:cs="宋体"/>
                <w:color w:val="auto"/>
                <w:sz w:val="24"/>
                <w:szCs w:val="24"/>
                <w:highlight w:val="none"/>
                <w:lang w:val="zh-CN" w:eastAsia="zh-CN"/>
              </w:rPr>
              <w:t>、</w:t>
            </w:r>
            <w:r>
              <w:rPr>
                <w:rFonts w:hint="eastAsia" w:ascii="宋体" w:hAnsi="宋体" w:cs="宋体"/>
                <w:color w:val="auto"/>
                <w:sz w:val="24"/>
                <w:szCs w:val="24"/>
                <w:highlight w:val="none"/>
                <w:lang w:val="en-US" w:eastAsia="zh-CN"/>
              </w:rPr>
              <w:t>可行</w:t>
            </w:r>
            <w:r>
              <w:rPr>
                <w:rFonts w:hint="eastAsia" w:ascii="宋体" w:hAnsi="宋体" w:cs="宋体"/>
                <w:color w:val="auto"/>
                <w:sz w:val="24"/>
                <w:szCs w:val="24"/>
                <w:highlight w:val="none"/>
                <w:lang w:val="zh-CN" w:eastAsia="zh-CN"/>
              </w:rPr>
              <w:t>的，得</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val="zh-CN" w:eastAsia="zh-CN"/>
              </w:rPr>
              <w:t>分；</w:t>
            </w:r>
          </w:p>
          <w:p w14:paraId="6385E383">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②服务内容较为全面、可行的，得2分；</w:t>
            </w:r>
          </w:p>
          <w:p w14:paraId="4DC89224">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③服务内容基本全面、可行性欠缺的，得1分。</w:t>
            </w:r>
          </w:p>
          <w:p w14:paraId="14BACC04">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360" w:lineRule="auto"/>
              <w:ind w:left="0" w:right="0"/>
              <w:textAlignment w:val="auto"/>
              <w:rPr>
                <w:rFonts w:hint="default"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zh-CN" w:eastAsia="zh-CN" w:bidi="ar-SA"/>
                <w14:textFill>
                  <w14:solidFill>
                    <w14:schemeClr w14:val="tx1"/>
                  </w14:solidFill>
                </w14:textFill>
              </w:rPr>
              <w:t>未提供不得分。</w:t>
            </w:r>
          </w:p>
        </w:tc>
        <w:tc>
          <w:tcPr>
            <w:tcW w:w="705" w:type="dxa"/>
            <w:shd w:val="clear" w:color="auto" w:fill="auto"/>
            <w:noWrap w:val="0"/>
            <w:vAlign w:val="center"/>
          </w:tcPr>
          <w:p w14:paraId="3438D3B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w:t>
            </w:r>
          </w:p>
        </w:tc>
        <w:tc>
          <w:tcPr>
            <w:tcW w:w="877" w:type="dxa"/>
            <w:shd w:val="clear" w:color="auto" w:fill="auto"/>
            <w:noWrap w:val="0"/>
            <w:vAlign w:val="center"/>
          </w:tcPr>
          <w:p w14:paraId="650DD7F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78264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3" w:hRule="atLeast"/>
          <w:jc w:val="center"/>
        </w:trPr>
        <w:tc>
          <w:tcPr>
            <w:tcW w:w="750" w:type="dxa"/>
            <w:vMerge w:val="continue"/>
            <w:noWrap w:val="0"/>
            <w:vAlign w:val="center"/>
          </w:tcPr>
          <w:p w14:paraId="61AF954B">
            <w:pPr>
              <w:keepNext w:val="0"/>
              <w:keepLines w:val="0"/>
              <w:pageBreakBefore w:val="0"/>
              <w:widowControl w:val="0"/>
              <w:suppressLineNumbers w:val="0"/>
              <w:kinsoku/>
              <w:wordWrap/>
              <w:overflowPunct/>
              <w:topLinePunct w:val="0"/>
              <w:autoSpaceDE/>
              <w:autoSpaceDN/>
              <w:bidi w:val="0"/>
              <w:adjustRightInd/>
              <w:spacing w:before="0" w:beforeAutospacing="0" w:after="120" w:afterLines="0" w:afterAutospacing="0" w:line="360" w:lineRule="auto"/>
              <w:ind w:left="0" w:right="0"/>
              <w:jc w:val="both"/>
              <w:textAlignment w:val="auto"/>
              <w:rPr>
                <w:rFonts w:hint="eastAsia" w:ascii="Tahoma" w:hAnsi="Tahoma" w:eastAsia="宋体" w:cs="Times New Roman"/>
                <w:color w:val="auto"/>
                <w:kern w:val="2"/>
                <w:sz w:val="24"/>
                <w:szCs w:val="24"/>
                <w:highlight w:val="none"/>
                <w:lang w:val="en-US" w:eastAsia="zh-CN" w:bidi="ar-SA"/>
              </w:rPr>
            </w:pPr>
          </w:p>
        </w:tc>
        <w:tc>
          <w:tcPr>
            <w:tcW w:w="1452" w:type="dxa"/>
            <w:vMerge w:val="continue"/>
            <w:noWrap w:val="0"/>
            <w:vAlign w:val="center"/>
          </w:tcPr>
          <w:p w14:paraId="049E72B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vMerge w:val="continue"/>
            <w:noWrap w:val="0"/>
            <w:vAlign w:val="center"/>
          </w:tcPr>
          <w:p w14:paraId="381B6E7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p>
        </w:tc>
        <w:tc>
          <w:tcPr>
            <w:tcW w:w="5820" w:type="dxa"/>
            <w:noWrap w:val="0"/>
            <w:vAlign w:val="center"/>
          </w:tcPr>
          <w:p w14:paraId="2D227ED4">
            <w:pPr>
              <w:pStyle w:val="61"/>
              <w:keepNext w:val="0"/>
              <w:keepLines w:val="0"/>
              <w:pageBreakBefore w:val="0"/>
              <w:widowControl w:val="0"/>
              <w:suppressLineNumbers w:val="0"/>
              <w:kinsoku/>
              <w:wordWrap/>
              <w:overflowPunct/>
              <w:topLinePunct w:val="0"/>
              <w:autoSpaceDE/>
              <w:autoSpaceDN/>
              <w:bidi w:val="0"/>
              <w:snapToGrid/>
              <w:spacing w:before="0" w:beforeAutospacing="0" w:afterAutospacing="0" w:line="360" w:lineRule="auto"/>
              <w:ind w:left="0" w:leftChars="0" w:right="0" w:firstLine="0" w:firstLineChars="0"/>
              <w:jc w:val="left"/>
              <w:textAlignment w:val="auto"/>
              <w:rPr>
                <w:rFonts w:hint="eastAsia" w:ascii="宋体" w:hAnsi="宋体" w:eastAsia="宋体" w:cs="宋体"/>
                <w:color w:val="auto"/>
                <w:sz w:val="24"/>
                <w:szCs w:val="24"/>
                <w:highlight w:val="none"/>
                <w:lang w:val="en-US" w:eastAsia="zh-CN"/>
              </w:rPr>
            </w:pPr>
            <w:r>
              <w:rPr>
                <w:rFonts w:hint="eastAsia" w:cs="宋体"/>
                <w:b w:val="0"/>
                <w:bCs w:val="0"/>
                <w:color w:val="000000"/>
                <w:kern w:val="2"/>
                <w:sz w:val="24"/>
                <w:szCs w:val="24"/>
                <w:lang w:val="en-US" w:eastAsia="zh-CN"/>
              </w:rPr>
              <w:t>1.3.7</w:t>
            </w:r>
            <w:r>
              <w:rPr>
                <w:rFonts w:hint="eastAsia" w:ascii="宋体" w:hAnsi="宋体" w:eastAsia="宋体" w:cs="宋体"/>
                <w:color w:val="auto"/>
                <w:sz w:val="24"/>
                <w:szCs w:val="24"/>
                <w:highlight w:val="none"/>
                <w:lang w:val="en-US" w:eastAsia="zh-CN"/>
              </w:rPr>
              <w:t>评委根据</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提供的针对浮萍水草旺发处理措施及秋冬落叶处理措施等合理、完整等方面进行综合评议。</w:t>
            </w:r>
          </w:p>
          <w:p w14:paraId="5FC75FC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①方案非常完整、合理</w:t>
            </w:r>
            <w:r>
              <w:rPr>
                <w:rFonts w:hint="eastAsia" w:ascii="宋体" w:hAnsi="宋体" w:cs="宋体"/>
                <w:color w:val="auto"/>
                <w:sz w:val="24"/>
                <w:szCs w:val="24"/>
                <w:highlight w:val="none"/>
                <w:lang w:val="zh-CN" w:eastAsia="zh-CN"/>
              </w:rPr>
              <w:t>的，得</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val="zh-CN" w:eastAsia="zh-CN"/>
              </w:rPr>
              <w:t>分；</w:t>
            </w:r>
          </w:p>
          <w:p w14:paraId="09D8F53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②方案比较完整、合理</w:t>
            </w:r>
            <w:r>
              <w:rPr>
                <w:rFonts w:hint="eastAsia" w:ascii="宋体" w:hAnsi="宋体" w:cs="宋体"/>
                <w:color w:val="auto"/>
                <w:sz w:val="24"/>
                <w:szCs w:val="24"/>
                <w:highlight w:val="none"/>
                <w:lang w:val="zh-CN" w:eastAsia="zh-CN"/>
              </w:rPr>
              <w:t>的，得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val="zh-CN" w:eastAsia="zh-CN"/>
              </w:rPr>
              <w:t>分；</w:t>
            </w:r>
          </w:p>
          <w:p w14:paraId="7F6D46A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③方案</w:t>
            </w:r>
            <w:r>
              <w:rPr>
                <w:rFonts w:hint="eastAsia" w:ascii="宋体" w:hAnsi="宋体" w:eastAsia="宋体" w:cs="宋体"/>
                <w:color w:val="auto"/>
                <w:sz w:val="24"/>
                <w:szCs w:val="24"/>
                <w:highlight w:val="none"/>
                <w:lang w:val="en-US" w:eastAsia="zh-CN"/>
              </w:rPr>
              <w:t>基本</w:t>
            </w:r>
            <w:r>
              <w:rPr>
                <w:rFonts w:hint="eastAsia" w:ascii="宋体" w:hAnsi="宋体" w:cs="宋体"/>
                <w:color w:val="auto"/>
                <w:sz w:val="24"/>
                <w:szCs w:val="24"/>
                <w:highlight w:val="none"/>
                <w:lang w:val="en-US" w:eastAsia="zh-CN"/>
              </w:rPr>
              <w:t>完整，合理性欠缺的，得1分。</w:t>
            </w:r>
          </w:p>
          <w:p w14:paraId="37E533DB">
            <w:pPr>
              <w:pStyle w:val="61"/>
              <w:keepNext w:val="0"/>
              <w:keepLines w:val="0"/>
              <w:pageBreakBefore w:val="0"/>
              <w:widowControl w:val="0"/>
              <w:suppressLineNumbers w:val="0"/>
              <w:kinsoku/>
              <w:wordWrap/>
              <w:overflowPunct/>
              <w:topLinePunct w:val="0"/>
              <w:autoSpaceDE/>
              <w:autoSpaceDN/>
              <w:bidi w:val="0"/>
              <w:snapToGrid/>
              <w:spacing w:before="0" w:beforeAutospacing="0" w:afterAutospacing="0" w:line="360" w:lineRule="auto"/>
              <w:ind w:left="0" w:leftChars="0" w:right="0" w:firstLine="0" w:firstLineChars="0"/>
              <w:jc w:val="left"/>
              <w:textAlignment w:val="auto"/>
              <w:rPr>
                <w:rFonts w:hint="default"/>
                <w:lang w:val="en-US" w:eastAsia="zh-CN"/>
              </w:rPr>
            </w:pPr>
            <w:r>
              <w:rPr>
                <w:rFonts w:hint="eastAsia" w:ascii="宋体" w:hAnsi="宋体" w:eastAsia="宋体" w:cs="宋体"/>
                <w:b/>
                <w:bCs/>
                <w:color w:val="000000"/>
                <w:kern w:val="2"/>
                <w:sz w:val="24"/>
                <w:szCs w:val="24"/>
              </w:rPr>
              <w:t>未提供不得分</w:t>
            </w:r>
            <w:r>
              <w:rPr>
                <w:rFonts w:hint="eastAsia" w:ascii="宋体" w:hAnsi="宋体" w:eastAsia="宋体" w:cs="宋体"/>
                <w:b/>
                <w:bCs/>
                <w:color w:val="000000"/>
                <w:kern w:val="2"/>
                <w:sz w:val="24"/>
                <w:szCs w:val="24"/>
                <w:lang w:eastAsia="zh-CN"/>
              </w:rPr>
              <w:t>。</w:t>
            </w:r>
          </w:p>
        </w:tc>
        <w:tc>
          <w:tcPr>
            <w:tcW w:w="705" w:type="dxa"/>
            <w:shd w:val="clear" w:color="auto" w:fill="auto"/>
            <w:noWrap w:val="0"/>
            <w:vAlign w:val="center"/>
          </w:tcPr>
          <w:p w14:paraId="0388DC0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w:t>
            </w:r>
          </w:p>
        </w:tc>
        <w:tc>
          <w:tcPr>
            <w:tcW w:w="877" w:type="dxa"/>
            <w:shd w:val="clear" w:color="auto" w:fill="auto"/>
            <w:noWrap w:val="0"/>
            <w:vAlign w:val="center"/>
          </w:tcPr>
          <w:p w14:paraId="3E41526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3E249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50" w:type="dxa"/>
            <w:vMerge w:val="continue"/>
            <w:noWrap w:val="0"/>
            <w:vAlign w:val="center"/>
          </w:tcPr>
          <w:p w14:paraId="4CD1C1B6">
            <w:pPr>
              <w:keepNext w:val="0"/>
              <w:keepLines w:val="0"/>
              <w:pageBreakBefore w:val="0"/>
              <w:widowControl w:val="0"/>
              <w:suppressLineNumbers w:val="0"/>
              <w:kinsoku/>
              <w:wordWrap/>
              <w:overflowPunct/>
              <w:topLinePunct w:val="0"/>
              <w:autoSpaceDE/>
              <w:autoSpaceDN/>
              <w:bidi w:val="0"/>
              <w:adjustRightInd/>
              <w:spacing w:before="0" w:beforeAutospacing="0" w:after="120" w:afterLines="0" w:afterAutospacing="0" w:line="360" w:lineRule="auto"/>
              <w:ind w:left="0" w:right="0" w:firstLine="240" w:firstLineChars="100"/>
              <w:jc w:val="both"/>
              <w:textAlignment w:val="auto"/>
              <w:rPr>
                <w:rFonts w:hint="eastAsia" w:ascii="Tahoma" w:hAnsi="Tahoma" w:eastAsia="宋体" w:cs="Times New Roman"/>
                <w:color w:val="auto"/>
                <w:kern w:val="2"/>
                <w:sz w:val="24"/>
                <w:szCs w:val="24"/>
                <w:highlight w:val="none"/>
                <w:lang w:val="en-US" w:eastAsia="zh-CN" w:bidi="ar-SA"/>
              </w:rPr>
            </w:pPr>
          </w:p>
        </w:tc>
        <w:tc>
          <w:tcPr>
            <w:tcW w:w="1452" w:type="dxa"/>
            <w:vMerge w:val="continue"/>
            <w:noWrap w:val="0"/>
            <w:vAlign w:val="center"/>
          </w:tcPr>
          <w:p w14:paraId="4F704BB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vMerge w:val="restart"/>
            <w:noWrap w:val="0"/>
            <w:vAlign w:val="center"/>
          </w:tcPr>
          <w:p w14:paraId="301FFF0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人员配置</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分）</w:t>
            </w:r>
          </w:p>
        </w:tc>
        <w:tc>
          <w:tcPr>
            <w:tcW w:w="5820" w:type="dxa"/>
            <w:noWrap w:val="0"/>
            <w:vAlign w:val="center"/>
          </w:tcPr>
          <w:p w14:paraId="004A3E2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1.4.1评委根据投标人提供的人员配置方案是否针对本项目，</w:t>
            </w:r>
            <w:r>
              <w:rPr>
                <w:rFonts w:hint="eastAsia" w:ascii="宋体" w:hAnsi="宋体" w:eastAsia="宋体" w:cs="宋体"/>
                <w:color w:val="auto"/>
                <w:sz w:val="24"/>
                <w:szCs w:val="24"/>
                <w:highlight w:val="none"/>
                <w:lang w:val="en-US" w:eastAsia="zh-CN"/>
              </w:rPr>
              <w:t>包括</w:t>
            </w:r>
            <w:r>
              <w:rPr>
                <w:rFonts w:hint="eastAsia" w:cs="宋体"/>
                <w:color w:val="auto"/>
                <w:sz w:val="24"/>
                <w:szCs w:val="24"/>
                <w:highlight w:val="none"/>
                <w:lang w:val="en-US" w:eastAsia="zh-CN"/>
              </w:rPr>
              <w:t>但不限于</w:t>
            </w:r>
            <w:r>
              <w:rPr>
                <w:rFonts w:hint="eastAsia" w:ascii="宋体" w:hAnsi="宋体" w:eastAsia="宋体" w:cs="宋体"/>
                <w:color w:val="auto"/>
                <w:sz w:val="24"/>
                <w:szCs w:val="24"/>
                <w:highlight w:val="none"/>
                <w:lang w:val="en-US" w:eastAsia="zh-CN"/>
              </w:rPr>
              <w:t>拟投入人员的履约技术能力、同类项目经验、</w:t>
            </w:r>
            <w:r>
              <w:rPr>
                <w:rFonts w:hint="eastAsia" w:ascii="宋体" w:hAnsi="宋体" w:cs="宋体"/>
                <w:color w:val="auto"/>
                <w:sz w:val="24"/>
                <w:szCs w:val="24"/>
                <w:highlight w:val="none"/>
                <w:lang w:val="en-US" w:eastAsia="zh-CN"/>
              </w:rPr>
              <w:t>保障工作人员的稳岗措施、管理人员数量配置、岗位工作人员配置是否科学合理，是否有详细的区块划分及人数配置等方面进行综合评议。</w:t>
            </w:r>
          </w:p>
          <w:p w14:paraId="5F09B83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①人员配置方案</w:t>
            </w:r>
            <w:r>
              <w:rPr>
                <w:rFonts w:hint="eastAsia" w:ascii="宋体" w:hAnsi="宋体" w:cs="宋体"/>
                <w:color w:val="auto"/>
                <w:sz w:val="24"/>
                <w:szCs w:val="24"/>
                <w:highlight w:val="none"/>
                <w:lang w:val="zh-CN" w:eastAsia="zh-CN"/>
              </w:rPr>
              <w:t>非常</w:t>
            </w:r>
            <w:r>
              <w:rPr>
                <w:rFonts w:hint="eastAsia" w:ascii="宋体" w:hAnsi="宋体" w:cs="宋体"/>
                <w:color w:val="auto"/>
                <w:sz w:val="24"/>
                <w:szCs w:val="24"/>
                <w:highlight w:val="none"/>
                <w:lang w:val="en-US" w:eastAsia="zh-CN"/>
              </w:rPr>
              <w:t>全面</w:t>
            </w:r>
            <w:r>
              <w:rPr>
                <w:rFonts w:hint="eastAsia" w:ascii="宋体" w:hAnsi="宋体" w:cs="宋体"/>
                <w:color w:val="auto"/>
                <w:sz w:val="24"/>
                <w:szCs w:val="24"/>
                <w:highlight w:val="none"/>
                <w:lang w:val="zh-CN" w:eastAsia="zh-CN"/>
              </w:rPr>
              <w:t>、合理的，得</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val="zh-CN" w:eastAsia="zh-CN"/>
              </w:rPr>
              <w:t>分；</w:t>
            </w:r>
          </w:p>
          <w:p w14:paraId="3FACBBF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②人员配置较为全面</w:t>
            </w:r>
            <w:r>
              <w:rPr>
                <w:rFonts w:hint="eastAsia" w:ascii="宋体" w:hAnsi="宋体" w:cs="宋体"/>
                <w:color w:val="auto"/>
                <w:sz w:val="24"/>
                <w:szCs w:val="24"/>
                <w:highlight w:val="none"/>
                <w:lang w:val="zh-CN" w:eastAsia="zh-CN"/>
              </w:rPr>
              <w:t>、合理的，得</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val="zh-CN" w:eastAsia="zh-CN"/>
              </w:rPr>
              <w:t>分；</w:t>
            </w:r>
          </w:p>
          <w:p w14:paraId="3D4EC49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③人员配置</w:t>
            </w:r>
            <w:r>
              <w:rPr>
                <w:rFonts w:hint="eastAsia" w:ascii="宋体" w:hAnsi="宋体" w:cs="宋体"/>
                <w:color w:val="auto"/>
                <w:sz w:val="24"/>
                <w:szCs w:val="24"/>
                <w:highlight w:val="none"/>
                <w:lang w:val="zh-CN" w:eastAsia="zh-CN"/>
              </w:rPr>
              <w:t>基本</w:t>
            </w:r>
            <w:r>
              <w:rPr>
                <w:rFonts w:hint="eastAsia" w:ascii="宋体" w:hAnsi="宋体" w:cs="宋体"/>
                <w:color w:val="auto"/>
                <w:sz w:val="24"/>
                <w:szCs w:val="24"/>
                <w:highlight w:val="none"/>
                <w:lang w:val="en-US" w:eastAsia="zh-CN"/>
              </w:rPr>
              <w:t>全面</w:t>
            </w:r>
            <w:r>
              <w:rPr>
                <w:rFonts w:hint="eastAsia" w:ascii="宋体" w:hAnsi="宋体" w:cs="宋体"/>
                <w:color w:val="auto"/>
                <w:sz w:val="24"/>
                <w:szCs w:val="24"/>
                <w:highlight w:val="none"/>
                <w:lang w:val="zh-CN" w:eastAsia="zh-CN"/>
              </w:rPr>
              <w:t>、合理的，得</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val="zh-CN" w:eastAsia="zh-CN"/>
              </w:rPr>
              <w:t>分；</w:t>
            </w:r>
          </w:p>
          <w:p w14:paraId="32FDBA1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④人员配置基本全面、合理性一般的，得2分；</w:t>
            </w:r>
          </w:p>
          <w:p w14:paraId="3A8950CD">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④人员配置</w:t>
            </w:r>
            <w:r>
              <w:rPr>
                <w:rFonts w:hint="eastAsia" w:ascii="宋体" w:hAnsi="宋体" w:cs="宋体"/>
                <w:color w:val="auto"/>
                <w:sz w:val="24"/>
                <w:szCs w:val="24"/>
                <w:highlight w:val="none"/>
                <w:lang w:val="zh-CN" w:eastAsia="zh-CN"/>
              </w:rPr>
              <w:t>较欠缺的，得</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val="zh-CN" w:eastAsia="zh-CN"/>
              </w:rPr>
              <w:t>分；</w:t>
            </w:r>
          </w:p>
          <w:p w14:paraId="64AFCF3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color w:val="auto"/>
                <w:highlight w:val="none"/>
                <w:lang w:val="en-US" w:eastAsia="zh-CN"/>
              </w:rPr>
            </w:pPr>
            <w:r>
              <w:rPr>
                <w:rFonts w:hint="eastAsia" w:ascii="宋体" w:hAnsi="宋体" w:eastAsia="宋体" w:cs="宋体"/>
                <w:b/>
                <w:bCs/>
                <w:color w:val="000000" w:themeColor="text1"/>
                <w:kern w:val="2"/>
                <w:sz w:val="24"/>
                <w:szCs w:val="24"/>
                <w:highlight w:val="none"/>
                <w:lang w:val="zh-CN" w:eastAsia="zh-CN" w:bidi="ar-SA"/>
                <w14:textFill>
                  <w14:solidFill>
                    <w14:schemeClr w14:val="tx1"/>
                  </w14:solidFill>
                </w14:textFill>
              </w:rPr>
              <w:t>未提供不得分。</w:t>
            </w:r>
          </w:p>
        </w:tc>
        <w:tc>
          <w:tcPr>
            <w:tcW w:w="705" w:type="dxa"/>
            <w:noWrap w:val="0"/>
            <w:vAlign w:val="center"/>
          </w:tcPr>
          <w:p w14:paraId="66FBDD93">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77" w:type="dxa"/>
            <w:noWrap w:val="0"/>
            <w:vAlign w:val="center"/>
          </w:tcPr>
          <w:p w14:paraId="311717C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7C718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50" w:type="dxa"/>
            <w:vMerge w:val="continue"/>
            <w:noWrap w:val="0"/>
            <w:vAlign w:val="center"/>
          </w:tcPr>
          <w:p w14:paraId="243DD5D0">
            <w:pPr>
              <w:keepNext w:val="0"/>
              <w:keepLines w:val="0"/>
              <w:pageBreakBefore w:val="0"/>
              <w:widowControl w:val="0"/>
              <w:suppressLineNumbers w:val="0"/>
              <w:kinsoku/>
              <w:wordWrap/>
              <w:overflowPunct/>
              <w:topLinePunct w:val="0"/>
              <w:autoSpaceDE/>
              <w:autoSpaceDN/>
              <w:bidi w:val="0"/>
              <w:adjustRightInd/>
              <w:spacing w:before="0" w:beforeAutospacing="0" w:after="120" w:afterLines="0" w:afterAutospacing="0" w:line="360" w:lineRule="auto"/>
              <w:ind w:left="0" w:right="0" w:firstLine="240" w:firstLineChars="100"/>
              <w:jc w:val="both"/>
              <w:textAlignment w:val="auto"/>
              <w:rPr>
                <w:rFonts w:hint="eastAsia" w:ascii="Tahoma" w:hAnsi="Tahoma" w:eastAsia="宋体" w:cs="Times New Roman"/>
                <w:color w:val="auto"/>
                <w:kern w:val="2"/>
                <w:sz w:val="24"/>
                <w:szCs w:val="24"/>
                <w:highlight w:val="none"/>
                <w:lang w:val="en-US" w:eastAsia="zh-CN" w:bidi="ar-SA"/>
              </w:rPr>
            </w:pPr>
          </w:p>
        </w:tc>
        <w:tc>
          <w:tcPr>
            <w:tcW w:w="1452" w:type="dxa"/>
            <w:vMerge w:val="continue"/>
            <w:noWrap w:val="0"/>
            <w:vAlign w:val="center"/>
          </w:tcPr>
          <w:p w14:paraId="37B3A32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vMerge w:val="continue"/>
            <w:noWrap w:val="0"/>
            <w:vAlign w:val="center"/>
          </w:tcPr>
          <w:p w14:paraId="7A27D9C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p>
        </w:tc>
        <w:tc>
          <w:tcPr>
            <w:tcW w:w="5820" w:type="dxa"/>
            <w:noWrap w:val="0"/>
            <w:vAlign w:val="center"/>
          </w:tcPr>
          <w:p w14:paraId="0BD9EB6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1.</w:t>
            </w:r>
            <w:r>
              <w:rPr>
                <w:rFonts w:hint="eastAsia" w:ascii="宋体" w:hAnsi="宋体" w:cs="宋体"/>
                <w:color w:val="000000"/>
                <w:kern w:val="2"/>
                <w:sz w:val="24"/>
                <w:szCs w:val="24"/>
                <w:lang w:val="en-US" w:eastAsia="zh-CN"/>
              </w:rPr>
              <w:t>4</w:t>
            </w:r>
            <w:r>
              <w:rPr>
                <w:rFonts w:hint="eastAsia" w:ascii="宋体" w:hAnsi="宋体" w:eastAsia="宋体" w:cs="宋体"/>
                <w:color w:val="000000"/>
                <w:kern w:val="2"/>
                <w:sz w:val="24"/>
                <w:szCs w:val="24"/>
                <w:lang w:val="en-US" w:eastAsia="zh-CN"/>
              </w:rPr>
              <w:t>.</w:t>
            </w:r>
            <w:r>
              <w:rPr>
                <w:rFonts w:hint="eastAsia" w:ascii="宋体" w:hAnsi="宋体" w:cs="宋体"/>
                <w:color w:val="000000"/>
                <w:kern w:val="2"/>
                <w:sz w:val="24"/>
                <w:szCs w:val="24"/>
                <w:lang w:val="en-US" w:eastAsia="zh-CN"/>
              </w:rPr>
              <w:t>2</w:t>
            </w:r>
            <w:r>
              <w:rPr>
                <w:rFonts w:hint="eastAsia" w:ascii="宋体" w:hAnsi="宋体" w:eastAsia="宋体" w:cs="宋体"/>
                <w:color w:val="000000"/>
                <w:kern w:val="2"/>
                <w:sz w:val="24"/>
                <w:szCs w:val="24"/>
                <w:lang w:val="en-US" w:eastAsia="zh-CN"/>
              </w:rPr>
              <w:t>拟派安全管理员1名的不得分，每增派1名得1</w:t>
            </w:r>
            <w:r>
              <w:rPr>
                <w:rFonts w:hint="eastAsia" w:ascii="宋体" w:hAnsi="宋体" w:cs="宋体"/>
                <w:color w:val="000000"/>
                <w:kern w:val="2"/>
                <w:sz w:val="24"/>
                <w:szCs w:val="24"/>
                <w:lang w:val="en-US" w:eastAsia="zh-CN"/>
              </w:rPr>
              <w:t>.5</w:t>
            </w:r>
            <w:r>
              <w:rPr>
                <w:rFonts w:hint="eastAsia" w:ascii="宋体" w:hAnsi="宋体" w:eastAsia="宋体" w:cs="宋体"/>
                <w:color w:val="000000"/>
                <w:kern w:val="2"/>
                <w:sz w:val="24"/>
                <w:szCs w:val="24"/>
                <w:lang w:val="en-US" w:eastAsia="zh-CN"/>
              </w:rPr>
              <w:t>分，最多得</w:t>
            </w:r>
            <w:r>
              <w:rPr>
                <w:rFonts w:hint="eastAsia" w:ascii="宋体" w:hAnsi="宋体" w:cs="宋体"/>
                <w:color w:val="000000"/>
                <w:kern w:val="2"/>
                <w:sz w:val="24"/>
                <w:szCs w:val="24"/>
                <w:lang w:val="en-US" w:eastAsia="zh-CN"/>
              </w:rPr>
              <w:t>3</w:t>
            </w:r>
            <w:r>
              <w:rPr>
                <w:rFonts w:hint="eastAsia" w:ascii="宋体" w:hAnsi="宋体" w:eastAsia="宋体" w:cs="宋体"/>
                <w:color w:val="000000"/>
                <w:kern w:val="2"/>
                <w:sz w:val="24"/>
                <w:szCs w:val="24"/>
                <w:lang w:val="en-US" w:eastAsia="zh-CN"/>
              </w:rPr>
              <w:t>分。</w:t>
            </w:r>
          </w:p>
          <w:p w14:paraId="37D25A5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注：提供有效的由政府部门颁发的安全管理员的资格证书或合格证书复印件及开标前3个月内任意一个月投标人为其缴纳的社保证明复印件加盖投标人公章</w:t>
            </w:r>
            <w:r>
              <w:rPr>
                <w:rFonts w:hint="eastAsia" w:ascii="宋体" w:hAnsi="宋体" w:cs="宋体"/>
                <w:color w:val="000000"/>
                <w:kern w:val="2"/>
                <w:sz w:val="24"/>
                <w:szCs w:val="24"/>
                <w:lang w:val="en-US" w:eastAsia="zh-CN"/>
              </w:rPr>
              <w:t>，缺一不得分</w:t>
            </w:r>
            <w:r>
              <w:rPr>
                <w:rFonts w:hint="eastAsia" w:ascii="宋体" w:hAnsi="宋体" w:eastAsia="宋体" w:cs="宋体"/>
                <w:color w:val="000000"/>
                <w:kern w:val="2"/>
                <w:sz w:val="24"/>
                <w:szCs w:val="24"/>
                <w:lang w:val="en-US" w:eastAsia="zh-CN"/>
              </w:rPr>
              <w:t>。</w:t>
            </w:r>
          </w:p>
          <w:p w14:paraId="08B967CE">
            <w:pPr>
              <w:pStyle w:val="2"/>
              <w:keepNext w:val="0"/>
              <w:keepLines w:val="0"/>
              <w:suppressLineNumbers w:val="0"/>
              <w:spacing w:before="0" w:beforeAutospacing="0" w:after="0" w:afterAutospacing="0"/>
              <w:ind w:left="0" w:right="0"/>
              <w:rPr>
                <w:rFonts w:hint="eastAsia"/>
              </w:rPr>
            </w:pPr>
            <w:r>
              <w:rPr>
                <w:rFonts w:hint="eastAsia" w:ascii="宋体" w:hAnsi="宋体" w:eastAsia="宋体" w:cs="宋体"/>
                <w:b/>
                <w:bCs/>
                <w:color w:val="000000"/>
                <w:kern w:val="2"/>
                <w:sz w:val="24"/>
                <w:szCs w:val="24"/>
                <w:lang w:val="zh-CN"/>
              </w:rPr>
              <w:t>未提供不得分。</w:t>
            </w:r>
          </w:p>
        </w:tc>
        <w:tc>
          <w:tcPr>
            <w:tcW w:w="705" w:type="dxa"/>
            <w:noWrap w:val="0"/>
            <w:vAlign w:val="center"/>
          </w:tcPr>
          <w:p w14:paraId="146526A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77" w:type="dxa"/>
            <w:noWrap w:val="0"/>
            <w:vAlign w:val="center"/>
          </w:tcPr>
          <w:p w14:paraId="694E264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客观评审</w:t>
            </w:r>
          </w:p>
        </w:tc>
      </w:tr>
      <w:tr w14:paraId="0FBD1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5" w:hRule="atLeast"/>
          <w:jc w:val="center"/>
        </w:trPr>
        <w:tc>
          <w:tcPr>
            <w:tcW w:w="750" w:type="dxa"/>
            <w:vMerge w:val="continue"/>
            <w:noWrap w:val="0"/>
            <w:vAlign w:val="center"/>
          </w:tcPr>
          <w:p w14:paraId="2B89EF4F">
            <w:pPr>
              <w:keepNext w:val="0"/>
              <w:keepLines w:val="0"/>
              <w:pageBreakBefore w:val="0"/>
              <w:widowControl w:val="0"/>
              <w:suppressLineNumbers w:val="0"/>
              <w:kinsoku/>
              <w:wordWrap/>
              <w:overflowPunct/>
              <w:topLinePunct w:val="0"/>
              <w:autoSpaceDE/>
              <w:autoSpaceDN/>
              <w:bidi w:val="0"/>
              <w:adjustRightInd/>
              <w:spacing w:before="0" w:beforeAutospacing="0" w:after="120" w:afterLines="0" w:afterAutospacing="0" w:line="360" w:lineRule="auto"/>
              <w:ind w:left="0" w:right="0" w:firstLine="240" w:firstLineChars="100"/>
              <w:jc w:val="both"/>
              <w:textAlignment w:val="auto"/>
              <w:rPr>
                <w:rFonts w:hint="eastAsia" w:ascii="Tahoma" w:hAnsi="Tahoma" w:eastAsia="宋体" w:cs="Times New Roman"/>
                <w:color w:val="auto"/>
                <w:kern w:val="2"/>
                <w:sz w:val="24"/>
                <w:szCs w:val="24"/>
                <w:highlight w:val="none"/>
                <w:lang w:val="en-US" w:eastAsia="zh-CN" w:bidi="ar-SA"/>
              </w:rPr>
            </w:pPr>
          </w:p>
        </w:tc>
        <w:tc>
          <w:tcPr>
            <w:tcW w:w="1452" w:type="dxa"/>
            <w:vMerge w:val="continue"/>
            <w:noWrap w:val="0"/>
            <w:vAlign w:val="center"/>
          </w:tcPr>
          <w:p w14:paraId="33A35E6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noWrap w:val="0"/>
            <w:vAlign w:val="center"/>
          </w:tcPr>
          <w:p w14:paraId="5CB045A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rPr>
              <w:t>安全</w:t>
            </w:r>
            <w:r>
              <w:rPr>
                <w:rFonts w:hint="eastAsia" w:ascii="宋体" w:hAnsi="宋体" w:eastAsia="宋体" w:cs="宋体"/>
                <w:color w:val="auto"/>
                <w:sz w:val="24"/>
                <w:szCs w:val="24"/>
                <w:highlight w:val="none"/>
                <w:lang w:val="en-US" w:eastAsia="zh-CN"/>
              </w:rPr>
              <w:t>教育及安全经营方案</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w:t>
            </w:r>
          </w:p>
        </w:tc>
        <w:tc>
          <w:tcPr>
            <w:tcW w:w="5820" w:type="dxa"/>
            <w:noWrap w:val="0"/>
            <w:vAlign w:val="center"/>
          </w:tcPr>
          <w:p w14:paraId="4F028F8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评委</w:t>
            </w: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rPr>
              <w:t>提供的安全教育和培训方案、安全保障措施、安全生产责任分配、安全事故善后措施及赔偿方案等内容进行</w:t>
            </w:r>
            <w:r>
              <w:rPr>
                <w:rFonts w:hint="eastAsia" w:ascii="宋体" w:hAnsi="宋体" w:eastAsia="宋体" w:cs="宋体"/>
                <w:color w:val="auto"/>
                <w:sz w:val="24"/>
                <w:szCs w:val="24"/>
                <w:highlight w:val="none"/>
                <w:lang w:val="en-US" w:eastAsia="zh-CN"/>
              </w:rPr>
              <w:t>综合评议</w:t>
            </w:r>
            <w:r>
              <w:rPr>
                <w:rFonts w:hint="eastAsia" w:ascii="宋体" w:hAnsi="宋体" w:eastAsia="宋体" w:cs="宋体"/>
                <w:color w:val="auto"/>
                <w:sz w:val="24"/>
                <w:szCs w:val="24"/>
                <w:highlight w:val="none"/>
              </w:rPr>
              <w:t>。</w:t>
            </w:r>
          </w:p>
          <w:p w14:paraId="3BE5429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①方案内容</w:t>
            </w:r>
            <w:r>
              <w:rPr>
                <w:rFonts w:hint="eastAsia" w:ascii="宋体" w:hAnsi="宋体" w:cs="宋体"/>
                <w:color w:val="auto"/>
                <w:sz w:val="24"/>
                <w:szCs w:val="24"/>
                <w:highlight w:val="none"/>
                <w:lang w:val="zh-CN" w:eastAsia="zh-CN"/>
              </w:rPr>
              <w:t>非常详尽、合理</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val="zh-CN" w:eastAsia="zh-CN"/>
              </w:rPr>
              <w:t>分。</w:t>
            </w:r>
          </w:p>
          <w:p w14:paraId="3ECECBB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②方案内容较为</w:t>
            </w:r>
            <w:r>
              <w:rPr>
                <w:rFonts w:hint="eastAsia" w:ascii="宋体" w:hAnsi="宋体" w:cs="宋体"/>
                <w:color w:val="auto"/>
                <w:sz w:val="24"/>
                <w:szCs w:val="24"/>
                <w:highlight w:val="none"/>
                <w:lang w:val="zh-CN" w:eastAsia="zh-CN"/>
              </w:rPr>
              <w:t>详尽、合理</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val="zh-CN" w:eastAsia="zh-CN"/>
              </w:rPr>
              <w:t>分；</w:t>
            </w:r>
          </w:p>
          <w:p w14:paraId="4D87816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③方案内容基本详尽、合理性</w:t>
            </w:r>
            <w:r>
              <w:rPr>
                <w:rFonts w:hint="eastAsia" w:ascii="宋体" w:hAnsi="宋体" w:cs="宋体"/>
                <w:color w:val="auto"/>
                <w:sz w:val="24"/>
                <w:szCs w:val="24"/>
                <w:highlight w:val="none"/>
                <w:lang w:val="zh-CN" w:eastAsia="zh-CN"/>
              </w:rPr>
              <w:t>较欠缺的，得</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val="zh-CN" w:eastAsia="zh-CN"/>
              </w:rPr>
              <w:t>分；</w:t>
            </w:r>
          </w:p>
          <w:p w14:paraId="05CA9048">
            <w:pPr>
              <w:pStyle w:val="61"/>
              <w:keepNext w:val="0"/>
              <w:keepLines w:val="0"/>
              <w:pageBreakBefore w:val="0"/>
              <w:widowControl w:val="0"/>
              <w:suppressLineNumbers w:val="0"/>
              <w:kinsoku/>
              <w:wordWrap/>
              <w:overflowPunct/>
              <w:topLinePunct w:val="0"/>
              <w:autoSpaceDE/>
              <w:autoSpaceDN/>
              <w:bidi w:val="0"/>
              <w:spacing w:before="0" w:beforeAutospacing="0" w:afterAutospacing="0" w:line="360" w:lineRule="auto"/>
              <w:ind w:left="0" w:leftChars="0" w:right="0" w:firstLine="0" w:firstLineChars="0"/>
              <w:textAlignment w:val="auto"/>
              <w:rPr>
                <w:rFonts w:hint="eastAsia" w:ascii="宋体" w:hAnsi="宋体" w:eastAsia="宋体" w:cs="宋体"/>
                <w:color w:val="000000"/>
                <w:kern w:val="2"/>
                <w:sz w:val="24"/>
                <w:szCs w:val="24"/>
                <w:lang w:val="en-US" w:eastAsia="zh-CN"/>
              </w:rPr>
            </w:pPr>
            <w:r>
              <w:rPr>
                <w:rFonts w:hint="eastAsia" w:ascii="宋体" w:hAnsi="宋体" w:eastAsia="宋体" w:cs="宋体"/>
                <w:b/>
                <w:bCs/>
                <w:color w:val="000000"/>
                <w:kern w:val="2"/>
                <w:sz w:val="24"/>
                <w:szCs w:val="24"/>
                <w:lang w:val="zh-CN"/>
              </w:rPr>
              <w:t>未提供不得分。</w:t>
            </w:r>
          </w:p>
        </w:tc>
        <w:tc>
          <w:tcPr>
            <w:tcW w:w="705" w:type="dxa"/>
            <w:noWrap w:val="0"/>
            <w:vAlign w:val="center"/>
          </w:tcPr>
          <w:p w14:paraId="77A1B1A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77" w:type="dxa"/>
            <w:noWrap w:val="0"/>
            <w:vAlign w:val="center"/>
          </w:tcPr>
          <w:p w14:paraId="77AF87E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cs="宋体"/>
                <w:snapToGrid w:val="0"/>
                <w:color w:val="auto"/>
                <w:spacing w:val="-4"/>
                <w:kern w:val="2"/>
                <w:sz w:val="24"/>
                <w:szCs w:val="24"/>
                <w:highlight w:val="none"/>
                <w:lang w:val="en-US" w:eastAsia="zh-CN"/>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2F274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8" w:hRule="atLeast"/>
          <w:jc w:val="center"/>
        </w:trPr>
        <w:tc>
          <w:tcPr>
            <w:tcW w:w="750" w:type="dxa"/>
            <w:vMerge w:val="continue"/>
            <w:noWrap w:val="0"/>
            <w:vAlign w:val="center"/>
          </w:tcPr>
          <w:p w14:paraId="013BE5C3">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1452" w:type="dxa"/>
            <w:vMerge w:val="continue"/>
            <w:noWrap w:val="0"/>
            <w:vAlign w:val="center"/>
          </w:tcPr>
          <w:p w14:paraId="3C7197B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vMerge w:val="restart"/>
            <w:noWrap w:val="0"/>
            <w:vAlign w:val="center"/>
          </w:tcPr>
          <w:p w14:paraId="442A9BB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6设备</w:t>
            </w:r>
            <w:r>
              <w:rPr>
                <w:rFonts w:hint="eastAsia" w:ascii="宋体" w:hAnsi="宋体" w:eastAsia="宋体" w:cs="宋体"/>
                <w:color w:val="auto"/>
                <w:sz w:val="24"/>
                <w:szCs w:val="24"/>
                <w:highlight w:val="none"/>
                <w:lang w:val="en-US" w:eastAsia="zh-CN"/>
              </w:rPr>
              <w:t>配置情况（</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tc>
        <w:tc>
          <w:tcPr>
            <w:tcW w:w="5820" w:type="dxa"/>
            <w:noWrap w:val="0"/>
            <w:vAlign w:val="center"/>
          </w:tcPr>
          <w:p w14:paraId="150981F0">
            <w:pPr>
              <w:pStyle w:val="61"/>
              <w:keepNext w:val="0"/>
              <w:keepLines w:val="0"/>
              <w:pageBreakBefore w:val="0"/>
              <w:widowControl w:val="0"/>
              <w:suppressLineNumbers w:val="0"/>
              <w:kinsoku/>
              <w:wordWrap/>
              <w:overflowPunct/>
              <w:topLinePunct w:val="0"/>
              <w:autoSpaceDE/>
              <w:autoSpaceDN/>
              <w:bidi w:val="0"/>
              <w:spacing w:before="0" w:beforeAutospacing="0" w:afterAutospacing="0" w:line="360" w:lineRule="auto"/>
              <w:ind w:left="0" w:leftChars="0" w:right="0" w:firstLine="0" w:firstLineChars="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1.6.1</w:t>
            </w:r>
            <w:r>
              <w:rPr>
                <w:rFonts w:hint="eastAsia" w:ascii="宋体" w:hAnsi="宋体" w:eastAsia="宋体" w:cs="宋体"/>
                <w:color w:val="auto"/>
                <w:sz w:val="24"/>
                <w:szCs w:val="24"/>
                <w:highlight w:val="none"/>
                <w:lang w:val="en-US" w:eastAsia="zh-CN"/>
              </w:rPr>
              <w:t>评委根据投标人提供的</w:t>
            </w:r>
            <w:bookmarkStart w:id="389" w:name="_Hlk167738818"/>
            <w:r>
              <w:rPr>
                <w:rFonts w:hint="eastAsia" w:cs="宋体"/>
                <w:color w:val="auto"/>
                <w:sz w:val="24"/>
                <w:szCs w:val="24"/>
                <w:highlight w:val="none"/>
                <w:lang w:val="en-US" w:eastAsia="zh-CN"/>
              </w:rPr>
              <w:t>船舶</w:t>
            </w:r>
            <w:r>
              <w:rPr>
                <w:rFonts w:hint="eastAsia" w:ascii="宋体" w:hAnsi="宋体" w:eastAsia="宋体" w:cs="宋体"/>
                <w:color w:val="auto"/>
                <w:sz w:val="24"/>
                <w:szCs w:val="24"/>
                <w:highlight w:val="none"/>
                <w:lang w:val="en-US" w:eastAsia="zh-CN"/>
              </w:rPr>
              <w:t>配置情况、</w:t>
            </w:r>
            <w:bookmarkEnd w:id="389"/>
            <w:r>
              <w:rPr>
                <w:rFonts w:hint="eastAsia" w:ascii="宋体" w:hAnsi="宋体" w:eastAsia="宋体" w:cs="宋体"/>
                <w:color w:val="auto"/>
                <w:sz w:val="24"/>
                <w:szCs w:val="24"/>
                <w:highlight w:val="none"/>
                <w:lang w:val="en-US" w:eastAsia="zh-CN"/>
              </w:rPr>
              <w:t>针对</w:t>
            </w:r>
            <w:r>
              <w:rPr>
                <w:rFonts w:hint="eastAsia" w:cs="宋体"/>
                <w:color w:val="auto"/>
                <w:sz w:val="24"/>
                <w:szCs w:val="24"/>
                <w:highlight w:val="none"/>
                <w:lang w:val="en-US" w:eastAsia="zh-CN"/>
              </w:rPr>
              <w:t>船舶</w:t>
            </w:r>
            <w:r>
              <w:rPr>
                <w:rFonts w:hint="eastAsia" w:ascii="宋体" w:hAnsi="宋体" w:eastAsia="宋体" w:cs="宋体"/>
                <w:color w:val="auto"/>
                <w:sz w:val="24"/>
                <w:szCs w:val="24"/>
                <w:highlight w:val="none"/>
                <w:lang w:val="en-US" w:eastAsia="zh-CN"/>
              </w:rPr>
              <w:t>维修保养方案综合评议。</w:t>
            </w:r>
          </w:p>
          <w:p w14:paraId="0088860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①船舶配置情况、针对船舶维修保养方案</w:t>
            </w:r>
            <w:r>
              <w:rPr>
                <w:rFonts w:hint="eastAsia" w:ascii="宋体" w:hAnsi="宋体" w:cs="宋体"/>
                <w:color w:val="auto"/>
                <w:sz w:val="24"/>
                <w:szCs w:val="24"/>
                <w:highlight w:val="none"/>
                <w:lang w:val="zh-CN" w:eastAsia="zh-CN"/>
              </w:rPr>
              <w:t>非常完整、合理的，得</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val="zh-CN" w:eastAsia="zh-CN"/>
              </w:rPr>
              <w:t>分；</w:t>
            </w:r>
          </w:p>
          <w:p w14:paraId="41FBCEC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②方案较为</w:t>
            </w:r>
            <w:r>
              <w:rPr>
                <w:rFonts w:hint="eastAsia" w:ascii="宋体" w:hAnsi="宋体" w:cs="宋体"/>
                <w:color w:val="auto"/>
                <w:sz w:val="24"/>
                <w:szCs w:val="24"/>
                <w:highlight w:val="none"/>
                <w:lang w:val="zh-CN" w:eastAsia="zh-CN"/>
              </w:rPr>
              <w:t>完整、合理的，得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val="zh-CN" w:eastAsia="zh-CN"/>
              </w:rPr>
              <w:t>分；</w:t>
            </w:r>
          </w:p>
          <w:p w14:paraId="6CAF2919">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③方案基本</w:t>
            </w:r>
            <w:r>
              <w:rPr>
                <w:rFonts w:hint="eastAsia" w:ascii="宋体" w:hAnsi="宋体" w:cs="宋体"/>
                <w:color w:val="auto"/>
                <w:sz w:val="24"/>
                <w:szCs w:val="24"/>
                <w:highlight w:val="none"/>
                <w:lang w:val="zh-CN" w:eastAsia="zh-CN"/>
              </w:rPr>
              <w:t>完整，</w:t>
            </w:r>
            <w:r>
              <w:rPr>
                <w:rFonts w:hint="eastAsia" w:ascii="宋体" w:hAnsi="宋体" w:cs="宋体"/>
                <w:color w:val="auto"/>
                <w:sz w:val="24"/>
                <w:szCs w:val="24"/>
                <w:highlight w:val="none"/>
                <w:lang w:val="en-US" w:eastAsia="zh-CN"/>
              </w:rPr>
              <w:t>合理性较欠缺</w:t>
            </w:r>
            <w:r>
              <w:rPr>
                <w:rFonts w:hint="eastAsia" w:ascii="宋体" w:hAnsi="宋体" w:cs="宋体"/>
                <w:color w:val="auto"/>
                <w:sz w:val="24"/>
                <w:szCs w:val="24"/>
                <w:highlight w:val="none"/>
                <w:lang w:val="zh-CN" w:eastAsia="zh-CN"/>
              </w:rPr>
              <w:t>的，得</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val="zh-CN" w:eastAsia="zh-CN"/>
              </w:rPr>
              <w:t>分；</w:t>
            </w:r>
          </w:p>
          <w:p w14:paraId="7253824F">
            <w:pPr>
              <w:pStyle w:val="61"/>
              <w:keepNext w:val="0"/>
              <w:keepLines w:val="0"/>
              <w:pageBreakBefore w:val="0"/>
              <w:widowControl w:val="0"/>
              <w:suppressLineNumbers w:val="0"/>
              <w:kinsoku/>
              <w:wordWrap/>
              <w:overflowPunct/>
              <w:topLinePunct w:val="0"/>
              <w:autoSpaceDE/>
              <w:autoSpaceDN/>
              <w:bidi w:val="0"/>
              <w:spacing w:before="0" w:beforeAutospacing="0" w:afterAutospacing="0" w:line="360" w:lineRule="auto"/>
              <w:ind w:left="0" w:leftChars="0" w:right="0" w:firstLine="0" w:firstLineChars="0"/>
              <w:textAlignment w:val="auto"/>
              <w:rPr>
                <w:rFonts w:hint="default" w:ascii="宋体" w:hAnsi="宋体" w:eastAsia="宋体" w:cs="宋体"/>
                <w:color w:val="auto"/>
                <w:sz w:val="24"/>
                <w:szCs w:val="24"/>
                <w:highlight w:val="cyan"/>
                <w:lang w:val="en-US" w:eastAsia="zh-CN"/>
              </w:rPr>
            </w:pPr>
            <w:r>
              <w:rPr>
                <w:rFonts w:hint="eastAsia" w:ascii="宋体" w:hAnsi="宋体" w:eastAsia="宋体" w:cs="宋体"/>
                <w:b/>
                <w:bCs/>
                <w:color w:val="auto"/>
                <w:sz w:val="24"/>
                <w:szCs w:val="24"/>
                <w:highlight w:val="none"/>
                <w:lang w:val="en-US" w:eastAsia="zh-CN"/>
              </w:rPr>
              <w:t>未提供不得分。</w:t>
            </w:r>
          </w:p>
        </w:tc>
        <w:tc>
          <w:tcPr>
            <w:tcW w:w="705" w:type="dxa"/>
            <w:noWrap w:val="0"/>
            <w:vAlign w:val="center"/>
          </w:tcPr>
          <w:p w14:paraId="1D8218D3">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77" w:type="dxa"/>
            <w:noWrap w:val="0"/>
            <w:vAlign w:val="center"/>
          </w:tcPr>
          <w:p w14:paraId="41D4CEA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snapToGrid w:val="0"/>
                <w:color w:val="auto"/>
                <w:spacing w:val="-4"/>
                <w:kern w:val="2"/>
                <w:sz w:val="24"/>
                <w:szCs w:val="24"/>
                <w:highlight w:val="none"/>
              </w:rPr>
            </w:pPr>
            <w:r>
              <w:rPr>
                <w:rFonts w:hint="eastAsia" w:ascii="宋体" w:hAnsi="宋体" w:eastAsia="宋体" w:cs="宋体"/>
                <w:color w:val="auto"/>
                <w:kern w:val="0"/>
                <w:sz w:val="24"/>
                <w:szCs w:val="24"/>
                <w:highlight w:val="none"/>
              </w:rPr>
              <w:t>主观</w:t>
            </w:r>
            <w:r>
              <w:rPr>
                <w:rFonts w:hint="eastAsia" w:ascii="宋体" w:hAnsi="宋体" w:eastAsia="宋体" w:cs="宋体"/>
                <w:color w:val="auto"/>
                <w:kern w:val="0"/>
                <w:sz w:val="24"/>
                <w:szCs w:val="24"/>
                <w:highlight w:val="none"/>
                <w:lang w:eastAsia="zh-CN"/>
              </w:rPr>
              <w:t>评审</w:t>
            </w:r>
          </w:p>
        </w:tc>
      </w:tr>
      <w:tr w14:paraId="1CF41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jc w:val="center"/>
        </w:trPr>
        <w:tc>
          <w:tcPr>
            <w:tcW w:w="750" w:type="dxa"/>
            <w:vMerge w:val="continue"/>
            <w:noWrap w:val="0"/>
            <w:vAlign w:val="center"/>
          </w:tcPr>
          <w:p w14:paraId="73D18C2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1452" w:type="dxa"/>
            <w:vMerge w:val="continue"/>
            <w:noWrap w:val="0"/>
            <w:vAlign w:val="center"/>
          </w:tcPr>
          <w:p w14:paraId="0461D85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942" w:type="dxa"/>
            <w:vMerge w:val="continue"/>
            <w:noWrap w:val="0"/>
            <w:vAlign w:val="center"/>
          </w:tcPr>
          <w:p w14:paraId="256F0AF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p>
        </w:tc>
        <w:tc>
          <w:tcPr>
            <w:tcW w:w="5820" w:type="dxa"/>
            <w:noWrap w:val="0"/>
            <w:vAlign w:val="center"/>
          </w:tcPr>
          <w:p w14:paraId="55BD38B2">
            <w:pPr>
              <w:pStyle w:val="61"/>
              <w:keepNext w:val="0"/>
              <w:keepLines w:val="0"/>
              <w:pageBreakBefore w:val="0"/>
              <w:widowControl w:val="0"/>
              <w:suppressLineNumbers w:val="0"/>
              <w:shd w:val="clear"/>
              <w:kinsoku/>
              <w:wordWrap/>
              <w:overflowPunct/>
              <w:topLinePunct w:val="0"/>
              <w:autoSpaceDE/>
              <w:autoSpaceDN/>
              <w:bidi w:val="0"/>
              <w:spacing w:before="0" w:beforeAutospacing="0" w:afterAutospacing="0" w:line="360" w:lineRule="auto"/>
              <w:ind w:left="0" w:leftChars="0" w:right="0" w:firstLine="0" w:firstLineChars="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1.6.2船舶配置(1分）</w:t>
            </w:r>
          </w:p>
          <w:p w14:paraId="6A0B7E5B">
            <w:pPr>
              <w:pStyle w:val="61"/>
              <w:keepNext w:val="0"/>
              <w:keepLines w:val="0"/>
              <w:pageBreakBefore w:val="0"/>
              <w:widowControl w:val="0"/>
              <w:suppressLineNumbers w:val="0"/>
              <w:shd w:val="clear"/>
              <w:kinsoku/>
              <w:wordWrap/>
              <w:overflowPunct/>
              <w:topLinePunct w:val="0"/>
              <w:autoSpaceDE/>
              <w:autoSpaceDN/>
              <w:bidi w:val="0"/>
              <w:spacing w:before="0" w:beforeAutospacing="0" w:afterAutospacing="0" w:line="360" w:lineRule="auto"/>
              <w:ind w:left="0" w:leftChars="0" w:right="0" w:firstLine="0" w:firstLineChars="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本项目配备电动保洁船最低要求</w:t>
            </w:r>
            <w:r>
              <w:rPr>
                <w:rFonts w:hint="eastAsia" w:cs="宋体"/>
                <w:color w:val="auto"/>
                <w:sz w:val="24"/>
                <w:szCs w:val="24"/>
                <w:highlight w:val="none"/>
                <w:lang w:val="en-US" w:eastAsia="zh-CN"/>
              </w:rPr>
              <w:t>为</w:t>
            </w:r>
            <w:r>
              <w:rPr>
                <w:rFonts w:hint="default" w:ascii="宋体" w:hAnsi="宋体" w:eastAsia="宋体" w:cs="宋体"/>
                <w:color w:val="auto"/>
                <w:sz w:val="24"/>
                <w:szCs w:val="24"/>
                <w:highlight w:val="none"/>
                <w:lang w:val="en-US" w:eastAsia="zh-CN"/>
              </w:rPr>
              <w:t>2</w:t>
            </w:r>
            <w:r>
              <w:rPr>
                <w:rFonts w:hint="eastAsia" w:cs="宋体"/>
                <w:color w:val="auto"/>
                <w:sz w:val="24"/>
                <w:szCs w:val="24"/>
                <w:highlight w:val="none"/>
                <w:lang w:val="en-US" w:eastAsia="zh-CN"/>
              </w:rPr>
              <w:t>艘</w:t>
            </w:r>
            <w:r>
              <w:rPr>
                <w:rFonts w:hint="default" w:ascii="宋体" w:hAnsi="宋体" w:eastAsia="宋体" w:cs="宋体"/>
                <w:color w:val="auto"/>
                <w:sz w:val="24"/>
                <w:szCs w:val="24"/>
                <w:highlight w:val="none"/>
                <w:lang w:val="en-US" w:eastAsia="zh-CN"/>
              </w:rPr>
              <w:t>，投标人</w:t>
            </w:r>
            <w:r>
              <w:rPr>
                <w:rFonts w:hint="eastAsia" w:cs="宋体"/>
                <w:color w:val="auto"/>
                <w:sz w:val="24"/>
                <w:szCs w:val="24"/>
                <w:highlight w:val="none"/>
                <w:lang w:val="en-US" w:eastAsia="zh-CN"/>
              </w:rPr>
              <w:t>在此基础上自有</w:t>
            </w:r>
            <w:r>
              <w:rPr>
                <w:rFonts w:hint="eastAsia" w:ascii="宋体" w:hAnsi="宋体" w:eastAsia="宋体" w:cs="宋体"/>
                <w:color w:val="auto"/>
                <w:sz w:val="24"/>
                <w:szCs w:val="24"/>
                <w:highlight w:val="none"/>
                <w:lang w:val="en-US" w:eastAsia="zh-CN"/>
              </w:rPr>
              <w:t>或租赁</w:t>
            </w:r>
            <w:r>
              <w:rPr>
                <w:rFonts w:hint="eastAsia" w:cs="宋体"/>
                <w:color w:val="auto"/>
                <w:sz w:val="24"/>
                <w:szCs w:val="24"/>
                <w:highlight w:val="none"/>
                <w:lang w:val="en-US" w:eastAsia="zh-CN"/>
              </w:rPr>
              <w:t>的每</w:t>
            </w:r>
            <w:r>
              <w:rPr>
                <w:rFonts w:hint="default" w:ascii="宋体" w:hAnsi="宋体" w:eastAsia="宋体" w:cs="宋体"/>
                <w:color w:val="auto"/>
                <w:sz w:val="24"/>
                <w:szCs w:val="24"/>
                <w:highlight w:val="none"/>
                <w:lang w:val="en-US" w:eastAsia="zh-CN"/>
              </w:rPr>
              <w:t>增加1辆得1分，</w:t>
            </w:r>
            <w:r>
              <w:rPr>
                <w:rFonts w:hint="eastAsia" w:cs="宋体"/>
                <w:color w:val="auto"/>
                <w:sz w:val="24"/>
                <w:szCs w:val="24"/>
                <w:highlight w:val="none"/>
                <w:lang w:val="en-US" w:eastAsia="zh-CN"/>
              </w:rPr>
              <w:t>若承诺中标后配置的不得分</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最高得1分。</w:t>
            </w:r>
          </w:p>
          <w:p w14:paraId="18D69877">
            <w:pPr>
              <w:pStyle w:val="61"/>
              <w:keepNext w:val="0"/>
              <w:keepLines w:val="0"/>
              <w:pageBreakBefore w:val="0"/>
              <w:widowControl w:val="0"/>
              <w:suppressLineNumbers w:val="0"/>
              <w:shd w:val="clear"/>
              <w:kinsoku/>
              <w:wordWrap/>
              <w:overflowPunct/>
              <w:topLinePunct w:val="0"/>
              <w:autoSpaceDE/>
              <w:autoSpaceDN/>
              <w:bidi w:val="0"/>
              <w:spacing w:before="0" w:beforeAutospacing="0" w:afterAutospacing="0" w:line="360" w:lineRule="auto"/>
              <w:ind w:left="0" w:leftChars="0" w:right="0" w:firstLine="0" w:firstLineChars="0"/>
              <w:textAlignment w:val="auto"/>
              <w:rPr>
                <w:rFonts w:hint="default"/>
                <w:highlight w:val="yellow"/>
                <w:lang w:val="en-US" w:eastAsia="zh-CN"/>
              </w:rPr>
            </w:pPr>
            <w:r>
              <w:rPr>
                <w:rFonts w:hint="default" w:ascii="宋体" w:hAnsi="宋体" w:eastAsia="宋体" w:cs="宋体"/>
                <w:color w:val="auto"/>
                <w:sz w:val="24"/>
                <w:szCs w:val="24"/>
                <w:highlight w:val="none"/>
                <w:lang w:val="en-US" w:eastAsia="zh-CN"/>
              </w:rPr>
              <w:t>注：提供保洁船的照片、购买发票复印件加盖公章；如为租赁，还需提供租赁协议复印件加盖公章，证明资料缺一不得分。</w:t>
            </w:r>
          </w:p>
        </w:tc>
        <w:tc>
          <w:tcPr>
            <w:tcW w:w="705" w:type="dxa"/>
            <w:noWrap w:val="0"/>
            <w:vAlign w:val="center"/>
          </w:tcPr>
          <w:p w14:paraId="63FAEEA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cs="宋体"/>
                <w:color w:val="auto"/>
                <w:sz w:val="24"/>
                <w:szCs w:val="24"/>
                <w:highlight w:val="red"/>
                <w:lang w:val="en-US" w:eastAsia="zh-CN"/>
              </w:rPr>
            </w:pPr>
            <w:r>
              <w:rPr>
                <w:rFonts w:hint="eastAsia" w:ascii="宋体" w:hAnsi="宋体" w:cs="宋体"/>
                <w:color w:val="auto"/>
                <w:sz w:val="24"/>
                <w:szCs w:val="24"/>
                <w:highlight w:val="none"/>
                <w:lang w:val="en-US" w:eastAsia="zh-CN"/>
              </w:rPr>
              <w:t>1</w:t>
            </w:r>
          </w:p>
        </w:tc>
        <w:tc>
          <w:tcPr>
            <w:tcW w:w="877" w:type="dxa"/>
            <w:noWrap w:val="0"/>
            <w:vAlign w:val="center"/>
          </w:tcPr>
          <w:p w14:paraId="061F77E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客观评审</w:t>
            </w:r>
          </w:p>
        </w:tc>
      </w:tr>
      <w:tr w14:paraId="336A3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750" w:type="dxa"/>
            <w:vMerge w:val="continue"/>
            <w:noWrap w:val="0"/>
            <w:vAlign w:val="center"/>
          </w:tcPr>
          <w:p w14:paraId="78AC94C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1452" w:type="dxa"/>
            <w:vMerge w:val="restart"/>
            <w:noWrap w:val="0"/>
            <w:vAlign w:val="center"/>
          </w:tcPr>
          <w:p w14:paraId="188574E9">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2、特殊情况的应急保障措施（</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分）</w:t>
            </w:r>
          </w:p>
        </w:tc>
        <w:tc>
          <w:tcPr>
            <w:tcW w:w="6762" w:type="dxa"/>
            <w:gridSpan w:val="2"/>
            <w:noWrap w:val="0"/>
            <w:vAlign w:val="center"/>
          </w:tcPr>
          <w:p w14:paraId="42281B3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2.1评委根据各</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提供的针对大型活动、节庆假日、创优评优和突击检查等特殊时期的应急保障措施是否全面进行综合评议。</w:t>
            </w:r>
          </w:p>
          <w:p w14:paraId="79D06D19">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①应急保障措施内容非常全面、合理的，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val="zh-CN" w:eastAsia="zh-CN"/>
              </w:rPr>
              <w:t>分；</w:t>
            </w:r>
          </w:p>
          <w:p w14:paraId="165D7F9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②内容</w:t>
            </w:r>
            <w:r>
              <w:rPr>
                <w:rFonts w:hint="eastAsia" w:ascii="宋体" w:hAnsi="宋体" w:cs="宋体"/>
                <w:color w:val="auto"/>
                <w:sz w:val="24"/>
                <w:szCs w:val="24"/>
                <w:highlight w:val="none"/>
                <w:lang w:val="zh-CN" w:eastAsia="zh-CN"/>
              </w:rPr>
              <w:t>较为详尽、合理的，得</w:t>
            </w:r>
            <w:r>
              <w:rPr>
                <w:rFonts w:hint="eastAsia" w:ascii="宋体" w:hAnsi="宋体" w:cs="宋体"/>
                <w:color w:val="auto"/>
                <w:sz w:val="24"/>
                <w:szCs w:val="24"/>
                <w:highlight w:val="none"/>
                <w:lang w:val="en-US" w:eastAsia="zh-CN"/>
              </w:rPr>
              <w:t>2分；</w:t>
            </w:r>
          </w:p>
          <w:p w14:paraId="7A567B5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③内容</w:t>
            </w:r>
            <w:r>
              <w:rPr>
                <w:rFonts w:hint="eastAsia" w:ascii="宋体" w:hAnsi="宋体" w:cs="宋体"/>
                <w:color w:val="auto"/>
                <w:sz w:val="24"/>
                <w:szCs w:val="24"/>
                <w:highlight w:val="none"/>
                <w:lang w:val="zh-CN" w:eastAsia="zh-CN"/>
              </w:rPr>
              <w:t>基本详尽、合理</w:t>
            </w:r>
            <w:r>
              <w:rPr>
                <w:rFonts w:hint="eastAsia" w:ascii="宋体" w:hAnsi="宋体" w:cs="宋体"/>
                <w:color w:val="auto"/>
                <w:sz w:val="24"/>
                <w:szCs w:val="24"/>
                <w:highlight w:val="none"/>
                <w:lang w:val="en-US" w:eastAsia="zh-CN"/>
              </w:rPr>
              <w:t>性较欠缺</w:t>
            </w:r>
            <w:r>
              <w:rPr>
                <w:rFonts w:hint="eastAsia" w:ascii="宋体" w:hAnsi="宋体" w:cs="宋体"/>
                <w:color w:val="auto"/>
                <w:sz w:val="24"/>
                <w:szCs w:val="24"/>
                <w:highlight w:val="none"/>
                <w:lang w:val="zh-CN" w:eastAsia="zh-CN"/>
              </w:rPr>
              <w:t>的，得</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val="zh-CN" w:eastAsia="zh-CN"/>
              </w:rPr>
              <w:t>分；</w:t>
            </w:r>
          </w:p>
          <w:p w14:paraId="2933EB5A">
            <w:pPr>
              <w:pStyle w:val="61"/>
              <w:keepNext w:val="0"/>
              <w:keepLines w:val="0"/>
              <w:pageBreakBefore w:val="0"/>
              <w:widowControl w:val="0"/>
              <w:suppressLineNumbers w:val="0"/>
              <w:kinsoku/>
              <w:wordWrap/>
              <w:overflowPunct/>
              <w:topLinePunct w:val="0"/>
              <w:autoSpaceDE/>
              <w:autoSpaceDN/>
              <w:bidi w:val="0"/>
              <w:spacing w:before="0" w:beforeAutospacing="0" w:afterAutospacing="0" w:line="360" w:lineRule="auto"/>
              <w:ind w:left="0" w:leftChars="0" w:right="0" w:firstLine="0" w:firstLineChars="0"/>
              <w:textAlignment w:val="auto"/>
              <w:rPr>
                <w:rFonts w:hint="default" w:ascii="宋体" w:hAnsi="宋体" w:eastAsia="宋体" w:cs="宋体"/>
                <w:color w:val="000000"/>
                <w:kern w:val="2"/>
                <w:sz w:val="24"/>
                <w:szCs w:val="24"/>
                <w:highlight w:val="none"/>
                <w:lang w:val="en-US" w:eastAsia="zh-CN"/>
              </w:rPr>
            </w:pPr>
            <w:r>
              <w:rPr>
                <w:rFonts w:hint="eastAsia" w:ascii="宋体" w:hAnsi="宋体" w:eastAsia="宋体" w:cs="宋体"/>
                <w:b/>
                <w:bCs/>
                <w:color w:val="000000"/>
                <w:kern w:val="2"/>
                <w:sz w:val="24"/>
                <w:szCs w:val="24"/>
                <w:highlight w:val="none"/>
                <w:lang w:val="zh-CN"/>
              </w:rPr>
              <w:t>未提供不得分。</w:t>
            </w:r>
          </w:p>
        </w:tc>
        <w:tc>
          <w:tcPr>
            <w:tcW w:w="705" w:type="dxa"/>
            <w:noWrap w:val="0"/>
            <w:vAlign w:val="center"/>
          </w:tcPr>
          <w:p w14:paraId="444EDC6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77" w:type="dxa"/>
            <w:noWrap w:val="0"/>
            <w:vAlign w:val="center"/>
          </w:tcPr>
          <w:p w14:paraId="0AB92279">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63268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0" w:type="dxa"/>
            <w:vMerge w:val="continue"/>
            <w:noWrap w:val="0"/>
            <w:vAlign w:val="center"/>
          </w:tcPr>
          <w:p w14:paraId="00278BB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1452" w:type="dxa"/>
            <w:vMerge w:val="continue"/>
            <w:noWrap w:val="0"/>
            <w:vAlign w:val="center"/>
          </w:tcPr>
          <w:p w14:paraId="6EA0596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6762" w:type="dxa"/>
            <w:gridSpan w:val="2"/>
            <w:noWrap w:val="0"/>
            <w:vAlign w:val="center"/>
          </w:tcPr>
          <w:p w14:paraId="4893578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2.2评委根据各</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提供的针对防台防汛期间、雨雪冰冻极端天气的应急保障措施是否完善进行综合评议。</w:t>
            </w:r>
          </w:p>
          <w:p w14:paraId="70937F0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①应急保障措施内容非常全面、合理的，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val="zh-CN" w:eastAsia="zh-CN"/>
              </w:rPr>
              <w:t>分；</w:t>
            </w:r>
          </w:p>
          <w:p w14:paraId="54B6149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②内容</w:t>
            </w:r>
            <w:r>
              <w:rPr>
                <w:rFonts w:hint="eastAsia" w:ascii="宋体" w:hAnsi="宋体" w:cs="宋体"/>
                <w:color w:val="auto"/>
                <w:sz w:val="24"/>
                <w:szCs w:val="24"/>
                <w:highlight w:val="none"/>
                <w:lang w:val="zh-CN" w:eastAsia="zh-CN"/>
              </w:rPr>
              <w:t>较为详尽、合理的，得</w:t>
            </w:r>
            <w:r>
              <w:rPr>
                <w:rFonts w:hint="eastAsia" w:ascii="宋体" w:hAnsi="宋体" w:cs="宋体"/>
                <w:color w:val="auto"/>
                <w:sz w:val="24"/>
                <w:szCs w:val="24"/>
                <w:highlight w:val="none"/>
                <w:lang w:val="en-US" w:eastAsia="zh-CN"/>
              </w:rPr>
              <w:t>2分；</w:t>
            </w:r>
          </w:p>
          <w:p w14:paraId="262FAFB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③内容</w:t>
            </w:r>
            <w:r>
              <w:rPr>
                <w:rFonts w:hint="eastAsia" w:ascii="宋体" w:hAnsi="宋体" w:cs="宋体"/>
                <w:color w:val="auto"/>
                <w:sz w:val="24"/>
                <w:szCs w:val="24"/>
                <w:highlight w:val="none"/>
                <w:lang w:val="zh-CN" w:eastAsia="zh-CN"/>
              </w:rPr>
              <w:t>基本详尽、合理</w:t>
            </w:r>
            <w:r>
              <w:rPr>
                <w:rFonts w:hint="eastAsia" w:ascii="宋体" w:hAnsi="宋体" w:cs="宋体"/>
                <w:color w:val="auto"/>
                <w:sz w:val="24"/>
                <w:szCs w:val="24"/>
                <w:highlight w:val="none"/>
                <w:lang w:val="en-US" w:eastAsia="zh-CN"/>
              </w:rPr>
              <w:t>较欠缺</w:t>
            </w:r>
            <w:r>
              <w:rPr>
                <w:rFonts w:hint="eastAsia" w:ascii="宋体" w:hAnsi="宋体" w:cs="宋体"/>
                <w:color w:val="auto"/>
                <w:sz w:val="24"/>
                <w:szCs w:val="24"/>
                <w:highlight w:val="none"/>
                <w:lang w:val="zh-CN" w:eastAsia="zh-CN"/>
              </w:rPr>
              <w:t>的，得</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val="zh-CN" w:eastAsia="zh-CN"/>
              </w:rPr>
              <w:t>分；</w:t>
            </w:r>
          </w:p>
          <w:p w14:paraId="33C974BF">
            <w:pPr>
              <w:pStyle w:val="61"/>
              <w:keepNext w:val="0"/>
              <w:keepLines w:val="0"/>
              <w:pageBreakBefore w:val="0"/>
              <w:widowControl w:val="0"/>
              <w:suppressLineNumbers w:val="0"/>
              <w:kinsoku/>
              <w:wordWrap/>
              <w:overflowPunct/>
              <w:topLinePunct w:val="0"/>
              <w:autoSpaceDE/>
              <w:autoSpaceDN/>
              <w:bidi w:val="0"/>
              <w:spacing w:before="0" w:beforeAutospacing="0" w:afterAutospacing="0" w:line="360" w:lineRule="auto"/>
              <w:ind w:left="0" w:leftChars="0" w:right="0" w:firstLine="0" w:firstLineChars="0"/>
              <w:textAlignment w:val="auto"/>
              <w:rPr>
                <w:rFonts w:hint="default"/>
                <w:highlight w:val="none"/>
                <w:lang w:val="en-US" w:eastAsia="zh-CN"/>
              </w:rPr>
            </w:pPr>
            <w:r>
              <w:rPr>
                <w:rFonts w:hint="eastAsia" w:ascii="宋体" w:hAnsi="宋体" w:eastAsia="宋体" w:cs="宋体"/>
                <w:b/>
                <w:bCs/>
                <w:color w:val="000000"/>
                <w:kern w:val="2"/>
                <w:sz w:val="24"/>
                <w:szCs w:val="24"/>
                <w:highlight w:val="none"/>
                <w:lang w:val="zh-CN"/>
              </w:rPr>
              <w:t>未提供不得分。</w:t>
            </w:r>
          </w:p>
        </w:tc>
        <w:tc>
          <w:tcPr>
            <w:tcW w:w="705" w:type="dxa"/>
            <w:noWrap w:val="0"/>
            <w:vAlign w:val="center"/>
          </w:tcPr>
          <w:p w14:paraId="3EDE162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77" w:type="dxa"/>
            <w:noWrap w:val="0"/>
            <w:vAlign w:val="center"/>
          </w:tcPr>
          <w:p w14:paraId="12F7EA7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7AEEB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4" w:hRule="atLeast"/>
          <w:jc w:val="center"/>
        </w:trPr>
        <w:tc>
          <w:tcPr>
            <w:tcW w:w="750" w:type="dxa"/>
            <w:vMerge w:val="continue"/>
            <w:noWrap w:val="0"/>
            <w:vAlign w:val="center"/>
          </w:tcPr>
          <w:p w14:paraId="14ABF313">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1452" w:type="dxa"/>
            <w:noWrap w:val="0"/>
            <w:vAlign w:val="center"/>
          </w:tcPr>
          <w:p w14:paraId="0557AB4D">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日常巡查方案</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c>
          <w:tcPr>
            <w:tcW w:w="6762" w:type="dxa"/>
            <w:gridSpan w:val="2"/>
            <w:noWrap w:val="0"/>
            <w:vAlign w:val="center"/>
          </w:tcPr>
          <w:p w14:paraId="28BE256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评委根据投标人提供的日常保洁期间的巡查方案进行综合评议。</w:t>
            </w:r>
          </w:p>
          <w:p w14:paraId="6B990F2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①巡查内容非常全面、合理的，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val="zh-CN" w:eastAsia="zh-CN"/>
              </w:rPr>
              <w:t>分；</w:t>
            </w:r>
          </w:p>
          <w:p w14:paraId="0A1EB61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②内容较为</w:t>
            </w:r>
            <w:r>
              <w:rPr>
                <w:rFonts w:hint="eastAsia" w:ascii="宋体" w:hAnsi="宋体" w:cs="宋体"/>
                <w:color w:val="auto"/>
                <w:sz w:val="24"/>
                <w:szCs w:val="24"/>
                <w:highlight w:val="none"/>
                <w:lang w:val="zh-CN" w:eastAsia="zh-CN"/>
              </w:rPr>
              <w:t>详尽、合理的，得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val="zh-CN" w:eastAsia="zh-CN"/>
              </w:rPr>
              <w:t>分；</w:t>
            </w:r>
          </w:p>
          <w:p w14:paraId="643B2CE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③内容基本合理、合理性较欠缺的，得1分；</w:t>
            </w:r>
          </w:p>
          <w:p w14:paraId="73E1B27E">
            <w:pPr>
              <w:pStyle w:val="61"/>
              <w:keepNext w:val="0"/>
              <w:keepLines w:val="0"/>
              <w:pageBreakBefore w:val="0"/>
              <w:widowControl w:val="0"/>
              <w:suppressLineNumbers w:val="0"/>
              <w:kinsoku/>
              <w:wordWrap/>
              <w:overflowPunct/>
              <w:topLinePunct w:val="0"/>
              <w:autoSpaceDE/>
              <w:autoSpaceDN/>
              <w:bidi w:val="0"/>
              <w:spacing w:before="0" w:beforeAutospacing="0" w:afterAutospacing="0" w:line="360" w:lineRule="auto"/>
              <w:ind w:left="0" w:leftChars="0" w:right="0" w:firstLine="0" w:firstLineChars="0"/>
              <w:textAlignment w:val="auto"/>
              <w:rPr>
                <w:rFonts w:hint="eastAsia" w:ascii="宋体" w:hAnsi="宋体" w:eastAsia="宋体" w:cs="宋体"/>
                <w:color w:val="000000"/>
                <w:kern w:val="2"/>
                <w:sz w:val="24"/>
                <w:szCs w:val="24"/>
                <w:lang w:val="en-US" w:eastAsia="zh-CN"/>
              </w:rPr>
            </w:pPr>
            <w:r>
              <w:rPr>
                <w:rFonts w:hint="eastAsia" w:ascii="宋体" w:hAnsi="宋体" w:eastAsia="宋体" w:cs="宋体"/>
                <w:b/>
                <w:bCs/>
                <w:color w:val="000000"/>
                <w:kern w:val="2"/>
                <w:sz w:val="24"/>
                <w:szCs w:val="24"/>
                <w:lang w:val="zh-CN"/>
              </w:rPr>
              <w:t>未提供不得分。</w:t>
            </w:r>
          </w:p>
        </w:tc>
        <w:tc>
          <w:tcPr>
            <w:tcW w:w="705" w:type="dxa"/>
            <w:noWrap w:val="0"/>
            <w:vAlign w:val="center"/>
          </w:tcPr>
          <w:p w14:paraId="1A35CC2B">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77" w:type="dxa"/>
            <w:noWrap w:val="0"/>
            <w:vAlign w:val="center"/>
          </w:tcPr>
          <w:p w14:paraId="6F44A5E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1A602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jc w:val="center"/>
        </w:trPr>
        <w:tc>
          <w:tcPr>
            <w:tcW w:w="750" w:type="dxa"/>
            <w:vMerge w:val="continue"/>
            <w:noWrap w:val="0"/>
            <w:vAlign w:val="center"/>
          </w:tcPr>
          <w:p w14:paraId="4AD5E27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1452" w:type="dxa"/>
            <w:noWrap w:val="0"/>
            <w:vAlign w:val="center"/>
          </w:tcPr>
          <w:p w14:paraId="15F747F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4、交接方案（4分）</w:t>
            </w:r>
          </w:p>
        </w:tc>
        <w:tc>
          <w:tcPr>
            <w:tcW w:w="6762" w:type="dxa"/>
            <w:gridSpan w:val="2"/>
            <w:noWrap w:val="0"/>
            <w:vAlign w:val="center"/>
          </w:tcPr>
          <w:p w14:paraId="331D73A4">
            <w:pPr>
              <w:pStyle w:val="61"/>
              <w:keepNext w:val="0"/>
              <w:keepLines w:val="0"/>
              <w:pageBreakBefore w:val="0"/>
              <w:widowControl w:val="0"/>
              <w:suppressLineNumbers w:val="0"/>
              <w:kinsoku/>
              <w:wordWrap/>
              <w:overflowPunct/>
              <w:topLinePunct w:val="0"/>
              <w:autoSpaceDE/>
              <w:autoSpaceDN/>
              <w:bidi w:val="0"/>
              <w:spacing w:before="0" w:beforeAutospacing="0" w:afterAutospacing="0" w:line="360" w:lineRule="auto"/>
              <w:ind w:left="0" w:leftChars="0" w:right="0" w:firstLine="0" w:firstLineChars="0"/>
              <w:textAlignment w:val="auto"/>
              <w:rPr>
                <w:rFonts w:hint="eastAsia" w:cs="宋体"/>
                <w:b w:val="0"/>
                <w:bCs w:val="0"/>
                <w:color w:val="000000"/>
                <w:kern w:val="2"/>
                <w:sz w:val="24"/>
                <w:szCs w:val="24"/>
                <w:highlight w:val="none"/>
                <w:lang w:val="en-US" w:eastAsia="zh-CN"/>
              </w:rPr>
            </w:pPr>
            <w:r>
              <w:rPr>
                <w:rFonts w:hint="eastAsia" w:cs="宋体"/>
                <w:b w:val="0"/>
                <w:bCs w:val="0"/>
                <w:color w:val="000000"/>
                <w:kern w:val="2"/>
                <w:sz w:val="24"/>
                <w:szCs w:val="24"/>
                <w:highlight w:val="none"/>
                <w:lang w:val="en-US" w:eastAsia="zh-CN"/>
              </w:rPr>
              <w:t>评委根据投标人针对本项目制定的交接过程风险控制、原保洁人员处理方案（包括但不限于原人员人事交接、社会矛盾的化解等方面）等进行综合评议。</w:t>
            </w:r>
          </w:p>
          <w:p w14:paraId="338DDCF3">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①交接方案内容非常详尽、合理，能有效保障项目顺利交接的，得4分；</w:t>
            </w:r>
          </w:p>
          <w:p w14:paraId="64EE49E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②交接方案内容比较详尽、合理，基本能保障项目顺利交接的，得3分；</w:t>
            </w:r>
          </w:p>
          <w:p w14:paraId="12F8623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③交接方案内容基本详尽、合理，但解决问题能力一般的，得2分；</w:t>
            </w:r>
          </w:p>
          <w:p w14:paraId="461E887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④交接方案内容比较简单、合理性欠缺的，得1分。</w:t>
            </w:r>
          </w:p>
          <w:p w14:paraId="56EBC5B8">
            <w:pPr>
              <w:pStyle w:val="61"/>
              <w:keepNext w:val="0"/>
              <w:keepLines w:val="0"/>
              <w:suppressLineNumbers w:val="0"/>
              <w:spacing w:before="0" w:beforeAutospacing="0" w:afterAutospacing="0"/>
              <w:ind w:left="0" w:leftChars="0" w:right="0" w:firstLine="0" w:firstLineChars="0"/>
              <w:rPr>
                <w:rFonts w:hint="default"/>
                <w:highlight w:val="none"/>
                <w:lang w:val="en-US" w:eastAsia="zh-CN"/>
              </w:rPr>
            </w:pPr>
            <w:r>
              <w:rPr>
                <w:rFonts w:hint="eastAsia" w:cs="宋体"/>
                <w:b/>
                <w:bCs/>
                <w:color w:val="auto"/>
                <w:sz w:val="24"/>
                <w:szCs w:val="24"/>
                <w:highlight w:val="none"/>
                <w:lang w:val="en-US" w:eastAsia="zh-CN"/>
              </w:rPr>
              <w:t>未提供不得分。</w:t>
            </w:r>
          </w:p>
        </w:tc>
        <w:tc>
          <w:tcPr>
            <w:tcW w:w="705" w:type="dxa"/>
            <w:noWrap w:val="0"/>
            <w:vAlign w:val="center"/>
          </w:tcPr>
          <w:p w14:paraId="0DB7093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877" w:type="dxa"/>
            <w:noWrap w:val="0"/>
            <w:vAlign w:val="center"/>
          </w:tcPr>
          <w:p w14:paraId="431E97FD">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2734A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jc w:val="center"/>
        </w:trPr>
        <w:tc>
          <w:tcPr>
            <w:tcW w:w="750" w:type="dxa"/>
            <w:vMerge w:val="continue"/>
            <w:noWrap w:val="0"/>
            <w:vAlign w:val="center"/>
          </w:tcPr>
          <w:p w14:paraId="13ACFD0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p>
        </w:tc>
        <w:tc>
          <w:tcPr>
            <w:tcW w:w="1452" w:type="dxa"/>
            <w:noWrap w:val="0"/>
            <w:vAlign w:val="center"/>
          </w:tcPr>
          <w:p w14:paraId="031B129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、服务能力及便捷性（</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c>
          <w:tcPr>
            <w:tcW w:w="6762" w:type="dxa"/>
            <w:gridSpan w:val="2"/>
            <w:noWrap w:val="0"/>
            <w:vAlign w:val="center"/>
          </w:tcPr>
          <w:p w14:paraId="662F32D6">
            <w:pPr>
              <w:pStyle w:val="61"/>
              <w:keepNext w:val="0"/>
              <w:keepLines w:val="0"/>
              <w:pageBreakBefore w:val="0"/>
              <w:widowControl w:val="0"/>
              <w:suppressLineNumbers w:val="0"/>
              <w:kinsoku/>
              <w:wordWrap/>
              <w:overflowPunct/>
              <w:topLinePunct w:val="0"/>
              <w:autoSpaceDE/>
              <w:autoSpaceDN/>
              <w:bidi w:val="0"/>
              <w:spacing w:before="0" w:beforeAutospacing="0" w:afterAutospacing="0" w:line="360" w:lineRule="auto"/>
              <w:ind w:left="0" w:leftChars="0" w:right="0" w:firstLine="0" w:firstLineChars="0"/>
              <w:textAlignment w:val="auto"/>
              <w:rPr>
                <w:rFonts w:hint="eastAsia"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评委根据各</w:t>
            </w:r>
            <w:r>
              <w:rPr>
                <w:rFonts w:hint="eastAsia"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拟投入本项目的服务（停车及办公）场所、服务能力及服务便捷性进行</w:t>
            </w:r>
            <w:r>
              <w:rPr>
                <w:rFonts w:hint="eastAsia" w:cs="宋体"/>
                <w:color w:val="auto"/>
                <w:sz w:val="24"/>
                <w:szCs w:val="24"/>
                <w:highlight w:val="none"/>
                <w:lang w:val="en-US" w:eastAsia="zh-CN"/>
              </w:rPr>
              <w:t>综合综合评议。</w:t>
            </w:r>
          </w:p>
          <w:p w14:paraId="03575D03">
            <w:pPr>
              <w:pStyle w:val="61"/>
              <w:keepNext w:val="0"/>
              <w:keepLines w:val="0"/>
              <w:pageBreakBefore w:val="0"/>
              <w:widowControl w:val="0"/>
              <w:suppressLineNumbers w:val="0"/>
              <w:kinsoku/>
              <w:wordWrap/>
              <w:overflowPunct/>
              <w:topLinePunct w:val="0"/>
              <w:autoSpaceDE/>
              <w:autoSpaceDN/>
              <w:bidi w:val="0"/>
              <w:spacing w:before="0" w:beforeAutospacing="0" w:afterAutospacing="0" w:line="360" w:lineRule="auto"/>
              <w:ind w:left="0" w:leftChars="0" w:right="0" w:firstLine="0" w:firstLineChars="0"/>
              <w:textAlignment w:val="auto"/>
              <w:rPr>
                <w:rFonts w:hint="eastAsia" w:ascii="宋体" w:hAnsi="宋体" w:cs="宋体"/>
                <w:color w:val="auto"/>
                <w:sz w:val="24"/>
                <w:szCs w:val="24"/>
                <w:highlight w:val="none"/>
                <w:lang w:val="zh-CN" w:eastAsia="zh-CN"/>
              </w:rPr>
            </w:pPr>
            <w:r>
              <w:rPr>
                <w:rFonts w:hint="eastAsia" w:cs="宋体"/>
                <w:color w:val="auto"/>
                <w:sz w:val="24"/>
                <w:szCs w:val="24"/>
                <w:highlight w:val="none"/>
                <w:lang w:val="en-US" w:eastAsia="zh-CN"/>
              </w:rPr>
              <w:t>①服务场所</w:t>
            </w:r>
            <w:r>
              <w:rPr>
                <w:rFonts w:hint="eastAsia" w:ascii="宋体" w:hAnsi="宋体" w:cs="宋体"/>
                <w:color w:val="auto"/>
                <w:sz w:val="24"/>
                <w:szCs w:val="24"/>
                <w:highlight w:val="none"/>
                <w:lang w:val="en-US" w:eastAsia="zh-CN"/>
              </w:rPr>
              <w:t>非常</w:t>
            </w:r>
            <w:r>
              <w:rPr>
                <w:rFonts w:hint="eastAsia" w:cs="宋体"/>
                <w:color w:val="auto"/>
                <w:sz w:val="24"/>
                <w:szCs w:val="24"/>
                <w:highlight w:val="none"/>
                <w:lang w:val="en-US" w:eastAsia="zh-CN"/>
              </w:rPr>
              <w:t>便捷</w:t>
            </w:r>
            <w:r>
              <w:rPr>
                <w:rFonts w:hint="eastAsia" w:ascii="宋体" w:hAnsi="宋体" w:cs="宋体"/>
                <w:color w:val="auto"/>
                <w:sz w:val="24"/>
                <w:szCs w:val="24"/>
                <w:highlight w:val="none"/>
                <w:lang w:val="en-US" w:eastAsia="zh-CN"/>
              </w:rPr>
              <w:t>的，</w:t>
            </w:r>
            <w:r>
              <w:rPr>
                <w:rFonts w:hint="eastAsia" w:cs="宋体"/>
                <w:color w:val="auto"/>
                <w:sz w:val="24"/>
                <w:szCs w:val="24"/>
                <w:highlight w:val="none"/>
                <w:lang w:val="en-US" w:eastAsia="zh-CN"/>
              </w:rPr>
              <w:t>服务能力特别强的，</w:t>
            </w:r>
            <w:r>
              <w:rPr>
                <w:rFonts w:hint="eastAsia" w:ascii="宋体" w:hAnsi="宋体" w:cs="宋体"/>
                <w:color w:val="auto"/>
                <w:sz w:val="24"/>
                <w:szCs w:val="24"/>
                <w:highlight w:val="none"/>
                <w:lang w:val="zh-CN" w:eastAsia="zh-CN"/>
              </w:rPr>
              <w:t>得</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val="zh-CN" w:eastAsia="zh-CN"/>
              </w:rPr>
              <w:t>分；</w:t>
            </w:r>
          </w:p>
          <w:p w14:paraId="13D75BA7">
            <w:pPr>
              <w:pStyle w:val="61"/>
              <w:keepNext w:val="0"/>
              <w:keepLines w:val="0"/>
              <w:pageBreakBefore w:val="0"/>
              <w:widowControl w:val="0"/>
              <w:suppressLineNumbers w:val="0"/>
              <w:kinsoku/>
              <w:wordWrap/>
              <w:overflowPunct/>
              <w:topLinePunct w:val="0"/>
              <w:autoSpaceDE/>
              <w:autoSpaceDN/>
              <w:bidi w:val="0"/>
              <w:spacing w:before="0" w:beforeAutospacing="0" w:afterAutospacing="0" w:line="360" w:lineRule="auto"/>
              <w:ind w:left="0" w:leftChars="0" w:right="0" w:firstLine="0" w:firstLineChars="0"/>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②服务场所较为便捷、服务能力较强的，得2分；</w:t>
            </w:r>
          </w:p>
          <w:p w14:paraId="51572E47">
            <w:pPr>
              <w:pStyle w:val="61"/>
              <w:keepNext w:val="0"/>
              <w:keepLines w:val="0"/>
              <w:pageBreakBefore w:val="0"/>
              <w:widowControl w:val="0"/>
              <w:suppressLineNumbers w:val="0"/>
              <w:kinsoku/>
              <w:wordWrap/>
              <w:overflowPunct/>
              <w:topLinePunct w:val="0"/>
              <w:autoSpaceDE/>
              <w:autoSpaceDN/>
              <w:bidi w:val="0"/>
              <w:spacing w:before="0" w:beforeAutospacing="0" w:afterAutospacing="0" w:line="360" w:lineRule="auto"/>
              <w:ind w:left="0" w:leftChars="0" w:right="0" w:firstLine="0" w:firstLineChars="0"/>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③服务场所基本便捷、服务能力一般的，得1分。</w:t>
            </w:r>
          </w:p>
          <w:p w14:paraId="516BC43A">
            <w:pPr>
              <w:pStyle w:val="61"/>
              <w:keepNext w:val="0"/>
              <w:keepLines w:val="0"/>
              <w:pageBreakBefore w:val="0"/>
              <w:widowControl w:val="0"/>
              <w:suppressLineNumbers w:val="0"/>
              <w:kinsoku/>
              <w:wordWrap/>
              <w:overflowPunct/>
              <w:topLinePunct w:val="0"/>
              <w:autoSpaceDE/>
              <w:autoSpaceDN/>
              <w:bidi w:val="0"/>
              <w:spacing w:before="0" w:beforeAutospacing="0" w:afterAutospacing="0" w:line="360" w:lineRule="auto"/>
              <w:ind w:left="0" w:leftChars="0" w:right="0" w:firstLine="0" w:firstLineChars="0"/>
              <w:textAlignment w:val="auto"/>
              <w:rPr>
                <w:rFonts w:hint="default" w:cs="宋体"/>
                <w:color w:val="auto"/>
                <w:sz w:val="24"/>
                <w:szCs w:val="24"/>
                <w:highlight w:val="yellow"/>
                <w:lang w:val="en-US" w:eastAsia="zh-CN"/>
              </w:rPr>
            </w:pPr>
            <w:r>
              <w:rPr>
                <w:rFonts w:hint="eastAsia" w:cs="宋体"/>
                <w:b/>
                <w:bCs/>
                <w:color w:val="auto"/>
                <w:sz w:val="24"/>
                <w:szCs w:val="24"/>
                <w:highlight w:val="none"/>
                <w:lang w:val="en-US" w:eastAsia="zh-CN"/>
              </w:rPr>
              <w:t>未提供不得分。</w:t>
            </w:r>
          </w:p>
        </w:tc>
        <w:tc>
          <w:tcPr>
            <w:tcW w:w="705" w:type="dxa"/>
            <w:noWrap w:val="0"/>
            <w:vAlign w:val="center"/>
          </w:tcPr>
          <w:p w14:paraId="2BF69E6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77" w:type="dxa"/>
            <w:noWrap w:val="0"/>
            <w:vAlign w:val="center"/>
          </w:tcPr>
          <w:p w14:paraId="790179E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主观</w:t>
            </w:r>
            <w:r>
              <w:rPr>
                <w:rFonts w:hint="eastAsia" w:ascii="宋体" w:hAnsi="宋体" w:eastAsia="宋体" w:cs="宋体"/>
                <w:color w:val="000000" w:themeColor="text1"/>
                <w:kern w:val="0"/>
                <w:sz w:val="24"/>
                <w:szCs w:val="24"/>
                <w:highlight w:val="none"/>
                <w:lang w:eastAsia="zh-CN"/>
                <w14:textFill>
                  <w14:solidFill>
                    <w14:schemeClr w14:val="tx1"/>
                  </w14:solidFill>
                </w14:textFill>
              </w:rPr>
              <w:t>评审</w:t>
            </w:r>
          </w:p>
        </w:tc>
      </w:tr>
      <w:tr w14:paraId="7366C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750" w:type="dxa"/>
            <w:vMerge w:val="continue"/>
            <w:noWrap w:val="0"/>
            <w:vAlign w:val="top"/>
          </w:tcPr>
          <w:p w14:paraId="13A60CE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color w:val="auto"/>
                <w:sz w:val="24"/>
                <w:szCs w:val="24"/>
                <w:highlight w:val="none"/>
              </w:rPr>
            </w:pPr>
          </w:p>
        </w:tc>
        <w:tc>
          <w:tcPr>
            <w:tcW w:w="1452" w:type="dxa"/>
            <w:noWrap w:val="0"/>
            <w:vAlign w:val="center"/>
          </w:tcPr>
          <w:p w14:paraId="0D50DDCD">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、业绩（</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分）</w:t>
            </w:r>
          </w:p>
        </w:tc>
        <w:tc>
          <w:tcPr>
            <w:tcW w:w="6762" w:type="dxa"/>
            <w:gridSpan w:val="2"/>
            <w:noWrap w:val="0"/>
            <w:vAlign w:val="center"/>
          </w:tcPr>
          <w:p w14:paraId="1B651DD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自20</w:t>
            </w:r>
            <w:r>
              <w:rPr>
                <w:rFonts w:hint="eastAsia" w:ascii="宋体" w:hAnsi="宋体" w:cs="宋体"/>
                <w:b w:val="0"/>
                <w:bCs w:val="0"/>
                <w:color w:val="auto"/>
                <w:sz w:val="24"/>
                <w:szCs w:val="24"/>
                <w:highlight w:val="none"/>
                <w:lang w:val="en-US" w:eastAsia="zh-CN"/>
              </w:rPr>
              <w:t>22</w:t>
            </w:r>
            <w:r>
              <w:rPr>
                <w:rFonts w:hint="eastAsia" w:ascii="宋体" w:hAnsi="宋体" w:eastAsia="宋体" w:cs="宋体"/>
                <w:b w:val="0"/>
                <w:bCs w:val="0"/>
                <w:color w:val="auto"/>
                <w:sz w:val="24"/>
                <w:szCs w:val="24"/>
                <w:highlight w:val="none"/>
              </w:rPr>
              <w:t>年1月1日（以合同签订日期为准）以来，供应商承担过</w:t>
            </w:r>
            <w:r>
              <w:rPr>
                <w:rFonts w:hint="eastAsia" w:ascii="宋体" w:hAnsi="宋体" w:eastAsia="宋体" w:cs="宋体"/>
                <w:b w:val="0"/>
                <w:bCs w:val="0"/>
                <w:color w:val="auto"/>
                <w:sz w:val="24"/>
                <w:szCs w:val="24"/>
                <w:highlight w:val="none"/>
                <w:lang w:val="en-US" w:eastAsia="zh-CN"/>
              </w:rPr>
              <w:t>环卫</w:t>
            </w:r>
            <w:r>
              <w:rPr>
                <w:rFonts w:hint="eastAsia" w:ascii="宋体" w:hAnsi="宋体" w:eastAsia="宋体" w:cs="宋体"/>
                <w:b w:val="0"/>
                <w:bCs w:val="0"/>
                <w:color w:val="auto"/>
                <w:sz w:val="24"/>
                <w:szCs w:val="24"/>
                <w:highlight w:val="none"/>
              </w:rPr>
              <w:t>保洁项目</w:t>
            </w:r>
            <w:r>
              <w:rPr>
                <w:rFonts w:hint="eastAsia" w:ascii="宋体" w:hAnsi="宋体" w:cs="宋体"/>
                <w:b w:val="0"/>
                <w:bCs w:val="0"/>
                <w:color w:val="auto"/>
                <w:sz w:val="24"/>
                <w:szCs w:val="24"/>
                <w:highlight w:val="none"/>
                <w:lang w:eastAsia="zh-CN"/>
              </w:rPr>
              <w:t>（</w:t>
            </w:r>
            <w:r>
              <w:rPr>
                <w:rFonts w:hint="eastAsia" w:ascii="宋体" w:hAnsi="宋体" w:cs="宋体"/>
                <w:b w:val="0"/>
                <w:bCs w:val="0"/>
                <w:color w:val="auto"/>
                <w:sz w:val="24"/>
                <w:szCs w:val="24"/>
                <w:highlight w:val="none"/>
                <w:lang w:val="en-US" w:eastAsia="zh-CN"/>
              </w:rPr>
              <w:t>服务内容须包含河道）</w:t>
            </w:r>
            <w:r>
              <w:rPr>
                <w:rFonts w:hint="eastAsia" w:ascii="宋体" w:hAnsi="宋体" w:eastAsia="宋体" w:cs="宋体"/>
                <w:b w:val="0"/>
                <w:bCs w:val="0"/>
                <w:color w:val="auto"/>
                <w:sz w:val="24"/>
                <w:szCs w:val="24"/>
                <w:highlight w:val="none"/>
              </w:rPr>
              <w:t>的</w:t>
            </w:r>
            <w:r>
              <w:rPr>
                <w:rFonts w:hint="eastAsia" w:ascii="宋体" w:hAnsi="宋体" w:eastAsia="宋体" w:cs="宋体"/>
                <w:b w:val="0"/>
                <w:bCs w:val="0"/>
                <w:color w:val="auto"/>
                <w:sz w:val="24"/>
                <w:szCs w:val="24"/>
                <w:highlight w:val="none"/>
                <w:lang w:val="en-US" w:eastAsia="zh-CN"/>
              </w:rPr>
              <w:t>每提供一个</w:t>
            </w:r>
            <w:r>
              <w:rPr>
                <w:rFonts w:hint="eastAsia" w:ascii="宋体" w:hAnsi="宋体" w:eastAsia="宋体" w:cs="宋体"/>
                <w:b w:val="0"/>
                <w:bCs w:val="0"/>
                <w:color w:val="auto"/>
                <w:sz w:val="24"/>
                <w:szCs w:val="24"/>
                <w:highlight w:val="none"/>
              </w:rPr>
              <w:t>得</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分，</w:t>
            </w:r>
            <w:r>
              <w:rPr>
                <w:rFonts w:hint="eastAsia" w:ascii="宋体" w:hAnsi="宋体" w:cs="宋体"/>
                <w:b w:val="0"/>
                <w:bCs w:val="0"/>
                <w:color w:val="auto"/>
                <w:sz w:val="24"/>
                <w:szCs w:val="24"/>
                <w:highlight w:val="none"/>
                <w:lang w:val="en-US" w:eastAsia="zh-CN"/>
              </w:rPr>
              <w:t>最高得3</w:t>
            </w:r>
            <w:r>
              <w:rPr>
                <w:rFonts w:hint="eastAsia" w:ascii="宋体" w:hAnsi="宋体" w:eastAsia="宋体" w:cs="宋体"/>
                <w:b w:val="0"/>
                <w:bCs w:val="0"/>
                <w:color w:val="auto"/>
                <w:sz w:val="24"/>
                <w:szCs w:val="24"/>
                <w:highlight w:val="none"/>
                <w:lang w:val="en-US" w:eastAsia="zh-CN"/>
              </w:rPr>
              <w:t>分</w:t>
            </w:r>
            <w:r>
              <w:rPr>
                <w:rFonts w:hint="eastAsia" w:ascii="宋体" w:hAnsi="宋体" w:eastAsia="宋体" w:cs="宋体"/>
                <w:b w:val="0"/>
                <w:bCs w:val="0"/>
                <w:color w:val="auto"/>
                <w:sz w:val="24"/>
                <w:szCs w:val="24"/>
                <w:highlight w:val="none"/>
              </w:rPr>
              <w:t>。</w:t>
            </w:r>
          </w:p>
          <w:p w14:paraId="757BFAD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注：</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投标文件中须提供中标（成交）通知书</w:t>
            </w: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合同复印件加盖公章</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须提供不同的保洁项目，续签合同不予</w:t>
            </w:r>
            <w:r>
              <w:rPr>
                <w:rFonts w:hint="eastAsia" w:ascii="宋体" w:hAnsi="宋体" w:cs="宋体"/>
                <w:b w:val="0"/>
                <w:bCs w:val="0"/>
                <w:color w:val="auto"/>
                <w:sz w:val="24"/>
                <w:szCs w:val="24"/>
                <w:highlight w:val="none"/>
                <w:lang w:val="en-US" w:eastAsia="zh-CN"/>
              </w:rPr>
              <w:t>重复</w:t>
            </w:r>
            <w:r>
              <w:rPr>
                <w:rFonts w:hint="eastAsia" w:ascii="宋体" w:hAnsi="宋体" w:eastAsia="宋体" w:cs="宋体"/>
                <w:b w:val="0"/>
                <w:bCs w:val="0"/>
                <w:color w:val="auto"/>
                <w:sz w:val="24"/>
                <w:szCs w:val="24"/>
                <w:highlight w:val="none"/>
                <w:lang w:val="en-US" w:eastAsia="zh-CN"/>
              </w:rPr>
              <w:t>计算</w:t>
            </w:r>
            <w:r>
              <w:rPr>
                <w:rFonts w:hint="eastAsia" w:ascii="宋体" w:hAnsi="宋体" w:eastAsia="宋体" w:cs="宋体"/>
                <w:b w:val="0"/>
                <w:bCs w:val="0"/>
                <w:color w:val="auto"/>
                <w:sz w:val="24"/>
                <w:szCs w:val="24"/>
                <w:highlight w:val="none"/>
              </w:rPr>
              <w:t>）</w:t>
            </w:r>
          </w:p>
          <w:p w14:paraId="11256499">
            <w:pPr>
              <w:pStyle w:val="3"/>
              <w:keepNext w:val="0"/>
              <w:keepLines w:val="0"/>
              <w:suppressLineNumbers w:val="0"/>
              <w:spacing w:before="0" w:beforeAutospacing="0" w:after="0" w:afterAutospacing="0"/>
              <w:ind w:left="0" w:leftChars="0" w:right="0" w:firstLine="0" w:firstLineChars="0"/>
              <w:rPr>
                <w:rFonts w:hint="default" w:eastAsia="宋体"/>
                <w:lang w:val="en-US" w:eastAsia="zh-CN"/>
              </w:rPr>
            </w:pPr>
            <w:r>
              <w:rPr>
                <w:rFonts w:hint="eastAsia" w:hAnsi="宋体" w:cs="宋体"/>
                <w:b w:val="0"/>
                <w:bCs w:val="0"/>
                <w:color w:val="auto"/>
                <w:sz w:val="24"/>
                <w:szCs w:val="24"/>
                <w:highlight w:val="none"/>
                <w:lang w:val="en-US" w:eastAsia="zh-CN"/>
              </w:rPr>
              <w:t>2.合同内要体现河道内容，如果合同中无法体现的，须提供业主证明文件，未提供不得分。</w:t>
            </w:r>
          </w:p>
          <w:p w14:paraId="465FD81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bCs/>
                <w:color w:val="auto"/>
                <w:kern w:val="2"/>
                <w:sz w:val="24"/>
                <w:szCs w:val="24"/>
                <w:highlight w:val="none"/>
                <w:lang w:val="en-US" w:eastAsia="zh-CN" w:bidi="ar-SA"/>
              </w:rPr>
              <w:t>未提供不得分。</w:t>
            </w:r>
          </w:p>
        </w:tc>
        <w:tc>
          <w:tcPr>
            <w:tcW w:w="705" w:type="dxa"/>
            <w:noWrap w:val="0"/>
            <w:vAlign w:val="center"/>
          </w:tcPr>
          <w:p w14:paraId="35F25B4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77" w:type="dxa"/>
            <w:noWrap w:val="0"/>
            <w:vAlign w:val="center"/>
          </w:tcPr>
          <w:p w14:paraId="23EBB05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客</w:t>
            </w:r>
            <w:r>
              <w:rPr>
                <w:rFonts w:hint="eastAsia" w:ascii="宋体" w:hAnsi="宋体" w:eastAsia="宋体" w:cs="宋体"/>
                <w:snapToGrid w:val="0"/>
                <w:color w:val="auto"/>
                <w:spacing w:val="-4"/>
                <w:kern w:val="2"/>
                <w:sz w:val="24"/>
                <w:szCs w:val="24"/>
                <w:highlight w:val="none"/>
              </w:rPr>
              <w:t>观评</w:t>
            </w:r>
            <w:r>
              <w:rPr>
                <w:rFonts w:hint="eastAsia" w:ascii="宋体" w:hAnsi="宋体" w:eastAsia="宋体" w:cs="宋体"/>
                <w:color w:val="000000" w:themeColor="text1"/>
                <w:kern w:val="0"/>
                <w:sz w:val="24"/>
                <w:szCs w:val="24"/>
                <w:highlight w:val="none"/>
                <w:lang w:eastAsia="zh-CN"/>
                <w14:textFill>
                  <w14:solidFill>
                    <w14:schemeClr w14:val="tx1"/>
                  </w14:solidFill>
                </w14:textFill>
              </w:rPr>
              <w:t>审</w:t>
            </w:r>
          </w:p>
        </w:tc>
      </w:tr>
      <w:tr w14:paraId="1C500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750" w:type="dxa"/>
            <w:noWrap w:val="0"/>
            <w:vAlign w:val="center"/>
          </w:tcPr>
          <w:p w14:paraId="2252BDA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价格分</w:t>
            </w:r>
          </w:p>
          <w:p w14:paraId="5AB76599">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分</w:t>
            </w:r>
          </w:p>
        </w:tc>
        <w:tc>
          <w:tcPr>
            <w:tcW w:w="9796" w:type="dxa"/>
            <w:gridSpan w:val="5"/>
            <w:noWrap w:val="0"/>
            <w:vAlign w:val="center"/>
          </w:tcPr>
          <w:p w14:paraId="0809DD16">
            <w:pPr>
              <w:keepNext w:val="0"/>
              <w:keepLines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满足采购要求的有效投标且参与评审的价格最低的参与评审的价格为评标基准价，得</w:t>
            </w:r>
            <w:r>
              <w:rPr>
                <w:rFonts w:hint="eastAsia" w:ascii="宋体" w:hAnsi="宋体" w:eastAsia="宋体" w:cs="宋体"/>
                <w:color w:val="auto"/>
                <w:kern w:val="2"/>
                <w:sz w:val="24"/>
                <w:szCs w:val="24"/>
                <w:highlight w:val="none"/>
                <w:lang w:val="en-US" w:eastAsia="zh-CN"/>
              </w:rPr>
              <w:t>30</w:t>
            </w:r>
            <w:r>
              <w:rPr>
                <w:rFonts w:hint="eastAsia" w:ascii="宋体" w:hAnsi="宋体" w:eastAsia="宋体" w:cs="宋体"/>
                <w:color w:val="auto"/>
                <w:kern w:val="2"/>
                <w:sz w:val="24"/>
                <w:szCs w:val="24"/>
                <w:highlight w:val="none"/>
              </w:rPr>
              <w:t>分。</w:t>
            </w:r>
          </w:p>
          <w:p w14:paraId="3C52282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60" w:lineRule="auto"/>
              <w:ind w:left="0" w:right="0"/>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2"/>
                <w:sz w:val="24"/>
                <w:szCs w:val="24"/>
                <w:highlight w:val="none"/>
              </w:rPr>
              <w:t>其他投标报价得分计算公式如下：投标报价得分=（评标基准价/参与评审的价格）×</w:t>
            </w:r>
            <w:r>
              <w:rPr>
                <w:rFonts w:hint="eastAsia" w:ascii="宋体" w:hAnsi="宋体" w:eastAsia="宋体" w:cs="宋体"/>
                <w:color w:val="auto"/>
                <w:kern w:val="2"/>
                <w:sz w:val="24"/>
                <w:szCs w:val="24"/>
                <w:highlight w:val="none"/>
                <w:lang w:val="en-US" w:eastAsia="zh-CN"/>
              </w:rPr>
              <w:t>30</w:t>
            </w:r>
            <w:r>
              <w:rPr>
                <w:rFonts w:hint="eastAsia" w:ascii="宋体" w:hAnsi="宋体" w:eastAsia="宋体" w:cs="宋体"/>
                <w:color w:val="auto"/>
                <w:kern w:val="2"/>
                <w:sz w:val="24"/>
                <w:szCs w:val="24"/>
                <w:highlight w:val="none"/>
              </w:rPr>
              <w:t>%×100。</w:t>
            </w:r>
          </w:p>
        </w:tc>
      </w:tr>
    </w:tbl>
    <w:p w14:paraId="5CB90723">
      <w:pPr>
        <w:pStyle w:val="51"/>
        <w:ind w:left="0" w:leftChars="0" w:firstLine="0" w:firstLineChars="0"/>
      </w:pPr>
    </w:p>
    <w:p w14:paraId="6A38697F">
      <w:pPr>
        <w:keepNext w:val="0"/>
        <w:keepLines w:val="0"/>
        <w:widowControl w:val="0"/>
        <w:suppressLineNumbers w:val="0"/>
        <w:spacing w:before="0" w:beforeAutospacing="0" w:after="0" w:afterAutospacing="0" w:line="360" w:lineRule="auto"/>
        <w:ind w:left="0" w:right="0" w:firstLine="482" w:firstLineChars="200"/>
        <w:jc w:val="both"/>
        <w:rPr>
          <w:rFonts w:hint="eastAsia" w:ascii="宋体" w:hAnsi="宋体" w:eastAsia="宋体" w:cs="宋体"/>
          <w:color w:val="000000"/>
          <w:kern w:val="2"/>
          <w:sz w:val="22"/>
          <w:szCs w:val="22"/>
        </w:rPr>
      </w:pPr>
      <w:r>
        <w:rPr>
          <w:rFonts w:hint="eastAsia" w:ascii="宋体" w:hAnsi="宋体" w:cs="宋体"/>
          <w:b/>
          <w:sz w:val="24"/>
        </w:rPr>
        <w:t>备注：</w:t>
      </w:r>
      <w:r>
        <w:rPr>
          <w:rFonts w:hint="eastAsia" w:ascii="宋体" w:hAnsi="宋体" w:cs="宋体"/>
          <w:sz w:val="24"/>
        </w:rPr>
        <w:t>1、投标人编制投标文件（商务技术文件部分）时，建议按此目录（序号和内容）提供评标标准相应的商务技术资料。2、小数点后保留一位数。3、各评标委员会成员自行按以上参考分值评分。4、重大事件由评标委员会集体讨论，应当按照少数服从多数的原则作出结论。</w:t>
      </w:r>
    </w:p>
    <w:p w14:paraId="3FE093DB">
      <w:pPr>
        <w:pStyle w:val="82"/>
        <w:rPr>
          <w:color w:val="auto"/>
        </w:rPr>
      </w:pPr>
    </w:p>
    <w:p w14:paraId="01A45A99">
      <w:pPr>
        <w:snapToGrid w:val="0"/>
        <w:spacing w:line="360" w:lineRule="auto"/>
        <w:outlineLvl w:val="1"/>
        <w:rPr>
          <w:rFonts w:ascii="宋体" w:hAnsi="宋体" w:cs="宋体"/>
          <w:b/>
          <w:sz w:val="28"/>
          <w:szCs w:val="28"/>
        </w:rPr>
      </w:pPr>
      <w:r>
        <w:rPr>
          <w:rFonts w:hint="eastAsia" w:ascii="宋体" w:hAnsi="宋体" w:cs="宋体"/>
          <w:b/>
          <w:sz w:val="32"/>
        </w:rPr>
        <w:t>一、评标方法</w:t>
      </w:r>
    </w:p>
    <w:p w14:paraId="023CB769">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32236F13">
      <w:pPr>
        <w:adjustRightInd/>
        <w:spacing w:line="360" w:lineRule="auto"/>
        <w:outlineLvl w:val="1"/>
        <w:rPr>
          <w:rFonts w:ascii="宋体" w:hAnsi="宋体" w:cs="宋体"/>
          <w:kern w:val="0"/>
          <w:sz w:val="24"/>
        </w:rPr>
      </w:pPr>
      <w:r>
        <w:rPr>
          <w:rFonts w:hint="eastAsia" w:ascii="宋体" w:hAnsi="宋体" w:cs="宋体"/>
          <w:b/>
          <w:sz w:val="32"/>
        </w:rPr>
        <w:t>二、评标标准</w:t>
      </w:r>
    </w:p>
    <w:p w14:paraId="347D1A88">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0B804907">
      <w:pPr>
        <w:spacing w:line="360" w:lineRule="auto"/>
        <w:outlineLvl w:val="1"/>
        <w:rPr>
          <w:rFonts w:ascii="宋体" w:hAnsi="宋体" w:cs="宋体"/>
          <w:b/>
          <w:sz w:val="32"/>
          <w:szCs w:val="32"/>
        </w:rPr>
      </w:pPr>
      <w:r>
        <w:rPr>
          <w:rFonts w:hint="eastAsia" w:ascii="宋体" w:hAnsi="宋体" w:cs="宋体"/>
          <w:b/>
          <w:sz w:val="32"/>
          <w:szCs w:val="32"/>
        </w:rPr>
        <w:t>三、评标程序</w:t>
      </w:r>
    </w:p>
    <w:p w14:paraId="5C700207">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544C714A">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533375CE">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7995B9F1">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447FD6E6">
      <w:pPr>
        <w:pStyle w:val="133"/>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65234629">
      <w:pPr>
        <w:pStyle w:val="133"/>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7FE66A68">
      <w:pPr>
        <w:pStyle w:val="133"/>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6EC8EDB8">
      <w:pPr>
        <w:pStyle w:val="133"/>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7C9C1FA3">
      <w:pPr>
        <w:pStyle w:val="133"/>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16E67646">
      <w:pPr>
        <w:pStyle w:val="133"/>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3.4.1.5同时出现两种以上不一致的，按照3.4.1规定的顺序修正。修正后的报价按照财政部第87号令《政府采购货物和服务招标投标管理办法》第五十一条第二款的规定经投标人确认后产生约束力。</w:t>
      </w:r>
    </w:p>
    <w:p w14:paraId="30FE9E38">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6299A381">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469CCFBA">
      <w:pPr>
        <w:pStyle w:val="133"/>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10C6820">
      <w:pPr>
        <w:pStyle w:val="133"/>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E2FF875">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推荐3名中标候选人。得分相同的，按投标报价由低到高顺序排列。得分且投标报价相同的并列。投标文件满足招标文件全部实质性要求，且按照评审因素的量化指标评审得分最高的投标人为排名第一的中标候选人。</w:t>
      </w:r>
    </w:p>
    <w:p w14:paraId="133F999A">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1DBD12E">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E19989A">
      <w:pPr>
        <w:widowControl/>
        <w:adjustRightInd/>
        <w:spacing w:after="225" w:line="315" w:lineRule="atLeast"/>
        <w:jc w:val="left"/>
        <w:outlineLvl w:val="1"/>
        <w:rPr>
          <w:rFonts w:ascii="宋体" w:hAnsi="宋体" w:cs="宋体"/>
          <w:b/>
          <w:sz w:val="32"/>
        </w:rPr>
      </w:pPr>
      <w:r>
        <w:rPr>
          <w:rFonts w:hint="eastAsia" w:ascii="宋体" w:hAnsi="宋体" w:cs="宋体"/>
          <w:b/>
          <w:sz w:val="32"/>
        </w:rPr>
        <w:t>四、评标中的其他事项</w:t>
      </w:r>
    </w:p>
    <w:p w14:paraId="19AFE225">
      <w:pPr>
        <w:pStyle w:val="133"/>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C9DE6C4">
      <w:pPr>
        <w:pStyle w:val="25"/>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3C7027CD">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06BE2093">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7D580216">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362519E3">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7D01864A">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778BA232">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172615A7">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0EF3977A">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4DE4FCA0">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2F3CD2DC">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5BD85BF5">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5E9AFB9E">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37B1FD7D">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4.2.13 投标文件不满足招标文件的其他实质性要求的；</w:t>
      </w:r>
    </w:p>
    <w:p w14:paraId="190DE6B5">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4.2.14法律、法规、规章（适用本市的）及省级以上规范性文件（适用本市的）规定的其他无效情形。</w:t>
      </w:r>
    </w:p>
    <w:p w14:paraId="2B911BAA">
      <w:pPr>
        <w:spacing w:line="360" w:lineRule="auto"/>
        <w:ind w:firstLine="480" w:firstLineChars="200"/>
        <w:rPr>
          <w:rFonts w:ascii="宋体" w:hAnsi="宋体" w:cs="宋体"/>
          <w:kern w:val="0"/>
          <w:sz w:val="24"/>
        </w:rPr>
      </w:pPr>
      <w:r>
        <w:rPr>
          <w:rFonts w:hint="eastAsia" w:ascii="宋体" w:hAnsi="宋体" w:cs="宋体"/>
          <w:kern w:val="0"/>
          <w:sz w:val="24"/>
        </w:rPr>
        <w:t>4.2.15</w:t>
      </w:r>
      <w:r>
        <w:rPr>
          <w:rFonts w:hint="eastAsia" w:ascii="宋体" w:hAnsi="宋体" w:eastAsia="宋体" w:cs="宋体"/>
          <w:color w:val="auto"/>
          <w:kern w:val="0"/>
          <w:sz w:val="24"/>
          <w:highlight w:val="none"/>
        </w:rPr>
        <w:t>参与同一个采购包（标段）的供应商存在下列情形之一且无法合理解释的，其投标（响应）文件无效：</w:t>
      </w:r>
      <w:r>
        <w:rPr>
          <w:rFonts w:hint="eastAsia" w:ascii="宋体" w:hAnsi="宋体" w:eastAsia="宋体" w:cs="宋体"/>
          <w:color w:val="auto"/>
          <w:kern w:val="0"/>
          <w:sz w:val="24"/>
          <w:highlight w:val="none"/>
          <w:lang w:val="en-US" w:eastAsia="zh-CN"/>
        </w:rPr>
        <w:t>①</w:t>
      </w:r>
      <w:r>
        <w:rPr>
          <w:rFonts w:hint="eastAsia" w:ascii="宋体" w:hAnsi="宋体" w:eastAsia="宋体" w:cs="宋体"/>
          <w:color w:val="auto"/>
          <w:kern w:val="0"/>
          <w:sz w:val="24"/>
          <w:highlight w:val="none"/>
        </w:rPr>
        <w:t>不同供应商的电子投标（响应）文件上传计算机的网卡MAC地址</w:t>
      </w:r>
      <w:r>
        <w:rPr>
          <w:rFonts w:hint="eastAsia" w:ascii="宋体" w:hAnsi="宋体" w:eastAsia="宋体" w:cs="宋体"/>
          <w:color w:val="auto"/>
          <w:kern w:val="0"/>
          <w:sz w:val="24"/>
          <w:highlight w:val="none"/>
          <w:lang w:val="en-US" w:eastAsia="zh-CN"/>
        </w:rPr>
        <w:t>、IP地址</w:t>
      </w:r>
      <w:r>
        <w:rPr>
          <w:rFonts w:hint="eastAsia" w:ascii="宋体" w:hAnsi="宋体" w:eastAsia="宋体" w:cs="宋体"/>
          <w:color w:val="auto"/>
          <w:kern w:val="0"/>
          <w:sz w:val="24"/>
          <w:highlight w:val="none"/>
        </w:rPr>
        <w:t>或硬盘序列号等硬件信息相同的；</w:t>
      </w:r>
      <w:r>
        <w:rPr>
          <w:rFonts w:hint="eastAsia" w:ascii="宋体" w:hAnsi="宋体" w:eastAsia="宋体" w:cs="宋体"/>
          <w:color w:val="auto"/>
          <w:kern w:val="0"/>
          <w:sz w:val="24"/>
          <w:highlight w:val="none"/>
          <w:lang w:val="en-US" w:eastAsia="zh-CN"/>
        </w:rPr>
        <w:t>②</w:t>
      </w:r>
      <w:r>
        <w:rPr>
          <w:rFonts w:hint="eastAsia" w:ascii="宋体" w:hAnsi="宋体" w:eastAsia="宋体" w:cs="宋体"/>
          <w:color w:val="auto"/>
          <w:kern w:val="0"/>
          <w:sz w:val="24"/>
          <w:highlight w:val="none"/>
        </w:rPr>
        <w:t>上传的电子投标（响应）文件若出现使用本项目其他投标（响应）供应商的数字证书加密的，或者加盖本项目其他投标（响应）供应商的电子印章的；</w:t>
      </w:r>
      <w:r>
        <w:rPr>
          <w:rFonts w:hint="eastAsia" w:ascii="宋体" w:hAnsi="宋体" w:eastAsia="宋体" w:cs="宋体"/>
          <w:color w:val="auto"/>
          <w:kern w:val="0"/>
          <w:sz w:val="24"/>
          <w:highlight w:val="none"/>
          <w:lang w:val="en-US" w:eastAsia="zh-CN"/>
        </w:rPr>
        <w:t>③</w:t>
      </w:r>
      <w:r>
        <w:rPr>
          <w:rFonts w:hint="eastAsia" w:ascii="宋体" w:hAnsi="宋体" w:eastAsia="宋体" w:cs="宋体"/>
          <w:color w:val="auto"/>
          <w:kern w:val="0"/>
          <w:sz w:val="24"/>
          <w:highlight w:val="none"/>
        </w:rPr>
        <w:t>不同供应商的投标（响应）文件的内容存在3处（含）以上错误一致的；</w:t>
      </w:r>
      <w:r>
        <w:rPr>
          <w:rFonts w:hint="eastAsia" w:ascii="宋体" w:hAnsi="宋体" w:eastAsia="宋体" w:cs="宋体"/>
          <w:color w:val="auto"/>
          <w:kern w:val="0"/>
          <w:sz w:val="24"/>
          <w:highlight w:val="none"/>
          <w:lang w:val="en-US" w:eastAsia="zh-CN"/>
        </w:rPr>
        <w:t>④</w:t>
      </w:r>
      <w:r>
        <w:rPr>
          <w:rFonts w:hint="eastAsia" w:ascii="宋体" w:hAnsi="宋体" w:eastAsia="宋体" w:cs="宋体"/>
          <w:color w:val="auto"/>
          <w:kern w:val="0"/>
          <w:sz w:val="24"/>
          <w:highlight w:val="none"/>
        </w:rPr>
        <w:t>不同供应商联系人为同一人或不同联系人的联系电话一致的。</w:t>
      </w:r>
    </w:p>
    <w:p w14:paraId="61F0289B">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3582A8F1">
      <w:pPr>
        <w:pStyle w:val="25"/>
        <w:snapToGrid w:val="0"/>
        <w:spacing w:line="360" w:lineRule="auto"/>
        <w:rPr>
          <w:rFonts w:cs="宋体"/>
        </w:rPr>
      </w:pPr>
      <w:r>
        <w:rPr>
          <w:rFonts w:hint="eastAsia" w:cs="宋体"/>
        </w:rPr>
        <w:t>5.1符合专业条件的供应商或者对招标文件作实质响应的供应商不足3家的；</w:t>
      </w:r>
    </w:p>
    <w:p w14:paraId="15EF08CC">
      <w:pPr>
        <w:pStyle w:val="25"/>
        <w:snapToGrid w:val="0"/>
        <w:spacing w:line="360" w:lineRule="auto"/>
        <w:rPr>
          <w:rFonts w:cs="宋体"/>
        </w:rPr>
      </w:pPr>
      <w:r>
        <w:rPr>
          <w:rFonts w:hint="eastAsia" w:cs="宋体"/>
        </w:rPr>
        <w:t>5.2出现影响采购公正的违法、违规行为的；</w:t>
      </w:r>
    </w:p>
    <w:p w14:paraId="7952603A">
      <w:pPr>
        <w:pStyle w:val="25"/>
        <w:snapToGrid w:val="0"/>
        <w:spacing w:line="360" w:lineRule="auto"/>
        <w:rPr>
          <w:rFonts w:cs="宋体"/>
        </w:rPr>
      </w:pPr>
      <w:r>
        <w:rPr>
          <w:rFonts w:hint="eastAsia" w:cs="宋体"/>
        </w:rPr>
        <w:t>5.3投标人的报价均超过了采购预算，采购人不能支付的；</w:t>
      </w:r>
    </w:p>
    <w:p w14:paraId="0798CEEE">
      <w:pPr>
        <w:pStyle w:val="25"/>
        <w:snapToGrid w:val="0"/>
        <w:spacing w:line="360" w:lineRule="auto"/>
        <w:rPr>
          <w:rFonts w:cs="宋体"/>
        </w:rPr>
      </w:pPr>
      <w:r>
        <w:rPr>
          <w:rFonts w:hint="eastAsia" w:cs="宋体"/>
        </w:rPr>
        <w:t>5.4因重大变故，采购任务取消的。</w:t>
      </w:r>
    </w:p>
    <w:p w14:paraId="0527ECCD">
      <w:pPr>
        <w:pStyle w:val="25"/>
        <w:snapToGrid w:val="0"/>
        <w:spacing w:line="360" w:lineRule="auto"/>
        <w:rPr>
          <w:rFonts w:cs="宋体"/>
        </w:rPr>
      </w:pPr>
      <w:r>
        <w:rPr>
          <w:rFonts w:hint="eastAsia" w:cs="宋体"/>
        </w:rPr>
        <w:t>废标后，采购代理机构应当将废标理由通知所有投标人。</w:t>
      </w:r>
    </w:p>
    <w:p w14:paraId="5C8407C5">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6FDDCA9">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05CE9D7B">
      <w:pPr>
        <w:pStyle w:val="25"/>
        <w:snapToGrid w:val="0"/>
        <w:spacing w:line="360" w:lineRule="auto"/>
        <w:rPr>
          <w:rFonts w:cs="宋体"/>
        </w:rPr>
      </w:pPr>
      <w:r>
        <w:rPr>
          <w:rFonts w:hint="eastAsia" w:cs="宋体"/>
        </w:rPr>
        <w:t>7.1未确定中标供应商的，终止本次政府采购活动，重新开展政府采购活动。</w:t>
      </w:r>
    </w:p>
    <w:p w14:paraId="61D16A1F">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4932BB72">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03998CE0">
      <w:pPr>
        <w:pStyle w:val="25"/>
        <w:snapToGrid w:val="0"/>
        <w:spacing w:line="360" w:lineRule="auto"/>
        <w:rPr>
          <w:rFonts w:cs="宋体"/>
        </w:rPr>
      </w:pPr>
      <w:r>
        <w:rPr>
          <w:rFonts w:hint="eastAsia" w:cs="宋体"/>
        </w:rPr>
        <w:t>7.4政府采购合同已经履行，给采购人、供应商造成损失的，由责任人承担赔偿责任。</w:t>
      </w:r>
    </w:p>
    <w:p w14:paraId="20214721">
      <w:pPr>
        <w:pStyle w:val="25"/>
        <w:snapToGrid w:val="0"/>
        <w:spacing w:line="360" w:lineRule="auto"/>
        <w:rPr>
          <w:rFonts w:cs="宋体"/>
          <w:b/>
          <w:sz w:val="36"/>
          <w:szCs w:val="36"/>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22"/>
      <w:bookmarkStart w:id="390" w:name="第五部分"/>
      <w:bookmarkStart w:id="391" w:name="_Toc86217003"/>
      <w:r>
        <w:rPr>
          <w:rFonts w:hint="eastAsia" w:cs="宋体"/>
          <w:b/>
          <w:sz w:val="36"/>
          <w:szCs w:val="36"/>
        </w:rPr>
        <w:t xml:space="preserve">    </w:t>
      </w:r>
    </w:p>
    <w:p w14:paraId="7C3CA5C1">
      <w:pPr>
        <w:widowControl/>
        <w:adjustRightInd/>
        <w:ind w:firstLine="2168" w:firstLineChars="600"/>
        <w:jc w:val="left"/>
        <w:rPr>
          <w:rFonts w:ascii="宋体" w:hAnsi="宋体" w:cs="宋体"/>
          <w:b/>
          <w:sz w:val="36"/>
          <w:szCs w:val="36"/>
        </w:rPr>
        <w:sectPr>
          <w:footerReference r:id="rId16" w:type="default"/>
          <w:pgSz w:w="11907" w:h="16840"/>
          <w:pgMar w:top="1474" w:right="1814" w:bottom="1474" w:left="1814" w:header="851" w:footer="851" w:gutter="0"/>
          <w:pgNumType w:fmt="decimal"/>
          <w:cols w:space="720" w:num="1"/>
        </w:sectPr>
      </w:pPr>
    </w:p>
    <w:p w14:paraId="44F4A855">
      <w:pPr>
        <w:widowControl/>
        <w:adjustRightInd/>
        <w:ind w:firstLine="2168" w:firstLineChars="600"/>
        <w:jc w:val="left"/>
        <w:outlineLvl w:val="0"/>
        <w:rPr>
          <w:rFonts w:ascii="宋体" w:hAnsi="宋体" w:cs="宋体"/>
          <w:b/>
          <w:sz w:val="36"/>
          <w:szCs w:val="36"/>
        </w:rPr>
      </w:pPr>
      <w:bookmarkStart w:id="392" w:name="_Toc1511"/>
      <w:r>
        <w:rPr>
          <w:rFonts w:hint="eastAsia" w:ascii="宋体" w:hAnsi="宋体" w:cs="宋体"/>
          <w:b/>
          <w:sz w:val="36"/>
          <w:szCs w:val="36"/>
        </w:rPr>
        <w:t>第五部分 拟签订的合同文本</w:t>
      </w:r>
      <w:bookmarkEnd w:id="392"/>
    </w:p>
    <w:p w14:paraId="1C54CA72">
      <w:pPr>
        <w:pStyle w:val="2"/>
      </w:pPr>
    </w:p>
    <w:p w14:paraId="1EB5E520">
      <w:pPr>
        <w:rPr>
          <w:rFonts w:ascii="宋体" w:hAnsi="宋体" w:cs="宋体"/>
          <w:sz w:val="24"/>
          <w:u w:val="single"/>
        </w:rPr>
      </w:pPr>
      <w:r>
        <w:rPr>
          <w:rFonts w:hint="eastAsia" w:ascii="宋体" w:hAnsi="宋体" w:cs="宋体"/>
          <w:sz w:val="24"/>
        </w:rPr>
        <w:t>合同</w:t>
      </w:r>
      <w:r>
        <w:rPr>
          <w:rFonts w:hint="eastAsia" w:ascii="宋体" w:hAnsi="宋体" w:cs="宋体"/>
          <w:sz w:val="24"/>
          <w:lang w:eastAsia="zh-CN"/>
        </w:rPr>
        <w:t>编号：</w:t>
      </w:r>
      <w:r>
        <w:rPr>
          <w:rFonts w:hint="eastAsia" w:ascii="宋体" w:hAnsi="宋体" w:cs="宋体"/>
          <w:sz w:val="24"/>
          <w:u w:val="single"/>
          <w:lang w:eastAsia="zh-CN"/>
        </w:rPr>
        <w:t>中纬采招【2025】NH010</w:t>
      </w:r>
      <w:r>
        <w:rPr>
          <w:rFonts w:hint="eastAsia" w:ascii="宋体" w:hAnsi="宋体" w:cs="宋体"/>
          <w:sz w:val="24"/>
          <w:u w:val="single"/>
        </w:rPr>
        <w:t xml:space="preserve"> </w:t>
      </w:r>
    </w:p>
    <w:p w14:paraId="16A7B181">
      <w:pPr>
        <w:spacing w:line="480" w:lineRule="auto"/>
        <w:jc w:val="center"/>
        <w:rPr>
          <w:rFonts w:ascii="宋体" w:hAnsi="宋体" w:cs="宋体"/>
          <w:b/>
          <w:sz w:val="28"/>
          <w:szCs w:val="28"/>
        </w:rPr>
      </w:pPr>
    </w:p>
    <w:p w14:paraId="4E9B977F">
      <w:pPr>
        <w:spacing w:line="480" w:lineRule="auto"/>
        <w:jc w:val="center"/>
        <w:rPr>
          <w:rFonts w:ascii="宋体" w:hAnsi="宋体" w:cs="宋体"/>
          <w:b/>
          <w:sz w:val="24"/>
        </w:rPr>
      </w:pPr>
    </w:p>
    <w:p w14:paraId="18A8FEFD">
      <w:pPr>
        <w:spacing w:line="480" w:lineRule="auto"/>
        <w:jc w:val="center"/>
        <w:rPr>
          <w:rFonts w:ascii="宋体" w:hAnsi="宋体" w:cs="宋体"/>
          <w:b/>
          <w:sz w:val="24"/>
        </w:rPr>
      </w:pPr>
    </w:p>
    <w:p w14:paraId="3166DE91">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1229F905">
      <w:pPr>
        <w:spacing w:line="480" w:lineRule="auto"/>
        <w:jc w:val="center"/>
        <w:rPr>
          <w:rFonts w:hint="eastAsia" w:ascii="宋体" w:hAnsi="宋体" w:cs="宋体"/>
          <w:b/>
          <w:sz w:val="36"/>
          <w:szCs w:val="36"/>
        </w:rPr>
      </w:pPr>
      <w:r>
        <w:rPr>
          <w:rFonts w:hint="eastAsia" w:ascii="宋体" w:hAnsi="宋体" w:cs="宋体"/>
          <w:b/>
          <w:sz w:val="36"/>
          <w:szCs w:val="36"/>
        </w:rPr>
        <w:t>（服务类）</w:t>
      </w:r>
    </w:p>
    <w:p w14:paraId="18FBFD25">
      <w:pPr>
        <w:adjustRightInd/>
        <w:snapToGrid w:val="0"/>
        <w:spacing w:before="156" w:after="156" w:line="720" w:lineRule="exact"/>
        <w:jc w:val="center"/>
        <w:rPr>
          <w:rFonts w:ascii="宋体" w:hAnsi="Times New Roman" w:eastAsia="宋体" w:cs="Times New Roman"/>
          <w:b/>
          <w:color w:val="auto"/>
          <w:sz w:val="44"/>
          <w:szCs w:val="44"/>
          <w:highlight w:val="none"/>
        </w:rPr>
      </w:pPr>
      <w:bookmarkStart w:id="393" w:name="_Toc22409"/>
      <w:r>
        <w:rPr>
          <w:rFonts w:hint="eastAsia" w:ascii="宋体" w:cs="Times New Roman"/>
          <w:b/>
          <w:color w:val="auto"/>
          <w:sz w:val="44"/>
          <w:szCs w:val="44"/>
          <w:highlight w:val="none"/>
          <w:lang w:eastAsia="zh-CN"/>
        </w:rPr>
        <w:t>宁海县城区河道保洁服务项目</w:t>
      </w:r>
      <w:r>
        <w:rPr>
          <w:rFonts w:hint="eastAsia" w:ascii="宋体" w:hAnsi="Times New Roman" w:eastAsia="宋体" w:cs="Times New Roman"/>
          <w:b/>
          <w:color w:val="auto"/>
          <w:sz w:val="44"/>
          <w:szCs w:val="44"/>
          <w:highlight w:val="none"/>
        </w:rPr>
        <w:t>合同</w:t>
      </w:r>
    </w:p>
    <w:p w14:paraId="230A0C6D">
      <w:pPr>
        <w:adjustRightInd/>
        <w:snapToGrid w:val="0"/>
        <w:spacing w:before="156" w:after="156" w:line="360" w:lineRule="auto"/>
        <w:jc w:val="center"/>
        <w:rPr>
          <w:rFonts w:ascii="宋体" w:hAnsi="Times New Roman" w:eastAsia="宋体" w:cs="Times New Roman"/>
          <w:b/>
          <w:color w:val="auto"/>
          <w:sz w:val="36"/>
          <w:szCs w:val="36"/>
          <w:highlight w:val="none"/>
        </w:rPr>
      </w:pPr>
    </w:p>
    <w:p w14:paraId="24B3A976">
      <w:pPr>
        <w:adjustRightInd/>
        <w:snapToGrid w:val="0"/>
        <w:spacing w:before="156" w:after="156" w:line="360" w:lineRule="auto"/>
        <w:jc w:val="center"/>
        <w:rPr>
          <w:rFonts w:ascii="宋体" w:hAnsi="Times New Roman" w:eastAsia="宋体" w:cs="Times New Roman"/>
          <w:b/>
          <w:color w:val="auto"/>
          <w:sz w:val="36"/>
          <w:szCs w:val="36"/>
          <w:highlight w:val="none"/>
        </w:rPr>
      </w:pPr>
    </w:p>
    <w:p w14:paraId="05616DBD">
      <w:pPr>
        <w:adjustRightInd/>
        <w:snapToGrid w:val="0"/>
        <w:spacing w:before="156" w:after="156" w:line="360" w:lineRule="auto"/>
        <w:jc w:val="center"/>
        <w:rPr>
          <w:rFonts w:ascii="宋体" w:hAnsi="Times New Roman" w:eastAsia="宋体" w:cs="Times New Roman"/>
          <w:b/>
          <w:color w:val="auto"/>
          <w:sz w:val="36"/>
          <w:szCs w:val="36"/>
          <w:highlight w:val="none"/>
        </w:rPr>
      </w:pPr>
    </w:p>
    <w:p w14:paraId="3DDFA0C5">
      <w:pPr>
        <w:adjustRightInd/>
        <w:spacing w:line="360" w:lineRule="auto"/>
        <w:ind w:firstLine="800" w:firstLineChars="250"/>
        <w:rPr>
          <w:rFonts w:hint="eastAsia" w:ascii="宋体" w:hAnsi="Times New Roman" w:eastAsia="宋体" w:cs="Times New Roman"/>
          <w:color w:val="auto"/>
          <w:sz w:val="32"/>
          <w:szCs w:val="32"/>
          <w:highlight w:val="none"/>
          <w:lang w:eastAsia="zh-CN"/>
        </w:rPr>
      </w:pPr>
      <w:r>
        <w:rPr>
          <w:rFonts w:hint="eastAsia" w:ascii="宋体" w:hAnsi="Times New Roman" w:eastAsia="宋体" w:cs="Times New Roman"/>
          <w:color w:val="auto"/>
          <w:sz w:val="32"/>
          <w:szCs w:val="32"/>
          <w:highlight w:val="none"/>
        </w:rPr>
        <w:t>甲方</w:t>
      </w:r>
      <w:r>
        <w:rPr>
          <w:rFonts w:hint="eastAsia" w:ascii="Times New Roman" w:eastAsia="宋体"/>
          <w:color w:val="auto"/>
          <w:sz w:val="32"/>
          <w:szCs w:val="32"/>
          <w:highlight w:val="none"/>
          <w:lang w:val="en-US" w:eastAsia="zh-CN"/>
        </w:rPr>
        <w:t>（发包人）</w:t>
      </w:r>
      <w:r>
        <w:rPr>
          <w:rFonts w:hint="eastAsia" w:ascii="宋体" w:hAnsi="Times New Roman" w:eastAsia="宋体" w:cs="Times New Roman"/>
          <w:color w:val="auto"/>
          <w:sz w:val="32"/>
          <w:szCs w:val="32"/>
          <w:highlight w:val="none"/>
        </w:rPr>
        <w:t>：</w:t>
      </w:r>
      <w:r>
        <w:rPr>
          <w:rFonts w:hint="eastAsia" w:ascii="宋体" w:cs="Times New Roman"/>
          <w:color w:val="auto"/>
          <w:sz w:val="32"/>
          <w:szCs w:val="32"/>
          <w:highlight w:val="none"/>
          <w:lang w:eastAsia="zh-CN"/>
        </w:rPr>
        <w:t>宁海县住房和城乡建设局</w:t>
      </w:r>
    </w:p>
    <w:p w14:paraId="1A7C476D">
      <w:pPr>
        <w:adjustRightInd/>
        <w:spacing w:line="360" w:lineRule="auto"/>
        <w:ind w:firstLine="800" w:firstLineChars="250"/>
        <w:rPr>
          <w:rFonts w:ascii="宋体" w:hAnsi="Times New Roman" w:eastAsia="宋体" w:cs="Times New Roman"/>
          <w:color w:val="auto"/>
          <w:sz w:val="32"/>
          <w:szCs w:val="32"/>
          <w:highlight w:val="none"/>
        </w:rPr>
      </w:pPr>
    </w:p>
    <w:p w14:paraId="5062DB05">
      <w:pPr>
        <w:adjustRightInd/>
        <w:spacing w:line="360" w:lineRule="auto"/>
        <w:ind w:firstLine="800" w:firstLineChars="250"/>
        <w:rPr>
          <w:rFonts w:hint="default" w:ascii="宋体" w:hAnsi="Times New Roman" w:eastAsia="宋体" w:cs="Times New Roman"/>
          <w:color w:val="auto"/>
          <w:sz w:val="32"/>
          <w:szCs w:val="32"/>
          <w:highlight w:val="none"/>
          <w:lang w:val="en-US" w:eastAsia="zh-CN"/>
        </w:rPr>
      </w:pPr>
      <w:r>
        <w:rPr>
          <w:rFonts w:hint="eastAsia" w:ascii="宋体" w:hAnsi="Times New Roman" w:eastAsia="宋体" w:cs="Times New Roman"/>
          <w:color w:val="auto"/>
          <w:sz w:val="32"/>
          <w:szCs w:val="32"/>
          <w:highlight w:val="none"/>
        </w:rPr>
        <w:t>乙方</w:t>
      </w:r>
      <w:r>
        <w:rPr>
          <w:rFonts w:hint="eastAsia" w:eastAsia="宋体"/>
          <w:color w:val="auto"/>
          <w:sz w:val="32"/>
          <w:szCs w:val="32"/>
          <w:highlight w:val="none"/>
          <w:lang w:eastAsia="zh-CN"/>
        </w:rPr>
        <w:t>（承包人）</w:t>
      </w:r>
      <w:r>
        <w:rPr>
          <w:rFonts w:hint="eastAsia" w:ascii="宋体" w:hAnsi="Times New Roman" w:eastAsia="宋体" w:cs="Times New Roman"/>
          <w:color w:val="auto"/>
          <w:sz w:val="32"/>
          <w:szCs w:val="32"/>
          <w:highlight w:val="none"/>
        </w:rPr>
        <w:t>：</w:t>
      </w:r>
      <w:r>
        <w:rPr>
          <w:rFonts w:hint="eastAsia" w:ascii="Calibri" w:hAnsi="Calibri" w:eastAsia="宋体" w:cs="Times New Roman"/>
          <w:color w:val="auto"/>
          <w:sz w:val="32"/>
          <w:szCs w:val="32"/>
          <w:highlight w:val="none"/>
          <w:u w:val="single"/>
          <w:lang w:val="en-US" w:eastAsia="zh-CN"/>
        </w:rPr>
        <w:t xml:space="preserve">                       </w:t>
      </w:r>
    </w:p>
    <w:p w14:paraId="5EAF4E84">
      <w:pPr>
        <w:adjustRightInd/>
        <w:spacing w:line="360" w:lineRule="auto"/>
        <w:rPr>
          <w:rFonts w:ascii="宋体" w:hAnsi="Times New Roman" w:eastAsia="宋体" w:cs="Times New Roman"/>
          <w:color w:val="auto"/>
          <w:sz w:val="32"/>
          <w:szCs w:val="32"/>
          <w:highlight w:val="none"/>
        </w:rPr>
      </w:pPr>
    </w:p>
    <w:p w14:paraId="2B0E5077">
      <w:pPr>
        <w:adjustRightInd/>
        <w:spacing w:line="360" w:lineRule="auto"/>
        <w:ind w:firstLine="800" w:firstLineChars="250"/>
        <w:rPr>
          <w:rFonts w:ascii="宋体" w:hAnsi="Times New Roman" w:eastAsia="宋体" w:cs="Times New Roman"/>
          <w:color w:val="auto"/>
          <w:sz w:val="32"/>
          <w:szCs w:val="32"/>
          <w:highlight w:val="none"/>
        </w:rPr>
      </w:pPr>
      <w:r>
        <w:rPr>
          <w:rFonts w:hint="eastAsia" w:ascii="宋体" w:hAnsi="Times New Roman" w:eastAsia="宋体" w:cs="Times New Roman"/>
          <w:color w:val="auto"/>
          <w:sz w:val="32"/>
          <w:szCs w:val="32"/>
          <w:highlight w:val="none"/>
        </w:rPr>
        <w:t>签署日期：</w:t>
      </w:r>
      <w:r>
        <w:rPr>
          <w:rFonts w:hint="eastAsia" w:ascii="宋体" w:cs="Times New Roman"/>
          <w:color w:val="auto"/>
          <w:sz w:val="32"/>
          <w:szCs w:val="32"/>
          <w:highlight w:val="none"/>
          <w:lang w:val="en-US" w:eastAsia="zh-CN"/>
        </w:rPr>
        <w:t xml:space="preserve">    </w:t>
      </w:r>
      <w:r>
        <w:rPr>
          <w:rFonts w:hint="eastAsia" w:ascii="宋体" w:hAnsi="Times New Roman" w:eastAsia="宋体" w:cs="Times New Roman"/>
          <w:color w:val="auto"/>
          <w:sz w:val="32"/>
          <w:szCs w:val="32"/>
          <w:highlight w:val="none"/>
        </w:rPr>
        <w:t xml:space="preserve">年     月     日 </w:t>
      </w:r>
    </w:p>
    <w:p w14:paraId="189AED3C">
      <w:pPr>
        <w:jc w:val="center"/>
        <w:rPr>
          <w:rFonts w:ascii="Times New Roman" w:hAnsi="Times New Roman" w:eastAsia="宋体" w:cs="Times New Roman"/>
          <w:b/>
          <w:color w:val="auto"/>
          <w:sz w:val="28"/>
          <w:szCs w:val="28"/>
          <w:highlight w:val="none"/>
        </w:rPr>
      </w:pPr>
      <w:r>
        <w:rPr>
          <w:rFonts w:ascii="Times New Roman" w:hAnsi="Times New Roman" w:eastAsia="宋体" w:cs="Times New Roman"/>
          <w:b/>
          <w:color w:val="auto"/>
          <w:sz w:val="36"/>
          <w:szCs w:val="36"/>
          <w:highlight w:val="none"/>
        </w:rPr>
        <w:br w:type="page"/>
      </w:r>
      <w:r>
        <w:rPr>
          <w:rFonts w:hint="eastAsia" w:cs="Times New Roman"/>
          <w:b/>
          <w:color w:val="auto"/>
          <w:sz w:val="28"/>
          <w:szCs w:val="28"/>
          <w:highlight w:val="none"/>
          <w:lang w:eastAsia="zh-CN"/>
        </w:rPr>
        <w:t>宁海县城区河道保洁服务项目</w:t>
      </w:r>
      <w:r>
        <w:rPr>
          <w:rFonts w:hint="eastAsia" w:ascii="Times New Roman" w:hAnsi="Times New Roman" w:eastAsia="宋体" w:cs="Times New Roman"/>
          <w:b/>
          <w:color w:val="auto"/>
          <w:sz w:val="28"/>
          <w:szCs w:val="28"/>
          <w:highlight w:val="none"/>
        </w:rPr>
        <w:t>承包合同</w:t>
      </w:r>
    </w:p>
    <w:p w14:paraId="020FC19C">
      <w:pPr>
        <w:spacing w:line="360" w:lineRule="auto"/>
        <w:rPr>
          <w:rFonts w:ascii="Times New Roman" w:hAnsi="Times New Roman" w:eastAsia="宋体" w:cs="Times New Roman"/>
          <w:b/>
          <w:color w:val="auto"/>
          <w:sz w:val="28"/>
          <w:szCs w:val="28"/>
          <w:highlight w:val="none"/>
        </w:rPr>
      </w:pPr>
    </w:p>
    <w:p w14:paraId="6B4A72DC">
      <w:pPr>
        <w:spacing w:line="360" w:lineRule="auto"/>
        <w:rPr>
          <w:rFonts w:hint="eastAsia" w:ascii="宋体" w:hAnsi="宋体" w:eastAsia="宋体" w:cs="宋体"/>
          <w:b/>
          <w:color w:val="auto"/>
          <w:sz w:val="24"/>
          <w:szCs w:val="24"/>
          <w:highlight w:val="none"/>
          <w:u w:val="single"/>
        </w:rPr>
      </w:pPr>
      <w:r>
        <w:rPr>
          <w:rFonts w:hint="eastAsia" w:ascii="宋体" w:hAnsi="宋体" w:eastAsia="宋体" w:cs="宋体"/>
          <w:b/>
          <w:color w:val="auto"/>
          <w:sz w:val="24"/>
          <w:szCs w:val="24"/>
          <w:highlight w:val="none"/>
        </w:rPr>
        <w:t>甲方（发包人）：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322F99B3">
      <w:pPr>
        <w:spacing w:line="360" w:lineRule="auto"/>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乙方（承包人）：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4A6801FA">
      <w:pPr>
        <w:spacing w:line="360" w:lineRule="auto"/>
        <w:ind w:firstLine="540"/>
        <w:rPr>
          <w:rFonts w:hint="eastAsia" w:ascii="宋体" w:hAnsi="宋体" w:eastAsia="宋体" w:cs="宋体"/>
          <w:color w:val="auto"/>
          <w:sz w:val="24"/>
          <w:szCs w:val="24"/>
          <w:highlight w:val="none"/>
        </w:rPr>
      </w:pPr>
    </w:p>
    <w:p w14:paraId="3BBD53C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依照《中华人民共和国政府采购法》，</w:t>
      </w:r>
      <w:r>
        <w:rPr>
          <w:rFonts w:hint="eastAsia" w:ascii="宋体" w:hAnsi="宋体" w:eastAsia="宋体" w:cs="宋体"/>
          <w:color w:val="auto"/>
          <w:sz w:val="24"/>
          <w:szCs w:val="24"/>
          <w:highlight w:val="none"/>
          <w:lang w:eastAsia="zh-CN"/>
        </w:rPr>
        <w:t>宁海县城区河道保洁服务项目</w:t>
      </w:r>
      <w:r>
        <w:rPr>
          <w:rFonts w:hint="eastAsia" w:ascii="宋体" w:hAnsi="宋体" w:eastAsia="宋体" w:cs="宋体"/>
          <w:color w:val="auto"/>
          <w:sz w:val="24"/>
          <w:szCs w:val="24"/>
          <w:highlight w:val="none"/>
        </w:rPr>
        <w:t>（招标编号：</w:t>
      </w:r>
      <w:r>
        <w:rPr>
          <w:rFonts w:hint="eastAsia" w:ascii="宋体" w:hAnsi="宋体" w:eastAsia="宋体" w:cs="宋体"/>
          <w:color w:val="auto"/>
          <w:sz w:val="24"/>
          <w:szCs w:val="24"/>
          <w:highlight w:val="none"/>
          <w:lang w:eastAsia="zh-CN"/>
        </w:rPr>
        <w:t>中纬采招【2025】NH010</w:t>
      </w:r>
      <w:r>
        <w:rPr>
          <w:rFonts w:hint="eastAsia" w:ascii="宋体" w:hAnsi="宋体" w:eastAsia="宋体" w:cs="宋体"/>
          <w:color w:val="auto"/>
          <w:sz w:val="24"/>
          <w:szCs w:val="24"/>
          <w:highlight w:val="none"/>
        </w:rPr>
        <w:t>）于202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日，在宁海县</w:t>
      </w:r>
      <w:r>
        <w:rPr>
          <w:rFonts w:hint="eastAsia" w:ascii="宋体" w:hAnsi="宋体" w:eastAsia="宋体" w:cs="宋体"/>
          <w:color w:val="auto"/>
          <w:sz w:val="24"/>
          <w:szCs w:val="24"/>
          <w:highlight w:val="none"/>
          <w:lang w:val="en-US" w:eastAsia="zh-CN"/>
        </w:rPr>
        <w:t>行政服务中心</w:t>
      </w:r>
      <w:r>
        <w:rPr>
          <w:rFonts w:hint="eastAsia" w:ascii="宋体" w:hAnsi="宋体" w:eastAsia="宋体" w:cs="宋体"/>
          <w:color w:val="auto"/>
          <w:sz w:val="24"/>
          <w:szCs w:val="24"/>
          <w:highlight w:val="none"/>
        </w:rPr>
        <w:t>进行政府采购招标活动，确定由乙方中标。</w:t>
      </w:r>
    </w:p>
    <w:p w14:paraId="0A723BB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根据《中华人民共和国民法典》和政府采购结果，经甲、乙双方友好协商，本着平等、自愿的原则，就甲方委托乙方</w:t>
      </w:r>
      <w:r>
        <w:rPr>
          <w:rFonts w:hint="eastAsia" w:ascii="宋体" w:hAnsi="宋体" w:eastAsia="宋体" w:cs="宋体"/>
          <w:color w:val="auto"/>
          <w:sz w:val="24"/>
          <w:szCs w:val="24"/>
          <w:highlight w:val="none"/>
          <w:lang w:eastAsia="zh-CN"/>
        </w:rPr>
        <w:t>宁海县城区河道保洁服务项目</w:t>
      </w:r>
      <w:r>
        <w:rPr>
          <w:rFonts w:hint="eastAsia" w:ascii="宋体" w:hAnsi="宋体" w:eastAsia="宋体" w:cs="宋体"/>
          <w:color w:val="auto"/>
          <w:sz w:val="24"/>
          <w:szCs w:val="24"/>
          <w:highlight w:val="none"/>
        </w:rPr>
        <w:t>一事，达成以下协议：</w:t>
      </w:r>
    </w:p>
    <w:p w14:paraId="5DFA354E">
      <w:pPr>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一、服务内容</w:t>
      </w:r>
    </w:p>
    <w:p w14:paraId="6510C1FE">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1.1项目概况</w:t>
      </w:r>
    </w:p>
    <w:tbl>
      <w:tblPr>
        <w:tblStyle w:val="973"/>
        <w:tblpPr w:leftFromText="180" w:rightFromText="180" w:vertAnchor="text" w:horzAnchor="page" w:tblpX="1751" w:tblpY="39"/>
        <w:tblOverlap w:val="never"/>
        <w:tblW w:w="4998"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720"/>
        <w:gridCol w:w="3298"/>
        <w:gridCol w:w="1614"/>
        <w:gridCol w:w="968"/>
        <w:gridCol w:w="1223"/>
        <w:gridCol w:w="1249"/>
      </w:tblGrid>
      <w:tr w14:paraId="76C898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397" w:type="pct"/>
            <w:vMerge w:val="restart"/>
            <w:tcBorders>
              <w:bottom w:val="nil"/>
            </w:tcBorders>
            <w:vAlign w:val="top"/>
          </w:tcPr>
          <w:p w14:paraId="5130A8F5">
            <w:pPr>
              <w:spacing w:line="360" w:lineRule="auto"/>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序号</w:t>
            </w:r>
          </w:p>
        </w:tc>
        <w:tc>
          <w:tcPr>
            <w:tcW w:w="2706" w:type="pct"/>
            <w:gridSpan w:val="2"/>
            <w:vMerge w:val="restart"/>
            <w:tcBorders>
              <w:bottom w:val="nil"/>
            </w:tcBorders>
            <w:vAlign w:val="top"/>
          </w:tcPr>
          <w:p w14:paraId="07CCED12">
            <w:pPr>
              <w:spacing w:line="360" w:lineRule="auto"/>
              <w:ind w:firstLine="1920" w:firstLineChars="800"/>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项目内容</w:t>
            </w:r>
          </w:p>
        </w:tc>
        <w:tc>
          <w:tcPr>
            <w:tcW w:w="1207" w:type="pct"/>
            <w:gridSpan w:val="2"/>
            <w:vAlign w:val="top"/>
          </w:tcPr>
          <w:p w14:paraId="648E7511">
            <w:pPr>
              <w:spacing w:line="360" w:lineRule="auto"/>
              <w:ind w:firstLine="720" w:firstLineChars="300"/>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作业量</w:t>
            </w:r>
          </w:p>
        </w:tc>
        <w:tc>
          <w:tcPr>
            <w:tcW w:w="688" w:type="pct"/>
            <w:vMerge w:val="restart"/>
            <w:vAlign w:val="top"/>
          </w:tcPr>
          <w:p w14:paraId="563CF95B">
            <w:pPr>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备注</w:t>
            </w:r>
          </w:p>
        </w:tc>
      </w:tr>
      <w:tr w14:paraId="4FFF9A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6" w:hRule="atLeast"/>
        </w:trPr>
        <w:tc>
          <w:tcPr>
            <w:tcW w:w="397" w:type="pct"/>
            <w:vMerge w:val="continue"/>
            <w:tcBorders>
              <w:top w:val="nil"/>
            </w:tcBorders>
            <w:vAlign w:val="top"/>
          </w:tcPr>
          <w:p w14:paraId="33F19AA2">
            <w:pPr>
              <w:spacing w:line="360" w:lineRule="auto"/>
              <w:ind w:firstLine="480" w:firstLineChars="200"/>
              <w:jc w:val="both"/>
              <w:rPr>
                <w:rFonts w:hint="eastAsia" w:ascii="宋体" w:hAnsi="宋体" w:eastAsia="宋体" w:cs="宋体"/>
                <w:bCs/>
                <w:color w:val="auto"/>
                <w:sz w:val="24"/>
                <w:szCs w:val="24"/>
                <w:highlight w:val="none"/>
              </w:rPr>
            </w:pPr>
          </w:p>
        </w:tc>
        <w:tc>
          <w:tcPr>
            <w:tcW w:w="2706" w:type="pct"/>
            <w:gridSpan w:val="2"/>
            <w:vMerge w:val="continue"/>
            <w:tcBorders>
              <w:top w:val="nil"/>
            </w:tcBorders>
            <w:vAlign w:val="top"/>
          </w:tcPr>
          <w:p w14:paraId="0CB7B984">
            <w:pPr>
              <w:spacing w:line="360" w:lineRule="auto"/>
              <w:ind w:firstLine="480" w:firstLineChars="200"/>
              <w:rPr>
                <w:rFonts w:hint="eastAsia" w:ascii="宋体" w:hAnsi="宋体" w:eastAsia="宋体" w:cs="宋体"/>
                <w:bCs/>
                <w:color w:val="auto"/>
                <w:sz w:val="24"/>
                <w:szCs w:val="24"/>
                <w:highlight w:val="none"/>
              </w:rPr>
            </w:pPr>
          </w:p>
        </w:tc>
        <w:tc>
          <w:tcPr>
            <w:tcW w:w="533" w:type="pct"/>
            <w:vAlign w:val="top"/>
          </w:tcPr>
          <w:p w14:paraId="6020395B">
            <w:pPr>
              <w:spacing w:line="360" w:lineRule="auto"/>
              <w:ind w:firstLine="240" w:firstLineChars="1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单位</w:t>
            </w:r>
          </w:p>
        </w:tc>
        <w:tc>
          <w:tcPr>
            <w:tcW w:w="674" w:type="pct"/>
            <w:vAlign w:val="top"/>
          </w:tcPr>
          <w:p w14:paraId="2FE69C06">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数量</w:t>
            </w:r>
          </w:p>
        </w:tc>
        <w:tc>
          <w:tcPr>
            <w:tcW w:w="688" w:type="pct"/>
            <w:vMerge w:val="continue"/>
            <w:vAlign w:val="top"/>
          </w:tcPr>
          <w:p w14:paraId="326D900A">
            <w:pPr>
              <w:spacing w:line="360" w:lineRule="auto"/>
              <w:ind w:firstLine="480" w:firstLineChars="200"/>
              <w:rPr>
                <w:rFonts w:hint="eastAsia" w:ascii="宋体" w:hAnsi="宋体" w:eastAsia="宋体" w:cs="宋体"/>
                <w:bCs/>
                <w:color w:val="auto"/>
                <w:sz w:val="24"/>
                <w:szCs w:val="24"/>
                <w:highlight w:val="none"/>
              </w:rPr>
            </w:pPr>
          </w:p>
        </w:tc>
      </w:tr>
      <w:tr w14:paraId="382F4C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397" w:type="pct"/>
            <w:vMerge w:val="restart"/>
            <w:tcBorders>
              <w:bottom w:val="nil"/>
            </w:tcBorders>
            <w:vAlign w:val="top"/>
          </w:tcPr>
          <w:p w14:paraId="7D54D855">
            <w:pPr>
              <w:spacing w:line="360" w:lineRule="auto"/>
              <w:ind w:firstLine="480" w:firstLineChars="200"/>
              <w:jc w:val="both"/>
              <w:rPr>
                <w:rFonts w:hint="eastAsia" w:ascii="宋体" w:hAnsi="宋体" w:eastAsia="宋体" w:cs="宋体"/>
                <w:bCs/>
                <w:color w:val="auto"/>
                <w:sz w:val="24"/>
                <w:szCs w:val="24"/>
                <w:highlight w:val="none"/>
              </w:rPr>
            </w:pPr>
          </w:p>
          <w:p w14:paraId="7D6308D1">
            <w:pPr>
              <w:spacing w:line="360" w:lineRule="auto"/>
              <w:ind w:firstLine="480" w:firstLineChars="200"/>
              <w:jc w:val="both"/>
              <w:rPr>
                <w:rFonts w:hint="eastAsia" w:ascii="宋体" w:hAnsi="宋体" w:eastAsia="宋体" w:cs="宋体"/>
                <w:bCs/>
                <w:color w:val="auto"/>
                <w:sz w:val="24"/>
                <w:szCs w:val="24"/>
                <w:highlight w:val="none"/>
              </w:rPr>
            </w:pPr>
          </w:p>
          <w:p w14:paraId="4B83FFA7">
            <w:pPr>
              <w:spacing w:line="360" w:lineRule="auto"/>
              <w:ind w:firstLine="480" w:firstLineChars="200"/>
              <w:jc w:val="both"/>
              <w:rPr>
                <w:rFonts w:hint="eastAsia" w:ascii="宋体" w:hAnsi="宋体" w:eastAsia="宋体" w:cs="宋体"/>
                <w:bCs/>
                <w:color w:val="auto"/>
                <w:sz w:val="24"/>
                <w:szCs w:val="24"/>
                <w:highlight w:val="none"/>
              </w:rPr>
            </w:pPr>
          </w:p>
          <w:p w14:paraId="50014E3A">
            <w:pPr>
              <w:spacing w:line="360" w:lineRule="auto"/>
              <w:ind w:firstLine="480" w:firstLineChars="200"/>
              <w:jc w:val="both"/>
              <w:rPr>
                <w:rFonts w:hint="eastAsia" w:ascii="宋体" w:hAnsi="宋体" w:eastAsia="宋体" w:cs="宋体"/>
                <w:bCs/>
                <w:color w:val="auto"/>
                <w:sz w:val="24"/>
                <w:szCs w:val="24"/>
                <w:highlight w:val="none"/>
              </w:rPr>
            </w:pPr>
          </w:p>
          <w:p w14:paraId="15D164E2">
            <w:pPr>
              <w:spacing w:line="360" w:lineRule="auto"/>
              <w:ind w:firstLine="480" w:firstLineChars="200"/>
              <w:jc w:val="both"/>
              <w:rPr>
                <w:rFonts w:hint="eastAsia" w:ascii="宋体" w:hAnsi="宋体" w:eastAsia="宋体" w:cs="宋体"/>
                <w:bCs/>
                <w:color w:val="auto"/>
                <w:sz w:val="24"/>
                <w:szCs w:val="24"/>
                <w:highlight w:val="none"/>
              </w:rPr>
            </w:pPr>
          </w:p>
          <w:p w14:paraId="6E5D774B">
            <w:pPr>
              <w:spacing w:line="360" w:lineRule="auto"/>
              <w:ind w:firstLine="480" w:firstLineChars="200"/>
              <w:jc w:val="both"/>
              <w:rPr>
                <w:rFonts w:hint="eastAsia" w:ascii="宋体" w:hAnsi="宋体" w:eastAsia="宋体" w:cs="宋体"/>
                <w:bCs/>
                <w:color w:val="auto"/>
                <w:sz w:val="24"/>
                <w:szCs w:val="24"/>
                <w:highlight w:val="none"/>
              </w:rPr>
            </w:pPr>
          </w:p>
          <w:p w14:paraId="17206469">
            <w:pPr>
              <w:spacing w:line="360" w:lineRule="auto"/>
              <w:ind w:firstLine="240" w:firstLineChars="100"/>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w:t>
            </w:r>
          </w:p>
        </w:tc>
        <w:tc>
          <w:tcPr>
            <w:tcW w:w="2706" w:type="pct"/>
            <w:gridSpan w:val="2"/>
            <w:vAlign w:val="top"/>
          </w:tcPr>
          <w:p w14:paraId="4213EC44">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河道保洁费用</w:t>
            </w:r>
          </w:p>
        </w:tc>
        <w:tc>
          <w:tcPr>
            <w:tcW w:w="533" w:type="pct"/>
            <w:vAlign w:val="top"/>
          </w:tcPr>
          <w:p w14:paraId="5BEE7054">
            <w:pPr>
              <w:spacing w:line="360" w:lineRule="auto"/>
              <w:ind w:firstLine="480" w:firstLineChars="200"/>
              <w:rPr>
                <w:rFonts w:hint="eastAsia" w:ascii="宋体" w:hAnsi="宋体" w:eastAsia="宋体" w:cs="宋体"/>
                <w:bCs/>
                <w:color w:val="auto"/>
                <w:sz w:val="24"/>
                <w:szCs w:val="24"/>
                <w:highlight w:val="none"/>
              </w:rPr>
            </w:pPr>
          </w:p>
        </w:tc>
        <w:tc>
          <w:tcPr>
            <w:tcW w:w="674" w:type="pct"/>
            <w:vAlign w:val="top"/>
          </w:tcPr>
          <w:p w14:paraId="3E9074FA">
            <w:pPr>
              <w:spacing w:line="360" w:lineRule="auto"/>
              <w:ind w:firstLine="480" w:firstLineChars="200"/>
              <w:jc w:val="center"/>
              <w:rPr>
                <w:rFonts w:hint="eastAsia" w:ascii="宋体" w:hAnsi="宋体" w:eastAsia="宋体" w:cs="宋体"/>
                <w:bCs/>
                <w:color w:val="auto"/>
                <w:sz w:val="24"/>
                <w:szCs w:val="24"/>
                <w:highlight w:val="none"/>
              </w:rPr>
            </w:pPr>
          </w:p>
        </w:tc>
        <w:tc>
          <w:tcPr>
            <w:tcW w:w="688" w:type="pct"/>
            <w:vAlign w:val="top"/>
          </w:tcPr>
          <w:p w14:paraId="769A7DB3">
            <w:pPr>
              <w:spacing w:line="360" w:lineRule="auto"/>
              <w:ind w:firstLine="480" w:firstLineChars="200"/>
              <w:rPr>
                <w:rFonts w:hint="eastAsia" w:ascii="宋体" w:hAnsi="宋体" w:eastAsia="宋体" w:cs="宋体"/>
                <w:bCs/>
                <w:color w:val="auto"/>
                <w:sz w:val="24"/>
                <w:szCs w:val="24"/>
                <w:highlight w:val="none"/>
              </w:rPr>
            </w:pPr>
          </w:p>
        </w:tc>
      </w:tr>
      <w:tr w14:paraId="0D18B0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397" w:type="pct"/>
            <w:vMerge w:val="continue"/>
            <w:tcBorders>
              <w:top w:val="nil"/>
              <w:bottom w:val="nil"/>
            </w:tcBorders>
            <w:vAlign w:val="top"/>
          </w:tcPr>
          <w:p w14:paraId="1553C49B">
            <w:pPr>
              <w:spacing w:line="360" w:lineRule="auto"/>
              <w:ind w:firstLine="480" w:firstLineChars="200"/>
              <w:jc w:val="both"/>
              <w:rPr>
                <w:rFonts w:hint="eastAsia" w:ascii="宋体" w:hAnsi="宋体" w:eastAsia="宋体" w:cs="宋体"/>
                <w:bCs/>
                <w:color w:val="auto"/>
                <w:sz w:val="24"/>
                <w:szCs w:val="24"/>
                <w:highlight w:val="none"/>
              </w:rPr>
            </w:pPr>
          </w:p>
        </w:tc>
        <w:tc>
          <w:tcPr>
            <w:tcW w:w="1817" w:type="pct"/>
            <w:vMerge w:val="restart"/>
            <w:tcBorders>
              <w:bottom w:val="nil"/>
            </w:tcBorders>
            <w:vAlign w:val="top"/>
          </w:tcPr>
          <w:p w14:paraId="63E6C21B">
            <w:pPr>
              <w:spacing w:line="360" w:lineRule="auto"/>
              <w:ind w:firstLine="480" w:firstLineChars="200"/>
              <w:rPr>
                <w:rFonts w:hint="eastAsia" w:ascii="宋体" w:hAnsi="宋体" w:eastAsia="宋体" w:cs="宋体"/>
                <w:bCs/>
                <w:color w:val="auto"/>
                <w:sz w:val="24"/>
                <w:szCs w:val="24"/>
                <w:highlight w:val="none"/>
              </w:rPr>
            </w:pPr>
          </w:p>
          <w:p w14:paraId="2CE7881E">
            <w:pPr>
              <w:spacing w:line="360" w:lineRule="auto"/>
              <w:ind w:firstLine="480" w:firstLineChars="200"/>
              <w:rPr>
                <w:rFonts w:hint="eastAsia" w:ascii="宋体" w:hAnsi="宋体" w:eastAsia="宋体" w:cs="宋体"/>
                <w:bCs/>
                <w:color w:val="auto"/>
                <w:sz w:val="24"/>
                <w:szCs w:val="24"/>
                <w:highlight w:val="none"/>
              </w:rPr>
            </w:pPr>
          </w:p>
          <w:p w14:paraId="36E88059">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其中：类型一（洋溪、天明湖）</w:t>
            </w:r>
          </w:p>
        </w:tc>
        <w:tc>
          <w:tcPr>
            <w:tcW w:w="888" w:type="pct"/>
            <w:vAlign w:val="top"/>
          </w:tcPr>
          <w:p w14:paraId="4F778082">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河岸</w:t>
            </w:r>
          </w:p>
        </w:tc>
        <w:tc>
          <w:tcPr>
            <w:tcW w:w="533" w:type="pct"/>
            <w:vAlign w:val="top"/>
          </w:tcPr>
          <w:p w14:paraId="46D484E2">
            <w:pPr>
              <w:spacing w:line="360" w:lineRule="auto"/>
              <w:ind w:firstLine="480" w:firstLineChars="20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m</w:t>
            </w:r>
            <w:r>
              <w:rPr>
                <w:rFonts w:hint="eastAsia" w:ascii="宋体" w:hAnsi="宋体" w:eastAsia="宋体" w:cs="宋体"/>
                <w:bCs/>
                <w:color w:val="auto"/>
                <w:sz w:val="24"/>
                <w:szCs w:val="24"/>
                <w:highlight w:val="none"/>
                <w:lang w:val="en-US" w:eastAsia="zh-CN"/>
              </w:rPr>
              <w:t>²</w:t>
            </w:r>
          </w:p>
        </w:tc>
        <w:tc>
          <w:tcPr>
            <w:tcW w:w="674" w:type="pct"/>
            <w:vAlign w:val="top"/>
          </w:tcPr>
          <w:p w14:paraId="01DACE3A">
            <w:pPr>
              <w:spacing w:line="360" w:lineRule="auto"/>
              <w:ind w:firstLine="720" w:firstLineChars="300"/>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p>
        </w:tc>
        <w:tc>
          <w:tcPr>
            <w:tcW w:w="688" w:type="pct"/>
            <w:vAlign w:val="top"/>
          </w:tcPr>
          <w:p w14:paraId="7FBF0C2C">
            <w:pPr>
              <w:spacing w:line="360" w:lineRule="auto"/>
              <w:ind w:firstLine="480" w:firstLineChars="200"/>
              <w:rPr>
                <w:rFonts w:hint="eastAsia" w:ascii="宋体" w:hAnsi="宋体" w:eastAsia="宋体" w:cs="宋体"/>
                <w:bCs/>
                <w:color w:val="auto"/>
                <w:sz w:val="24"/>
                <w:szCs w:val="24"/>
                <w:highlight w:val="none"/>
              </w:rPr>
            </w:pPr>
          </w:p>
        </w:tc>
      </w:tr>
      <w:tr w14:paraId="1C7191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397" w:type="pct"/>
            <w:vMerge w:val="continue"/>
            <w:tcBorders>
              <w:top w:val="nil"/>
              <w:bottom w:val="nil"/>
            </w:tcBorders>
            <w:vAlign w:val="top"/>
          </w:tcPr>
          <w:p w14:paraId="45ADB4C1">
            <w:pPr>
              <w:spacing w:line="360" w:lineRule="auto"/>
              <w:ind w:firstLine="480" w:firstLineChars="200"/>
              <w:jc w:val="both"/>
              <w:rPr>
                <w:rFonts w:hint="eastAsia" w:ascii="宋体" w:hAnsi="宋体" w:eastAsia="宋体" w:cs="宋体"/>
                <w:bCs/>
                <w:color w:val="auto"/>
                <w:sz w:val="24"/>
                <w:szCs w:val="24"/>
                <w:highlight w:val="none"/>
              </w:rPr>
            </w:pPr>
          </w:p>
        </w:tc>
        <w:tc>
          <w:tcPr>
            <w:tcW w:w="1817" w:type="pct"/>
            <w:vMerge w:val="continue"/>
            <w:tcBorders>
              <w:top w:val="nil"/>
              <w:bottom w:val="nil"/>
            </w:tcBorders>
            <w:vAlign w:val="top"/>
          </w:tcPr>
          <w:p w14:paraId="10C64133">
            <w:pPr>
              <w:spacing w:line="360" w:lineRule="auto"/>
              <w:ind w:firstLine="480" w:firstLineChars="200"/>
              <w:rPr>
                <w:rFonts w:hint="eastAsia" w:ascii="宋体" w:hAnsi="宋体" w:eastAsia="宋体" w:cs="宋体"/>
                <w:bCs/>
                <w:color w:val="auto"/>
                <w:sz w:val="24"/>
                <w:szCs w:val="24"/>
                <w:highlight w:val="none"/>
              </w:rPr>
            </w:pPr>
          </w:p>
        </w:tc>
        <w:tc>
          <w:tcPr>
            <w:tcW w:w="888" w:type="pct"/>
            <w:vAlign w:val="top"/>
          </w:tcPr>
          <w:p w14:paraId="6295F07A">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河面</w:t>
            </w:r>
          </w:p>
        </w:tc>
        <w:tc>
          <w:tcPr>
            <w:tcW w:w="533" w:type="pct"/>
            <w:vAlign w:val="top"/>
          </w:tcPr>
          <w:p w14:paraId="0229D427">
            <w:pPr>
              <w:spacing w:line="360" w:lineRule="auto"/>
              <w:ind w:firstLine="480" w:firstLineChars="200"/>
              <w:jc w:val="both"/>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m</w:t>
            </w:r>
            <w:r>
              <w:rPr>
                <w:rFonts w:hint="eastAsia" w:ascii="宋体" w:hAnsi="宋体" w:eastAsia="宋体" w:cs="宋体"/>
                <w:bCs/>
                <w:color w:val="auto"/>
                <w:sz w:val="24"/>
                <w:szCs w:val="24"/>
                <w:highlight w:val="none"/>
                <w:lang w:val="en-US" w:eastAsia="zh-CN"/>
              </w:rPr>
              <w:t>²</w:t>
            </w:r>
          </w:p>
        </w:tc>
        <w:tc>
          <w:tcPr>
            <w:tcW w:w="674" w:type="pct"/>
            <w:vAlign w:val="top"/>
          </w:tcPr>
          <w:p w14:paraId="6538F160">
            <w:pPr>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855987.74</w:t>
            </w:r>
          </w:p>
        </w:tc>
        <w:tc>
          <w:tcPr>
            <w:tcW w:w="688" w:type="pct"/>
            <w:vAlign w:val="top"/>
          </w:tcPr>
          <w:p w14:paraId="6A54936C">
            <w:pPr>
              <w:spacing w:line="360" w:lineRule="auto"/>
              <w:ind w:firstLine="480" w:firstLineChars="200"/>
              <w:rPr>
                <w:rFonts w:hint="eastAsia" w:ascii="宋体" w:hAnsi="宋体" w:eastAsia="宋体" w:cs="宋体"/>
                <w:bCs/>
                <w:color w:val="auto"/>
                <w:sz w:val="24"/>
                <w:szCs w:val="24"/>
                <w:highlight w:val="none"/>
              </w:rPr>
            </w:pPr>
          </w:p>
        </w:tc>
      </w:tr>
      <w:tr w14:paraId="700EBC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397" w:type="pct"/>
            <w:vMerge w:val="continue"/>
            <w:tcBorders>
              <w:top w:val="nil"/>
              <w:bottom w:val="nil"/>
            </w:tcBorders>
            <w:vAlign w:val="top"/>
          </w:tcPr>
          <w:p w14:paraId="42684516">
            <w:pPr>
              <w:spacing w:line="360" w:lineRule="auto"/>
              <w:ind w:firstLine="480" w:firstLineChars="200"/>
              <w:jc w:val="both"/>
              <w:rPr>
                <w:rFonts w:hint="eastAsia" w:ascii="宋体" w:hAnsi="宋体" w:eastAsia="宋体" w:cs="宋体"/>
                <w:bCs/>
                <w:color w:val="auto"/>
                <w:sz w:val="24"/>
                <w:szCs w:val="24"/>
                <w:highlight w:val="none"/>
              </w:rPr>
            </w:pPr>
          </w:p>
        </w:tc>
        <w:tc>
          <w:tcPr>
            <w:tcW w:w="1817" w:type="pct"/>
            <w:vMerge w:val="continue"/>
            <w:tcBorders>
              <w:top w:val="nil"/>
            </w:tcBorders>
            <w:vAlign w:val="top"/>
          </w:tcPr>
          <w:p w14:paraId="29E5EE6F">
            <w:pPr>
              <w:spacing w:line="360" w:lineRule="auto"/>
              <w:ind w:firstLine="480" w:firstLineChars="200"/>
              <w:rPr>
                <w:rFonts w:hint="eastAsia" w:ascii="宋体" w:hAnsi="宋体" w:eastAsia="宋体" w:cs="宋体"/>
                <w:bCs/>
                <w:color w:val="auto"/>
                <w:sz w:val="24"/>
                <w:szCs w:val="24"/>
                <w:highlight w:val="none"/>
              </w:rPr>
            </w:pPr>
          </w:p>
        </w:tc>
        <w:tc>
          <w:tcPr>
            <w:tcW w:w="888" w:type="pct"/>
            <w:vAlign w:val="top"/>
          </w:tcPr>
          <w:p w14:paraId="5E9037A5">
            <w:pPr>
              <w:spacing w:line="360" w:lineRule="auto"/>
              <w:ind w:firstLine="240" w:firstLineChars="1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果壳箱保洁</w:t>
            </w:r>
          </w:p>
        </w:tc>
        <w:tc>
          <w:tcPr>
            <w:tcW w:w="533" w:type="pct"/>
            <w:vAlign w:val="top"/>
          </w:tcPr>
          <w:p w14:paraId="2AF4C050">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个</w:t>
            </w:r>
          </w:p>
        </w:tc>
        <w:tc>
          <w:tcPr>
            <w:tcW w:w="674" w:type="pct"/>
            <w:vAlign w:val="top"/>
          </w:tcPr>
          <w:p w14:paraId="6BDAE989">
            <w:pPr>
              <w:spacing w:line="360" w:lineRule="auto"/>
              <w:ind w:firstLine="480" w:firstLineChars="200"/>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20</w:t>
            </w:r>
          </w:p>
        </w:tc>
        <w:tc>
          <w:tcPr>
            <w:tcW w:w="688" w:type="pct"/>
            <w:vAlign w:val="top"/>
          </w:tcPr>
          <w:p w14:paraId="160716FC">
            <w:pPr>
              <w:spacing w:line="360" w:lineRule="auto"/>
              <w:ind w:firstLine="480" w:firstLineChars="200"/>
              <w:rPr>
                <w:rFonts w:hint="eastAsia" w:ascii="宋体" w:hAnsi="宋体" w:eastAsia="宋体" w:cs="宋体"/>
                <w:bCs/>
                <w:color w:val="auto"/>
                <w:sz w:val="24"/>
                <w:szCs w:val="24"/>
                <w:highlight w:val="none"/>
              </w:rPr>
            </w:pPr>
          </w:p>
        </w:tc>
      </w:tr>
      <w:tr w14:paraId="327641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397" w:type="pct"/>
            <w:vMerge w:val="continue"/>
            <w:tcBorders>
              <w:top w:val="nil"/>
              <w:bottom w:val="nil"/>
            </w:tcBorders>
            <w:vAlign w:val="top"/>
          </w:tcPr>
          <w:p w14:paraId="1B81CCDE">
            <w:pPr>
              <w:spacing w:line="360" w:lineRule="auto"/>
              <w:ind w:firstLine="480" w:firstLineChars="200"/>
              <w:jc w:val="both"/>
              <w:rPr>
                <w:rFonts w:hint="eastAsia" w:ascii="宋体" w:hAnsi="宋体" w:eastAsia="宋体" w:cs="宋体"/>
                <w:bCs/>
                <w:color w:val="auto"/>
                <w:sz w:val="24"/>
                <w:szCs w:val="24"/>
                <w:highlight w:val="none"/>
              </w:rPr>
            </w:pPr>
          </w:p>
        </w:tc>
        <w:tc>
          <w:tcPr>
            <w:tcW w:w="1817" w:type="pct"/>
            <w:vAlign w:val="top"/>
          </w:tcPr>
          <w:p w14:paraId="3201799C">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类型二（颜公河渠道）</w:t>
            </w:r>
          </w:p>
        </w:tc>
        <w:tc>
          <w:tcPr>
            <w:tcW w:w="888" w:type="pct"/>
            <w:vAlign w:val="top"/>
          </w:tcPr>
          <w:p w14:paraId="01408B49">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河面</w:t>
            </w:r>
          </w:p>
        </w:tc>
        <w:tc>
          <w:tcPr>
            <w:tcW w:w="533" w:type="pct"/>
            <w:vAlign w:val="top"/>
          </w:tcPr>
          <w:p w14:paraId="360920A7">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m</w:t>
            </w:r>
            <w:r>
              <w:rPr>
                <w:rFonts w:hint="eastAsia" w:ascii="宋体" w:hAnsi="宋体" w:eastAsia="宋体" w:cs="宋体"/>
                <w:bCs/>
                <w:color w:val="auto"/>
                <w:sz w:val="24"/>
                <w:szCs w:val="24"/>
                <w:highlight w:val="none"/>
                <w:lang w:val="en-US" w:eastAsia="zh-CN"/>
              </w:rPr>
              <w:t>²</w:t>
            </w:r>
          </w:p>
        </w:tc>
        <w:tc>
          <w:tcPr>
            <w:tcW w:w="674" w:type="pct"/>
            <w:vAlign w:val="top"/>
          </w:tcPr>
          <w:p w14:paraId="0E631EF6">
            <w:pPr>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52552.63</w:t>
            </w:r>
          </w:p>
        </w:tc>
        <w:tc>
          <w:tcPr>
            <w:tcW w:w="688" w:type="pct"/>
            <w:vAlign w:val="top"/>
          </w:tcPr>
          <w:p w14:paraId="56DBD613">
            <w:pPr>
              <w:spacing w:line="360" w:lineRule="auto"/>
              <w:ind w:firstLine="480" w:firstLineChars="200"/>
              <w:rPr>
                <w:rFonts w:hint="eastAsia" w:ascii="宋体" w:hAnsi="宋体" w:eastAsia="宋体" w:cs="宋体"/>
                <w:bCs/>
                <w:color w:val="auto"/>
                <w:sz w:val="24"/>
                <w:szCs w:val="24"/>
                <w:highlight w:val="none"/>
              </w:rPr>
            </w:pPr>
          </w:p>
        </w:tc>
      </w:tr>
      <w:tr w14:paraId="476B18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8" w:hRule="atLeast"/>
        </w:trPr>
        <w:tc>
          <w:tcPr>
            <w:tcW w:w="397" w:type="pct"/>
            <w:vMerge w:val="continue"/>
            <w:tcBorders>
              <w:top w:val="nil"/>
              <w:bottom w:val="nil"/>
            </w:tcBorders>
            <w:vAlign w:val="top"/>
          </w:tcPr>
          <w:p w14:paraId="454A1B7C">
            <w:pPr>
              <w:spacing w:line="360" w:lineRule="auto"/>
              <w:ind w:firstLine="480" w:firstLineChars="200"/>
              <w:jc w:val="both"/>
              <w:rPr>
                <w:rFonts w:hint="eastAsia" w:ascii="宋体" w:hAnsi="宋体" w:eastAsia="宋体" w:cs="宋体"/>
                <w:bCs/>
                <w:color w:val="auto"/>
                <w:sz w:val="24"/>
                <w:szCs w:val="24"/>
                <w:highlight w:val="none"/>
              </w:rPr>
            </w:pPr>
          </w:p>
        </w:tc>
        <w:tc>
          <w:tcPr>
            <w:tcW w:w="1817" w:type="pct"/>
            <w:vAlign w:val="top"/>
          </w:tcPr>
          <w:p w14:paraId="7DAFD212">
            <w:pPr>
              <w:spacing w:line="360" w:lineRule="auto"/>
              <w:ind w:firstLine="480" w:firstLineChars="200"/>
              <w:rPr>
                <w:rFonts w:hint="eastAsia" w:ascii="宋体" w:hAnsi="宋体" w:eastAsia="宋体" w:cs="宋体"/>
                <w:bCs/>
                <w:color w:val="auto"/>
                <w:sz w:val="24"/>
                <w:szCs w:val="24"/>
                <w:highlight w:val="none"/>
              </w:rPr>
            </w:pPr>
          </w:p>
          <w:p w14:paraId="43074FD3">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类型三</w:t>
            </w:r>
          </w:p>
        </w:tc>
        <w:tc>
          <w:tcPr>
            <w:tcW w:w="888" w:type="pct"/>
            <w:vAlign w:val="top"/>
          </w:tcPr>
          <w:p w14:paraId="4ED219C1">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河道（含河面和河岸边坡）</w:t>
            </w:r>
          </w:p>
        </w:tc>
        <w:tc>
          <w:tcPr>
            <w:tcW w:w="533" w:type="pct"/>
            <w:vAlign w:val="top"/>
          </w:tcPr>
          <w:p w14:paraId="190DF5D3">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km</w:t>
            </w:r>
          </w:p>
        </w:tc>
        <w:tc>
          <w:tcPr>
            <w:tcW w:w="674" w:type="pct"/>
            <w:vAlign w:val="top"/>
          </w:tcPr>
          <w:p w14:paraId="03AC2D72">
            <w:pPr>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6.39</w:t>
            </w:r>
          </w:p>
        </w:tc>
        <w:tc>
          <w:tcPr>
            <w:tcW w:w="688" w:type="pct"/>
            <w:vAlign w:val="top"/>
          </w:tcPr>
          <w:p w14:paraId="3F3EDF76">
            <w:pPr>
              <w:spacing w:line="360" w:lineRule="auto"/>
              <w:ind w:firstLine="480" w:firstLineChars="200"/>
              <w:rPr>
                <w:rFonts w:hint="eastAsia" w:ascii="宋体" w:hAnsi="宋体" w:eastAsia="宋体" w:cs="宋体"/>
                <w:bCs/>
                <w:color w:val="auto"/>
                <w:sz w:val="24"/>
                <w:szCs w:val="24"/>
                <w:highlight w:val="none"/>
              </w:rPr>
            </w:pPr>
          </w:p>
        </w:tc>
      </w:tr>
      <w:tr w14:paraId="355F5F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1" w:hRule="atLeast"/>
        </w:trPr>
        <w:tc>
          <w:tcPr>
            <w:tcW w:w="397" w:type="pct"/>
            <w:vMerge w:val="continue"/>
            <w:tcBorders>
              <w:top w:val="nil"/>
            </w:tcBorders>
            <w:vAlign w:val="top"/>
          </w:tcPr>
          <w:p w14:paraId="0B646AA3">
            <w:pPr>
              <w:spacing w:line="360" w:lineRule="auto"/>
              <w:ind w:firstLine="480" w:firstLineChars="200"/>
              <w:jc w:val="both"/>
              <w:rPr>
                <w:rFonts w:hint="eastAsia" w:ascii="宋体" w:hAnsi="宋体" w:eastAsia="宋体" w:cs="宋体"/>
                <w:bCs/>
                <w:color w:val="auto"/>
                <w:sz w:val="24"/>
                <w:szCs w:val="24"/>
                <w:highlight w:val="none"/>
              </w:rPr>
            </w:pPr>
          </w:p>
        </w:tc>
        <w:tc>
          <w:tcPr>
            <w:tcW w:w="2706" w:type="pct"/>
            <w:gridSpan w:val="2"/>
            <w:vAlign w:val="top"/>
          </w:tcPr>
          <w:p w14:paraId="4835ED09">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安全员</w:t>
            </w:r>
          </w:p>
        </w:tc>
        <w:tc>
          <w:tcPr>
            <w:tcW w:w="533" w:type="pct"/>
            <w:vAlign w:val="top"/>
          </w:tcPr>
          <w:p w14:paraId="20C37D52">
            <w:pPr>
              <w:spacing w:line="360" w:lineRule="auto"/>
              <w:ind w:firstLine="480" w:firstLineChars="200"/>
              <w:rPr>
                <w:rFonts w:hint="eastAsia" w:ascii="宋体" w:hAnsi="宋体" w:eastAsia="宋体" w:cs="宋体"/>
                <w:bCs/>
                <w:color w:val="auto"/>
                <w:sz w:val="24"/>
                <w:szCs w:val="24"/>
                <w:highlight w:val="none"/>
              </w:rPr>
            </w:pPr>
          </w:p>
        </w:tc>
        <w:tc>
          <w:tcPr>
            <w:tcW w:w="674" w:type="pct"/>
            <w:vAlign w:val="top"/>
          </w:tcPr>
          <w:p w14:paraId="1426E0F1">
            <w:pPr>
              <w:spacing w:line="360" w:lineRule="auto"/>
              <w:ind w:firstLine="480" w:firstLineChars="200"/>
              <w:jc w:val="center"/>
              <w:rPr>
                <w:rFonts w:hint="eastAsia" w:ascii="宋体" w:hAnsi="宋体" w:eastAsia="宋体" w:cs="宋体"/>
                <w:bCs/>
                <w:color w:val="auto"/>
                <w:sz w:val="24"/>
                <w:szCs w:val="24"/>
                <w:highlight w:val="none"/>
              </w:rPr>
            </w:pPr>
          </w:p>
        </w:tc>
        <w:tc>
          <w:tcPr>
            <w:tcW w:w="688" w:type="pct"/>
            <w:vAlign w:val="top"/>
          </w:tcPr>
          <w:p w14:paraId="7899CBC9">
            <w:pPr>
              <w:spacing w:line="360" w:lineRule="auto"/>
              <w:ind w:firstLine="480" w:firstLineChars="200"/>
              <w:rPr>
                <w:rFonts w:hint="eastAsia" w:ascii="宋体" w:hAnsi="宋体" w:eastAsia="宋体" w:cs="宋体"/>
                <w:bCs/>
                <w:color w:val="auto"/>
                <w:sz w:val="24"/>
                <w:szCs w:val="24"/>
                <w:highlight w:val="none"/>
              </w:rPr>
            </w:pPr>
          </w:p>
        </w:tc>
      </w:tr>
      <w:tr w14:paraId="23588D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397" w:type="pct"/>
            <w:vMerge w:val="restart"/>
            <w:vAlign w:val="top"/>
          </w:tcPr>
          <w:p w14:paraId="0964D7CD">
            <w:pPr>
              <w:spacing w:line="360" w:lineRule="auto"/>
              <w:ind w:firstLine="480" w:firstLineChars="200"/>
              <w:jc w:val="both"/>
              <w:rPr>
                <w:rFonts w:hint="eastAsia" w:ascii="宋体" w:hAnsi="宋体" w:eastAsia="宋体" w:cs="宋体"/>
                <w:bCs/>
                <w:color w:val="auto"/>
                <w:sz w:val="24"/>
                <w:szCs w:val="24"/>
                <w:highlight w:val="none"/>
              </w:rPr>
            </w:pPr>
          </w:p>
          <w:p w14:paraId="2482510A">
            <w:pPr>
              <w:spacing w:line="360" w:lineRule="auto"/>
              <w:ind w:firstLine="240" w:firstLineChars="100"/>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二</w:t>
            </w:r>
          </w:p>
        </w:tc>
        <w:tc>
          <w:tcPr>
            <w:tcW w:w="2706" w:type="pct"/>
            <w:gridSpan w:val="2"/>
            <w:vAlign w:val="top"/>
          </w:tcPr>
          <w:p w14:paraId="6A234E61">
            <w:pPr>
              <w:spacing w:line="360" w:lineRule="auto"/>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阀门养护费用</w:t>
            </w:r>
          </w:p>
        </w:tc>
        <w:tc>
          <w:tcPr>
            <w:tcW w:w="533" w:type="pct"/>
            <w:vAlign w:val="top"/>
          </w:tcPr>
          <w:p w14:paraId="5590C00F">
            <w:pPr>
              <w:spacing w:line="360" w:lineRule="auto"/>
              <w:ind w:firstLine="480" w:firstLineChars="200"/>
              <w:rPr>
                <w:rFonts w:hint="eastAsia" w:ascii="宋体" w:hAnsi="宋体" w:eastAsia="宋体" w:cs="宋体"/>
                <w:bCs/>
                <w:color w:val="auto"/>
                <w:sz w:val="24"/>
                <w:szCs w:val="24"/>
                <w:highlight w:val="none"/>
              </w:rPr>
            </w:pPr>
          </w:p>
        </w:tc>
        <w:tc>
          <w:tcPr>
            <w:tcW w:w="674" w:type="pct"/>
            <w:vAlign w:val="top"/>
          </w:tcPr>
          <w:p w14:paraId="243DFDF8">
            <w:pPr>
              <w:spacing w:line="360" w:lineRule="auto"/>
              <w:ind w:firstLine="480" w:firstLineChars="200"/>
              <w:jc w:val="center"/>
              <w:rPr>
                <w:rFonts w:hint="eastAsia" w:ascii="宋体" w:hAnsi="宋体" w:eastAsia="宋体" w:cs="宋体"/>
                <w:bCs/>
                <w:color w:val="auto"/>
                <w:sz w:val="24"/>
                <w:szCs w:val="24"/>
                <w:highlight w:val="none"/>
              </w:rPr>
            </w:pPr>
          </w:p>
        </w:tc>
        <w:tc>
          <w:tcPr>
            <w:tcW w:w="688" w:type="pct"/>
            <w:vAlign w:val="top"/>
          </w:tcPr>
          <w:p w14:paraId="317D7C85">
            <w:pPr>
              <w:spacing w:line="360" w:lineRule="auto"/>
              <w:ind w:firstLine="480" w:firstLineChars="200"/>
              <w:rPr>
                <w:rFonts w:hint="eastAsia" w:ascii="宋体" w:hAnsi="宋体" w:eastAsia="宋体" w:cs="宋体"/>
                <w:bCs/>
                <w:color w:val="auto"/>
                <w:sz w:val="24"/>
                <w:szCs w:val="24"/>
                <w:highlight w:val="none"/>
              </w:rPr>
            </w:pPr>
          </w:p>
        </w:tc>
      </w:tr>
      <w:tr w14:paraId="66FFC8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397" w:type="pct"/>
            <w:vMerge w:val="continue"/>
            <w:vAlign w:val="top"/>
          </w:tcPr>
          <w:p w14:paraId="3800942D">
            <w:pPr>
              <w:spacing w:line="360" w:lineRule="auto"/>
              <w:ind w:firstLine="480" w:firstLineChars="200"/>
              <w:jc w:val="both"/>
              <w:rPr>
                <w:rFonts w:hint="eastAsia" w:ascii="宋体" w:hAnsi="宋体" w:eastAsia="宋体" w:cs="宋体"/>
                <w:bCs/>
                <w:color w:val="auto"/>
                <w:sz w:val="24"/>
                <w:szCs w:val="24"/>
                <w:highlight w:val="none"/>
              </w:rPr>
            </w:pPr>
          </w:p>
        </w:tc>
        <w:tc>
          <w:tcPr>
            <w:tcW w:w="2706" w:type="pct"/>
            <w:gridSpan w:val="2"/>
            <w:vAlign w:val="top"/>
          </w:tcPr>
          <w:p w14:paraId="5ED09210">
            <w:pPr>
              <w:spacing w:line="360" w:lineRule="auto"/>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日常养护</w:t>
            </w:r>
          </w:p>
        </w:tc>
        <w:tc>
          <w:tcPr>
            <w:tcW w:w="533" w:type="pct"/>
            <w:vAlign w:val="top"/>
          </w:tcPr>
          <w:p w14:paraId="2AB18910">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个</w:t>
            </w:r>
          </w:p>
        </w:tc>
        <w:tc>
          <w:tcPr>
            <w:tcW w:w="674" w:type="pct"/>
            <w:vAlign w:val="top"/>
          </w:tcPr>
          <w:p w14:paraId="3A2405C8">
            <w:pPr>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w:t>
            </w:r>
          </w:p>
        </w:tc>
        <w:tc>
          <w:tcPr>
            <w:tcW w:w="688" w:type="pct"/>
            <w:vAlign w:val="top"/>
          </w:tcPr>
          <w:p w14:paraId="145D79CA">
            <w:pPr>
              <w:spacing w:line="360" w:lineRule="auto"/>
              <w:ind w:firstLine="480" w:firstLineChars="200"/>
              <w:rPr>
                <w:rFonts w:hint="eastAsia" w:ascii="宋体" w:hAnsi="宋体" w:eastAsia="宋体" w:cs="宋体"/>
                <w:bCs/>
                <w:color w:val="auto"/>
                <w:sz w:val="24"/>
                <w:szCs w:val="24"/>
                <w:highlight w:val="none"/>
              </w:rPr>
            </w:pPr>
          </w:p>
        </w:tc>
      </w:tr>
      <w:tr w14:paraId="222EF4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397" w:type="pct"/>
            <w:vMerge w:val="continue"/>
            <w:vAlign w:val="top"/>
          </w:tcPr>
          <w:p w14:paraId="3C664A00">
            <w:pPr>
              <w:spacing w:line="360" w:lineRule="auto"/>
              <w:ind w:firstLine="480" w:firstLineChars="200"/>
              <w:jc w:val="both"/>
              <w:rPr>
                <w:rFonts w:hint="eastAsia" w:ascii="宋体" w:hAnsi="宋体" w:eastAsia="宋体" w:cs="宋体"/>
                <w:bCs/>
                <w:color w:val="auto"/>
                <w:sz w:val="24"/>
                <w:szCs w:val="24"/>
                <w:highlight w:val="none"/>
              </w:rPr>
            </w:pPr>
          </w:p>
        </w:tc>
        <w:tc>
          <w:tcPr>
            <w:tcW w:w="2706" w:type="pct"/>
            <w:gridSpan w:val="2"/>
            <w:vAlign w:val="top"/>
          </w:tcPr>
          <w:p w14:paraId="5C306DEB">
            <w:pPr>
              <w:spacing w:line="360" w:lineRule="auto"/>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阀门专业养护</w:t>
            </w:r>
          </w:p>
        </w:tc>
        <w:tc>
          <w:tcPr>
            <w:tcW w:w="533" w:type="pct"/>
            <w:vAlign w:val="top"/>
          </w:tcPr>
          <w:p w14:paraId="7186ED36">
            <w:pPr>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项</w:t>
            </w:r>
          </w:p>
        </w:tc>
        <w:tc>
          <w:tcPr>
            <w:tcW w:w="674" w:type="pct"/>
            <w:vAlign w:val="top"/>
          </w:tcPr>
          <w:p w14:paraId="33221593">
            <w:pPr>
              <w:spacing w:line="36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w:t>
            </w:r>
          </w:p>
        </w:tc>
        <w:tc>
          <w:tcPr>
            <w:tcW w:w="688" w:type="pct"/>
            <w:vAlign w:val="top"/>
          </w:tcPr>
          <w:p w14:paraId="21DE5660">
            <w:pPr>
              <w:spacing w:line="360" w:lineRule="auto"/>
              <w:ind w:firstLine="480" w:firstLineChars="200"/>
              <w:rPr>
                <w:rFonts w:hint="eastAsia" w:ascii="宋体" w:hAnsi="宋体" w:eastAsia="宋体" w:cs="宋体"/>
                <w:bCs/>
                <w:color w:val="auto"/>
                <w:sz w:val="24"/>
                <w:szCs w:val="24"/>
                <w:highlight w:val="none"/>
                <w:lang w:val="en-US" w:eastAsia="zh-CN"/>
              </w:rPr>
            </w:pPr>
          </w:p>
        </w:tc>
      </w:tr>
      <w:tr w14:paraId="777D51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397" w:type="pct"/>
            <w:vAlign w:val="top"/>
          </w:tcPr>
          <w:p w14:paraId="0A255233">
            <w:pPr>
              <w:spacing w:line="360" w:lineRule="auto"/>
              <w:ind w:firstLine="240" w:firstLineChars="100"/>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w:t>
            </w:r>
          </w:p>
        </w:tc>
        <w:tc>
          <w:tcPr>
            <w:tcW w:w="2706" w:type="pct"/>
            <w:gridSpan w:val="2"/>
            <w:vAlign w:val="top"/>
          </w:tcPr>
          <w:p w14:paraId="43DC9E42">
            <w:pPr>
              <w:spacing w:line="360" w:lineRule="auto"/>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水草清捞</w:t>
            </w:r>
          </w:p>
        </w:tc>
        <w:tc>
          <w:tcPr>
            <w:tcW w:w="533" w:type="pct"/>
            <w:vAlign w:val="top"/>
          </w:tcPr>
          <w:p w14:paraId="0DBC5F67">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p>
        </w:tc>
        <w:tc>
          <w:tcPr>
            <w:tcW w:w="674" w:type="pct"/>
            <w:vAlign w:val="top"/>
          </w:tcPr>
          <w:p w14:paraId="206A5631">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p>
        </w:tc>
        <w:tc>
          <w:tcPr>
            <w:tcW w:w="688" w:type="pct"/>
            <w:vAlign w:val="top"/>
          </w:tcPr>
          <w:p w14:paraId="06FA149F">
            <w:pPr>
              <w:spacing w:line="360" w:lineRule="auto"/>
              <w:ind w:firstLine="480" w:firstLineChars="200"/>
              <w:rPr>
                <w:rFonts w:hint="eastAsia" w:ascii="宋体" w:hAnsi="宋体" w:eastAsia="宋体" w:cs="宋体"/>
                <w:bCs/>
                <w:color w:val="auto"/>
                <w:sz w:val="24"/>
                <w:szCs w:val="24"/>
                <w:highlight w:val="none"/>
              </w:rPr>
            </w:pPr>
          </w:p>
        </w:tc>
      </w:tr>
      <w:tr w14:paraId="50A91C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397" w:type="pct"/>
            <w:shd w:val="clear" w:color="auto" w:fill="auto"/>
            <w:vAlign w:val="top"/>
          </w:tcPr>
          <w:p w14:paraId="20539F80">
            <w:pPr>
              <w:spacing w:line="360" w:lineRule="auto"/>
              <w:ind w:firstLine="240" w:firstLineChars="100"/>
              <w:jc w:val="both"/>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四</w:t>
            </w:r>
          </w:p>
        </w:tc>
        <w:tc>
          <w:tcPr>
            <w:tcW w:w="2706" w:type="pct"/>
            <w:gridSpan w:val="2"/>
            <w:shd w:val="clear" w:color="auto" w:fill="auto"/>
            <w:vAlign w:val="top"/>
          </w:tcPr>
          <w:p w14:paraId="0C1027DE">
            <w:pPr>
              <w:spacing w:line="360" w:lineRule="auto"/>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应急保障</w:t>
            </w:r>
          </w:p>
        </w:tc>
        <w:tc>
          <w:tcPr>
            <w:tcW w:w="533" w:type="pct"/>
            <w:shd w:val="clear" w:color="auto" w:fill="auto"/>
            <w:vAlign w:val="top"/>
          </w:tcPr>
          <w:p w14:paraId="3FC918D2">
            <w:pPr>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w:t>
            </w:r>
          </w:p>
        </w:tc>
        <w:tc>
          <w:tcPr>
            <w:tcW w:w="674" w:type="pct"/>
            <w:shd w:val="clear" w:color="auto" w:fill="auto"/>
            <w:vAlign w:val="top"/>
          </w:tcPr>
          <w:p w14:paraId="4F9D3D26">
            <w:pPr>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w:t>
            </w:r>
          </w:p>
        </w:tc>
        <w:tc>
          <w:tcPr>
            <w:tcW w:w="688" w:type="pct"/>
            <w:shd w:val="clear" w:color="auto" w:fill="auto"/>
            <w:vAlign w:val="top"/>
          </w:tcPr>
          <w:p w14:paraId="4A5E8737">
            <w:pPr>
              <w:spacing w:line="360" w:lineRule="auto"/>
              <w:ind w:firstLine="480" w:firstLineChars="200"/>
              <w:rPr>
                <w:rFonts w:hint="eastAsia" w:ascii="宋体" w:hAnsi="宋体" w:eastAsia="宋体" w:cs="宋体"/>
                <w:bCs/>
                <w:color w:val="auto"/>
                <w:sz w:val="24"/>
                <w:szCs w:val="24"/>
                <w:highlight w:val="none"/>
              </w:rPr>
            </w:pPr>
          </w:p>
        </w:tc>
      </w:tr>
    </w:tbl>
    <w:p w14:paraId="7CE30017">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1.2服务范围：</w:t>
      </w:r>
    </w:p>
    <w:p w14:paraId="57C04AD0">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宁海县城区河道保洁服务项目的作业范围为城区内的22条河道日常保洁、果壳箱保洁、水草清捞以及6个阀门养护，具体河道清单见附表 1、附表2。</w:t>
      </w:r>
      <w:r>
        <w:rPr>
          <w:rFonts w:hint="eastAsia" w:ascii="宋体" w:hAnsi="宋体" w:eastAsia="宋体" w:cs="宋体"/>
          <w:color w:val="auto"/>
          <w:sz w:val="24"/>
          <w:szCs w:val="24"/>
          <w:highlight w:val="none"/>
          <w:lang w:val="en-US" w:eastAsia="zh-CN"/>
        </w:rPr>
        <w:t>甲方</w:t>
      </w:r>
      <w:r>
        <w:rPr>
          <w:rFonts w:hint="eastAsia" w:ascii="宋体" w:hAnsi="宋体" w:eastAsia="宋体" w:cs="宋体"/>
          <w:color w:val="auto"/>
          <w:sz w:val="24"/>
          <w:szCs w:val="24"/>
          <w:highlight w:val="none"/>
          <w:lang w:eastAsia="zh-CN"/>
        </w:rPr>
        <w:t>有权根据实际需要对河道数量及服务等级进行调整（调整范围不超过±10%）。</w:t>
      </w:r>
    </w:p>
    <w:p w14:paraId="36A34597">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1.3基本内容</w:t>
      </w:r>
    </w:p>
    <w:p w14:paraId="26E6CEB0">
      <w:pPr>
        <w:spacing w:line="360" w:lineRule="auto"/>
        <w:ind w:firstLine="480" w:firstLineChars="20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1.3.1</w:t>
      </w:r>
      <w:r>
        <w:rPr>
          <w:rFonts w:hint="eastAsia" w:ascii="宋体" w:hAnsi="宋体" w:eastAsia="宋体" w:cs="宋体"/>
          <w:bCs/>
          <w:color w:val="auto"/>
          <w:sz w:val="24"/>
          <w:szCs w:val="24"/>
          <w:highlight w:val="none"/>
          <w:lang w:eastAsia="zh-CN"/>
        </w:rPr>
        <w:t>河道日常人工保洁。保洁作业内容为：工具准备，环卫工人沿着河道或者河岸行走，使用工具钳将垃圾捡拾到垃圾袋中并运至最近的垃圾收集点。</w:t>
      </w:r>
    </w:p>
    <w:p w14:paraId="154A4667">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1.3.2</w:t>
      </w:r>
      <w:r>
        <w:rPr>
          <w:rFonts w:hint="eastAsia" w:ascii="宋体" w:hAnsi="宋体" w:eastAsia="宋体" w:cs="宋体"/>
          <w:bCs/>
          <w:color w:val="auto"/>
          <w:sz w:val="24"/>
          <w:szCs w:val="24"/>
          <w:highlight w:val="none"/>
          <w:lang w:val="en-US" w:eastAsia="zh-CN"/>
        </w:rPr>
        <w:t>河面日常人工保洁。保洁作业内容为：工具准备，</w:t>
      </w:r>
      <w:r>
        <w:rPr>
          <w:rFonts w:hint="eastAsia" w:ascii="宋体" w:hAnsi="宋体" w:cs="宋体"/>
          <w:bCs/>
          <w:color w:val="auto"/>
          <w:sz w:val="24"/>
          <w:szCs w:val="24"/>
          <w:highlight w:val="none"/>
          <w:lang w:val="en-US" w:eastAsia="zh-CN"/>
        </w:rPr>
        <w:t>简易船只</w:t>
      </w:r>
      <w:r>
        <w:rPr>
          <w:rFonts w:hint="eastAsia" w:ascii="宋体" w:hAnsi="宋体" w:eastAsia="宋体" w:cs="宋体"/>
          <w:bCs/>
          <w:color w:val="auto"/>
          <w:sz w:val="24"/>
          <w:szCs w:val="24"/>
          <w:highlight w:val="none"/>
          <w:lang w:val="en-US" w:eastAsia="zh-CN"/>
        </w:rPr>
        <w:t>或保洁船、垃圾钳；环卫人员划乘</w:t>
      </w:r>
      <w:r>
        <w:rPr>
          <w:rFonts w:hint="eastAsia" w:ascii="宋体" w:hAnsi="宋体" w:cs="宋体"/>
          <w:bCs/>
          <w:color w:val="auto"/>
          <w:sz w:val="24"/>
          <w:szCs w:val="24"/>
          <w:highlight w:val="none"/>
          <w:lang w:val="en-US" w:eastAsia="zh-CN"/>
        </w:rPr>
        <w:t>简易船只</w:t>
      </w:r>
      <w:r>
        <w:rPr>
          <w:rFonts w:hint="eastAsia" w:ascii="宋体" w:hAnsi="宋体" w:eastAsia="宋体" w:cs="宋体"/>
          <w:bCs/>
          <w:color w:val="auto"/>
          <w:sz w:val="24"/>
          <w:szCs w:val="24"/>
          <w:highlight w:val="none"/>
          <w:lang w:val="en-US" w:eastAsia="zh-CN"/>
        </w:rPr>
        <w:t>（或保洁船），使用垃圾钳将垃圾打捞拾取到垃圾袋中，并运到就近的垃圾中转站。</w:t>
      </w:r>
    </w:p>
    <w:p w14:paraId="5AD6239C">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1.3.3</w:t>
      </w:r>
      <w:r>
        <w:rPr>
          <w:rFonts w:hint="eastAsia" w:ascii="宋体" w:hAnsi="宋体" w:eastAsia="宋体" w:cs="宋体"/>
          <w:bCs/>
          <w:color w:val="auto"/>
          <w:sz w:val="24"/>
          <w:szCs w:val="24"/>
          <w:highlight w:val="none"/>
          <w:lang w:val="en-US" w:eastAsia="zh-CN"/>
        </w:rPr>
        <w:t>果壳箱保洁。包括：果壳箱箱体保洁和箱内垃圾清运。使用垃圾收集器具和保洁工具对果壳箱内胆进行清洗，收集箱内垃圾运输到就近的垃圾转运设施，并保洁箱体、清洁保养工具。保洁频率为：果壳箱每天清洗、清运一次，同时保持每天果壳箱干净、整洁、无满溢现象，果壳箱内垃圾袋每天更换一次。</w:t>
      </w:r>
    </w:p>
    <w:p w14:paraId="481FD6AA">
      <w:pPr>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1.3.4</w:t>
      </w:r>
      <w:r>
        <w:rPr>
          <w:rFonts w:hint="eastAsia" w:ascii="宋体" w:hAnsi="宋体" w:eastAsia="宋体" w:cs="宋体"/>
          <w:bCs/>
          <w:color w:val="auto"/>
          <w:sz w:val="24"/>
          <w:szCs w:val="24"/>
          <w:highlight w:val="none"/>
          <w:lang w:val="en-US" w:eastAsia="zh-CN"/>
        </w:rPr>
        <w:t>阀门养护。包含阀门日常养护，主要是对城区河道的6个阀门的运营管理：换液压油、阀门运行（即管理用房在暴雨天看守，使阀门升降以泄洪或冲淤泥等运营作业）以及阀门的清洗。以及阀门专业养护，主要包括：液压系统、 电气系统、机械系统运维及设备巡回服务等。每年汛期来临前对设备进行保养一次，汛期结束后对设备巡回服务一次。</w:t>
      </w:r>
    </w:p>
    <w:p w14:paraId="3DF6FE22">
      <w:pPr>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1.3.5水草清捞。主要针对洋溪在水草生长旺盛夏季，集中清捞河中水草并运往河岸，由垃圾收运车运至中转站。</w:t>
      </w:r>
    </w:p>
    <w:p w14:paraId="53C9D47C">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rPr>
        <w:t>应急保障：因防台防汛、雨雪冰冻极端天气等自然灾害期间以及公共卫生防护期间工作需要，道路保洁需增加人员投入，提供应急保障工作。</w:t>
      </w:r>
    </w:p>
    <w:p w14:paraId="0E780CD7">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1.4服务期限：</w:t>
      </w:r>
    </w:p>
    <w:p w14:paraId="5E2FB616">
      <w:pPr>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202</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rPr>
        <w:t>月</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日起至202</w:t>
      </w:r>
      <w:r>
        <w:rPr>
          <w:rFonts w:hint="eastAsia" w:ascii="宋体" w:hAnsi="宋体" w:eastAsia="宋体" w:cs="宋体"/>
          <w:bCs/>
          <w:color w:val="auto"/>
          <w:sz w:val="24"/>
          <w:szCs w:val="24"/>
          <w:highlight w:val="none"/>
          <w:lang w:val="en-US" w:eastAsia="zh-CN"/>
        </w:rPr>
        <w:t>8</w:t>
      </w:r>
      <w:r>
        <w:rPr>
          <w:rFonts w:hint="eastAsia" w:ascii="宋体" w:hAnsi="宋体" w:eastAsia="宋体" w:cs="宋体"/>
          <w:bCs/>
          <w:color w:val="auto"/>
          <w:sz w:val="24"/>
          <w:szCs w:val="24"/>
          <w:highlight w:val="none"/>
        </w:rPr>
        <w:t>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月</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日止，合同一年一签</w:t>
      </w:r>
      <w:r>
        <w:rPr>
          <w:rFonts w:hint="eastAsia" w:ascii="宋体" w:hAnsi="宋体" w:eastAsia="宋体" w:cs="宋体"/>
          <w:color w:val="auto"/>
          <w:sz w:val="24"/>
          <w:szCs w:val="24"/>
          <w:highlight w:val="none"/>
        </w:rPr>
        <w:t>。合同应符合政府采购预算安排要求，经批准，并经</w:t>
      </w:r>
      <w:r>
        <w:rPr>
          <w:rFonts w:hint="eastAsia" w:ascii="宋体" w:hAnsi="宋体" w:eastAsia="宋体" w:cs="宋体"/>
          <w:color w:val="auto"/>
          <w:sz w:val="24"/>
          <w:szCs w:val="24"/>
          <w:highlight w:val="none"/>
          <w:lang w:val="en-US" w:eastAsia="zh-CN"/>
        </w:rPr>
        <w:t>甲方</w:t>
      </w:r>
      <w:r>
        <w:rPr>
          <w:rFonts w:hint="eastAsia" w:ascii="宋体" w:hAnsi="宋体" w:eastAsia="宋体" w:cs="宋体"/>
          <w:color w:val="auto"/>
          <w:sz w:val="24"/>
          <w:szCs w:val="24"/>
          <w:highlight w:val="none"/>
        </w:rPr>
        <w:t>考核验收，双方同意后，方可续签订下一年度的合同。合同续签后，应经原政府采购代理机构见证及备案，并报宁海县政府采购管理办公室。</w:t>
      </w:r>
    </w:p>
    <w:p w14:paraId="2B8F4C78">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第一年服务期限：202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日至 202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 xml:space="preserve"> 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日止；</w:t>
      </w:r>
    </w:p>
    <w:p w14:paraId="4F20B22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第二年服务期限合同根据第一阶段合同履约情况另行签订；</w:t>
      </w:r>
    </w:p>
    <w:p w14:paraId="2C96634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第三年服务期限合同根据第二阶段合同履约情况另行签订。</w:t>
      </w:r>
    </w:p>
    <w:p w14:paraId="116F0F88">
      <w:pPr>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二、合同金额</w:t>
      </w:r>
    </w:p>
    <w:p w14:paraId="6EEB406A">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2.1本合同年度总金额为（大写）：</w:t>
      </w:r>
      <w:r>
        <w:rPr>
          <w:rFonts w:hint="eastAsia" w:ascii="宋体" w:hAnsi="宋体" w:eastAsia="宋体" w:cs="宋体"/>
          <w:color w:val="auto"/>
          <w:kern w:val="0"/>
          <w:sz w:val="24"/>
          <w:szCs w:val="24"/>
          <w:highlight w:val="none"/>
          <w:u w:val="single"/>
        </w:rPr>
        <w:t>_</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元）人民币。</w:t>
      </w:r>
    </w:p>
    <w:p w14:paraId="2E317287">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2.2月度保洁经费暂定为（大写）：</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_元）人民币。</w:t>
      </w:r>
    </w:p>
    <w:p w14:paraId="190B2483">
      <w:pPr>
        <w:spacing w:line="360" w:lineRule="auto"/>
        <w:ind w:firstLine="480" w:firstLineChars="200"/>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pacing w:val="0"/>
          <w:kern w:val="0"/>
          <w:sz w:val="24"/>
          <w:szCs w:val="24"/>
          <w:highlight w:val="none"/>
          <w:lang w:val="en-US" w:eastAsia="zh-CN"/>
          <w14:textFill>
            <w14:solidFill>
              <w14:schemeClr w14:val="tx1"/>
            </w14:solidFill>
          </w14:textFill>
        </w:rPr>
        <w:t>2.3</w:t>
      </w:r>
      <w:r>
        <w:rPr>
          <w:rFonts w:hint="eastAsia" w:ascii="宋体" w:hAnsi="宋体" w:eastAsia="宋体" w:cs="宋体"/>
          <w:color w:val="000000" w:themeColor="text1"/>
          <w:spacing w:val="0"/>
          <w:kern w:val="0"/>
          <w:sz w:val="24"/>
          <w:szCs w:val="24"/>
          <w:highlight w:val="none"/>
          <w14:textFill>
            <w14:solidFill>
              <w14:schemeClr w14:val="tx1"/>
            </w14:solidFill>
          </w14:textFill>
        </w:rPr>
        <w:t>合同经费包含了完成本</w:t>
      </w:r>
      <w:r>
        <w:rPr>
          <w:rFonts w:hint="eastAsia" w:ascii="宋体" w:hAnsi="宋体" w:eastAsia="宋体" w:cs="宋体"/>
          <w:color w:val="000000" w:themeColor="text1"/>
          <w:spacing w:val="0"/>
          <w:kern w:val="0"/>
          <w:sz w:val="24"/>
          <w:szCs w:val="24"/>
          <w:highlight w:val="none"/>
          <w:lang w:val="en-US" w:eastAsia="zh-CN"/>
          <w14:textFill>
            <w14:solidFill>
              <w14:schemeClr w14:val="tx1"/>
            </w14:solidFill>
          </w14:textFill>
        </w:rPr>
        <w:t>项目</w:t>
      </w:r>
      <w:r>
        <w:rPr>
          <w:rFonts w:hint="eastAsia" w:ascii="宋体" w:hAnsi="宋体" w:eastAsia="宋体" w:cs="宋体"/>
          <w:color w:val="000000" w:themeColor="text1"/>
          <w:spacing w:val="0"/>
          <w:kern w:val="0"/>
          <w:sz w:val="24"/>
          <w:szCs w:val="24"/>
          <w:highlight w:val="none"/>
          <w14:textFill>
            <w14:solidFill>
              <w14:schemeClr w14:val="tx1"/>
            </w14:solidFill>
          </w14:textFill>
        </w:rPr>
        <w:t>保洁服务所需的所有费用，包括但不限于以下内容：</w:t>
      </w:r>
      <w:r>
        <w:rPr>
          <w:rFonts w:hint="eastAsia" w:ascii="宋体" w:hAnsi="宋体" w:eastAsia="宋体" w:cs="宋体"/>
          <w:color w:val="000000" w:themeColor="text1"/>
          <w:spacing w:val="0"/>
          <w:kern w:val="0"/>
          <w:sz w:val="24"/>
          <w:szCs w:val="24"/>
          <w:highlight w:val="none"/>
          <w:lang w:val="en-US" w:eastAsia="zh-CN"/>
          <w14:textFill>
            <w14:solidFill>
              <w14:schemeClr w14:val="tx1"/>
            </w14:solidFill>
          </w14:textFill>
        </w:rPr>
        <w:t>人工费用【包含人员基本工资、各类福利和补贴（如高温补贴、加班补贴等）、社保（五金）、各种保险】、安全文明生产装备费（环卫工人冬、夏工作服、雨衣、手套、连体防水裤等劳保品）、人员所用作业工具等各类耗材费、船舶运行费用（含船舶租赁或购置费、保险费、电费、维修及配件更换等费用）、管理费（包括管理人员工资、人员培训费、安全生产专项管理经费、其他管理费）、突击检查等特殊时期的应急保障费用等保洁服务范围内的所有费用。</w:t>
      </w:r>
    </w:p>
    <w:p w14:paraId="27DA2097">
      <w:pPr>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三、履约保证金</w:t>
      </w:r>
    </w:p>
    <w:p w14:paraId="4B5324C8">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3.1乙方缴纳人民币</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元作为本合同的履约保证金。</w:t>
      </w:r>
    </w:p>
    <w:p w14:paraId="70B6BF72">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3.2履约保证金形式：以银行汇票、转账、电汇、保函等形式缴纳至专用账户。履约保证金在保洁服务合同完成后无息退还。如乙方未能履行合同规定的任何义务，甲方有权从履约保证金中优先受偿。</w:t>
      </w:r>
    </w:p>
    <w:p w14:paraId="7A358948">
      <w:pPr>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四、转包或分包</w:t>
      </w:r>
    </w:p>
    <w:p w14:paraId="772E8685">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auto"/>
          <w:kern w:val="0"/>
          <w:sz w:val="24"/>
          <w:szCs w:val="24"/>
          <w:highlight w:val="none"/>
        </w:rPr>
        <w:t>4.1本合同范围的服务，应由乙方直接供应</w:t>
      </w:r>
      <w:r>
        <w:rPr>
          <w:rFonts w:hint="eastAsia" w:ascii="宋体" w:hAnsi="宋体" w:eastAsia="宋体" w:cs="宋体"/>
          <w:color w:val="000000" w:themeColor="text1"/>
          <w:kern w:val="0"/>
          <w:sz w:val="24"/>
          <w:szCs w:val="24"/>
          <w:highlight w:val="none"/>
          <w14:textFill>
            <w14:solidFill>
              <w14:schemeClr w14:val="tx1"/>
            </w14:solidFill>
          </w14:textFill>
        </w:rPr>
        <w:t>，不得转包</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和劳务派遣</w:t>
      </w:r>
      <w:r>
        <w:rPr>
          <w:rFonts w:hint="eastAsia" w:ascii="宋体" w:hAnsi="宋体" w:eastAsia="宋体" w:cs="宋体"/>
          <w:color w:val="000000" w:themeColor="text1"/>
          <w:kern w:val="0"/>
          <w:sz w:val="24"/>
          <w:szCs w:val="24"/>
          <w:highlight w:val="none"/>
          <w14:textFill>
            <w14:solidFill>
              <w14:schemeClr w14:val="tx1"/>
            </w14:solidFill>
          </w14:textFill>
        </w:rPr>
        <w:t>；</w:t>
      </w:r>
    </w:p>
    <w:p w14:paraId="74AA7DAC">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4.2除非得到甲方的书面同意，乙方不得部分分包给他人供应。甲方有绝对权力阻止分包。</w:t>
      </w:r>
    </w:p>
    <w:p w14:paraId="73579B92">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4.3如有转包和未经甲方同意的分包行为，甲方有权单方面解除本合同。</w:t>
      </w:r>
    </w:p>
    <w:p w14:paraId="082F39E3">
      <w:pPr>
        <w:spacing w:line="360" w:lineRule="auto"/>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五、付款方式</w:t>
      </w:r>
    </w:p>
    <w:p w14:paraId="3A711EC1">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5.1在确认完成当月工作并通过考核后，按月支付给乙方。以上付款方式结合每月考核结果予以支付（月服务经费=1年合同总价/12）。</w:t>
      </w:r>
    </w:p>
    <w:p w14:paraId="1499A658">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5.2如甲方出具书面整改意见要求进行整改，在出具整改意见后七天内乙方未按规定整改的，将延迟拨付月服务经费的30%。</w:t>
      </w:r>
    </w:p>
    <w:p w14:paraId="1F1FDE25">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5.</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3合同履行期间，保洁费用不因市场因素和政策因素（包括但不限于最低工资、社保、公积金）的变动而调整。</w:t>
      </w:r>
    </w:p>
    <w:p w14:paraId="6A2D8C74">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5.4合同期内，因故致使本合同保洁项目面积发生变更的，由甲方根据实际变更量，按中标综合单价（中标综合单价：</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none"/>
          <w:lang w:val="en-US" w:eastAsia="zh-CN"/>
        </w:rPr>
        <w:t>；</w:t>
      </w:r>
      <w:r>
        <w:rPr>
          <w:rFonts w:hint="eastAsia" w:ascii="宋体" w:hAnsi="宋体" w:eastAsia="宋体" w:cs="宋体"/>
          <w:color w:val="auto"/>
          <w:kern w:val="0"/>
          <w:sz w:val="24"/>
          <w:szCs w:val="24"/>
          <w:highlight w:val="none"/>
          <w:lang w:val="en-US" w:eastAsia="zh-CN"/>
        </w:rPr>
        <w:t>）进行增减，按实结算保洁服务费（核增金额不超过年度合同总金额的10%），由市政部门下发任务书，甲方根据接到的任务书后出具联系单，以此作为保洁费用调整结算的依据。</w:t>
      </w:r>
    </w:p>
    <w:p w14:paraId="4196531A">
      <w:pPr>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六</w:t>
      </w:r>
      <w:r>
        <w:rPr>
          <w:rFonts w:hint="eastAsia" w:ascii="宋体" w:hAnsi="宋体" w:eastAsia="宋体" w:cs="宋体"/>
          <w:b/>
          <w:color w:val="auto"/>
          <w:kern w:val="0"/>
          <w:sz w:val="24"/>
          <w:szCs w:val="24"/>
          <w:highlight w:val="none"/>
        </w:rPr>
        <w:t>、</w:t>
      </w:r>
      <w:r>
        <w:rPr>
          <w:rFonts w:hint="eastAsia" w:ascii="宋体" w:hAnsi="宋体" w:eastAsia="宋体" w:cs="宋体"/>
          <w:b/>
          <w:bCs/>
          <w:spacing w:val="4"/>
          <w:sz w:val="24"/>
          <w:szCs w:val="24"/>
        </w:rPr>
        <w:t>人员配置</w:t>
      </w:r>
    </w:p>
    <w:p w14:paraId="24881965">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按本项目最低作业人员配置数量为  人，全体作业人员不超过法定退休年龄。具体如下：</w:t>
      </w:r>
    </w:p>
    <w:p w14:paraId="63B19D2F">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①项目经理：1名，姓名：</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lang w:val="en-US" w:eastAsia="zh-CN"/>
        </w:rPr>
        <w:t>。</w:t>
      </w:r>
    </w:p>
    <w:p w14:paraId="2B99A893">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②安全员：</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lang w:val="en-US" w:eastAsia="zh-CN"/>
        </w:rPr>
        <w:t>名，姓名：</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lang w:val="en-US" w:eastAsia="zh-CN"/>
        </w:rPr>
        <w:t>。</w:t>
      </w:r>
    </w:p>
    <w:p w14:paraId="7032DA22">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③一线环卫工人：至少配备</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lang w:val="en-US" w:eastAsia="zh-CN"/>
        </w:rPr>
        <w:t>名一线环卫工人。乙方应当在规定时间内配足一线环卫工人，实行定岗、定人、定点、定责。</w:t>
      </w:r>
    </w:p>
    <w:p w14:paraId="65FA027B">
      <w:pPr>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七、</w:t>
      </w:r>
      <w:r>
        <w:rPr>
          <w:rFonts w:hint="eastAsia" w:ascii="宋体" w:hAnsi="宋体" w:eastAsia="宋体" w:cs="宋体"/>
          <w:b/>
          <w:color w:val="auto"/>
          <w:kern w:val="0"/>
          <w:sz w:val="24"/>
          <w:szCs w:val="24"/>
          <w:highlight w:val="none"/>
          <w:lang w:eastAsia="zh-CN"/>
        </w:rPr>
        <w:t>船舶</w:t>
      </w:r>
      <w:r>
        <w:rPr>
          <w:rFonts w:hint="eastAsia" w:ascii="宋体" w:hAnsi="宋体" w:eastAsia="宋体" w:cs="宋体"/>
          <w:b/>
          <w:color w:val="auto"/>
          <w:kern w:val="0"/>
          <w:sz w:val="24"/>
          <w:szCs w:val="24"/>
          <w:highlight w:val="none"/>
        </w:rPr>
        <w:t>配置</w:t>
      </w:r>
    </w:p>
    <w:p w14:paraId="3E075225">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mc:AlternateContent>
          <mc:Choice Requires="wps">
            <w:drawing>
              <wp:anchor distT="0" distB="0" distL="0" distR="0" simplePos="0" relativeHeight="251666432" behindDoc="0" locked="0" layoutInCell="1" allowOverlap="1">
                <wp:simplePos x="0" y="0"/>
                <wp:positionH relativeFrom="column">
                  <wp:posOffset>6474460</wp:posOffset>
                </wp:positionH>
                <wp:positionV relativeFrom="paragraph">
                  <wp:posOffset>2373630</wp:posOffset>
                </wp:positionV>
                <wp:extent cx="270510" cy="202565"/>
                <wp:effectExtent l="34290" t="0" r="0" b="0"/>
                <wp:wrapNone/>
                <wp:docPr id="22" name="TextBox 6"/>
                <wp:cNvGraphicFramePr/>
                <a:graphic xmlns:a="http://schemas.openxmlformats.org/drawingml/2006/main">
                  <a:graphicData uri="http://schemas.microsoft.com/office/word/2010/wordprocessingShape">
                    <wps:wsp>
                      <wps:cNvSpPr txBox="1"/>
                      <wps:spPr>
                        <a:xfrm rot="16200000">
                          <a:off x="6474760" y="2373645"/>
                          <a:ext cx="270509" cy="202564"/>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14:paraId="006D55A0">
                            <w:pPr>
                              <w:pStyle w:val="2"/>
                              <w:spacing w:before="59" w:line="221" w:lineRule="auto"/>
                              <w:ind w:left="20"/>
                              <w:rPr>
                                <w:sz w:val="20"/>
                                <w:szCs w:val="20"/>
                              </w:rPr>
                            </w:pPr>
                            <w:r>
                              <w:rPr>
                                <w:color w:val="F53C36"/>
                                <w:spacing w:val="-4"/>
                                <w:sz w:val="20"/>
                                <w:szCs w:val="20"/>
                              </w:rPr>
                              <w:t>下以</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TextBox 6" o:spid="_x0000_s1026" o:spt="202" type="#_x0000_t202" style="position:absolute;left:0pt;margin-left:509.8pt;margin-top:186.9pt;height:15.95pt;width:21.3pt;rotation:-5898240f;z-index:251666432;mso-width-relative:page;mso-height-relative:page;" filled="f" stroked="f" coordsize="21600,21600" o:gfxdata="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2/VUKtoAAAANAQAA&#10;DwAAAAAAAAABACAAAAAiAAAAZHJzL2Rvd25yZXYueG1sUEsBAhQAFAAAAAgAh07iQCXIKUxQAgAA&#10;ogQAAA4AAAAAAAAAAQAgAAAAKQEAAGRycy9lMm9Eb2MueG1sUEsFBgAAAAAGAAYAWQEAAOsFAAAA&#10;AA==&#10;">
                <v:fill on="f" focussize="0,0"/>
                <v:stroke on="f" weight="0pt" miterlimit="0" joinstyle="miter"/>
                <v:imagedata o:title=""/>
                <o:lock v:ext="edit" aspectratio="f"/>
                <v:textbox inset="0mm,0mm,0mm,0mm">
                  <w:txbxContent>
                    <w:p w14:paraId="006D55A0">
                      <w:pPr>
                        <w:pStyle w:val="2"/>
                        <w:spacing w:before="59" w:line="221" w:lineRule="auto"/>
                        <w:ind w:left="20"/>
                        <w:rPr>
                          <w:sz w:val="20"/>
                          <w:szCs w:val="20"/>
                        </w:rPr>
                      </w:pPr>
                      <w:r>
                        <w:rPr>
                          <w:color w:val="F53C36"/>
                          <w:spacing w:val="-4"/>
                          <w:sz w:val="20"/>
                          <w:szCs w:val="20"/>
                        </w:rPr>
                        <w:t>下以</w:t>
                      </w:r>
                    </w:p>
                  </w:txbxContent>
                </v:textbox>
              </v:shape>
            </w:pict>
          </mc:Fallback>
        </mc:AlternateContent>
      </w:r>
      <w:r>
        <w:rPr>
          <w:rFonts w:hint="eastAsia" w:ascii="宋体" w:hAnsi="宋体" w:eastAsia="宋体" w:cs="宋体"/>
          <w:color w:val="auto"/>
          <w:kern w:val="0"/>
          <w:sz w:val="24"/>
          <w:szCs w:val="24"/>
          <w:highlight w:val="none"/>
          <w:lang w:val="en-US" w:eastAsia="zh-CN"/>
        </w:rPr>
        <w:t>乙方针对本项目船舶和设备设施配置如下：</w:t>
      </w:r>
    </w:p>
    <w:p w14:paraId="4CC35719">
      <w:pPr>
        <w:spacing w:line="145" w:lineRule="exact"/>
        <w:rPr>
          <w:rFonts w:hint="eastAsia" w:ascii="宋体" w:hAnsi="宋体" w:eastAsia="宋体" w:cs="宋体"/>
          <w:sz w:val="24"/>
          <w:szCs w:val="24"/>
        </w:rPr>
      </w:pPr>
    </w:p>
    <w:tbl>
      <w:tblPr>
        <w:tblStyle w:val="973"/>
        <w:tblW w:w="907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4"/>
        <w:gridCol w:w="2062"/>
        <w:gridCol w:w="1098"/>
        <w:gridCol w:w="2953"/>
        <w:gridCol w:w="2081"/>
      </w:tblGrid>
      <w:tr w14:paraId="4FE394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jc w:val="center"/>
        </w:trPr>
        <w:tc>
          <w:tcPr>
            <w:tcW w:w="884" w:type="dxa"/>
            <w:vAlign w:val="top"/>
          </w:tcPr>
          <w:p w14:paraId="3D16E196">
            <w:pPr>
              <w:pStyle w:val="341"/>
              <w:spacing w:before="42" w:line="340" w:lineRule="auto"/>
              <w:ind w:left="88" w:right="99" w:firstLine="9"/>
              <w:rPr>
                <w:rFonts w:hint="eastAsia" w:ascii="宋体" w:hAnsi="宋体" w:eastAsia="宋体" w:cs="宋体"/>
                <w:sz w:val="24"/>
                <w:szCs w:val="24"/>
              </w:rPr>
            </w:pPr>
            <w:r>
              <w:rPr>
                <w:rFonts w:hint="eastAsia" w:ascii="宋体" w:hAnsi="宋体" w:eastAsia="宋体" w:cs="宋体"/>
                <w:b/>
                <w:bCs/>
                <w:spacing w:val="-1"/>
                <w:sz w:val="24"/>
                <w:szCs w:val="24"/>
              </w:rPr>
              <w:t>序</w:t>
            </w:r>
            <w:r>
              <w:rPr>
                <w:rFonts w:hint="eastAsia" w:ascii="宋体" w:hAnsi="宋体" w:eastAsia="宋体" w:cs="宋体"/>
                <w:spacing w:val="1"/>
                <w:sz w:val="24"/>
                <w:szCs w:val="24"/>
              </w:rPr>
              <w:t xml:space="preserve"> </w:t>
            </w:r>
            <w:r>
              <w:rPr>
                <w:rFonts w:hint="eastAsia" w:ascii="宋体" w:hAnsi="宋体" w:eastAsia="宋体" w:cs="宋体"/>
                <w:b/>
                <w:bCs/>
                <w:spacing w:val="-3"/>
                <w:sz w:val="24"/>
                <w:szCs w:val="24"/>
              </w:rPr>
              <w:t>号</w:t>
            </w:r>
          </w:p>
        </w:tc>
        <w:tc>
          <w:tcPr>
            <w:tcW w:w="2062" w:type="dxa"/>
            <w:vAlign w:val="top"/>
          </w:tcPr>
          <w:p w14:paraId="24344EDC">
            <w:pPr>
              <w:pStyle w:val="341"/>
              <w:spacing w:before="71" w:line="219" w:lineRule="auto"/>
              <w:ind w:left="684"/>
              <w:rPr>
                <w:rFonts w:hint="eastAsia" w:ascii="宋体" w:hAnsi="宋体" w:eastAsia="宋体" w:cs="宋体"/>
                <w:sz w:val="24"/>
                <w:szCs w:val="24"/>
              </w:rPr>
            </w:pPr>
            <w:r>
              <w:rPr>
                <w:rFonts w:hint="eastAsia" w:ascii="宋体" w:hAnsi="宋体" w:eastAsia="宋体" w:cs="宋体"/>
                <w:b/>
                <w:bCs/>
                <w:spacing w:val="-5"/>
                <w:sz w:val="24"/>
                <w:szCs w:val="24"/>
                <w:lang w:eastAsia="zh-CN"/>
              </w:rPr>
              <w:t>船舶</w:t>
            </w:r>
            <w:r>
              <w:rPr>
                <w:rFonts w:hint="eastAsia" w:ascii="宋体" w:hAnsi="宋体" w:eastAsia="宋体" w:cs="宋体"/>
                <w:b/>
                <w:bCs/>
                <w:spacing w:val="-5"/>
                <w:sz w:val="24"/>
                <w:szCs w:val="24"/>
              </w:rPr>
              <w:t>名称</w:t>
            </w:r>
          </w:p>
        </w:tc>
        <w:tc>
          <w:tcPr>
            <w:tcW w:w="1098" w:type="dxa"/>
            <w:vAlign w:val="top"/>
          </w:tcPr>
          <w:p w14:paraId="6794B3F0">
            <w:pPr>
              <w:pStyle w:val="341"/>
              <w:spacing w:before="71" w:line="219" w:lineRule="auto"/>
              <w:ind w:left="317"/>
              <w:rPr>
                <w:rFonts w:hint="eastAsia" w:ascii="宋体" w:hAnsi="宋体" w:eastAsia="宋体" w:cs="宋体"/>
                <w:sz w:val="24"/>
                <w:szCs w:val="24"/>
              </w:rPr>
            </w:pPr>
            <w:r>
              <w:rPr>
                <w:rFonts w:hint="eastAsia" w:ascii="宋体" w:hAnsi="宋体" w:eastAsia="宋体" w:cs="宋体"/>
                <w:b/>
                <w:bCs/>
                <w:spacing w:val="-5"/>
                <w:sz w:val="24"/>
                <w:szCs w:val="24"/>
              </w:rPr>
              <w:t>数量</w:t>
            </w:r>
          </w:p>
        </w:tc>
        <w:tc>
          <w:tcPr>
            <w:tcW w:w="2953" w:type="dxa"/>
            <w:vAlign w:val="top"/>
          </w:tcPr>
          <w:p w14:paraId="0E8B67C6">
            <w:pPr>
              <w:pStyle w:val="341"/>
              <w:spacing w:before="72" w:line="220" w:lineRule="auto"/>
              <w:ind w:left="1018"/>
              <w:rPr>
                <w:rFonts w:hint="eastAsia" w:ascii="宋体" w:hAnsi="宋体" w:eastAsia="宋体" w:cs="宋体"/>
                <w:sz w:val="24"/>
                <w:szCs w:val="24"/>
              </w:rPr>
            </w:pPr>
            <w:r>
              <w:rPr>
                <w:rFonts w:hint="eastAsia" w:ascii="宋体" w:hAnsi="宋体" w:eastAsia="宋体" w:cs="宋体"/>
                <w:b/>
                <w:bCs/>
                <w:spacing w:val="-5"/>
                <w:sz w:val="24"/>
                <w:szCs w:val="24"/>
              </w:rPr>
              <w:t>外观要求</w:t>
            </w:r>
          </w:p>
        </w:tc>
        <w:tc>
          <w:tcPr>
            <w:tcW w:w="2081" w:type="dxa"/>
            <w:tcBorders>
              <w:bottom w:val="single" w:color="auto" w:sz="4" w:space="0"/>
            </w:tcBorders>
            <w:vAlign w:val="top"/>
          </w:tcPr>
          <w:p w14:paraId="0BFB285F">
            <w:pPr>
              <w:pStyle w:val="341"/>
              <w:spacing w:before="72" w:line="220" w:lineRule="auto"/>
              <w:ind w:left="591"/>
              <w:rPr>
                <w:rFonts w:hint="eastAsia" w:ascii="宋体" w:hAnsi="宋体" w:eastAsia="宋体" w:cs="宋体"/>
                <w:sz w:val="24"/>
                <w:szCs w:val="24"/>
              </w:rPr>
            </w:pPr>
            <w:r>
              <w:rPr>
                <w:rFonts w:hint="eastAsia" w:ascii="宋体" w:hAnsi="宋体" w:eastAsia="宋体" w:cs="宋体"/>
                <w:b/>
                <w:bCs/>
                <w:spacing w:val="-5"/>
                <w:sz w:val="24"/>
                <w:szCs w:val="24"/>
              </w:rPr>
              <w:t>定位要求</w:t>
            </w:r>
          </w:p>
        </w:tc>
      </w:tr>
      <w:tr w14:paraId="2A3FEA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jc w:val="center"/>
        </w:trPr>
        <w:tc>
          <w:tcPr>
            <w:tcW w:w="884" w:type="dxa"/>
            <w:vAlign w:val="top"/>
          </w:tcPr>
          <w:p w14:paraId="32DFE1E5">
            <w:pPr>
              <w:pStyle w:val="341"/>
              <w:spacing w:before="204" w:line="241" w:lineRule="auto"/>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p>
        </w:tc>
        <w:tc>
          <w:tcPr>
            <w:tcW w:w="2062" w:type="dxa"/>
            <w:vAlign w:val="center"/>
          </w:tcPr>
          <w:p w14:paraId="3B911D30">
            <w:pPr>
              <w:jc w:val="center"/>
              <w:rPr>
                <w:rFonts w:hint="eastAsia" w:ascii="宋体" w:hAnsi="宋体" w:eastAsia="宋体" w:cs="宋体"/>
                <w:sz w:val="24"/>
                <w:szCs w:val="24"/>
                <w:lang w:val="en-US"/>
              </w:rPr>
            </w:pPr>
            <w:r>
              <w:rPr>
                <w:rFonts w:hint="eastAsia" w:ascii="宋体" w:hAnsi="宋体" w:eastAsia="宋体" w:cs="宋体"/>
                <w:color w:val="000000"/>
                <w:sz w:val="24"/>
                <w:szCs w:val="24"/>
                <w:lang w:val="en-US" w:eastAsia="zh-CN"/>
              </w:rPr>
              <w:t>电动保洁船</w:t>
            </w:r>
          </w:p>
        </w:tc>
        <w:tc>
          <w:tcPr>
            <w:tcW w:w="1098" w:type="dxa"/>
            <w:vAlign w:val="top"/>
          </w:tcPr>
          <w:p w14:paraId="4D7B71B4">
            <w:pPr>
              <w:pStyle w:val="341"/>
              <w:spacing w:before="182" w:line="219"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1艘</w:t>
            </w:r>
          </w:p>
        </w:tc>
        <w:tc>
          <w:tcPr>
            <w:tcW w:w="2953" w:type="dxa"/>
            <w:vMerge w:val="restart"/>
            <w:tcBorders>
              <w:top w:val="nil"/>
              <w:right w:val="single" w:color="auto" w:sz="4" w:space="0"/>
            </w:tcBorders>
            <w:vAlign w:val="center"/>
          </w:tcPr>
          <w:p w14:paraId="466D42C9">
            <w:pPr>
              <w:jc w:val="center"/>
              <w:rPr>
                <w:rFonts w:hint="eastAsia" w:ascii="宋体" w:hAnsi="宋体" w:eastAsia="宋体" w:cs="宋体"/>
                <w:sz w:val="24"/>
                <w:szCs w:val="24"/>
              </w:rPr>
            </w:pPr>
            <w:r>
              <w:rPr>
                <w:rFonts w:hint="eastAsia" w:ascii="宋体" w:hAnsi="宋体" w:eastAsia="宋体" w:cs="宋体"/>
                <w:sz w:val="24"/>
                <w:szCs w:val="24"/>
              </w:rPr>
              <w:t>按宁波市环卫作业</w:t>
            </w:r>
            <w:r>
              <w:rPr>
                <w:rFonts w:hint="eastAsia" w:ascii="宋体" w:hAnsi="宋体" w:eastAsia="宋体" w:cs="宋体"/>
                <w:sz w:val="24"/>
                <w:szCs w:val="24"/>
                <w:lang w:eastAsia="zh-CN"/>
              </w:rPr>
              <w:t>船舶</w:t>
            </w:r>
            <w:r>
              <w:rPr>
                <w:rFonts w:hint="eastAsia" w:ascii="宋体" w:hAnsi="宋体" w:eastAsia="宋体" w:cs="宋体"/>
                <w:sz w:val="24"/>
                <w:szCs w:val="24"/>
              </w:rPr>
              <w:t>形象 标准涂装</w:t>
            </w:r>
          </w:p>
        </w:tc>
        <w:tc>
          <w:tcPr>
            <w:tcW w:w="2081" w:type="dxa"/>
            <w:tcBorders>
              <w:top w:val="single" w:color="auto" w:sz="4" w:space="0"/>
              <w:left w:val="single" w:color="auto" w:sz="4" w:space="0"/>
              <w:bottom w:val="single" w:color="auto" w:sz="4" w:space="0"/>
              <w:right w:val="single" w:color="auto" w:sz="4" w:space="0"/>
            </w:tcBorders>
            <w:vAlign w:val="center"/>
          </w:tcPr>
          <w:p w14:paraId="7C942160">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北斗定位+视频</w:t>
            </w:r>
          </w:p>
        </w:tc>
      </w:tr>
      <w:tr w14:paraId="206170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jc w:val="center"/>
        </w:trPr>
        <w:tc>
          <w:tcPr>
            <w:tcW w:w="884" w:type="dxa"/>
            <w:vAlign w:val="top"/>
          </w:tcPr>
          <w:p w14:paraId="4DEE6611">
            <w:pPr>
              <w:pStyle w:val="341"/>
              <w:spacing w:before="144"/>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p>
        </w:tc>
        <w:tc>
          <w:tcPr>
            <w:tcW w:w="2062" w:type="dxa"/>
            <w:vAlign w:val="center"/>
          </w:tcPr>
          <w:p w14:paraId="5A19B2BE">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其他简易船只</w:t>
            </w:r>
          </w:p>
        </w:tc>
        <w:tc>
          <w:tcPr>
            <w:tcW w:w="1098" w:type="dxa"/>
            <w:vAlign w:val="top"/>
          </w:tcPr>
          <w:p w14:paraId="1B1C83DB">
            <w:pPr>
              <w:spacing w:before="183" w:line="219" w:lineRule="auto"/>
              <w:ind w:left="374"/>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4艘</w:t>
            </w:r>
          </w:p>
        </w:tc>
        <w:tc>
          <w:tcPr>
            <w:tcW w:w="2953" w:type="dxa"/>
            <w:vMerge w:val="continue"/>
            <w:tcBorders>
              <w:right w:val="single" w:color="auto" w:sz="4" w:space="0"/>
            </w:tcBorders>
            <w:vAlign w:val="top"/>
          </w:tcPr>
          <w:p w14:paraId="5A7C893E">
            <w:pPr>
              <w:rPr>
                <w:rFonts w:hint="eastAsia" w:ascii="宋体" w:hAnsi="宋体" w:eastAsia="宋体" w:cs="宋体"/>
                <w:sz w:val="24"/>
                <w:szCs w:val="24"/>
              </w:rPr>
            </w:pPr>
          </w:p>
        </w:tc>
        <w:tc>
          <w:tcPr>
            <w:tcW w:w="2081" w:type="dxa"/>
            <w:tcBorders>
              <w:top w:val="single" w:color="auto" w:sz="4" w:space="0"/>
              <w:left w:val="single" w:color="auto" w:sz="4" w:space="0"/>
              <w:bottom w:val="single" w:color="auto" w:sz="4" w:space="0"/>
              <w:right w:val="single" w:color="auto" w:sz="4" w:space="0"/>
            </w:tcBorders>
            <w:vAlign w:val="top"/>
          </w:tcPr>
          <w:p w14:paraId="4485A61A">
            <w:pPr>
              <w:ind w:firstLine="1200" w:firstLineChars="500"/>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p>
        </w:tc>
      </w:tr>
      <w:tr w14:paraId="7BCB69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jc w:val="center"/>
        </w:trPr>
        <w:tc>
          <w:tcPr>
            <w:tcW w:w="884" w:type="dxa"/>
            <w:vAlign w:val="top"/>
          </w:tcPr>
          <w:p w14:paraId="11240C78">
            <w:pPr>
              <w:pStyle w:val="341"/>
              <w:spacing w:before="208"/>
              <w:jc w:val="center"/>
              <w:rPr>
                <w:rFonts w:hint="eastAsia" w:ascii="宋体" w:hAnsi="宋体" w:eastAsia="宋体" w:cs="宋体"/>
                <w:sz w:val="24"/>
                <w:szCs w:val="24"/>
                <w:lang w:val="en-US" w:eastAsia="zh-CN"/>
              </w:rPr>
            </w:pPr>
          </w:p>
        </w:tc>
        <w:tc>
          <w:tcPr>
            <w:tcW w:w="2062" w:type="dxa"/>
            <w:shd w:val="clear" w:color="auto" w:fill="auto"/>
            <w:vAlign w:val="center"/>
          </w:tcPr>
          <w:p w14:paraId="2594C977">
            <w:pPr>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w:t>
            </w:r>
          </w:p>
        </w:tc>
        <w:tc>
          <w:tcPr>
            <w:tcW w:w="1098" w:type="dxa"/>
            <w:shd w:val="clear" w:color="auto" w:fill="auto"/>
            <w:vAlign w:val="center"/>
          </w:tcPr>
          <w:p w14:paraId="0395C1C7">
            <w:pPr>
              <w:spacing w:before="185" w:line="219" w:lineRule="auto"/>
              <w:ind w:left="374"/>
              <w:rPr>
                <w:rFonts w:hint="eastAsia" w:ascii="宋体" w:hAnsi="宋体" w:eastAsia="宋体" w:cs="宋体"/>
                <w:sz w:val="24"/>
                <w:szCs w:val="24"/>
                <w:lang w:val="en-US" w:eastAsia="zh-CN"/>
              </w:rPr>
            </w:pPr>
          </w:p>
        </w:tc>
        <w:tc>
          <w:tcPr>
            <w:tcW w:w="2953" w:type="dxa"/>
            <w:tcBorders>
              <w:right w:val="single" w:color="auto" w:sz="4" w:space="0"/>
            </w:tcBorders>
            <w:vAlign w:val="top"/>
          </w:tcPr>
          <w:p w14:paraId="20035283">
            <w:pPr>
              <w:rPr>
                <w:rFonts w:hint="eastAsia" w:ascii="宋体" w:hAnsi="宋体" w:eastAsia="宋体" w:cs="宋体"/>
                <w:sz w:val="24"/>
                <w:szCs w:val="24"/>
              </w:rPr>
            </w:pPr>
          </w:p>
        </w:tc>
        <w:tc>
          <w:tcPr>
            <w:tcW w:w="2081" w:type="dxa"/>
            <w:tcBorders>
              <w:top w:val="single" w:color="auto" w:sz="4" w:space="0"/>
              <w:left w:val="single" w:color="auto" w:sz="4" w:space="0"/>
              <w:bottom w:val="single" w:color="auto" w:sz="4" w:space="0"/>
              <w:right w:val="single" w:color="auto" w:sz="4" w:space="0"/>
            </w:tcBorders>
            <w:vAlign w:val="top"/>
          </w:tcPr>
          <w:p w14:paraId="4C858E5C">
            <w:pPr>
              <w:jc w:val="center"/>
              <w:rPr>
                <w:rFonts w:hint="eastAsia" w:ascii="宋体" w:hAnsi="宋体" w:eastAsia="宋体" w:cs="宋体"/>
                <w:sz w:val="24"/>
                <w:szCs w:val="24"/>
                <w:lang w:val="en-US" w:eastAsia="zh-CN"/>
              </w:rPr>
            </w:pPr>
          </w:p>
        </w:tc>
      </w:tr>
    </w:tbl>
    <w:p w14:paraId="134E3466">
      <w:pPr>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八</w:t>
      </w:r>
      <w:r>
        <w:rPr>
          <w:rFonts w:hint="eastAsia" w:ascii="宋体" w:hAnsi="宋体" w:eastAsia="宋体" w:cs="宋体"/>
          <w:b/>
          <w:color w:val="auto"/>
          <w:kern w:val="0"/>
          <w:sz w:val="24"/>
          <w:szCs w:val="24"/>
          <w:highlight w:val="none"/>
        </w:rPr>
        <w:t>、考核标准</w:t>
      </w:r>
    </w:p>
    <w:p w14:paraId="75258C48">
      <w:pPr>
        <w:adjustRightInd w:val="0"/>
        <w:spacing w:line="360" w:lineRule="auto"/>
        <w:ind w:firstLine="480" w:firstLineChars="200"/>
        <w:rPr>
          <w:rFonts w:hint="eastAsia" w:ascii="宋体" w:hAnsi="宋体" w:eastAsia="宋体" w:cs="宋体"/>
          <w:b w:val="0"/>
          <w:bCs/>
          <w:sz w:val="24"/>
          <w:szCs w:val="24"/>
          <w:highlight w:val="none"/>
          <w:lang w:val="en-US" w:eastAsia="zh-CN"/>
        </w:rPr>
      </w:pPr>
      <w:bookmarkStart w:id="394" w:name="_Toc15047669"/>
      <w:r>
        <w:rPr>
          <w:rFonts w:hint="eastAsia" w:ascii="宋体" w:hAnsi="宋体" w:eastAsia="宋体" w:cs="宋体"/>
          <w:b w:val="0"/>
          <w:bCs/>
          <w:sz w:val="24"/>
          <w:szCs w:val="24"/>
          <w:highlight w:val="none"/>
          <w:lang w:val="en-US" w:eastAsia="zh-CN"/>
        </w:rPr>
        <w:t>为积极贯彻县委、县政府提出的城市精细化管理要求，提升城市环境卫生管理水平，健全城区清扫保洁管理的监督考核机制，有效地促进长效管理措施落实，进一步提高城区道路清扫保洁管理质量，改善城区环境卫生，创造良好的生产、生活和工作环境，特制定本考核办法。</w:t>
      </w:r>
    </w:p>
    <w:p w14:paraId="2CA98A07">
      <w:pPr>
        <w:adjustRightInd w:val="0"/>
        <w:spacing w:line="360" w:lineRule="auto"/>
        <w:ind w:firstLine="482" w:firstLineChars="200"/>
        <w:rPr>
          <w:rFonts w:hint="eastAsia" w:ascii="宋体" w:hAnsi="宋体" w:eastAsia="宋体" w:cs="宋体"/>
          <w:b/>
          <w:bCs w:val="0"/>
          <w:sz w:val="24"/>
          <w:szCs w:val="24"/>
          <w:highlight w:val="none"/>
          <w:lang w:val="en-US" w:eastAsia="zh-CN"/>
        </w:rPr>
      </w:pPr>
      <w:r>
        <w:rPr>
          <w:rFonts w:hint="eastAsia" w:ascii="宋体" w:hAnsi="宋体" w:eastAsia="宋体" w:cs="宋体"/>
          <w:b/>
          <w:bCs w:val="0"/>
          <w:sz w:val="24"/>
          <w:szCs w:val="24"/>
          <w:highlight w:val="none"/>
          <w:lang w:val="en-US" w:eastAsia="zh-CN"/>
        </w:rPr>
        <w:t>1.考核对象</w:t>
      </w:r>
      <w:bookmarkEnd w:id="394"/>
    </w:p>
    <w:p w14:paraId="09EBD307">
      <w:pPr>
        <w:adjustRightInd w:val="0"/>
        <w:spacing w:line="360" w:lineRule="auto"/>
        <w:ind w:firstLine="480" w:firstLineChars="200"/>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本办法针对本轮招标保洁项目中标人列入考核范围，主要对作业标准、文明规范作业、机械作业情况进行考核。</w:t>
      </w:r>
    </w:p>
    <w:p w14:paraId="145CCC83">
      <w:pPr>
        <w:adjustRightInd w:val="0"/>
        <w:spacing w:line="360" w:lineRule="auto"/>
        <w:ind w:firstLine="482" w:firstLineChars="200"/>
        <w:rPr>
          <w:rFonts w:hint="eastAsia" w:ascii="宋体" w:hAnsi="宋体" w:eastAsia="宋体" w:cs="宋体"/>
          <w:b/>
          <w:bCs w:val="0"/>
          <w:sz w:val="24"/>
          <w:szCs w:val="24"/>
          <w:highlight w:val="none"/>
          <w:lang w:val="en-US" w:eastAsia="zh-CN"/>
        </w:rPr>
      </w:pPr>
      <w:bookmarkStart w:id="395" w:name="_Toc15047670"/>
      <w:r>
        <w:rPr>
          <w:rFonts w:hint="eastAsia" w:ascii="宋体" w:hAnsi="宋体" w:eastAsia="宋体" w:cs="宋体"/>
          <w:b/>
          <w:bCs w:val="0"/>
          <w:sz w:val="24"/>
          <w:szCs w:val="24"/>
          <w:highlight w:val="none"/>
          <w:lang w:val="en-US" w:eastAsia="zh-CN"/>
        </w:rPr>
        <w:t>2.考核机制</w:t>
      </w:r>
      <w:bookmarkEnd w:id="395"/>
    </w:p>
    <w:p w14:paraId="2AC8C852">
      <w:pPr>
        <w:adjustRightInd w:val="0"/>
        <w:spacing w:line="360" w:lineRule="auto"/>
        <w:ind w:firstLine="480" w:firstLineChars="200"/>
        <w:rPr>
          <w:rFonts w:hint="eastAsia" w:ascii="宋体" w:hAnsi="宋体" w:eastAsia="宋体" w:cs="宋体"/>
          <w:b w:val="0"/>
          <w:bCs/>
          <w:sz w:val="24"/>
          <w:szCs w:val="24"/>
          <w:highlight w:val="none"/>
          <w:lang w:val="en-US" w:eastAsia="zh-CN"/>
        </w:rPr>
      </w:pPr>
      <w:bookmarkStart w:id="396" w:name="_Toc15047671"/>
      <w:r>
        <w:rPr>
          <w:rFonts w:hint="eastAsia" w:ascii="宋体" w:hAnsi="宋体" w:eastAsia="宋体" w:cs="宋体"/>
          <w:b w:val="0"/>
          <w:bCs/>
          <w:sz w:val="24"/>
          <w:szCs w:val="24"/>
          <w:highlight w:val="none"/>
          <w:lang w:val="en-US" w:eastAsia="zh-CN"/>
        </w:rPr>
        <w:t>建立环卫指导中心主体考核、第三方日常考核、专项考核、局相关职能部门不定期巡查结果反馈和道路所属街道考核意见反馈相结合的综合立体式考核方式，通过下达整改通知，不断总结完善考核机制，达到既能提高承包公司积极性，又便于考核承包公司的各方面工作。环卫中心根据月考核结果（其中第三方考核公司占考核分比60％，以相对量计分；环卫处及其他合计占考核分比40％，以绝对量计分。专项考核进行直接扣款处理，结果计入月考核分数；得出综合考核评价结果，发放每月承包经费。</w:t>
      </w:r>
    </w:p>
    <w:p w14:paraId="2C24A6B0">
      <w:pPr>
        <w:adjustRightInd w:val="0"/>
        <w:spacing w:line="360" w:lineRule="auto"/>
        <w:ind w:firstLine="482" w:firstLineChars="200"/>
        <w:rPr>
          <w:rFonts w:hint="eastAsia" w:ascii="宋体" w:hAnsi="宋体" w:eastAsia="宋体" w:cs="宋体"/>
          <w:b/>
          <w:bCs w:val="0"/>
          <w:sz w:val="24"/>
          <w:szCs w:val="24"/>
          <w:highlight w:val="none"/>
          <w:lang w:val="en-US" w:eastAsia="zh-CN"/>
        </w:rPr>
      </w:pPr>
      <w:r>
        <w:rPr>
          <w:rFonts w:hint="eastAsia" w:ascii="宋体" w:hAnsi="宋体" w:eastAsia="宋体" w:cs="宋体"/>
          <w:b/>
          <w:bCs w:val="0"/>
          <w:sz w:val="24"/>
          <w:szCs w:val="24"/>
          <w:highlight w:val="none"/>
          <w:lang w:val="en-US" w:eastAsia="zh-CN"/>
        </w:rPr>
        <w:t>3.考核办法</w:t>
      </w:r>
      <w:bookmarkEnd w:id="396"/>
    </w:p>
    <w:p w14:paraId="070E9215">
      <w:pPr>
        <w:widowControl w:val="0"/>
        <w:adjustRightInd w:val="0"/>
        <w:snapToGrid w:val="0"/>
        <w:spacing w:before="0" w:line="360" w:lineRule="auto"/>
        <w:ind w:firstLine="480" w:firstLineChars="2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3.1以保洁标段为考核单位。</w:t>
      </w:r>
    </w:p>
    <w:p w14:paraId="50F392FF">
      <w:pPr>
        <w:widowControl w:val="0"/>
        <w:adjustRightInd w:val="0"/>
        <w:snapToGrid w:val="0"/>
        <w:spacing w:before="0" w:line="360" w:lineRule="auto"/>
        <w:ind w:firstLine="480" w:firstLineChars="200"/>
        <w:jc w:val="both"/>
        <w:rPr>
          <w:rFonts w:hint="eastAsia" w:ascii="宋体" w:hAnsi="宋体" w:eastAsia="宋体" w:cs="宋体"/>
          <w:kern w:val="2"/>
          <w:sz w:val="24"/>
          <w:szCs w:val="24"/>
          <w:lang w:val="en-US" w:eastAsia="zh-CN" w:bidi="ar-SA"/>
        </w:rPr>
      </w:pPr>
      <w:bookmarkStart w:id="397" w:name="_Hlk95857074"/>
      <w:r>
        <w:rPr>
          <w:rFonts w:hint="eastAsia" w:ascii="宋体" w:hAnsi="宋体" w:eastAsia="宋体" w:cs="宋体"/>
          <w:kern w:val="2"/>
          <w:sz w:val="24"/>
          <w:szCs w:val="24"/>
          <w:lang w:val="en-US" w:eastAsia="zh-CN" w:bidi="ar-SA"/>
        </w:rPr>
        <w:t>3.2月评：满分为100分，分值由第三方考核常态化考核结果和环卫中心专项考核结果按照一定权重计算得到。月评分数和经费拨付相挂钩，具体如下：</w:t>
      </w:r>
    </w:p>
    <w:p w14:paraId="38C4D4F8">
      <w:pPr>
        <w:widowControl w:val="0"/>
        <w:adjustRightInd w:val="0"/>
        <w:snapToGrid w:val="0"/>
        <w:spacing w:before="0" w:line="360" w:lineRule="auto"/>
        <w:ind w:leftChars="100" w:firstLine="480" w:firstLineChars="2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3.2.1考核分数在100分-95分（含）以上的为合格，全额核拨当月服务经费；</w:t>
      </w:r>
    </w:p>
    <w:p w14:paraId="38EFA115">
      <w:pPr>
        <w:widowControl w:val="0"/>
        <w:adjustRightInd w:val="0"/>
        <w:snapToGrid w:val="0"/>
        <w:spacing w:before="0" w:line="360" w:lineRule="auto"/>
        <w:ind w:leftChars="100" w:firstLine="480" w:firstLineChars="2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3.2.2考核分在95-90分（含）之间，以95分为基准，每下降1分，扣当月经费的1%；不足1分的，采用内插法计算。</w:t>
      </w:r>
    </w:p>
    <w:p w14:paraId="20D3B3E7">
      <w:pPr>
        <w:widowControl w:val="0"/>
        <w:adjustRightInd w:val="0"/>
        <w:snapToGrid w:val="0"/>
        <w:spacing w:before="0" w:line="360" w:lineRule="auto"/>
        <w:ind w:leftChars="100" w:firstLine="480" w:firstLineChars="2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3.2.3考核分在90分以下的，</w:t>
      </w:r>
      <w:bookmarkStart w:id="398" w:name="_Hlk95834268"/>
      <w:r>
        <w:rPr>
          <w:rFonts w:hint="eastAsia" w:ascii="宋体" w:hAnsi="宋体" w:eastAsia="宋体" w:cs="宋体"/>
          <w:kern w:val="2"/>
          <w:sz w:val="24"/>
          <w:szCs w:val="24"/>
          <w:lang w:val="en-US" w:eastAsia="zh-CN" w:bidi="ar-SA"/>
        </w:rPr>
        <w:t>先扣除当月经费的5%；在此基础上，以90分为基准，每下降1分，扣当月经费的2%</w:t>
      </w:r>
      <w:bookmarkEnd w:id="398"/>
      <w:r>
        <w:rPr>
          <w:rFonts w:hint="eastAsia" w:ascii="宋体" w:hAnsi="宋体" w:eastAsia="宋体" w:cs="宋体"/>
          <w:kern w:val="2"/>
          <w:sz w:val="24"/>
          <w:szCs w:val="24"/>
          <w:lang w:val="en-US" w:eastAsia="zh-CN" w:bidi="ar-SA"/>
        </w:rPr>
        <w:t xml:space="preserve">；以此类推。不足1分的，采用内插法计算。 </w:t>
      </w:r>
    </w:p>
    <w:p w14:paraId="2FECF7DB">
      <w:pPr>
        <w:widowControl w:val="0"/>
        <w:adjustRightInd w:val="0"/>
        <w:snapToGrid w:val="0"/>
        <w:spacing w:before="0" w:line="360" w:lineRule="auto"/>
        <w:ind w:leftChars="100" w:firstLine="480" w:firstLineChars="2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3.2.4如连续两个月或年度累计三个月考核分数在90分以下的，甲方有权单方解除合同。</w:t>
      </w:r>
    </w:p>
    <w:bookmarkEnd w:id="397"/>
    <w:p w14:paraId="03164A2D">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3.3</w:t>
      </w:r>
      <w:r>
        <w:rPr>
          <w:rFonts w:hint="eastAsia" w:ascii="宋体" w:hAnsi="宋体" w:eastAsia="宋体" w:cs="宋体"/>
          <w:sz w:val="24"/>
          <w:szCs w:val="24"/>
        </w:rPr>
        <w:t>明查暗查相结合，根据考核分来核拨当月保洁经费。</w:t>
      </w:r>
    </w:p>
    <w:p w14:paraId="4E749AF0">
      <w:pPr>
        <w:adjustRightInd w:val="0"/>
        <w:spacing w:line="360" w:lineRule="auto"/>
        <w:ind w:firstLine="472" w:firstLineChars="197"/>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3.4</w:t>
      </w:r>
      <w:r>
        <w:rPr>
          <w:rFonts w:hint="eastAsia" w:ascii="宋体" w:hAnsi="宋体" w:eastAsia="宋体" w:cs="宋体"/>
          <w:color w:val="auto"/>
          <w:sz w:val="24"/>
          <w:szCs w:val="24"/>
          <w:highlight w:val="none"/>
          <w:lang w:eastAsia="zh-CN"/>
        </w:rPr>
        <w:t>若</w:t>
      </w:r>
      <w:r>
        <w:rPr>
          <w:rFonts w:hint="eastAsia" w:ascii="宋体" w:hAnsi="宋体" w:eastAsia="宋体" w:cs="宋体"/>
          <w:color w:val="auto"/>
          <w:sz w:val="24"/>
          <w:szCs w:val="24"/>
          <w:highlight w:val="none"/>
          <w:lang w:val="en-US" w:eastAsia="zh-CN"/>
        </w:rPr>
        <w:t>乙方</w:t>
      </w:r>
      <w:r>
        <w:rPr>
          <w:rFonts w:hint="eastAsia" w:ascii="宋体" w:hAnsi="宋体" w:eastAsia="宋体" w:cs="宋体"/>
          <w:color w:val="auto"/>
          <w:sz w:val="24"/>
          <w:szCs w:val="24"/>
          <w:highlight w:val="none"/>
          <w:lang w:eastAsia="zh-CN"/>
        </w:rPr>
        <w:t>在收到</w:t>
      </w:r>
      <w:r>
        <w:rPr>
          <w:rFonts w:hint="eastAsia" w:ascii="宋体" w:hAnsi="宋体" w:eastAsia="宋体" w:cs="宋体"/>
          <w:color w:val="auto"/>
          <w:sz w:val="24"/>
          <w:szCs w:val="24"/>
          <w:highlight w:val="none"/>
          <w:lang w:val="en-US" w:eastAsia="zh-CN"/>
        </w:rPr>
        <w:t>甲方</w:t>
      </w:r>
      <w:r>
        <w:rPr>
          <w:rFonts w:hint="eastAsia" w:ascii="宋体" w:hAnsi="宋体" w:eastAsia="宋体" w:cs="宋体"/>
          <w:color w:val="auto"/>
          <w:sz w:val="24"/>
          <w:szCs w:val="24"/>
          <w:highlight w:val="none"/>
          <w:lang w:eastAsia="zh-CN"/>
        </w:rPr>
        <w:t>书面整改通知后未按期完成整改，</w:t>
      </w:r>
      <w:r>
        <w:rPr>
          <w:rFonts w:hint="eastAsia" w:ascii="宋体" w:hAnsi="宋体" w:eastAsia="宋体" w:cs="宋体"/>
          <w:color w:val="auto"/>
          <w:sz w:val="24"/>
          <w:szCs w:val="24"/>
          <w:highlight w:val="none"/>
          <w:lang w:val="en-US" w:eastAsia="zh-CN"/>
        </w:rPr>
        <w:t>甲方</w:t>
      </w:r>
      <w:r>
        <w:rPr>
          <w:rFonts w:hint="eastAsia" w:ascii="宋体" w:hAnsi="宋体" w:eastAsia="宋体" w:cs="宋体"/>
          <w:color w:val="auto"/>
          <w:sz w:val="24"/>
          <w:szCs w:val="24"/>
          <w:highlight w:val="none"/>
          <w:lang w:eastAsia="zh-CN"/>
        </w:rPr>
        <w:t>有权启动重点考核并加倍扣罚。整改扣款适用情形包括但不限于：1.未落实合同约定及行业规范；2.任务执行不力（未按时完成指定任务/重大活动保障缺失）；3.外部负面评价（被行政通报/媒体曝光/有效投诉）；4.突发应急事件处置失当；5.不规范文明作业；扣罚标准根据问题性质及影响程度，在</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00-</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0000元区间执行。</w:t>
      </w:r>
    </w:p>
    <w:p w14:paraId="205E6483">
      <w:pPr>
        <w:adjustRightInd w:val="0"/>
        <w:spacing w:line="360" w:lineRule="auto"/>
        <w:ind w:firstLine="472" w:firstLineChars="19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3.5</w:t>
      </w:r>
      <w:r>
        <w:rPr>
          <w:rFonts w:hint="eastAsia" w:ascii="宋体" w:hAnsi="宋体" w:eastAsia="宋体" w:cs="宋体"/>
          <w:color w:val="auto"/>
          <w:sz w:val="24"/>
          <w:szCs w:val="24"/>
          <w:highlight w:val="none"/>
        </w:rPr>
        <w:t>环卫中心专项考核直接扣款。中心每月不定时组织道路保洁考核。对道路保洁内容的作业质量进行考核。对发现问题对照《宁海县城区道路保洁考核标准》相应分值，每扣1分按1000元计取（不足1分的，采用内插法计算），进行直接扣款处理，考核结果分值计入当月考核分数。</w:t>
      </w:r>
    </w:p>
    <w:p w14:paraId="29CAEA36">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lang w:eastAsia="zh-CN"/>
        </w:rPr>
        <w:t>应急保障、重大活动</w:t>
      </w:r>
      <w:r>
        <w:rPr>
          <w:rFonts w:hint="eastAsia" w:ascii="宋体" w:hAnsi="宋体" w:eastAsia="宋体" w:cs="宋体"/>
          <w:color w:val="auto"/>
          <w:sz w:val="24"/>
          <w:szCs w:val="24"/>
          <w:highlight w:val="none"/>
        </w:rPr>
        <w:t>等保洁作</w:t>
      </w:r>
      <w:r>
        <w:rPr>
          <w:rFonts w:hint="eastAsia" w:ascii="宋体" w:hAnsi="宋体" w:eastAsia="宋体" w:cs="宋体"/>
          <w:sz w:val="24"/>
          <w:szCs w:val="24"/>
        </w:rPr>
        <w:t>业考核标准依据行业标准、上级部门的考核要求提高而提高；另因法律法规更新，考核内容会有所变化，承包单位需无条件服从执行。</w:t>
      </w:r>
    </w:p>
    <w:p w14:paraId="3E3834E9">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3.7</w:t>
      </w:r>
      <w:r>
        <w:rPr>
          <w:rFonts w:hint="eastAsia" w:ascii="宋体" w:hAnsi="宋体" w:eastAsia="宋体" w:cs="宋体"/>
          <w:sz w:val="24"/>
          <w:szCs w:val="24"/>
        </w:rPr>
        <w:t>新增道路遵照本考核办法执行。</w:t>
      </w:r>
    </w:p>
    <w:p w14:paraId="6C3EABE9">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3.8</w:t>
      </w:r>
      <w:r>
        <w:rPr>
          <w:rFonts w:hint="eastAsia" w:ascii="宋体" w:hAnsi="宋体" w:eastAsia="宋体" w:cs="宋体"/>
          <w:sz w:val="24"/>
          <w:szCs w:val="24"/>
        </w:rPr>
        <w:t>本考核办法最终解释权归宁海县环境卫生指导中心。</w:t>
      </w:r>
    </w:p>
    <w:p w14:paraId="66E30BB2">
      <w:pPr>
        <w:adjustRightInd w:val="0"/>
        <w:spacing w:line="360" w:lineRule="auto"/>
        <w:ind w:firstLine="482" w:firstLineChars="200"/>
        <w:rPr>
          <w:rFonts w:hint="eastAsia" w:ascii="宋体" w:hAnsi="宋体" w:eastAsia="宋体" w:cs="宋体"/>
          <w:b/>
          <w:bCs/>
          <w:color w:val="000000"/>
          <w:kern w:val="0"/>
          <w:sz w:val="24"/>
          <w:szCs w:val="24"/>
        </w:rPr>
      </w:pPr>
      <w:bookmarkStart w:id="399" w:name="_Toc15047672"/>
      <w:r>
        <w:rPr>
          <w:rFonts w:hint="eastAsia" w:ascii="宋体" w:hAnsi="宋体" w:eastAsia="宋体" w:cs="宋体"/>
          <w:b/>
          <w:bCs w:val="0"/>
          <w:sz w:val="24"/>
          <w:szCs w:val="24"/>
          <w:highlight w:val="none"/>
          <w:lang w:val="en-US" w:eastAsia="zh-CN"/>
        </w:rPr>
        <w:t>4.具体考核标准</w:t>
      </w:r>
      <w:bookmarkEnd w:id="399"/>
    </w:p>
    <w:p w14:paraId="350A84B2">
      <w:pPr>
        <w:adjustRightInd w:val="0"/>
        <w:spacing w:line="360" w:lineRule="auto"/>
        <w:ind w:firstLine="482" w:firstLineChars="200"/>
        <w:jc w:val="center"/>
        <w:rPr>
          <w:rFonts w:hint="eastAsia" w:ascii="宋体" w:hAnsi="宋体" w:eastAsia="宋体" w:cs="宋体"/>
          <w:b/>
          <w:sz w:val="24"/>
          <w:szCs w:val="24"/>
        </w:rPr>
      </w:pPr>
      <w:r>
        <w:rPr>
          <w:rFonts w:hint="eastAsia" w:ascii="宋体" w:hAnsi="宋体" w:eastAsia="宋体" w:cs="宋体"/>
          <w:b/>
          <w:bCs/>
          <w:color w:val="000000"/>
          <w:kern w:val="0"/>
          <w:sz w:val="24"/>
          <w:szCs w:val="24"/>
        </w:rPr>
        <w:t>《宁海县城区</w:t>
      </w:r>
      <w:r>
        <w:rPr>
          <w:rFonts w:hint="eastAsia" w:ascii="宋体" w:hAnsi="宋体" w:eastAsia="宋体" w:cs="宋体"/>
          <w:b/>
          <w:bCs/>
          <w:color w:val="000000"/>
          <w:kern w:val="0"/>
          <w:sz w:val="24"/>
          <w:szCs w:val="24"/>
          <w:lang w:val="en-US" w:eastAsia="zh-CN"/>
        </w:rPr>
        <w:t>河道</w:t>
      </w:r>
      <w:r>
        <w:rPr>
          <w:rFonts w:hint="eastAsia" w:ascii="宋体" w:hAnsi="宋体" w:eastAsia="宋体" w:cs="宋体"/>
          <w:b/>
          <w:bCs/>
          <w:color w:val="000000"/>
          <w:kern w:val="0"/>
          <w:sz w:val="24"/>
          <w:szCs w:val="24"/>
        </w:rPr>
        <w:t>保洁考核</w:t>
      </w:r>
      <w:r>
        <w:rPr>
          <w:rFonts w:hint="eastAsia" w:ascii="宋体" w:hAnsi="宋体" w:eastAsia="宋体" w:cs="宋体"/>
          <w:b/>
          <w:bCs/>
          <w:sz w:val="24"/>
          <w:szCs w:val="24"/>
        </w:rPr>
        <w:t>标准</w:t>
      </w:r>
      <w:r>
        <w:rPr>
          <w:rFonts w:hint="eastAsia" w:ascii="宋体" w:hAnsi="宋体" w:eastAsia="宋体" w:cs="宋体"/>
          <w:b/>
          <w:sz w:val="24"/>
          <w:szCs w:val="24"/>
        </w:rPr>
        <w:t>》</w:t>
      </w:r>
    </w:p>
    <w:tbl>
      <w:tblPr>
        <w:tblStyle w:val="62"/>
        <w:tblpPr w:leftFromText="180" w:rightFromText="180" w:vertAnchor="text" w:horzAnchor="page" w:tblpX="1469" w:tblpY="81"/>
        <w:tblOverlap w:val="never"/>
        <w:tblW w:w="8944" w:type="dxa"/>
        <w:tblInd w:w="0" w:type="dxa"/>
        <w:tblLayout w:type="fixed"/>
        <w:tblCellMar>
          <w:top w:w="0" w:type="dxa"/>
          <w:left w:w="0" w:type="dxa"/>
          <w:bottom w:w="0" w:type="dxa"/>
          <w:right w:w="0" w:type="dxa"/>
        </w:tblCellMar>
      </w:tblPr>
      <w:tblGrid>
        <w:gridCol w:w="1421"/>
        <w:gridCol w:w="3265"/>
        <w:gridCol w:w="4258"/>
      </w:tblGrid>
      <w:tr w14:paraId="0B8B90A6">
        <w:tblPrEx>
          <w:tblCellMar>
            <w:top w:w="0" w:type="dxa"/>
            <w:left w:w="0" w:type="dxa"/>
            <w:bottom w:w="0" w:type="dxa"/>
            <w:right w:w="0" w:type="dxa"/>
          </w:tblCellMar>
        </w:tblPrEx>
        <w:trPr>
          <w:trHeight w:val="376" w:hRule="atLeast"/>
        </w:trPr>
        <w:tc>
          <w:tcPr>
            <w:tcW w:w="1421"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73AF4E43">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项目名称</w:t>
            </w:r>
          </w:p>
        </w:tc>
        <w:tc>
          <w:tcPr>
            <w:tcW w:w="3265"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2D7DEC8D">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标准要求</w:t>
            </w:r>
          </w:p>
        </w:tc>
        <w:tc>
          <w:tcPr>
            <w:tcW w:w="425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8F850F9">
            <w:pPr>
              <w:keepNext w:val="0"/>
              <w:keepLines w:val="0"/>
              <w:suppressLineNumbers w:val="0"/>
              <w:adjustRightInd w:val="0"/>
              <w:spacing w:before="0" w:beforeAutospacing="0" w:after="0" w:afterAutospacing="0"/>
              <w:ind w:left="0" w:right="0"/>
              <w:jc w:val="center"/>
              <w:rPr>
                <w:rFonts w:hint="eastAsia" w:ascii="宋体" w:hAnsi="宋体" w:eastAsia="宋体" w:cs="宋体"/>
                <w:color w:val="000000"/>
                <w:sz w:val="24"/>
                <w:szCs w:val="24"/>
              </w:rPr>
            </w:pPr>
            <w:r>
              <w:rPr>
                <w:rFonts w:hint="eastAsia" w:ascii="宋体" w:hAnsi="宋体" w:eastAsia="宋体" w:cs="宋体"/>
                <w:color w:val="000000"/>
                <w:sz w:val="24"/>
                <w:szCs w:val="24"/>
              </w:rPr>
              <w:t>评分标准</w:t>
            </w:r>
          </w:p>
        </w:tc>
      </w:tr>
      <w:tr w14:paraId="551072C5">
        <w:tblPrEx>
          <w:tblCellMar>
            <w:top w:w="0" w:type="dxa"/>
            <w:left w:w="0" w:type="dxa"/>
            <w:bottom w:w="0" w:type="dxa"/>
            <w:right w:w="0" w:type="dxa"/>
          </w:tblCellMar>
        </w:tblPrEx>
        <w:trPr>
          <w:trHeight w:val="90" w:hRule="atLeast"/>
        </w:trPr>
        <w:tc>
          <w:tcPr>
            <w:tcW w:w="1421"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46A99444">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保洁作业标准</w:t>
            </w:r>
          </w:p>
        </w:tc>
        <w:tc>
          <w:tcPr>
            <w:tcW w:w="326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63422740">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普扫结束后做好巡回保洁工作</w:t>
            </w:r>
          </w:p>
        </w:tc>
        <w:tc>
          <w:tcPr>
            <w:tcW w:w="4258" w:type="dxa"/>
            <w:tcBorders>
              <w:top w:val="single" w:color="000000" w:sz="4" w:space="0"/>
              <w:left w:val="single" w:color="auto" w:sz="4" w:space="0"/>
              <w:bottom w:val="single" w:color="000000" w:sz="4" w:space="0"/>
              <w:right w:val="single" w:color="000000" w:sz="4" w:space="0"/>
            </w:tcBorders>
            <w:noWrap/>
            <w:tcMar>
              <w:top w:w="15" w:type="dxa"/>
              <w:left w:w="15" w:type="dxa"/>
              <w:right w:w="15" w:type="dxa"/>
            </w:tcMar>
            <w:vAlign w:val="center"/>
          </w:tcPr>
          <w:p w14:paraId="02CB07DF">
            <w:pPr>
              <w:keepNext w:val="0"/>
              <w:keepLines w:val="0"/>
              <w:suppressLineNumbers w:val="0"/>
              <w:adjustRightInd w:val="0"/>
              <w:spacing w:before="0" w:beforeAutospacing="0" w:after="0" w:afterAutospacing="0" w:line="360" w:lineRule="auto"/>
              <w:ind w:left="0" w:right="0"/>
              <w:rPr>
                <w:rFonts w:hint="eastAsia" w:ascii="宋体" w:hAnsi="宋体" w:eastAsia="宋体" w:cs="宋体"/>
                <w:color w:val="000000"/>
                <w:sz w:val="24"/>
                <w:szCs w:val="24"/>
              </w:rPr>
            </w:pPr>
            <w:r>
              <w:rPr>
                <w:rFonts w:hint="eastAsia" w:ascii="宋体" w:hAnsi="宋体" w:eastAsia="宋体" w:cs="宋体"/>
                <w:color w:val="000000"/>
                <w:sz w:val="24"/>
                <w:szCs w:val="24"/>
              </w:rPr>
              <w:t>未在规定时间完成普扫每次扣0.2分，结束后未做好巡回保洁工作。每次扣0.</w:t>
            </w: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rPr>
              <w:t>分</w:t>
            </w:r>
          </w:p>
        </w:tc>
      </w:tr>
      <w:tr w14:paraId="305FE1E9">
        <w:tblPrEx>
          <w:tblCellMar>
            <w:top w:w="0" w:type="dxa"/>
            <w:left w:w="0" w:type="dxa"/>
            <w:bottom w:w="0" w:type="dxa"/>
            <w:right w:w="0" w:type="dxa"/>
          </w:tblCellMar>
        </w:tblPrEx>
        <w:trPr>
          <w:trHeight w:val="49" w:hRule="atLeast"/>
        </w:trPr>
        <w:tc>
          <w:tcPr>
            <w:tcW w:w="1421"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6D619132">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kern w:val="0"/>
                <w:sz w:val="24"/>
                <w:szCs w:val="24"/>
                <w:lang w:bidi="ar"/>
              </w:rPr>
            </w:pPr>
          </w:p>
        </w:tc>
        <w:tc>
          <w:tcPr>
            <w:tcW w:w="326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27FF8684">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按道路保洁总体要</w:t>
            </w:r>
            <w:r>
              <w:rPr>
                <w:rFonts w:hint="eastAsia" w:ascii="宋体" w:hAnsi="宋体" w:eastAsia="宋体" w:cs="宋体"/>
                <w:color w:val="000000"/>
                <w:sz w:val="24"/>
                <w:szCs w:val="24"/>
                <w:highlight w:val="none"/>
              </w:rPr>
              <w:t>求做到“五无五净”，即道路无垃圾、无杂物、无积泥、无积水、无污迹；路面干净，绿地和树池干净，边角侧石干净，雨水井沟畅通干净，环</w:t>
            </w:r>
            <w:r>
              <w:rPr>
                <w:rFonts w:hint="eastAsia" w:ascii="宋体" w:hAnsi="宋体" w:eastAsia="宋体" w:cs="宋体"/>
                <w:color w:val="000000"/>
                <w:sz w:val="24"/>
                <w:szCs w:val="24"/>
              </w:rPr>
              <w:t>卫设施及绿化隔离栏干净。（含“三乱”、“零星建筑垃圾”无青苔、杂草；包括道路两侧明沟或水渠、墙夹缝。）</w:t>
            </w:r>
          </w:p>
        </w:tc>
        <w:tc>
          <w:tcPr>
            <w:tcW w:w="4258" w:type="dxa"/>
            <w:tcBorders>
              <w:top w:val="single" w:color="000000" w:sz="4" w:space="0"/>
              <w:left w:val="single" w:color="auto" w:sz="4" w:space="0"/>
              <w:bottom w:val="single" w:color="000000" w:sz="4" w:space="0"/>
              <w:right w:val="single" w:color="000000" w:sz="4" w:space="0"/>
            </w:tcBorders>
            <w:noWrap/>
            <w:tcMar>
              <w:top w:w="15" w:type="dxa"/>
              <w:left w:w="15" w:type="dxa"/>
              <w:right w:w="15" w:type="dxa"/>
            </w:tcMar>
            <w:vAlign w:val="center"/>
          </w:tcPr>
          <w:p w14:paraId="43D20547">
            <w:pPr>
              <w:keepNext w:val="0"/>
              <w:keepLines w:val="0"/>
              <w:suppressLineNumbers w:val="0"/>
              <w:adjustRightInd w:val="0"/>
              <w:spacing w:before="0" w:beforeAutospacing="0" w:after="0" w:afterAutospacing="0"/>
              <w:ind w:left="0" w:right="0"/>
              <w:rPr>
                <w:rFonts w:hint="eastAsia" w:ascii="宋体" w:hAnsi="宋体" w:eastAsia="宋体" w:cs="宋体"/>
                <w:color w:val="000000"/>
                <w:sz w:val="24"/>
                <w:szCs w:val="24"/>
                <w:lang w:eastAsia="zh-CN"/>
              </w:rPr>
            </w:pPr>
            <w:r>
              <w:rPr>
                <w:rFonts w:hint="eastAsia" w:ascii="宋体" w:hAnsi="宋体" w:eastAsia="宋体" w:cs="宋体"/>
                <w:color w:val="000000"/>
                <w:sz w:val="24"/>
                <w:szCs w:val="24"/>
              </w:rPr>
              <w:t>未按要求做到“五无五净”；以检查路段为一个考核单位；（自动向外延伸2米）每处扣0.1分</w:t>
            </w:r>
            <w:r>
              <w:rPr>
                <w:rFonts w:hint="eastAsia" w:ascii="宋体" w:hAnsi="宋体" w:eastAsia="宋体" w:cs="宋体"/>
                <w:color w:val="000000"/>
                <w:sz w:val="24"/>
                <w:szCs w:val="24"/>
                <w:lang w:eastAsia="zh-CN"/>
              </w:rPr>
              <w:t>。</w:t>
            </w:r>
          </w:p>
          <w:p w14:paraId="3AF8C560">
            <w:pPr>
              <w:keepNext w:val="0"/>
              <w:keepLines w:val="0"/>
              <w:suppressLineNumbers w:val="0"/>
              <w:adjustRightInd w:val="0"/>
              <w:spacing w:before="0" w:beforeAutospacing="0" w:after="0" w:afterAutospacing="0"/>
              <w:ind w:left="0" w:right="0"/>
              <w:rPr>
                <w:rFonts w:hint="eastAsia" w:ascii="宋体" w:hAnsi="宋体" w:eastAsia="宋体" w:cs="宋体"/>
                <w:color w:val="000000"/>
                <w:sz w:val="24"/>
                <w:szCs w:val="24"/>
                <w:lang w:eastAsia="zh-CN"/>
              </w:rPr>
            </w:pPr>
          </w:p>
        </w:tc>
      </w:tr>
      <w:tr w14:paraId="3353FA37">
        <w:tblPrEx>
          <w:tblCellMar>
            <w:top w:w="0" w:type="dxa"/>
            <w:left w:w="0" w:type="dxa"/>
            <w:bottom w:w="0" w:type="dxa"/>
            <w:right w:w="0" w:type="dxa"/>
          </w:tblCellMar>
        </w:tblPrEx>
        <w:trPr>
          <w:trHeight w:val="830" w:hRule="atLeast"/>
        </w:trPr>
        <w:tc>
          <w:tcPr>
            <w:tcW w:w="1421"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14:paraId="6EEB2047">
            <w:pPr>
              <w:keepNext w:val="0"/>
              <w:keepLines w:val="0"/>
              <w:suppressLineNumbers w:val="0"/>
              <w:adjustRightInd w:val="0"/>
              <w:spacing w:before="0" w:beforeAutospacing="0" w:after="0" w:afterAutospacing="0"/>
              <w:ind w:left="0" w:right="0"/>
              <w:jc w:val="center"/>
              <w:rPr>
                <w:rFonts w:hint="eastAsia" w:ascii="宋体" w:hAnsi="宋体" w:eastAsia="宋体" w:cs="宋体"/>
                <w:color w:val="000000"/>
                <w:sz w:val="24"/>
                <w:szCs w:val="24"/>
              </w:rPr>
            </w:pPr>
          </w:p>
        </w:tc>
        <w:tc>
          <w:tcPr>
            <w:tcW w:w="3265" w:type="dxa"/>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14:paraId="20A56ED2">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垃圾桶、果壳箱整洁、无破损</w:t>
            </w:r>
          </w:p>
        </w:tc>
        <w:tc>
          <w:tcPr>
            <w:tcW w:w="4258" w:type="dxa"/>
            <w:tcBorders>
              <w:top w:val="single" w:color="000000" w:sz="4" w:space="0"/>
              <w:left w:val="single" w:color="auto" w:sz="4" w:space="0"/>
              <w:bottom w:val="single" w:color="000000" w:sz="4" w:space="0"/>
              <w:right w:val="single" w:color="000000" w:sz="4" w:space="0"/>
            </w:tcBorders>
            <w:noWrap/>
            <w:tcMar>
              <w:top w:w="15" w:type="dxa"/>
              <w:left w:w="15" w:type="dxa"/>
              <w:right w:w="15" w:type="dxa"/>
            </w:tcMar>
            <w:vAlign w:val="center"/>
          </w:tcPr>
          <w:p w14:paraId="49520961">
            <w:pPr>
              <w:keepNext w:val="0"/>
              <w:keepLines w:val="0"/>
              <w:numPr>
                <w:ilvl w:val="0"/>
                <w:numId w:val="9"/>
              </w:numPr>
              <w:suppressLineNumbers w:val="0"/>
              <w:adjustRightInd w:val="0"/>
              <w:spacing w:before="0" w:beforeAutospacing="0" w:after="0" w:afterAutospacing="0"/>
              <w:ind w:left="0" w:right="0"/>
              <w:rPr>
                <w:rFonts w:hint="eastAsia" w:ascii="宋体" w:hAnsi="宋体" w:eastAsia="宋体" w:cs="宋体"/>
                <w:color w:val="000000"/>
                <w:sz w:val="24"/>
                <w:szCs w:val="24"/>
              </w:rPr>
            </w:pPr>
            <w:r>
              <w:rPr>
                <w:rFonts w:hint="eastAsia" w:ascii="宋体" w:hAnsi="宋体" w:eastAsia="宋体" w:cs="宋体"/>
                <w:color w:val="000000"/>
                <w:sz w:val="24"/>
                <w:szCs w:val="24"/>
              </w:rPr>
              <w:t>垃圾收集容器未在规定时间完成清运的，每个扣0.1分</w:t>
            </w:r>
          </w:p>
          <w:p w14:paraId="045177AE">
            <w:pPr>
              <w:keepNext w:val="0"/>
              <w:keepLines w:val="0"/>
              <w:numPr>
                <w:ilvl w:val="0"/>
                <w:numId w:val="9"/>
              </w:numPr>
              <w:suppressLineNumbers w:val="0"/>
              <w:adjustRightInd w:val="0"/>
              <w:spacing w:before="0" w:beforeAutospacing="0" w:after="0" w:afterAutospacing="0"/>
              <w:ind w:left="0" w:right="0"/>
              <w:rPr>
                <w:rFonts w:hint="eastAsia" w:ascii="宋体" w:hAnsi="宋体" w:eastAsia="宋体" w:cs="宋体"/>
                <w:color w:val="000000"/>
                <w:sz w:val="24"/>
                <w:szCs w:val="24"/>
              </w:rPr>
            </w:pPr>
            <w:r>
              <w:rPr>
                <w:rFonts w:hint="eastAsia" w:ascii="宋体" w:hAnsi="宋体" w:eastAsia="宋体" w:cs="宋体"/>
                <w:color w:val="000000"/>
                <w:sz w:val="24"/>
                <w:szCs w:val="24"/>
              </w:rPr>
              <w:t>果壳箱、垃圾桶周边有暴露垃圾的，每个扣0.1分</w:t>
            </w:r>
          </w:p>
          <w:p w14:paraId="303CEE9C">
            <w:pPr>
              <w:keepNext w:val="0"/>
              <w:keepLines w:val="0"/>
              <w:numPr>
                <w:ilvl w:val="0"/>
                <w:numId w:val="9"/>
              </w:numPr>
              <w:suppressLineNumbers w:val="0"/>
              <w:adjustRightInd w:val="0"/>
              <w:spacing w:before="0" w:beforeAutospacing="0" w:after="0" w:afterAutospacing="0"/>
              <w:ind w:left="0" w:right="0"/>
              <w:rPr>
                <w:rFonts w:hint="eastAsia" w:ascii="宋体" w:hAnsi="宋体" w:eastAsia="宋体" w:cs="宋体"/>
                <w:color w:val="000000"/>
                <w:sz w:val="24"/>
                <w:szCs w:val="24"/>
              </w:rPr>
            </w:pPr>
            <w:r>
              <w:rPr>
                <w:rFonts w:hint="eastAsia" w:ascii="宋体" w:hAnsi="宋体" w:eastAsia="宋体" w:cs="宋体"/>
                <w:color w:val="000000"/>
                <w:sz w:val="24"/>
                <w:szCs w:val="24"/>
              </w:rPr>
              <w:t>果壳箱、垃圾桶等垃圾收集容器清洗不到位，外观不整洁的，每个扣0.1分</w:t>
            </w:r>
          </w:p>
          <w:p w14:paraId="562983D2">
            <w:pPr>
              <w:keepNext w:val="0"/>
              <w:keepLines w:val="0"/>
              <w:numPr>
                <w:ilvl w:val="0"/>
                <w:numId w:val="9"/>
              </w:numPr>
              <w:suppressLineNumbers w:val="0"/>
              <w:adjustRightInd w:val="0"/>
              <w:spacing w:before="0" w:beforeAutospacing="0" w:after="0" w:afterAutospacing="0"/>
              <w:ind w:left="0" w:right="0"/>
              <w:rPr>
                <w:rFonts w:hint="eastAsia" w:ascii="宋体" w:hAnsi="宋体" w:eastAsia="宋体" w:cs="宋体"/>
                <w:color w:val="000000"/>
                <w:sz w:val="24"/>
                <w:szCs w:val="24"/>
              </w:rPr>
            </w:pPr>
            <w:r>
              <w:rPr>
                <w:rFonts w:hint="eastAsia" w:ascii="宋体" w:hAnsi="宋体" w:eastAsia="宋体" w:cs="宋体"/>
                <w:color w:val="000000"/>
                <w:sz w:val="24"/>
                <w:szCs w:val="24"/>
              </w:rPr>
              <w:t>果壳箱未套垃圾袋及未及时更换的，每个扣0.1分</w:t>
            </w:r>
          </w:p>
          <w:p w14:paraId="45F0D68D">
            <w:pPr>
              <w:keepNext w:val="0"/>
              <w:keepLines w:val="0"/>
              <w:numPr>
                <w:ilvl w:val="0"/>
                <w:numId w:val="9"/>
              </w:numPr>
              <w:suppressLineNumbers w:val="0"/>
              <w:adjustRightInd w:val="0"/>
              <w:spacing w:before="0" w:beforeAutospacing="0" w:after="0" w:afterAutospacing="0"/>
              <w:ind w:left="0" w:right="0"/>
              <w:rPr>
                <w:rFonts w:hint="eastAsia" w:ascii="宋体" w:hAnsi="宋体" w:eastAsia="宋体" w:cs="宋体"/>
                <w:color w:val="000000"/>
                <w:sz w:val="24"/>
                <w:szCs w:val="24"/>
              </w:rPr>
            </w:pPr>
            <w:r>
              <w:rPr>
                <w:rFonts w:hint="eastAsia" w:ascii="宋体" w:hAnsi="宋体" w:eastAsia="宋体" w:cs="宋体"/>
                <w:color w:val="000000"/>
                <w:sz w:val="24"/>
                <w:szCs w:val="24"/>
              </w:rPr>
              <w:t>果壳箱、垃圾桶等垃圾收集容器残缺破损、缺失，没有及时修理或更换的，每个扣0.5分</w:t>
            </w:r>
          </w:p>
          <w:p w14:paraId="5873AD57">
            <w:pPr>
              <w:keepNext w:val="0"/>
              <w:keepLines w:val="0"/>
              <w:numPr>
                <w:ilvl w:val="0"/>
                <w:numId w:val="9"/>
              </w:numPr>
              <w:suppressLineNumbers w:val="0"/>
              <w:adjustRightInd w:val="0"/>
              <w:spacing w:before="0" w:beforeAutospacing="0" w:after="0" w:afterAutospacing="0"/>
              <w:ind w:left="0" w:right="0"/>
              <w:jc w:val="left"/>
              <w:rPr>
                <w:rFonts w:hint="eastAsia" w:ascii="宋体" w:hAnsi="宋体" w:eastAsia="宋体" w:cs="宋体"/>
                <w:color w:val="000000"/>
                <w:sz w:val="24"/>
                <w:szCs w:val="24"/>
              </w:rPr>
            </w:pPr>
            <w:r>
              <w:rPr>
                <w:rFonts w:hint="eastAsia" w:ascii="宋体" w:hAnsi="宋体" w:eastAsia="宋体" w:cs="宋体"/>
                <w:color w:val="000000"/>
                <w:sz w:val="24"/>
                <w:szCs w:val="24"/>
              </w:rPr>
              <w:t>沿街垃圾桶应将印有字样的一面统一摆放整齐，未做到每只扣0.1分</w:t>
            </w:r>
          </w:p>
          <w:p w14:paraId="34FBEE51">
            <w:pPr>
              <w:keepNext w:val="0"/>
              <w:keepLines w:val="0"/>
              <w:numPr>
                <w:ilvl w:val="0"/>
                <w:numId w:val="9"/>
              </w:numPr>
              <w:suppressLineNumbers w:val="0"/>
              <w:adjustRightInd w:val="0"/>
              <w:spacing w:before="0" w:beforeAutospacing="0" w:after="0" w:afterAutospacing="0"/>
              <w:ind w:left="0" w:right="0"/>
              <w:rPr>
                <w:rFonts w:hint="eastAsia" w:ascii="宋体" w:hAnsi="宋体" w:eastAsia="宋体" w:cs="宋体"/>
                <w:color w:val="000000"/>
                <w:sz w:val="24"/>
                <w:szCs w:val="24"/>
              </w:rPr>
            </w:pPr>
            <w:r>
              <w:rPr>
                <w:rFonts w:hint="eastAsia" w:ascii="宋体" w:hAnsi="宋体" w:eastAsia="宋体" w:cs="宋体"/>
                <w:color w:val="000000"/>
                <w:sz w:val="24"/>
                <w:szCs w:val="24"/>
              </w:rPr>
              <w:t>垃圾桶桶盖未盖的，每只扣0.1分</w:t>
            </w:r>
          </w:p>
        </w:tc>
      </w:tr>
      <w:tr w14:paraId="7AAF0800">
        <w:tblPrEx>
          <w:tblCellMar>
            <w:top w:w="0" w:type="dxa"/>
            <w:left w:w="0" w:type="dxa"/>
            <w:bottom w:w="0" w:type="dxa"/>
            <w:right w:w="0" w:type="dxa"/>
          </w:tblCellMar>
        </w:tblPrEx>
        <w:trPr>
          <w:trHeight w:val="644" w:hRule="atLeast"/>
        </w:trPr>
        <w:tc>
          <w:tcPr>
            <w:tcW w:w="1421" w:type="dxa"/>
            <w:vMerge w:val="restart"/>
            <w:tcBorders>
              <w:top w:val="single" w:color="auto" w:sz="4" w:space="0"/>
              <w:left w:val="single" w:color="auto" w:sz="4" w:space="0"/>
              <w:right w:val="single" w:color="auto" w:sz="4" w:space="0"/>
            </w:tcBorders>
            <w:noWrap w:val="0"/>
            <w:tcMar>
              <w:top w:w="15" w:type="dxa"/>
              <w:left w:w="15" w:type="dxa"/>
              <w:right w:w="15" w:type="dxa"/>
            </w:tcMar>
            <w:vAlign w:val="center"/>
          </w:tcPr>
          <w:p w14:paraId="0A436840">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文明规范作业</w:t>
            </w:r>
          </w:p>
        </w:tc>
        <w:tc>
          <w:tcPr>
            <w:tcW w:w="326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4C3A2409">
            <w:pPr>
              <w:keepNext w:val="0"/>
              <w:keepLines w:val="0"/>
              <w:suppressLineNumbers w:val="0"/>
              <w:adjustRightInd w:val="0"/>
              <w:spacing w:before="0" w:beforeAutospacing="0" w:after="0" w:afterAutospacing="0"/>
              <w:ind w:left="0" w:right="0"/>
              <w:jc w:val="center"/>
              <w:rPr>
                <w:rFonts w:hint="eastAsia" w:ascii="宋体" w:hAnsi="宋体" w:eastAsia="宋体" w:cs="宋体"/>
                <w:color w:val="000000"/>
                <w:kern w:val="0"/>
                <w:sz w:val="24"/>
                <w:szCs w:val="24"/>
                <w:lang w:bidi="ar"/>
              </w:rPr>
            </w:pPr>
            <w:r>
              <w:rPr>
                <w:rFonts w:hint="eastAsia" w:ascii="宋体" w:hAnsi="宋体" w:eastAsia="宋体" w:cs="宋体"/>
                <w:color w:val="000000"/>
                <w:sz w:val="24"/>
                <w:szCs w:val="24"/>
              </w:rPr>
              <w:t>不得无故干扰、阻碍考核人员工作</w:t>
            </w:r>
          </w:p>
        </w:tc>
        <w:tc>
          <w:tcPr>
            <w:tcW w:w="4258" w:type="dxa"/>
            <w:tcBorders>
              <w:top w:val="single" w:color="000000" w:sz="4" w:space="0"/>
              <w:left w:val="single" w:color="auto" w:sz="4" w:space="0"/>
              <w:bottom w:val="single" w:color="000000" w:sz="4" w:space="0"/>
              <w:right w:val="single" w:color="000000" w:sz="4" w:space="0"/>
            </w:tcBorders>
            <w:noWrap/>
            <w:tcMar>
              <w:top w:w="15" w:type="dxa"/>
              <w:left w:w="15" w:type="dxa"/>
              <w:right w:w="15" w:type="dxa"/>
            </w:tcMar>
            <w:vAlign w:val="center"/>
          </w:tcPr>
          <w:p w14:paraId="4AFE89C8">
            <w:pPr>
              <w:keepNext w:val="0"/>
              <w:keepLines w:val="0"/>
              <w:suppressLineNumbers w:val="0"/>
              <w:adjustRightInd w:val="0"/>
              <w:spacing w:before="0" w:beforeAutospacing="0" w:after="0" w:afterAutospacing="0"/>
              <w:ind w:left="0" w:right="0"/>
              <w:rPr>
                <w:rFonts w:hint="eastAsia" w:ascii="宋体" w:hAnsi="宋体" w:eastAsia="宋体" w:cs="宋体"/>
                <w:color w:val="auto"/>
                <w:kern w:val="0"/>
                <w:sz w:val="24"/>
                <w:szCs w:val="24"/>
                <w:lang w:bidi="ar"/>
              </w:rPr>
            </w:pPr>
            <w:r>
              <w:rPr>
                <w:rFonts w:hint="eastAsia" w:ascii="宋体" w:hAnsi="宋体" w:eastAsia="宋体" w:cs="宋体"/>
                <w:color w:val="auto"/>
                <w:sz w:val="24"/>
                <w:szCs w:val="24"/>
              </w:rPr>
              <w:t>在考核过程中阻扰、谩骂、挑衅、延误、干扰考核人员或上级检查人员正常检查（如妨碍拍照取证等），扣</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分，情节严重的扣</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分。</w:t>
            </w:r>
          </w:p>
        </w:tc>
      </w:tr>
      <w:tr w14:paraId="7FF14E92">
        <w:tblPrEx>
          <w:tblCellMar>
            <w:top w:w="0" w:type="dxa"/>
            <w:left w:w="0" w:type="dxa"/>
            <w:bottom w:w="0" w:type="dxa"/>
            <w:right w:w="0" w:type="dxa"/>
          </w:tblCellMar>
        </w:tblPrEx>
        <w:trPr>
          <w:trHeight w:val="644" w:hRule="atLeast"/>
        </w:trPr>
        <w:tc>
          <w:tcPr>
            <w:tcW w:w="1421" w:type="dxa"/>
            <w:vMerge w:val="continue"/>
            <w:tcBorders>
              <w:left w:val="single" w:color="auto" w:sz="4" w:space="0"/>
              <w:right w:val="single" w:color="auto" w:sz="4" w:space="0"/>
            </w:tcBorders>
            <w:noWrap w:val="0"/>
            <w:tcMar>
              <w:top w:w="15" w:type="dxa"/>
              <w:left w:w="15" w:type="dxa"/>
              <w:right w:w="15" w:type="dxa"/>
            </w:tcMar>
            <w:vAlign w:val="center"/>
          </w:tcPr>
          <w:p w14:paraId="7E17CF22">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kern w:val="0"/>
                <w:sz w:val="24"/>
                <w:szCs w:val="24"/>
                <w:lang w:bidi="ar"/>
              </w:rPr>
            </w:pPr>
          </w:p>
        </w:tc>
        <w:tc>
          <w:tcPr>
            <w:tcW w:w="326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19C6C790">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保洁员着装规范整洁，统一配置作业工具</w:t>
            </w:r>
          </w:p>
        </w:tc>
        <w:tc>
          <w:tcPr>
            <w:tcW w:w="4258" w:type="dxa"/>
            <w:tcBorders>
              <w:top w:val="single" w:color="000000" w:sz="4" w:space="0"/>
              <w:left w:val="single" w:color="auto" w:sz="4" w:space="0"/>
              <w:bottom w:val="single" w:color="000000" w:sz="4" w:space="0"/>
              <w:right w:val="single" w:color="000000" w:sz="4" w:space="0"/>
            </w:tcBorders>
            <w:noWrap/>
            <w:tcMar>
              <w:top w:w="15" w:type="dxa"/>
              <w:left w:w="15" w:type="dxa"/>
              <w:right w:w="15" w:type="dxa"/>
            </w:tcMar>
            <w:vAlign w:val="center"/>
          </w:tcPr>
          <w:p w14:paraId="2238B218">
            <w:pPr>
              <w:keepNext w:val="0"/>
              <w:keepLines w:val="0"/>
              <w:suppressLineNumbers w:val="0"/>
              <w:tabs>
                <w:tab w:val="left" w:pos="827"/>
              </w:tabs>
              <w:adjustRightInd w:val="0"/>
              <w:spacing w:before="0" w:beforeAutospacing="0" w:after="0" w:afterAutospacing="0"/>
              <w:ind w:left="0" w:right="0"/>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bidi="ar"/>
              </w:rPr>
              <w:t>未按规定正规穿着工作服，（雨天着工作雨衣）配置作业工具，每人扣0.1分</w:t>
            </w:r>
          </w:p>
        </w:tc>
      </w:tr>
      <w:tr w14:paraId="1AAD19F3">
        <w:tblPrEx>
          <w:tblCellMar>
            <w:top w:w="0" w:type="dxa"/>
            <w:left w:w="0" w:type="dxa"/>
            <w:bottom w:w="0" w:type="dxa"/>
            <w:right w:w="0" w:type="dxa"/>
          </w:tblCellMar>
        </w:tblPrEx>
        <w:trPr>
          <w:trHeight w:val="452" w:hRule="atLeast"/>
        </w:trPr>
        <w:tc>
          <w:tcPr>
            <w:tcW w:w="1421" w:type="dxa"/>
            <w:vMerge w:val="continue"/>
            <w:tcBorders>
              <w:left w:val="single" w:color="auto" w:sz="4" w:space="0"/>
              <w:right w:val="single" w:color="auto" w:sz="4" w:space="0"/>
            </w:tcBorders>
            <w:noWrap w:val="0"/>
            <w:tcMar>
              <w:top w:w="15" w:type="dxa"/>
              <w:left w:w="15" w:type="dxa"/>
              <w:right w:w="15" w:type="dxa"/>
            </w:tcMar>
            <w:vAlign w:val="center"/>
          </w:tcPr>
          <w:p w14:paraId="189125E4">
            <w:pPr>
              <w:keepNext w:val="0"/>
              <w:keepLines w:val="0"/>
              <w:suppressLineNumbers w:val="0"/>
              <w:adjustRightInd w:val="0"/>
              <w:spacing w:before="0" w:beforeAutospacing="0" w:after="0" w:afterAutospacing="0"/>
              <w:ind w:left="0" w:right="0"/>
              <w:jc w:val="center"/>
              <w:rPr>
                <w:rFonts w:hint="eastAsia" w:ascii="宋体" w:hAnsi="宋体" w:eastAsia="宋体" w:cs="宋体"/>
                <w:color w:val="000000"/>
                <w:sz w:val="24"/>
                <w:szCs w:val="24"/>
              </w:rPr>
            </w:pPr>
          </w:p>
        </w:tc>
        <w:tc>
          <w:tcPr>
            <w:tcW w:w="3265"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8751E23">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工作中无脱岗；消极怠工，</w:t>
            </w:r>
            <w:r>
              <w:rPr>
                <w:rFonts w:hint="eastAsia" w:ascii="宋体" w:hAnsi="宋体" w:eastAsia="宋体" w:cs="宋体"/>
                <w:color w:val="000000"/>
                <w:sz w:val="24"/>
                <w:szCs w:val="24"/>
              </w:rPr>
              <w:t>影响环卫工人形</w:t>
            </w:r>
            <w:r>
              <w:rPr>
                <w:rFonts w:hint="eastAsia" w:ascii="宋体" w:hAnsi="宋体" w:eastAsia="宋体" w:cs="宋体"/>
                <w:color w:val="000000"/>
                <w:kern w:val="0"/>
                <w:sz w:val="24"/>
                <w:szCs w:val="24"/>
                <w:lang w:bidi="ar"/>
              </w:rPr>
              <w:t>等现象</w:t>
            </w:r>
          </w:p>
        </w:tc>
        <w:tc>
          <w:tcPr>
            <w:tcW w:w="425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F5ECD96">
            <w:pPr>
              <w:keepNext w:val="0"/>
              <w:keepLines w:val="0"/>
              <w:suppressLineNumbers w:val="0"/>
              <w:adjustRightInd w:val="0"/>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highlight w:val="none"/>
              </w:rPr>
              <w:t>上班时间</w:t>
            </w:r>
            <w:r>
              <w:rPr>
                <w:rFonts w:hint="eastAsia" w:ascii="宋体" w:hAnsi="宋体" w:eastAsia="宋体" w:cs="宋体"/>
                <w:color w:val="auto"/>
                <w:sz w:val="24"/>
                <w:szCs w:val="24"/>
                <w:highlight w:val="none"/>
                <w:lang w:eastAsia="zh-CN"/>
              </w:rPr>
              <w:t>脱岗，每人扣</w:t>
            </w:r>
            <w:r>
              <w:rPr>
                <w:rFonts w:hint="eastAsia" w:ascii="宋体" w:hAnsi="宋体" w:eastAsia="宋体" w:cs="宋体"/>
                <w:color w:val="auto"/>
                <w:sz w:val="24"/>
                <w:szCs w:val="24"/>
                <w:highlight w:val="none"/>
                <w:lang w:val="en-US" w:eastAsia="zh-CN"/>
              </w:rPr>
              <w:t>1分；</w:t>
            </w:r>
            <w:r>
              <w:rPr>
                <w:rFonts w:hint="eastAsia" w:ascii="宋体" w:hAnsi="宋体" w:eastAsia="宋体" w:cs="宋体"/>
                <w:color w:val="auto"/>
                <w:kern w:val="0"/>
                <w:sz w:val="24"/>
                <w:szCs w:val="24"/>
                <w:highlight w:val="none"/>
                <w:lang w:bidi="ar"/>
              </w:rPr>
              <w:t>保洁工作中闲谈、</w:t>
            </w:r>
            <w:r>
              <w:rPr>
                <w:rFonts w:hint="eastAsia" w:ascii="宋体" w:hAnsi="宋体" w:eastAsia="宋体" w:cs="宋体"/>
                <w:color w:val="auto"/>
                <w:sz w:val="24"/>
                <w:szCs w:val="24"/>
                <w:highlight w:val="none"/>
              </w:rPr>
              <w:t>玩手机、就地睡觉</w:t>
            </w:r>
            <w:r>
              <w:rPr>
                <w:rFonts w:hint="eastAsia" w:ascii="宋体" w:hAnsi="宋体" w:eastAsia="宋体" w:cs="宋体"/>
                <w:color w:val="auto"/>
                <w:kern w:val="0"/>
                <w:sz w:val="24"/>
                <w:szCs w:val="24"/>
                <w:highlight w:val="none"/>
                <w:lang w:bidi="ar"/>
              </w:rPr>
              <w:t>消极怠工</w:t>
            </w:r>
            <w:r>
              <w:rPr>
                <w:rFonts w:hint="eastAsia" w:ascii="宋体" w:hAnsi="宋体" w:eastAsia="宋体" w:cs="宋体"/>
                <w:color w:val="auto"/>
                <w:sz w:val="24"/>
                <w:szCs w:val="24"/>
                <w:highlight w:val="none"/>
              </w:rPr>
              <w:t>等影响环卫工人形象等情况之一的，</w:t>
            </w:r>
            <w:r>
              <w:rPr>
                <w:rFonts w:hint="eastAsia" w:ascii="宋体" w:hAnsi="宋体" w:eastAsia="宋体" w:cs="宋体"/>
                <w:color w:val="auto"/>
                <w:kern w:val="0"/>
                <w:sz w:val="24"/>
                <w:szCs w:val="24"/>
                <w:highlight w:val="none"/>
                <w:lang w:bidi="ar"/>
              </w:rPr>
              <w:t>扣</w:t>
            </w:r>
            <w:r>
              <w:rPr>
                <w:rFonts w:hint="eastAsia" w:ascii="宋体" w:hAnsi="宋体" w:eastAsia="宋体" w:cs="宋体"/>
                <w:color w:val="auto"/>
                <w:kern w:val="0"/>
                <w:sz w:val="24"/>
                <w:szCs w:val="24"/>
                <w:highlight w:val="none"/>
                <w:lang w:val="en-US" w:eastAsia="zh-CN" w:bidi="ar"/>
              </w:rPr>
              <w:t>2</w:t>
            </w:r>
            <w:r>
              <w:rPr>
                <w:rFonts w:hint="eastAsia" w:ascii="宋体" w:hAnsi="宋体" w:eastAsia="宋体" w:cs="宋体"/>
                <w:color w:val="auto"/>
                <w:kern w:val="0"/>
                <w:sz w:val="24"/>
                <w:szCs w:val="24"/>
                <w:highlight w:val="none"/>
                <w:lang w:bidi="ar"/>
              </w:rPr>
              <w:t>分</w:t>
            </w:r>
          </w:p>
        </w:tc>
      </w:tr>
      <w:tr w14:paraId="6A041AED">
        <w:tblPrEx>
          <w:tblCellMar>
            <w:top w:w="0" w:type="dxa"/>
            <w:left w:w="0" w:type="dxa"/>
            <w:bottom w:w="0" w:type="dxa"/>
            <w:right w:w="0" w:type="dxa"/>
          </w:tblCellMar>
        </w:tblPrEx>
        <w:trPr>
          <w:trHeight w:val="329" w:hRule="atLeast"/>
        </w:trPr>
        <w:tc>
          <w:tcPr>
            <w:tcW w:w="1421" w:type="dxa"/>
            <w:vMerge w:val="continue"/>
            <w:tcBorders>
              <w:left w:val="single" w:color="auto" w:sz="4" w:space="0"/>
              <w:right w:val="single" w:color="auto" w:sz="4" w:space="0"/>
            </w:tcBorders>
            <w:noWrap w:val="0"/>
            <w:tcMar>
              <w:top w:w="15" w:type="dxa"/>
              <w:left w:w="15" w:type="dxa"/>
              <w:right w:w="15" w:type="dxa"/>
            </w:tcMar>
            <w:vAlign w:val="center"/>
          </w:tcPr>
          <w:p w14:paraId="7D4D7D07">
            <w:pPr>
              <w:keepNext w:val="0"/>
              <w:keepLines w:val="0"/>
              <w:suppressLineNumbers w:val="0"/>
              <w:adjustRightInd w:val="0"/>
              <w:spacing w:before="0" w:beforeAutospacing="0" w:after="0" w:afterAutospacing="0"/>
              <w:ind w:left="0" w:right="0"/>
              <w:jc w:val="center"/>
              <w:rPr>
                <w:rFonts w:hint="eastAsia" w:ascii="宋体" w:hAnsi="宋体" w:eastAsia="宋体" w:cs="宋体"/>
                <w:color w:val="000000"/>
                <w:sz w:val="24"/>
                <w:szCs w:val="24"/>
              </w:rPr>
            </w:pPr>
          </w:p>
        </w:tc>
        <w:tc>
          <w:tcPr>
            <w:tcW w:w="3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AC51CA6">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不得私自焚烧垃圾、树叶，落叶旺季做到及时清扫和转运处理，不得将垃圾扫入排水口（沟槽）、河道</w:t>
            </w:r>
          </w:p>
        </w:tc>
        <w:tc>
          <w:tcPr>
            <w:tcW w:w="425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143D0A5">
            <w:pPr>
              <w:keepNext w:val="0"/>
              <w:keepLines w:val="0"/>
              <w:suppressLineNumbers w:val="0"/>
              <w:adjustRightInd w:val="0"/>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发现保洁人员私</w:t>
            </w:r>
            <w:r>
              <w:rPr>
                <w:rFonts w:hint="eastAsia" w:ascii="宋体" w:hAnsi="宋体" w:eastAsia="宋体" w:cs="宋体"/>
                <w:color w:val="auto"/>
                <w:kern w:val="0"/>
                <w:sz w:val="24"/>
                <w:szCs w:val="24"/>
                <w:lang w:bidi="ar"/>
              </w:rPr>
              <w:t>自焚烧垃圾、树叶、落叶，</w:t>
            </w:r>
            <w:r>
              <w:rPr>
                <w:rFonts w:hint="eastAsia" w:ascii="宋体" w:hAnsi="宋体" w:eastAsia="宋体" w:cs="宋体"/>
                <w:color w:val="auto"/>
                <w:sz w:val="24"/>
                <w:szCs w:val="24"/>
              </w:rPr>
              <w:t>将垃圾乱倾倒</w:t>
            </w:r>
            <w:r>
              <w:rPr>
                <w:rFonts w:hint="eastAsia" w:ascii="宋体" w:hAnsi="宋体" w:eastAsia="宋体" w:cs="宋体"/>
                <w:color w:val="auto"/>
                <w:kern w:val="0"/>
                <w:sz w:val="24"/>
                <w:szCs w:val="24"/>
                <w:lang w:bidi="ar"/>
              </w:rPr>
              <w:t>排水口（沟槽）绿化带、河道</w:t>
            </w:r>
            <w:r>
              <w:rPr>
                <w:rFonts w:hint="eastAsia" w:ascii="宋体" w:hAnsi="宋体" w:eastAsia="宋体" w:cs="宋体"/>
                <w:color w:val="auto"/>
                <w:kern w:val="0"/>
                <w:sz w:val="24"/>
                <w:szCs w:val="24"/>
                <w:lang w:eastAsia="zh-CN" w:bidi="ar"/>
              </w:rPr>
              <w:t>等</w:t>
            </w:r>
            <w:r>
              <w:rPr>
                <w:rFonts w:hint="eastAsia" w:ascii="宋体" w:hAnsi="宋体" w:eastAsia="宋体" w:cs="宋体"/>
                <w:color w:val="auto"/>
                <w:sz w:val="24"/>
                <w:szCs w:val="24"/>
              </w:rPr>
              <w:t>现象，扣5分；</w:t>
            </w:r>
          </w:p>
        </w:tc>
      </w:tr>
      <w:tr w14:paraId="5EC4112C">
        <w:tblPrEx>
          <w:tblCellMar>
            <w:top w:w="0" w:type="dxa"/>
            <w:left w:w="0" w:type="dxa"/>
            <w:bottom w:w="0" w:type="dxa"/>
            <w:right w:w="0" w:type="dxa"/>
          </w:tblCellMar>
        </w:tblPrEx>
        <w:trPr>
          <w:trHeight w:val="662" w:hRule="atLeast"/>
        </w:trPr>
        <w:tc>
          <w:tcPr>
            <w:tcW w:w="1421" w:type="dxa"/>
            <w:vMerge w:val="continue"/>
            <w:tcBorders>
              <w:left w:val="single" w:color="auto" w:sz="4" w:space="0"/>
              <w:right w:val="single" w:color="auto" w:sz="4" w:space="0"/>
            </w:tcBorders>
            <w:noWrap w:val="0"/>
            <w:tcMar>
              <w:top w:w="15" w:type="dxa"/>
              <w:left w:w="15" w:type="dxa"/>
              <w:right w:w="15" w:type="dxa"/>
            </w:tcMar>
            <w:vAlign w:val="center"/>
          </w:tcPr>
          <w:p w14:paraId="063281BE">
            <w:pPr>
              <w:keepNext w:val="0"/>
              <w:keepLines w:val="0"/>
              <w:suppressLineNumbers w:val="0"/>
              <w:adjustRightInd w:val="0"/>
              <w:spacing w:before="0" w:beforeAutospacing="0" w:after="0" w:afterAutospacing="0"/>
              <w:ind w:left="0" w:right="0"/>
              <w:jc w:val="center"/>
              <w:rPr>
                <w:rFonts w:hint="eastAsia" w:ascii="宋体" w:hAnsi="宋体" w:eastAsia="宋体" w:cs="宋体"/>
                <w:color w:val="000000"/>
                <w:sz w:val="24"/>
                <w:szCs w:val="24"/>
              </w:rPr>
            </w:pPr>
          </w:p>
        </w:tc>
        <w:tc>
          <w:tcPr>
            <w:tcW w:w="3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64BE602">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保洁车车容整洁、标识清晰</w:t>
            </w:r>
          </w:p>
        </w:tc>
        <w:tc>
          <w:tcPr>
            <w:tcW w:w="425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6ADFFEE">
            <w:pPr>
              <w:keepNext w:val="0"/>
              <w:keepLines w:val="0"/>
              <w:suppressLineNumbers w:val="0"/>
              <w:adjustRightInd w:val="0"/>
              <w:spacing w:before="0" w:beforeAutospacing="0" w:after="0" w:afterAutospacing="0"/>
              <w:ind w:left="0" w:right="0"/>
              <w:rPr>
                <w:rFonts w:hint="eastAsia" w:ascii="宋体" w:hAnsi="宋体" w:eastAsia="宋体" w:cs="宋体"/>
                <w:color w:val="auto"/>
                <w:kern w:val="0"/>
                <w:sz w:val="24"/>
                <w:szCs w:val="24"/>
                <w:lang w:bidi="ar"/>
              </w:rPr>
            </w:pPr>
            <w:r>
              <w:rPr>
                <w:rFonts w:hint="eastAsia" w:ascii="宋体" w:hAnsi="宋体" w:eastAsia="宋体" w:cs="宋体"/>
                <w:color w:val="auto"/>
                <w:kern w:val="0"/>
                <w:sz w:val="24"/>
                <w:szCs w:val="24"/>
                <w:lang w:bidi="ar"/>
              </w:rPr>
              <w:t>保洁车车容不整洁、标识不清晰，有污渍等，每辆扣0.</w:t>
            </w:r>
            <w:r>
              <w:rPr>
                <w:rFonts w:hint="eastAsia" w:ascii="宋体" w:hAnsi="宋体" w:eastAsia="宋体" w:cs="宋体"/>
                <w:color w:val="auto"/>
                <w:kern w:val="0"/>
                <w:sz w:val="24"/>
                <w:szCs w:val="24"/>
                <w:lang w:val="en-US" w:eastAsia="zh-CN" w:bidi="ar"/>
              </w:rPr>
              <w:t>2</w:t>
            </w:r>
            <w:r>
              <w:rPr>
                <w:rFonts w:hint="eastAsia" w:ascii="宋体" w:hAnsi="宋体" w:eastAsia="宋体" w:cs="宋体"/>
                <w:color w:val="auto"/>
                <w:kern w:val="0"/>
                <w:sz w:val="24"/>
                <w:szCs w:val="24"/>
                <w:lang w:bidi="ar"/>
              </w:rPr>
              <w:t>分</w:t>
            </w:r>
          </w:p>
        </w:tc>
      </w:tr>
      <w:tr w14:paraId="1A814677">
        <w:tblPrEx>
          <w:tblCellMar>
            <w:top w:w="0" w:type="dxa"/>
            <w:left w:w="0" w:type="dxa"/>
            <w:bottom w:w="0" w:type="dxa"/>
            <w:right w:w="0" w:type="dxa"/>
          </w:tblCellMar>
        </w:tblPrEx>
        <w:trPr>
          <w:trHeight w:val="454" w:hRule="atLeast"/>
        </w:trPr>
        <w:tc>
          <w:tcPr>
            <w:tcW w:w="1421" w:type="dxa"/>
            <w:vMerge w:val="continue"/>
            <w:tcBorders>
              <w:left w:val="single" w:color="auto" w:sz="4" w:space="0"/>
              <w:right w:val="single" w:color="auto" w:sz="4" w:space="0"/>
            </w:tcBorders>
            <w:noWrap w:val="0"/>
            <w:tcMar>
              <w:top w:w="15" w:type="dxa"/>
              <w:left w:w="15" w:type="dxa"/>
              <w:right w:w="15" w:type="dxa"/>
            </w:tcMar>
            <w:vAlign w:val="center"/>
          </w:tcPr>
          <w:p w14:paraId="09748097">
            <w:pPr>
              <w:keepNext w:val="0"/>
              <w:keepLines w:val="0"/>
              <w:suppressLineNumbers w:val="0"/>
              <w:adjustRightInd w:val="0"/>
              <w:spacing w:before="0" w:beforeAutospacing="0" w:after="0" w:afterAutospacing="0"/>
              <w:ind w:left="0" w:right="0"/>
              <w:jc w:val="center"/>
              <w:rPr>
                <w:rFonts w:hint="eastAsia" w:ascii="宋体" w:hAnsi="宋体" w:eastAsia="宋体" w:cs="宋体"/>
                <w:color w:val="000000"/>
                <w:sz w:val="24"/>
                <w:szCs w:val="24"/>
              </w:rPr>
            </w:pPr>
          </w:p>
        </w:tc>
        <w:tc>
          <w:tcPr>
            <w:tcW w:w="3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3AD2874">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保洁车停放不影响行人、</w:t>
            </w:r>
            <w:r>
              <w:rPr>
                <w:rFonts w:hint="eastAsia" w:ascii="宋体" w:hAnsi="宋体" w:eastAsia="宋体" w:cs="宋体"/>
                <w:color w:val="000000"/>
                <w:kern w:val="0"/>
                <w:sz w:val="24"/>
                <w:szCs w:val="24"/>
                <w:lang w:eastAsia="zh-CN" w:bidi="ar"/>
              </w:rPr>
              <w:t>船舶</w:t>
            </w:r>
            <w:r>
              <w:rPr>
                <w:rFonts w:hint="eastAsia" w:ascii="宋体" w:hAnsi="宋体" w:eastAsia="宋体" w:cs="宋体"/>
                <w:color w:val="000000"/>
                <w:kern w:val="0"/>
                <w:sz w:val="24"/>
                <w:szCs w:val="24"/>
                <w:lang w:bidi="ar"/>
              </w:rPr>
              <w:t>通行</w:t>
            </w:r>
          </w:p>
        </w:tc>
        <w:tc>
          <w:tcPr>
            <w:tcW w:w="425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BA8AEAC">
            <w:pPr>
              <w:keepNext w:val="0"/>
              <w:keepLines w:val="0"/>
              <w:suppressLineNumbers w:val="0"/>
              <w:adjustRightInd w:val="0"/>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kern w:val="0"/>
                <w:sz w:val="24"/>
                <w:szCs w:val="24"/>
                <w:lang w:bidi="ar"/>
              </w:rPr>
              <w:t>保洁车停放在人行道、路口、公交站台，逆向停放、影响行人和</w:t>
            </w:r>
            <w:r>
              <w:rPr>
                <w:rFonts w:hint="eastAsia" w:ascii="宋体" w:hAnsi="宋体" w:eastAsia="宋体" w:cs="宋体"/>
                <w:color w:val="auto"/>
                <w:kern w:val="0"/>
                <w:sz w:val="24"/>
                <w:szCs w:val="24"/>
                <w:lang w:eastAsia="zh-CN" w:bidi="ar"/>
              </w:rPr>
              <w:t>船舶</w:t>
            </w:r>
            <w:r>
              <w:rPr>
                <w:rFonts w:hint="eastAsia" w:ascii="宋体" w:hAnsi="宋体" w:eastAsia="宋体" w:cs="宋体"/>
                <w:color w:val="auto"/>
                <w:kern w:val="0"/>
                <w:sz w:val="24"/>
                <w:szCs w:val="24"/>
                <w:lang w:bidi="ar"/>
              </w:rPr>
              <w:t>通行，扣</w:t>
            </w:r>
            <w:r>
              <w:rPr>
                <w:rFonts w:hint="eastAsia" w:ascii="宋体" w:hAnsi="宋体" w:eastAsia="宋体" w:cs="宋体"/>
                <w:color w:val="auto"/>
                <w:kern w:val="0"/>
                <w:sz w:val="24"/>
                <w:szCs w:val="24"/>
                <w:lang w:val="en-US" w:eastAsia="zh-CN" w:bidi="ar"/>
              </w:rPr>
              <w:t>0.5</w:t>
            </w:r>
            <w:r>
              <w:rPr>
                <w:rFonts w:hint="eastAsia" w:ascii="宋体" w:hAnsi="宋体" w:eastAsia="宋体" w:cs="宋体"/>
                <w:color w:val="auto"/>
                <w:kern w:val="0"/>
                <w:sz w:val="24"/>
                <w:szCs w:val="24"/>
                <w:lang w:bidi="ar"/>
              </w:rPr>
              <w:t>分</w:t>
            </w:r>
          </w:p>
        </w:tc>
      </w:tr>
      <w:tr w14:paraId="3B7076CA">
        <w:tblPrEx>
          <w:tblCellMar>
            <w:top w:w="0" w:type="dxa"/>
            <w:left w:w="0" w:type="dxa"/>
            <w:bottom w:w="0" w:type="dxa"/>
            <w:right w:w="0" w:type="dxa"/>
          </w:tblCellMar>
        </w:tblPrEx>
        <w:trPr>
          <w:trHeight w:val="845" w:hRule="atLeast"/>
        </w:trPr>
        <w:tc>
          <w:tcPr>
            <w:tcW w:w="1421" w:type="dxa"/>
            <w:vMerge w:val="continue"/>
            <w:tcBorders>
              <w:left w:val="single" w:color="auto" w:sz="4" w:space="0"/>
              <w:bottom w:val="single" w:color="auto" w:sz="4" w:space="0"/>
              <w:right w:val="single" w:color="auto" w:sz="4" w:space="0"/>
            </w:tcBorders>
            <w:noWrap w:val="0"/>
            <w:tcMar>
              <w:top w:w="15" w:type="dxa"/>
              <w:left w:w="15" w:type="dxa"/>
              <w:right w:w="15" w:type="dxa"/>
            </w:tcMar>
            <w:vAlign w:val="center"/>
          </w:tcPr>
          <w:p w14:paraId="4794A811">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kern w:val="0"/>
                <w:sz w:val="24"/>
                <w:szCs w:val="24"/>
                <w:lang w:bidi="ar"/>
              </w:rPr>
            </w:pPr>
          </w:p>
        </w:tc>
        <w:tc>
          <w:tcPr>
            <w:tcW w:w="3265"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6C8FA2DB">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保洁员文明规范作业</w:t>
            </w:r>
          </w:p>
        </w:tc>
        <w:tc>
          <w:tcPr>
            <w:tcW w:w="4258"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7E185D12">
            <w:pPr>
              <w:keepNext w:val="0"/>
              <w:keepLines w:val="0"/>
              <w:numPr>
                <w:ilvl w:val="0"/>
                <w:numId w:val="11"/>
              </w:numPr>
              <w:suppressLineNumbers w:val="0"/>
              <w:adjustRightInd w:val="0"/>
              <w:spacing w:before="0" w:beforeAutospacing="0" w:after="0" w:afterAutospacing="0"/>
              <w:ind w:left="0" w:right="0"/>
              <w:rPr>
                <w:rFonts w:hint="eastAsia" w:ascii="宋体" w:hAnsi="宋体" w:eastAsia="宋体" w:cs="宋体"/>
                <w:color w:val="000000"/>
                <w:sz w:val="24"/>
                <w:szCs w:val="24"/>
              </w:rPr>
            </w:pPr>
            <w:r>
              <w:rPr>
                <w:rFonts w:hint="eastAsia" w:ascii="宋体" w:hAnsi="宋体" w:eastAsia="宋体" w:cs="宋体"/>
                <w:color w:val="000000"/>
                <w:sz w:val="24"/>
                <w:szCs w:val="24"/>
              </w:rPr>
              <w:t>保洁员逆向行驶、闯红灯、横穿马路，每人扣0.5分</w:t>
            </w:r>
          </w:p>
          <w:p w14:paraId="43A55A5B">
            <w:pPr>
              <w:keepNext w:val="0"/>
              <w:keepLines w:val="0"/>
              <w:numPr>
                <w:ilvl w:val="0"/>
                <w:numId w:val="11"/>
              </w:numPr>
              <w:suppressLineNumbers w:val="0"/>
              <w:adjustRightInd w:val="0"/>
              <w:spacing w:before="0" w:beforeAutospacing="0" w:after="0" w:afterAutospacing="0"/>
              <w:ind w:left="0" w:right="0"/>
              <w:rPr>
                <w:rFonts w:hint="eastAsia" w:ascii="宋体" w:hAnsi="宋体" w:eastAsia="宋体" w:cs="宋体"/>
                <w:color w:val="000000"/>
                <w:sz w:val="24"/>
                <w:szCs w:val="24"/>
              </w:rPr>
            </w:pPr>
            <w:r>
              <w:rPr>
                <w:rFonts w:hint="eastAsia" w:ascii="宋体" w:hAnsi="宋体" w:eastAsia="宋体" w:cs="宋体"/>
                <w:color w:val="000000"/>
                <w:sz w:val="24"/>
                <w:szCs w:val="24"/>
              </w:rPr>
              <w:t>保洁员穿拖鞋、赤膊、随地大小便等不文明行为的，每次扣0.5分</w:t>
            </w:r>
          </w:p>
        </w:tc>
      </w:tr>
      <w:tr w14:paraId="544942C7">
        <w:tblPrEx>
          <w:tblCellMar>
            <w:top w:w="0" w:type="dxa"/>
            <w:left w:w="0" w:type="dxa"/>
            <w:bottom w:w="0" w:type="dxa"/>
            <w:right w:w="0" w:type="dxa"/>
          </w:tblCellMar>
        </w:tblPrEx>
        <w:trPr>
          <w:trHeight w:val="1114" w:hRule="atLeast"/>
        </w:trPr>
        <w:tc>
          <w:tcPr>
            <w:tcW w:w="1421"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714723AB">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机械作业</w:t>
            </w:r>
          </w:p>
        </w:tc>
        <w:tc>
          <w:tcPr>
            <w:tcW w:w="326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2C3725C8">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机扫里程数考核，保持</w:t>
            </w:r>
            <w:r>
              <w:rPr>
                <w:rFonts w:hint="eastAsia" w:ascii="宋体" w:hAnsi="宋体" w:eastAsia="宋体" w:cs="宋体"/>
                <w:color w:val="000000"/>
                <w:kern w:val="0"/>
                <w:sz w:val="24"/>
                <w:szCs w:val="24"/>
                <w:lang w:eastAsia="zh-CN" w:bidi="ar"/>
              </w:rPr>
              <w:t>船舶</w:t>
            </w:r>
            <w:r>
              <w:rPr>
                <w:rFonts w:hint="eastAsia" w:ascii="宋体" w:hAnsi="宋体" w:eastAsia="宋体" w:cs="宋体"/>
                <w:color w:val="000000"/>
                <w:kern w:val="0"/>
                <w:sz w:val="24"/>
                <w:szCs w:val="24"/>
                <w:lang w:bidi="ar"/>
              </w:rPr>
              <w:t>正常保洁作业</w:t>
            </w:r>
          </w:p>
        </w:tc>
        <w:tc>
          <w:tcPr>
            <w:tcW w:w="4258" w:type="dxa"/>
            <w:tcBorders>
              <w:top w:val="single" w:color="auto" w:sz="4" w:space="0"/>
              <w:left w:val="single" w:color="auto" w:sz="4" w:space="0"/>
              <w:bottom w:val="single" w:color="000000" w:sz="4" w:space="0"/>
              <w:right w:val="single" w:color="auto" w:sz="4" w:space="0"/>
            </w:tcBorders>
            <w:noWrap/>
            <w:tcMar>
              <w:top w:w="15" w:type="dxa"/>
              <w:left w:w="15" w:type="dxa"/>
              <w:right w:w="15" w:type="dxa"/>
            </w:tcMar>
            <w:vAlign w:val="center"/>
          </w:tcPr>
          <w:p w14:paraId="1398F7B9">
            <w:pPr>
              <w:keepNext w:val="0"/>
              <w:keepLines w:val="0"/>
              <w:numPr>
                <w:ilvl w:val="0"/>
                <w:numId w:val="12"/>
              </w:numPr>
              <w:suppressLineNumbers w:val="0"/>
              <w:adjustRightInd w:val="0"/>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船舶</w:t>
            </w:r>
            <w:r>
              <w:rPr>
                <w:rFonts w:hint="eastAsia" w:ascii="宋体" w:hAnsi="宋体" w:eastAsia="宋体" w:cs="宋体"/>
                <w:color w:val="auto"/>
                <w:sz w:val="24"/>
                <w:szCs w:val="24"/>
              </w:rPr>
              <w:t>GPS运行数据与招标要求未一致，未到达月核定里程数；每月通报，并在年合同服务期结束前按机械作业差里程数中标价金额整改扣罚。</w:t>
            </w:r>
          </w:p>
          <w:p w14:paraId="01EF41D5">
            <w:pPr>
              <w:keepNext w:val="0"/>
              <w:keepLines w:val="0"/>
              <w:numPr>
                <w:ilvl w:val="0"/>
                <w:numId w:val="12"/>
              </w:numPr>
              <w:suppressLineNumbers w:val="0"/>
              <w:adjustRightInd w:val="0"/>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因故障、年检等原因不能正常作业，应有应急备用</w:t>
            </w:r>
            <w:r>
              <w:rPr>
                <w:rFonts w:hint="eastAsia" w:ascii="宋体" w:hAnsi="宋体" w:eastAsia="宋体" w:cs="宋体"/>
                <w:color w:val="auto"/>
                <w:sz w:val="24"/>
                <w:szCs w:val="24"/>
                <w:lang w:eastAsia="zh-CN"/>
              </w:rPr>
              <w:t>船舶</w:t>
            </w:r>
            <w:r>
              <w:rPr>
                <w:rFonts w:hint="eastAsia" w:ascii="宋体" w:hAnsi="宋体" w:eastAsia="宋体" w:cs="宋体"/>
                <w:color w:val="auto"/>
                <w:sz w:val="24"/>
                <w:szCs w:val="24"/>
              </w:rPr>
              <w:t>补上。因特殊情况暂停作业的，需提前上报环卫中心监控室，同意后方可执行，否则视</w:t>
            </w:r>
            <w:r>
              <w:rPr>
                <w:rFonts w:hint="eastAsia" w:ascii="宋体" w:hAnsi="宋体" w:eastAsia="宋体" w:cs="宋体"/>
                <w:color w:val="auto"/>
                <w:sz w:val="24"/>
                <w:szCs w:val="24"/>
                <w:lang w:eastAsia="zh-CN"/>
              </w:rPr>
              <w:t>船舶</w:t>
            </w:r>
            <w:r>
              <w:rPr>
                <w:rFonts w:hint="eastAsia" w:ascii="宋体" w:hAnsi="宋体" w:eastAsia="宋体" w:cs="宋体"/>
                <w:color w:val="auto"/>
                <w:sz w:val="24"/>
                <w:szCs w:val="24"/>
              </w:rPr>
              <w:t>缺岗，每次扣1分</w:t>
            </w:r>
            <w:r>
              <w:rPr>
                <w:rFonts w:hint="eastAsia" w:ascii="宋体" w:hAnsi="宋体" w:eastAsia="宋体" w:cs="宋体"/>
                <w:color w:val="auto"/>
                <w:sz w:val="24"/>
                <w:szCs w:val="24"/>
                <w:lang w:eastAsia="zh-CN"/>
              </w:rPr>
              <w:t>。</w:t>
            </w:r>
          </w:p>
          <w:p w14:paraId="0E0F1258">
            <w:pPr>
              <w:keepNext w:val="0"/>
              <w:keepLines w:val="0"/>
              <w:numPr>
                <w:ilvl w:val="0"/>
                <w:numId w:val="12"/>
              </w:numPr>
              <w:suppressLineNumbers w:val="0"/>
              <w:adjustRightInd w:val="0"/>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机扫刷头未落地空扫，洒水车空跑每发现一次扣</w:t>
            </w:r>
            <w:r>
              <w:rPr>
                <w:rFonts w:hint="eastAsia" w:ascii="宋体" w:hAnsi="宋体" w:eastAsia="宋体" w:cs="宋体"/>
                <w:color w:val="auto"/>
                <w:sz w:val="24"/>
                <w:szCs w:val="24"/>
                <w:lang w:val="en-US" w:eastAsia="zh-CN"/>
              </w:rPr>
              <w:t>2分。并取消当天作业里程数。</w:t>
            </w:r>
          </w:p>
        </w:tc>
      </w:tr>
      <w:tr w14:paraId="13BF0351">
        <w:tblPrEx>
          <w:tblCellMar>
            <w:top w:w="0" w:type="dxa"/>
            <w:left w:w="0" w:type="dxa"/>
            <w:bottom w:w="0" w:type="dxa"/>
            <w:right w:w="0" w:type="dxa"/>
          </w:tblCellMar>
        </w:tblPrEx>
        <w:trPr>
          <w:trHeight w:val="272" w:hRule="atLeast"/>
        </w:trPr>
        <w:tc>
          <w:tcPr>
            <w:tcW w:w="1421"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326643FA">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kern w:val="0"/>
                <w:sz w:val="24"/>
                <w:szCs w:val="24"/>
                <w:lang w:bidi="ar"/>
              </w:rPr>
            </w:pPr>
          </w:p>
        </w:tc>
        <w:tc>
          <w:tcPr>
            <w:tcW w:w="326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344CC69F">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船舶</w:t>
            </w:r>
            <w:r>
              <w:rPr>
                <w:rFonts w:hint="eastAsia" w:ascii="宋体" w:hAnsi="宋体" w:eastAsia="宋体" w:cs="宋体"/>
                <w:color w:val="auto"/>
                <w:sz w:val="24"/>
                <w:szCs w:val="24"/>
              </w:rPr>
              <w:t>功能正常、无乱吊挂、车体清洁</w:t>
            </w:r>
          </w:p>
        </w:tc>
        <w:tc>
          <w:tcPr>
            <w:tcW w:w="4258" w:type="dxa"/>
            <w:tcBorders>
              <w:top w:val="single" w:color="000000" w:sz="4" w:space="0"/>
              <w:left w:val="single" w:color="auto" w:sz="4" w:space="0"/>
              <w:bottom w:val="single" w:color="000000" w:sz="4" w:space="0"/>
              <w:right w:val="single" w:color="auto" w:sz="4" w:space="0"/>
            </w:tcBorders>
            <w:noWrap/>
            <w:tcMar>
              <w:top w:w="15" w:type="dxa"/>
              <w:left w:w="15" w:type="dxa"/>
              <w:right w:w="15" w:type="dxa"/>
            </w:tcMar>
            <w:vAlign w:val="center"/>
          </w:tcPr>
          <w:p w14:paraId="54740546">
            <w:pPr>
              <w:keepNext w:val="0"/>
              <w:keepLines w:val="0"/>
              <w:suppressLineNumbers w:val="0"/>
              <w:adjustRightInd w:val="0"/>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所有</w:t>
            </w:r>
            <w:r>
              <w:rPr>
                <w:rFonts w:hint="eastAsia" w:ascii="宋体" w:hAnsi="宋体" w:eastAsia="宋体" w:cs="宋体"/>
                <w:color w:val="auto"/>
                <w:sz w:val="24"/>
                <w:szCs w:val="24"/>
                <w:lang w:eastAsia="zh-CN"/>
              </w:rPr>
              <w:t>船舶</w:t>
            </w:r>
            <w:r>
              <w:rPr>
                <w:rFonts w:hint="eastAsia" w:ascii="宋体" w:hAnsi="宋体" w:eastAsia="宋体" w:cs="宋体"/>
                <w:color w:val="auto"/>
                <w:sz w:val="24"/>
                <w:szCs w:val="24"/>
              </w:rPr>
              <w:t>作业完工后应根据</w:t>
            </w:r>
            <w:r>
              <w:rPr>
                <w:rFonts w:hint="eastAsia" w:ascii="宋体" w:hAnsi="宋体" w:eastAsia="宋体" w:cs="宋体"/>
                <w:color w:val="auto"/>
                <w:sz w:val="24"/>
                <w:szCs w:val="24"/>
                <w:lang w:eastAsia="zh-CN"/>
              </w:rPr>
              <w:t>船舶</w:t>
            </w:r>
            <w:r>
              <w:rPr>
                <w:rFonts w:hint="eastAsia" w:ascii="宋体" w:hAnsi="宋体" w:eastAsia="宋体" w:cs="宋体"/>
                <w:color w:val="auto"/>
                <w:sz w:val="24"/>
                <w:szCs w:val="24"/>
              </w:rPr>
              <w:t>类型(三轮车)、规定地点进行清洗，确保</w:t>
            </w:r>
            <w:r>
              <w:rPr>
                <w:rFonts w:hint="eastAsia" w:ascii="宋体" w:hAnsi="宋体" w:eastAsia="宋体" w:cs="宋体"/>
                <w:color w:val="auto"/>
                <w:sz w:val="24"/>
                <w:szCs w:val="24"/>
                <w:lang w:eastAsia="zh-CN"/>
              </w:rPr>
              <w:t>船舶</w:t>
            </w:r>
            <w:r>
              <w:rPr>
                <w:rFonts w:hint="eastAsia" w:ascii="宋体" w:hAnsi="宋体" w:eastAsia="宋体" w:cs="宋体"/>
                <w:color w:val="auto"/>
                <w:sz w:val="24"/>
                <w:szCs w:val="24"/>
              </w:rPr>
              <w:t>功能正常、无乱吊挂、车体清洁，未做到的，每次扣</w:t>
            </w:r>
            <w:r>
              <w:rPr>
                <w:rFonts w:hint="eastAsia" w:ascii="宋体" w:hAnsi="宋体" w:eastAsia="宋体" w:cs="宋体"/>
                <w:color w:val="auto"/>
                <w:sz w:val="24"/>
                <w:szCs w:val="24"/>
                <w:lang w:val="en-US" w:eastAsia="zh-CN"/>
              </w:rPr>
              <w:t>0.5</w:t>
            </w:r>
            <w:r>
              <w:rPr>
                <w:rFonts w:hint="eastAsia" w:ascii="宋体" w:hAnsi="宋体" w:eastAsia="宋体" w:cs="宋体"/>
                <w:color w:val="auto"/>
                <w:sz w:val="24"/>
                <w:szCs w:val="24"/>
              </w:rPr>
              <w:t>分；</w:t>
            </w:r>
          </w:p>
        </w:tc>
      </w:tr>
      <w:tr w14:paraId="140B8295">
        <w:tblPrEx>
          <w:tblCellMar>
            <w:top w:w="0" w:type="dxa"/>
            <w:left w:w="0" w:type="dxa"/>
            <w:bottom w:w="0" w:type="dxa"/>
            <w:right w:w="0" w:type="dxa"/>
          </w:tblCellMar>
        </w:tblPrEx>
        <w:trPr>
          <w:trHeight w:val="462" w:hRule="atLeast"/>
        </w:trPr>
        <w:tc>
          <w:tcPr>
            <w:tcW w:w="1421" w:type="dxa"/>
            <w:vMerge w:val="continue"/>
            <w:tcBorders>
              <w:left w:val="single" w:color="auto" w:sz="4" w:space="0"/>
              <w:right w:val="single" w:color="000000" w:sz="4" w:space="0"/>
            </w:tcBorders>
            <w:noWrap w:val="0"/>
            <w:tcMar>
              <w:top w:w="15" w:type="dxa"/>
              <w:left w:w="15" w:type="dxa"/>
              <w:right w:w="15" w:type="dxa"/>
            </w:tcMar>
            <w:vAlign w:val="center"/>
          </w:tcPr>
          <w:p w14:paraId="638BA64E">
            <w:pPr>
              <w:keepNext w:val="0"/>
              <w:keepLines w:val="0"/>
              <w:suppressLineNumbers w:val="0"/>
              <w:adjustRightInd w:val="0"/>
              <w:spacing w:before="0" w:beforeAutospacing="0" w:after="0" w:afterAutospacing="0"/>
              <w:ind w:left="0" w:right="0"/>
              <w:jc w:val="center"/>
              <w:rPr>
                <w:rFonts w:hint="eastAsia" w:ascii="宋体" w:hAnsi="宋体" w:eastAsia="宋体" w:cs="宋体"/>
                <w:color w:val="000000"/>
                <w:sz w:val="24"/>
                <w:szCs w:val="24"/>
              </w:rPr>
            </w:pPr>
          </w:p>
        </w:tc>
        <w:tc>
          <w:tcPr>
            <w:tcW w:w="32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FC12E36">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auto"/>
                <w:sz w:val="24"/>
                <w:szCs w:val="24"/>
              </w:rPr>
            </w:pPr>
            <w:r>
              <w:rPr>
                <w:rFonts w:hint="eastAsia" w:ascii="宋体" w:hAnsi="宋体" w:eastAsia="宋体" w:cs="宋体"/>
                <w:color w:val="auto"/>
                <w:kern w:val="0"/>
                <w:sz w:val="24"/>
                <w:szCs w:val="24"/>
                <w:lang w:bidi="ar"/>
              </w:rPr>
              <w:t>作业时严禁扬尘、滴漏撒</w:t>
            </w:r>
          </w:p>
        </w:tc>
        <w:tc>
          <w:tcPr>
            <w:tcW w:w="4258" w:type="dxa"/>
            <w:tcBorders>
              <w:top w:val="single" w:color="000000" w:sz="4" w:space="0"/>
              <w:left w:val="single" w:color="000000" w:sz="4" w:space="0"/>
              <w:bottom w:val="single" w:color="000000" w:sz="4" w:space="0"/>
              <w:right w:val="single" w:color="auto" w:sz="4" w:space="0"/>
            </w:tcBorders>
            <w:noWrap/>
            <w:tcMar>
              <w:top w:w="15" w:type="dxa"/>
              <w:left w:w="15" w:type="dxa"/>
              <w:right w:w="15" w:type="dxa"/>
            </w:tcMar>
            <w:vAlign w:val="center"/>
          </w:tcPr>
          <w:p w14:paraId="5002B809">
            <w:pPr>
              <w:keepNext w:val="0"/>
              <w:keepLines w:val="0"/>
              <w:suppressLineNumbers w:val="0"/>
              <w:adjustRightInd w:val="0"/>
              <w:spacing w:before="0" w:beforeAutospacing="0" w:after="0" w:afterAutospacing="0"/>
              <w:ind w:left="0" w:right="0"/>
              <w:rPr>
                <w:rFonts w:hint="eastAsia" w:ascii="宋体" w:hAnsi="宋体" w:eastAsia="宋体" w:cs="宋体"/>
                <w:color w:val="auto"/>
                <w:kern w:val="0"/>
                <w:sz w:val="24"/>
                <w:szCs w:val="24"/>
                <w:lang w:bidi="ar"/>
              </w:rPr>
            </w:pPr>
            <w:r>
              <w:rPr>
                <w:rFonts w:hint="eastAsia" w:ascii="宋体" w:hAnsi="宋体" w:eastAsia="宋体" w:cs="宋体"/>
                <w:color w:val="auto"/>
                <w:kern w:val="0"/>
                <w:sz w:val="24"/>
                <w:szCs w:val="24"/>
                <w:lang w:bidi="ar"/>
              </w:rPr>
              <w:t>作业时发现扬尘、滴漏撒情况，每次扣0.2分</w:t>
            </w:r>
          </w:p>
        </w:tc>
      </w:tr>
      <w:tr w14:paraId="40DB0F68">
        <w:tblPrEx>
          <w:tblCellMar>
            <w:top w:w="0" w:type="dxa"/>
            <w:left w:w="0" w:type="dxa"/>
            <w:bottom w:w="0" w:type="dxa"/>
            <w:right w:w="0" w:type="dxa"/>
          </w:tblCellMar>
        </w:tblPrEx>
        <w:trPr>
          <w:trHeight w:val="244" w:hRule="atLeast"/>
        </w:trPr>
        <w:tc>
          <w:tcPr>
            <w:tcW w:w="1421" w:type="dxa"/>
            <w:vMerge w:val="continue"/>
            <w:tcBorders>
              <w:left w:val="single" w:color="auto" w:sz="4" w:space="0"/>
              <w:bottom w:val="single" w:color="auto" w:sz="4" w:space="0"/>
              <w:right w:val="single" w:color="000000" w:sz="4" w:space="0"/>
            </w:tcBorders>
            <w:noWrap w:val="0"/>
            <w:tcMar>
              <w:top w:w="15" w:type="dxa"/>
              <w:left w:w="15" w:type="dxa"/>
              <w:right w:w="15" w:type="dxa"/>
            </w:tcMar>
            <w:vAlign w:val="center"/>
          </w:tcPr>
          <w:p w14:paraId="03206063">
            <w:pPr>
              <w:keepNext w:val="0"/>
              <w:keepLines w:val="0"/>
              <w:suppressLineNumbers w:val="0"/>
              <w:adjustRightInd w:val="0"/>
              <w:spacing w:before="0" w:beforeAutospacing="0" w:after="0" w:afterAutospacing="0"/>
              <w:ind w:left="0" w:right="0"/>
              <w:jc w:val="center"/>
              <w:rPr>
                <w:rFonts w:hint="eastAsia" w:ascii="宋体" w:hAnsi="宋体" w:eastAsia="宋体" w:cs="宋体"/>
                <w:color w:val="000000"/>
                <w:sz w:val="24"/>
                <w:szCs w:val="24"/>
              </w:rPr>
            </w:pPr>
          </w:p>
        </w:tc>
        <w:tc>
          <w:tcPr>
            <w:tcW w:w="3265"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1F8A66E1">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作业船舶和装备</w:t>
            </w:r>
            <w:r>
              <w:rPr>
                <w:rFonts w:hint="eastAsia" w:ascii="宋体" w:hAnsi="宋体" w:eastAsia="宋体" w:cs="宋体"/>
                <w:color w:val="auto"/>
                <w:kern w:val="0"/>
                <w:sz w:val="24"/>
                <w:szCs w:val="24"/>
                <w:highlight w:val="none"/>
                <w:lang w:bidi="ar"/>
              </w:rPr>
              <w:t>应在指定地点</w:t>
            </w:r>
            <w:r>
              <w:rPr>
                <w:rFonts w:hint="eastAsia" w:ascii="宋体" w:hAnsi="宋体" w:eastAsia="宋体" w:cs="宋体"/>
                <w:color w:val="auto"/>
                <w:kern w:val="0"/>
                <w:sz w:val="24"/>
                <w:szCs w:val="24"/>
                <w:highlight w:val="none"/>
                <w:lang w:val="en-US" w:eastAsia="zh-CN" w:bidi="ar"/>
              </w:rPr>
              <w:t>规范取水、用水</w:t>
            </w:r>
            <w:r>
              <w:rPr>
                <w:rFonts w:hint="eastAsia" w:ascii="宋体" w:hAnsi="宋体" w:eastAsia="宋体" w:cs="宋体"/>
                <w:color w:val="auto"/>
                <w:kern w:val="0"/>
                <w:sz w:val="24"/>
                <w:szCs w:val="24"/>
                <w:highlight w:val="none"/>
                <w:lang w:bidi="ar"/>
              </w:rPr>
              <w:t>、卸土</w:t>
            </w:r>
          </w:p>
        </w:tc>
        <w:tc>
          <w:tcPr>
            <w:tcW w:w="4258" w:type="dxa"/>
            <w:tcBorders>
              <w:top w:val="single" w:color="000000" w:sz="4" w:space="0"/>
              <w:left w:val="single" w:color="000000" w:sz="4" w:space="0"/>
              <w:bottom w:val="single" w:color="000000" w:sz="4" w:space="0"/>
              <w:right w:val="single" w:color="auto" w:sz="4" w:space="0"/>
            </w:tcBorders>
            <w:noWrap/>
            <w:tcMar>
              <w:top w:w="15" w:type="dxa"/>
              <w:left w:w="15" w:type="dxa"/>
              <w:right w:w="15" w:type="dxa"/>
            </w:tcMar>
            <w:vAlign w:val="center"/>
          </w:tcPr>
          <w:p w14:paraId="72D914C2">
            <w:pPr>
              <w:keepNext w:val="0"/>
              <w:keepLines w:val="0"/>
              <w:suppressLineNumbers w:val="0"/>
              <w:adjustRightInd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未按规定地点</w:t>
            </w:r>
            <w:r>
              <w:rPr>
                <w:rFonts w:hint="eastAsia" w:ascii="宋体" w:hAnsi="宋体" w:eastAsia="宋体" w:cs="宋体"/>
                <w:color w:val="auto"/>
                <w:kern w:val="0"/>
                <w:sz w:val="24"/>
                <w:szCs w:val="24"/>
                <w:highlight w:val="none"/>
                <w:lang w:val="en-US" w:eastAsia="zh-CN" w:bidi="ar"/>
              </w:rPr>
              <w:t>规范取水、用水</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bidi="ar"/>
              </w:rPr>
              <w:t>卸土，每次扣</w:t>
            </w:r>
            <w:r>
              <w:rPr>
                <w:rFonts w:hint="eastAsia" w:ascii="宋体" w:hAnsi="宋体" w:eastAsia="宋体"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bidi="ar"/>
              </w:rPr>
              <w:t>分</w:t>
            </w:r>
          </w:p>
        </w:tc>
      </w:tr>
      <w:tr w14:paraId="025C7826">
        <w:tblPrEx>
          <w:tblCellMar>
            <w:top w:w="0" w:type="dxa"/>
            <w:left w:w="0" w:type="dxa"/>
            <w:bottom w:w="0" w:type="dxa"/>
            <w:right w:w="0" w:type="dxa"/>
          </w:tblCellMar>
        </w:tblPrEx>
        <w:trPr>
          <w:trHeight w:val="244" w:hRule="atLeast"/>
        </w:trPr>
        <w:tc>
          <w:tcPr>
            <w:tcW w:w="1421" w:type="dxa"/>
            <w:tcBorders>
              <w:left w:val="single" w:color="auto" w:sz="4" w:space="0"/>
              <w:bottom w:val="single" w:color="auto" w:sz="4" w:space="0"/>
              <w:right w:val="single" w:color="000000" w:sz="4" w:space="0"/>
            </w:tcBorders>
            <w:noWrap w:val="0"/>
            <w:tcMar>
              <w:top w:w="15" w:type="dxa"/>
              <w:left w:w="15" w:type="dxa"/>
              <w:right w:w="15" w:type="dxa"/>
            </w:tcMar>
            <w:vAlign w:val="center"/>
          </w:tcPr>
          <w:p w14:paraId="3AF6D590">
            <w:pPr>
              <w:keepNext w:val="0"/>
              <w:keepLines w:val="0"/>
              <w:suppressLineNumbers w:val="0"/>
              <w:adjustRightInd w:val="0"/>
              <w:spacing w:before="0" w:beforeAutospacing="0" w:after="0" w:afterAutospacing="0"/>
              <w:ind w:left="0" w:right="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沿街收运</w:t>
            </w:r>
          </w:p>
        </w:tc>
        <w:tc>
          <w:tcPr>
            <w:tcW w:w="3265"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1425AE10">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按要求完成沿街垃圾分类收运</w:t>
            </w:r>
          </w:p>
        </w:tc>
        <w:tc>
          <w:tcPr>
            <w:tcW w:w="4258" w:type="dxa"/>
            <w:tcBorders>
              <w:top w:val="single" w:color="000000" w:sz="4" w:space="0"/>
              <w:left w:val="single" w:color="000000" w:sz="4" w:space="0"/>
              <w:bottom w:val="single" w:color="000000" w:sz="4" w:space="0"/>
              <w:right w:val="single" w:color="auto" w:sz="4" w:space="0"/>
            </w:tcBorders>
            <w:noWrap/>
            <w:tcMar>
              <w:top w:w="15" w:type="dxa"/>
              <w:left w:w="15" w:type="dxa"/>
              <w:right w:w="15" w:type="dxa"/>
            </w:tcMar>
            <w:vAlign w:val="center"/>
          </w:tcPr>
          <w:p w14:paraId="544E3904">
            <w:pPr>
              <w:keepNext w:val="0"/>
              <w:keepLines w:val="0"/>
              <w:suppressLineNumbers w:val="0"/>
              <w:adjustRightInd w:val="0"/>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rPr>
              <w:t>1、未按规定时间完成收运每次扣0.2分</w:t>
            </w:r>
          </w:p>
          <w:p w14:paraId="152EE27A">
            <w:pPr>
              <w:keepNext w:val="0"/>
              <w:keepLines w:val="0"/>
              <w:suppressLineNumbers w:val="0"/>
              <w:adjustRightInd w:val="0"/>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rPr>
              <w:t>2、收集</w:t>
            </w:r>
            <w:r>
              <w:rPr>
                <w:rFonts w:hint="eastAsia" w:ascii="宋体" w:hAnsi="宋体" w:eastAsia="宋体" w:cs="宋体"/>
                <w:color w:val="auto"/>
                <w:sz w:val="24"/>
                <w:szCs w:val="24"/>
                <w:lang w:eastAsia="zh-CN"/>
              </w:rPr>
              <w:t>船舶</w:t>
            </w:r>
            <w:r>
              <w:rPr>
                <w:rFonts w:hint="eastAsia" w:ascii="宋体" w:hAnsi="宋体" w:eastAsia="宋体" w:cs="宋体"/>
                <w:color w:val="auto"/>
                <w:sz w:val="24"/>
                <w:szCs w:val="24"/>
              </w:rPr>
              <w:t>内外不整洁每次扣0.2分</w:t>
            </w:r>
          </w:p>
          <w:p w14:paraId="6FF58695">
            <w:pPr>
              <w:keepNext w:val="0"/>
              <w:keepLines w:val="0"/>
              <w:suppressLineNumbers w:val="0"/>
              <w:adjustRightInd w:val="0"/>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rPr>
              <w:t>3、垃圾分类收集不规范每次扣0.2分</w:t>
            </w:r>
          </w:p>
        </w:tc>
      </w:tr>
      <w:tr w14:paraId="3C670AD5">
        <w:tblPrEx>
          <w:tblCellMar>
            <w:top w:w="0" w:type="dxa"/>
            <w:left w:w="0" w:type="dxa"/>
            <w:bottom w:w="0" w:type="dxa"/>
            <w:right w:w="0" w:type="dxa"/>
          </w:tblCellMar>
        </w:tblPrEx>
        <w:trPr>
          <w:trHeight w:val="244" w:hRule="atLeast"/>
        </w:trPr>
        <w:tc>
          <w:tcPr>
            <w:tcW w:w="1421" w:type="dxa"/>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14:paraId="0B7FFAAE">
            <w:pPr>
              <w:keepNext w:val="0"/>
              <w:keepLines w:val="0"/>
              <w:suppressLineNumbers w:val="0"/>
              <w:adjustRightInd w:val="0"/>
              <w:spacing w:before="0" w:beforeAutospacing="0" w:after="0" w:afterAutospacing="0"/>
              <w:ind w:left="0" w:right="0"/>
              <w:jc w:val="center"/>
              <w:rPr>
                <w:rFonts w:hint="eastAsia" w:ascii="宋体" w:hAnsi="宋体" w:eastAsia="宋体" w:cs="宋体"/>
                <w:color w:val="000000"/>
                <w:sz w:val="24"/>
                <w:szCs w:val="24"/>
              </w:rPr>
            </w:pPr>
            <w:r>
              <w:rPr>
                <w:rFonts w:hint="eastAsia" w:ascii="宋体" w:hAnsi="宋体" w:eastAsia="宋体" w:cs="宋体"/>
                <w:color w:val="000000"/>
                <w:sz w:val="24"/>
                <w:szCs w:val="24"/>
              </w:rPr>
              <w:t>安全管理</w:t>
            </w:r>
          </w:p>
        </w:tc>
        <w:tc>
          <w:tcPr>
            <w:tcW w:w="3265" w:type="dxa"/>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14:paraId="3B83A00D">
            <w:pPr>
              <w:keepNext w:val="0"/>
              <w:keepLines w:val="0"/>
              <w:widowControl/>
              <w:suppressLineNumbers w:val="0"/>
              <w:adjustRightInd w:val="0"/>
              <w:spacing w:before="0" w:beforeAutospacing="0" w:after="0" w:afterAutospacing="0"/>
              <w:ind w:left="0" w:right="0"/>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无安全责任事故</w:t>
            </w:r>
          </w:p>
        </w:tc>
        <w:tc>
          <w:tcPr>
            <w:tcW w:w="4258" w:type="dxa"/>
            <w:tcBorders>
              <w:top w:val="single" w:color="000000" w:sz="4" w:space="0"/>
              <w:left w:val="single" w:color="auto" w:sz="4" w:space="0"/>
              <w:bottom w:val="single" w:color="auto" w:sz="4" w:space="0"/>
              <w:right w:val="single" w:color="auto" w:sz="4" w:space="0"/>
            </w:tcBorders>
            <w:noWrap/>
            <w:tcMar>
              <w:top w:w="15" w:type="dxa"/>
              <w:left w:w="15" w:type="dxa"/>
              <w:right w:w="15" w:type="dxa"/>
            </w:tcMar>
            <w:vAlign w:val="center"/>
          </w:tcPr>
          <w:p w14:paraId="058DB999">
            <w:pPr>
              <w:keepNext w:val="0"/>
              <w:keepLines w:val="0"/>
              <w:suppressLineNumbers w:val="0"/>
              <w:adjustRightInd w:val="0"/>
              <w:spacing w:before="0" w:beforeAutospacing="0" w:after="0" w:afterAutospacing="0"/>
              <w:ind w:left="0" w:right="0"/>
              <w:rPr>
                <w:rFonts w:hint="eastAsia" w:ascii="宋体" w:hAnsi="宋体" w:eastAsia="宋体" w:cs="宋体"/>
                <w:color w:val="000000"/>
                <w:sz w:val="24"/>
                <w:szCs w:val="24"/>
              </w:rPr>
            </w:pPr>
            <w:r>
              <w:rPr>
                <w:rFonts w:hint="eastAsia" w:ascii="宋体" w:hAnsi="宋体" w:eastAsia="宋体" w:cs="宋体"/>
                <w:color w:val="000000"/>
                <w:kern w:val="0"/>
                <w:sz w:val="24"/>
                <w:szCs w:val="24"/>
              </w:rPr>
              <w:t>若</w:t>
            </w:r>
            <w:r>
              <w:rPr>
                <w:rFonts w:hint="eastAsia" w:ascii="宋体" w:hAnsi="宋体" w:eastAsia="宋体" w:cs="宋体"/>
                <w:color w:val="000000"/>
                <w:sz w:val="24"/>
                <w:szCs w:val="24"/>
              </w:rPr>
              <w:t>发生安全事故，处理不当的扣款10000-50000元。</w:t>
            </w:r>
          </w:p>
        </w:tc>
      </w:tr>
    </w:tbl>
    <w:p w14:paraId="2B4A8894">
      <w:pPr>
        <w:snapToGrid w:val="0"/>
        <w:spacing w:before="156" w:beforeLines="50" w:after="156" w:afterLines="50" w:line="360" w:lineRule="auto"/>
        <w:rPr>
          <w:rFonts w:hint="eastAsia" w:ascii="宋体" w:hAnsi="宋体" w:eastAsia="宋体" w:cs="宋体"/>
          <w:b/>
          <w:color w:val="auto"/>
          <w:sz w:val="24"/>
          <w:szCs w:val="24"/>
          <w:highlight w:val="none"/>
        </w:rPr>
      </w:pPr>
      <w:r>
        <w:rPr>
          <w:rFonts w:hint="eastAsia" w:ascii="宋体" w:hAnsi="宋体" w:eastAsia="宋体" w:cs="宋体"/>
          <w:b/>
          <w:sz w:val="24"/>
          <w:szCs w:val="24"/>
        </w:rPr>
        <w:t>备注：本考核办法为暂行规定，若合同履行过程中，考核办法有调整的，以中心正式发文后的考核办法执行</w:t>
      </w:r>
      <w:r>
        <w:rPr>
          <w:rFonts w:hint="eastAsia" w:ascii="宋体" w:hAnsi="宋体" w:eastAsia="宋体" w:cs="宋体"/>
          <w:b/>
          <w:sz w:val="24"/>
          <w:szCs w:val="24"/>
          <w:lang w:eastAsia="zh-CN"/>
        </w:rPr>
        <w:t>。</w:t>
      </w:r>
    </w:p>
    <w:p w14:paraId="0DBFCF5D">
      <w:pPr>
        <w:widowControl/>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九</w:t>
      </w:r>
      <w:r>
        <w:rPr>
          <w:rFonts w:hint="eastAsia" w:ascii="宋体" w:hAnsi="宋体" w:eastAsia="宋体" w:cs="宋体"/>
          <w:b/>
          <w:color w:val="auto"/>
          <w:kern w:val="0"/>
          <w:sz w:val="24"/>
          <w:szCs w:val="24"/>
          <w:highlight w:val="none"/>
        </w:rPr>
        <w:t>、甲、乙双方的权利和义务</w:t>
      </w:r>
    </w:p>
    <w:p w14:paraId="401C314C">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rPr>
        <w:t>.1甲方的权利和义务</w:t>
      </w:r>
    </w:p>
    <w:p w14:paraId="4B7D59A1">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1）对乙方负责保洁管理的责任区域实行保洁质量检查考核，考核情况及时反馈乙方，对乙方在履约期间内的设施进行督促管理，如有损坏限期维修完整，及时督促要求乙方对清扫保洁后发生严重影响环境卫生现象的清除工作。</w:t>
      </w:r>
    </w:p>
    <w:p w14:paraId="5A79917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（2）甲方有权对人流量大和卫生较差的区域进行重点考核。</w:t>
      </w:r>
    </w:p>
    <w:p w14:paraId="3426CD2E">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（3）乙方要求终止合同应提前二个月告知甲方，未经同意单方面终止合同，甲方有权没收乙方的履约保证金。</w:t>
      </w:r>
    </w:p>
    <w:p w14:paraId="5BFD259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（4）甲方应按合同条款及时核拨卫生保洁经费。</w:t>
      </w:r>
    </w:p>
    <w:p w14:paraId="4455AFC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（5）本合同期满，且在履约期间乙方没有发生任何违约行为的，乙方不打算继续履约下一年的卫生保洁，甲方将</w:t>
      </w:r>
      <w:r>
        <w:rPr>
          <w:rFonts w:hint="eastAsia" w:ascii="宋体" w:hAnsi="宋体" w:eastAsia="宋体" w:cs="宋体"/>
          <w:color w:val="auto"/>
          <w:sz w:val="24"/>
          <w:szCs w:val="24"/>
          <w:highlight w:val="none"/>
          <w:lang w:val="en-US" w:eastAsia="zh-CN"/>
        </w:rPr>
        <w:t>履约</w:t>
      </w:r>
      <w:r>
        <w:rPr>
          <w:rFonts w:hint="eastAsia" w:ascii="宋体" w:hAnsi="宋体" w:eastAsia="宋体" w:cs="宋体"/>
          <w:color w:val="auto"/>
          <w:sz w:val="24"/>
          <w:szCs w:val="24"/>
          <w:highlight w:val="none"/>
        </w:rPr>
        <w:t>保证金（无息）予以全额退回。</w:t>
      </w:r>
    </w:p>
    <w:p w14:paraId="53A653ED">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（6）由于乙方与上一年度保洁单位交接协商不妥，影响日常保洁工作无法正常运行，甲方有权终止合同。</w:t>
      </w:r>
    </w:p>
    <w:p w14:paraId="7C7084F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（7）实际用工中，若出现</w:t>
      </w:r>
      <w:r>
        <w:rPr>
          <w:rFonts w:hint="eastAsia" w:ascii="宋体" w:hAnsi="宋体" w:eastAsia="宋体" w:cs="宋体"/>
          <w:color w:val="auto"/>
          <w:sz w:val="24"/>
          <w:szCs w:val="24"/>
          <w:highlight w:val="none"/>
          <w:lang w:val="en-US" w:eastAsia="zh-CN"/>
        </w:rPr>
        <w:t>超过</w:t>
      </w:r>
      <w:r>
        <w:rPr>
          <w:rFonts w:hint="eastAsia" w:ascii="宋体" w:hAnsi="宋体" w:eastAsia="宋体" w:cs="宋体"/>
          <w:color w:val="auto"/>
          <w:sz w:val="24"/>
          <w:szCs w:val="24"/>
          <w:highlight w:val="none"/>
        </w:rPr>
        <w:t>法定退休年龄人员</w:t>
      </w:r>
      <w:r>
        <w:rPr>
          <w:rFonts w:hint="eastAsia" w:ascii="宋体" w:hAnsi="宋体" w:eastAsia="宋体" w:cs="宋体"/>
          <w:color w:val="auto"/>
          <w:sz w:val="24"/>
          <w:szCs w:val="24"/>
          <w:highlight w:val="none"/>
          <w:lang w:val="en-US" w:eastAsia="zh-CN"/>
        </w:rPr>
        <w:t>的情况</w:t>
      </w:r>
      <w:r>
        <w:rPr>
          <w:rFonts w:hint="eastAsia" w:ascii="宋体" w:hAnsi="宋体" w:eastAsia="宋体" w:cs="宋体"/>
          <w:color w:val="auto"/>
          <w:sz w:val="24"/>
          <w:szCs w:val="24"/>
          <w:highlight w:val="none"/>
        </w:rPr>
        <w:t>，则</w:t>
      </w:r>
      <w:r>
        <w:rPr>
          <w:rFonts w:hint="eastAsia" w:ascii="宋体" w:hAnsi="宋体" w:eastAsia="宋体" w:cs="宋体"/>
          <w:color w:val="auto"/>
          <w:sz w:val="24"/>
          <w:szCs w:val="24"/>
          <w:highlight w:val="none"/>
          <w:lang w:val="en-US" w:eastAsia="zh-CN"/>
        </w:rPr>
        <w:t>甲方</w:t>
      </w:r>
      <w:r>
        <w:rPr>
          <w:rFonts w:hint="eastAsia" w:ascii="宋体" w:hAnsi="宋体" w:eastAsia="宋体" w:cs="宋体"/>
          <w:color w:val="auto"/>
          <w:sz w:val="24"/>
          <w:szCs w:val="24"/>
          <w:highlight w:val="none"/>
        </w:rPr>
        <w:t>有权从服务经费中</w:t>
      </w:r>
      <w:r>
        <w:rPr>
          <w:rFonts w:hint="eastAsia" w:ascii="宋体" w:hAnsi="宋体" w:eastAsia="宋体" w:cs="宋体"/>
          <w:color w:val="auto"/>
          <w:sz w:val="24"/>
          <w:szCs w:val="24"/>
          <w:highlight w:val="none"/>
          <w:lang w:val="en-US" w:eastAsia="zh-CN"/>
        </w:rPr>
        <w:t>按实际（按乙方投标承诺的人员费用）</w:t>
      </w:r>
      <w:r>
        <w:rPr>
          <w:rFonts w:hint="eastAsia" w:ascii="宋体" w:hAnsi="宋体" w:eastAsia="宋体" w:cs="宋体"/>
          <w:color w:val="auto"/>
          <w:sz w:val="24"/>
          <w:szCs w:val="24"/>
          <w:highlight w:val="none"/>
        </w:rPr>
        <w:t>扣回相应的社保</w:t>
      </w:r>
      <w:r>
        <w:rPr>
          <w:rFonts w:hint="eastAsia" w:ascii="宋体" w:hAnsi="宋体" w:eastAsia="宋体" w:cs="宋体"/>
          <w:color w:val="auto"/>
          <w:sz w:val="24"/>
          <w:szCs w:val="24"/>
          <w:highlight w:val="none"/>
          <w:lang w:val="en-US" w:eastAsia="zh-CN"/>
        </w:rPr>
        <w:t>和住房公积金</w:t>
      </w:r>
      <w:r>
        <w:rPr>
          <w:rFonts w:hint="eastAsia" w:ascii="宋体" w:hAnsi="宋体" w:eastAsia="宋体" w:cs="宋体"/>
          <w:color w:val="auto"/>
          <w:sz w:val="24"/>
          <w:szCs w:val="24"/>
          <w:highlight w:val="none"/>
        </w:rPr>
        <w:t>费用。</w:t>
      </w:r>
    </w:p>
    <w:p w14:paraId="5C771A7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）乙方与本项目一线作业人员的劳动合同时间必须跟本合同时间相一致。</w:t>
      </w:r>
    </w:p>
    <w:p w14:paraId="68BD465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甲方监督检查乙方对员工进行培训的情况，以提高</w:t>
      </w:r>
      <w:r>
        <w:rPr>
          <w:rFonts w:hint="eastAsia" w:ascii="宋体" w:hAnsi="宋体" w:cs="宋体"/>
          <w:color w:val="auto"/>
          <w:sz w:val="24"/>
          <w:szCs w:val="24"/>
          <w:highlight w:val="none"/>
          <w:lang w:val="en-US" w:eastAsia="zh-CN"/>
        </w:rPr>
        <w:t>河道</w:t>
      </w:r>
      <w:r>
        <w:rPr>
          <w:rFonts w:hint="eastAsia" w:ascii="宋体" w:hAnsi="宋体" w:eastAsia="宋体" w:cs="宋体"/>
          <w:color w:val="auto"/>
          <w:sz w:val="24"/>
          <w:szCs w:val="24"/>
          <w:highlight w:val="none"/>
        </w:rPr>
        <w:t>保洁服务的技术水平。此外甲方有权要求乙方调整不合格的乙方员工。</w:t>
      </w:r>
    </w:p>
    <w:p w14:paraId="6A14EE29">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.2乙方的权利和义务</w:t>
      </w:r>
    </w:p>
    <w:p w14:paraId="030084A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（1）乙方严格按照宁海县相关环境保洁的质量标准对划定的责任区域范围内的所有项目实行规范化的卫生保洁作业，确保卫生保洁质量。</w:t>
      </w:r>
    </w:p>
    <w:p w14:paraId="220FADC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（2）乙方必须严格按要求配备足够的保洁人员，所有保洁人员及管理人员必须身体健康，能胜任日常保洁及管理工作。</w:t>
      </w:r>
    </w:p>
    <w:p w14:paraId="27194C98">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（3）乙方的</w:t>
      </w:r>
      <w:r>
        <w:rPr>
          <w:rFonts w:hint="eastAsia" w:ascii="宋体" w:hAnsi="宋体" w:eastAsia="宋体" w:cs="宋体"/>
          <w:color w:val="auto"/>
          <w:sz w:val="24"/>
          <w:szCs w:val="24"/>
          <w:highlight w:val="none"/>
          <w:lang w:val="en-US" w:eastAsia="zh-CN"/>
        </w:rPr>
        <w:t>环境</w:t>
      </w:r>
      <w:r>
        <w:rPr>
          <w:rFonts w:hint="eastAsia" w:ascii="宋体" w:hAnsi="宋体" w:eastAsia="宋体" w:cs="宋体"/>
          <w:color w:val="auto"/>
          <w:sz w:val="24"/>
          <w:szCs w:val="24"/>
          <w:highlight w:val="none"/>
        </w:rPr>
        <w:t>卫生保洁人员必须按规定统一着装，服装及保洁</w:t>
      </w:r>
      <w:r>
        <w:rPr>
          <w:rFonts w:hint="eastAsia" w:ascii="宋体" w:hAnsi="宋体" w:eastAsia="宋体" w:cs="宋体"/>
          <w:color w:val="auto"/>
          <w:sz w:val="24"/>
          <w:szCs w:val="24"/>
          <w:highlight w:val="none"/>
          <w:lang w:eastAsia="zh-CN"/>
        </w:rPr>
        <w:t>船舶</w:t>
      </w:r>
      <w:r>
        <w:rPr>
          <w:rFonts w:hint="eastAsia" w:ascii="宋体" w:hAnsi="宋体" w:eastAsia="宋体" w:cs="宋体"/>
          <w:color w:val="auto"/>
          <w:sz w:val="24"/>
          <w:szCs w:val="24"/>
          <w:highlight w:val="none"/>
        </w:rPr>
        <w:t>、作业工具由乙方自行解决，</w:t>
      </w:r>
      <w:r>
        <w:rPr>
          <w:rFonts w:hint="eastAsia" w:ascii="宋体" w:hAnsi="宋体" w:eastAsia="宋体" w:cs="宋体"/>
          <w:color w:val="auto"/>
          <w:sz w:val="24"/>
          <w:szCs w:val="24"/>
          <w:highlight w:val="none"/>
          <w:lang w:eastAsia="zh-CN"/>
        </w:rPr>
        <w:t>船舶</w:t>
      </w:r>
      <w:r>
        <w:rPr>
          <w:rFonts w:hint="eastAsia" w:ascii="宋体" w:hAnsi="宋体" w:eastAsia="宋体" w:cs="宋体"/>
          <w:color w:val="auto"/>
          <w:sz w:val="24"/>
          <w:szCs w:val="24"/>
          <w:highlight w:val="none"/>
        </w:rPr>
        <w:t>能耗、维修等相关费用由乙方自理。</w:t>
      </w:r>
    </w:p>
    <w:p w14:paraId="06EEF10E">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（4）乙方应按保洁作业要求在规定的时间进行卫生保洁，及时做好清扫保洁后发生严重影响环境卫生现象的清除工作。</w:t>
      </w:r>
    </w:p>
    <w:p w14:paraId="54DB12E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（5）乙方保洁及管理人员必须遵纪守法，敬业爱岗，招标保洁范围内发生的保洁作业相关的一切事务，均由乙方负责。</w:t>
      </w:r>
    </w:p>
    <w:p w14:paraId="5F66FAD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（6）乙方必须自觉接受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配合甲方有关工作指导及考核检查，并自觉做好县各项大型活动期间的环境保障和其它临时性、突击性工作（费用已包含在本合同中）。乙方应积极配合甲方及政府相关部门开展</w:t>
      </w:r>
      <w:r>
        <w:rPr>
          <w:rFonts w:hint="eastAsia" w:ascii="宋体" w:hAnsi="宋体" w:eastAsia="宋体" w:cs="宋体"/>
          <w:color w:val="auto"/>
          <w:sz w:val="24"/>
          <w:szCs w:val="24"/>
          <w:highlight w:val="none"/>
          <w:lang w:val="en-US" w:eastAsia="zh-CN"/>
        </w:rPr>
        <w:t>公共卫生防护</w:t>
      </w:r>
      <w:r>
        <w:rPr>
          <w:rFonts w:hint="eastAsia" w:ascii="宋体" w:hAnsi="宋体" w:eastAsia="宋体" w:cs="宋体"/>
          <w:color w:val="auto"/>
          <w:sz w:val="24"/>
          <w:szCs w:val="24"/>
          <w:highlight w:val="none"/>
        </w:rPr>
        <w:t>工作；乙方应采取有效措施，做好乙方企业员工</w:t>
      </w:r>
      <w:r>
        <w:rPr>
          <w:rFonts w:hint="eastAsia" w:ascii="宋体" w:hAnsi="宋体" w:eastAsia="宋体" w:cs="宋体"/>
          <w:color w:val="auto"/>
          <w:sz w:val="24"/>
          <w:szCs w:val="24"/>
          <w:highlight w:val="none"/>
          <w:lang w:val="en-US" w:eastAsia="zh-CN"/>
        </w:rPr>
        <w:t>公共卫生防护</w:t>
      </w:r>
      <w:r>
        <w:rPr>
          <w:rFonts w:hint="eastAsia" w:ascii="宋体" w:hAnsi="宋体" w:eastAsia="宋体" w:cs="宋体"/>
          <w:color w:val="auto"/>
          <w:sz w:val="24"/>
          <w:szCs w:val="24"/>
          <w:highlight w:val="none"/>
        </w:rPr>
        <w:t>工作，杜绝疫情发生。甲方就防疫情况有权对乙方</w:t>
      </w:r>
      <w:r>
        <w:rPr>
          <w:rFonts w:hint="eastAsia" w:ascii="宋体" w:hAnsi="宋体" w:eastAsia="宋体" w:cs="宋体"/>
          <w:color w:val="auto"/>
          <w:sz w:val="24"/>
          <w:szCs w:val="24"/>
          <w:highlight w:val="none"/>
          <w:lang w:val="en-US" w:eastAsia="zh-CN"/>
        </w:rPr>
        <w:t>公共卫生防护</w:t>
      </w:r>
      <w:r>
        <w:rPr>
          <w:rFonts w:hint="eastAsia" w:ascii="宋体" w:hAnsi="宋体" w:eastAsia="宋体" w:cs="宋体"/>
          <w:color w:val="auto"/>
          <w:sz w:val="24"/>
          <w:szCs w:val="24"/>
          <w:highlight w:val="none"/>
        </w:rPr>
        <w:t>工作进行监督，若乙方</w:t>
      </w:r>
      <w:r>
        <w:rPr>
          <w:rFonts w:hint="eastAsia" w:ascii="宋体" w:hAnsi="宋体" w:eastAsia="宋体" w:cs="宋体"/>
          <w:color w:val="auto"/>
          <w:sz w:val="24"/>
          <w:szCs w:val="24"/>
          <w:highlight w:val="none"/>
          <w:lang w:val="en-US" w:eastAsia="zh-CN"/>
        </w:rPr>
        <w:t>违反</w:t>
      </w:r>
      <w:r>
        <w:rPr>
          <w:rFonts w:hint="eastAsia" w:ascii="宋体" w:hAnsi="宋体" w:eastAsia="宋体" w:cs="宋体"/>
          <w:color w:val="auto"/>
          <w:sz w:val="24"/>
          <w:szCs w:val="24"/>
          <w:highlight w:val="none"/>
        </w:rPr>
        <w:t>甲方及政府相关部门</w:t>
      </w:r>
      <w:r>
        <w:rPr>
          <w:rFonts w:hint="eastAsia" w:ascii="宋体" w:hAnsi="宋体" w:eastAsia="宋体" w:cs="宋体"/>
          <w:color w:val="auto"/>
          <w:sz w:val="24"/>
          <w:szCs w:val="24"/>
          <w:highlight w:val="none"/>
          <w:lang w:val="en-US" w:eastAsia="zh-CN"/>
        </w:rPr>
        <w:t>公共卫生防护</w:t>
      </w:r>
      <w:r>
        <w:rPr>
          <w:rFonts w:hint="eastAsia" w:ascii="宋体" w:hAnsi="宋体" w:eastAsia="宋体" w:cs="宋体"/>
          <w:color w:val="auto"/>
          <w:sz w:val="24"/>
          <w:szCs w:val="24"/>
          <w:highlight w:val="none"/>
        </w:rPr>
        <w:t>工作要求的，每发现一次，乙方应按1000元/次向甲方支付违约金，甲方就上述违约金有权在待付款项</w:t>
      </w:r>
      <w:r>
        <w:rPr>
          <w:rFonts w:hint="eastAsia" w:ascii="宋体" w:hAnsi="宋体" w:eastAsia="宋体" w:cs="宋体"/>
          <w:color w:val="auto"/>
          <w:sz w:val="24"/>
          <w:szCs w:val="24"/>
          <w:highlight w:val="none"/>
          <w:lang w:val="en-US" w:eastAsia="zh-CN"/>
        </w:rPr>
        <w:t>中</w:t>
      </w:r>
      <w:r>
        <w:rPr>
          <w:rFonts w:hint="eastAsia" w:ascii="宋体" w:hAnsi="宋体" w:eastAsia="宋体" w:cs="宋体"/>
          <w:color w:val="auto"/>
          <w:sz w:val="24"/>
          <w:szCs w:val="24"/>
          <w:highlight w:val="none"/>
        </w:rPr>
        <w:t>优先予以扣除。</w:t>
      </w:r>
    </w:p>
    <w:p w14:paraId="43F49B6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在确保河道保洁质量等其它保洁质量的情况下，允许供应商以增加机械设备（船舶投入多余投标文件承诺的）的投入或引入智能化设备用于代替保洁人员数量。【供应商中标后具体以甲方认可为准。】</w:t>
      </w:r>
    </w:p>
    <w:p w14:paraId="05B51AB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乙方应严格按照《浙江省落实生产经营单位安全生产主体责任暂行规定》承担安全生产主体责任。乙方的法定代表人是本项目安全生产的第一责任人，应对本单位的安全生产负全部责任。对单位所发生的一切安全事故（包括由于作业受伤等引起的全部事故内容），全部责任由乙方自行承担，自主负责处理解决并承担相关费用。乙方的职工在法律规定的工伤认定范围内发生事故的应按工伤赔偿标准赔偿。</w:t>
      </w:r>
    </w:p>
    <w:p w14:paraId="3E1ADA5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）乙方应及时上报管理、人员安排等考核台帐等管理状况，投诉落实情况等必须及时以书面形式反馈。</w:t>
      </w:r>
    </w:p>
    <w:p w14:paraId="6DE3A2F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）乙方投入本项目的人员数量不得低于最低人员配置数量</w:t>
      </w:r>
      <w:r>
        <w:rPr>
          <w:rFonts w:hint="eastAsia" w:ascii="宋体" w:hAnsi="宋体" w:eastAsia="宋体" w:cs="宋体"/>
          <w:color w:val="auto"/>
          <w:sz w:val="24"/>
          <w:szCs w:val="24"/>
          <w:highlight w:val="none"/>
          <w:lang w:eastAsia="zh-CN"/>
        </w:rPr>
        <w:t>（以乙方投标承诺人员数量为准）</w:t>
      </w:r>
      <w:r>
        <w:rPr>
          <w:rFonts w:hint="eastAsia" w:ascii="宋体" w:hAnsi="宋体" w:eastAsia="宋体" w:cs="宋体"/>
          <w:color w:val="auto"/>
          <w:sz w:val="24"/>
          <w:szCs w:val="24"/>
          <w:highlight w:val="none"/>
        </w:rPr>
        <w:t>，所配备作业人员年龄原则上</w:t>
      </w:r>
      <w:r>
        <w:rPr>
          <w:rFonts w:hint="eastAsia" w:ascii="宋体" w:hAnsi="宋体" w:eastAsia="宋体" w:cs="宋体"/>
          <w:color w:val="auto"/>
          <w:sz w:val="24"/>
          <w:szCs w:val="24"/>
          <w:highlight w:val="none"/>
          <w:lang w:val="en-US" w:eastAsia="zh-CN"/>
        </w:rPr>
        <w:t>应在</w:t>
      </w:r>
      <w:r>
        <w:rPr>
          <w:rFonts w:hint="eastAsia" w:ascii="宋体" w:hAnsi="宋体" w:eastAsia="宋体" w:cs="宋体"/>
          <w:color w:val="auto"/>
          <w:sz w:val="24"/>
          <w:szCs w:val="24"/>
          <w:highlight w:val="none"/>
        </w:rPr>
        <w:t>法定退休年龄</w:t>
      </w:r>
      <w:r>
        <w:rPr>
          <w:rFonts w:hint="eastAsia" w:ascii="宋体" w:hAnsi="宋体" w:eastAsia="宋体" w:cs="宋体"/>
          <w:color w:val="auto"/>
          <w:sz w:val="24"/>
          <w:szCs w:val="24"/>
          <w:highlight w:val="none"/>
          <w:lang w:val="en-US" w:eastAsia="zh-CN"/>
        </w:rPr>
        <w:t>内</w:t>
      </w:r>
      <w:r>
        <w:rPr>
          <w:rFonts w:hint="eastAsia" w:ascii="宋体" w:hAnsi="宋体" w:eastAsia="宋体" w:cs="宋体"/>
          <w:color w:val="auto"/>
          <w:sz w:val="24"/>
          <w:szCs w:val="24"/>
          <w:highlight w:val="none"/>
        </w:rPr>
        <w:t>。</w:t>
      </w:r>
    </w:p>
    <w:p w14:paraId="15D3B8A5">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（12）乙方投入的所有船舶应符合《中华人民共和国</w:t>
      </w:r>
      <w:r>
        <w:rPr>
          <w:rFonts w:hint="eastAsia" w:ascii="宋体" w:hAnsi="宋体" w:cs="宋体"/>
          <w:color w:val="auto"/>
          <w:sz w:val="24"/>
          <w:szCs w:val="24"/>
          <w:highlight w:val="none"/>
          <w:lang w:val="en-US" w:eastAsia="zh-CN"/>
        </w:rPr>
        <w:t>海上</w:t>
      </w:r>
      <w:r>
        <w:rPr>
          <w:rFonts w:hint="eastAsia" w:ascii="宋体" w:hAnsi="宋体" w:eastAsia="宋体" w:cs="宋体"/>
          <w:color w:val="auto"/>
          <w:sz w:val="24"/>
          <w:szCs w:val="24"/>
          <w:highlight w:val="none"/>
          <w:lang w:val="en-US" w:eastAsia="zh-CN"/>
        </w:rPr>
        <w:t>交通安全法》以及省、市、县等关于通行的相关规定。若出现因违反</w:t>
      </w:r>
      <w:r>
        <w:rPr>
          <w:rFonts w:hint="eastAsia" w:ascii="宋体" w:hAnsi="宋体" w:cs="宋体"/>
          <w:color w:val="auto"/>
          <w:sz w:val="24"/>
          <w:szCs w:val="24"/>
          <w:highlight w:val="none"/>
          <w:lang w:val="en-US" w:eastAsia="zh-CN"/>
        </w:rPr>
        <w:t>河道</w:t>
      </w:r>
      <w:r>
        <w:rPr>
          <w:rFonts w:hint="eastAsia" w:ascii="宋体" w:hAnsi="宋体" w:eastAsia="宋体" w:cs="宋体"/>
          <w:color w:val="auto"/>
          <w:sz w:val="24"/>
          <w:szCs w:val="24"/>
          <w:highlight w:val="none"/>
          <w:lang w:val="en-US" w:eastAsia="zh-CN"/>
        </w:rPr>
        <w:t>通行规定被依法查处等情况，由乙方自行承担所有责任及后果。</w:t>
      </w:r>
    </w:p>
    <w:p w14:paraId="6EEA55FF">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（13）因工作需要调整保洁标准的，乙方须按新保洁标准执行，保洁费用不予调整。</w:t>
      </w:r>
    </w:p>
    <w:p w14:paraId="43931516">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（14）本合同的服务经费由政府拨款，如因政策影响，拨款未能及时到位，乙方不得以此为由不履行本合同规定的义务。</w:t>
      </w:r>
    </w:p>
    <w:p w14:paraId="07599471">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（15）乙方应履行合同义务，接受由市、县住建部门组织的检查并参加市、县组织的相关竞赛和创建活动。</w:t>
      </w:r>
    </w:p>
    <w:p w14:paraId="070C731C">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（16）乙方根据本合同所承担的服务内容，按实际上岗人数自行到有关部门申办用工 手续、签订劳动合同，缴纳“五险一金”等，如发生违纪事件，由乙方承担一切经济责 任和法律责任。</w:t>
      </w:r>
    </w:p>
    <w:p w14:paraId="469CE9DF">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（17）乙方为本项目配的人员基本工资不得低于其最新宁海县最低劳动工资标准，且遵照  《关于印发进一步加强市容环卫行业管理实施意见的通知》(甬政办发〔2014)70号〕、 《宁波市城市管理局关于开展环卫工人“爱心早餐”工作的通知》(甬城管〔2015〕12号)、《浙江省人民政府关于调整全省最低工资标准的通知》（浙政发〔2024〕3号）等政策文件之相关规定。</w:t>
      </w:r>
    </w:p>
    <w:p w14:paraId="32C9D1EC">
      <w:pPr>
        <w:pStyle w:val="2"/>
        <w:rPr>
          <w:rFonts w:hint="default"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 xml:space="preserve">    (18)乙方投入本项目的一线作业人员的劳动合同时间必须跟本合同时间相一致。</w:t>
      </w:r>
    </w:p>
    <w:p w14:paraId="635F29BD">
      <w:pPr>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十</w:t>
      </w:r>
      <w:r>
        <w:rPr>
          <w:rFonts w:hint="eastAsia" w:ascii="宋体" w:hAnsi="宋体" w:eastAsia="宋体" w:cs="宋体"/>
          <w:b/>
          <w:color w:val="auto"/>
          <w:kern w:val="0"/>
          <w:sz w:val="24"/>
          <w:szCs w:val="24"/>
          <w:highlight w:val="none"/>
        </w:rPr>
        <w:t>、税费</w:t>
      </w:r>
    </w:p>
    <w:p w14:paraId="73899723">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本合同执行中相关的一切税费均由乙方负担。</w:t>
      </w:r>
    </w:p>
    <w:p w14:paraId="1AFC8409">
      <w:pPr>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十一</w:t>
      </w:r>
      <w:r>
        <w:rPr>
          <w:rFonts w:hint="eastAsia" w:ascii="宋体" w:hAnsi="宋体" w:eastAsia="宋体" w:cs="宋体"/>
          <w:b/>
          <w:color w:val="auto"/>
          <w:kern w:val="0"/>
          <w:sz w:val="24"/>
          <w:szCs w:val="24"/>
          <w:highlight w:val="none"/>
        </w:rPr>
        <w:t>、违约责任</w:t>
      </w:r>
    </w:p>
    <w:p w14:paraId="6E43074D">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rPr>
        <w:t>.1乙方必须随时接受甲方或上级部门的监督检查和指导，必须无条件服从甲方组织的一些突击性任务及检查活动，按时、按标准、按要求完成所分配的工作。</w:t>
      </w:r>
    </w:p>
    <w:p w14:paraId="36C8FCD2">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rPr>
        <w:t>.2由于乙方原因，导致合同终止被解除的，乙方因此而遭受的损失，由乙方独立承担，甲方不负任何责任。</w:t>
      </w:r>
    </w:p>
    <w:p w14:paraId="0F1D09D4">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乙方需无条件配合甲方调取员工社保资料。甲方每月可联合相关部门到乙方对其员工社保缴纳信息等台账资料进行检查，如发现有人员缴纳社保虚报瞒报的以及相关资料不真实存在虚假信息的，一经发现，甲方责令限期整改，否则甲方有权单方面解除合同，对此产生的一切后果由乙方承担。</w:t>
      </w:r>
    </w:p>
    <w:p w14:paraId="55C4EF0C">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4服务期间</w:t>
      </w:r>
      <w:r>
        <w:rPr>
          <w:rFonts w:hint="eastAsia" w:ascii="宋体" w:hAnsi="宋体" w:eastAsia="宋体" w:cs="宋体"/>
          <w:color w:val="auto"/>
          <w:sz w:val="24"/>
          <w:szCs w:val="24"/>
          <w:highlight w:val="none"/>
          <w:lang w:val="en-US" w:eastAsia="zh-CN"/>
        </w:rPr>
        <w:t>一般不得更换</w:t>
      </w:r>
      <w:r>
        <w:rPr>
          <w:rFonts w:hint="eastAsia" w:ascii="宋体" w:hAnsi="宋体" w:eastAsia="宋体" w:cs="宋体"/>
          <w:color w:val="auto"/>
          <w:kern w:val="0"/>
          <w:sz w:val="24"/>
          <w:szCs w:val="24"/>
          <w:highlight w:val="none"/>
          <w:lang w:val="en-US" w:eastAsia="zh-CN"/>
        </w:rPr>
        <w:t>乙方</w:t>
      </w:r>
      <w:r>
        <w:rPr>
          <w:rFonts w:hint="eastAsia" w:ascii="宋体" w:hAnsi="宋体" w:eastAsia="宋体" w:cs="宋体"/>
          <w:color w:val="auto"/>
          <w:kern w:val="0"/>
          <w:sz w:val="24"/>
          <w:szCs w:val="24"/>
          <w:highlight w:val="none"/>
        </w:rPr>
        <w:t>投标时承诺的经营场所，</w:t>
      </w:r>
      <w:r>
        <w:rPr>
          <w:rFonts w:hint="eastAsia" w:ascii="宋体" w:hAnsi="宋体" w:eastAsia="宋体" w:cs="宋体"/>
          <w:color w:val="auto"/>
          <w:kern w:val="0"/>
          <w:sz w:val="24"/>
          <w:szCs w:val="24"/>
          <w:highlight w:val="none"/>
          <w:lang w:val="en-US" w:eastAsia="zh-CN"/>
        </w:rPr>
        <w:t>特殊情况必须更换</w:t>
      </w:r>
      <w:r>
        <w:rPr>
          <w:rFonts w:hint="eastAsia" w:ascii="宋体" w:hAnsi="宋体" w:eastAsia="宋体" w:cs="宋体"/>
          <w:color w:val="auto"/>
          <w:kern w:val="0"/>
          <w:sz w:val="24"/>
          <w:szCs w:val="24"/>
          <w:highlight w:val="none"/>
        </w:rPr>
        <w:t>经营场所</w:t>
      </w:r>
      <w:r>
        <w:rPr>
          <w:rFonts w:hint="eastAsia" w:ascii="宋体" w:hAnsi="宋体" w:eastAsia="宋体" w:cs="宋体"/>
          <w:color w:val="auto"/>
          <w:kern w:val="0"/>
          <w:sz w:val="24"/>
          <w:szCs w:val="24"/>
          <w:highlight w:val="none"/>
          <w:lang w:val="en-US" w:eastAsia="zh-CN"/>
        </w:rPr>
        <w:t>的，须在满足工作需求的情况下，经甲方书面同意后方可更换，无正当理由擅自更换经营场所的须向甲方支付每人次50000元的违约金。</w:t>
      </w:r>
    </w:p>
    <w:p w14:paraId="701312DB">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5服务期间一般不得更换项目经理，特殊情况必须更换项目经理的，须在满足工作需求的情况下，经甲方书面同意后方可更换，无正当理由擅自更换项目经理的，甲方有权在服务经费中按每人次50000元扣除。</w:t>
      </w:r>
    </w:p>
    <w:p w14:paraId="45C2A2F8">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highlight w:val="none"/>
          <w:lang w:val="en-US" w:eastAsia="zh-CN"/>
        </w:rPr>
        <w:t>11.6服务期间一般不得更换安全员，特殊情况必须更换安全员的，须在满足工作需求及招标数量的情况下，经甲方书面同意后方可更换，无正当理由擅自更换安全员或减少安全员数量的，甲方有权在服务经费中按每人次10000元扣除。</w:t>
      </w:r>
    </w:p>
    <w:p w14:paraId="0FFE9FAE">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11.7投入本项目的人员应按投标文件中承诺的人数，在进驻日前应全部配置完毕。</w:t>
      </w:r>
    </w:p>
    <w:p w14:paraId="4AC3BE7E">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11.7.1在进驻日，如存在人数未达到投标承诺的：甲方将下达整改通知，同时按1万元/天进行扣罚；如在进驻日起15日（含进驻日）内乙方未按规定整改完成的，次日起，甲方将按3万元/天进行扣罚；扣罚费用在服务经费中支出。如在进驻日起60日（含在进驻日）内乙方仍未按规定整改完成的，甲方将有权单方面解除合同，并不予支付保洁服务经费。</w:t>
      </w:r>
    </w:p>
    <w:p w14:paraId="72AF83B9">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在进驻日，如投标文件中列明的拟投入本项目的人员与实际投入人员不一致的：甲方将下达整改通知，同时按1万元/天进行扣罚；如在进驻日起15日（含进驻日）内乙方未按规定整改完成的，次日起，甲方将按3万元/天进行扣罚；扣罚费用在服务经费中支出。如在进驻日起60日（含进驻日）内乙方仍未按规定整改完成的，甲方将有权单方面解除合同，并不予支付保洁服务经费。</w:t>
      </w:r>
    </w:p>
    <w:p w14:paraId="2762F252">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如有特殊情况乙方确需更换一线作业人员的，在经甲方书面认可后，方可进行更换；特殊情况下，甲方不予扣罚。</w:t>
      </w:r>
    </w:p>
    <w:p w14:paraId="3837B808">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11.8在投标文件中承诺投入本项目的船舶、机械设备等在进驻日前应全部配置完毕。</w:t>
      </w:r>
    </w:p>
    <w:p w14:paraId="19B9038E">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11.8.1在进驻日，如存在船舶、机械设备未达到投标承诺的：甲方将下达整改通知，同时按1万元/天进行扣罚；如在进驻日起15日（含进驻日）内乙方未按规定整改完成的，次日起，甲方将按3万元/天进行扣罚；扣罚费用在服务经费中支出。如在进驻日起60日（含进驻日）内乙方仍未按规定整改完成的，甲方将有权单方面解除合同，并不予支付保洁服务经费。</w:t>
      </w:r>
    </w:p>
    <w:p w14:paraId="62B15028">
      <w:pPr>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如有特殊情况乙方确需更换的，在经甲方书面认可后，方可进行更换；特殊情况下，甲方不予扣罚。</w:t>
      </w:r>
    </w:p>
    <w:p w14:paraId="0CBF27D8">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11.9</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en-US" w:eastAsia="zh-CN"/>
        </w:rPr>
        <w:t>除上述人员、船舶要求外，</w:t>
      </w:r>
      <w:r>
        <w:rPr>
          <w:rFonts w:hint="eastAsia" w:ascii="宋体" w:hAnsi="宋体" w:eastAsia="宋体" w:cs="宋体"/>
          <w:color w:val="auto"/>
          <w:kern w:val="0"/>
          <w:sz w:val="24"/>
          <w:szCs w:val="24"/>
          <w:highlight w:val="none"/>
        </w:rPr>
        <w:t>乙方违反本合同约定或招标文件规定的，甲方可通知乙方进行整改，乙方接甲方通知后</w:t>
      </w:r>
      <w:r>
        <w:rPr>
          <w:rFonts w:hint="eastAsia" w:ascii="宋体" w:hAnsi="宋体" w:eastAsia="宋体" w:cs="宋体"/>
          <w:color w:val="auto"/>
          <w:kern w:val="0"/>
          <w:sz w:val="24"/>
          <w:szCs w:val="24"/>
          <w:highlight w:val="none"/>
          <w:lang w:val="en-US" w:eastAsia="zh-CN"/>
        </w:rPr>
        <w:t>30</w:t>
      </w:r>
      <w:r>
        <w:rPr>
          <w:rFonts w:hint="eastAsia" w:ascii="宋体" w:hAnsi="宋体" w:eastAsia="宋体" w:cs="宋体"/>
          <w:color w:val="auto"/>
          <w:kern w:val="0"/>
          <w:sz w:val="24"/>
          <w:szCs w:val="24"/>
          <w:highlight w:val="none"/>
        </w:rPr>
        <w:t>日仍</w:t>
      </w:r>
      <w:r>
        <w:rPr>
          <w:rFonts w:hint="eastAsia" w:ascii="宋体" w:hAnsi="宋体" w:eastAsia="宋体" w:cs="宋体"/>
          <w:color w:val="auto"/>
          <w:kern w:val="0"/>
          <w:sz w:val="24"/>
          <w:szCs w:val="24"/>
          <w:highlight w:val="none"/>
          <w:lang w:val="en-US" w:eastAsia="zh-CN"/>
        </w:rPr>
        <w:t>未</w:t>
      </w:r>
      <w:r>
        <w:rPr>
          <w:rFonts w:hint="eastAsia" w:ascii="宋体" w:hAnsi="宋体" w:eastAsia="宋体" w:cs="宋体"/>
          <w:color w:val="auto"/>
          <w:kern w:val="0"/>
          <w:sz w:val="24"/>
          <w:szCs w:val="24"/>
          <w:highlight w:val="none"/>
        </w:rPr>
        <w:t>整改完毕的，视为乙方严重违约，甲方有权单方解除本合同，乙方应按本合同总金额的10%向甲方支付违约金，违约金不足以弥补甲方损失的，乙方还应赔偿甲方由此造成的所有损失。</w:t>
      </w:r>
    </w:p>
    <w:p w14:paraId="2A7F4744">
      <w:p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w:t>
      </w:r>
      <w:r>
        <w:rPr>
          <w:rFonts w:hint="eastAsia" w:ascii="宋体" w:hAnsi="宋体" w:eastAsia="宋体" w:cs="宋体"/>
          <w:b/>
          <w:color w:val="auto"/>
          <w:sz w:val="24"/>
          <w:szCs w:val="24"/>
          <w:highlight w:val="none"/>
          <w:lang w:val="en-US" w:eastAsia="zh-CN"/>
        </w:rPr>
        <w:t>二</w:t>
      </w:r>
      <w:r>
        <w:rPr>
          <w:rFonts w:hint="eastAsia" w:ascii="宋体" w:hAnsi="宋体" w:eastAsia="宋体" w:cs="宋体"/>
          <w:b/>
          <w:color w:val="auto"/>
          <w:sz w:val="24"/>
          <w:szCs w:val="24"/>
          <w:highlight w:val="none"/>
        </w:rPr>
        <w:t>、不可抗力事件处理</w:t>
      </w:r>
    </w:p>
    <w:p w14:paraId="3CCD2384">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.1在合同有效期内，任何一方因不可抗力事件导致不能履行合同，则合同履行期可延长，其延长期与不可抗力影响期相同。</w:t>
      </w:r>
    </w:p>
    <w:p w14:paraId="64AF2A19">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.2不可抗力事件发生后，应立即通知对方，并寄送有关权威机构出具的证明。</w:t>
      </w:r>
    </w:p>
    <w:p w14:paraId="088E14B8">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.3不可抗力事件延续120天以上，双方应通过友好协商，确定是否继续履行合同。</w:t>
      </w:r>
    </w:p>
    <w:p w14:paraId="2ECDAF03">
      <w:pPr>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十</w:t>
      </w:r>
      <w:r>
        <w:rPr>
          <w:rFonts w:hint="eastAsia" w:ascii="宋体" w:hAnsi="宋体" w:eastAsia="宋体" w:cs="宋体"/>
          <w:b/>
          <w:color w:val="auto"/>
          <w:kern w:val="0"/>
          <w:sz w:val="24"/>
          <w:szCs w:val="24"/>
          <w:highlight w:val="none"/>
          <w:lang w:val="en-US" w:eastAsia="zh-CN"/>
        </w:rPr>
        <w:t>三</w:t>
      </w:r>
      <w:r>
        <w:rPr>
          <w:rFonts w:hint="eastAsia" w:ascii="宋体" w:hAnsi="宋体" w:eastAsia="宋体" w:cs="宋体"/>
          <w:b/>
          <w:color w:val="auto"/>
          <w:kern w:val="0"/>
          <w:sz w:val="24"/>
          <w:szCs w:val="24"/>
          <w:highlight w:val="none"/>
        </w:rPr>
        <w:t>、诉讼</w:t>
      </w:r>
    </w:p>
    <w:p w14:paraId="47CE986B">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双方在执行合同中所发生的一切争议，应通过协商解决。如协商不成，可向甲方所在地法院起诉。</w:t>
      </w:r>
    </w:p>
    <w:p w14:paraId="13EF324D">
      <w:pPr>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十</w:t>
      </w:r>
      <w:r>
        <w:rPr>
          <w:rFonts w:hint="eastAsia" w:ascii="宋体" w:hAnsi="宋体" w:eastAsia="宋体" w:cs="宋体"/>
          <w:b/>
          <w:color w:val="auto"/>
          <w:kern w:val="0"/>
          <w:sz w:val="24"/>
          <w:szCs w:val="24"/>
          <w:highlight w:val="none"/>
          <w:lang w:val="en-US" w:eastAsia="zh-CN"/>
        </w:rPr>
        <w:t>四</w:t>
      </w:r>
      <w:r>
        <w:rPr>
          <w:rFonts w:hint="eastAsia" w:ascii="宋体" w:hAnsi="宋体" w:eastAsia="宋体" w:cs="宋体"/>
          <w:b/>
          <w:color w:val="auto"/>
          <w:kern w:val="0"/>
          <w:sz w:val="24"/>
          <w:szCs w:val="24"/>
          <w:highlight w:val="none"/>
        </w:rPr>
        <w:t>、合同生效及其它</w:t>
      </w:r>
    </w:p>
    <w:p w14:paraId="7DC2F3B8">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.1合同经双方法定代表人或授权委托代理人签字、加盖单位公章并足额缴纳履约保证金后生效。</w:t>
      </w:r>
    </w:p>
    <w:p w14:paraId="433F207A">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.2合同执行中涉及采购资金和采购内容修改或补充的，须经财政部门审批，并签书面补充协议报政府采购监督管理部门备案，方可作为主合同不可分割的一部分。</w:t>
      </w:r>
    </w:p>
    <w:p w14:paraId="431E2EDA">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.3本合同未尽事宜，若</w:t>
      </w:r>
      <w:r>
        <w:rPr>
          <w:rFonts w:hint="eastAsia" w:ascii="宋体" w:hAnsi="宋体" w:eastAsia="宋体" w:cs="宋体"/>
          <w:color w:val="auto"/>
          <w:kern w:val="0"/>
          <w:sz w:val="24"/>
          <w:szCs w:val="24"/>
          <w:highlight w:val="none"/>
          <w:lang w:val="en-US" w:eastAsia="zh-CN"/>
        </w:rPr>
        <w:t>招标</w:t>
      </w:r>
      <w:r>
        <w:rPr>
          <w:rFonts w:hint="eastAsia" w:ascii="宋体" w:hAnsi="宋体" w:eastAsia="宋体" w:cs="宋体"/>
          <w:color w:val="auto"/>
          <w:kern w:val="0"/>
          <w:sz w:val="24"/>
          <w:szCs w:val="24"/>
          <w:highlight w:val="none"/>
        </w:rPr>
        <w:t>文件有规定的，以</w:t>
      </w:r>
      <w:r>
        <w:rPr>
          <w:rFonts w:hint="eastAsia" w:ascii="宋体" w:hAnsi="宋体" w:eastAsia="宋体" w:cs="宋体"/>
          <w:color w:val="auto"/>
          <w:kern w:val="0"/>
          <w:sz w:val="24"/>
          <w:szCs w:val="24"/>
          <w:highlight w:val="none"/>
          <w:lang w:val="en-US" w:eastAsia="zh-CN"/>
        </w:rPr>
        <w:t>招标</w:t>
      </w:r>
      <w:r>
        <w:rPr>
          <w:rFonts w:hint="eastAsia" w:ascii="宋体" w:hAnsi="宋体" w:eastAsia="宋体" w:cs="宋体"/>
          <w:color w:val="auto"/>
          <w:kern w:val="0"/>
          <w:sz w:val="24"/>
          <w:szCs w:val="24"/>
          <w:highlight w:val="none"/>
        </w:rPr>
        <w:t>文件为准，</w:t>
      </w:r>
      <w:r>
        <w:rPr>
          <w:rFonts w:hint="eastAsia" w:ascii="宋体" w:hAnsi="宋体" w:eastAsia="宋体" w:cs="宋体"/>
          <w:color w:val="auto"/>
          <w:kern w:val="0"/>
          <w:sz w:val="24"/>
          <w:szCs w:val="24"/>
          <w:highlight w:val="none"/>
          <w:lang w:val="en-US" w:eastAsia="zh-CN"/>
        </w:rPr>
        <w:t>招标</w:t>
      </w:r>
      <w:r>
        <w:rPr>
          <w:rFonts w:hint="eastAsia" w:ascii="宋体" w:hAnsi="宋体" w:eastAsia="宋体" w:cs="宋体"/>
          <w:color w:val="auto"/>
          <w:kern w:val="0"/>
          <w:sz w:val="24"/>
          <w:szCs w:val="24"/>
          <w:highlight w:val="none"/>
        </w:rPr>
        <w:t>文件没有规定的，双方另行协商，并签署书面协议，该协议将作为本合同组成部分，与本合同具有同等的法律效力。</w:t>
      </w:r>
    </w:p>
    <w:p w14:paraId="51E258C7">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.4本合同正本一式两份，具有同等法律效力，甲乙双方各执壹份；副本肆份，(双方各执贰份)。</w:t>
      </w:r>
    </w:p>
    <w:p w14:paraId="114FAF8E">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.5下列文件构成本合同的组成部分，应该认为是一个整体，彼此相互解释，相互补充。</w:t>
      </w:r>
    </w:p>
    <w:p w14:paraId="4DE91122">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（1）、本合同书；</w:t>
      </w:r>
    </w:p>
    <w:p w14:paraId="60A22A75">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（2）、中标通知书；</w:t>
      </w:r>
    </w:p>
    <w:p w14:paraId="3544669A">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（3）、变更补充文件；</w:t>
      </w:r>
    </w:p>
    <w:p w14:paraId="3D8127E5">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（4）、招标文件（含澄清修改文件）；</w:t>
      </w:r>
    </w:p>
    <w:p w14:paraId="256B5283">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r>
        <w:rPr>
          <w:rFonts w:hint="eastAsia" w:ascii="宋体" w:hAnsi="宋体" w:eastAsia="宋体" w:cs="宋体"/>
          <w:color w:val="auto"/>
          <w:kern w:val="0"/>
          <w:sz w:val="24"/>
          <w:szCs w:val="24"/>
          <w:highlight w:val="none"/>
          <w:lang w:eastAsia="zh-CN"/>
        </w:rPr>
        <w:t>乙方</w:t>
      </w:r>
      <w:r>
        <w:rPr>
          <w:rFonts w:hint="eastAsia" w:ascii="宋体" w:hAnsi="宋体" w:eastAsia="宋体" w:cs="宋体"/>
          <w:color w:val="auto"/>
          <w:kern w:val="0"/>
          <w:sz w:val="24"/>
          <w:szCs w:val="24"/>
          <w:highlight w:val="none"/>
        </w:rPr>
        <w:t>投标文件（含澄清内容）；</w:t>
      </w:r>
    </w:p>
    <w:p w14:paraId="384F245F">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（6）、甲、乙双方商定的其他必要文件；</w:t>
      </w:r>
    </w:p>
    <w:p w14:paraId="52397D7D">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（7）、在项目实施过程中双方共同签署的补充与修正文件。</w:t>
      </w:r>
    </w:p>
    <w:p w14:paraId="040223E8">
      <w:pPr>
        <w:widowControl/>
        <w:jc w:val="left"/>
        <w:rPr>
          <w:rFonts w:hint="eastAsia" w:ascii="宋体" w:hAnsi="宋体" w:eastAsia="宋体" w:cs="宋体"/>
          <w:color w:val="auto"/>
          <w:sz w:val="24"/>
          <w:szCs w:val="24"/>
          <w:highlight w:val="none"/>
        </w:rPr>
      </w:pPr>
    </w:p>
    <w:p w14:paraId="6AED470F">
      <w:pPr>
        <w:widowControl/>
        <w:jc w:val="left"/>
        <w:rPr>
          <w:rFonts w:hint="eastAsia" w:ascii="宋体" w:hAnsi="宋体" w:eastAsia="宋体" w:cs="宋体"/>
          <w:color w:val="auto"/>
          <w:sz w:val="24"/>
          <w:szCs w:val="24"/>
          <w:highlight w:val="none"/>
        </w:rPr>
      </w:pPr>
    </w:p>
    <w:p w14:paraId="105EA6FA">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甲方：</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乙方：</w:t>
      </w:r>
      <w:r>
        <w:rPr>
          <w:rFonts w:hint="eastAsia" w:ascii="宋体" w:hAnsi="宋体" w:eastAsia="宋体" w:cs="宋体"/>
          <w:color w:val="auto"/>
          <w:sz w:val="24"/>
          <w:szCs w:val="24"/>
          <w:highlight w:val="none"/>
          <w:lang w:val="en-US" w:eastAsia="zh-CN"/>
        </w:rPr>
        <w:t xml:space="preserve"> </w:t>
      </w:r>
    </w:p>
    <w:p w14:paraId="6657BEFB">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地址：</w:t>
      </w:r>
      <w:r>
        <w:rPr>
          <w:rFonts w:hint="eastAsia" w:ascii="宋体" w:hAnsi="宋体" w:eastAsia="宋体" w:cs="宋体"/>
          <w:color w:val="auto"/>
          <w:sz w:val="24"/>
          <w:szCs w:val="24"/>
          <w:highlight w:val="none"/>
          <w:lang w:val="en-US" w:eastAsia="zh-CN"/>
        </w:rPr>
        <w:t xml:space="preserve"> </w:t>
      </w:r>
    </w:p>
    <w:p w14:paraId="65472D02">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代表人：                                     代表人：</w:t>
      </w:r>
    </w:p>
    <w:p w14:paraId="1BFA44B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                                       电话：</w:t>
      </w:r>
    </w:p>
    <w:p w14:paraId="0C76025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日期：</w:t>
      </w:r>
    </w:p>
    <w:p w14:paraId="075F7FEB">
      <w:pPr>
        <w:tabs>
          <w:tab w:val="left" w:pos="2310"/>
        </w:tabs>
        <w:spacing w:line="360" w:lineRule="auto"/>
        <w:rPr>
          <w:rFonts w:hint="eastAsia" w:ascii="宋体" w:hAnsi="宋体" w:eastAsia="宋体" w:cs="宋体"/>
          <w:color w:val="auto"/>
          <w:sz w:val="24"/>
          <w:szCs w:val="24"/>
          <w:highlight w:val="none"/>
        </w:rPr>
      </w:pPr>
    </w:p>
    <w:p w14:paraId="7A5815F9">
      <w:pPr>
        <w:tabs>
          <w:tab w:val="left" w:pos="2310"/>
        </w:tabs>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见证方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 </w:t>
      </w:r>
    </w:p>
    <w:p w14:paraId="7034BC57">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br w:type="page"/>
      </w:r>
    </w:p>
    <w:p w14:paraId="3D916F1C">
      <w:pPr>
        <w:spacing w:before="13" w:line="216" w:lineRule="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中标后作为合同附件</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 xml:space="preserve"> </w:t>
      </w:r>
    </w:p>
    <w:p w14:paraId="7532B689">
      <w:pPr>
        <w:spacing w:before="13" w:line="216" w:lineRule="auto"/>
        <w:jc w:val="center"/>
        <w:rPr>
          <w:rFonts w:hint="eastAsia" w:ascii="宋体" w:hAnsi="宋体" w:eastAsia="宋体" w:cs="宋体"/>
          <w:sz w:val="24"/>
          <w:szCs w:val="24"/>
        </w:rPr>
      </w:pPr>
      <w:r>
        <w:rPr>
          <w:rFonts w:hint="eastAsia" w:ascii="宋体" w:hAnsi="宋体" w:eastAsia="宋体" w:cs="宋体"/>
          <w:b/>
          <w:bCs/>
          <w:spacing w:val="-11"/>
          <w:sz w:val="24"/>
          <w:szCs w:val="24"/>
        </w:rPr>
        <w:t>附表1：宁海县城区</w:t>
      </w:r>
      <w:r>
        <w:rPr>
          <w:rFonts w:hint="eastAsia" w:ascii="宋体" w:hAnsi="宋体" w:eastAsia="宋体" w:cs="宋体"/>
          <w:spacing w:val="-55"/>
          <w:sz w:val="24"/>
          <w:szCs w:val="24"/>
        </w:rPr>
        <w:t xml:space="preserve"> </w:t>
      </w:r>
      <w:r>
        <w:rPr>
          <w:rFonts w:hint="eastAsia" w:ascii="宋体" w:hAnsi="宋体" w:eastAsia="宋体" w:cs="宋体"/>
          <w:b/>
          <w:bCs/>
          <w:spacing w:val="-11"/>
          <w:sz w:val="24"/>
          <w:szCs w:val="24"/>
        </w:rPr>
        <w:t>22</w:t>
      </w:r>
      <w:r>
        <w:rPr>
          <w:rFonts w:hint="eastAsia" w:ascii="宋体" w:hAnsi="宋体" w:eastAsia="宋体" w:cs="宋体"/>
          <w:spacing w:val="-55"/>
          <w:sz w:val="24"/>
          <w:szCs w:val="24"/>
        </w:rPr>
        <w:t xml:space="preserve"> </w:t>
      </w:r>
      <w:r>
        <w:rPr>
          <w:rFonts w:hint="eastAsia" w:ascii="宋体" w:hAnsi="宋体" w:eastAsia="宋体" w:cs="宋体"/>
          <w:b/>
          <w:bCs/>
          <w:spacing w:val="-11"/>
          <w:sz w:val="24"/>
          <w:szCs w:val="24"/>
        </w:rPr>
        <w:t>条河道清单及类型</w:t>
      </w:r>
      <w:r>
        <w:rPr>
          <w:rFonts w:hint="eastAsia" w:ascii="宋体" w:hAnsi="宋体" w:eastAsia="宋体" w:cs="宋体"/>
          <w:b/>
          <w:bCs/>
          <w:spacing w:val="-12"/>
          <w:sz w:val="24"/>
          <w:szCs w:val="24"/>
        </w:rPr>
        <w:t>划分</w:t>
      </w:r>
    </w:p>
    <w:p w14:paraId="049DDE93">
      <w:pPr>
        <w:spacing w:line="98" w:lineRule="exact"/>
        <w:rPr>
          <w:rFonts w:hint="eastAsia" w:ascii="宋体" w:hAnsi="宋体" w:eastAsia="宋体" w:cs="宋体"/>
          <w:sz w:val="24"/>
          <w:szCs w:val="24"/>
        </w:rPr>
      </w:pPr>
    </w:p>
    <w:tbl>
      <w:tblPr>
        <w:tblStyle w:val="973"/>
        <w:tblW w:w="911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1"/>
        <w:gridCol w:w="1669"/>
        <w:gridCol w:w="2225"/>
        <w:gridCol w:w="1177"/>
        <w:gridCol w:w="1049"/>
        <w:gridCol w:w="1310"/>
        <w:gridCol w:w="881"/>
      </w:tblGrid>
      <w:tr w14:paraId="3C6063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801" w:type="dxa"/>
            <w:vAlign w:val="top"/>
          </w:tcPr>
          <w:p w14:paraId="4B4DF6BE">
            <w:pPr>
              <w:pStyle w:val="341"/>
              <w:spacing w:before="203" w:line="217" w:lineRule="auto"/>
              <w:ind w:left="184"/>
              <w:rPr>
                <w:rFonts w:hint="eastAsia" w:ascii="宋体" w:hAnsi="宋体" w:eastAsia="宋体" w:cs="宋体"/>
                <w:sz w:val="24"/>
                <w:szCs w:val="24"/>
              </w:rPr>
            </w:pPr>
            <w:r>
              <w:rPr>
                <w:rFonts w:hint="eastAsia" w:ascii="宋体" w:hAnsi="宋体" w:eastAsia="宋体" w:cs="宋体"/>
                <w:b/>
                <w:bCs/>
                <w:spacing w:val="-7"/>
                <w:sz w:val="24"/>
                <w:szCs w:val="24"/>
              </w:rPr>
              <w:t>序号</w:t>
            </w:r>
          </w:p>
        </w:tc>
        <w:tc>
          <w:tcPr>
            <w:tcW w:w="1669" w:type="dxa"/>
            <w:vAlign w:val="top"/>
          </w:tcPr>
          <w:p w14:paraId="3BD791BA">
            <w:pPr>
              <w:pStyle w:val="341"/>
              <w:spacing w:before="203" w:line="216" w:lineRule="auto"/>
              <w:ind w:left="402"/>
              <w:rPr>
                <w:rFonts w:hint="eastAsia" w:ascii="宋体" w:hAnsi="宋体" w:eastAsia="宋体" w:cs="宋体"/>
                <w:sz w:val="24"/>
                <w:szCs w:val="24"/>
              </w:rPr>
            </w:pPr>
            <w:r>
              <w:rPr>
                <w:rFonts w:hint="eastAsia" w:ascii="宋体" w:hAnsi="宋体" w:eastAsia="宋体" w:cs="宋体"/>
                <w:b/>
                <w:bCs/>
                <w:spacing w:val="-16"/>
                <w:sz w:val="24"/>
                <w:szCs w:val="24"/>
              </w:rPr>
              <w:t>河道名称</w:t>
            </w:r>
          </w:p>
        </w:tc>
        <w:tc>
          <w:tcPr>
            <w:tcW w:w="2225" w:type="dxa"/>
            <w:vAlign w:val="top"/>
          </w:tcPr>
          <w:p w14:paraId="40FE5C7C">
            <w:pPr>
              <w:pStyle w:val="341"/>
              <w:spacing w:before="203" w:line="228" w:lineRule="auto"/>
              <w:ind w:left="901"/>
              <w:rPr>
                <w:rFonts w:hint="eastAsia" w:ascii="宋体" w:hAnsi="宋体" w:eastAsia="宋体" w:cs="宋体"/>
                <w:sz w:val="24"/>
                <w:szCs w:val="24"/>
              </w:rPr>
            </w:pPr>
            <w:r>
              <w:rPr>
                <w:rFonts w:hint="eastAsia" w:ascii="宋体" w:hAnsi="宋体" w:eastAsia="宋体" w:cs="宋体"/>
                <w:b/>
                <w:bCs/>
                <w:spacing w:val="-9"/>
                <w:sz w:val="24"/>
                <w:szCs w:val="24"/>
              </w:rPr>
              <w:t>起止</w:t>
            </w:r>
          </w:p>
        </w:tc>
        <w:tc>
          <w:tcPr>
            <w:tcW w:w="1177" w:type="dxa"/>
            <w:vAlign w:val="top"/>
          </w:tcPr>
          <w:p w14:paraId="658858A6">
            <w:pPr>
              <w:pStyle w:val="341"/>
              <w:spacing w:before="47" w:line="218" w:lineRule="auto"/>
              <w:ind w:left="158"/>
              <w:rPr>
                <w:rFonts w:hint="eastAsia" w:ascii="宋体" w:hAnsi="宋体" w:eastAsia="宋体" w:cs="宋体"/>
                <w:sz w:val="24"/>
                <w:szCs w:val="24"/>
              </w:rPr>
            </w:pPr>
            <w:r>
              <w:rPr>
                <w:rFonts w:hint="eastAsia" w:ascii="宋体" w:hAnsi="宋体" w:eastAsia="宋体" w:cs="宋体"/>
                <w:b/>
                <w:bCs/>
                <w:spacing w:val="-16"/>
                <w:sz w:val="24"/>
                <w:szCs w:val="24"/>
              </w:rPr>
              <w:t>河道长度</w:t>
            </w:r>
          </w:p>
          <w:p w14:paraId="1E0EB863">
            <w:pPr>
              <w:pStyle w:val="341"/>
              <w:spacing w:before="28" w:line="216" w:lineRule="auto"/>
              <w:ind w:left="313"/>
              <w:rPr>
                <w:rFonts w:hint="eastAsia" w:ascii="宋体" w:hAnsi="宋体" w:eastAsia="宋体" w:cs="宋体"/>
                <w:sz w:val="24"/>
                <w:szCs w:val="24"/>
              </w:rPr>
            </w:pPr>
            <w:r>
              <w:rPr>
                <w:rFonts w:hint="eastAsia" w:ascii="宋体" w:hAnsi="宋体" w:eastAsia="宋体" w:cs="宋体"/>
                <w:b/>
                <w:bCs/>
                <w:spacing w:val="-11"/>
                <w:sz w:val="24"/>
                <w:szCs w:val="24"/>
              </w:rPr>
              <w:t>（m）</w:t>
            </w:r>
          </w:p>
        </w:tc>
        <w:tc>
          <w:tcPr>
            <w:tcW w:w="1049" w:type="dxa"/>
            <w:vAlign w:val="top"/>
          </w:tcPr>
          <w:p w14:paraId="6D22A32E">
            <w:pPr>
              <w:pStyle w:val="341"/>
              <w:spacing w:before="47" w:line="218" w:lineRule="auto"/>
              <w:ind w:left="83"/>
              <w:rPr>
                <w:rFonts w:hint="eastAsia" w:ascii="宋体" w:hAnsi="宋体" w:eastAsia="宋体" w:cs="宋体"/>
                <w:sz w:val="24"/>
                <w:szCs w:val="24"/>
              </w:rPr>
            </w:pPr>
            <w:r>
              <w:rPr>
                <w:rFonts w:hint="eastAsia" w:ascii="宋体" w:hAnsi="宋体" w:eastAsia="宋体" w:cs="宋体"/>
                <w:b/>
                <w:bCs/>
                <w:spacing w:val="-13"/>
                <w:sz w:val="24"/>
                <w:szCs w:val="24"/>
              </w:rPr>
              <w:t>平均宽度</w:t>
            </w:r>
          </w:p>
          <w:p w14:paraId="5DE4AF1F">
            <w:pPr>
              <w:pStyle w:val="341"/>
              <w:spacing w:before="28" w:line="216" w:lineRule="auto"/>
              <w:ind w:left="250"/>
              <w:rPr>
                <w:rFonts w:hint="eastAsia" w:ascii="宋体" w:hAnsi="宋体" w:eastAsia="宋体" w:cs="宋体"/>
                <w:sz w:val="24"/>
                <w:szCs w:val="24"/>
              </w:rPr>
            </w:pPr>
            <w:r>
              <w:rPr>
                <w:rFonts w:hint="eastAsia" w:ascii="宋体" w:hAnsi="宋体" w:eastAsia="宋体" w:cs="宋体"/>
                <w:b/>
                <w:bCs/>
                <w:spacing w:val="-11"/>
                <w:sz w:val="24"/>
                <w:szCs w:val="24"/>
              </w:rPr>
              <w:t>（m）</w:t>
            </w:r>
          </w:p>
        </w:tc>
        <w:tc>
          <w:tcPr>
            <w:tcW w:w="1310" w:type="dxa"/>
            <w:tcBorders>
              <w:bottom w:val="single" w:color="auto" w:sz="4" w:space="0"/>
            </w:tcBorders>
            <w:vAlign w:val="top"/>
          </w:tcPr>
          <w:p w14:paraId="58DB6CB2">
            <w:pPr>
              <w:pStyle w:val="341"/>
              <w:spacing w:before="47" w:line="218" w:lineRule="auto"/>
              <w:ind w:left="226"/>
              <w:rPr>
                <w:rFonts w:hint="eastAsia" w:ascii="宋体" w:hAnsi="宋体" w:eastAsia="宋体" w:cs="宋体"/>
                <w:sz w:val="24"/>
                <w:szCs w:val="24"/>
              </w:rPr>
            </w:pPr>
            <w:r>
              <w:rPr>
                <w:rFonts w:hint="eastAsia" w:ascii="宋体" w:hAnsi="宋体" w:eastAsia="宋体" w:cs="宋体"/>
                <w:b/>
                <w:bCs/>
                <w:spacing w:val="-16"/>
                <w:sz w:val="24"/>
                <w:szCs w:val="24"/>
              </w:rPr>
              <w:t>河道面积</w:t>
            </w:r>
          </w:p>
          <w:p w14:paraId="3D9A1761">
            <w:pPr>
              <w:pStyle w:val="341"/>
              <w:spacing w:before="8" w:line="231" w:lineRule="auto"/>
              <w:ind w:left="353"/>
              <w:rPr>
                <w:rFonts w:hint="eastAsia" w:ascii="宋体" w:hAnsi="宋体" w:eastAsia="宋体" w:cs="宋体"/>
                <w:sz w:val="24"/>
                <w:szCs w:val="24"/>
              </w:rPr>
            </w:pPr>
            <w:r>
              <w:rPr>
                <w:rFonts w:hint="eastAsia" w:ascii="宋体" w:hAnsi="宋体" w:eastAsia="宋体" w:cs="宋体"/>
                <w:b/>
                <w:bCs/>
                <w:spacing w:val="-4"/>
                <w:position w:val="-1"/>
                <w:sz w:val="24"/>
                <w:szCs w:val="24"/>
              </w:rPr>
              <w:t>（</w:t>
            </w:r>
            <w:r>
              <w:rPr>
                <w:rFonts w:hint="eastAsia" w:ascii="宋体" w:hAnsi="宋体" w:eastAsia="宋体" w:cs="宋体"/>
                <w:b/>
                <w:bCs/>
                <w:spacing w:val="-4"/>
                <w:position w:val="-1"/>
                <w:sz w:val="24"/>
                <w:szCs w:val="24"/>
                <w:lang w:eastAsia="zh-CN"/>
              </w:rPr>
              <w:t>m²</w:t>
            </w:r>
            <w:r>
              <w:rPr>
                <w:rFonts w:hint="eastAsia" w:ascii="宋体" w:hAnsi="宋体" w:eastAsia="宋体" w:cs="宋体"/>
                <w:b/>
                <w:bCs/>
                <w:spacing w:val="-4"/>
                <w:position w:val="-1"/>
                <w:sz w:val="24"/>
                <w:szCs w:val="24"/>
              </w:rPr>
              <w:t>）</w:t>
            </w:r>
          </w:p>
        </w:tc>
        <w:tc>
          <w:tcPr>
            <w:tcW w:w="881" w:type="dxa"/>
            <w:tcBorders>
              <w:bottom w:val="single" w:color="auto" w:sz="4" w:space="0"/>
            </w:tcBorders>
            <w:vAlign w:val="top"/>
          </w:tcPr>
          <w:p w14:paraId="0935C154">
            <w:pPr>
              <w:pStyle w:val="341"/>
              <w:spacing w:before="48" w:line="219" w:lineRule="auto"/>
              <w:ind w:left="243"/>
              <w:rPr>
                <w:rFonts w:hint="eastAsia" w:ascii="宋体" w:hAnsi="宋体" w:eastAsia="宋体" w:cs="宋体"/>
                <w:sz w:val="24"/>
                <w:szCs w:val="24"/>
              </w:rPr>
            </w:pPr>
            <w:r>
              <w:rPr>
                <w:rFonts w:hint="eastAsia" w:ascii="宋体" w:hAnsi="宋体" w:eastAsia="宋体" w:cs="宋体"/>
                <w:b/>
                <w:bCs/>
                <w:spacing w:val="-14"/>
                <w:sz w:val="24"/>
                <w:szCs w:val="24"/>
              </w:rPr>
              <w:t>类型</w:t>
            </w:r>
          </w:p>
          <w:p w14:paraId="580C9AFE">
            <w:pPr>
              <w:pStyle w:val="341"/>
              <w:spacing w:before="26" w:line="216" w:lineRule="auto"/>
              <w:ind w:left="238"/>
              <w:rPr>
                <w:rFonts w:hint="eastAsia" w:ascii="宋体" w:hAnsi="宋体" w:eastAsia="宋体" w:cs="宋体"/>
                <w:sz w:val="24"/>
                <w:szCs w:val="24"/>
              </w:rPr>
            </w:pPr>
            <w:r>
              <w:rPr>
                <w:rFonts w:hint="eastAsia" w:ascii="宋体" w:hAnsi="宋体" w:eastAsia="宋体" w:cs="宋体"/>
                <w:b/>
                <w:bCs/>
                <w:spacing w:val="-11"/>
                <w:sz w:val="24"/>
                <w:szCs w:val="24"/>
              </w:rPr>
              <w:t>划分</w:t>
            </w:r>
          </w:p>
        </w:tc>
      </w:tr>
      <w:tr w14:paraId="63A31B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40564A83">
            <w:pPr>
              <w:pStyle w:val="341"/>
              <w:spacing w:before="89" w:line="237" w:lineRule="auto"/>
              <w:ind w:left="360"/>
              <w:rPr>
                <w:rFonts w:hint="eastAsia" w:ascii="宋体" w:hAnsi="宋体" w:eastAsia="宋体" w:cs="宋体"/>
                <w:sz w:val="24"/>
                <w:szCs w:val="24"/>
              </w:rPr>
            </w:pPr>
            <w:r>
              <w:rPr>
                <w:rFonts w:hint="eastAsia" w:ascii="宋体" w:hAnsi="宋体" w:eastAsia="宋体" w:cs="宋体"/>
                <w:sz w:val="24"/>
                <w:szCs w:val="24"/>
              </w:rPr>
              <w:t>1</w:t>
            </w:r>
          </w:p>
        </w:tc>
        <w:tc>
          <w:tcPr>
            <w:tcW w:w="1669" w:type="dxa"/>
            <w:vAlign w:val="top"/>
          </w:tcPr>
          <w:p w14:paraId="06079B05">
            <w:pPr>
              <w:pStyle w:val="341"/>
              <w:spacing w:before="88" w:line="215" w:lineRule="auto"/>
              <w:ind w:left="159"/>
              <w:rPr>
                <w:rFonts w:hint="eastAsia" w:ascii="宋体" w:hAnsi="宋体" w:eastAsia="宋体" w:cs="宋体"/>
                <w:sz w:val="24"/>
                <w:szCs w:val="24"/>
              </w:rPr>
            </w:pPr>
            <w:r>
              <w:rPr>
                <w:rFonts w:hint="eastAsia" w:ascii="宋体" w:hAnsi="宋体" w:eastAsia="宋体" w:cs="宋体"/>
                <w:spacing w:val="-10"/>
                <w:sz w:val="24"/>
                <w:szCs w:val="24"/>
              </w:rPr>
              <w:t>飞凤山脚渠道</w:t>
            </w:r>
          </w:p>
        </w:tc>
        <w:tc>
          <w:tcPr>
            <w:tcW w:w="2225" w:type="dxa"/>
            <w:vAlign w:val="top"/>
          </w:tcPr>
          <w:p w14:paraId="27CBDFAB">
            <w:pPr>
              <w:pStyle w:val="341"/>
              <w:spacing w:before="88" w:line="218" w:lineRule="auto"/>
              <w:ind w:left="292"/>
              <w:rPr>
                <w:rFonts w:hint="eastAsia" w:ascii="宋体" w:hAnsi="宋体" w:eastAsia="宋体" w:cs="宋体"/>
                <w:sz w:val="24"/>
                <w:szCs w:val="24"/>
              </w:rPr>
            </w:pPr>
            <w:r>
              <w:rPr>
                <w:rFonts w:hint="eastAsia" w:ascii="宋体" w:hAnsi="宋体" w:eastAsia="宋体" w:cs="宋体"/>
                <w:spacing w:val="-4"/>
                <w:sz w:val="24"/>
                <w:szCs w:val="24"/>
              </w:rPr>
              <w:t>飞凤山公园西侧</w:t>
            </w:r>
          </w:p>
        </w:tc>
        <w:tc>
          <w:tcPr>
            <w:tcW w:w="1177" w:type="dxa"/>
            <w:vAlign w:val="top"/>
          </w:tcPr>
          <w:p w14:paraId="24314751">
            <w:pPr>
              <w:pStyle w:val="341"/>
              <w:spacing w:before="89" w:line="235" w:lineRule="auto"/>
              <w:ind w:left="262"/>
              <w:rPr>
                <w:rFonts w:hint="eastAsia" w:ascii="宋体" w:hAnsi="宋体" w:eastAsia="宋体" w:cs="宋体"/>
                <w:sz w:val="24"/>
                <w:szCs w:val="24"/>
              </w:rPr>
            </w:pPr>
            <w:r>
              <w:rPr>
                <w:rFonts w:hint="eastAsia" w:ascii="宋体" w:hAnsi="宋体" w:eastAsia="宋体" w:cs="宋体"/>
                <w:spacing w:val="-7"/>
                <w:sz w:val="24"/>
                <w:szCs w:val="24"/>
              </w:rPr>
              <w:t>306.13</w:t>
            </w:r>
          </w:p>
        </w:tc>
        <w:tc>
          <w:tcPr>
            <w:tcW w:w="1049" w:type="dxa"/>
            <w:tcBorders>
              <w:right w:val="single" w:color="auto" w:sz="4" w:space="0"/>
            </w:tcBorders>
            <w:vAlign w:val="top"/>
          </w:tcPr>
          <w:p w14:paraId="21525A48">
            <w:pPr>
              <w:pStyle w:val="341"/>
              <w:spacing w:before="89" w:line="235" w:lineRule="auto"/>
              <w:ind w:left="249"/>
              <w:rPr>
                <w:rFonts w:hint="eastAsia" w:ascii="宋体" w:hAnsi="宋体" w:eastAsia="宋体" w:cs="宋体"/>
                <w:sz w:val="24"/>
                <w:szCs w:val="24"/>
              </w:rPr>
            </w:pPr>
            <w:r>
              <w:rPr>
                <w:rFonts w:hint="eastAsia" w:ascii="宋体" w:hAnsi="宋体" w:eastAsia="宋体" w:cs="宋体"/>
                <w:spacing w:val="-6"/>
                <w:sz w:val="24"/>
                <w:szCs w:val="24"/>
              </w:rPr>
              <w:t>28.34</w:t>
            </w:r>
          </w:p>
        </w:tc>
        <w:tc>
          <w:tcPr>
            <w:tcW w:w="1310" w:type="dxa"/>
            <w:tcBorders>
              <w:top w:val="single" w:color="auto" w:sz="4" w:space="0"/>
              <w:left w:val="single" w:color="auto" w:sz="4" w:space="0"/>
              <w:bottom w:val="single" w:color="auto" w:sz="4" w:space="0"/>
              <w:right w:val="single" w:color="auto" w:sz="4" w:space="0"/>
            </w:tcBorders>
            <w:vAlign w:val="top"/>
          </w:tcPr>
          <w:p w14:paraId="5C1B061D">
            <w:pPr>
              <w:pStyle w:val="341"/>
              <w:spacing w:before="89" w:line="235" w:lineRule="auto"/>
              <w:ind w:left="261"/>
              <w:rPr>
                <w:rFonts w:hint="eastAsia" w:ascii="宋体" w:hAnsi="宋体" w:eastAsia="宋体" w:cs="宋体"/>
                <w:sz w:val="24"/>
                <w:szCs w:val="24"/>
              </w:rPr>
            </w:pPr>
            <w:r>
              <w:rPr>
                <w:rFonts w:hint="eastAsia" w:ascii="宋体" w:hAnsi="宋体" w:eastAsia="宋体" w:cs="宋体"/>
                <w:spacing w:val="-5"/>
                <w:sz w:val="24"/>
                <w:szCs w:val="24"/>
              </w:rPr>
              <w:t>8676.27</w:t>
            </w:r>
          </w:p>
        </w:tc>
        <w:tc>
          <w:tcPr>
            <w:tcW w:w="881" w:type="dxa"/>
            <w:vMerge w:val="restart"/>
            <w:tcBorders>
              <w:top w:val="single" w:color="auto" w:sz="4" w:space="0"/>
              <w:left w:val="single" w:color="auto" w:sz="4" w:space="0"/>
              <w:bottom w:val="single" w:color="auto" w:sz="4" w:space="0"/>
              <w:right w:val="single" w:color="auto" w:sz="4" w:space="0"/>
            </w:tcBorders>
            <w:vAlign w:val="top"/>
          </w:tcPr>
          <w:p w14:paraId="0CD05342">
            <w:pPr>
              <w:spacing w:line="250" w:lineRule="auto"/>
              <w:rPr>
                <w:rFonts w:hint="eastAsia" w:ascii="宋体" w:hAnsi="宋体" w:eastAsia="宋体" w:cs="宋体"/>
                <w:sz w:val="24"/>
                <w:szCs w:val="24"/>
              </w:rPr>
            </w:pPr>
          </w:p>
          <w:p w14:paraId="519CFE21">
            <w:pPr>
              <w:spacing w:line="250" w:lineRule="auto"/>
              <w:rPr>
                <w:rFonts w:hint="eastAsia" w:ascii="宋体" w:hAnsi="宋体" w:eastAsia="宋体" w:cs="宋体"/>
                <w:sz w:val="24"/>
                <w:szCs w:val="24"/>
              </w:rPr>
            </w:pPr>
          </w:p>
          <w:p w14:paraId="15A1ADD1">
            <w:pPr>
              <w:spacing w:line="250" w:lineRule="auto"/>
              <w:rPr>
                <w:rFonts w:hint="eastAsia" w:ascii="宋体" w:hAnsi="宋体" w:eastAsia="宋体" w:cs="宋体"/>
                <w:sz w:val="24"/>
                <w:szCs w:val="24"/>
              </w:rPr>
            </w:pPr>
          </w:p>
          <w:p w14:paraId="0BB4E422">
            <w:pPr>
              <w:spacing w:line="250" w:lineRule="auto"/>
              <w:rPr>
                <w:rFonts w:hint="eastAsia" w:ascii="宋体" w:hAnsi="宋体" w:eastAsia="宋体" w:cs="宋体"/>
                <w:sz w:val="24"/>
                <w:szCs w:val="24"/>
              </w:rPr>
            </w:pPr>
          </w:p>
          <w:p w14:paraId="360A8F9F">
            <w:pPr>
              <w:spacing w:line="251" w:lineRule="auto"/>
              <w:rPr>
                <w:rFonts w:hint="eastAsia" w:ascii="宋体" w:hAnsi="宋体" w:eastAsia="宋体" w:cs="宋体"/>
                <w:sz w:val="24"/>
                <w:szCs w:val="24"/>
              </w:rPr>
            </w:pPr>
          </w:p>
          <w:p w14:paraId="2111C811">
            <w:pPr>
              <w:spacing w:line="251" w:lineRule="auto"/>
              <w:rPr>
                <w:rFonts w:hint="eastAsia" w:ascii="宋体" w:hAnsi="宋体" w:eastAsia="宋体" w:cs="宋体"/>
                <w:sz w:val="24"/>
                <w:szCs w:val="24"/>
              </w:rPr>
            </w:pPr>
          </w:p>
          <w:p w14:paraId="48400A99">
            <w:pPr>
              <w:spacing w:line="251" w:lineRule="auto"/>
              <w:rPr>
                <w:rFonts w:hint="eastAsia" w:ascii="宋体" w:hAnsi="宋体" w:eastAsia="宋体" w:cs="宋体"/>
                <w:sz w:val="24"/>
                <w:szCs w:val="24"/>
              </w:rPr>
            </w:pPr>
          </w:p>
          <w:p w14:paraId="70FDF026">
            <w:pPr>
              <w:spacing w:line="251" w:lineRule="auto"/>
              <w:rPr>
                <w:rFonts w:hint="eastAsia" w:ascii="宋体" w:hAnsi="宋体" w:eastAsia="宋体" w:cs="宋体"/>
                <w:sz w:val="24"/>
                <w:szCs w:val="24"/>
              </w:rPr>
            </w:pPr>
          </w:p>
          <w:p w14:paraId="739632A4">
            <w:pPr>
              <w:spacing w:line="251" w:lineRule="auto"/>
              <w:rPr>
                <w:rFonts w:hint="eastAsia" w:ascii="宋体" w:hAnsi="宋体" w:eastAsia="宋体" w:cs="宋体"/>
                <w:sz w:val="24"/>
                <w:szCs w:val="24"/>
              </w:rPr>
            </w:pPr>
          </w:p>
          <w:p w14:paraId="66B3E3EF">
            <w:pPr>
              <w:spacing w:line="251" w:lineRule="auto"/>
              <w:rPr>
                <w:rFonts w:hint="eastAsia" w:ascii="宋体" w:hAnsi="宋体" w:eastAsia="宋体" w:cs="宋体"/>
                <w:sz w:val="24"/>
                <w:szCs w:val="24"/>
              </w:rPr>
            </w:pPr>
          </w:p>
          <w:p w14:paraId="461726BA">
            <w:pPr>
              <w:spacing w:line="251" w:lineRule="auto"/>
              <w:rPr>
                <w:rFonts w:hint="eastAsia" w:ascii="宋体" w:hAnsi="宋体" w:eastAsia="宋体" w:cs="宋体"/>
                <w:sz w:val="24"/>
                <w:szCs w:val="24"/>
              </w:rPr>
            </w:pPr>
          </w:p>
          <w:p w14:paraId="36F0F8C3">
            <w:pPr>
              <w:spacing w:line="251" w:lineRule="auto"/>
              <w:rPr>
                <w:rFonts w:hint="eastAsia" w:ascii="宋体" w:hAnsi="宋体" w:eastAsia="宋体" w:cs="宋体"/>
                <w:sz w:val="24"/>
                <w:szCs w:val="24"/>
              </w:rPr>
            </w:pPr>
          </w:p>
          <w:p w14:paraId="71BBA6FD">
            <w:pPr>
              <w:spacing w:line="251" w:lineRule="auto"/>
              <w:rPr>
                <w:rFonts w:hint="eastAsia" w:ascii="宋体" w:hAnsi="宋体" w:eastAsia="宋体" w:cs="宋体"/>
                <w:sz w:val="24"/>
                <w:szCs w:val="24"/>
              </w:rPr>
            </w:pPr>
          </w:p>
          <w:p w14:paraId="19F404E8">
            <w:pPr>
              <w:spacing w:line="251" w:lineRule="auto"/>
              <w:rPr>
                <w:rFonts w:hint="eastAsia" w:ascii="宋体" w:hAnsi="宋体" w:eastAsia="宋体" w:cs="宋体"/>
                <w:sz w:val="24"/>
                <w:szCs w:val="24"/>
              </w:rPr>
            </w:pPr>
          </w:p>
          <w:p w14:paraId="4D0C2005">
            <w:pPr>
              <w:pStyle w:val="341"/>
              <w:spacing w:before="78" w:line="217" w:lineRule="auto"/>
              <w:ind w:left="127"/>
              <w:rPr>
                <w:rFonts w:hint="eastAsia" w:ascii="宋体" w:hAnsi="宋体" w:eastAsia="宋体" w:cs="宋体"/>
                <w:sz w:val="24"/>
                <w:szCs w:val="24"/>
              </w:rPr>
            </w:pPr>
            <w:r>
              <w:rPr>
                <w:rFonts w:hint="eastAsia" w:ascii="宋体" w:hAnsi="宋体" w:eastAsia="宋体" w:cs="宋体"/>
                <w:spacing w:val="-14"/>
                <w:sz w:val="24"/>
                <w:szCs w:val="24"/>
              </w:rPr>
              <w:t>第三类</w:t>
            </w:r>
          </w:p>
        </w:tc>
      </w:tr>
      <w:tr w14:paraId="3440FF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78CC1AFE">
            <w:pPr>
              <w:pStyle w:val="341"/>
              <w:spacing w:before="89" w:line="237" w:lineRule="auto"/>
              <w:ind w:left="354"/>
              <w:rPr>
                <w:rFonts w:hint="eastAsia" w:ascii="宋体" w:hAnsi="宋体" w:eastAsia="宋体" w:cs="宋体"/>
                <w:sz w:val="24"/>
                <w:szCs w:val="24"/>
              </w:rPr>
            </w:pPr>
            <w:r>
              <w:rPr>
                <w:rFonts w:hint="eastAsia" w:ascii="宋体" w:hAnsi="宋体" w:eastAsia="宋体" w:cs="宋体"/>
                <w:sz w:val="24"/>
                <w:szCs w:val="24"/>
              </w:rPr>
              <w:t>2</w:t>
            </w:r>
          </w:p>
        </w:tc>
        <w:tc>
          <w:tcPr>
            <w:tcW w:w="1669" w:type="dxa"/>
            <w:vAlign w:val="top"/>
          </w:tcPr>
          <w:p w14:paraId="0C7759C2">
            <w:pPr>
              <w:pStyle w:val="341"/>
              <w:spacing w:before="88" w:line="215" w:lineRule="auto"/>
              <w:ind w:left="147"/>
              <w:rPr>
                <w:rFonts w:hint="eastAsia" w:ascii="宋体" w:hAnsi="宋体" w:eastAsia="宋体" w:cs="宋体"/>
                <w:sz w:val="24"/>
                <w:szCs w:val="24"/>
              </w:rPr>
            </w:pPr>
            <w:r>
              <w:rPr>
                <w:rFonts w:hint="eastAsia" w:ascii="宋体" w:hAnsi="宋体" w:eastAsia="宋体" w:cs="宋体"/>
                <w:spacing w:val="-8"/>
                <w:sz w:val="24"/>
                <w:szCs w:val="24"/>
              </w:rPr>
              <w:t>跃龙山脚渠道</w:t>
            </w:r>
          </w:p>
        </w:tc>
        <w:tc>
          <w:tcPr>
            <w:tcW w:w="2225" w:type="dxa"/>
            <w:vAlign w:val="top"/>
          </w:tcPr>
          <w:p w14:paraId="353AAA53">
            <w:pPr>
              <w:pStyle w:val="341"/>
              <w:spacing w:before="88" w:line="217" w:lineRule="auto"/>
              <w:ind w:left="270"/>
              <w:rPr>
                <w:rFonts w:hint="eastAsia" w:ascii="宋体" w:hAnsi="宋体" w:eastAsia="宋体" w:cs="宋体"/>
                <w:sz w:val="24"/>
                <w:szCs w:val="24"/>
              </w:rPr>
            </w:pPr>
            <w:r>
              <w:rPr>
                <w:rFonts w:hint="eastAsia" w:ascii="宋体" w:hAnsi="宋体" w:eastAsia="宋体" w:cs="宋体"/>
                <w:spacing w:val="-1"/>
                <w:sz w:val="24"/>
                <w:szCs w:val="24"/>
              </w:rPr>
              <w:t>康复中心西北侧</w:t>
            </w:r>
          </w:p>
        </w:tc>
        <w:tc>
          <w:tcPr>
            <w:tcW w:w="1177" w:type="dxa"/>
            <w:vAlign w:val="top"/>
          </w:tcPr>
          <w:p w14:paraId="64658DCC">
            <w:pPr>
              <w:pStyle w:val="341"/>
              <w:spacing w:before="88" w:line="235" w:lineRule="auto"/>
              <w:ind w:left="250"/>
              <w:rPr>
                <w:rFonts w:hint="eastAsia" w:ascii="宋体" w:hAnsi="宋体" w:eastAsia="宋体" w:cs="宋体"/>
                <w:sz w:val="24"/>
                <w:szCs w:val="24"/>
              </w:rPr>
            </w:pPr>
            <w:r>
              <w:rPr>
                <w:rFonts w:hint="eastAsia" w:ascii="宋体" w:hAnsi="宋体" w:eastAsia="宋体" w:cs="宋体"/>
                <w:spacing w:val="-5"/>
                <w:sz w:val="24"/>
                <w:szCs w:val="24"/>
              </w:rPr>
              <w:t>292.59</w:t>
            </w:r>
          </w:p>
        </w:tc>
        <w:tc>
          <w:tcPr>
            <w:tcW w:w="1049" w:type="dxa"/>
            <w:tcBorders>
              <w:right w:val="single" w:color="auto" w:sz="4" w:space="0"/>
            </w:tcBorders>
            <w:vAlign w:val="top"/>
          </w:tcPr>
          <w:p w14:paraId="0673ABDE">
            <w:pPr>
              <w:pStyle w:val="341"/>
              <w:spacing w:before="88" w:line="235" w:lineRule="auto"/>
              <w:ind w:left="319"/>
              <w:rPr>
                <w:rFonts w:hint="eastAsia" w:ascii="宋体" w:hAnsi="宋体" w:eastAsia="宋体" w:cs="宋体"/>
                <w:sz w:val="24"/>
                <w:szCs w:val="24"/>
              </w:rPr>
            </w:pPr>
            <w:r>
              <w:rPr>
                <w:rFonts w:hint="eastAsia" w:ascii="宋体" w:hAnsi="宋体" w:eastAsia="宋体" w:cs="宋体"/>
                <w:spacing w:val="-9"/>
                <w:sz w:val="24"/>
                <w:szCs w:val="24"/>
              </w:rPr>
              <w:t>3.84</w:t>
            </w:r>
          </w:p>
        </w:tc>
        <w:tc>
          <w:tcPr>
            <w:tcW w:w="1310" w:type="dxa"/>
            <w:tcBorders>
              <w:top w:val="single" w:color="auto" w:sz="4" w:space="0"/>
              <w:left w:val="single" w:color="auto" w:sz="4" w:space="0"/>
              <w:bottom w:val="single" w:color="auto" w:sz="4" w:space="0"/>
              <w:right w:val="single" w:color="auto" w:sz="4" w:space="0"/>
            </w:tcBorders>
            <w:vAlign w:val="top"/>
          </w:tcPr>
          <w:p w14:paraId="122E2B7A">
            <w:pPr>
              <w:pStyle w:val="341"/>
              <w:spacing w:before="88" w:line="235" w:lineRule="auto"/>
              <w:ind w:left="272"/>
              <w:rPr>
                <w:rFonts w:hint="eastAsia" w:ascii="宋体" w:hAnsi="宋体" w:eastAsia="宋体" w:cs="宋体"/>
                <w:sz w:val="24"/>
                <w:szCs w:val="24"/>
              </w:rPr>
            </w:pPr>
            <w:r>
              <w:rPr>
                <w:rFonts w:hint="eastAsia" w:ascii="宋体" w:hAnsi="宋体" w:eastAsia="宋体" w:cs="宋体"/>
                <w:spacing w:val="-6"/>
                <w:sz w:val="24"/>
                <w:szCs w:val="24"/>
              </w:rPr>
              <w:t>1123.91</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1DCA1BCC">
            <w:pPr>
              <w:rPr>
                <w:rFonts w:hint="eastAsia" w:ascii="宋体" w:hAnsi="宋体" w:eastAsia="宋体" w:cs="宋体"/>
                <w:sz w:val="24"/>
                <w:szCs w:val="24"/>
              </w:rPr>
            </w:pPr>
          </w:p>
        </w:tc>
      </w:tr>
      <w:tr w14:paraId="3AEBDA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7406CB21">
            <w:pPr>
              <w:pStyle w:val="341"/>
              <w:spacing w:before="88" w:line="236" w:lineRule="auto"/>
              <w:ind w:left="363"/>
              <w:rPr>
                <w:rFonts w:hint="eastAsia" w:ascii="宋体" w:hAnsi="宋体" w:eastAsia="宋体" w:cs="宋体"/>
                <w:sz w:val="24"/>
                <w:szCs w:val="24"/>
              </w:rPr>
            </w:pPr>
            <w:r>
              <w:rPr>
                <w:rFonts w:hint="eastAsia" w:ascii="宋体" w:hAnsi="宋体" w:eastAsia="宋体" w:cs="宋体"/>
                <w:sz w:val="24"/>
                <w:szCs w:val="24"/>
              </w:rPr>
              <w:t>3</w:t>
            </w:r>
          </w:p>
        </w:tc>
        <w:tc>
          <w:tcPr>
            <w:tcW w:w="1669" w:type="dxa"/>
            <w:vAlign w:val="top"/>
          </w:tcPr>
          <w:p w14:paraId="029F9BF5">
            <w:pPr>
              <w:pStyle w:val="341"/>
              <w:spacing w:before="88" w:line="218" w:lineRule="auto"/>
              <w:ind w:left="139"/>
              <w:rPr>
                <w:rFonts w:hint="eastAsia" w:ascii="宋体" w:hAnsi="宋体" w:eastAsia="宋体" w:cs="宋体"/>
                <w:sz w:val="24"/>
                <w:szCs w:val="24"/>
              </w:rPr>
            </w:pPr>
            <w:r>
              <w:rPr>
                <w:rFonts w:hint="eastAsia" w:ascii="宋体" w:hAnsi="宋体" w:eastAsia="宋体" w:cs="宋体"/>
                <w:spacing w:val="-7"/>
                <w:sz w:val="24"/>
                <w:szCs w:val="24"/>
              </w:rPr>
              <w:t>坑龙王溪渠道</w:t>
            </w:r>
          </w:p>
        </w:tc>
        <w:tc>
          <w:tcPr>
            <w:tcW w:w="2225" w:type="dxa"/>
            <w:vAlign w:val="top"/>
          </w:tcPr>
          <w:p w14:paraId="79D17CD5">
            <w:pPr>
              <w:pStyle w:val="341"/>
              <w:spacing w:before="88" w:line="216" w:lineRule="auto"/>
              <w:ind w:left="285"/>
              <w:rPr>
                <w:rFonts w:hint="eastAsia" w:ascii="宋体" w:hAnsi="宋体" w:eastAsia="宋体" w:cs="宋体"/>
                <w:sz w:val="24"/>
                <w:szCs w:val="24"/>
              </w:rPr>
            </w:pPr>
            <w:r>
              <w:rPr>
                <w:rFonts w:hint="eastAsia" w:ascii="宋体" w:hAnsi="宋体" w:eastAsia="宋体" w:cs="宋体"/>
                <w:spacing w:val="-3"/>
                <w:sz w:val="24"/>
                <w:szCs w:val="24"/>
              </w:rPr>
              <w:t>龙海市场至洋溪</w:t>
            </w:r>
          </w:p>
        </w:tc>
        <w:tc>
          <w:tcPr>
            <w:tcW w:w="1177" w:type="dxa"/>
            <w:vAlign w:val="top"/>
          </w:tcPr>
          <w:p w14:paraId="39D633E0">
            <w:pPr>
              <w:pStyle w:val="341"/>
              <w:spacing w:before="88" w:line="235" w:lineRule="auto"/>
              <w:ind w:left="203"/>
              <w:rPr>
                <w:rFonts w:hint="eastAsia" w:ascii="宋体" w:hAnsi="宋体" w:eastAsia="宋体" w:cs="宋体"/>
                <w:sz w:val="24"/>
                <w:szCs w:val="24"/>
              </w:rPr>
            </w:pPr>
            <w:r>
              <w:rPr>
                <w:rFonts w:hint="eastAsia" w:ascii="宋体" w:hAnsi="宋体" w:eastAsia="宋体" w:cs="宋体"/>
                <w:spacing w:val="-6"/>
                <w:sz w:val="24"/>
                <w:szCs w:val="24"/>
              </w:rPr>
              <w:t>1319.09</w:t>
            </w:r>
          </w:p>
        </w:tc>
        <w:tc>
          <w:tcPr>
            <w:tcW w:w="1049" w:type="dxa"/>
            <w:tcBorders>
              <w:right w:val="single" w:color="auto" w:sz="4" w:space="0"/>
            </w:tcBorders>
            <w:vAlign w:val="top"/>
          </w:tcPr>
          <w:p w14:paraId="385D9C7C">
            <w:pPr>
              <w:pStyle w:val="341"/>
              <w:spacing w:before="88" w:line="235" w:lineRule="auto"/>
              <w:ind w:left="262"/>
              <w:rPr>
                <w:rFonts w:hint="eastAsia" w:ascii="宋体" w:hAnsi="宋体" w:eastAsia="宋体" w:cs="宋体"/>
                <w:sz w:val="24"/>
                <w:szCs w:val="24"/>
              </w:rPr>
            </w:pPr>
            <w:r>
              <w:rPr>
                <w:rFonts w:hint="eastAsia" w:ascii="宋体" w:hAnsi="宋体" w:eastAsia="宋体" w:cs="宋体"/>
                <w:spacing w:val="-8"/>
                <w:sz w:val="24"/>
                <w:szCs w:val="24"/>
              </w:rPr>
              <w:t>12.72</w:t>
            </w:r>
          </w:p>
        </w:tc>
        <w:tc>
          <w:tcPr>
            <w:tcW w:w="1310" w:type="dxa"/>
            <w:tcBorders>
              <w:top w:val="single" w:color="auto" w:sz="4" w:space="0"/>
              <w:left w:val="single" w:color="auto" w:sz="4" w:space="0"/>
              <w:bottom w:val="single" w:color="auto" w:sz="4" w:space="0"/>
              <w:right w:val="single" w:color="auto" w:sz="4" w:space="0"/>
            </w:tcBorders>
            <w:vAlign w:val="top"/>
          </w:tcPr>
          <w:p w14:paraId="4533AA36">
            <w:pPr>
              <w:pStyle w:val="341"/>
              <w:spacing w:before="88" w:line="235" w:lineRule="auto"/>
              <w:ind w:left="214"/>
              <w:rPr>
                <w:rFonts w:hint="eastAsia" w:ascii="宋体" w:hAnsi="宋体" w:eastAsia="宋体" w:cs="宋体"/>
                <w:sz w:val="24"/>
                <w:szCs w:val="24"/>
              </w:rPr>
            </w:pPr>
            <w:r>
              <w:rPr>
                <w:rFonts w:hint="eastAsia" w:ascii="宋体" w:hAnsi="宋体" w:eastAsia="宋体" w:cs="宋体"/>
                <w:spacing w:val="-6"/>
                <w:sz w:val="24"/>
                <w:szCs w:val="24"/>
              </w:rPr>
              <w:t>16776.76</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3B62871E">
            <w:pPr>
              <w:rPr>
                <w:rFonts w:hint="eastAsia" w:ascii="宋体" w:hAnsi="宋体" w:eastAsia="宋体" w:cs="宋体"/>
                <w:sz w:val="24"/>
                <w:szCs w:val="24"/>
              </w:rPr>
            </w:pPr>
          </w:p>
        </w:tc>
      </w:tr>
      <w:tr w14:paraId="64961C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801" w:type="dxa"/>
            <w:vAlign w:val="top"/>
          </w:tcPr>
          <w:p w14:paraId="686297F0">
            <w:pPr>
              <w:pStyle w:val="341"/>
              <w:spacing w:before="189" w:line="237" w:lineRule="auto"/>
              <w:ind w:left="353"/>
              <w:rPr>
                <w:rFonts w:hint="eastAsia" w:ascii="宋体" w:hAnsi="宋体" w:eastAsia="宋体" w:cs="宋体"/>
                <w:sz w:val="24"/>
                <w:szCs w:val="24"/>
              </w:rPr>
            </w:pPr>
            <w:r>
              <w:rPr>
                <w:rFonts w:hint="eastAsia" w:ascii="宋体" w:hAnsi="宋体" w:eastAsia="宋体" w:cs="宋体"/>
                <w:sz w:val="24"/>
                <w:szCs w:val="24"/>
              </w:rPr>
              <w:t>4</w:t>
            </w:r>
          </w:p>
        </w:tc>
        <w:tc>
          <w:tcPr>
            <w:tcW w:w="1669" w:type="dxa"/>
            <w:vAlign w:val="top"/>
          </w:tcPr>
          <w:p w14:paraId="2FFE350E">
            <w:pPr>
              <w:pStyle w:val="341"/>
              <w:spacing w:before="189" w:line="216" w:lineRule="auto"/>
              <w:ind w:left="284"/>
              <w:rPr>
                <w:rFonts w:hint="eastAsia" w:ascii="宋体" w:hAnsi="宋体" w:eastAsia="宋体" w:cs="宋体"/>
                <w:sz w:val="24"/>
                <w:szCs w:val="24"/>
              </w:rPr>
            </w:pPr>
            <w:r>
              <w:rPr>
                <w:rFonts w:hint="eastAsia" w:ascii="宋体" w:hAnsi="宋体" w:eastAsia="宋体" w:cs="宋体"/>
                <w:spacing w:val="-13"/>
                <w:sz w:val="24"/>
                <w:szCs w:val="24"/>
              </w:rPr>
              <w:t>汪家村渠道</w:t>
            </w:r>
          </w:p>
        </w:tc>
        <w:tc>
          <w:tcPr>
            <w:tcW w:w="2225" w:type="dxa"/>
            <w:vAlign w:val="top"/>
          </w:tcPr>
          <w:p w14:paraId="4EC24F88">
            <w:pPr>
              <w:pStyle w:val="341"/>
              <w:spacing w:before="33" w:line="216" w:lineRule="auto"/>
              <w:ind w:left="53"/>
              <w:rPr>
                <w:rFonts w:hint="eastAsia" w:ascii="宋体" w:hAnsi="宋体" w:eastAsia="宋体" w:cs="宋体"/>
                <w:sz w:val="24"/>
                <w:szCs w:val="24"/>
              </w:rPr>
            </w:pPr>
            <w:r>
              <w:rPr>
                <w:rFonts w:hint="eastAsia" w:ascii="宋体" w:hAnsi="宋体" w:eastAsia="宋体" w:cs="宋体"/>
                <w:spacing w:val="-3"/>
                <w:sz w:val="24"/>
                <w:szCs w:val="24"/>
              </w:rPr>
              <w:t>沿海南线隧道至兴海</w:t>
            </w:r>
          </w:p>
          <w:p w14:paraId="3BC35B6B">
            <w:pPr>
              <w:pStyle w:val="341"/>
              <w:spacing w:before="31" w:line="205" w:lineRule="auto"/>
              <w:ind w:left="1003"/>
              <w:rPr>
                <w:rFonts w:hint="eastAsia" w:ascii="宋体" w:hAnsi="宋体" w:eastAsia="宋体" w:cs="宋体"/>
                <w:sz w:val="24"/>
                <w:szCs w:val="24"/>
              </w:rPr>
            </w:pPr>
            <w:r>
              <w:rPr>
                <w:rFonts w:hint="eastAsia" w:ascii="宋体" w:hAnsi="宋体" w:eastAsia="宋体" w:cs="宋体"/>
                <w:sz w:val="24"/>
                <w:szCs w:val="24"/>
              </w:rPr>
              <w:t>路</w:t>
            </w:r>
          </w:p>
        </w:tc>
        <w:tc>
          <w:tcPr>
            <w:tcW w:w="1177" w:type="dxa"/>
            <w:vAlign w:val="top"/>
          </w:tcPr>
          <w:p w14:paraId="6FE0B498">
            <w:pPr>
              <w:pStyle w:val="341"/>
              <w:spacing w:before="189" w:line="235" w:lineRule="auto"/>
              <w:ind w:left="255"/>
              <w:rPr>
                <w:rFonts w:hint="eastAsia" w:ascii="宋体" w:hAnsi="宋体" w:eastAsia="宋体" w:cs="宋体"/>
                <w:sz w:val="24"/>
                <w:szCs w:val="24"/>
              </w:rPr>
            </w:pPr>
            <w:r>
              <w:rPr>
                <w:rFonts w:hint="eastAsia" w:ascii="宋体" w:hAnsi="宋体" w:eastAsia="宋体" w:cs="宋体"/>
                <w:spacing w:val="-6"/>
                <w:sz w:val="24"/>
                <w:szCs w:val="24"/>
              </w:rPr>
              <w:t>710.10</w:t>
            </w:r>
          </w:p>
        </w:tc>
        <w:tc>
          <w:tcPr>
            <w:tcW w:w="1049" w:type="dxa"/>
            <w:tcBorders>
              <w:right w:val="single" w:color="auto" w:sz="4" w:space="0"/>
            </w:tcBorders>
            <w:vAlign w:val="top"/>
          </w:tcPr>
          <w:p w14:paraId="2CE77C49">
            <w:pPr>
              <w:pStyle w:val="341"/>
              <w:spacing w:before="189" w:line="235" w:lineRule="auto"/>
              <w:ind w:left="303"/>
              <w:rPr>
                <w:rFonts w:hint="eastAsia" w:ascii="宋体" w:hAnsi="宋体" w:eastAsia="宋体" w:cs="宋体"/>
                <w:sz w:val="24"/>
                <w:szCs w:val="24"/>
              </w:rPr>
            </w:pPr>
            <w:r>
              <w:rPr>
                <w:rFonts w:hint="eastAsia" w:ascii="宋体" w:hAnsi="宋体" w:eastAsia="宋体" w:cs="宋体"/>
                <w:spacing w:val="-6"/>
                <w:sz w:val="24"/>
                <w:szCs w:val="24"/>
              </w:rPr>
              <w:t>4.10</w:t>
            </w:r>
          </w:p>
        </w:tc>
        <w:tc>
          <w:tcPr>
            <w:tcW w:w="1310" w:type="dxa"/>
            <w:tcBorders>
              <w:top w:val="single" w:color="auto" w:sz="4" w:space="0"/>
              <w:left w:val="single" w:color="auto" w:sz="4" w:space="0"/>
              <w:bottom w:val="single" w:color="auto" w:sz="4" w:space="0"/>
              <w:right w:val="single" w:color="auto" w:sz="4" w:space="0"/>
            </w:tcBorders>
            <w:vAlign w:val="top"/>
          </w:tcPr>
          <w:p w14:paraId="7499076C">
            <w:pPr>
              <w:pStyle w:val="341"/>
              <w:spacing w:before="189" w:line="235" w:lineRule="auto"/>
              <w:ind w:left="259"/>
              <w:rPr>
                <w:rFonts w:hint="eastAsia" w:ascii="宋体" w:hAnsi="宋体" w:eastAsia="宋体" w:cs="宋体"/>
                <w:sz w:val="24"/>
                <w:szCs w:val="24"/>
              </w:rPr>
            </w:pPr>
            <w:r>
              <w:rPr>
                <w:rFonts w:hint="eastAsia" w:ascii="宋体" w:hAnsi="宋体" w:eastAsia="宋体" w:cs="宋体"/>
                <w:spacing w:val="-5"/>
                <w:sz w:val="24"/>
                <w:szCs w:val="24"/>
              </w:rPr>
              <w:t>2914.65</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302ADC45">
            <w:pPr>
              <w:rPr>
                <w:rFonts w:hint="eastAsia" w:ascii="宋体" w:hAnsi="宋体" w:eastAsia="宋体" w:cs="宋体"/>
                <w:sz w:val="24"/>
                <w:szCs w:val="24"/>
              </w:rPr>
            </w:pPr>
          </w:p>
        </w:tc>
      </w:tr>
      <w:tr w14:paraId="510D6B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2A66860D">
            <w:pPr>
              <w:pStyle w:val="341"/>
              <w:spacing w:before="87" w:line="236" w:lineRule="auto"/>
              <w:ind w:left="357"/>
              <w:rPr>
                <w:rFonts w:hint="eastAsia" w:ascii="宋体" w:hAnsi="宋体" w:eastAsia="宋体" w:cs="宋体"/>
                <w:sz w:val="24"/>
                <w:szCs w:val="24"/>
              </w:rPr>
            </w:pPr>
            <w:r>
              <w:rPr>
                <w:rFonts w:hint="eastAsia" w:ascii="宋体" w:hAnsi="宋体" w:eastAsia="宋体" w:cs="宋体"/>
                <w:sz w:val="24"/>
                <w:szCs w:val="24"/>
              </w:rPr>
              <w:t>5</w:t>
            </w:r>
          </w:p>
        </w:tc>
        <w:tc>
          <w:tcPr>
            <w:tcW w:w="1669" w:type="dxa"/>
            <w:vAlign w:val="top"/>
          </w:tcPr>
          <w:p w14:paraId="686DFB88">
            <w:pPr>
              <w:pStyle w:val="341"/>
              <w:spacing w:before="87" w:line="218" w:lineRule="auto"/>
              <w:ind w:left="151"/>
              <w:rPr>
                <w:rFonts w:hint="eastAsia" w:ascii="宋体" w:hAnsi="宋体" w:eastAsia="宋体" w:cs="宋体"/>
                <w:sz w:val="24"/>
                <w:szCs w:val="24"/>
              </w:rPr>
            </w:pPr>
            <w:r>
              <w:rPr>
                <w:rFonts w:hint="eastAsia" w:ascii="宋体" w:hAnsi="宋体" w:eastAsia="宋体" w:cs="宋体"/>
                <w:spacing w:val="-9"/>
                <w:sz w:val="24"/>
                <w:szCs w:val="24"/>
              </w:rPr>
              <w:t>正学公园渠道</w:t>
            </w:r>
          </w:p>
        </w:tc>
        <w:tc>
          <w:tcPr>
            <w:tcW w:w="2225" w:type="dxa"/>
            <w:vAlign w:val="top"/>
          </w:tcPr>
          <w:p w14:paraId="552B5388">
            <w:pPr>
              <w:pStyle w:val="341"/>
              <w:spacing w:before="87" w:line="218" w:lineRule="auto"/>
              <w:ind w:left="164"/>
              <w:rPr>
                <w:rFonts w:hint="eastAsia" w:ascii="宋体" w:hAnsi="宋体" w:eastAsia="宋体" w:cs="宋体"/>
                <w:sz w:val="24"/>
                <w:szCs w:val="24"/>
              </w:rPr>
            </w:pPr>
            <w:r>
              <w:rPr>
                <w:rFonts w:hint="eastAsia" w:ascii="宋体" w:hAnsi="宋体" w:eastAsia="宋体" w:cs="宋体"/>
                <w:spacing w:val="-2"/>
                <w:sz w:val="24"/>
                <w:szCs w:val="24"/>
              </w:rPr>
              <w:t>天平路至正学东路</w:t>
            </w:r>
          </w:p>
        </w:tc>
        <w:tc>
          <w:tcPr>
            <w:tcW w:w="1177" w:type="dxa"/>
            <w:vAlign w:val="top"/>
          </w:tcPr>
          <w:p w14:paraId="42E289E3">
            <w:pPr>
              <w:pStyle w:val="341"/>
              <w:spacing w:before="87" w:line="235" w:lineRule="auto"/>
              <w:ind w:left="266"/>
              <w:rPr>
                <w:rFonts w:hint="eastAsia" w:ascii="宋体" w:hAnsi="宋体" w:eastAsia="宋体" w:cs="宋体"/>
                <w:sz w:val="24"/>
                <w:szCs w:val="24"/>
              </w:rPr>
            </w:pPr>
            <w:r>
              <w:rPr>
                <w:rFonts w:hint="eastAsia" w:ascii="宋体" w:hAnsi="宋体" w:eastAsia="宋体" w:cs="宋体"/>
                <w:spacing w:val="-7"/>
                <w:sz w:val="24"/>
                <w:szCs w:val="24"/>
              </w:rPr>
              <w:t>198.10</w:t>
            </w:r>
          </w:p>
        </w:tc>
        <w:tc>
          <w:tcPr>
            <w:tcW w:w="1049" w:type="dxa"/>
            <w:tcBorders>
              <w:right w:val="single" w:color="auto" w:sz="4" w:space="0"/>
            </w:tcBorders>
            <w:vAlign w:val="top"/>
          </w:tcPr>
          <w:p w14:paraId="756E14E6">
            <w:pPr>
              <w:pStyle w:val="341"/>
              <w:spacing w:before="87" w:line="235" w:lineRule="auto"/>
              <w:ind w:left="309"/>
              <w:rPr>
                <w:rFonts w:hint="eastAsia" w:ascii="宋体" w:hAnsi="宋体" w:eastAsia="宋体" w:cs="宋体"/>
                <w:sz w:val="24"/>
                <w:szCs w:val="24"/>
              </w:rPr>
            </w:pPr>
            <w:r>
              <w:rPr>
                <w:rFonts w:hint="eastAsia" w:ascii="宋体" w:hAnsi="宋体" w:eastAsia="宋体" w:cs="宋体"/>
                <w:spacing w:val="-7"/>
                <w:sz w:val="24"/>
                <w:szCs w:val="24"/>
              </w:rPr>
              <w:t>6.58</w:t>
            </w:r>
          </w:p>
        </w:tc>
        <w:tc>
          <w:tcPr>
            <w:tcW w:w="1310" w:type="dxa"/>
            <w:tcBorders>
              <w:top w:val="single" w:color="auto" w:sz="4" w:space="0"/>
              <w:left w:val="single" w:color="auto" w:sz="4" w:space="0"/>
              <w:bottom w:val="single" w:color="auto" w:sz="4" w:space="0"/>
              <w:right w:val="single" w:color="auto" w:sz="4" w:space="0"/>
            </w:tcBorders>
            <w:vAlign w:val="top"/>
          </w:tcPr>
          <w:p w14:paraId="23C08275">
            <w:pPr>
              <w:pStyle w:val="341"/>
              <w:spacing w:before="87" w:line="235" w:lineRule="auto"/>
              <w:ind w:left="272"/>
              <w:rPr>
                <w:rFonts w:hint="eastAsia" w:ascii="宋体" w:hAnsi="宋体" w:eastAsia="宋体" w:cs="宋体"/>
                <w:sz w:val="24"/>
                <w:szCs w:val="24"/>
              </w:rPr>
            </w:pPr>
            <w:r>
              <w:rPr>
                <w:rFonts w:hint="eastAsia" w:ascii="宋体" w:hAnsi="宋体" w:eastAsia="宋体" w:cs="宋体"/>
                <w:spacing w:val="-6"/>
                <w:sz w:val="24"/>
                <w:szCs w:val="24"/>
              </w:rPr>
              <w:t>1303.48</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4295C0CA">
            <w:pPr>
              <w:rPr>
                <w:rFonts w:hint="eastAsia" w:ascii="宋体" w:hAnsi="宋体" w:eastAsia="宋体" w:cs="宋体"/>
                <w:sz w:val="24"/>
                <w:szCs w:val="24"/>
              </w:rPr>
            </w:pPr>
          </w:p>
        </w:tc>
      </w:tr>
      <w:tr w14:paraId="56FF21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1F239116">
            <w:pPr>
              <w:pStyle w:val="341"/>
              <w:spacing w:before="89" w:line="236" w:lineRule="auto"/>
              <w:ind w:left="356"/>
              <w:rPr>
                <w:rFonts w:hint="eastAsia" w:ascii="宋体" w:hAnsi="宋体" w:eastAsia="宋体" w:cs="宋体"/>
                <w:sz w:val="24"/>
                <w:szCs w:val="24"/>
              </w:rPr>
            </w:pPr>
            <w:r>
              <w:rPr>
                <w:rFonts w:hint="eastAsia" w:ascii="宋体" w:hAnsi="宋体" w:eastAsia="宋体" w:cs="宋体"/>
                <w:sz w:val="24"/>
                <w:szCs w:val="24"/>
              </w:rPr>
              <w:t>6</w:t>
            </w:r>
          </w:p>
        </w:tc>
        <w:tc>
          <w:tcPr>
            <w:tcW w:w="1669" w:type="dxa"/>
            <w:vAlign w:val="top"/>
          </w:tcPr>
          <w:p w14:paraId="3DDB0552">
            <w:pPr>
              <w:pStyle w:val="341"/>
              <w:spacing w:before="89" w:line="215" w:lineRule="auto"/>
              <w:ind w:left="153"/>
              <w:rPr>
                <w:rFonts w:hint="eastAsia" w:ascii="宋体" w:hAnsi="宋体" w:eastAsia="宋体" w:cs="宋体"/>
                <w:sz w:val="24"/>
                <w:szCs w:val="24"/>
              </w:rPr>
            </w:pPr>
            <w:r>
              <w:rPr>
                <w:rFonts w:hint="eastAsia" w:ascii="宋体" w:hAnsi="宋体" w:eastAsia="宋体" w:cs="宋体"/>
                <w:spacing w:val="-9"/>
                <w:sz w:val="24"/>
                <w:szCs w:val="24"/>
              </w:rPr>
              <w:t>华山花园渠道</w:t>
            </w:r>
          </w:p>
        </w:tc>
        <w:tc>
          <w:tcPr>
            <w:tcW w:w="2225" w:type="dxa"/>
            <w:vAlign w:val="top"/>
          </w:tcPr>
          <w:p w14:paraId="188F2CE4">
            <w:pPr>
              <w:pStyle w:val="341"/>
              <w:spacing w:before="89" w:line="217" w:lineRule="auto"/>
              <w:ind w:left="185"/>
              <w:rPr>
                <w:rFonts w:hint="eastAsia" w:ascii="宋体" w:hAnsi="宋体" w:eastAsia="宋体" w:cs="宋体"/>
                <w:sz w:val="24"/>
                <w:szCs w:val="24"/>
              </w:rPr>
            </w:pPr>
            <w:r>
              <w:rPr>
                <w:rFonts w:hint="eastAsia" w:ascii="宋体" w:hAnsi="宋体" w:eastAsia="宋体" w:cs="宋体"/>
                <w:spacing w:val="-5"/>
                <w:sz w:val="24"/>
                <w:szCs w:val="24"/>
              </w:rPr>
              <w:t>中山东路至天平路</w:t>
            </w:r>
          </w:p>
        </w:tc>
        <w:tc>
          <w:tcPr>
            <w:tcW w:w="1177" w:type="dxa"/>
            <w:vAlign w:val="top"/>
          </w:tcPr>
          <w:p w14:paraId="0C07E2EE">
            <w:pPr>
              <w:pStyle w:val="341"/>
              <w:spacing w:before="90" w:line="235" w:lineRule="auto"/>
              <w:ind w:left="266"/>
              <w:rPr>
                <w:rFonts w:hint="eastAsia" w:ascii="宋体" w:hAnsi="宋体" w:eastAsia="宋体" w:cs="宋体"/>
                <w:sz w:val="24"/>
                <w:szCs w:val="24"/>
              </w:rPr>
            </w:pPr>
            <w:r>
              <w:rPr>
                <w:rFonts w:hint="eastAsia" w:ascii="宋体" w:hAnsi="宋体" w:eastAsia="宋体" w:cs="宋体"/>
                <w:spacing w:val="-7"/>
                <w:sz w:val="24"/>
                <w:szCs w:val="24"/>
              </w:rPr>
              <w:t>150.38</w:t>
            </w:r>
          </w:p>
        </w:tc>
        <w:tc>
          <w:tcPr>
            <w:tcW w:w="1049" w:type="dxa"/>
            <w:tcBorders>
              <w:right w:val="single" w:color="auto" w:sz="4" w:space="0"/>
            </w:tcBorders>
            <w:vAlign w:val="top"/>
          </w:tcPr>
          <w:p w14:paraId="45805B23">
            <w:pPr>
              <w:pStyle w:val="341"/>
              <w:spacing w:before="90" w:line="235" w:lineRule="auto"/>
              <w:ind w:left="309"/>
              <w:rPr>
                <w:rFonts w:hint="eastAsia" w:ascii="宋体" w:hAnsi="宋体" w:eastAsia="宋体" w:cs="宋体"/>
                <w:sz w:val="24"/>
                <w:szCs w:val="24"/>
              </w:rPr>
            </w:pPr>
            <w:r>
              <w:rPr>
                <w:rFonts w:hint="eastAsia" w:ascii="宋体" w:hAnsi="宋体" w:eastAsia="宋体" w:cs="宋体"/>
                <w:spacing w:val="-7"/>
                <w:sz w:val="24"/>
                <w:szCs w:val="24"/>
              </w:rPr>
              <w:t>6.76</w:t>
            </w:r>
          </w:p>
        </w:tc>
        <w:tc>
          <w:tcPr>
            <w:tcW w:w="1310" w:type="dxa"/>
            <w:tcBorders>
              <w:top w:val="single" w:color="auto" w:sz="4" w:space="0"/>
              <w:left w:val="single" w:color="auto" w:sz="4" w:space="0"/>
              <w:bottom w:val="single" w:color="auto" w:sz="4" w:space="0"/>
              <w:right w:val="single" w:color="auto" w:sz="4" w:space="0"/>
            </w:tcBorders>
            <w:vAlign w:val="top"/>
          </w:tcPr>
          <w:p w14:paraId="208167A0">
            <w:pPr>
              <w:pStyle w:val="341"/>
              <w:spacing w:before="90" w:line="235" w:lineRule="auto"/>
              <w:ind w:left="272"/>
              <w:rPr>
                <w:rFonts w:hint="eastAsia" w:ascii="宋体" w:hAnsi="宋体" w:eastAsia="宋体" w:cs="宋体"/>
                <w:sz w:val="24"/>
                <w:szCs w:val="24"/>
              </w:rPr>
            </w:pPr>
            <w:r>
              <w:rPr>
                <w:rFonts w:hint="eastAsia" w:ascii="宋体" w:hAnsi="宋体" w:eastAsia="宋体" w:cs="宋体"/>
                <w:spacing w:val="-6"/>
                <w:sz w:val="24"/>
                <w:szCs w:val="24"/>
              </w:rPr>
              <w:t>1016.38</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6BE654FE">
            <w:pPr>
              <w:rPr>
                <w:rFonts w:hint="eastAsia" w:ascii="宋体" w:hAnsi="宋体" w:eastAsia="宋体" w:cs="宋体"/>
                <w:sz w:val="24"/>
                <w:szCs w:val="24"/>
              </w:rPr>
            </w:pPr>
          </w:p>
        </w:tc>
      </w:tr>
      <w:tr w14:paraId="1A8BEF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5994E696">
            <w:pPr>
              <w:pStyle w:val="341"/>
              <w:spacing w:before="89" w:line="236" w:lineRule="auto"/>
              <w:ind w:left="356"/>
              <w:rPr>
                <w:rFonts w:hint="eastAsia" w:ascii="宋体" w:hAnsi="宋体" w:eastAsia="宋体" w:cs="宋体"/>
                <w:sz w:val="24"/>
                <w:szCs w:val="24"/>
              </w:rPr>
            </w:pPr>
            <w:r>
              <w:rPr>
                <w:rFonts w:hint="eastAsia" w:ascii="宋体" w:hAnsi="宋体" w:eastAsia="宋体" w:cs="宋体"/>
                <w:sz w:val="24"/>
                <w:szCs w:val="24"/>
              </w:rPr>
              <w:t>7</w:t>
            </w:r>
          </w:p>
        </w:tc>
        <w:tc>
          <w:tcPr>
            <w:tcW w:w="1669" w:type="dxa"/>
            <w:vAlign w:val="top"/>
          </w:tcPr>
          <w:p w14:paraId="315F1DCD">
            <w:pPr>
              <w:pStyle w:val="341"/>
              <w:spacing w:before="89" w:line="218" w:lineRule="auto"/>
              <w:ind w:left="374"/>
              <w:rPr>
                <w:rFonts w:hint="eastAsia" w:ascii="宋体" w:hAnsi="宋体" w:eastAsia="宋体" w:cs="宋体"/>
                <w:sz w:val="24"/>
                <w:szCs w:val="24"/>
              </w:rPr>
            </w:pPr>
            <w:r>
              <w:rPr>
                <w:rFonts w:hint="eastAsia" w:ascii="宋体" w:hAnsi="宋体" w:eastAsia="宋体" w:cs="宋体"/>
                <w:spacing w:val="-7"/>
                <w:sz w:val="24"/>
                <w:szCs w:val="24"/>
              </w:rPr>
              <w:t>坦坑渠道</w:t>
            </w:r>
          </w:p>
        </w:tc>
        <w:tc>
          <w:tcPr>
            <w:tcW w:w="2225" w:type="dxa"/>
            <w:vAlign w:val="top"/>
          </w:tcPr>
          <w:p w14:paraId="1C9E44D6">
            <w:pPr>
              <w:pStyle w:val="341"/>
              <w:spacing w:before="89" w:line="217" w:lineRule="auto"/>
              <w:ind w:left="166"/>
              <w:rPr>
                <w:rFonts w:hint="eastAsia" w:ascii="宋体" w:hAnsi="宋体" w:eastAsia="宋体" w:cs="宋体"/>
                <w:sz w:val="24"/>
                <w:szCs w:val="24"/>
              </w:rPr>
            </w:pPr>
            <w:r>
              <w:rPr>
                <w:rFonts w:hint="eastAsia" w:ascii="宋体" w:hAnsi="宋体" w:eastAsia="宋体" w:cs="宋体"/>
                <w:spacing w:val="-3"/>
                <w:sz w:val="24"/>
                <w:szCs w:val="24"/>
              </w:rPr>
              <w:t>兴海路至中山东路</w:t>
            </w:r>
          </w:p>
        </w:tc>
        <w:tc>
          <w:tcPr>
            <w:tcW w:w="1177" w:type="dxa"/>
            <w:vAlign w:val="top"/>
          </w:tcPr>
          <w:p w14:paraId="0D538197">
            <w:pPr>
              <w:pStyle w:val="341"/>
              <w:spacing w:before="89" w:line="235" w:lineRule="auto"/>
              <w:ind w:left="262"/>
              <w:rPr>
                <w:rFonts w:hint="eastAsia" w:ascii="宋体" w:hAnsi="宋体" w:eastAsia="宋体" w:cs="宋体"/>
                <w:sz w:val="24"/>
                <w:szCs w:val="24"/>
              </w:rPr>
            </w:pPr>
            <w:r>
              <w:rPr>
                <w:rFonts w:hint="eastAsia" w:ascii="宋体" w:hAnsi="宋体" w:eastAsia="宋体" w:cs="宋体"/>
                <w:spacing w:val="-7"/>
                <w:sz w:val="24"/>
                <w:szCs w:val="24"/>
              </w:rPr>
              <w:t>337.72</w:t>
            </w:r>
          </w:p>
        </w:tc>
        <w:tc>
          <w:tcPr>
            <w:tcW w:w="1049" w:type="dxa"/>
            <w:tcBorders>
              <w:right w:val="single" w:color="auto" w:sz="4" w:space="0"/>
            </w:tcBorders>
            <w:vAlign w:val="top"/>
          </w:tcPr>
          <w:p w14:paraId="1EBA53A9">
            <w:pPr>
              <w:pStyle w:val="341"/>
              <w:spacing w:before="89" w:line="235" w:lineRule="auto"/>
              <w:ind w:left="311"/>
              <w:rPr>
                <w:rFonts w:hint="eastAsia" w:ascii="宋体" w:hAnsi="宋体" w:eastAsia="宋体" w:cs="宋体"/>
                <w:sz w:val="24"/>
                <w:szCs w:val="24"/>
              </w:rPr>
            </w:pPr>
            <w:r>
              <w:rPr>
                <w:rFonts w:hint="eastAsia" w:ascii="宋体" w:hAnsi="宋体" w:eastAsia="宋体" w:cs="宋体"/>
                <w:spacing w:val="-7"/>
                <w:sz w:val="24"/>
                <w:szCs w:val="24"/>
              </w:rPr>
              <w:t>7.60</w:t>
            </w:r>
          </w:p>
        </w:tc>
        <w:tc>
          <w:tcPr>
            <w:tcW w:w="1310" w:type="dxa"/>
            <w:tcBorders>
              <w:top w:val="single" w:color="auto" w:sz="4" w:space="0"/>
              <w:left w:val="single" w:color="auto" w:sz="4" w:space="0"/>
              <w:bottom w:val="single" w:color="auto" w:sz="4" w:space="0"/>
              <w:right w:val="single" w:color="auto" w:sz="4" w:space="0"/>
            </w:tcBorders>
            <w:vAlign w:val="top"/>
          </w:tcPr>
          <w:p w14:paraId="48D36172">
            <w:pPr>
              <w:pStyle w:val="341"/>
              <w:spacing w:before="89" w:line="235" w:lineRule="auto"/>
              <w:ind w:left="259"/>
              <w:rPr>
                <w:rFonts w:hint="eastAsia" w:ascii="宋体" w:hAnsi="宋体" w:eastAsia="宋体" w:cs="宋体"/>
                <w:sz w:val="24"/>
                <w:szCs w:val="24"/>
              </w:rPr>
            </w:pPr>
            <w:r>
              <w:rPr>
                <w:rFonts w:hint="eastAsia" w:ascii="宋体" w:hAnsi="宋体" w:eastAsia="宋体" w:cs="宋体"/>
                <w:spacing w:val="-5"/>
                <w:sz w:val="24"/>
                <w:szCs w:val="24"/>
              </w:rPr>
              <w:t>2567.30</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2B2A23EB">
            <w:pPr>
              <w:rPr>
                <w:rFonts w:hint="eastAsia" w:ascii="宋体" w:hAnsi="宋体" w:eastAsia="宋体" w:cs="宋体"/>
                <w:sz w:val="24"/>
                <w:szCs w:val="24"/>
              </w:rPr>
            </w:pPr>
          </w:p>
        </w:tc>
      </w:tr>
      <w:tr w14:paraId="68EAB0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801" w:type="dxa"/>
            <w:vAlign w:val="top"/>
          </w:tcPr>
          <w:p w14:paraId="5C854A9C">
            <w:pPr>
              <w:pStyle w:val="341"/>
              <w:spacing w:before="199" w:line="236" w:lineRule="auto"/>
              <w:ind w:left="356"/>
              <w:rPr>
                <w:rFonts w:hint="eastAsia" w:ascii="宋体" w:hAnsi="宋体" w:eastAsia="宋体" w:cs="宋体"/>
                <w:sz w:val="24"/>
                <w:szCs w:val="24"/>
              </w:rPr>
            </w:pPr>
            <w:r>
              <w:rPr>
                <w:rFonts w:hint="eastAsia" w:ascii="宋体" w:hAnsi="宋体" w:eastAsia="宋体" w:cs="宋体"/>
                <w:sz w:val="24"/>
                <w:szCs w:val="24"/>
              </w:rPr>
              <w:t>8</w:t>
            </w:r>
          </w:p>
        </w:tc>
        <w:tc>
          <w:tcPr>
            <w:tcW w:w="1669" w:type="dxa"/>
            <w:vAlign w:val="top"/>
          </w:tcPr>
          <w:p w14:paraId="4CA9A2AB">
            <w:pPr>
              <w:pStyle w:val="341"/>
              <w:spacing w:before="199" w:line="218" w:lineRule="auto"/>
              <w:ind w:left="273"/>
              <w:rPr>
                <w:rFonts w:hint="eastAsia" w:ascii="宋体" w:hAnsi="宋体" w:eastAsia="宋体" w:cs="宋体"/>
                <w:sz w:val="24"/>
                <w:szCs w:val="24"/>
              </w:rPr>
            </w:pPr>
            <w:r>
              <w:rPr>
                <w:rFonts w:hint="eastAsia" w:ascii="宋体" w:hAnsi="宋体" w:eastAsia="宋体" w:cs="宋体"/>
                <w:spacing w:val="-10"/>
                <w:sz w:val="24"/>
                <w:szCs w:val="24"/>
              </w:rPr>
              <w:t>兴海路渠道</w:t>
            </w:r>
          </w:p>
        </w:tc>
        <w:tc>
          <w:tcPr>
            <w:tcW w:w="2225" w:type="dxa"/>
            <w:vAlign w:val="top"/>
          </w:tcPr>
          <w:p w14:paraId="5612F45F">
            <w:pPr>
              <w:pStyle w:val="341"/>
              <w:spacing w:before="43" w:line="217" w:lineRule="auto"/>
              <w:ind w:left="106"/>
              <w:rPr>
                <w:rFonts w:hint="eastAsia" w:ascii="宋体" w:hAnsi="宋体" w:eastAsia="宋体" w:cs="宋体"/>
                <w:sz w:val="24"/>
                <w:szCs w:val="24"/>
              </w:rPr>
            </w:pPr>
            <w:r>
              <w:rPr>
                <w:rFonts w:hint="eastAsia" w:ascii="宋体" w:hAnsi="宋体" w:eastAsia="宋体" w:cs="宋体"/>
                <w:spacing w:val="-10"/>
                <w:sz w:val="24"/>
                <w:szCs w:val="24"/>
              </w:rPr>
              <w:t>汇景家园西至沿海南</w:t>
            </w:r>
          </w:p>
          <w:p w14:paraId="384DE817">
            <w:pPr>
              <w:pStyle w:val="341"/>
              <w:spacing w:before="30" w:line="212" w:lineRule="auto"/>
              <w:ind w:left="1026"/>
              <w:rPr>
                <w:rFonts w:hint="eastAsia" w:ascii="宋体" w:hAnsi="宋体" w:eastAsia="宋体" w:cs="宋体"/>
                <w:sz w:val="24"/>
                <w:szCs w:val="24"/>
              </w:rPr>
            </w:pPr>
            <w:r>
              <w:rPr>
                <w:rFonts w:hint="eastAsia" w:ascii="宋体" w:hAnsi="宋体" w:eastAsia="宋体" w:cs="宋体"/>
                <w:sz w:val="24"/>
                <w:szCs w:val="24"/>
              </w:rPr>
              <w:t>线</w:t>
            </w:r>
          </w:p>
        </w:tc>
        <w:tc>
          <w:tcPr>
            <w:tcW w:w="1177" w:type="dxa"/>
            <w:vAlign w:val="top"/>
          </w:tcPr>
          <w:p w14:paraId="404E2A30">
            <w:pPr>
              <w:pStyle w:val="341"/>
              <w:spacing w:before="200" w:line="235" w:lineRule="auto"/>
              <w:ind w:left="266"/>
              <w:rPr>
                <w:rFonts w:hint="eastAsia" w:ascii="宋体" w:hAnsi="宋体" w:eastAsia="宋体" w:cs="宋体"/>
                <w:sz w:val="24"/>
                <w:szCs w:val="24"/>
              </w:rPr>
            </w:pPr>
            <w:r>
              <w:rPr>
                <w:rFonts w:hint="eastAsia" w:ascii="宋体" w:hAnsi="宋体" w:eastAsia="宋体" w:cs="宋体"/>
                <w:spacing w:val="-7"/>
                <w:sz w:val="24"/>
                <w:szCs w:val="24"/>
              </w:rPr>
              <w:t>183.78</w:t>
            </w:r>
          </w:p>
        </w:tc>
        <w:tc>
          <w:tcPr>
            <w:tcW w:w="1049" w:type="dxa"/>
            <w:tcBorders>
              <w:right w:val="single" w:color="auto" w:sz="4" w:space="0"/>
            </w:tcBorders>
            <w:vAlign w:val="top"/>
          </w:tcPr>
          <w:p w14:paraId="13950727">
            <w:pPr>
              <w:pStyle w:val="341"/>
              <w:spacing w:before="200" w:line="235" w:lineRule="auto"/>
              <w:ind w:left="311"/>
              <w:rPr>
                <w:rFonts w:hint="eastAsia" w:ascii="宋体" w:hAnsi="宋体" w:eastAsia="宋体" w:cs="宋体"/>
                <w:sz w:val="24"/>
                <w:szCs w:val="24"/>
              </w:rPr>
            </w:pPr>
            <w:r>
              <w:rPr>
                <w:rFonts w:hint="eastAsia" w:ascii="宋体" w:hAnsi="宋体" w:eastAsia="宋体" w:cs="宋体"/>
                <w:spacing w:val="-7"/>
                <w:sz w:val="24"/>
                <w:szCs w:val="24"/>
              </w:rPr>
              <w:t>7.14</w:t>
            </w:r>
          </w:p>
        </w:tc>
        <w:tc>
          <w:tcPr>
            <w:tcW w:w="1310" w:type="dxa"/>
            <w:tcBorders>
              <w:top w:val="single" w:color="auto" w:sz="4" w:space="0"/>
              <w:left w:val="single" w:color="auto" w:sz="4" w:space="0"/>
              <w:bottom w:val="single" w:color="auto" w:sz="4" w:space="0"/>
              <w:right w:val="single" w:color="auto" w:sz="4" w:space="0"/>
            </w:tcBorders>
            <w:vAlign w:val="top"/>
          </w:tcPr>
          <w:p w14:paraId="686FBF6E">
            <w:pPr>
              <w:pStyle w:val="341"/>
              <w:spacing w:before="200" w:line="235" w:lineRule="auto"/>
              <w:ind w:left="272"/>
              <w:rPr>
                <w:rFonts w:hint="eastAsia" w:ascii="宋体" w:hAnsi="宋体" w:eastAsia="宋体" w:cs="宋体"/>
                <w:sz w:val="24"/>
                <w:szCs w:val="24"/>
              </w:rPr>
            </w:pPr>
            <w:r>
              <w:rPr>
                <w:rFonts w:hint="eastAsia" w:ascii="宋体" w:hAnsi="宋体" w:eastAsia="宋体" w:cs="宋体"/>
                <w:spacing w:val="-6"/>
                <w:sz w:val="24"/>
                <w:szCs w:val="24"/>
              </w:rPr>
              <w:t>1312.33</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512FCF13">
            <w:pPr>
              <w:rPr>
                <w:rFonts w:hint="eastAsia" w:ascii="宋体" w:hAnsi="宋体" w:eastAsia="宋体" w:cs="宋体"/>
                <w:sz w:val="24"/>
                <w:szCs w:val="24"/>
              </w:rPr>
            </w:pPr>
          </w:p>
        </w:tc>
      </w:tr>
      <w:tr w14:paraId="5AFB0B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801" w:type="dxa"/>
            <w:vAlign w:val="top"/>
          </w:tcPr>
          <w:p w14:paraId="0017EBFC">
            <w:pPr>
              <w:pStyle w:val="341"/>
              <w:spacing w:before="200" w:line="236" w:lineRule="auto"/>
              <w:ind w:left="356"/>
              <w:rPr>
                <w:rFonts w:hint="eastAsia" w:ascii="宋体" w:hAnsi="宋体" w:eastAsia="宋体" w:cs="宋体"/>
                <w:sz w:val="24"/>
                <w:szCs w:val="24"/>
              </w:rPr>
            </w:pPr>
            <w:r>
              <w:rPr>
                <w:rFonts w:hint="eastAsia" w:ascii="宋体" w:hAnsi="宋体" w:eastAsia="宋体" w:cs="宋体"/>
                <w:sz w:val="24"/>
                <w:szCs w:val="24"/>
              </w:rPr>
              <w:t>9</w:t>
            </w:r>
          </w:p>
        </w:tc>
        <w:tc>
          <w:tcPr>
            <w:tcW w:w="1669" w:type="dxa"/>
            <w:vAlign w:val="top"/>
          </w:tcPr>
          <w:p w14:paraId="5AFA3347">
            <w:pPr>
              <w:pStyle w:val="341"/>
              <w:spacing w:before="200" w:line="218" w:lineRule="auto"/>
              <w:ind w:left="273"/>
              <w:rPr>
                <w:rFonts w:hint="eastAsia" w:ascii="宋体" w:hAnsi="宋体" w:eastAsia="宋体" w:cs="宋体"/>
                <w:sz w:val="24"/>
                <w:szCs w:val="24"/>
              </w:rPr>
            </w:pPr>
            <w:r>
              <w:rPr>
                <w:rFonts w:hint="eastAsia" w:ascii="宋体" w:hAnsi="宋体" w:eastAsia="宋体" w:cs="宋体"/>
                <w:spacing w:val="-10"/>
                <w:sz w:val="24"/>
                <w:szCs w:val="24"/>
              </w:rPr>
              <w:t>兴海路渠道</w:t>
            </w:r>
          </w:p>
        </w:tc>
        <w:tc>
          <w:tcPr>
            <w:tcW w:w="2225" w:type="dxa"/>
            <w:vAlign w:val="top"/>
          </w:tcPr>
          <w:p w14:paraId="57882D13">
            <w:pPr>
              <w:pStyle w:val="341"/>
              <w:spacing w:before="44" w:line="216" w:lineRule="auto"/>
              <w:ind w:left="77"/>
              <w:rPr>
                <w:rFonts w:hint="eastAsia" w:ascii="宋体" w:hAnsi="宋体" w:eastAsia="宋体" w:cs="宋体"/>
                <w:sz w:val="24"/>
                <w:szCs w:val="24"/>
              </w:rPr>
            </w:pPr>
            <w:r>
              <w:rPr>
                <w:rFonts w:hint="eastAsia" w:ascii="宋体" w:hAnsi="宋体" w:eastAsia="宋体" w:cs="宋体"/>
                <w:spacing w:val="-7"/>
                <w:sz w:val="24"/>
                <w:szCs w:val="24"/>
              </w:rPr>
              <w:t>沿海南线至妇幼保健</w:t>
            </w:r>
          </w:p>
          <w:p w14:paraId="6E553618">
            <w:pPr>
              <w:pStyle w:val="341"/>
              <w:spacing w:before="32" w:line="212" w:lineRule="auto"/>
              <w:ind w:left="1023"/>
              <w:rPr>
                <w:rFonts w:hint="eastAsia" w:ascii="宋体" w:hAnsi="宋体" w:eastAsia="宋体" w:cs="宋体"/>
                <w:sz w:val="24"/>
                <w:szCs w:val="24"/>
              </w:rPr>
            </w:pPr>
            <w:r>
              <w:rPr>
                <w:rFonts w:hint="eastAsia" w:ascii="宋体" w:hAnsi="宋体" w:eastAsia="宋体" w:cs="宋体"/>
                <w:sz w:val="24"/>
                <w:szCs w:val="24"/>
              </w:rPr>
              <w:t>院</w:t>
            </w:r>
          </w:p>
        </w:tc>
        <w:tc>
          <w:tcPr>
            <w:tcW w:w="1177" w:type="dxa"/>
            <w:vAlign w:val="top"/>
          </w:tcPr>
          <w:p w14:paraId="5A056E3B">
            <w:pPr>
              <w:pStyle w:val="341"/>
              <w:spacing w:before="201" w:line="235" w:lineRule="auto"/>
              <w:ind w:left="255"/>
              <w:rPr>
                <w:rFonts w:hint="eastAsia" w:ascii="宋体" w:hAnsi="宋体" w:eastAsia="宋体" w:cs="宋体"/>
                <w:sz w:val="24"/>
                <w:szCs w:val="24"/>
              </w:rPr>
            </w:pPr>
            <w:r>
              <w:rPr>
                <w:rFonts w:hint="eastAsia" w:ascii="宋体" w:hAnsi="宋体" w:eastAsia="宋体" w:cs="宋体"/>
                <w:spacing w:val="-6"/>
                <w:sz w:val="24"/>
                <w:szCs w:val="24"/>
              </w:rPr>
              <w:t>545.60</w:t>
            </w:r>
          </w:p>
        </w:tc>
        <w:tc>
          <w:tcPr>
            <w:tcW w:w="1049" w:type="dxa"/>
            <w:tcBorders>
              <w:right w:val="single" w:color="auto" w:sz="4" w:space="0"/>
            </w:tcBorders>
            <w:vAlign w:val="top"/>
          </w:tcPr>
          <w:p w14:paraId="36387E22">
            <w:pPr>
              <w:pStyle w:val="341"/>
              <w:spacing w:before="201" w:line="235" w:lineRule="auto"/>
              <w:ind w:left="303"/>
              <w:rPr>
                <w:rFonts w:hint="eastAsia" w:ascii="宋体" w:hAnsi="宋体" w:eastAsia="宋体" w:cs="宋体"/>
                <w:sz w:val="24"/>
                <w:szCs w:val="24"/>
              </w:rPr>
            </w:pPr>
            <w:r>
              <w:rPr>
                <w:rFonts w:hint="eastAsia" w:ascii="宋体" w:hAnsi="宋体" w:eastAsia="宋体" w:cs="宋体"/>
                <w:spacing w:val="-6"/>
                <w:sz w:val="24"/>
                <w:szCs w:val="24"/>
              </w:rPr>
              <w:t>4.19</w:t>
            </w:r>
          </w:p>
        </w:tc>
        <w:tc>
          <w:tcPr>
            <w:tcW w:w="1310" w:type="dxa"/>
            <w:tcBorders>
              <w:top w:val="single" w:color="auto" w:sz="4" w:space="0"/>
              <w:left w:val="single" w:color="auto" w:sz="4" w:space="0"/>
              <w:bottom w:val="single" w:color="auto" w:sz="4" w:space="0"/>
              <w:right w:val="single" w:color="auto" w:sz="4" w:space="0"/>
            </w:tcBorders>
            <w:vAlign w:val="top"/>
          </w:tcPr>
          <w:p w14:paraId="148856EC">
            <w:pPr>
              <w:pStyle w:val="341"/>
              <w:spacing w:before="201" w:line="235" w:lineRule="auto"/>
              <w:ind w:left="259"/>
              <w:rPr>
                <w:rFonts w:hint="eastAsia" w:ascii="宋体" w:hAnsi="宋体" w:eastAsia="宋体" w:cs="宋体"/>
                <w:sz w:val="24"/>
                <w:szCs w:val="24"/>
              </w:rPr>
            </w:pPr>
            <w:r>
              <w:rPr>
                <w:rFonts w:hint="eastAsia" w:ascii="宋体" w:hAnsi="宋体" w:eastAsia="宋体" w:cs="宋体"/>
                <w:spacing w:val="-5"/>
                <w:sz w:val="24"/>
                <w:szCs w:val="24"/>
              </w:rPr>
              <w:t>2283.54</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3F3D2009">
            <w:pPr>
              <w:rPr>
                <w:rFonts w:hint="eastAsia" w:ascii="宋体" w:hAnsi="宋体" w:eastAsia="宋体" w:cs="宋体"/>
                <w:sz w:val="24"/>
                <w:szCs w:val="24"/>
              </w:rPr>
            </w:pPr>
          </w:p>
        </w:tc>
      </w:tr>
      <w:tr w14:paraId="083E69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801" w:type="dxa"/>
            <w:vAlign w:val="top"/>
          </w:tcPr>
          <w:p w14:paraId="4EB3D76D">
            <w:pPr>
              <w:pStyle w:val="341"/>
              <w:spacing w:before="200"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10</w:t>
            </w:r>
          </w:p>
        </w:tc>
        <w:tc>
          <w:tcPr>
            <w:tcW w:w="1669" w:type="dxa"/>
            <w:vAlign w:val="top"/>
          </w:tcPr>
          <w:p w14:paraId="21012EE9">
            <w:pPr>
              <w:pStyle w:val="341"/>
              <w:spacing w:before="200" w:line="218" w:lineRule="auto"/>
              <w:ind w:left="273"/>
              <w:rPr>
                <w:rFonts w:hint="eastAsia" w:ascii="宋体" w:hAnsi="宋体" w:eastAsia="宋体" w:cs="宋体"/>
                <w:sz w:val="24"/>
                <w:szCs w:val="24"/>
              </w:rPr>
            </w:pPr>
            <w:r>
              <w:rPr>
                <w:rFonts w:hint="eastAsia" w:ascii="宋体" w:hAnsi="宋体" w:eastAsia="宋体" w:cs="宋体"/>
                <w:spacing w:val="-10"/>
                <w:sz w:val="24"/>
                <w:szCs w:val="24"/>
              </w:rPr>
              <w:t>兴海路渠道</w:t>
            </w:r>
          </w:p>
        </w:tc>
        <w:tc>
          <w:tcPr>
            <w:tcW w:w="2225" w:type="dxa"/>
            <w:vAlign w:val="top"/>
          </w:tcPr>
          <w:p w14:paraId="332D3B21">
            <w:pPr>
              <w:pStyle w:val="341"/>
              <w:spacing w:before="44" w:line="217" w:lineRule="auto"/>
              <w:ind w:left="81"/>
              <w:rPr>
                <w:rFonts w:hint="eastAsia" w:ascii="宋体" w:hAnsi="宋体" w:eastAsia="宋体" w:cs="宋体"/>
                <w:sz w:val="24"/>
                <w:szCs w:val="24"/>
              </w:rPr>
            </w:pPr>
            <w:r>
              <w:rPr>
                <w:rFonts w:hint="eastAsia" w:ascii="宋体" w:hAnsi="宋体" w:eastAsia="宋体" w:cs="宋体"/>
                <w:spacing w:val="-6"/>
                <w:sz w:val="24"/>
                <w:szCs w:val="24"/>
              </w:rPr>
              <w:t>时代大道至海锦苑18</w:t>
            </w:r>
          </w:p>
          <w:p w14:paraId="485760C6">
            <w:pPr>
              <w:pStyle w:val="341"/>
              <w:spacing w:before="30" w:line="212" w:lineRule="auto"/>
              <w:ind w:left="1012"/>
              <w:rPr>
                <w:rFonts w:hint="eastAsia" w:ascii="宋体" w:hAnsi="宋体" w:eastAsia="宋体" w:cs="宋体"/>
                <w:sz w:val="24"/>
                <w:szCs w:val="24"/>
              </w:rPr>
            </w:pPr>
            <w:r>
              <w:rPr>
                <w:rFonts w:hint="eastAsia" w:ascii="宋体" w:hAnsi="宋体" w:eastAsia="宋体" w:cs="宋体"/>
                <w:sz w:val="24"/>
                <w:szCs w:val="24"/>
              </w:rPr>
              <w:t>幢</w:t>
            </w:r>
          </w:p>
        </w:tc>
        <w:tc>
          <w:tcPr>
            <w:tcW w:w="1177" w:type="dxa"/>
            <w:vAlign w:val="top"/>
          </w:tcPr>
          <w:p w14:paraId="5D526B5A">
            <w:pPr>
              <w:pStyle w:val="341"/>
              <w:spacing w:before="201" w:line="235" w:lineRule="auto"/>
              <w:ind w:left="266"/>
              <w:rPr>
                <w:rFonts w:hint="eastAsia" w:ascii="宋体" w:hAnsi="宋体" w:eastAsia="宋体" w:cs="宋体"/>
                <w:sz w:val="24"/>
                <w:szCs w:val="24"/>
              </w:rPr>
            </w:pPr>
            <w:r>
              <w:rPr>
                <w:rFonts w:hint="eastAsia" w:ascii="宋体" w:hAnsi="宋体" w:eastAsia="宋体" w:cs="宋体"/>
                <w:spacing w:val="-7"/>
                <w:sz w:val="24"/>
                <w:szCs w:val="24"/>
              </w:rPr>
              <w:t>101.32</w:t>
            </w:r>
          </w:p>
        </w:tc>
        <w:tc>
          <w:tcPr>
            <w:tcW w:w="1049" w:type="dxa"/>
            <w:tcBorders>
              <w:right w:val="single" w:color="auto" w:sz="4" w:space="0"/>
            </w:tcBorders>
            <w:vAlign w:val="top"/>
          </w:tcPr>
          <w:p w14:paraId="65B15077">
            <w:pPr>
              <w:pStyle w:val="341"/>
              <w:spacing w:before="201" w:line="235" w:lineRule="auto"/>
              <w:ind w:left="309"/>
              <w:rPr>
                <w:rFonts w:hint="eastAsia" w:ascii="宋体" w:hAnsi="宋体" w:eastAsia="宋体" w:cs="宋体"/>
                <w:sz w:val="24"/>
                <w:szCs w:val="24"/>
              </w:rPr>
            </w:pPr>
            <w:r>
              <w:rPr>
                <w:rFonts w:hint="eastAsia" w:ascii="宋体" w:hAnsi="宋体" w:eastAsia="宋体" w:cs="宋体"/>
                <w:spacing w:val="-7"/>
                <w:sz w:val="24"/>
                <w:szCs w:val="24"/>
              </w:rPr>
              <w:t>8.74</w:t>
            </w:r>
          </w:p>
        </w:tc>
        <w:tc>
          <w:tcPr>
            <w:tcW w:w="1310" w:type="dxa"/>
            <w:tcBorders>
              <w:top w:val="single" w:color="auto" w:sz="4" w:space="0"/>
              <w:left w:val="single" w:color="auto" w:sz="4" w:space="0"/>
              <w:bottom w:val="single" w:color="auto" w:sz="4" w:space="0"/>
              <w:right w:val="single" w:color="auto" w:sz="4" w:space="0"/>
            </w:tcBorders>
            <w:vAlign w:val="top"/>
          </w:tcPr>
          <w:p w14:paraId="51E92AF0">
            <w:pPr>
              <w:pStyle w:val="341"/>
              <w:spacing w:before="201" w:line="235" w:lineRule="auto"/>
              <w:ind w:left="321"/>
              <w:rPr>
                <w:rFonts w:hint="eastAsia" w:ascii="宋体" w:hAnsi="宋体" w:eastAsia="宋体" w:cs="宋体"/>
                <w:sz w:val="24"/>
                <w:szCs w:val="24"/>
              </w:rPr>
            </w:pPr>
            <w:r>
              <w:rPr>
                <w:rFonts w:hint="eastAsia" w:ascii="宋体" w:hAnsi="宋体" w:eastAsia="宋体" w:cs="宋体"/>
                <w:spacing w:val="-5"/>
                <w:sz w:val="24"/>
                <w:szCs w:val="24"/>
              </w:rPr>
              <w:t>885.99</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2835913A">
            <w:pPr>
              <w:rPr>
                <w:rFonts w:hint="eastAsia" w:ascii="宋体" w:hAnsi="宋体" w:eastAsia="宋体" w:cs="宋体"/>
                <w:sz w:val="24"/>
                <w:szCs w:val="24"/>
              </w:rPr>
            </w:pPr>
          </w:p>
        </w:tc>
      </w:tr>
      <w:tr w14:paraId="0A6AF3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801" w:type="dxa"/>
            <w:vAlign w:val="top"/>
          </w:tcPr>
          <w:p w14:paraId="2B68240B">
            <w:pPr>
              <w:pStyle w:val="341"/>
              <w:spacing w:before="201" w:line="237" w:lineRule="auto"/>
              <w:ind w:left="314"/>
              <w:rPr>
                <w:rFonts w:hint="eastAsia" w:ascii="宋体" w:hAnsi="宋体" w:eastAsia="宋体" w:cs="宋体"/>
                <w:sz w:val="24"/>
                <w:szCs w:val="24"/>
              </w:rPr>
            </w:pPr>
            <w:r>
              <w:rPr>
                <w:rFonts w:hint="eastAsia" w:ascii="宋体" w:hAnsi="宋体" w:eastAsia="宋体" w:cs="宋体"/>
                <w:spacing w:val="-13"/>
                <w:sz w:val="24"/>
                <w:szCs w:val="24"/>
              </w:rPr>
              <w:t>11</w:t>
            </w:r>
          </w:p>
        </w:tc>
        <w:tc>
          <w:tcPr>
            <w:tcW w:w="1669" w:type="dxa"/>
            <w:vAlign w:val="top"/>
          </w:tcPr>
          <w:p w14:paraId="24E1F6E7">
            <w:pPr>
              <w:pStyle w:val="341"/>
              <w:spacing w:before="200" w:line="218" w:lineRule="auto"/>
              <w:ind w:left="273"/>
              <w:rPr>
                <w:rFonts w:hint="eastAsia" w:ascii="宋体" w:hAnsi="宋体" w:eastAsia="宋体" w:cs="宋体"/>
                <w:sz w:val="24"/>
                <w:szCs w:val="24"/>
              </w:rPr>
            </w:pPr>
            <w:r>
              <w:rPr>
                <w:rFonts w:hint="eastAsia" w:ascii="宋体" w:hAnsi="宋体" w:eastAsia="宋体" w:cs="宋体"/>
                <w:spacing w:val="-10"/>
                <w:sz w:val="24"/>
                <w:szCs w:val="24"/>
              </w:rPr>
              <w:t>兴海路渠道</w:t>
            </w:r>
          </w:p>
        </w:tc>
        <w:tc>
          <w:tcPr>
            <w:tcW w:w="2225" w:type="dxa"/>
            <w:vAlign w:val="top"/>
          </w:tcPr>
          <w:p w14:paraId="533A711C">
            <w:pPr>
              <w:pStyle w:val="341"/>
              <w:spacing w:before="200" w:line="218" w:lineRule="auto"/>
              <w:ind w:left="81"/>
              <w:rPr>
                <w:rFonts w:hint="eastAsia" w:ascii="宋体" w:hAnsi="宋体" w:eastAsia="宋体" w:cs="宋体"/>
                <w:sz w:val="24"/>
                <w:szCs w:val="24"/>
              </w:rPr>
            </w:pPr>
            <w:r>
              <w:rPr>
                <w:rFonts w:hint="eastAsia" w:ascii="宋体" w:hAnsi="宋体" w:eastAsia="宋体" w:cs="宋体"/>
                <w:spacing w:val="-9"/>
                <w:sz w:val="24"/>
                <w:szCs w:val="24"/>
              </w:rPr>
              <w:t>星海小学至时代大道</w:t>
            </w:r>
          </w:p>
        </w:tc>
        <w:tc>
          <w:tcPr>
            <w:tcW w:w="1177" w:type="dxa"/>
            <w:vAlign w:val="top"/>
          </w:tcPr>
          <w:p w14:paraId="32AD4F78">
            <w:pPr>
              <w:pStyle w:val="341"/>
              <w:spacing w:before="201" w:line="235" w:lineRule="auto"/>
              <w:ind w:left="203"/>
              <w:rPr>
                <w:rFonts w:hint="eastAsia" w:ascii="宋体" w:hAnsi="宋体" w:eastAsia="宋体" w:cs="宋体"/>
                <w:sz w:val="24"/>
                <w:szCs w:val="24"/>
              </w:rPr>
            </w:pPr>
            <w:r>
              <w:rPr>
                <w:rFonts w:hint="eastAsia" w:ascii="宋体" w:hAnsi="宋体" w:eastAsia="宋体" w:cs="宋体"/>
                <w:spacing w:val="-6"/>
                <w:sz w:val="24"/>
                <w:szCs w:val="24"/>
              </w:rPr>
              <w:t>1050.05</w:t>
            </w:r>
          </w:p>
        </w:tc>
        <w:tc>
          <w:tcPr>
            <w:tcW w:w="1049" w:type="dxa"/>
            <w:tcBorders>
              <w:right w:val="single" w:color="auto" w:sz="4" w:space="0"/>
            </w:tcBorders>
            <w:vAlign w:val="top"/>
          </w:tcPr>
          <w:p w14:paraId="4DA3AE04">
            <w:pPr>
              <w:pStyle w:val="341"/>
              <w:spacing w:before="201" w:line="235" w:lineRule="auto"/>
              <w:ind w:left="309"/>
              <w:rPr>
                <w:rFonts w:hint="eastAsia" w:ascii="宋体" w:hAnsi="宋体" w:eastAsia="宋体" w:cs="宋体"/>
                <w:sz w:val="24"/>
                <w:szCs w:val="24"/>
              </w:rPr>
            </w:pPr>
            <w:r>
              <w:rPr>
                <w:rFonts w:hint="eastAsia" w:ascii="宋体" w:hAnsi="宋体" w:eastAsia="宋体" w:cs="宋体"/>
                <w:spacing w:val="-7"/>
                <w:sz w:val="24"/>
                <w:szCs w:val="24"/>
              </w:rPr>
              <w:t>8.33</w:t>
            </w:r>
          </w:p>
        </w:tc>
        <w:tc>
          <w:tcPr>
            <w:tcW w:w="1310" w:type="dxa"/>
            <w:tcBorders>
              <w:top w:val="single" w:color="auto" w:sz="4" w:space="0"/>
              <w:left w:val="single" w:color="auto" w:sz="4" w:space="0"/>
              <w:bottom w:val="single" w:color="auto" w:sz="4" w:space="0"/>
              <w:right w:val="single" w:color="auto" w:sz="4" w:space="0"/>
            </w:tcBorders>
            <w:vAlign w:val="top"/>
          </w:tcPr>
          <w:p w14:paraId="55FC5E65">
            <w:pPr>
              <w:pStyle w:val="341"/>
              <w:spacing w:before="201" w:line="235" w:lineRule="auto"/>
              <w:ind w:left="261"/>
              <w:rPr>
                <w:rFonts w:hint="eastAsia" w:ascii="宋体" w:hAnsi="宋体" w:eastAsia="宋体" w:cs="宋体"/>
                <w:sz w:val="24"/>
                <w:szCs w:val="24"/>
              </w:rPr>
            </w:pPr>
            <w:r>
              <w:rPr>
                <w:rFonts w:hint="eastAsia" w:ascii="宋体" w:hAnsi="宋体" w:eastAsia="宋体" w:cs="宋体"/>
                <w:spacing w:val="-5"/>
                <w:sz w:val="24"/>
                <w:szCs w:val="24"/>
              </w:rPr>
              <w:t>8751.58</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51E16991">
            <w:pPr>
              <w:rPr>
                <w:rFonts w:hint="eastAsia" w:ascii="宋体" w:hAnsi="宋体" w:eastAsia="宋体" w:cs="宋体"/>
                <w:sz w:val="24"/>
                <w:szCs w:val="24"/>
              </w:rPr>
            </w:pPr>
          </w:p>
        </w:tc>
      </w:tr>
      <w:tr w14:paraId="42856E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05E4DACA">
            <w:pPr>
              <w:pStyle w:val="341"/>
              <w:spacing w:before="91" w:line="237" w:lineRule="auto"/>
              <w:ind w:left="314"/>
              <w:rPr>
                <w:rFonts w:hint="eastAsia" w:ascii="宋体" w:hAnsi="宋体" w:eastAsia="宋体" w:cs="宋体"/>
                <w:sz w:val="24"/>
                <w:szCs w:val="24"/>
              </w:rPr>
            </w:pPr>
            <w:r>
              <w:rPr>
                <w:rFonts w:hint="eastAsia" w:ascii="宋体" w:hAnsi="宋体" w:eastAsia="宋体" w:cs="宋体"/>
                <w:spacing w:val="-13"/>
                <w:sz w:val="24"/>
                <w:szCs w:val="24"/>
              </w:rPr>
              <w:t>12</w:t>
            </w:r>
          </w:p>
        </w:tc>
        <w:tc>
          <w:tcPr>
            <w:tcW w:w="1669" w:type="dxa"/>
            <w:vAlign w:val="top"/>
          </w:tcPr>
          <w:p w14:paraId="2C7B7F07">
            <w:pPr>
              <w:pStyle w:val="341"/>
              <w:spacing w:before="91" w:line="218" w:lineRule="auto"/>
              <w:ind w:left="178"/>
              <w:rPr>
                <w:rFonts w:hint="eastAsia" w:ascii="宋体" w:hAnsi="宋体" w:eastAsia="宋体" w:cs="宋体"/>
                <w:sz w:val="24"/>
                <w:szCs w:val="24"/>
              </w:rPr>
            </w:pPr>
            <w:r>
              <w:rPr>
                <w:rFonts w:hint="eastAsia" w:ascii="宋体" w:hAnsi="宋体" w:eastAsia="宋体" w:cs="宋体"/>
                <w:spacing w:val="-14"/>
                <w:sz w:val="24"/>
                <w:szCs w:val="24"/>
              </w:rPr>
              <w:t>时代大道渠道</w:t>
            </w:r>
          </w:p>
        </w:tc>
        <w:tc>
          <w:tcPr>
            <w:tcW w:w="2225" w:type="dxa"/>
            <w:vAlign w:val="top"/>
          </w:tcPr>
          <w:p w14:paraId="30BCFC2B">
            <w:pPr>
              <w:pStyle w:val="341"/>
              <w:spacing w:before="91" w:line="218" w:lineRule="auto"/>
              <w:ind w:left="315"/>
              <w:rPr>
                <w:rFonts w:hint="eastAsia" w:ascii="宋体" w:hAnsi="宋体" w:eastAsia="宋体" w:cs="宋体"/>
                <w:sz w:val="24"/>
                <w:szCs w:val="24"/>
              </w:rPr>
            </w:pPr>
            <w:r>
              <w:rPr>
                <w:rFonts w:hint="eastAsia" w:ascii="宋体" w:hAnsi="宋体" w:eastAsia="宋体" w:cs="宋体"/>
                <w:spacing w:val="-9"/>
                <w:sz w:val="24"/>
                <w:szCs w:val="24"/>
              </w:rPr>
              <w:t>兴海路至学勉路</w:t>
            </w:r>
          </w:p>
        </w:tc>
        <w:tc>
          <w:tcPr>
            <w:tcW w:w="1177" w:type="dxa"/>
            <w:vAlign w:val="top"/>
          </w:tcPr>
          <w:p w14:paraId="4CD6E565">
            <w:pPr>
              <w:pStyle w:val="341"/>
              <w:spacing w:before="91" w:line="235" w:lineRule="auto"/>
              <w:ind w:left="252"/>
              <w:rPr>
                <w:rFonts w:hint="eastAsia" w:ascii="宋体" w:hAnsi="宋体" w:eastAsia="宋体" w:cs="宋体"/>
                <w:sz w:val="24"/>
                <w:szCs w:val="24"/>
              </w:rPr>
            </w:pPr>
            <w:r>
              <w:rPr>
                <w:rFonts w:hint="eastAsia" w:ascii="宋体" w:hAnsi="宋体" w:eastAsia="宋体" w:cs="宋体"/>
                <w:spacing w:val="-5"/>
                <w:sz w:val="24"/>
                <w:szCs w:val="24"/>
              </w:rPr>
              <w:t>646.60</w:t>
            </w:r>
          </w:p>
        </w:tc>
        <w:tc>
          <w:tcPr>
            <w:tcW w:w="1049" w:type="dxa"/>
            <w:tcBorders>
              <w:right w:val="single" w:color="auto" w:sz="4" w:space="0"/>
            </w:tcBorders>
            <w:vAlign w:val="top"/>
          </w:tcPr>
          <w:p w14:paraId="46EF0DBC">
            <w:pPr>
              <w:pStyle w:val="341"/>
              <w:spacing w:before="91" w:line="235" w:lineRule="auto"/>
              <w:ind w:left="311"/>
              <w:rPr>
                <w:rFonts w:hint="eastAsia" w:ascii="宋体" w:hAnsi="宋体" w:eastAsia="宋体" w:cs="宋体"/>
                <w:sz w:val="24"/>
                <w:szCs w:val="24"/>
              </w:rPr>
            </w:pPr>
            <w:r>
              <w:rPr>
                <w:rFonts w:hint="eastAsia" w:ascii="宋体" w:hAnsi="宋体" w:eastAsia="宋体" w:cs="宋体"/>
                <w:spacing w:val="-7"/>
                <w:sz w:val="24"/>
                <w:szCs w:val="24"/>
              </w:rPr>
              <w:t>7.53</w:t>
            </w:r>
          </w:p>
        </w:tc>
        <w:tc>
          <w:tcPr>
            <w:tcW w:w="1310" w:type="dxa"/>
            <w:tcBorders>
              <w:top w:val="single" w:color="auto" w:sz="4" w:space="0"/>
              <w:left w:val="single" w:color="auto" w:sz="4" w:space="0"/>
              <w:bottom w:val="single" w:color="auto" w:sz="4" w:space="0"/>
              <w:right w:val="single" w:color="auto" w:sz="4" w:space="0"/>
            </w:tcBorders>
            <w:vAlign w:val="top"/>
          </w:tcPr>
          <w:p w14:paraId="6EBA82D6">
            <w:pPr>
              <w:pStyle w:val="341"/>
              <w:spacing w:before="91" w:line="235" w:lineRule="auto"/>
              <w:ind w:left="258"/>
              <w:rPr>
                <w:rFonts w:hint="eastAsia" w:ascii="宋体" w:hAnsi="宋体" w:eastAsia="宋体" w:cs="宋体"/>
                <w:sz w:val="24"/>
                <w:szCs w:val="24"/>
              </w:rPr>
            </w:pPr>
            <w:r>
              <w:rPr>
                <w:rFonts w:hint="eastAsia" w:ascii="宋体" w:hAnsi="宋体" w:eastAsia="宋体" w:cs="宋体"/>
                <w:spacing w:val="-4"/>
                <w:sz w:val="24"/>
                <w:szCs w:val="24"/>
              </w:rPr>
              <w:t>4869.04</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34FDA9BF">
            <w:pPr>
              <w:rPr>
                <w:rFonts w:hint="eastAsia" w:ascii="宋体" w:hAnsi="宋体" w:eastAsia="宋体" w:cs="宋体"/>
                <w:sz w:val="24"/>
                <w:szCs w:val="24"/>
              </w:rPr>
            </w:pPr>
          </w:p>
        </w:tc>
      </w:tr>
      <w:tr w14:paraId="32D3F7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00C29BE1">
            <w:pPr>
              <w:pStyle w:val="341"/>
              <w:spacing w:before="91"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13</w:t>
            </w:r>
          </w:p>
        </w:tc>
        <w:tc>
          <w:tcPr>
            <w:tcW w:w="1669" w:type="dxa"/>
            <w:vAlign w:val="top"/>
          </w:tcPr>
          <w:p w14:paraId="65ABDB16">
            <w:pPr>
              <w:pStyle w:val="341"/>
              <w:spacing w:before="91" w:line="218" w:lineRule="auto"/>
              <w:ind w:left="519"/>
              <w:rPr>
                <w:rFonts w:hint="eastAsia" w:ascii="宋体" w:hAnsi="宋体" w:eastAsia="宋体" w:cs="宋体"/>
                <w:sz w:val="24"/>
                <w:szCs w:val="24"/>
              </w:rPr>
            </w:pPr>
            <w:r>
              <w:rPr>
                <w:rFonts w:hint="eastAsia" w:ascii="宋体" w:hAnsi="宋体" w:eastAsia="宋体" w:cs="宋体"/>
                <w:spacing w:val="-14"/>
                <w:sz w:val="24"/>
                <w:szCs w:val="24"/>
              </w:rPr>
              <w:t>泊水塘</w:t>
            </w:r>
          </w:p>
        </w:tc>
        <w:tc>
          <w:tcPr>
            <w:tcW w:w="2225" w:type="dxa"/>
            <w:vAlign w:val="top"/>
          </w:tcPr>
          <w:p w14:paraId="68456A05">
            <w:pPr>
              <w:pStyle w:val="341"/>
              <w:spacing w:before="91" w:line="217" w:lineRule="auto"/>
              <w:ind w:left="652"/>
              <w:rPr>
                <w:rFonts w:hint="eastAsia" w:ascii="宋体" w:hAnsi="宋体" w:eastAsia="宋体" w:cs="宋体"/>
                <w:sz w:val="24"/>
                <w:szCs w:val="24"/>
              </w:rPr>
            </w:pPr>
            <w:r>
              <w:rPr>
                <w:rFonts w:hint="eastAsia" w:ascii="宋体" w:hAnsi="宋体" w:eastAsia="宋体" w:cs="宋体"/>
                <w:spacing w:val="-7"/>
                <w:sz w:val="24"/>
                <w:szCs w:val="24"/>
              </w:rPr>
              <w:t>宁杏府东</w:t>
            </w:r>
          </w:p>
        </w:tc>
        <w:tc>
          <w:tcPr>
            <w:tcW w:w="1177" w:type="dxa"/>
            <w:vAlign w:val="top"/>
          </w:tcPr>
          <w:p w14:paraId="7D71DAD5">
            <w:pPr>
              <w:rPr>
                <w:rFonts w:hint="eastAsia" w:ascii="宋体" w:hAnsi="宋体" w:eastAsia="宋体" w:cs="宋体"/>
                <w:sz w:val="24"/>
                <w:szCs w:val="24"/>
              </w:rPr>
            </w:pPr>
          </w:p>
        </w:tc>
        <w:tc>
          <w:tcPr>
            <w:tcW w:w="1049" w:type="dxa"/>
            <w:vAlign w:val="top"/>
          </w:tcPr>
          <w:p w14:paraId="5BC470EE">
            <w:pPr>
              <w:rPr>
                <w:rFonts w:hint="eastAsia" w:ascii="宋体" w:hAnsi="宋体" w:eastAsia="宋体" w:cs="宋体"/>
                <w:sz w:val="24"/>
                <w:szCs w:val="24"/>
              </w:rPr>
            </w:pPr>
          </w:p>
        </w:tc>
        <w:tc>
          <w:tcPr>
            <w:tcW w:w="1310" w:type="dxa"/>
            <w:tcBorders>
              <w:top w:val="single" w:color="auto" w:sz="4" w:space="0"/>
            </w:tcBorders>
            <w:vAlign w:val="top"/>
          </w:tcPr>
          <w:p w14:paraId="208D44F0">
            <w:pPr>
              <w:pStyle w:val="341"/>
              <w:spacing w:before="91" w:line="235" w:lineRule="auto"/>
              <w:ind w:left="334"/>
              <w:rPr>
                <w:rFonts w:hint="eastAsia" w:ascii="宋体" w:hAnsi="宋体" w:eastAsia="宋体" w:cs="宋体"/>
                <w:sz w:val="24"/>
                <w:szCs w:val="24"/>
              </w:rPr>
            </w:pPr>
            <w:r>
              <w:rPr>
                <w:rFonts w:hint="eastAsia" w:ascii="宋体" w:hAnsi="宋体" w:eastAsia="宋体" w:cs="宋体"/>
                <w:spacing w:val="-7"/>
                <w:sz w:val="24"/>
                <w:szCs w:val="24"/>
              </w:rPr>
              <w:t>181.41</w:t>
            </w:r>
          </w:p>
        </w:tc>
        <w:tc>
          <w:tcPr>
            <w:tcW w:w="881" w:type="dxa"/>
            <w:vMerge w:val="continue"/>
            <w:tcBorders>
              <w:top w:val="single" w:color="auto" w:sz="4" w:space="0"/>
              <w:bottom w:val="nil"/>
              <w:right w:val="single" w:color="auto" w:sz="4" w:space="0"/>
            </w:tcBorders>
            <w:vAlign w:val="top"/>
          </w:tcPr>
          <w:p w14:paraId="7301E445">
            <w:pPr>
              <w:rPr>
                <w:rFonts w:hint="eastAsia" w:ascii="宋体" w:hAnsi="宋体" w:eastAsia="宋体" w:cs="宋体"/>
                <w:sz w:val="24"/>
                <w:szCs w:val="24"/>
              </w:rPr>
            </w:pPr>
          </w:p>
        </w:tc>
      </w:tr>
      <w:tr w14:paraId="4B938C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2A591C37">
            <w:pPr>
              <w:pStyle w:val="341"/>
              <w:spacing w:before="91" w:line="237" w:lineRule="auto"/>
              <w:ind w:left="314"/>
              <w:rPr>
                <w:rFonts w:hint="eastAsia" w:ascii="宋体" w:hAnsi="宋体" w:eastAsia="宋体" w:cs="宋体"/>
                <w:sz w:val="24"/>
                <w:szCs w:val="24"/>
              </w:rPr>
            </w:pPr>
            <w:r>
              <w:rPr>
                <w:rFonts w:hint="eastAsia" w:ascii="宋体" w:hAnsi="宋体" w:eastAsia="宋体" w:cs="宋体"/>
                <w:spacing w:val="-13"/>
                <w:sz w:val="24"/>
                <w:szCs w:val="24"/>
              </w:rPr>
              <w:t>14</w:t>
            </w:r>
          </w:p>
        </w:tc>
        <w:tc>
          <w:tcPr>
            <w:tcW w:w="1669" w:type="dxa"/>
            <w:vAlign w:val="top"/>
          </w:tcPr>
          <w:p w14:paraId="4A123C3A">
            <w:pPr>
              <w:pStyle w:val="341"/>
              <w:spacing w:before="91" w:line="214" w:lineRule="auto"/>
              <w:ind w:left="265"/>
              <w:rPr>
                <w:rFonts w:hint="eastAsia" w:ascii="宋体" w:hAnsi="宋体" w:eastAsia="宋体" w:cs="宋体"/>
                <w:sz w:val="24"/>
                <w:szCs w:val="24"/>
              </w:rPr>
            </w:pPr>
            <w:r>
              <w:rPr>
                <w:rFonts w:hint="eastAsia" w:ascii="宋体" w:hAnsi="宋体" w:eastAsia="宋体" w:cs="宋体"/>
                <w:spacing w:val="-8"/>
                <w:sz w:val="24"/>
                <w:szCs w:val="24"/>
              </w:rPr>
              <w:t>海棠府渠道</w:t>
            </w:r>
          </w:p>
        </w:tc>
        <w:tc>
          <w:tcPr>
            <w:tcW w:w="2225" w:type="dxa"/>
            <w:vAlign w:val="top"/>
          </w:tcPr>
          <w:p w14:paraId="1B135CE8">
            <w:pPr>
              <w:pStyle w:val="341"/>
              <w:spacing w:before="91" w:line="216" w:lineRule="auto"/>
              <w:ind w:left="105"/>
              <w:rPr>
                <w:rFonts w:hint="eastAsia" w:ascii="宋体" w:hAnsi="宋体" w:eastAsia="宋体" w:cs="宋体"/>
                <w:sz w:val="24"/>
                <w:szCs w:val="24"/>
              </w:rPr>
            </w:pPr>
            <w:r>
              <w:rPr>
                <w:rFonts w:hint="eastAsia" w:ascii="宋体" w:hAnsi="宋体" w:eastAsia="宋体" w:cs="宋体"/>
                <w:spacing w:val="-12"/>
                <w:sz w:val="24"/>
                <w:szCs w:val="24"/>
              </w:rPr>
              <w:t>时代东路至东边村口</w:t>
            </w:r>
          </w:p>
        </w:tc>
        <w:tc>
          <w:tcPr>
            <w:tcW w:w="1177" w:type="dxa"/>
            <w:vAlign w:val="top"/>
          </w:tcPr>
          <w:p w14:paraId="3A2CB514">
            <w:pPr>
              <w:pStyle w:val="341"/>
              <w:spacing w:before="90" w:line="236" w:lineRule="auto"/>
              <w:ind w:left="432"/>
              <w:rPr>
                <w:rFonts w:hint="eastAsia" w:ascii="宋体" w:hAnsi="宋体" w:eastAsia="宋体" w:cs="宋体"/>
                <w:sz w:val="24"/>
                <w:szCs w:val="24"/>
              </w:rPr>
            </w:pPr>
            <w:r>
              <w:rPr>
                <w:rFonts w:hint="eastAsia" w:ascii="宋体" w:hAnsi="宋体" w:eastAsia="宋体" w:cs="宋体"/>
                <w:spacing w:val="-7"/>
                <w:sz w:val="24"/>
                <w:szCs w:val="24"/>
              </w:rPr>
              <w:t>410</w:t>
            </w:r>
          </w:p>
        </w:tc>
        <w:tc>
          <w:tcPr>
            <w:tcW w:w="1049" w:type="dxa"/>
            <w:vAlign w:val="top"/>
          </w:tcPr>
          <w:p w14:paraId="1A492019">
            <w:pPr>
              <w:pStyle w:val="341"/>
              <w:spacing w:before="91" w:line="235" w:lineRule="auto"/>
              <w:ind w:left="318"/>
              <w:rPr>
                <w:rFonts w:hint="eastAsia" w:ascii="宋体" w:hAnsi="宋体" w:eastAsia="宋体" w:cs="宋体"/>
                <w:sz w:val="24"/>
                <w:szCs w:val="24"/>
              </w:rPr>
            </w:pPr>
            <w:r>
              <w:rPr>
                <w:rFonts w:hint="eastAsia" w:ascii="宋体" w:hAnsi="宋体" w:eastAsia="宋体" w:cs="宋体"/>
                <w:spacing w:val="-9"/>
                <w:sz w:val="24"/>
                <w:szCs w:val="24"/>
              </w:rPr>
              <w:t>6.19</w:t>
            </w:r>
          </w:p>
        </w:tc>
        <w:tc>
          <w:tcPr>
            <w:tcW w:w="1310" w:type="dxa"/>
            <w:vAlign w:val="top"/>
          </w:tcPr>
          <w:p w14:paraId="104F76AA">
            <w:pPr>
              <w:pStyle w:val="341"/>
              <w:spacing w:before="91" w:line="235" w:lineRule="auto"/>
              <w:ind w:left="328"/>
              <w:rPr>
                <w:rFonts w:hint="eastAsia" w:ascii="宋体" w:hAnsi="宋体" w:eastAsia="宋体" w:cs="宋体"/>
                <w:sz w:val="24"/>
                <w:szCs w:val="24"/>
              </w:rPr>
            </w:pPr>
            <w:r>
              <w:rPr>
                <w:rFonts w:hint="eastAsia" w:ascii="宋体" w:hAnsi="宋体" w:eastAsia="宋体" w:cs="宋体"/>
                <w:spacing w:val="-6"/>
                <w:sz w:val="24"/>
                <w:szCs w:val="24"/>
              </w:rPr>
              <w:t>2537.9</w:t>
            </w:r>
          </w:p>
        </w:tc>
        <w:tc>
          <w:tcPr>
            <w:tcW w:w="881" w:type="dxa"/>
            <w:vMerge w:val="continue"/>
            <w:tcBorders>
              <w:top w:val="nil"/>
              <w:bottom w:val="nil"/>
              <w:right w:val="single" w:color="auto" w:sz="4" w:space="0"/>
            </w:tcBorders>
            <w:vAlign w:val="top"/>
          </w:tcPr>
          <w:p w14:paraId="30115A2C">
            <w:pPr>
              <w:rPr>
                <w:rFonts w:hint="eastAsia" w:ascii="宋体" w:hAnsi="宋体" w:eastAsia="宋体" w:cs="宋体"/>
                <w:sz w:val="24"/>
                <w:szCs w:val="24"/>
              </w:rPr>
            </w:pPr>
          </w:p>
        </w:tc>
      </w:tr>
      <w:tr w14:paraId="00540B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bottom w:val="single" w:color="auto" w:sz="4" w:space="0"/>
            </w:tcBorders>
            <w:vAlign w:val="top"/>
          </w:tcPr>
          <w:p w14:paraId="25132293">
            <w:pPr>
              <w:pStyle w:val="341"/>
              <w:spacing w:before="90"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15</w:t>
            </w:r>
          </w:p>
        </w:tc>
        <w:tc>
          <w:tcPr>
            <w:tcW w:w="1669" w:type="dxa"/>
            <w:tcBorders>
              <w:bottom w:val="single" w:color="auto" w:sz="4" w:space="0"/>
            </w:tcBorders>
            <w:vAlign w:val="top"/>
          </w:tcPr>
          <w:p w14:paraId="22A27305">
            <w:pPr>
              <w:pStyle w:val="341"/>
              <w:spacing w:before="91" w:line="216" w:lineRule="auto"/>
              <w:ind w:left="153"/>
              <w:rPr>
                <w:rFonts w:hint="eastAsia" w:ascii="宋体" w:hAnsi="宋体" w:eastAsia="宋体" w:cs="宋体"/>
                <w:sz w:val="24"/>
                <w:szCs w:val="24"/>
              </w:rPr>
            </w:pPr>
            <w:r>
              <w:rPr>
                <w:rFonts w:hint="eastAsia" w:ascii="宋体" w:hAnsi="宋体" w:eastAsia="宋体" w:cs="宋体"/>
                <w:spacing w:val="-9"/>
                <w:sz w:val="24"/>
                <w:szCs w:val="24"/>
              </w:rPr>
              <w:t>华山南路渠道</w:t>
            </w:r>
          </w:p>
        </w:tc>
        <w:tc>
          <w:tcPr>
            <w:tcW w:w="2225" w:type="dxa"/>
            <w:tcBorders>
              <w:bottom w:val="single" w:color="auto" w:sz="4" w:space="0"/>
            </w:tcBorders>
            <w:vAlign w:val="top"/>
          </w:tcPr>
          <w:p w14:paraId="34754E11">
            <w:pPr>
              <w:pStyle w:val="341"/>
              <w:spacing w:before="91" w:line="216" w:lineRule="auto"/>
              <w:ind w:left="551"/>
              <w:rPr>
                <w:rFonts w:hint="eastAsia" w:ascii="宋体" w:hAnsi="宋体" w:eastAsia="宋体" w:cs="宋体"/>
                <w:sz w:val="24"/>
                <w:szCs w:val="24"/>
              </w:rPr>
            </w:pPr>
            <w:r>
              <w:rPr>
                <w:rFonts w:hint="eastAsia" w:ascii="宋体" w:hAnsi="宋体" w:eastAsia="宋体" w:cs="宋体"/>
                <w:spacing w:val="-10"/>
                <w:sz w:val="24"/>
                <w:szCs w:val="24"/>
              </w:rPr>
              <w:t>东岳宫前面</w:t>
            </w:r>
          </w:p>
        </w:tc>
        <w:tc>
          <w:tcPr>
            <w:tcW w:w="1177" w:type="dxa"/>
            <w:tcBorders>
              <w:bottom w:val="single" w:color="auto" w:sz="4" w:space="0"/>
            </w:tcBorders>
            <w:vAlign w:val="top"/>
          </w:tcPr>
          <w:p w14:paraId="64970CA6">
            <w:pPr>
              <w:pStyle w:val="341"/>
              <w:spacing w:before="91" w:line="235" w:lineRule="auto"/>
              <w:ind w:left="266"/>
              <w:rPr>
                <w:rFonts w:hint="eastAsia" w:ascii="宋体" w:hAnsi="宋体" w:eastAsia="宋体" w:cs="宋体"/>
                <w:sz w:val="24"/>
                <w:szCs w:val="24"/>
              </w:rPr>
            </w:pPr>
            <w:r>
              <w:rPr>
                <w:rFonts w:hint="eastAsia" w:ascii="宋体" w:hAnsi="宋体" w:eastAsia="宋体" w:cs="宋体"/>
                <w:spacing w:val="-7"/>
                <w:sz w:val="24"/>
                <w:szCs w:val="24"/>
              </w:rPr>
              <w:t>141.35</w:t>
            </w:r>
          </w:p>
        </w:tc>
        <w:tc>
          <w:tcPr>
            <w:tcW w:w="1049" w:type="dxa"/>
            <w:tcBorders>
              <w:bottom w:val="single" w:color="auto" w:sz="4" w:space="0"/>
            </w:tcBorders>
            <w:vAlign w:val="top"/>
          </w:tcPr>
          <w:p w14:paraId="276A391B">
            <w:pPr>
              <w:pStyle w:val="341"/>
              <w:spacing w:before="91" w:line="235" w:lineRule="auto"/>
              <w:ind w:left="322"/>
              <w:rPr>
                <w:rFonts w:hint="eastAsia" w:ascii="宋体" w:hAnsi="宋体" w:eastAsia="宋体" w:cs="宋体"/>
                <w:sz w:val="24"/>
                <w:szCs w:val="24"/>
              </w:rPr>
            </w:pPr>
            <w:r>
              <w:rPr>
                <w:rFonts w:hint="eastAsia" w:ascii="宋体" w:hAnsi="宋体" w:eastAsia="宋体" w:cs="宋体"/>
                <w:spacing w:val="-10"/>
                <w:sz w:val="24"/>
                <w:szCs w:val="24"/>
              </w:rPr>
              <w:t>1.20</w:t>
            </w:r>
          </w:p>
        </w:tc>
        <w:tc>
          <w:tcPr>
            <w:tcW w:w="1310" w:type="dxa"/>
            <w:tcBorders>
              <w:bottom w:val="single" w:color="auto" w:sz="4" w:space="0"/>
            </w:tcBorders>
            <w:vAlign w:val="top"/>
          </w:tcPr>
          <w:p w14:paraId="069D514F">
            <w:pPr>
              <w:pStyle w:val="341"/>
              <w:spacing w:before="91" w:line="235" w:lineRule="auto"/>
              <w:ind w:left="334"/>
              <w:rPr>
                <w:rFonts w:hint="eastAsia" w:ascii="宋体" w:hAnsi="宋体" w:eastAsia="宋体" w:cs="宋体"/>
                <w:sz w:val="24"/>
                <w:szCs w:val="24"/>
              </w:rPr>
            </w:pPr>
            <w:r>
              <w:rPr>
                <w:rFonts w:hint="eastAsia" w:ascii="宋体" w:hAnsi="宋体" w:eastAsia="宋体" w:cs="宋体"/>
                <w:spacing w:val="-7"/>
                <w:sz w:val="24"/>
                <w:szCs w:val="24"/>
              </w:rPr>
              <w:t>170.10</w:t>
            </w:r>
          </w:p>
        </w:tc>
        <w:tc>
          <w:tcPr>
            <w:tcW w:w="881" w:type="dxa"/>
            <w:vMerge w:val="continue"/>
            <w:tcBorders>
              <w:top w:val="nil"/>
              <w:bottom w:val="single" w:color="auto" w:sz="4" w:space="0"/>
              <w:right w:val="single" w:color="auto" w:sz="4" w:space="0"/>
            </w:tcBorders>
            <w:vAlign w:val="top"/>
          </w:tcPr>
          <w:p w14:paraId="58F882CE">
            <w:pPr>
              <w:rPr>
                <w:rFonts w:hint="eastAsia" w:ascii="宋体" w:hAnsi="宋体" w:eastAsia="宋体" w:cs="宋体"/>
                <w:sz w:val="24"/>
                <w:szCs w:val="24"/>
              </w:rPr>
            </w:pPr>
          </w:p>
        </w:tc>
      </w:tr>
      <w:tr w14:paraId="12FA39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801" w:type="dxa"/>
            <w:tcBorders>
              <w:top w:val="single" w:color="auto" w:sz="4" w:space="0"/>
              <w:left w:val="single" w:color="auto" w:sz="4" w:space="0"/>
              <w:bottom w:val="single" w:color="auto" w:sz="4" w:space="0"/>
              <w:right w:val="single" w:color="auto" w:sz="4" w:space="0"/>
            </w:tcBorders>
            <w:vAlign w:val="top"/>
          </w:tcPr>
          <w:p w14:paraId="1640AE86">
            <w:pPr>
              <w:pStyle w:val="341"/>
              <w:spacing w:before="203"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16</w:t>
            </w:r>
          </w:p>
        </w:tc>
        <w:tc>
          <w:tcPr>
            <w:tcW w:w="1669" w:type="dxa"/>
            <w:tcBorders>
              <w:top w:val="single" w:color="auto" w:sz="4" w:space="0"/>
              <w:left w:val="single" w:color="auto" w:sz="4" w:space="0"/>
              <w:bottom w:val="single" w:color="auto" w:sz="4" w:space="0"/>
              <w:right w:val="single" w:color="auto" w:sz="4" w:space="0"/>
            </w:tcBorders>
            <w:vAlign w:val="top"/>
          </w:tcPr>
          <w:p w14:paraId="082C116A">
            <w:pPr>
              <w:pStyle w:val="341"/>
              <w:spacing w:before="203" w:line="218" w:lineRule="auto"/>
              <w:ind w:left="260"/>
              <w:rPr>
                <w:rFonts w:hint="eastAsia" w:ascii="宋体" w:hAnsi="宋体" w:eastAsia="宋体" w:cs="宋体"/>
                <w:sz w:val="24"/>
                <w:szCs w:val="24"/>
              </w:rPr>
            </w:pPr>
            <w:r>
              <w:rPr>
                <w:rFonts w:hint="eastAsia" w:ascii="宋体" w:hAnsi="宋体" w:eastAsia="宋体" w:cs="宋体"/>
                <w:spacing w:val="-7"/>
                <w:sz w:val="24"/>
                <w:szCs w:val="24"/>
              </w:rPr>
              <w:t>颜公河渠道</w:t>
            </w:r>
          </w:p>
        </w:tc>
        <w:tc>
          <w:tcPr>
            <w:tcW w:w="2225" w:type="dxa"/>
            <w:tcBorders>
              <w:top w:val="single" w:color="auto" w:sz="4" w:space="0"/>
              <w:left w:val="single" w:color="auto" w:sz="4" w:space="0"/>
              <w:bottom w:val="single" w:color="auto" w:sz="4" w:space="0"/>
              <w:right w:val="single" w:color="auto" w:sz="4" w:space="0"/>
            </w:tcBorders>
            <w:vAlign w:val="top"/>
          </w:tcPr>
          <w:p w14:paraId="55F4021D">
            <w:pPr>
              <w:pStyle w:val="341"/>
              <w:spacing w:before="203" w:line="216" w:lineRule="auto"/>
              <w:ind w:left="56"/>
              <w:rPr>
                <w:rFonts w:hint="eastAsia" w:ascii="宋体" w:hAnsi="宋体" w:eastAsia="宋体" w:cs="宋体"/>
                <w:sz w:val="24"/>
                <w:szCs w:val="24"/>
              </w:rPr>
            </w:pPr>
            <w:r>
              <w:rPr>
                <w:rFonts w:hint="eastAsia" w:ascii="宋体" w:hAnsi="宋体" w:eastAsia="宋体" w:cs="宋体"/>
                <w:spacing w:val="-5"/>
                <w:sz w:val="24"/>
                <w:szCs w:val="24"/>
              </w:rPr>
              <w:t>金融中心至消防大队</w:t>
            </w:r>
          </w:p>
        </w:tc>
        <w:tc>
          <w:tcPr>
            <w:tcW w:w="1177" w:type="dxa"/>
            <w:tcBorders>
              <w:top w:val="single" w:color="auto" w:sz="4" w:space="0"/>
              <w:left w:val="single" w:color="auto" w:sz="4" w:space="0"/>
              <w:bottom w:val="single" w:color="auto" w:sz="4" w:space="0"/>
              <w:right w:val="single" w:color="auto" w:sz="4" w:space="0"/>
            </w:tcBorders>
            <w:vAlign w:val="top"/>
          </w:tcPr>
          <w:p w14:paraId="1B1E9A31">
            <w:pPr>
              <w:pStyle w:val="341"/>
              <w:spacing w:before="203" w:line="235" w:lineRule="auto"/>
              <w:ind w:left="250"/>
              <w:rPr>
                <w:rFonts w:hint="eastAsia" w:ascii="宋体" w:hAnsi="宋体" w:eastAsia="宋体" w:cs="宋体"/>
                <w:sz w:val="24"/>
                <w:szCs w:val="24"/>
              </w:rPr>
            </w:pPr>
            <w:r>
              <w:rPr>
                <w:rFonts w:hint="eastAsia" w:ascii="宋体" w:hAnsi="宋体" w:eastAsia="宋体" w:cs="宋体"/>
                <w:spacing w:val="-5"/>
                <w:sz w:val="24"/>
                <w:szCs w:val="24"/>
              </w:rPr>
              <w:t>257.38</w:t>
            </w:r>
          </w:p>
        </w:tc>
        <w:tc>
          <w:tcPr>
            <w:tcW w:w="1049" w:type="dxa"/>
            <w:tcBorders>
              <w:top w:val="single" w:color="auto" w:sz="4" w:space="0"/>
              <w:left w:val="single" w:color="auto" w:sz="4" w:space="0"/>
              <w:bottom w:val="single" w:color="auto" w:sz="4" w:space="0"/>
              <w:right w:val="single" w:color="auto" w:sz="4" w:space="0"/>
            </w:tcBorders>
            <w:vAlign w:val="top"/>
          </w:tcPr>
          <w:p w14:paraId="2829F682">
            <w:pPr>
              <w:pStyle w:val="341"/>
              <w:spacing w:before="203" w:line="235" w:lineRule="auto"/>
              <w:ind w:left="262"/>
              <w:rPr>
                <w:rFonts w:hint="eastAsia" w:ascii="宋体" w:hAnsi="宋体" w:eastAsia="宋体" w:cs="宋体"/>
                <w:sz w:val="24"/>
                <w:szCs w:val="24"/>
              </w:rPr>
            </w:pPr>
            <w:r>
              <w:rPr>
                <w:rFonts w:hint="eastAsia" w:ascii="宋体" w:hAnsi="宋体" w:eastAsia="宋体" w:cs="宋体"/>
                <w:spacing w:val="-8"/>
                <w:sz w:val="24"/>
                <w:szCs w:val="24"/>
              </w:rPr>
              <w:t>17.67</w:t>
            </w:r>
          </w:p>
        </w:tc>
        <w:tc>
          <w:tcPr>
            <w:tcW w:w="1310" w:type="dxa"/>
            <w:tcBorders>
              <w:top w:val="single" w:color="auto" w:sz="4" w:space="0"/>
              <w:left w:val="single" w:color="auto" w:sz="4" w:space="0"/>
              <w:bottom w:val="single" w:color="auto" w:sz="4" w:space="0"/>
              <w:right w:val="single" w:color="auto" w:sz="4" w:space="0"/>
            </w:tcBorders>
            <w:vAlign w:val="top"/>
          </w:tcPr>
          <w:p w14:paraId="5F1CF191">
            <w:pPr>
              <w:pStyle w:val="341"/>
              <w:spacing w:before="203" w:line="235" w:lineRule="auto"/>
              <w:ind w:left="258"/>
              <w:rPr>
                <w:rFonts w:hint="eastAsia" w:ascii="宋体" w:hAnsi="宋体" w:eastAsia="宋体" w:cs="宋体"/>
                <w:sz w:val="24"/>
                <w:szCs w:val="24"/>
              </w:rPr>
            </w:pPr>
            <w:r>
              <w:rPr>
                <w:rFonts w:hint="eastAsia" w:ascii="宋体" w:hAnsi="宋体" w:eastAsia="宋体" w:cs="宋体"/>
                <w:spacing w:val="-4"/>
                <w:sz w:val="24"/>
                <w:szCs w:val="24"/>
              </w:rPr>
              <w:t>4549.18</w:t>
            </w:r>
          </w:p>
        </w:tc>
        <w:tc>
          <w:tcPr>
            <w:tcW w:w="881" w:type="dxa"/>
            <w:vMerge w:val="restart"/>
            <w:tcBorders>
              <w:top w:val="single" w:color="auto" w:sz="4" w:space="0"/>
              <w:left w:val="single" w:color="auto" w:sz="4" w:space="0"/>
              <w:bottom w:val="single" w:color="auto" w:sz="4" w:space="0"/>
              <w:right w:val="single" w:color="auto" w:sz="4" w:space="0"/>
            </w:tcBorders>
            <w:vAlign w:val="top"/>
          </w:tcPr>
          <w:p w14:paraId="17E974FC">
            <w:pPr>
              <w:spacing w:line="289" w:lineRule="auto"/>
              <w:rPr>
                <w:rFonts w:hint="eastAsia" w:ascii="宋体" w:hAnsi="宋体" w:eastAsia="宋体" w:cs="宋体"/>
                <w:sz w:val="24"/>
                <w:szCs w:val="24"/>
              </w:rPr>
            </w:pPr>
          </w:p>
          <w:p w14:paraId="00C694E1">
            <w:pPr>
              <w:spacing w:line="290" w:lineRule="auto"/>
              <w:rPr>
                <w:rFonts w:hint="eastAsia" w:ascii="宋体" w:hAnsi="宋体" w:eastAsia="宋体" w:cs="宋体"/>
                <w:sz w:val="24"/>
                <w:szCs w:val="24"/>
              </w:rPr>
            </w:pPr>
          </w:p>
          <w:p w14:paraId="4ABCBBBB">
            <w:pPr>
              <w:spacing w:line="290" w:lineRule="auto"/>
              <w:rPr>
                <w:rFonts w:hint="eastAsia" w:ascii="宋体" w:hAnsi="宋体" w:eastAsia="宋体" w:cs="宋体"/>
                <w:sz w:val="24"/>
                <w:szCs w:val="24"/>
              </w:rPr>
            </w:pPr>
          </w:p>
          <w:p w14:paraId="3DFBA882">
            <w:pPr>
              <w:pStyle w:val="341"/>
              <w:spacing w:before="78" w:line="217" w:lineRule="auto"/>
              <w:ind w:left="101"/>
              <w:rPr>
                <w:rFonts w:hint="eastAsia" w:ascii="宋体" w:hAnsi="宋体" w:eastAsia="宋体" w:cs="宋体"/>
                <w:sz w:val="24"/>
                <w:szCs w:val="24"/>
              </w:rPr>
            </w:pPr>
            <w:r>
              <w:rPr>
                <w:rFonts w:hint="eastAsia" w:ascii="宋体" w:hAnsi="宋体" w:eastAsia="宋体" w:cs="宋体"/>
                <w:sz w:val="24"/>
                <w:szCs w:val="24"/>
              </w:rPr>
              <w:t>第二类</w:t>
            </w:r>
          </w:p>
        </w:tc>
      </w:tr>
      <w:tr w14:paraId="6B8D09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tcBorders>
              <w:top w:val="single" w:color="auto" w:sz="4" w:space="0"/>
              <w:left w:val="single" w:color="auto" w:sz="4" w:space="0"/>
              <w:bottom w:val="single" w:color="auto" w:sz="4" w:space="0"/>
              <w:right w:val="single" w:color="auto" w:sz="4" w:space="0"/>
            </w:tcBorders>
            <w:vAlign w:val="top"/>
          </w:tcPr>
          <w:p w14:paraId="7CF07390">
            <w:pPr>
              <w:pStyle w:val="341"/>
              <w:spacing w:before="92"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17</w:t>
            </w:r>
          </w:p>
        </w:tc>
        <w:tc>
          <w:tcPr>
            <w:tcW w:w="1669" w:type="dxa"/>
            <w:tcBorders>
              <w:top w:val="single" w:color="auto" w:sz="4" w:space="0"/>
              <w:left w:val="single" w:color="auto" w:sz="4" w:space="0"/>
              <w:bottom w:val="single" w:color="auto" w:sz="4" w:space="0"/>
              <w:right w:val="single" w:color="auto" w:sz="4" w:space="0"/>
            </w:tcBorders>
            <w:vAlign w:val="top"/>
          </w:tcPr>
          <w:p w14:paraId="5E4E8725">
            <w:pPr>
              <w:pStyle w:val="341"/>
              <w:spacing w:before="92" w:line="218" w:lineRule="auto"/>
              <w:ind w:left="260"/>
              <w:rPr>
                <w:rFonts w:hint="eastAsia" w:ascii="宋体" w:hAnsi="宋体" w:eastAsia="宋体" w:cs="宋体"/>
                <w:sz w:val="24"/>
                <w:szCs w:val="24"/>
              </w:rPr>
            </w:pPr>
            <w:r>
              <w:rPr>
                <w:rFonts w:hint="eastAsia" w:ascii="宋体" w:hAnsi="宋体" w:eastAsia="宋体" w:cs="宋体"/>
                <w:spacing w:val="-7"/>
                <w:sz w:val="24"/>
                <w:szCs w:val="24"/>
              </w:rPr>
              <w:t>颜公河渠道</w:t>
            </w:r>
          </w:p>
        </w:tc>
        <w:tc>
          <w:tcPr>
            <w:tcW w:w="2225" w:type="dxa"/>
            <w:tcBorders>
              <w:top w:val="single" w:color="auto" w:sz="4" w:space="0"/>
              <w:left w:val="single" w:color="auto" w:sz="4" w:space="0"/>
              <w:bottom w:val="single" w:color="auto" w:sz="4" w:space="0"/>
              <w:right w:val="single" w:color="auto" w:sz="4" w:space="0"/>
            </w:tcBorders>
            <w:vAlign w:val="top"/>
          </w:tcPr>
          <w:p w14:paraId="21771903">
            <w:pPr>
              <w:pStyle w:val="341"/>
              <w:spacing w:before="93" w:line="217" w:lineRule="auto"/>
              <w:ind w:left="301"/>
              <w:rPr>
                <w:rFonts w:hint="eastAsia" w:ascii="宋体" w:hAnsi="宋体" w:eastAsia="宋体" w:cs="宋体"/>
                <w:sz w:val="24"/>
                <w:szCs w:val="24"/>
              </w:rPr>
            </w:pPr>
            <w:r>
              <w:rPr>
                <w:rFonts w:hint="eastAsia" w:ascii="宋体" w:hAnsi="宋体" w:eastAsia="宋体" w:cs="宋体"/>
                <w:spacing w:val="-7"/>
                <w:sz w:val="24"/>
                <w:szCs w:val="24"/>
              </w:rPr>
              <w:t>人民路至外环路</w:t>
            </w:r>
          </w:p>
        </w:tc>
        <w:tc>
          <w:tcPr>
            <w:tcW w:w="1177" w:type="dxa"/>
            <w:tcBorders>
              <w:top w:val="single" w:color="auto" w:sz="4" w:space="0"/>
              <w:left w:val="single" w:color="auto" w:sz="4" w:space="0"/>
              <w:bottom w:val="single" w:color="auto" w:sz="4" w:space="0"/>
              <w:right w:val="single" w:color="auto" w:sz="4" w:space="0"/>
            </w:tcBorders>
            <w:vAlign w:val="top"/>
          </w:tcPr>
          <w:p w14:paraId="28275D54">
            <w:pPr>
              <w:pStyle w:val="341"/>
              <w:spacing w:before="93" w:line="235" w:lineRule="auto"/>
              <w:ind w:left="203"/>
              <w:rPr>
                <w:rFonts w:hint="eastAsia" w:ascii="宋体" w:hAnsi="宋体" w:eastAsia="宋体" w:cs="宋体"/>
                <w:sz w:val="24"/>
                <w:szCs w:val="24"/>
              </w:rPr>
            </w:pPr>
            <w:r>
              <w:rPr>
                <w:rFonts w:hint="eastAsia" w:ascii="宋体" w:hAnsi="宋体" w:eastAsia="宋体" w:cs="宋体"/>
                <w:spacing w:val="-6"/>
                <w:sz w:val="24"/>
                <w:szCs w:val="24"/>
              </w:rPr>
              <w:t>1249.28</w:t>
            </w:r>
          </w:p>
        </w:tc>
        <w:tc>
          <w:tcPr>
            <w:tcW w:w="1049" w:type="dxa"/>
            <w:tcBorders>
              <w:top w:val="single" w:color="auto" w:sz="4" w:space="0"/>
              <w:left w:val="single" w:color="auto" w:sz="4" w:space="0"/>
              <w:bottom w:val="single" w:color="auto" w:sz="4" w:space="0"/>
              <w:right w:val="single" w:color="auto" w:sz="4" w:space="0"/>
            </w:tcBorders>
            <w:vAlign w:val="top"/>
          </w:tcPr>
          <w:p w14:paraId="713D782C">
            <w:pPr>
              <w:pStyle w:val="341"/>
              <w:spacing w:before="93" w:line="235" w:lineRule="auto"/>
              <w:ind w:left="262"/>
              <w:rPr>
                <w:rFonts w:hint="eastAsia" w:ascii="宋体" w:hAnsi="宋体" w:eastAsia="宋体" w:cs="宋体"/>
                <w:sz w:val="24"/>
                <w:szCs w:val="24"/>
              </w:rPr>
            </w:pPr>
            <w:r>
              <w:rPr>
                <w:rFonts w:hint="eastAsia" w:ascii="宋体" w:hAnsi="宋体" w:eastAsia="宋体" w:cs="宋体"/>
                <w:spacing w:val="-8"/>
                <w:sz w:val="24"/>
                <w:szCs w:val="24"/>
              </w:rPr>
              <w:t>13.82</w:t>
            </w:r>
          </w:p>
        </w:tc>
        <w:tc>
          <w:tcPr>
            <w:tcW w:w="1310" w:type="dxa"/>
            <w:tcBorders>
              <w:top w:val="single" w:color="auto" w:sz="4" w:space="0"/>
              <w:left w:val="single" w:color="auto" w:sz="4" w:space="0"/>
              <w:bottom w:val="single" w:color="auto" w:sz="4" w:space="0"/>
              <w:right w:val="single" w:color="auto" w:sz="4" w:space="0"/>
            </w:tcBorders>
            <w:vAlign w:val="top"/>
          </w:tcPr>
          <w:p w14:paraId="108BBAF2">
            <w:pPr>
              <w:pStyle w:val="341"/>
              <w:spacing w:before="93" w:line="235" w:lineRule="auto"/>
              <w:ind w:left="214"/>
              <w:rPr>
                <w:rFonts w:hint="eastAsia" w:ascii="宋体" w:hAnsi="宋体" w:eastAsia="宋体" w:cs="宋体"/>
                <w:sz w:val="24"/>
                <w:szCs w:val="24"/>
              </w:rPr>
            </w:pPr>
            <w:r>
              <w:rPr>
                <w:rFonts w:hint="eastAsia" w:ascii="宋体" w:hAnsi="宋体" w:eastAsia="宋体" w:cs="宋体"/>
                <w:spacing w:val="-6"/>
                <w:sz w:val="24"/>
                <w:szCs w:val="24"/>
              </w:rPr>
              <w:t>17271.06</w:t>
            </w:r>
          </w:p>
        </w:tc>
        <w:tc>
          <w:tcPr>
            <w:tcW w:w="881" w:type="dxa"/>
            <w:vMerge w:val="continue"/>
            <w:tcBorders>
              <w:top w:val="single" w:color="auto" w:sz="4" w:space="0"/>
              <w:left w:val="single" w:color="auto" w:sz="4" w:space="0"/>
              <w:bottom w:val="single" w:color="auto" w:sz="4" w:space="0"/>
              <w:right w:val="single" w:color="auto" w:sz="4" w:space="0"/>
            </w:tcBorders>
            <w:vAlign w:val="top"/>
          </w:tcPr>
          <w:p w14:paraId="0F04B97A">
            <w:pPr>
              <w:rPr>
                <w:rFonts w:hint="eastAsia" w:ascii="宋体" w:hAnsi="宋体" w:eastAsia="宋体" w:cs="宋体"/>
                <w:sz w:val="24"/>
                <w:szCs w:val="24"/>
              </w:rPr>
            </w:pPr>
          </w:p>
        </w:tc>
      </w:tr>
      <w:tr w14:paraId="791006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801" w:type="dxa"/>
            <w:tcBorders>
              <w:top w:val="single" w:color="auto" w:sz="4" w:space="0"/>
            </w:tcBorders>
            <w:vAlign w:val="top"/>
          </w:tcPr>
          <w:p w14:paraId="1355A91C">
            <w:pPr>
              <w:pStyle w:val="341"/>
              <w:spacing w:before="205"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18</w:t>
            </w:r>
          </w:p>
        </w:tc>
        <w:tc>
          <w:tcPr>
            <w:tcW w:w="1669" w:type="dxa"/>
            <w:tcBorders>
              <w:top w:val="single" w:color="auto" w:sz="4" w:space="0"/>
            </w:tcBorders>
            <w:vAlign w:val="top"/>
          </w:tcPr>
          <w:p w14:paraId="405467C6">
            <w:pPr>
              <w:pStyle w:val="341"/>
              <w:spacing w:before="205" w:line="218" w:lineRule="auto"/>
              <w:ind w:left="260"/>
              <w:rPr>
                <w:rFonts w:hint="eastAsia" w:ascii="宋体" w:hAnsi="宋体" w:eastAsia="宋体" w:cs="宋体"/>
                <w:sz w:val="24"/>
                <w:szCs w:val="24"/>
              </w:rPr>
            </w:pPr>
            <w:r>
              <w:rPr>
                <w:rFonts w:hint="eastAsia" w:ascii="宋体" w:hAnsi="宋体" w:eastAsia="宋体" w:cs="宋体"/>
                <w:spacing w:val="-7"/>
                <w:sz w:val="24"/>
                <w:szCs w:val="24"/>
              </w:rPr>
              <w:t>颜公河渠道</w:t>
            </w:r>
          </w:p>
        </w:tc>
        <w:tc>
          <w:tcPr>
            <w:tcW w:w="2225" w:type="dxa"/>
            <w:tcBorders>
              <w:top w:val="single" w:color="auto" w:sz="4" w:space="0"/>
            </w:tcBorders>
            <w:vAlign w:val="top"/>
          </w:tcPr>
          <w:p w14:paraId="4A6D34C4">
            <w:pPr>
              <w:pStyle w:val="341"/>
              <w:spacing w:before="206" w:line="216" w:lineRule="auto"/>
              <w:ind w:left="68"/>
              <w:rPr>
                <w:rFonts w:hint="eastAsia" w:ascii="宋体" w:hAnsi="宋体" w:eastAsia="宋体" w:cs="宋体"/>
                <w:sz w:val="24"/>
                <w:szCs w:val="24"/>
              </w:rPr>
            </w:pPr>
            <w:r>
              <w:rPr>
                <w:rFonts w:hint="eastAsia" w:ascii="宋体" w:hAnsi="宋体" w:eastAsia="宋体" w:cs="宋体"/>
                <w:spacing w:val="-7"/>
                <w:sz w:val="24"/>
                <w:szCs w:val="24"/>
              </w:rPr>
              <w:t>消防大队至时代大道</w:t>
            </w:r>
          </w:p>
        </w:tc>
        <w:tc>
          <w:tcPr>
            <w:tcW w:w="1177" w:type="dxa"/>
            <w:tcBorders>
              <w:top w:val="single" w:color="auto" w:sz="4" w:space="0"/>
            </w:tcBorders>
            <w:vAlign w:val="top"/>
          </w:tcPr>
          <w:p w14:paraId="0ED0ACA3">
            <w:pPr>
              <w:pStyle w:val="341"/>
              <w:spacing w:before="205" w:line="235" w:lineRule="auto"/>
              <w:ind w:left="250"/>
              <w:rPr>
                <w:rFonts w:hint="eastAsia" w:ascii="宋体" w:hAnsi="宋体" w:eastAsia="宋体" w:cs="宋体"/>
                <w:sz w:val="24"/>
                <w:szCs w:val="24"/>
              </w:rPr>
            </w:pPr>
            <w:r>
              <w:rPr>
                <w:rFonts w:hint="eastAsia" w:ascii="宋体" w:hAnsi="宋体" w:eastAsia="宋体" w:cs="宋体"/>
                <w:spacing w:val="-5"/>
                <w:sz w:val="24"/>
                <w:szCs w:val="24"/>
              </w:rPr>
              <w:t>241.40</w:t>
            </w:r>
          </w:p>
        </w:tc>
        <w:tc>
          <w:tcPr>
            <w:tcW w:w="1049" w:type="dxa"/>
            <w:tcBorders>
              <w:top w:val="single" w:color="auto" w:sz="4" w:space="0"/>
            </w:tcBorders>
            <w:vAlign w:val="top"/>
          </w:tcPr>
          <w:p w14:paraId="4514304A">
            <w:pPr>
              <w:pStyle w:val="341"/>
              <w:spacing w:before="205" w:line="235" w:lineRule="auto"/>
              <w:ind w:left="249"/>
              <w:rPr>
                <w:rFonts w:hint="eastAsia" w:ascii="宋体" w:hAnsi="宋体" w:eastAsia="宋体" w:cs="宋体"/>
                <w:sz w:val="24"/>
                <w:szCs w:val="24"/>
              </w:rPr>
            </w:pPr>
            <w:r>
              <w:rPr>
                <w:rFonts w:hint="eastAsia" w:ascii="宋体" w:hAnsi="宋体" w:eastAsia="宋体" w:cs="宋体"/>
                <w:spacing w:val="-6"/>
                <w:sz w:val="24"/>
                <w:szCs w:val="24"/>
              </w:rPr>
              <w:t>21.26</w:t>
            </w:r>
          </w:p>
        </w:tc>
        <w:tc>
          <w:tcPr>
            <w:tcW w:w="1310" w:type="dxa"/>
            <w:tcBorders>
              <w:top w:val="single" w:color="auto" w:sz="4" w:space="0"/>
            </w:tcBorders>
            <w:vAlign w:val="top"/>
          </w:tcPr>
          <w:p w14:paraId="76BA9C3D">
            <w:pPr>
              <w:pStyle w:val="341"/>
              <w:spacing w:before="205" w:line="235" w:lineRule="auto"/>
              <w:ind w:left="261"/>
              <w:rPr>
                <w:rFonts w:hint="eastAsia" w:ascii="宋体" w:hAnsi="宋体" w:eastAsia="宋体" w:cs="宋体"/>
                <w:sz w:val="24"/>
                <w:szCs w:val="24"/>
              </w:rPr>
            </w:pPr>
            <w:r>
              <w:rPr>
                <w:rFonts w:hint="eastAsia" w:ascii="宋体" w:hAnsi="宋体" w:eastAsia="宋体" w:cs="宋体"/>
                <w:spacing w:val="-5"/>
                <w:sz w:val="24"/>
                <w:szCs w:val="24"/>
              </w:rPr>
              <w:t>5132.39</w:t>
            </w:r>
          </w:p>
        </w:tc>
        <w:tc>
          <w:tcPr>
            <w:tcW w:w="881" w:type="dxa"/>
            <w:vMerge w:val="continue"/>
            <w:tcBorders>
              <w:top w:val="single" w:color="auto" w:sz="4" w:space="0"/>
              <w:bottom w:val="nil"/>
              <w:right w:val="single" w:color="auto" w:sz="4" w:space="0"/>
            </w:tcBorders>
            <w:vAlign w:val="top"/>
          </w:tcPr>
          <w:p w14:paraId="57ACDAEB">
            <w:pPr>
              <w:rPr>
                <w:rFonts w:hint="eastAsia" w:ascii="宋体" w:hAnsi="宋体" w:eastAsia="宋体" w:cs="宋体"/>
                <w:sz w:val="24"/>
                <w:szCs w:val="24"/>
              </w:rPr>
            </w:pPr>
          </w:p>
        </w:tc>
      </w:tr>
      <w:tr w14:paraId="0C3E08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64818AA9">
            <w:pPr>
              <w:pStyle w:val="341"/>
              <w:spacing w:before="92" w:line="236" w:lineRule="auto"/>
              <w:ind w:left="314"/>
              <w:rPr>
                <w:rFonts w:hint="eastAsia" w:ascii="宋体" w:hAnsi="宋体" w:eastAsia="宋体" w:cs="宋体"/>
                <w:sz w:val="24"/>
                <w:szCs w:val="24"/>
              </w:rPr>
            </w:pPr>
            <w:r>
              <w:rPr>
                <w:rFonts w:hint="eastAsia" w:ascii="宋体" w:hAnsi="宋体" w:eastAsia="宋体" w:cs="宋体"/>
                <w:spacing w:val="-13"/>
                <w:sz w:val="24"/>
                <w:szCs w:val="24"/>
              </w:rPr>
              <w:t>19</w:t>
            </w:r>
          </w:p>
        </w:tc>
        <w:tc>
          <w:tcPr>
            <w:tcW w:w="1669" w:type="dxa"/>
            <w:vAlign w:val="top"/>
          </w:tcPr>
          <w:p w14:paraId="7FE45A27">
            <w:pPr>
              <w:pStyle w:val="341"/>
              <w:spacing w:before="92" w:line="218" w:lineRule="auto"/>
              <w:ind w:left="260"/>
              <w:rPr>
                <w:rFonts w:hint="eastAsia" w:ascii="宋体" w:hAnsi="宋体" w:eastAsia="宋体" w:cs="宋体"/>
                <w:sz w:val="24"/>
                <w:szCs w:val="24"/>
              </w:rPr>
            </w:pPr>
            <w:r>
              <w:rPr>
                <w:rFonts w:hint="eastAsia" w:ascii="宋体" w:hAnsi="宋体" w:eastAsia="宋体" w:cs="宋体"/>
                <w:spacing w:val="-7"/>
                <w:sz w:val="24"/>
                <w:szCs w:val="24"/>
              </w:rPr>
              <w:t>颜公河渠道</w:t>
            </w:r>
          </w:p>
        </w:tc>
        <w:tc>
          <w:tcPr>
            <w:tcW w:w="2225" w:type="dxa"/>
            <w:vAlign w:val="top"/>
          </w:tcPr>
          <w:p w14:paraId="504DFC94">
            <w:pPr>
              <w:pStyle w:val="341"/>
              <w:spacing w:before="92" w:line="218" w:lineRule="auto"/>
              <w:ind w:left="220"/>
              <w:rPr>
                <w:rFonts w:hint="eastAsia" w:ascii="宋体" w:hAnsi="宋体" w:eastAsia="宋体" w:cs="宋体"/>
                <w:sz w:val="24"/>
                <w:szCs w:val="24"/>
              </w:rPr>
            </w:pPr>
            <w:r>
              <w:rPr>
                <w:rFonts w:hint="eastAsia" w:ascii="宋体" w:hAnsi="宋体" w:eastAsia="宋体" w:cs="宋体"/>
                <w:spacing w:val="-12"/>
                <w:sz w:val="24"/>
                <w:szCs w:val="24"/>
              </w:rPr>
              <w:t>时代大道至金水路</w:t>
            </w:r>
          </w:p>
        </w:tc>
        <w:tc>
          <w:tcPr>
            <w:tcW w:w="1177" w:type="dxa"/>
            <w:vAlign w:val="top"/>
          </w:tcPr>
          <w:p w14:paraId="42466347">
            <w:pPr>
              <w:pStyle w:val="341"/>
              <w:spacing w:before="92" w:line="236" w:lineRule="auto"/>
              <w:ind w:left="435"/>
              <w:rPr>
                <w:rFonts w:hint="eastAsia" w:ascii="宋体" w:hAnsi="宋体" w:eastAsia="宋体" w:cs="宋体"/>
                <w:sz w:val="24"/>
                <w:szCs w:val="24"/>
              </w:rPr>
            </w:pPr>
            <w:r>
              <w:rPr>
                <w:rFonts w:hint="eastAsia" w:ascii="宋体" w:hAnsi="宋体" w:eastAsia="宋体" w:cs="宋体"/>
                <w:spacing w:val="-8"/>
                <w:sz w:val="24"/>
                <w:szCs w:val="24"/>
              </w:rPr>
              <w:t>800</w:t>
            </w:r>
          </w:p>
        </w:tc>
        <w:tc>
          <w:tcPr>
            <w:tcW w:w="1049" w:type="dxa"/>
            <w:vAlign w:val="top"/>
          </w:tcPr>
          <w:p w14:paraId="5201FE18">
            <w:pPr>
              <w:pStyle w:val="341"/>
              <w:spacing w:before="92" w:line="236" w:lineRule="auto"/>
              <w:ind w:left="439"/>
              <w:rPr>
                <w:rFonts w:hint="eastAsia" w:ascii="宋体" w:hAnsi="宋体" w:eastAsia="宋体" w:cs="宋体"/>
                <w:sz w:val="24"/>
                <w:szCs w:val="24"/>
              </w:rPr>
            </w:pPr>
            <w:r>
              <w:rPr>
                <w:rFonts w:hint="eastAsia" w:ascii="宋体" w:hAnsi="宋体" w:eastAsia="宋体" w:cs="宋体"/>
                <w:spacing w:val="-15"/>
                <w:sz w:val="24"/>
                <w:szCs w:val="24"/>
              </w:rPr>
              <w:t>32</w:t>
            </w:r>
          </w:p>
        </w:tc>
        <w:tc>
          <w:tcPr>
            <w:tcW w:w="1310" w:type="dxa"/>
            <w:vAlign w:val="top"/>
          </w:tcPr>
          <w:p w14:paraId="0CAAA72B">
            <w:pPr>
              <w:pStyle w:val="341"/>
              <w:spacing w:before="92" w:line="236" w:lineRule="auto"/>
              <w:ind w:left="386"/>
              <w:rPr>
                <w:rFonts w:hint="eastAsia" w:ascii="宋体" w:hAnsi="宋体" w:eastAsia="宋体" w:cs="宋体"/>
                <w:sz w:val="24"/>
                <w:szCs w:val="24"/>
              </w:rPr>
            </w:pPr>
            <w:r>
              <w:rPr>
                <w:rFonts w:hint="eastAsia" w:ascii="宋体" w:hAnsi="宋体" w:eastAsia="宋体" w:cs="宋体"/>
                <w:spacing w:val="-7"/>
                <w:sz w:val="24"/>
                <w:szCs w:val="24"/>
              </w:rPr>
              <w:t>25600</w:t>
            </w:r>
          </w:p>
        </w:tc>
        <w:tc>
          <w:tcPr>
            <w:tcW w:w="881" w:type="dxa"/>
            <w:vMerge w:val="continue"/>
            <w:tcBorders>
              <w:top w:val="nil"/>
              <w:right w:val="single" w:color="auto" w:sz="4" w:space="0"/>
            </w:tcBorders>
            <w:vAlign w:val="top"/>
          </w:tcPr>
          <w:p w14:paraId="200BE871">
            <w:pPr>
              <w:rPr>
                <w:rFonts w:hint="eastAsia" w:ascii="宋体" w:hAnsi="宋体" w:eastAsia="宋体" w:cs="宋体"/>
                <w:sz w:val="24"/>
                <w:szCs w:val="24"/>
              </w:rPr>
            </w:pPr>
          </w:p>
        </w:tc>
      </w:tr>
      <w:tr w14:paraId="36B02A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801" w:type="dxa"/>
            <w:vAlign w:val="top"/>
          </w:tcPr>
          <w:p w14:paraId="2D53043D">
            <w:pPr>
              <w:pStyle w:val="341"/>
              <w:spacing w:before="205" w:line="236" w:lineRule="auto"/>
              <w:ind w:left="294"/>
              <w:rPr>
                <w:rFonts w:hint="eastAsia" w:ascii="宋体" w:hAnsi="宋体" w:eastAsia="宋体" w:cs="宋体"/>
                <w:sz w:val="24"/>
                <w:szCs w:val="24"/>
              </w:rPr>
            </w:pPr>
            <w:r>
              <w:rPr>
                <w:rFonts w:hint="eastAsia" w:ascii="宋体" w:hAnsi="宋体" w:eastAsia="宋体" w:cs="宋体"/>
                <w:spacing w:val="-10"/>
                <w:sz w:val="24"/>
                <w:szCs w:val="24"/>
              </w:rPr>
              <w:t>20</w:t>
            </w:r>
          </w:p>
        </w:tc>
        <w:tc>
          <w:tcPr>
            <w:tcW w:w="1669" w:type="dxa"/>
            <w:vAlign w:val="top"/>
          </w:tcPr>
          <w:p w14:paraId="0F4CC246">
            <w:pPr>
              <w:pStyle w:val="341"/>
              <w:spacing w:before="205" w:line="216" w:lineRule="auto"/>
              <w:ind w:left="624"/>
              <w:rPr>
                <w:rFonts w:hint="eastAsia" w:ascii="宋体" w:hAnsi="宋体" w:eastAsia="宋体" w:cs="宋体"/>
                <w:sz w:val="24"/>
                <w:szCs w:val="24"/>
              </w:rPr>
            </w:pPr>
            <w:r>
              <w:rPr>
                <w:rFonts w:hint="eastAsia" w:ascii="宋体" w:hAnsi="宋体" w:eastAsia="宋体" w:cs="宋体"/>
                <w:spacing w:val="-8"/>
                <w:sz w:val="24"/>
                <w:szCs w:val="24"/>
              </w:rPr>
              <w:t>洋溪</w:t>
            </w:r>
          </w:p>
        </w:tc>
        <w:tc>
          <w:tcPr>
            <w:tcW w:w="2225" w:type="dxa"/>
            <w:vAlign w:val="top"/>
          </w:tcPr>
          <w:p w14:paraId="7D905A3F">
            <w:pPr>
              <w:pStyle w:val="341"/>
              <w:spacing w:before="49" w:line="217" w:lineRule="auto"/>
              <w:ind w:left="100"/>
              <w:rPr>
                <w:rFonts w:hint="eastAsia" w:ascii="宋体" w:hAnsi="宋体" w:eastAsia="宋体" w:cs="宋体"/>
                <w:sz w:val="24"/>
                <w:szCs w:val="24"/>
              </w:rPr>
            </w:pPr>
            <w:r>
              <w:rPr>
                <w:rFonts w:hint="eastAsia" w:ascii="宋体" w:hAnsi="宋体" w:eastAsia="宋体" w:cs="宋体"/>
                <w:spacing w:val="-10"/>
                <w:sz w:val="24"/>
                <w:szCs w:val="24"/>
              </w:rPr>
              <w:t>范家大桥至跃龙山大</w:t>
            </w:r>
          </w:p>
          <w:p w14:paraId="179A308C">
            <w:pPr>
              <w:pStyle w:val="341"/>
              <w:spacing w:before="29" w:line="209" w:lineRule="auto"/>
              <w:ind w:left="1006"/>
              <w:rPr>
                <w:rFonts w:hint="eastAsia" w:ascii="宋体" w:hAnsi="宋体" w:eastAsia="宋体" w:cs="宋体"/>
                <w:sz w:val="24"/>
                <w:szCs w:val="24"/>
              </w:rPr>
            </w:pPr>
            <w:r>
              <w:rPr>
                <w:rFonts w:hint="eastAsia" w:ascii="宋体" w:hAnsi="宋体" w:eastAsia="宋体" w:cs="宋体"/>
                <w:sz w:val="24"/>
                <w:szCs w:val="24"/>
              </w:rPr>
              <w:t>桥</w:t>
            </w:r>
          </w:p>
        </w:tc>
        <w:tc>
          <w:tcPr>
            <w:tcW w:w="1177" w:type="dxa"/>
            <w:vAlign w:val="top"/>
          </w:tcPr>
          <w:p w14:paraId="245D07EA">
            <w:pPr>
              <w:pStyle w:val="341"/>
              <w:spacing w:before="205" w:line="235" w:lineRule="auto"/>
              <w:ind w:left="203"/>
              <w:rPr>
                <w:rFonts w:hint="eastAsia" w:ascii="宋体" w:hAnsi="宋体" w:eastAsia="宋体" w:cs="宋体"/>
                <w:sz w:val="24"/>
                <w:szCs w:val="24"/>
              </w:rPr>
            </w:pPr>
            <w:r>
              <w:rPr>
                <w:rFonts w:hint="eastAsia" w:ascii="宋体" w:hAnsi="宋体" w:eastAsia="宋体" w:cs="宋体"/>
                <w:spacing w:val="-6"/>
                <w:sz w:val="24"/>
                <w:szCs w:val="24"/>
              </w:rPr>
              <w:t>1736.88</w:t>
            </w:r>
          </w:p>
        </w:tc>
        <w:tc>
          <w:tcPr>
            <w:tcW w:w="1049" w:type="dxa"/>
            <w:vAlign w:val="top"/>
          </w:tcPr>
          <w:p w14:paraId="518632E2">
            <w:pPr>
              <w:pStyle w:val="341"/>
              <w:spacing w:before="205" w:line="235" w:lineRule="auto"/>
              <w:ind w:left="202"/>
              <w:rPr>
                <w:rFonts w:hint="eastAsia" w:ascii="宋体" w:hAnsi="宋体" w:eastAsia="宋体" w:cs="宋体"/>
                <w:sz w:val="24"/>
                <w:szCs w:val="24"/>
              </w:rPr>
            </w:pPr>
            <w:r>
              <w:rPr>
                <w:rFonts w:hint="eastAsia" w:ascii="宋体" w:hAnsi="宋体" w:eastAsia="宋体" w:cs="宋体"/>
                <w:spacing w:val="-7"/>
                <w:sz w:val="24"/>
                <w:szCs w:val="24"/>
              </w:rPr>
              <w:t>132.07</w:t>
            </w:r>
          </w:p>
        </w:tc>
        <w:tc>
          <w:tcPr>
            <w:tcW w:w="1310" w:type="dxa"/>
            <w:vAlign w:val="top"/>
          </w:tcPr>
          <w:p w14:paraId="1C7D052D">
            <w:pPr>
              <w:pStyle w:val="341"/>
              <w:spacing w:before="205" w:line="235" w:lineRule="auto"/>
              <w:ind w:left="141"/>
              <w:rPr>
                <w:rFonts w:hint="eastAsia" w:ascii="宋体" w:hAnsi="宋体" w:eastAsia="宋体" w:cs="宋体"/>
                <w:sz w:val="24"/>
                <w:szCs w:val="24"/>
              </w:rPr>
            </w:pPr>
            <w:r>
              <w:rPr>
                <w:rFonts w:hint="eastAsia" w:ascii="宋体" w:hAnsi="宋体" w:eastAsia="宋体" w:cs="宋体"/>
                <w:spacing w:val="-4"/>
                <w:sz w:val="24"/>
                <w:szCs w:val="24"/>
              </w:rPr>
              <w:t>229383.09</w:t>
            </w:r>
          </w:p>
        </w:tc>
        <w:tc>
          <w:tcPr>
            <w:tcW w:w="881" w:type="dxa"/>
            <w:vMerge w:val="restart"/>
            <w:tcBorders>
              <w:bottom w:val="nil"/>
            </w:tcBorders>
            <w:vAlign w:val="top"/>
          </w:tcPr>
          <w:p w14:paraId="1E12BB33">
            <w:pPr>
              <w:spacing w:line="274" w:lineRule="auto"/>
              <w:rPr>
                <w:rFonts w:hint="eastAsia" w:ascii="宋体" w:hAnsi="宋体" w:eastAsia="宋体" w:cs="宋体"/>
                <w:sz w:val="24"/>
                <w:szCs w:val="24"/>
              </w:rPr>
            </w:pPr>
          </w:p>
          <w:p w14:paraId="7F0AF237">
            <w:pPr>
              <w:spacing w:line="274" w:lineRule="auto"/>
              <w:rPr>
                <w:rFonts w:hint="eastAsia" w:ascii="宋体" w:hAnsi="宋体" w:eastAsia="宋体" w:cs="宋体"/>
                <w:sz w:val="24"/>
                <w:szCs w:val="24"/>
              </w:rPr>
            </w:pPr>
          </w:p>
          <w:p w14:paraId="28155F2D">
            <w:pPr>
              <w:pStyle w:val="341"/>
              <w:spacing w:before="79" w:line="217" w:lineRule="auto"/>
              <w:ind w:left="127"/>
              <w:rPr>
                <w:rFonts w:hint="eastAsia" w:ascii="宋体" w:hAnsi="宋体" w:eastAsia="宋体" w:cs="宋体"/>
                <w:sz w:val="24"/>
                <w:szCs w:val="24"/>
              </w:rPr>
            </w:pPr>
            <w:r>
              <w:rPr>
                <w:rFonts w:hint="eastAsia" w:ascii="宋体" w:hAnsi="宋体" w:eastAsia="宋体" w:cs="宋体"/>
                <w:spacing w:val="-14"/>
                <w:sz w:val="24"/>
                <w:szCs w:val="24"/>
              </w:rPr>
              <w:t>第一类</w:t>
            </w:r>
          </w:p>
        </w:tc>
      </w:tr>
      <w:tr w14:paraId="45380F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38EDD8F3">
            <w:pPr>
              <w:pStyle w:val="341"/>
              <w:spacing w:before="93" w:line="237" w:lineRule="auto"/>
              <w:ind w:left="294"/>
              <w:rPr>
                <w:rFonts w:hint="eastAsia" w:ascii="宋体" w:hAnsi="宋体" w:eastAsia="宋体" w:cs="宋体"/>
                <w:sz w:val="24"/>
                <w:szCs w:val="24"/>
              </w:rPr>
            </w:pPr>
            <w:r>
              <w:rPr>
                <w:rFonts w:hint="eastAsia" w:ascii="宋体" w:hAnsi="宋体" w:eastAsia="宋体" w:cs="宋体"/>
                <w:spacing w:val="-10"/>
                <w:sz w:val="24"/>
                <w:szCs w:val="24"/>
              </w:rPr>
              <w:t>21</w:t>
            </w:r>
          </w:p>
        </w:tc>
        <w:tc>
          <w:tcPr>
            <w:tcW w:w="1669" w:type="dxa"/>
            <w:vAlign w:val="top"/>
          </w:tcPr>
          <w:p w14:paraId="4B8E7B7C">
            <w:pPr>
              <w:pStyle w:val="341"/>
              <w:spacing w:before="92" w:line="216" w:lineRule="auto"/>
              <w:ind w:left="624"/>
              <w:rPr>
                <w:rFonts w:hint="eastAsia" w:ascii="宋体" w:hAnsi="宋体" w:eastAsia="宋体" w:cs="宋体"/>
                <w:sz w:val="24"/>
                <w:szCs w:val="24"/>
              </w:rPr>
            </w:pPr>
            <w:r>
              <w:rPr>
                <w:rFonts w:hint="eastAsia" w:ascii="宋体" w:hAnsi="宋体" w:eastAsia="宋体" w:cs="宋体"/>
                <w:spacing w:val="-8"/>
                <w:sz w:val="24"/>
                <w:szCs w:val="24"/>
              </w:rPr>
              <w:t>洋溪</w:t>
            </w:r>
          </w:p>
        </w:tc>
        <w:tc>
          <w:tcPr>
            <w:tcW w:w="2225" w:type="dxa"/>
            <w:vAlign w:val="top"/>
          </w:tcPr>
          <w:p w14:paraId="6610DB25">
            <w:pPr>
              <w:pStyle w:val="341"/>
              <w:spacing w:before="92" w:line="217" w:lineRule="auto"/>
              <w:ind w:left="184"/>
              <w:rPr>
                <w:rFonts w:hint="eastAsia" w:ascii="宋体" w:hAnsi="宋体" w:eastAsia="宋体" w:cs="宋体"/>
                <w:sz w:val="24"/>
                <w:szCs w:val="24"/>
              </w:rPr>
            </w:pPr>
            <w:r>
              <w:rPr>
                <w:rFonts w:hint="eastAsia" w:ascii="宋体" w:hAnsi="宋体" w:eastAsia="宋体" w:cs="宋体"/>
                <w:spacing w:val="-6"/>
                <w:sz w:val="24"/>
                <w:szCs w:val="24"/>
              </w:rPr>
              <w:t>跃龙山大桥至新桥</w:t>
            </w:r>
          </w:p>
        </w:tc>
        <w:tc>
          <w:tcPr>
            <w:tcW w:w="1177" w:type="dxa"/>
            <w:vAlign w:val="top"/>
          </w:tcPr>
          <w:p w14:paraId="30005AF0">
            <w:pPr>
              <w:pStyle w:val="341"/>
              <w:spacing w:before="92" w:line="235" w:lineRule="auto"/>
              <w:ind w:left="249"/>
              <w:rPr>
                <w:rFonts w:hint="eastAsia" w:ascii="宋体" w:hAnsi="宋体" w:eastAsia="宋体" w:cs="宋体"/>
                <w:sz w:val="24"/>
                <w:szCs w:val="24"/>
              </w:rPr>
            </w:pPr>
            <w:r>
              <w:rPr>
                <w:rFonts w:hint="eastAsia" w:ascii="宋体" w:hAnsi="宋体" w:eastAsia="宋体" w:cs="宋体"/>
                <w:spacing w:val="-5"/>
                <w:sz w:val="24"/>
                <w:szCs w:val="24"/>
              </w:rPr>
              <w:t>494.72</w:t>
            </w:r>
          </w:p>
        </w:tc>
        <w:tc>
          <w:tcPr>
            <w:tcW w:w="1049" w:type="dxa"/>
            <w:vAlign w:val="top"/>
          </w:tcPr>
          <w:p w14:paraId="039E7557">
            <w:pPr>
              <w:pStyle w:val="341"/>
              <w:spacing w:before="92" w:line="235" w:lineRule="auto"/>
              <w:ind w:left="202"/>
              <w:rPr>
                <w:rFonts w:hint="eastAsia" w:ascii="宋体" w:hAnsi="宋体" w:eastAsia="宋体" w:cs="宋体"/>
                <w:sz w:val="24"/>
                <w:szCs w:val="24"/>
              </w:rPr>
            </w:pPr>
            <w:r>
              <w:rPr>
                <w:rFonts w:hint="eastAsia" w:ascii="宋体" w:hAnsi="宋体" w:eastAsia="宋体" w:cs="宋体"/>
                <w:spacing w:val="-7"/>
                <w:sz w:val="24"/>
                <w:szCs w:val="24"/>
              </w:rPr>
              <w:t>132.75</w:t>
            </w:r>
          </w:p>
        </w:tc>
        <w:tc>
          <w:tcPr>
            <w:tcW w:w="1310" w:type="dxa"/>
            <w:vAlign w:val="top"/>
          </w:tcPr>
          <w:p w14:paraId="48C0E2D8">
            <w:pPr>
              <w:pStyle w:val="341"/>
              <w:spacing w:before="92" w:line="235" w:lineRule="auto"/>
              <w:ind w:left="203"/>
              <w:rPr>
                <w:rFonts w:hint="eastAsia" w:ascii="宋体" w:hAnsi="宋体" w:eastAsia="宋体" w:cs="宋体"/>
                <w:sz w:val="24"/>
                <w:szCs w:val="24"/>
              </w:rPr>
            </w:pPr>
            <w:r>
              <w:rPr>
                <w:rFonts w:hint="eastAsia" w:ascii="宋体" w:hAnsi="宋体" w:eastAsia="宋体" w:cs="宋体"/>
                <w:spacing w:val="-5"/>
                <w:sz w:val="24"/>
                <w:szCs w:val="24"/>
              </w:rPr>
              <w:t>65675.08</w:t>
            </w:r>
          </w:p>
        </w:tc>
        <w:tc>
          <w:tcPr>
            <w:tcW w:w="881" w:type="dxa"/>
            <w:vMerge w:val="continue"/>
            <w:tcBorders>
              <w:top w:val="nil"/>
              <w:bottom w:val="nil"/>
            </w:tcBorders>
            <w:vAlign w:val="top"/>
          </w:tcPr>
          <w:p w14:paraId="5F3CAF1A">
            <w:pPr>
              <w:rPr>
                <w:rFonts w:hint="eastAsia" w:ascii="宋体" w:hAnsi="宋体" w:eastAsia="宋体" w:cs="宋体"/>
                <w:sz w:val="24"/>
                <w:szCs w:val="24"/>
              </w:rPr>
            </w:pPr>
          </w:p>
        </w:tc>
      </w:tr>
      <w:tr w14:paraId="7EB741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801" w:type="dxa"/>
            <w:vAlign w:val="top"/>
          </w:tcPr>
          <w:p w14:paraId="23F67CC9">
            <w:pPr>
              <w:pStyle w:val="341"/>
              <w:spacing w:before="95" w:line="237" w:lineRule="auto"/>
              <w:ind w:left="301"/>
              <w:rPr>
                <w:rFonts w:hint="eastAsia" w:ascii="宋体" w:hAnsi="宋体" w:eastAsia="宋体" w:cs="宋体"/>
                <w:sz w:val="24"/>
                <w:szCs w:val="24"/>
              </w:rPr>
            </w:pPr>
            <w:r>
              <w:rPr>
                <w:rFonts w:hint="eastAsia" w:ascii="宋体" w:hAnsi="宋体" w:eastAsia="宋体" w:cs="宋体"/>
                <w:spacing w:val="-10"/>
                <w:sz w:val="24"/>
                <w:szCs w:val="24"/>
              </w:rPr>
              <w:t>22</w:t>
            </w:r>
          </w:p>
        </w:tc>
        <w:tc>
          <w:tcPr>
            <w:tcW w:w="1669" w:type="dxa"/>
            <w:vAlign w:val="top"/>
          </w:tcPr>
          <w:p w14:paraId="6C4523E4">
            <w:pPr>
              <w:pStyle w:val="341"/>
              <w:spacing w:before="94" w:line="219" w:lineRule="auto"/>
              <w:ind w:left="503"/>
              <w:rPr>
                <w:rFonts w:hint="eastAsia" w:ascii="宋体" w:hAnsi="宋体" w:eastAsia="宋体" w:cs="宋体"/>
                <w:sz w:val="24"/>
                <w:szCs w:val="24"/>
              </w:rPr>
            </w:pPr>
            <w:r>
              <w:rPr>
                <w:rFonts w:hint="eastAsia" w:ascii="宋体" w:hAnsi="宋体" w:eastAsia="宋体" w:cs="宋体"/>
                <w:spacing w:val="-10"/>
                <w:sz w:val="24"/>
                <w:szCs w:val="24"/>
              </w:rPr>
              <w:t>天明湖</w:t>
            </w:r>
          </w:p>
        </w:tc>
        <w:tc>
          <w:tcPr>
            <w:tcW w:w="2225" w:type="dxa"/>
            <w:vAlign w:val="top"/>
          </w:tcPr>
          <w:p w14:paraId="6A166BC4">
            <w:pPr>
              <w:rPr>
                <w:rFonts w:hint="eastAsia" w:ascii="宋体" w:hAnsi="宋体" w:eastAsia="宋体" w:cs="宋体"/>
                <w:sz w:val="24"/>
                <w:szCs w:val="24"/>
              </w:rPr>
            </w:pPr>
          </w:p>
        </w:tc>
        <w:tc>
          <w:tcPr>
            <w:tcW w:w="1177" w:type="dxa"/>
            <w:vAlign w:val="top"/>
          </w:tcPr>
          <w:p w14:paraId="16AC8419">
            <w:pPr>
              <w:rPr>
                <w:rFonts w:hint="eastAsia" w:ascii="宋体" w:hAnsi="宋体" w:eastAsia="宋体" w:cs="宋体"/>
                <w:sz w:val="24"/>
                <w:szCs w:val="24"/>
              </w:rPr>
            </w:pPr>
          </w:p>
        </w:tc>
        <w:tc>
          <w:tcPr>
            <w:tcW w:w="1049" w:type="dxa"/>
            <w:vAlign w:val="top"/>
          </w:tcPr>
          <w:p w14:paraId="716EAB56">
            <w:pPr>
              <w:rPr>
                <w:rFonts w:hint="eastAsia" w:ascii="宋体" w:hAnsi="宋体" w:eastAsia="宋体" w:cs="宋体"/>
                <w:sz w:val="24"/>
                <w:szCs w:val="24"/>
              </w:rPr>
            </w:pPr>
          </w:p>
        </w:tc>
        <w:tc>
          <w:tcPr>
            <w:tcW w:w="1310" w:type="dxa"/>
            <w:vAlign w:val="top"/>
          </w:tcPr>
          <w:p w14:paraId="4DAE8756">
            <w:pPr>
              <w:pStyle w:val="341"/>
              <w:spacing w:before="95" w:line="235" w:lineRule="auto"/>
              <w:ind w:left="144"/>
              <w:rPr>
                <w:rFonts w:hint="eastAsia" w:ascii="宋体" w:hAnsi="宋体" w:eastAsia="宋体" w:cs="宋体"/>
                <w:sz w:val="24"/>
                <w:szCs w:val="24"/>
              </w:rPr>
            </w:pPr>
            <w:r>
              <w:rPr>
                <w:rFonts w:hint="eastAsia" w:ascii="宋体" w:hAnsi="宋体" w:eastAsia="宋体" w:cs="宋体"/>
                <w:spacing w:val="-4"/>
                <w:sz w:val="24"/>
                <w:szCs w:val="24"/>
              </w:rPr>
              <w:t>560929.57</w:t>
            </w:r>
          </w:p>
        </w:tc>
        <w:tc>
          <w:tcPr>
            <w:tcW w:w="881" w:type="dxa"/>
            <w:vMerge w:val="continue"/>
            <w:tcBorders>
              <w:top w:val="nil"/>
            </w:tcBorders>
            <w:vAlign w:val="top"/>
          </w:tcPr>
          <w:p w14:paraId="3755E383">
            <w:pPr>
              <w:rPr>
                <w:rFonts w:hint="eastAsia" w:ascii="宋体" w:hAnsi="宋体" w:eastAsia="宋体" w:cs="宋体"/>
                <w:sz w:val="24"/>
                <w:szCs w:val="24"/>
              </w:rPr>
            </w:pPr>
          </w:p>
        </w:tc>
      </w:tr>
      <w:tr w14:paraId="3660D0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4695" w:type="dxa"/>
            <w:gridSpan w:val="3"/>
            <w:vAlign w:val="top"/>
          </w:tcPr>
          <w:p w14:paraId="0DF939BB">
            <w:pPr>
              <w:pStyle w:val="341"/>
              <w:spacing w:before="94" w:line="217" w:lineRule="auto"/>
              <w:ind w:left="1555"/>
              <w:rPr>
                <w:rFonts w:hint="eastAsia" w:ascii="宋体" w:hAnsi="宋体" w:eastAsia="宋体" w:cs="宋体"/>
                <w:sz w:val="24"/>
                <w:szCs w:val="24"/>
              </w:rPr>
            </w:pPr>
            <w:r>
              <w:rPr>
                <w:rFonts w:hint="eastAsia" w:ascii="宋体" w:hAnsi="宋体" w:eastAsia="宋体" w:cs="宋体"/>
                <w:b/>
                <w:bCs/>
                <w:spacing w:val="-13"/>
                <w:sz w:val="24"/>
                <w:szCs w:val="24"/>
              </w:rPr>
              <w:t>合计（平方米）</w:t>
            </w:r>
          </w:p>
        </w:tc>
        <w:tc>
          <w:tcPr>
            <w:tcW w:w="1177" w:type="dxa"/>
            <w:vAlign w:val="top"/>
          </w:tcPr>
          <w:p w14:paraId="6858680B">
            <w:pPr>
              <w:pStyle w:val="341"/>
              <w:spacing w:before="94" w:line="235" w:lineRule="auto"/>
              <w:ind w:left="126"/>
              <w:rPr>
                <w:rFonts w:hint="eastAsia" w:ascii="宋体" w:hAnsi="宋体" w:eastAsia="宋体" w:cs="宋体"/>
                <w:sz w:val="24"/>
                <w:szCs w:val="24"/>
              </w:rPr>
            </w:pPr>
            <w:r>
              <w:rPr>
                <w:rFonts w:hint="eastAsia" w:ascii="宋体" w:hAnsi="宋体" w:eastAsia="宋体" w:cs="宋体"/>
                <w:b/>
                <w:bCs/>
                <w:spacing w:val="-5"/>
                <w:sz w:val="24"/>
                <w:szCs w:val="24"/>
              </w:rPr>
              <w:t>11172.47</w:t>
            </w:r>
          </w:p>
        </w:tc>
        <w:tc>
          <w:tcPr>
            <w:tcW w:w="1049" w:type="dxa"/>
            <w:vAlign w:val="top"/>
          </w:tcPr>
          <w:p w14:paraId="10B046AD">
            <w:pPr>
              <w:pStyle w:val="341"/>
              <w:spacing w:before="205" w:line="164" w:lineRule="exact"/>
              <w:ind w:left="471"/>
              <w:rPr>
                <w:rFonts w:hint="eastAsia" w:ascii="宋体" w:hAnsi="宋体" w:eastAsia="宋体" w:cs="宋体"/>
                <w:sz w:val="24"/>
                <w:szCs w:val="24"/>
              </w:rPr>
            </w:pPr>
            <w:r>
              <w:rPr>
                <w:rFonts w:hint="eastAsia" w:ascii="宋体" w:hAnsi="宋体" w:eastAsia="宋体" w:cs="宋体"/>
                <w:position w:val="-3"/>
                <w:sz w:val="24"/>
                <w:szCs w:val="24"/>
              </w:rPr>
              <w:t>-</w:t>
            </w:r>
          </w:p>
        </w:tc>
        <w:tc>
          <w:tcPr>
            <w:tcW w:w="1310" w:type="dxa"/>
            <w:vAlign w:val="top"/>
          </w:tcPr>
          <w:p w14:paraId="41190041">
            <w:pPr>
              <w:pStyle w:val="341"/>
              <w:spacing w:before="94" w:line="235" w:lineRule="auto"/>
              <w:ind w:left="131"/>
              <w:rPr>
                <w:rFonts w:hint="eastAsia" w:ascii="宋体" w:hAnsi="宋体" w:eastAsia="宋体" w:cs="宋体"/>
                <w:sz w:val="24"/>
                <w:szCs w:val="24"/>
              </w:rPr>
            </w:pPr>
            <w:r>
              <w:rPr>
                <w:rFonts w:hint="eastAsia" w:ascii="宋体" w:hAnsi="宋体" w:eastAsia="宋体" w:cs="宋体"/>
                <w:b/>
                <w:bCs/>
                <w:spacing w:val="-5"/>
                <w:sz w:val="24"/>
                <w:szCs w:val="24"/>
              </w:rPr>
              <w:t>963911.01</w:t>
            </w:r>
          </w:p>
        </w:tc>
        <w:tc>
          <w:tcPr>
            <w:tcW w:w="881" w:type="dxa"/>
            <w:vAlign w:val="top"/>
          </w:tcPr>
          <w:p w14:paraId="51909652">
            <w:pPr>
              <w:pStyle w:val="341"/>
              <w:spacing w:before="205" w:line="164" w:lineRule="exact"/>
              <w:ind w:left="387"/>
              <w:rPr>
                <w:rFonts w:hint="eastAsia" w:ascii="宋体" w:hAnsi="宋体" w:eastAsia="宋体" w:cs="宋体"/>
                <w:sz w:val="24"/>
                <w:szCs w:val="24"/>
              </w:rPr>
            </w:pPr>
            <w:r>
              <w:rPr>
                <w:rFonts w:hint="eastAsia" w:ascii="宋体" w:hAnsi="宋体" w:eastAsia="宋体" w:cs="宋体"/>
                <w:position w:val="-3"/>
                <w:sz w:val="24"/>
                <w:szCs w:val="24"/>
              </w:rPr>
              <w:t>-</w:t>
            </w:r>
          </w:p>
        </w:tc>
      </w:tr>
    </w:tbl>
    <w:p w14:paraId="63E6F564">
      <w:pPr>
        <w:pStyle w:val="2"/>
        <w:rPr>
          <w:rFonts w:hint="eastAsia" w:ascii="宋体" w:hAnsi="宋体" w:eastAsia="宋体" w:cs="宋体"/>
          <w:sz w:val="24"/>
          <w:szCs w:val="24"/>
        </w:rPr>
      </w:pPr>
    </w:p>
    <w:p w14:paraId="7B5A53F8">
      <w:pPr>
        <w:spacing w:before="78" w:line="211" w:lineRule="auto"/>
        <w:ind w:left="3070"/>
        <w:rPr>
          <w:rFonts w:hint="eastAsia" w:ascii="宋体" w:hAnsi="宋体" w:eastAsia="宋体" w:cs="宋体"/>
          <w:sz w:val="24"/>
          <w:szCs w:val="24"/>
        </w:rPr>
      </w:pPr>
      <w:r>
        <w:rPr>
          <w:rFonts w:hint="eastAsia" w:ascii="宋体" w:hAnsi="宋体" w:eastAsia="宋体" w:cs="宋体"/>
          <w:b/>
          <w:bCs/>
          <w:spacing w:val="-14"/>
          <w:sz w:val="24"/>
          <w:szCs w:val="24"/>
        </w:rPr>
        <w:t>附表</w:t>
      </w:r>
      <w:r>
        <w:rPr>
          <w:rFonts w:hint="eastAsia" w:ascii="宋体" w:hAnsi="宋体" w:eastAsia="宋体" w:cs="宋体"/>
          <w:spacing w:val="-38"/>
          <w:sz w:val="24"/>
          <w:szCs w:val="24"/>
        </w:rPr>
        <w:t xml:space="preserve"> </w:t>
      </w:r>
      <w:r>
        <w:rPr>
          <w:rFonts w:hint="eastAsia" w:ascii="宋体" w:hAnsi="宋体" w:eastAsia="宋体" w:cs="宋体"/>
          <w:b/>
          <w:bCs/>
          <w:spacing w:val="-14"/>
          <w:sz w:val="24"/>
          <w:szCs w:val="24"/>
          <w:lang w:val="en-US" w:eastAsia="zh-CN"/>
        </w:rPr>
        <w:t>2</w:t>
      </w:r>
      <w:r>
        <w:rPr>
          <w:rFonts w:hint="eastAsia" w:ascii="宋体" w:hAnsi="宋体" w:eastAsia="宋体" w:cs="宋体"/>
          <w:b/>
          <w:bCs/>
          <w:spacing w:val="-14"/>
          <w:sz w:val="24"/>
          <w:szCs w:val="24"/>
        </w:rPr>
        <w:t>：洋溪河岸保洁设施量</w:t>
      </w:r>
    </w:p>
    <w:tbl>
      <w:tblPr>
        <w:tblStyle w:val="973"/>
        <w:tblW w:w="90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34"/>
        <w:gridCol w:w="2911"/>
        <w:gridCol w:w="1321"/>
        <w:gridCol w:w="1166"/>
        <w:gridCol w:w="1350"/>
        <w:gridCol w:w="1344"/>
      </w:tblGrid>
      <w:tr w14:paraId="50D315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934" w:type="dxa"/>
            <w:vAlign w:val="top"/>
          </w:tcPr>
          <w:p w14:paraId="4C5164A1">
            <w:pPr>
              <w:pStyle w:val="341"/>
              <w:spacing w:before="202" w:line="218" w:lineRule="auto"/>
              <w:ind w:left="271"/>
              <w:rPr>
                <w:rFonts w:hint="eastAsia" w:ascii="宋体" w:hAnsi="宋体" w:eastAsia="宋体" w:cs="宋体"/>
              </w:rPr>
            </w:pPr>
            <w:r>
              <w:rPr>
                <w:rFonts w:hint="eastAsia" w:ascii="宋体" w:hAnsi="宋体" w:eastAsia="宋体" w:cs="宋体"/>
                <w:b/>
                <w:bCs/>
                <w:spacing w:val="-14"/>
              </w:rPr>
              <w:t>河道</w:t>
            </w:r>
          </w:p>
        </w:tc>
        <w:tc>
          <w:tcPr>
            <w:tcW w:w="2911" w:type="dxa"/>
            <w:vAlign w:val="top"/>
          </w:tcPr>
          <w:p w14:paraId="0EFB4D9D">
            <w:pPr>
              <w:pStyle w:val="341"/>
              <w:spacing w:before="202" w:line="218" w:lineRule="auto"/>
              <w:ind w:left="1009"/>
              <w:rPr>
                <w:rFonts w:hint="eastAsia" w:ascii="宋体" w:hAnsi="宋体" w:eastAsia="宋体" w:cs="宋体"/>
              </w:rPr>
            </w:pPr>
            <w:r>
              <w:rPr>
                <w:rFonts w:hint="eastAsia" w:ascii="宋体" w:hAnsi="宋体" w:eastAsia="宋体" w:cs="宋体"/>
                <w:b/>
                <w:bCs/>
                <w:spacing w:val="-12"/>
              </w:rPr>
              <w:t>起止路段</w:t>
            </w:r>
          </w:p>
        </w:tc>
        <w:tc>
          <w:tcPr>
            <w:tcW w:w="1321" w:type="dxa"/>
            <w:vAlign w:val="top"/>
          </w:tcPr>
          <w:p w14:paraId="7C80B9C1">
            <w:pPr>
              <w:pStyle w:val="341"/>
              <w:spacing w:before="185" w:line="228" w:lineRule="auto"/>
              <w:jc w:val="right"/>
              <w:rPr>
                <w:rFonts w:hint="eastAsia" w:ascii="宋体" w:hAnsi="宋体" w:eastAsia="宋体" w:cs="宋体"/>
              </w:rPr>
            </w:pPr>
            <w:r>
              <w:rPr>
                <w:rFonts w:hint="eastAsia" w:ascii="宋体" w:hAnsi="宋体" w:eastAsia="宋体" w:cs="宋体"/>
                <w:b/>
                <w:bCs/>
                <w:spacing w:val="-20"/>
              </w:rPr>
              <w:t>绿化带（</w:t>
            </w:r>
            <w:r>
              <w:rPr>
                <w:rFonts w:hint="eastAsia" w:ascii="宋体" w:hAnsi="宋体" w:eastAsia="宋体" w:cs="宋体"/>
                <w:b/>
                <w:bCs/>
                <w:spacing w:val="-20"/>
                <w:lang w:eastAsia="zh-CN"/>
              </w:rPr>
              <w:t>m²</w:t>
            </w:r>
            <w:r>
              <w:rPr>
                <w:rFonts w:hint="eastAsia" w:ascii="宋体" w:hAnsi="宋体" w:eastAsia="宋体" w:cs="宋体"/>
                <w:b/>
                <w:bCs/>
                <w:spacing w:val="-39"/>
              </w:rPr>
              <w:t>）</w:t>
            </w:r>
          </w:p>
        </w:tc>
        <w:tc>
          <w:tcPr>
            <w:tcW w:w="1166" w:type="dxa"/>
            <w:vAlign w:val="top"/>
          </w:tcPr>
          <w:p w14:paraId="40CB921B">
            <w:pPr>
              <w:pStyle w:val="341"/>
              <w:spacing w:before="185" w:line="232" w:lineRule="auto"/>
              <w:ind w:right="1"/>
              <w:jc w:val="right"/>
              <w:rPr>
                <w:rFonts w:hint="eastAsia" w:ascii="宋体" w:hAnsi="宋体" w:eastAsia="宋体" w:cs="宋体"/>
              </w:rPr>
            </w:pPr>
            <w:r>
              <w:rPr>
                <w:rFonts w:hint="eastAsia" w:ascii="宋体" w:hAnsi="宋体" w:eastAsia="宋体" w:cs="宋体"/>
                <w:b/>
                <w:bCs/>
                <w:spacing w:val="-23"/>
              </w:rPr>
              <w:t>步道（</w:t>
            </w:r>
            <w:r>
              <w:rPr>
                <w:rFonts w:hint="eastAsia" w:ascii="宋体" w:hAnsi="宋体" w:eastAsia="宋体" w:cs="宋体"/>
                <w:b/>
                <w:bCs/>
                <w:spacing w:val="-23"/>
                <w:lang w:eastAsia="zh-CN"/>
              </w:rPr>
              <w:t>m²</w:t>
            </w:r>
            <w:r>
              <w:rPr>
                <w:rFonts w:hint="eastAsia" w:ascii="宋体" w:hAnsi="宋体" w:eastAsia="宋体" w:cs="宋体"/>
                <w:b/>
                <w:bCs/>
                <w:spacing w:val="3"/>
              </w:rPr>
              <w:t>）</w:t>
            </w:r>
          </w:p>
        </w:tc>
        <w:tc>
          <w:tcPr>
            <w:tcW w:w="1350" w:type="dxa"/>
            <w:vAlign w:val="top"/>
          </w:tcPr>
          <w:p w14:paraId="4A573111">
            <w:pPr>
              <w:pStyle w:val="341"/>
              <w:spacing w:before="185" w:line="229" w:lineRule="auto"/>
              <w:jc w:val="right"/>
              <w:rPr>
                <w:rFonts w:hint="eastAsia" w:ascii="宋体" w:hAnsi="宋体" w:eastAsia="宋体" w:cs="宋体"/>
              </w:rPr>
            </w:pPr>
            <w:r>
              <w:rPr>
                <w:rFonts w:hint="eastAsia" w:ascii="宋体" w:hAnsi="宋体" w:eastAsia="宋体" w:cs="宋体"/>
                <w:b/>
                <w:bCs/>
                <w:spacing w:val="-37"/>
                <w:w w:val="96"/>
                <w:lang w:val="en-US" w:eastAsia="zh-CN"/>
              </w:rPr>
              <w:t>亲水平台</w:t>
            </w:r>
            <w:r>
              <w:rPr>
                <w:rFonts w:hint="eastAsia" w:ascii="宋体" w:hAnsi="宋体" w:eastAsia="宋体" w:cs="宋体"/>
                <w:b/>
                <w:bCs/>
                <w:spacing w:val="-37"/>
                <w:w w:val="96"/>
              </w:rPr>
              <w:t>（</w:t>
            </w:r>
            <w:r>
              <w:rPr>
                <w:rFonts w:hint="eastAsia" w:ascii="宋体" w:hAnsi="宋体" w:eastAsia="宋体" w:cs="宋体"/>
                <w:b/>
                <w:bCs/>
                <w:spacing w:val="-37"/>
                <w:w w:val="96"/>
                <w:lang w:eastAsia="zh-CN"/>
              </w:rPr>
              <w:t>m²</w:t>
            </w:r>
            <w:r>
              <w:rPr>
                <w:rFonts w:hint="eastAsia" w:ascii="宋体" w:hAnsi="宋体" w:eastAsia="宋体" w:cs="宋体"/>
                <w:b/>
                <w:bCs/>
                <w:spacing w:val="-23"/>
              </w:rPr>
              <w:t>）</w:t>
            </w:r>
          </w:p>
        </w:tc>
        <w:tc>
          <w:tcPr>
            <w:tcW w:w="1344" w:type="dxa"/>
            <w:vAlign w:val="top"/>
          </w:tcPr>
          <w:p w14:paraId="1747C71B">
            <w:pPr>
              <w:pStyle w:val="341"/>
              <w:spacing w:before="184" w:line="231" w:lineRule="auto"/>
              <w:ind w:left="180"/>
              <w:rPr>
                <w:rFonts w:hint="eastAsia" w:ascii="宋体" w:hAnsi="宋体" w:eastAsia="宋体" w:cs="宋体"/>
              </w:rPr>
            </w:pPr>
            <w:r>
              <w:rPr>
                <w:rFonts w:hint="eastAsia" w:ascii="宋体" w:hAnsi="宋体" w:eastAsia="宋体" w:cs="宋体"/>
                <w:b/>
                <w:bCs/>
                <w:spacing w:val="-24"/>
              </w:rPr>
              <w:t>合计（</w:t>
            </w:r>
            <w:r>
              <w:rPr>
                <w:rFonts w:hint="eastAsia" w:ascii="宋体" w:hAnsi="宋体" w:eastAsia="宋体" w:cs="宋体"/>
                <w:b/>
                <w:bCs/>
                <w:spacing w:val="-24"/>
                <w:lang w:eastAsia="zh-CN"/>
              </w:rPr>
              <w:t>m²</w:t>
            </w:r>
            <w:r>
              <w:rPr>
                <w:rFonts w:hint="eastAsia" w:ascii="宋体" w:hAnsi="宋体" w:eastAsia="宋体" w:cs="宋体"/>
                <w:b/>
                <w:bCs/>
                <w:spacing w:val="5"/>
              </w:rPr>
              <w:t>）</w:t>
            </w:r>
          </w:p>
        </w:tc>
      </w:tr>
      <w:tr w14:paraId="4CC07D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934" w:type="dxa"/>
            <w:vAlign w:val="top"/>
          </w:tcPr>
          <w:p w14:paraId="442F74B1">
            <w:pPr>
              <w:pStyle w:val="341"/>
              <w:spacing w:before="118" w:line="216" w:lineRule="auto"/>
              <w:ind w:left="256"/>
              <w:rPr>
                <w:rFonts w:hint="eastAsia" w:ascii="宋体" w:hAnsi="宋体" w:eastAsia="宋体" w:cs="宋体"/>
              </w:rPr>
            </w:pPr>
            <w:r>
              <w:rPr>
                <w:rFonts w:hint="eastAsia" w:ascii="宋体" w:hAnsi="宋体" w:eastAsia="宋体" w:cs="宋体"/>
                <w:spacing w:val="-8"/>
              </w:rPr>
              <w:t>洋溪</w:t>
            </w:r>
          </w:p>
        </w:tc>
        <w:tc>
          <w:tcPr>
            <w:tcW w:w="2911" w:type="dxa"/>
            <w:vAlign w:val="top"/>
          </w:tcPr>
          <w:p w14:paraId="08D2FC65">
            <w:pPr>
              <w:pStyle w:val="341"/>
              <w:spacing w:before="119" w:line="217" w:lineRule="auto"/>
              <w:ind w:left="309"/>
              <w:rPr>
                <w:rFonts w:hint="eastAsia" w:ascii="宋体" w:hAnsi="宋体" w:eastAsia="宋体" w:cs="宋体"/>
              </w:rPr>
            </w:pPr>
            <w:r>
              <w:rPr>
                <w:rFonts w:hint="eastAsia" w:ascii="宋体" w:hAnsi="宋体" w:eastAsia="宋体" w:cs="宋体"/>
                <w:spacing w:val="-8"/>
              </w:rPr>
              <w:t>范家大桥至跃龙山大桥</w:t>
            </w:r>
          </w:p>
        </w:tc>
        <w:tc>
          <w:tcPr>
            <w:tcW w:w="1321" w:type="dxa"/>
            <w:vAlign w:val="top"/>
          </w:tcPr>
          <w:p w14:paraId="4D1F134D">
            <w:pPr>
              <w:pStyle w:val="341"/>
              <w:spacing w:before="119" w:line="235" w:lineRule="auto"/>
              <w:ind w:left="265"/>
              <w:rPr>
                <w:rFonts w:hint="eastAsia" w:ascii="宋体" w:hAnsi="宋体" w:eastAsia="宋体" w:cs="宋体"/>
              </w:rPr>
            </w:pPr>
            <w:r>
              <w:rPr>
                <w:rFonts w:hint="eastAsia" w:ascii="宋体" w:hAnsi="宋体" w:eastAsia="宋体" w:cs="宋体"/>
                <w:spacing w:val="-5"/>
              </w:rPr>
              <w:t>8975.60</w:t>
            </w:r>
          </w:p>
        </w:tc>
        <w:tc>
          <w:tcPr>
            <w:tcW w:w="1166" w:type="dxa"/>
            <w:vAlign w:val="top"/>
          </w:tcPr>
          <w:p w14:paraId="5C8A9ACB">
            <w:pPr>
              <w:pStyle w:val="341"/>
              <w:spacing w:before="119" w:line="235" w:lineRule="auto"/>
              <w:ind w:left="140"/>
              <w:rPr>
                <w:rFonts w:hint="eastAsia" w:ascii="宋体" w:hAnsi="宋体" w:eastAsia="宋体" w:cs="宋体"/>
              </w:rPr>
            </w:pPr>
            <w:r>
              <w:rPr>
                <w:rFonts w:hint="eastAsia" w:ascii="宋体" w:hAnsi="宋体" w:eastAsia="宋体" w:cs="宋体"/>
                <w:spacing w:val="-6"/>
              </w:rPr>
              <w:t>13360.25</w:t>
            </w:r>
          </w:p>
        </w:tc>
        <w:tc>
          <w:tcPr>
            <w:tcW w:w="1350" w:type="dxa"/>
            <w:vAlign w:val="top"/>
          </w:tcPr>
          <w:p w14:paraId="51A87774">
            <w:pPr>
              <w:pStyle w:val="341"/>
              <w:spacing w:before="119" w:line="235" w:lineRule="auto"/>
              <w:ind w:left="281"/>
              <w:rPr>
                <w:rFonts w:hint="eastAsia" w:ascii="宋体" w:hAnsi="宋体" w:eastAsia="宋体" w:cs="宋体"/>
              </w:rPr>
            </w:pPr>
            <w:r>
              <w:rPr>
                <w:rFonts w:hint="eastAsia" w:ascii="宋体" w:hAnsi="宋体" w:eastAsia="宋体" w:cs="宋体"/>
                <w:spacing w:val="-5"/>
              </w:rPr>
              <w:t>9868.11</w:t>
            </w:r>
          </w:p>
        </w:tc>
        <w:tc>
          <w:tcPr>
            <w:tcW w:w="1344" w:type="dxa"/>
            <w:vAlign w:val="top"/>
          </w:tcPr>
          <w:p w14:paraId="03D785FD">
            <w:pPr>
              <w:pStyle w:val="341"/>
              <w:spacing w:before="119" w:line="235" w:lineRule="auto"/>
              <w:ind w:left="232"/>
              <w:rPr>
                <w:rFonts w:hint="eastAsia" w:ascii="宋体" w:hAnsi="宋体" w:eastAsia="宋体" w:cs="宋体"/>
              </w:rPr>
            </w:pPr>
            <w:r>
              <w:rPr>
                <w:rFonts w:hint="eastAsia" w:ascii="宋体" w:hAnsi="宋体" w:eastAsia="宋体" w:cs="宋体"/>
                <w:b/>
                <w:bCs/>
                <w:spacing w:val="-8"/>
              </w:rPr>
              <w:t>32203.96</w:t>
            </w:r>
          </w:p>
        </w:tc>
      </w:tr>
    </w:tbl>
    <w:p w14:paraId="06C7B4B1">
      <w:pPr>
        <w:spacing w:line="360" w:lineRule="auto"/>
        <w:ind w:firstLine="482" w:firstLineChars="200"/>
        <w:rPr>
          <w:rFonts w:hint="eastAsia" w:ascii="宋体" w:hAnsi="宋体" w:cs="宋体"/>
          <w:b/>
          <w:bCs/>
          <w:color w:val="auto"/>
          <w:sz w:val="24"/>
          <w:szCs w:val="24"/>
          <w:highlight w:val="none"/>
          <w:lang w:eastAsia="zh-CN"/>
        </w:rPr>
      </w:pPr>
    </w:p>
    <w:p w14:paraId="1E79F1FE">
      <w:pPr>
        <w:spacing w:line="360" w:lineRule="auto"/>
        <w:ind w:firstLine="482" w:firstLineChars="200"/>
        <w:rPr>
          <w:rFonts w:hint="eastAsia" w:ascii="宋体" w:hAnsi="宋体" w:cs="宋体"/>
          <w:b/>
          <w:bCs/>
          <w:color w:val="auto"/>
          <w:sz w:val="24"/>
          <w:szCs w:val="24"/>
          <w:highlight w:val="none"/>
          <w:lang w:eastAsia="zh-CN"/>
        </w:rPr>
      </w:pPr>
    </w:p>
    <w:p w14:paraId="0D5686BB">
      <w:pPr>
        <w:spacing w:line="360" w:lineRule="auto"/>
        <w:ind w:firstLine="482" w:firstLineChars="200"/>
        <w:rPr>
          <w:rFonts w:hint="eastAsia" w:ascii="宋体" w:hAnsi="宋体" w:cs="宋体"/>
          <w:b/>
          <w:bCs/>
          <w:color w:val="auto"/>
          <w:sz w:val="24"/>
          <w:szCs w:val="24"/>
          <w:highlight w:val="none"/>
          <w:lang w:eastAsia="zh-CN"/>
        </w:rPr>
      </w:pPr>
    </w:p>
    <w:p w14:paraId="22DE986F">
      <w:pPr>
        <w:spacing w:line="360" w:lineRule="auto"/>
        <w:ind w:firstLine="482" w:firstLineChars="200"/>
        <w:rPr>
          <w:rFonts w:hint="eastAsia" w:ascii="宋体" w:hAnsi="宋体" w:cs="宋体"/>
          <w:b/>
          <w:bCs/>
          <w:color w:val="auto"/>
          <w:sz w:val="24"/>
          <w:szCs w:val="24"/>
          <w:highlight w:val="none"/>
          <w:lang w:eastAsia="zh-CN"/>
        </w:rPr>
      </w:pPr>
    </w:p>
    <w:p w14:paraId="32790DB4">
      <w:pPr>
        <w:spacing w:line="360" w:lineRule="auto"/>
        <w:ind w:firstLine="482" w:firstLineChars="200"/>
        <w:rPr>
          <w:rFonts w:hint="eastAsia" w:ascii="宋体" w:hAnsi="宋体" w:cs="宋体"/>
          <w:b/>
          <w:bCs/>
          <w:color w:val="auto"/>
          <w:sz w:val="24"/>
          <w:szCs w:val="24"/>
          <w:highlight w:val="none"/>
          <w:lang w:eastAsia="zh-CN"/>
        </w:rPr>
      </w:pPr>
    </w:p>
    <w:p w14:paraId="781B485B">
      <w:pPr>
        <w:spacing w:line="360" w:lineRule="auto"/>
        <w:ind w:firstLine="482" w:firstLineChars="200"/>
        <w:rPr>
          <w:rFonts w:hint="eastAsia" w:ascii="宋体" w:hAnsi="宋体" w:cs="宋体"/>
          <w:b/>
          <w:bCs/>
          <w:color w:val="auto"/>
          <w:sz w:val="24"/>
          <w:szCs w:val="24"/>
          <w:highlight w:val="none"/>
          <w:lang w:eastAsia="zh-CN"/>
        </w:rPr>
      </w:pPr>
    </w:p>
    <w:p w14:paraId="4F512CA0">
      <w:pPr>
        <w:spacing w:line="360" w:lineRule="auto"/>
        <w:ind w:firstLine="482" w:firstLineChars="200"/>
        <w:rPr>
          <w:rFonts w:hint="eastAsia" w:ascii="宋体" w:hAnsi="宋体" w:cs="宋体"/>
          <w:b/>
          <w:bCs/>
          <w:color w:val="auto"/>
          <w:sz w:val="24"/>
          <w:szCs w:val="24"/>
          <w:highlight w:val="none"/>
          <w:lang w:eastAsia="zh-CN"/>
        </w:rPr>
      </w:pPr>
    </w:p>
    <w:p w14:paraId="377EDAB1">
      <w:pPr>
        <w:spacing w:line="360" w:lineRule="auto"/>
        <w:ind w:firstLine="482" w:firstLineChars="200"/>
        <w:rPr>
          <w:rFonts w:hint="eastAsia" w:ascii="宋体" w:hAnsi="宋体" w:cs="宋体"/>
          <w:b/>
          <w:bCs/>
          <w:color w:val="auto"/>
          <w:sz w:val="24"/>
          <w:szCs w:val="24"/>
          <w:highlight w:val="none"/>
          <w:lang w:eastAsia="zh-CN"/>
        </w:rPr>
      </w:pPr>
    </w:p>
    <w:p w14:paraId="1949426D">
      <w:pPr>
        <w:spacing w:line="360" w:lineRule="auto"/>
        <w:ind w:firstLine="482" w:firstLineChars="200"/>
        <w:rPr>
          <w:rFonts w:hint="eastAsia" w:ascii="宋体" w:hAnsi="宋体" w:cs="宋体"/>
          <w:b/>
          <w:bCs/>
          <w:color w:val="auto"/>
          <w:sz w:val="24"/>
          <w:szCs w:val="24"/>
          <w:highlight w:val="none"/>
          <w:lang w:eastAsia="zh-CN"/>
        </w:rPr>
      </w:pPr>
    </w:p>
    <w:p w14:paraId="4353F3A9">
      <w:pPr>
        <w:spacing w:line="360" w:lineRule="auto"/>
        <w:ind w:firstLine="482" w:firstLineChars="200"/>
        <w:rPr>
          <w:rFonts w:hint="eastAsia" w:ascii="宋体" w:hAnsi="宋体" w:cs="宋体"/>
          <w:b/>
          <w:bCs/>
          <w:color w:val="auto"/>
          <w:sz w:val="24"/>
          <w:szCs w:val="24"/>
          <w:highlight w:val="none"/>
          <w:lang w:eastAsia="zh-CN"/>
        </w:rPr>
      </w:pPr>
    </w:p>
    <w:p w14:paraId="6D65FBBE">
      <w:pPr>
        <w:spacing w:line="360" w:lineRule="auto"/>
        <w:ind w:firstLine="482" w:firstLineChars="200"/>
        <w:rPr>
          <w:rFonts w:hint="eastAsia" w:ascii="宋体" w:hAnsi="宋体" w:cs="宋体"/>
          <w:b/>
          <w:bCs/>
          <w:color w:val="auto"/>
          <w:sz w:val="24"/>
          <w:szCs w:val="24"/>
          <w:highlight w:val="none"/>
          <w:lang w:eastAsia="zh-CN"/>
        </w:rPr>
      </w:pPr>
    </w:p>
    <w:p w14:paraId="6BAD5462">
      <w:pPr>
        <w:spacing w:line="360" w:lineRule="auto"/>
        <w:ind w:firstLine="482" w:firstLineChars="200"/>
        <w:rPr>
          <w:rFonts w:hint="eastAsia" w:ascii="宋体" w:hAnsi="宋体" w:cs="宋体"/>
          <w:b/>
          <w:bCs/>
          <w:color w:val="auto"/>
          <w:sz w:val="24"/>
          <w:szCs w:val="24"/>
          <w:highlight w:val="none"/>
          <w:lang w:eastAsia="zh-CN"/>
        </w:rPr>
      </w:pPr>
    </w:p>
    <w:p w14:paraId="50664AA7">
      <w:pPr>
        <w:spacing w:line="360" w:lineRule="auto"/>
        <w:ind w:firstLine="482" w:firstLineChars="200"/>
        <w:rPr>
          <w:rFonts w:hint="eastAsia" w:ascii="宋体" w:hAnsi="宋体" w:cs="宋体"/>
          <w:b/>
          <w:bCs/>
          <w:color w:val="auto"/>
          <w:sz w:val="24"/>
          <w:szCs w:val="24"/>
          <w:highlight w:val="none"/>
          <w:lang w:eastAsia="zh-CN"/>
        </w:rPr>
      </w:pPr>
    </w:p>
    <w:p w14:paraId="194E49FC">
      <w:pPr>
        <w:spacing w:line="360" w:lineRule="auto"/>
        <w:ind w:firstLine="482" w:firstLineChars="200"/>
        <w:rPr>
          <w:rFonts w:hint="eastAsia" w:ascii="宋体" w:hAnsi="宋体" w:cs="宋体"/>
          <w:b/>
          <w:bCs/>
          <w:color w:val="auto"/>
          <w:sz w:val="24"/>
          <w:szCs w:val="24"/>
          <w:highlight w:val="none"/>
          <w:lang w:eastAsia="zh-CN"/>
        </w:rPr>
      </w:pPr>
    </w:p>
    <w:p w14:paraId="1CE0D1DB">
      <w:pPr>
        <w:spacing w:line="360" w:lineRule="auto"/>
        <w:ind w:firstLine="482" w:firstLineChars="200"/>
        <w:rPr>
          <w:rFonts w:hint="eastAsia" w:ascii="宋体" w:hAnsi="宋体" w:cs="宋体"/>
          <w:b/>
          <w:bCs/>
          <w:color w:val="auto"/>
          <w:sz w:val="24"/>
          <w:szCs w:val="24"/>
          <w:highlight w:val="none"/>
          <w:lang w:eastAsia="zh-CN"/>
        </w:rPr>
      </w:pPr>
    </w:p>
    <w:p w14:paraId="6EB2F9A0">
      <w:pPr>
        <w:spacing w:line="360" w:lineRule="auto"/>
        <w:ind w:firstLine="482" w:firstLineChars="200"/>
        <w:rPr>
          <w:rFonts w:hint="eastAsia" w:ascii="宋体" w:hAnsi="宋体" w:cs="宋体"/>
          <w:b/>
          <w:bCs/>
          <w:color w:val="auto"/>
          <w:sz w:val="24"/>
          <w:szCs w:val="24"/>
          <w:highlight w:val="none"/>
          <w:lang w:eastAsia="zh-CN"/>
        </w:rPr>
      </w:pPr>
    </w:p>
    <w:p w14:paraId="652BF6F0">
      <w:pPr>
        <w:spacing w:line="360" w:lineRule="auto"/>
        <w:ind w:firstLine="482" w:firstLineChars="200"/>
        <w:rPr>
          <w:rFonts w:hint="eastAsia" w:ascii="宋体" w:hAnsi="宋体" w:cs="宋体"/>
          <w:b/>
          <w:bCs/>
          <w:color w:val="auto"/>
          <w:sz w:val="24"/>
          <w:szCs w:val="24"/>
          <w:highlight w:val="none"/>
          <w:lang w:eastAsia="zh-CN"/>
        </w:rPr>
      </w:pPr>
    </w:p>
    <w:p w14:paraId="19E2626F">
      <w:pPr>
        <w:spacing w:line="360" w:lineRule="auto"/>
        <w:ind w:firstLine="482" w:firstLineChars="200"/>
        <w:rPr>
          <w:rFonts w:hint="eastAsia" w:ascii="宋体" w:hAnsi="宋体" w:cs="宋体"/>
          <w:b/>
          <w:bCs/>
          <w:color w:val="auto"/>
          <w:sz w:val="24"/>
          <w:szCs w:val="24"/>
          <w:highlight w:val="none"/>
          <w:lang w:eastAsia="zh-CN"/>
        </w:rPr>
      </w:pPr>
    </w:p>
    <w:p w14:paraId="25830674">
      <w:pPr>
        <w:spacing w:line="360" w:lineRule="auto"/>
        <w:ind w:firstLine="482" w:firstLineChars="200"/>
        <w:rPr>
          <w:rFonts w:hint="eastAsia" w:ascii="宋体" w:hAnsi="宋体" w:cs="宋体"/>
          <w:b/>
          <w:bCs/>
          <w:color w:val="auto"/>
          <w:sz w:val="24"/>
          <w:szCs w:val="24"/>
          <w:highlight w:val="none"/>
          <w:lang w:eastAsia="zh-CN"/>
        </w:rPr>
      </w:pPr>
    </w:p>
    <w:p w14:paraId="20057E54">
      <w:pPr>
        <w:spacing w:line="360" w:lineRule="auto"/>
        <w:ind w:firstLine="482" w:firstLineChars="200"/>
        <w:rPr>
          <w:rFonts w:hint="eastAsia" w:ascii="宋体" w:hAnsi="宋体" w:cs="宋体"/>
          <w:b/>
          <w:bCs/>
          <w:color w:val="auto"/>
          <w:sz w:val="24"/>
          <w:szCs w:val="24"/>
          <w:highlight w:val="none"/>
          <w:lang w:eastAsia="zh-CN"/>
        </w:rPr>
      </w:pPr>
    </w:p>
    <w:p w14:paraId="7C93EBCB">
      <w:pPr>
        <w:spacing w:line="360" w:lineRule="auto"/>
        <w:ind w:firstLine="482" w:firstLineChars="200"/>
        <w:rPr>
          <w:rFonts w:hint="eastAsia" w:ascii="宋体" w:hAnsi="宋体" w:cs="宋体"/>
          <w:b/>
          <w:bCs/>
          <w:color w:val="auto"/>
          <w:sz w:val="24"/>
          <w:szCs w:val="24"/>
          <w:highlight w:val="none"/>
          <w:lang w:eastAsia="zh-CN"/>
        </w:rPr>
      </w:pPr>
    </w:p>
    <w:p w14:paraId="43E79D26">
      <w:pPr>
        <w:spacing w:line="360" w:lineRule="auto"/>
        <w:ind w:firstLine="482" w:firstLineChars="200"/>
        <w:rPr>
          <w:rFonts w:hint="eastAsia" w:ascii="宋体" w:hAnsi="宋体" w:cs="宋体"/>
          <w:b/>
          <w:bCs/>
          <w:color w:val="auto"/>
          <w:sz w:val="24"/>
          <w:szCs w:val="24"/>
          <w:highlight w:val="none"/>
          <w:lang w:eastAsia="zh-CN"/>
        </w:rPr>
      </w:pPr>
    </w:p>
    <w:p w14:paraId="0F4A619D">
      <w:pPr>
        <w:spacing w:line="360" w:lineRule="auto"/>
        <w:ind w:firstLine="482" w:firstLineChars="200"/>
        <w:rPr>
          <w:rFonts w:hint="eastAsia" w:ascii="宋体" w:hAnsi="宋体" w:cs="宋体"/>
          <w:b/>
          <w:bCs/>
          <w:color w:val="auto"/>
          <w:sz w:val="24"/>
          <w:szCs w:val="24"/>
          <w:highlight w:val="none"/>
          <w:lang w:eastAsia="zh-CN"/>
        </w:rPr>
      </w:pPr>
    </w:p>
    <w:p w14:paraId="4BDB092C">
      <w:pPr>
        <w:spacing w:line="360" w:lineRule="auto"/>
        <w:ind w:firstLine="482" w:firstLineChars="200"/>
        <w:rPr>
          <w:rFonts w:hint="eastAsia" w:ascii="宋体" w:hAnsi="宋体" w:cs="宋体"/>
          <w:b/>
          <w:bCs/>
          <w:color w:val="auto"/>
          <w:sz w:val="24"/>
          <w:szCs w:val="24"/>
          <w:highlight w:val="none"/>
          <w:lang w:eastAsia="zh-CN"/>
        </w:rPr>
      </w:pPr>
    </w:p>
    <w:p w14:paraId="3DEC0A2A">
      <w:pPr>
        <w:spacing w:line="360" w:lineRule="auto"/>
        <w:ind w:firstLine="482" w:firstLineChars="200"/>
        <w:rPr>
          <w:rFonts w:hint="eastAsia" w:ascii="宋体" w:hAnsi="宋体" w:cs="宋体"/>
          <w:b/>
          <w:bCs/>
          <w:color w:val="auto"/>
          <w:sz w:val="24"/>
          <w:szCs w:val="24"/>
          <w:highlight w:val="none"/>
          <w:lang w:eastAsia="zh-CN"/>
        </w:rPr>
      </w:pPr>
    </w:p>
    <w:p w14:paraId="29CDCA81">
      <w:pPr>
        <w:spacing w:line="360" w:lineRule="auto"/>
        <w:ind w:firstLine="482" w:firstLineChars="200"/>
        <w:rPr>
          <w:rFonts w:hint="eastAsia" w:ascii="宋体" w:hAnsi="宋体" w:cs="宋体"/>
          <w:b/>
          <w:bCs/>
          <w:color w:val="auto"/>
          <w:sz w:val="24"/>
          <w:szCs w:val="24"/>
          <w:highlight w:val="none"/>
          <w:lang w:eastAsia="zh-CN"/>
        </w:rPr>
      </w:pPr>
    </w:p>
    <w:p w14:paraId="03DE7E92">
      <w:pPr>
        <w:spacing w:line="360" w:lineRule="auto"/>
        <w:ind w:firstLine="482" w:firstLineChars="200"/>
        <w:rPr>
          <w:rFonts w:hint="eastAsia" w:ascii="宋体" w:hAnsi="宋体" w:cs="宋体"/>
          <w:b/>
          <w:bCs/>
          <w:color w:val="auto"/>
          <w:sz w:val="24"/>
          <w:szCs w:val="24"/>
          <w:highlight w:val="none"/>
          <w:lang w:eastAsia="zh-CN"/>
        </w:rPr>
      </w:pPr>
    </w:p>
    <w:p w14:paraId="1370AF65">
      <w:pPr>
        <w:spacing w:line="360" w:lineRule="auto"/>
        <w:ind w:firstLine="482" w:firstLineChars="200"/>
        <w:jc w:val="center"/>
        <w:rPr>
          <w:rFonts w:ascii="宋体" w:hAnsi="宋体" w:eastAsia="宋体" w:cs="Times New Roman"/>
          <w:b/>
          <w:color w:val="auto"/>
          <w:sz w:val="24"/>
          <w:szCs w:val="24"/>
          <w:highlight w:val="none"/>
        </w:rPr>
      </w:pPr>
      <w:r>
        <w:rPr>
          <w:rFonts w:hint="eastAsia" w:ascii="宋体" w:hAnsi="宋体" w:eastAsia="宋体" w:cs="Times New Roman"/>
          <w:b/>
          <w:color w:val="auto"/>
          <w:sz w:val="24"/>
          <w:szCs w:val="24"/>
          <w:highlight w:val="none"/>
        </w:rPr>
        <w:t>安全生产责任状</w:t>
      </w:r>
    </w:p>
    <w:p w14:paraId="250E6565">
      <w:pPr>
        <w:spacing w:line="360" w:lineRule="auto"/>
        <w:ind w:firstLine="420" w:firstLineChars="200"/>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甲方：</w:t>
      </w:r>
      <w:r>
        <w:rPr>
          <w:rFonts w:hint="eastAsia" w:ascii="宋体" w:hAnsi="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
          <w:bCs/>
          <w:color w:val="auto"/>
          <w:sz w:val="21"/>
          <w:szCs w:val="21"/>
          <w:highlight w:val="none"/>
          <w:u w:val="single"/>
        </w:rPr>
        <w:t xml:space="preserve">           </w:t>
      </w:r>
      <w:r>
        <w:rPr>
          <w:rFonts w:hint="eastAsia" w:ascii="宋体" w:hAnsi="宋体" w:eastAsia="宋体" w:cs="宋体"/>
          <w:bCs/>
          <w:color w:val="auto"/>
          <w:sz w:val="21"/>
          <w:szCs w:val="21"/>
          <w:highlight w:val="none"/>
        </w:rPr>
        <w:t>（以下简称甲方）</w:t>
      </w:r>
    </w:p>
    <w:p w14:paraId="09737AB9">
      <w:pPr>
        <w:spacing w:line="360" w:lineRule="auto"/>
        <w:ind w:firstLine="420" w:firstLineChars="200"/>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乙方：</w:t>
      </w:r>
      <w:r>
        <w:rPr>
          <w:rFonts w:hint="eastAsia" w:ascii="宋体" w:hAnsi="宋体" w:eastAsia="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（以下简称乙方）</w:t>
      </w:r>
    </w:p>
    <w:p w14:paraId="2521727B">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为了进一步贯彻落实“安全第一，预防为主”的方针，全面落实乙方安全生产责任，强化安全管理，有效遏制重、特大事故的发生，维护环卫保洁工作和生活秩序，特签订安全生产责任状。                     </w:t>
      </w:r>
    </w:p>
    <w:p w14:paraId="1A0977DD">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一、责任归属：日常管理及生产经营发生的一切安全事故，责任由乙方自行承担，甲方在事故处理中只起协助调解作用，不承担任何责任。</w:t>
      </w:r>
    </w:p>
    <w:p w14:paraId="159C9E17">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二、责任对象：乙方的法人代表是安全生产第一责任人，对该公司安全生产工作负全面责任。</w:t>
      </w:r>
    </w:p>
    <w:p w14:paraId="1E156FCC">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三、责任目标</w:t>
      </w:r>
    </w:p>
    <w:p w14:paraId="79168556">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1、建立健全安全生产责任制，制定并落实各项安全生产的规章制度。</w:t>
      </w:r>
    </w:p>
    <w:p w14:paraId="5F45D5B1">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2．对所有符合参加人身意外伤害保险的人员统一进行参保（社会保险参保人员除外）；</w:t>
      </w:r>
    </w:p>
    <w:p w14:paraId="35554C63">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3、对所管理</w:t>
      </w:r>
      <w:r>
        <w:rPr>
          <w:rFonts w:hint="eastAsia" w:ascii="宋体" w:hAnsi="宋体" w:cs="宋体"/>
          <w:color w:val="auto"/>
          <w:sz w:val="21"/>
          <w:szCs w:val="21"/>
          <w:highlight w:val="none"/>
          <w:lang w:eastAsia="zh-CN"/>
        </w:rPr>
        <w:t>船舶</w:t>
      </w:r>
      <w:r>
        <w:rPr>
          <w:rFonts w:hint="eastAsia" w:ascii="宋体" w:hAnsi="宋体" w:eastAsia="宋体" w:cs="宋体"/>
          <w:color w:val="auto"/>
          <w:sz w:val="21"/>
          <w:szCs w:val="21"/>
          <w:highlight w:val="none"/>
        </w:rPr>
        <w:t>（包括非机动车）落实保险责任，建立</w:t>
      </w:r>
      <w:r>
        <w:rPr>
          <w:rFonts w:hint="eastAsia" w:ascii="宋体" w:hAnsi="宋体" w:cs="宋体"/>
          <w:color w:val="auto"/>
          <w:sz w:val="21"/>
          <w:szCs w:val="21"/>
          <w:highlight w:val="none"/>
          <w:lang w:eastAsia="zh-CN"/>
        </w:rPr>
        <w:t>船舶</w:t>
      </w:r>
      <w:r>
        <w:rPr>
          <w:rFonts w:hint="eastAsia" w:ascii="宋体" w:hAnsi="宋体" w:eastAsia="宋体" w:cs="宋体"/>
          <w:color w:val="auto"/>
          <w:sz w:val="21"/>
          <w:szCs w:val="21"/>
          <w:highlight w:val="none"/>
        </w:rPr>
        <w:t>管理制度。</w:t>
      </w:r>
    </w:p>
    <w:p w14:paraId="6B25FBAD">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4．不发生</w:t>
      </w:r>
      <w:r>
        <w:rPr>
          <w:rFonts w:ascii="宋体" w:hAnsi="宋体" w:eastAsia="宋体" w:cs="宋体"/>
          <w:color w:val="auto"/>
          <w:sz w:val="21"/>
          <w:szCs w:val="21"/>
          <w:highlight w:val="none"/>
        </w:rPr>
        <w:t>重伤及以上人身伤亡事故</w:t>
      </w:r>
      <w:r>
        <w:rPr>
          <w:rFonts w:hint="eastAsia" w:ascii="宋体" w:hAnsi="宋体" w:eastAsia="宋体" w:cs="宋体"/>
          <w:color w:val="auto"/>
          <w:sz w:val="21"/>
          <w:szCs w:val="21"/>
          <w:highlight w:val="none"/>
        </w:rPr>
        <w:t>；</w:t>
      </w:r>
    </w:p>
    <w:p w14:paraId="7B315047">
      <w:pPr>
        <w:spacing w:line="360" w:lineRule="auto"/>
        <w:ind w:firstLine="420" w:firstLineChars="200"/>
        <w:rPr>
          <w:rFonts w:ascii="宋体" w:hAnsi="宋体" w:eastAsia="宋体" w:cs="宋体"/>
          <w:color w:val="auto"/>
          <w:sz w:val="21"/>
          <w:szCs w:val="21"/>
          <w:highlight w:val="none"/>
        </w:rPr>
      </w:pPr>
      <w:r>
        <w:rPr>
          <w:rFonts w:ascii="宋体" w:hAnsi="宋体" w:eastAsia="宋体" w:cs="宋体"/>
          <w:color w:val="auto"/>
          <w:sz w:val="21"/>
          <w:szCs w:val="21"/>
          <w:highlight w:val="none"/>
        </w:rPr>
        <w:t>5</w:t>
      </w:r>
      <w:r>
        <w:rPr>
          <w:rFonts w:hint="eastAsia" w:ascii="宋体" w:hAnsi="宋体" w:eastAsia="宋体" w:cs="宋体"/>
          <w:color w:val="auto"/>
          <w:sz w:val="21"/>
          <w:szCs w:val="21"/>
          <w:highlight w:val="none"/>
        </w:rPr>
        <w:t>．</w:t>
      </w:r>
      <w:r>
        <w:rPr>
          <w:rFonts w:ascii="宋体" w:hAnsi="宋体" w:eastAsia="宋体" w:cs="宋体"/>
          <w:color w:val="auto"/>
          <w:sz w:val="21"/>
          <w:szCs w:val="21"/>
          <w:highlight w:val="none"/>
        </w:rPr>
        <w:t>年度人身轻伤事故率不超过本</w:t>
      </w:r>
      <w:r>
        <w:rPr>
          <w:rFonts w:hint="eastAsia" w:ascii="宋体" w:hAnsi="宋体" w:eastAsia="宋体" w:cs="宋体"/>
          <w:color w:val="auto"/>
          <w:sz w:val="21"/>
          <w:szCs w:val="21"/>
          <w:highlight w:val="none"/>
        </w:rPr>
        <w:t>公司总人数</w:t>
      </w:r>
      <w:r>
        <w:rPr>
          <w:rFonts w:ascii="宋体" w:hAnsi="宋体" w:eastAsia="宋体" w:cs="宋体"/>
          <w:color w:val="auto"/>
          <w:sz w:val="21"/>
          <w:szCs w:val="21"/>
          <w:highlight w:val="none"/>
        </w:rPr>
        <w:t>的</w:t>
      </w:r>
      <w:r>
        <w:rPr>
          <w:rFonts w:hint="eastAsia" w:ascii="宋体" w:hAnsi="宋体" w:eastAsia="宋体" w:cs="宋体"/>
          <w:color w:val="auto"/>
          <w:sz w:val="21"/>
          <w:szCs w:val="21"/>
          <w:highlight w:val="none"/>
        </w:rPr>
        <w:t>3%；</w:t>
      </w:r>
    </w:p>
    <w:p w14:paraId="63E72D4A">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6．保证所辖职工宿舍区内不发生消防等安全</w:t>
      </w:r>
      <w:r>
        <w:rPr>
          <w:rFonts w:ascii="宋体" w:hAnsi="宋体" w:eastAsia="宋体" w:cs="宋体"/>
          <w:color w:val="auto"/>
          <w:sz w:val="21"/>
          <w:szCs w:val="21"/>
          <w:highlight w:val="none"/>
        </w:rPr>
        <w:t>事故；</w:t>
      </w:r>
    </w:p>
    <w:p w14:paraId="348FDCDC">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7．不发生</w:t>
      </w:r>
      <w:r>
        <w:rPr>
          <w:rFonts w:ascii="宋体" w:hAnsi="宋体" w:eastAsia="宋体" w:cs="宋体"/>
          <w:color w:val="auto"/>
          <w:sz w:val="21"/>
          <w:szCs w:val="21"/>
          <w:highlight w:val="none"/>
        </w:rPr>
        <w:t>大面积传染病事件；</w:t>
      </w:r>
    </w:p>
    <w:p w14:paraId="69AED8A0">
      <w:pPr>
        <w:spacing w:line="360" w:lineRule="auto"/>
        <w:ind w:firstLine="420" w:firstLineChars="200"/>
        <w:rPr>
          <w:rFonts w:ascii="宋体" w:hAnsi="宋体" w:eastAsia="宋体" w:cs="宋体"/>
          <w:color w:val="auto"/>
          <w:sz w:val="21"/>
          <w:szCs w:val="21"/>
          <w:highlight w:val="none"/>
        </w:rPr>
      </w:pPr>
      <w:r>
        <w:rPr>
          <w:rFonts w:ascii="宋体" w:hAnsi="宋体" w:eastAsia="宋体" w:cs="宋体"/>
          <w:color w:val="auto"/>
          <w:sz w:val="21"/>
          <w:szCs w:val="21"/>
          <w:highlight w:val="none"/>
        </w:rPr>
        <w:t>8</w:t>
      </w:r>
      <w:r>
        <w:rPr>
          <w:rFonts w:hint="eastAsia" w:ascii="宋体" w:hAnsi="宋体" w:eastAsia="宋体" w:cs="宋体"/>
          <w:color w:val="auto"/>
          <w:sz w:val="21"/>
          <w:szCs w:val="21"/>
          <w:highlight w:val="none"/>
        </w:rPr>
        <w:t>．</w:t>
      </w:r>
      <w:r>
        <w:rPr>
          <w:rFonts w:ascii="宋体" w:hAnsi="宋体" w:eastAsia="宋体" w:cs="宋体"/>
          <w:color w:val="auto"/>
          <w:sz w:val="21"/>
          <w:szCs w:val="21"/>
          <w:highlight w:val="none"/>
        </w:rPr>
        <w:t>不发生5万元及以上的设备、机械事故；</w:t>
      </w:r>
    </w:p>
    <w:p w14:paraId="33F453D0">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9．驾驶员、</w:t>
      </w:r>
      <w:r>
        <w:rPr>
          <w:rFonts w:ascii="宋体" w:hAnsi="宋体" w:eastAsia="宋体" w:cs="宋体"/>
          <w:color w:val="auto"/>
          <w:sz w:val="21"/>
          <w:szCs w:val="21"/>
          <w:highlight w:val="none"/>
        </w:rPr>
        <w:t>安全员、特种作业人员全部持证上岗；</w:t>
      </w:r>
    </w:p>
    <w:p w14:paraId="16223513">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r>
        <w:rPr>
          <w:rFonts w:ascii="宋体" w:hAnsi="宋体" w:eastAsia="宋体" w:cs="宋体"/>
          <w:color w:val="auto"/>
          <w:sz w:val="21"/>
          <w:szCs w:val="21"/>
          <w:highlight w:val="none"/>
        </w:rPr>
        <w:t>安全设施、安全标志、安全警示的设置率、规范率达到100%；</w:t>
      </w:r>
    </w:p>
    <w:p w14:paraId="7CE0A5C9">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11．每季度至少召开一次安全生产工作例会，研究解决安全生产中的重大问题；每季度至少组织一次全面及专项安全生产检查，并有检查记录凭证；</w:t>
      </w:r>
    </w:p>
    <w:p w14:paraId="371494D0">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12．认真贯彻《安全生产法》并抓好宣传培训工作；</w:t>
      </w:r>
    </w:p>
    <w:p w14:paraId="0C74F245">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13．本责任状有效期与双方所签订保洁合同挂钩，随保洁合同时间起讫。</w:t>
      </w:r>
    </w:p>
    <w:p w14:paraId="49B32434">
      <w:pP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本责任状一式肆份，甲乙双方各执一份；代理机构、</w:t>
      </w:r>
      <w:r>
        <w:rPr>
          <w:rFonts w:hint="eastAsia" w:ascii="宋体" w:hAnsi="宋体" w:eastAsia="宋体" w:cs="Times New Roman"/>
          <w:color w:val="auto"/>
          <w:sz w:val="21"/>
          <w:szCs w:val="21"/>
          <w:highlight w:val="none"/>
        </w:rPr>
        <w:t>宁海县财政局</w:t>
      </w:r>
      <w:r>
        <w:rPr>
          <w:rFonts w:hint="eastAsia" w:ascii="宋体" w:hAnsi="宋体" w:eastAsia="宋体" w:cs="宋体"/>
          <w:color w:val="auto"/>
          <w:sz w:val="21"/>
          <w:szCs w:val="21"/>
          <w:highlight w:val="none"/>
        </w:rPr>
        <w:t>采购办各执一份。</w:t>
      </w:r>
    </w:p>
    <w:p w14:paraId="4A82FE73">
      <w:pP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甲方：</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（公章）      乙方：</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（公章）</w:t>
      </w:r>
    </w:p>
    <w:p w14:paraId="4DA0F0F4">
      <w:pPr>
        <w:spacing w:line="360" w:lineRule="auto"/>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法定（授权）代表人：</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 xml:space="preserve">       法定（授权）代表人：</w:t>
      </w:r>
      <w:r>
        <w:rPr>
          <w:rFonts w:hint="eastAsia" w:ascii="宋体" w:hAnsi="宋体" w:eastAsia="宋体" w:cs="宋体"/>
          <w:bCs/>
          <w:color w:val="auto"/>
          <w:sz w:val="21"/>
          <w:szCs w:val="21"/>
          <w:highlight w:val="none"/>
          <w:u w:val="single"/>
        </w:rPr>
        <w:t xml:space="preserve">              </w:t>
      </w:r>
    </w:p>
    <w:p w14:paraId="7C3E549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月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        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月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615BD3E1">
      <w:pPr>
        <w:spacing w:line="360" w:lineRule="auto"/>
        <w:rPr>
          <w:rFonts w:ascii="宋体" w:hAnsi="宋体" w:eastAsia="宋体" w:cs="宋体"/>
          <w:color w:val="auto"/>
          <w:sz w:val="24"/>
          <w:szCs w:val="24"/>
          <w:highlight w:val="none"/>
        </w:rPr>
      </w:pPr>
      <w:r>
        <w:rPr>
          <w:rFonts w:ascii="宋体" w:hAnsi="宋体" w:eastAsia="宋体" w:cs="宋体"/>
          <w:b/>
          <w:bCs/>
          <w:color w:val="auto"/>
          <w:sz w:val="24"/>
          <w:szCs w:val="24"/>
          <w:highlight w:val="none"/>
        </w:rPr>
        <w:br w:type="page"/>
      </w:r>
    </w:p>
    <w:p w14:paraId="63BEDAC4">
      <w:pPr>
        <w:jc w:val="center"/>
        <w:rPr>
          <w:rFonts w:ascii="宋体" w:hAnsi="宋体" w:eastAsia="宋体" w:cs="Times New Roman"/>
          <w:b/>
          <w:color w:val="auto"/>
          <w:sz w:val="24"/>
          <w:szCs w:val="24"/>
          <w:highlight w:val="none"/>
        </w:rPr>
      </w:pPr>
      <w:r>
        <w:rPr>
          <w:rFonts w:hint="eastAsia" w:ascii="宋体" w:hAnsi="宋体" w:eastAsia="宋体" w:cs="Times New Roman"/>
          <w:b/>
          <w:color w:val="auto"/>
          <w:sz w:val="24"/>
          <w:szCs w:val="24"/>
          <w:highlight w:val="none"/>
        </w:rPr>
        <w:t>落实“双联中心”工作相关制度</w:t>
      </w:r>
    </w:p>
    <w:p w14:paraId="25A78586">
      <w:pPr>
        <w:jc w:val="center"/>
        <w:rPr>
          <w:rFonts w:ascii="宋体" w:hAnsi="宋体" w:eastAsia="宋体" w:cs="Times New Roman"/>
          <w:color w:val="auto"/>
          <w:sz w:val="24"/>
          <w:szCs w:val="24"/>
          <w:highlight w:val="none"/>
        </w:rPr>
      </w:pPr>
    </w:p>
    <w:p w14:paraId="04F9FFF3">
      <w:pPr>
        <w:spacing w:line="360" w:lineRule="auto"/>
        <w:ind w:firstLine="420" w:firstLineChars="200"/>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甲方：</w:t>
      </w:r>
      <w:r>
        <w:rPr>
          <w:rFonts w:hint="eastAsia" w:ascii="宋体" w:hAnsi="宋体" w:cs="Times New Roman"/>
          <w:color w:val="auto"/>
          <w:sz w:val="21"/>
          <w:szCs w:val="21"/>
          <w:highlight w:val="none"/>
          <w:u w:val="single"/>
          <w:lang w:val="en-US" w:eastAsia="zh-CN"/>
        </w:rPr>
        <w:t xml:space="preserve">                      </w:t>
      </w:r>
      <w:r>
        <w:rPr>
          <w:rFonts w:hint="eastAsia" w:ascii="宋体" w:hAnsi="宋体" w:eastAsia="宋体" w:cs="Times New Roman"/>
          <w:color w:val="auto"/>
          <w:sz w:val="21"/>
          <w:szCs w:val="21"/>
          <w:highlight w:val="none"/>
          <w:u w:val="single"/>
        </w:rPr>
        <w:t xml:space="preserve">              </w:t>
      </w:r>
      <w:r>
        <w:rPr>
          <w:rFonts w:hint="eastAsia" w:ascii="宋体" w:hAnsi="宋体" w:eastAsia="宋体" w:cs="Times New Roman"/>
          <w:color w:val="auto"/>
          <w:sz w:val="21"/>
          <w:szCs w:val="21"/>
          <w:highlight w:val="none"/>
        </w:rPr>
        <w:t>（以下简称甲方）</w:t>
      </w:r>
    </w:p>
    <w:p w14:paraId="1CF7EFB7">
      <w:pPr>
        <w:spacing w:line="360" w:lineRule="auto"/>
        <w:ind w:firstLine="420" w:firstLineChars="200"/>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乙方：</w:t>
      </w:r>
      <w:r>
        <w:rPr>
          <w:rFonts w:hint="eastAsia" w:ascii="宋体" w:hAnsi="宋体" w:eastAsia="宋体" w:cs="Times New Roman"/>
          <w:color w:val="auto"/>
          <w:sz w:val="21"/>
          <w:szCs w:val="21"/>
          <w:highlight w:val="none"/>
          <w:u w:val="single"/>
          <w:lang w:val="en-US" w:eastAsia="zh-CN"/>
        </w:rPr>
        <w:t xml:space="preserve">                                  </w:t>
      </w:r>
      <w:r>
        <w:rPr>
          <w:rFonts w:hint="eastAsia" w:ascii="宋体" w:hAnsi="宋体" w:eastAsia="宋体" w:cs="Times New Roman"/>
          <w:color w:val="auto"/>
          <w:sz w:val="21"/>
          <w:szCs w:val="21"/>
          <w:highlight w:val="none"/>
          <w:u w:val="single"/>
        </w:rPr>
        <w:t xml:space="preserve">  </w:t>
      </w:r>
      <w:r>
        <w:rPr>
          <w:rFonts w:hint="eastAsia" w:ascii="宋体" w:hAnsi="宋体" w:eastAsia="宋体" w:cs="Times New Roman"/>
          <w:color w:val="auto"/>
          <w:sz w:val="21"/>
          <w:szCs w:val="21"/>
          <w:highlight w:val="none"/>
        </w:rPr>
        <w:t>（以下简称乙方）</w:t>
      </w:r>
    </w:p>
    <w:p w14:paraId="2FE41BBD">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为落实加强社会应急联动制度建设，确保辖区内保洁应急联动工作快速启动和高效运转，做好乙方与甲方的工作联系，制定以下制度。</w:t>
      </w:r>
    </w:p>
    <w:p w14:paraId="65008FD4">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一、值班制度</w:t>
      </w:r>
    </w:p>
    <w:p w14:paraId="6E0B95F6">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1、乙方实行24小时值班制，值班人员应严格按照值班安排到岗到位。</w:t>
      </w:r>
    </w:p>
    <w:p w14:paraId="27C8AF65">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2、如遇突发事件、重要电传应及时报告公司负责人，同时，要及时报告甲方。</w:t>
      </w:r>
    </w:p>
    <w:p w14:paraId="02C77BF3">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3、值班人员要认真履行职责，认真填写《值班记录》，做到认真听、仔细记、及时办，将有关情况及时下达到应急处置队伍，力求做到“事事有着落，件件有回音”。</w:t>
      </w:r>
    </w:p>
    <w:p w14:paraId="3079C6B0">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4、严格实行当面交接班制度，做到每日有记录，如无事则记“平安无事”。交班同志应将一日主要情况主动告知接班同志，并办理好交接手续。</w:t>
      </w:r>
    </w:p>
    <w:p w14:paraId="7A098A9B">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5、值班人员应妥善保管值班记录，值班记录作为年度工作目标考核检查台帐资料的重要依据，列入档案管理。</w:t>
      </w:r>
    </w:p>
    <w:p w14:paraId="74600509">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二、接处警制度</w:t>
      </w:r>
    </w:p>
    <w:p w14:paraId="5B79C0E2">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1、乙方值班人员根据甲方的指令，按照自身职责分工，迅速组织力量到现场进行处置。</w:t>
      </w:r>
    </w:p>
    <w:p w14:paraId="67AC3AEC">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2、值班人员对甲方的指令，应无条件接受，不得推诿、扯皮；对于一时性质不清、职责交叉的紧急求助，按“先受理，后移交”的原则先期处置，不得以任何理由、借口延误抢险和救助工作。</w:t>
      </w:r>
    </w:p>
    <w:p w14:paraId="6F220F7C">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3、白天接警，应急值班人员自接到处置指令到到达现场（辖区范围内），时间不得超过20分钟；夜间接警，应急值班人员自接到处置指令到到达现场（辖区范围内），时间不得超过40分钟；辖区以外根据实际情况以最快速度到达现场。</w:t>
      </w:r>
    </w:p>
    <w:p w14:paraId="6FDA06CA">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三、信息反馈报告制度</w:t>
      </w:r>
    </w:p>
    <w:p w14:paraId="24336198">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1、落实信息报送专人负责制，对不稳定因素、网上舆情、重大突发事件等信息要及时上报甲方。</w:t>
      </w:r>
    </w:p>
    <w:p w14:paraId="0DA98A69">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2、应急值班人员接到指令到达现场后，应立即向甲方报告。</w:t>
      </w:r>
    </w:p>
    <w:p w14:paraId="698DD139">
      <w:pPr>
        <w:widowControl/>
        <w:spacing w:line="360" w:lineRule="auto"/>
        <w:ind w:firstLine="630"/>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3、若应急值班人员到达现场后，发现接到的警情非职责范围，应迅速将该警情退回，并说明退回理由。</w:t>
      </w:r>
    </w:p>
    <w:p w14:paraId="71DA0A6B">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甲方：</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 xml:space="preserve">（公章）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乙方：</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（公章）</w:t>
      </w:r>
    </w:p>
    <w:p w14:paraId="0F842A9D">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法定（授权）代表人：                      法定（授权）代表人：              </w:t>
      </w:r>
    </w:p>
    <w:p w14:paraId="7766EA0A">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宋体"/>
          <w:b/>
          <w:bCs/>
          <w:color w:val="auto"/>
          <w:sz w:val="24"/>
          <w:szCs w:val="24"/>
          <w:highlight w:val="none"/>
        </w:rPr>
      </w:pPr>
      <w:r>
        <w:rPr>
          <w:rFonts w:hint="eastAsia" w:ascii="宋体" w:hAnsi="宋体" w:eastAsia="宋体" w:cs="宋体"/>
          <w:color w:val="auto"/>
          <w:sz w:val="21"/>
          <w:szCs w:val="21"/>
          <w:highlight w:val="none"/>
        </w:rPr>
        <w:t>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月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         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月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r>
        <w:rPr>
          <w:rFonts w:ascii="宋体" w:hAnsi="宋体" w:eastAsia="宋体" w:cs="宋体"/>
          <w:b/>
          <w:bCs/>
          <w:color w:val="auto"/>
          <w:sz w:val="21"/>
          <w:szCs w:val="21"/>
          <w:highlight w:val="none"/>
        </w:rPr>
        <w:br w:type="page"/>
      </w:r>
    </w:p>
    <w:p w14:paraId="4CCBE3EE">
      <w:pPr>
        <w:spacing w:line="460" w:lineRule="exact"/>
        <w:jc w:val="center"/>
        <w:rPr>
          <w:rFonts w:ascii="宋体" w:hAnsi="宋体" w:eastAsia="宋体" w:cs="Times New Roman"/>
          <w:b/>
          <w:color w:val="auto"/>
          <w:sz w:val="24"/>
          <w:szCs w:val="24"/>
          <w:highlight w:val="none"/>
        </w:rPr>
      </w:pPr>
      <w:r>
        <w:rPr>
          <w:rFonts w:hint="eastAsia" w:ascii="宋体" w:hAnsi="宋体" w:eastAsia="宋体" w:cs="Times New Roman"/>
          <w:b/>
          <w:color w:val="auto"/>
          <w:sz w:val="24"/>
          <w:szCs w:val="24"/>
          <w:highlight w:val="none"/>
        </w:rPr>
        <w:t>安全管理制度</w:t>
      </w:r>
    </w:p>
    <w:p w14:paraId="6CB732B1">
      <w:pPr>
        <w:widowControl/>
        <w:spacing w:line="360" w:lineRule="auto"/>
        <w:ind w:firstLine="629"/>
        <w:jc w:val="left"/>
        <w:rPr>
          <w:rFonts w:ascii="宋体" w:hAnsi="宋体" w:eastAsia="宋体" w:cs="宋体"/>
          <w:color w:val="auto"/>
          <w:kern w:val="0"/>
          <w:sz w:val="24"/>
          <w:szCs w:val="24"/>
          <w:highlight w:val="none"/>
        </w:rPr>
      </w:pPr>
    </w:p>
    <w:p w14:paraId="1E9CABBF">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为了进一步贯彻落实“安全第一，预防为主”的方针，全面落实安全生产责任，强化安全管理，有效遏制重、特大事故的发生，维护环卫保洁工作和生活秩序，特制定以下制度：</w:t>
      </w:r>
    </w:p>
    <w:p w14:paraId="303B50DB">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1、建立安全台账，及时登记安全工作检查情况、落实情况，配备专职安全员，安全会议每半年召开一次。</w:t>
      </w:r>
    </w:p>
    <w:p w14:paraId="1DDBF4D8">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2、重视消防安全，消防设施完全无损，应急措施落实到位，有应急预案。</w:t>
      </w:r>
    </w:p>
    <w:p w14:paraId="527E5588">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3、严格遵守机械操作规程，做到安全操作无事故，操作人员须经过专业培训，持证上岗。</w:t>
      </w:r>
    </w:p>
    <w:p w14:paraId="16CB161D">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4、精心维护机械设备，经常对机件部位加注黄油，延长机器使用寿命。</w:t>
      </w:r>
    </w:p>
    <w:p w14:paraId="65D343D2">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5、保持场内外环境、设备整洁，物品摆放整齐，</w:t>
      </w:r>
      <w:r>
        <w:rPr>
          <w:rFonts w:hint="eastAsia" w:ascii="宋体" w:hAnsi="宋体" w:cs="Times New Roman"/>
          <w:color w:val="auto"/>
          <w:sz w:val="21"/>
          <w:szCs w:val="21"/>
          <w:highlight w:val="none"/>
          <w:lang w:eastAsia="zh-CN"/>
        </w:rPr>
        <w:t>船舶</w:t>
      </w:r>
      <w:r>
        <w:rPr>
          <w:rFonts w:hint="eastAsia" w:ascii="宋体" w:hAnsi="宋体" w:eastAsia="宋体" w:cs="Times New Roman"/>
          <w:color w:val="auto"/>
          <w:sz w:val="21"/>
          <w:szCs w:val="21"/>
          <w:highlight w:val="none"/>
        </w:rPr>
        <w:t>停放整齐，安全用电无事故。</w:t>
      </w:r>
    </w:p>
    <w:p w14:paraId="7B657584">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6、设施缺损，设备故障及特殊情况及时汇报，保持日常工作运行良好。</w:t>
      </w:r>
    </w:p>
    <w:p w14:paraId="0027FCB5">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7、遵守安全法规，谨慎驾驶，规范操作，文明礼让，安全行车，严禁酒后驾驶。</w:t>
      </w:r>
    </w:p>
    <w:p w14:paraId="7FFE0AE9">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8、特殊</w:t>
      </w:r>
      <w:r>
        <w:rPr>
          <w:rFonts w:hint="eastAsia" w:ascii="宋体" w:hAnsi="宋体" w:cs="Times New Roman"/>
          <w:color w:val="auto"/>
          <w:sz w:val="21"/>
          <w:szCs w:val="21"/>
          <w:highlight w:val="none"/>
          <w:lang w:eastAsia="zh-CN"/>
        </w:rPr>
        <w:t>船舶</w:t>
      </w:r>
      <w:r>
        <w:rPr>
          <w:rFonts w:hint="eastAsia" w:ascii="宋体" w:hAnsi="宋体" w:eastAsia="宋体" w:cs="Times New Roman"/>
          <w:color w:val="auto"/>
          <w:sz w:val="21"/>
          <w:szCs w:val="21"/>
          <w:highlight w:val="none"/>
        </w:rPr>
        <w:t>作业需有专人在现场指挥，确保人身安全，需确保安全，避免中毒事故发生，自觉参与安全教育活动，做到警钟长鸣。</w:t>
      </w:r>
    </w:p>
    <w:p w14:paraId="163D18D6">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9、保持宿舍内外环境整洁、不得在宿舍区内的房间、走廊、消防通道、车库及公共场所堆放废品垃圾。</w:t>
      </w:r>
    </w:p>
    <w:p w14:paraId="1BE76721">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10、重视消防安全，消防通道保持通畅，消防设施完全无损，应急措施落实到位。</w:t>
      </w:r>
    </w:p>
    <w:p w14:paraId="147F9E17">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11、确保用电、用气安全，禁止宿舍区内私自安装各种电器和拉接电线。</w:t>
      </w:r>
    </w:p>
    <w:p w14:paraId="01F92499">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12、禁止将各种危险、易燃、有毒、有害物质带入宿舍内隐藏使用，严禁饲养家禽、家畜及宠物。</w:t>
      </w:r>
    </w:p>
    <w:p w14:paraId="402E6AD1">
      <w:pPr>
        <w:widowControl/>
        <w:spacing w:line="360" w:lineRule="auto"/>
        <w:ind w:firstLine="630"/>
        <w:jc w:val="left"/>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13、禁止未经同意对房屋进行装修，破坏房屋原有结构，禁止损坏房屋内外设施设备。</w:t>
      </w:r>
    </w:p>
    <w:p w14:paraId="1B4EF4CC">
      <w:pPr>
        <w:spacing w:line="360" w:lineRule="auto"/>
        <w:rPr>
          <w:rFonts w:ascii="宋体" w:hAnsi="宋体" w:eastAsia="宋体" w:cs="宋体"/>
          <w:color w:val="auto"/>
          <w:sz w:val="21"/>
          <w:szCs w:val="21"/>
          <w:highlight w:val="none"/>
        </w:rPr>
      </w:pPr>
    </w:p>
    <w:p w14:paraId="4C708D09">
      <w:pP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甲方：</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（公章）      乙方：</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（公章）</w:t>
      </w:r>
    </w:p>
    <w:p w14:paraId="59A6D2CE">
      <w:pP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法定（授权）代表人：                      法定（授权）代表人：              </w:t>
      </w:r>
    </w:p>
    <w:p w14:paraId="2B008664">
      <w:pP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月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         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月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10F2E264">
      <w:pPr>
        <w:spacing w:line="400" w:lineRule="exact"/>
        <w:ind w:right="-178" w:rightChars="-85"/>
        <w:rPr>
          <w:rFonts w:ascii="宋体" w:hAnsi="宋体" w:eastAsia="宋体" w:cs="宋体"/>
          <w:b/>
          <w:bCs/>
          <w:color w:val="auto"/>
          <w:sz w:val="24"/>
          <w:szCs w:val="24"/>
          <w:highlight w:val="none"/>
        </w:rPr>
      </w:pPr>
    </w:p>
    <w:p w14:paraId="428DA148">
      <w:pPr>
        <w:spacing w:line="360" w:lineRule="auto"/>
      </w:pPr>
    </w:p>
    <w:p w14:paraId="6C50171E">
      <w:pPr>
        <w:spacing w:line="360" w:lineRule="auto"/>
        <w:rPr>
          <w:rFonts w:ascii="Calibri" w:hAnsi="Calibri" w:eastAsia="宋体" w:cs="Times New Roman"/>
          <w:color w:val="auto"/>
          <w:sz w:val="21"/>
          <w:szCs w:val="21"/>
          <w:highlight w:val="none"/>
        </w:rPr>
      </w:pPr>
    </w:p>
    <w:p w14:paraId="56581D65">
      <w:pPr>
        <w:pStyle w:val="36"/>
        <w:ind w:left="5250"/>
        <w:rPr>
          <w:rFonts w:hAnsi="宋体" w:cs="宋体"/>
        </w:rPr>
      </w:pPr>
    </w:p>
    <w:p w14:paraId="293FB116">
      <w:pPr>
        <w:rPr>
          <w:rFonts w:hAnsi="宋体" w:cs="宋体"/>
        </w:rPr>
      </w:pPr>
    </w:p>
    <w:p w14:paraId="1F4A0932">
      <w:pPr>
        <w:rPr>
          <w:rFonts w:hAnsi="宋体" w:cs="宋体"/>
        </w:rPr>
      </w:pPr>
    </w:p>
    <w:p w14:paraId="4B9E7438">
      <w:pPr>
        <w:rPr>
          <w:rFonts w:hAnsi="宋体" w:cs="宋体"/>
        </w:rPr>
      </w:pPr>
    </w:p>
    <w:p w14:paraId="2F02C995">
      <w:pPr>
        <w:rPr>
          <w:rFonts w:hAnsi="宋体" w:cs="宋体"/>
        </w:rPr>
      </w:pPr>
    </w:p>
    <w:p w14:paraId="5B5E5058">
      <w:pPr>
        <w:rPr>
          <w:rFonts w:hAnsi="宋体" w:cs="宋体"/>
        </w:rPr>
      </w:pPr>
    </w:p>
    <w:p w14:paraId="4BB24165">
      <w:pPr>
        <w:rPr>
          <w:rFonts w:hAnsi="宋体" w:cs="宋体"/>
        </w:rPr>
      </w:pPr>
    </w:p>
    <w:p w14:paraId="4CD5200E">
      <w:pPr>
        <w:rPr>
          <w:rFonts w:hAnsi="宋体" w:cs="宋体"/>
        </w:rPr>
      </w:pPr>
    </w:p>
    <w:p w14:paraId="19E71098">
      <w:pPr>
        <w:rPr>
          <w:rFonts w:hAnsi="宋体" w:cs="宋体"/>
        </w:rPr>
      </w:pPr>
    </w:p>
    <w:p w14:paraId="5F7535EA"/>
    <w:p w14:paraId="61286CD1">
      <w:pPr>
        <w:widowControl/>
        <w:adjustRightInd/>
        <w:jc w:val="center"/>
        <w:outlineLvl w:val="0"/>
        <w:rPr>
          <w:rFonts w:ascii="宋体" w:hAnsi="宋体" w:cs="宋体"/>
          <w:b/>
          <w:sz w:val="36"/>
          <w:szCs w:val="20"/>
        </w:rPr>
      </w:pPr>
      <w:r>
        <w:rPr>
          <w:rFonts w:hint="eastAsia" w:ascii="宋体" w:hAnsi="宋体" w:cs="宋体"/>
          <w:b/>
          <w:sz w:val="36"/>
          <w:szCs w:val="20"/>
        </w:rPr>
        <w:t>第六部分</w:t>
      </w:r>
      <w:bookmarkEnd w:id="390"/>
      <w:r>
        <w:rPr>
          <w:rFonts w:hint="eastAsia" w:ascii="宋体" w:hAnsi="宋体" w:cs="宋体"/>
          <w:b/>
          <w:sz w:val="36"/>
          <w:szCs w:val="20"/>
        </w:rPr>
        <w:t xml:space="preserve"> </w:t>
      </w:r>
      <w:bookmarkEnd w:id="391"/>
      <w:r>
        <w:rPr>
          <w:rFonts w:hint="eastAsia" w:ascii="宋体" w:hAnsi="宋体" w:cs="宋体"/>
          <w:b/>
          <w:sz w:val="36"/>
          <w:szCs w:val="20"/>
        </w:rPr>
        <w:t>应提交的有关格式范例</w:t>
      </w:r>
      <w:bookmarkEnd w:id="393"/>
    </w:p>
    <w:p w14:paraId="5EDEC59D">
      <w:pPr>
        <w:spacing w:line="360" w:lineRule="auto"/>
        <w:jc w:val="center"/>
        <w:rPr>
          <w:rFonts w:ascii="宋体" w:hAnsi="宋体" w:cs="宋体"/>
          <w:b/>
          <w:kern w:val="0"/>
          <w:sz w:val="36"/>
          <w:szCs w:val="36"/>
        </w:rPr>
      </w:pPr>
    </w:p>
    <w:p w14:paraId="6E785537">
      <w:pPr>
        <w:spacing w:line="360" w:lineRule="auto"/>
        <w:jc w:val="center"/>
        <w:outlineLvl w:val="1"/>
        <w:rPr>
          <w:rFonts w:ascii="宋体" w:hAnsi="宋体" w:cs="宋体"/>
          <w:b/>
          <w:kern w:val="0"/>
          <w:sz w:val="36"/>
          <w:szCs w:val="36"/>
        </w:rPr>
      </w:pPr>
      <w:r>
        <w:rPr>
          <w:rFonts w:hint="eastAsia" w:ascii="宋体" w:hAnsi="宋体" w:cs="宋体"/>
          <w:b/>
          <w:kern w:val="0"/>
          <w:sz w:val="36"/>
          <w:szCs w:val="36"/>
        </w:rPr>
        <w:t>资格文件部分</w:t>
      </w:r>
    </w:p>
    <w:p w14:paraId="15313F4E">
      <w:pPr>
        <w:spacing w:line="360" w:lineRule="auto"/>
        <w:jc w:val="center"/>
        <w:rPr>
          <w:rFonts w:ascii="宋体" w:hAnsi="宋体" w:cs="宋体"/>
          <w:b/>
          <w:kern w:val="0"/>
          <w:sz w:val="36"/>
          <w:szCs w:val="36"/>
        </w:rPr>
      </w:pPr>
      <w:r>
        <w:rPr>
          <w:rFonts w:hint="eastAsia" w:ascii="宋体" w:hAnsi="宋体" w:cs="宋体"/>
          <w:b/>
          <w:kern w:val="0"/>
          <w:sz w:val="36"/>
          <w:szCs w:val="36"/>
        </w:rPr>
        <w:t>目录</w:t>
      </w:r>
    </w:p>
    <w:p w14:paraId="33637D04">
      <w:pPr>
        <w:spacing w:line="360" w:lineRule="auto"/>
        <w:jc w:val="center"/>
        <w:rPr>
          <w:rFonts w:ascii="宋体" w:hAnsi="宋体" w:cs="宋体"/>
          <w:b/>
          <w:kern w:val="0"/>
          <w:sz w:val="36"/>
          <w:szCs w:val="36"/>
        </w:rPr>
      </w:pPr>
    </w:p>
    <w:p w14:paraId="783085E4">
      <w:pPr>
        <w:numPr>
          <w:ilvl w:val="0"/>
          <w:numId w:val="13"/>
        </w:numPr>
        <w:snapToGrid w:val="0"/>
        <w:spacing w:line="360" w:lineRule="auto"/>
        <w:rPr>
          <w:rFonts w:hint="eastAsia" w:ascii="宋体" w:hAnsi="宋体" w:cs="宋体"/>
          <w:sz w:val="24"/>
        </w:rPr>
      </w:pPr>
      <w:r>
        <w:rPr>
          <w:rFonts w:hint="eastAsia" w:ascii="宋体" w:hAnsi="宋体" w:cs="宋体"/>
          <w:sz w:val="24"/>
        </w:rPr>
        <w:t>符合参加政府采购活动应当具备的一般条件的承诺函……………（页码）</w:t>
      </w:r>
    </w:p>
    <w:p w14:paraId="6A0EF94F">
      <w:pPr>
        <w:snapToGrid w:val="0"/>
        <w:spacing w:line="360" w:lineRule="auto"/>
      </w:pPr>
      <w:r>
        <w:rPr>
          <w:rFonts w:hint="eastAsia" w:ascii="宋体" w:hAnsi="宋体" w:cs="宋体"/>
          <w:snapToGrid w:val="0"/>
          <w:kern w:val="28"/>
          <w:sz w:val="24"/>
          <w:szCs w:val="20"/>
        </w:rPr>
        <w:t>（2）</w:t>
      </w:r>
      <w:r>
        <w:rPr>
          <w:rFonts w:hint="eastAsia" w:ascii="宋体" w:hAnsi="宋体" w:eastAsia="宋体" w:cs="宋体"/>
          <w:snapToGrid/>
          <w:color w:val="auto"/>
          <w:kern w:val="2"/>
          <w:sz w:val="24"/>
          <w:szCs w:val="24"/>
          <w:highlight w:val="none"/>
          <w:lang w:val="en-US" w:eastAsia="zh-CN" w:bidi="ar-SA"/>
        </w:rPr>
        <w:t>有效的企业法人营业执照（或事业法人登记证）、其他组织（个体工商户）的营业执照或者民办非企业单位登记证书复印件；投标供应商如果有名称变更的，应提供由行政主管部门出具的变更证明文件…………………………………………（页码）</w:t>
      </w:r>
    </w:p>
    <w:p w14:paraId="14370160">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w:t>
      </w:r>
      <w:r>
        <w:rPr>
          <w:rFonts w:hint="eastAsia" w:ascii="宋体" w:hAnsi="宋体" w:cs="宋体"/>
          <w:snapToGrid w:val="0"/>
          <w:kern w:val="28"/>
          <w:sz w:val="24"/>
          <w:szCs w:val="20"/>
        </w:rPr>
        <w:t>联合协议（如果有）</w:t>
      </w:r>
      <w:r>
        <w:rPr>
          <w:rFonts w:hint="eastAsia" w:ascii="宋体" w:hAnsi="宋体" w:cs="宋体"/>
          <w:sz w:val="24"/>
        </w:rPr>
        <w:t>…………………………………………………（页码）</w:t>
      </w:r>
    </w:p>
    <w:p w14:paraId="7F8E786B">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）落实政府采购政策需满足的资格要求………………………………（页码）</w:t>
      </w:r>
    </w:p>
    <w:p w14:paraId="08B59694">
      <w:pPr>
        <w:snapToGrid w:val="0"/>
        <w:spacing w:line="360" w:lineRule="auto"/>
        <w:rPr>
          <w:rFonts w:hint="eastAsia" w:ascii="宋体" w:hAnsi="宋体" w:cs="宋体"/>
          <w:sz w:val="24"/>
        </w:rPr>
      </w:pPr>
      <w:r>
        <w:rPr>
          <w:rFonts w:hint="eastAsia" w:hAnsi="宋体" w:cs="宋体"/>
          <w:sz w:val="24"/>
          <w:lang w:eastAsia="zh-CN"/>
        </w:rPr>
        <w:t>（</w:t>
      </w:r>
      <w:r>
        <w:rPr>
          <w:rFonts w:hint="eastAsia" w:hAnsi="宋体" w:cs="宋体"/>
          <w:sz w:val="24"/>
          <w:lang w:val="en-US" w:eastAsia="zh-CN"/>
        </w:rPr>
        <w:t>5</w:t>
      </w:r>
      <w:r>
        <w:rPr>
          <w:rFonts w:hint="eastAsia" w:hAnsi="宋体" w:cs="宋体"/>
          <w:sz w:val="24"/>
          <w:lang w:eastAsia="zh-CN"/>
        </w:rPr>
        <w:t>）</w:t>
      </w:r>
      <w:r>
        <w:rPr>
          <w:rFonts w:hint="eastAsia" w:ascii="宋体" w:hAnsi="宋体" w:cs="宋体"/>
          <w:sz w:val="24"/>
        </w:rPr>
        <w:t>本项目的特定资格要求（如果有）…………………………………（页码）</w:t>
      </w:r>
    </w:p>
    <w:p w14:paraId="26563248">
      <w:pPr>
        <w:snapToGrid w:val="0"/>
        <w:spacing w:line="360" w:lineRule="auto"/>
        <w:rPr>
          <w:rFonts w:hint="default" w:ascii="宋体" w:hAnsi="宋体" w:eastAsia="宋体" w:cs="宋体"/>
          <w:sz w:val="24"/>
          <w:lang w:val="en-US" w:eastAsia="zh-CN"/>
        </w:rPr>
      </w:pPr>
      <w:r>
        <w:rPr>
          <w:rFonts w:hint="eastAsia" w:ascii="宋体" w:hAnsi="宋体" w:cs="宋体"/>
          <w:sz w:val="24"/>
          <w:lang w:eastAsia="zh-CN"/>
        </w:rPr>
        <w:t>（</w:t>
      </w:r>
      <w:r>
        <w:rPr>
          <w:rFonts w:hint="eastAsia" w:ascii="宋体" w:hAnsi="宋体" w:cs="宋体"/>
          <w:sz w:val="24"/>
          <w:lang w:val="en-US" w:eastAsia="zh-CN"/>
        </w:rPr>
        <w:t>6</w:t>
      </w:r>
      <w:r>
        <w:rPr>
          <w:rFonts w:hint="eastAsia" w:ascii="宋体" w:hAnsi="宋体" w:cs="宋体"/>
          <w:sz w:val="24"/>
          <w:lang w:eastAsia="zh-CN"/>
        </w:rPr>
        <w:t>）</w:t>
      </w:r>
      <w:r>
        <w:rPr>
          <w:rFonts w:hint="eastAsia" w:ascii="宋体" w:hAnsi="宋体" w:cs="宋体"/>
          <w:sz w:val="24"/>
          <w:lang w:val="en-US" w:eastAsia="zh-CN"/>
        </w:rPr>
        <w:t>中小企业声明函</w:t>
      </w:r>
      <w:r>
        <w:rPr>
          <w:rFonts w:hint="eastAsia" w:ascii="宋体" w:hAnsi="宋体" w:cs="宋体"/>
          <w:sz w:val="24"/>
        </w:rPr>
        <w:t>………………………………………………………（页码）</w:t>
      </w:r>
    </w:p>
    <w:p w14:paraId="7366FD3D">
      <w:pPr>
        <w:pStyle w:val="2"/>
        <w:rPr>
          <w:rFonts w:hint="eastAsia" w:ascii="宋体" w:hAnsi="宋体" w:cs="宋体"/>
          <w:sz w:val="24"/>
        </w:rPr>
      </w:pPr>
      <w:r>
        <w:rPr>
          <w:rFonts w:hint="eastAsia" w:ascii="宋体" w:hAnsi="宋体" w:cs="宋体"/>
          <w:sz w:val="24"/>
        </w:rPr>
        <w:t>（</w:t>
      </w:r>
      <w:r>
        <w:rPr>
          <w:rFonts w:hint="eastAsia" w:hAnsi="宋体" w:cs="宋体"/>
          <w:sz w:val="24"/>
          <w:lang w:val="en-US" w:eastAsia="zh-CN"/>
        </w:rPr>
        <w:t>7</w:t>
      </w:r>
      <w:r>
        <w:rPr>
          <w:rFonts w:hint="eastAsia" w:ascii="宋体" w:hAnsi="宋体" w:cs="宋体"/>
          <w:sz w:val="24"/>
        </w:rPr>
        <w:t>）</w:t>
      </w:r>
      <w:r>
        <w:rPr>
          <w:rFonts w:hint="eastAsia" w:ascii="宋体" w:hAnsi="宋体" w:eastAsia="宋体" w:cs="宋体"/>
          <w:kern w:val="0"/>
          <w:sz w:val="24"/>
          <w:highlight w:val="none"/>
          <w:lang w:val="zh-CN"/>
        </w:rPr>
        <w:t>认为需要的其他</w:t>
      </w:r>
      <w:r>
        <w:rPr>
          <w:rFonts w:hint="eastAsia" w:ascii="宋体" w:hAnsi="宋体" w:eastAsia="宋体" w:cs="宋体"/>
          <w:kern w:val="0"/>
          <w:sz w:val="24"/>
          <w:highlight w:val="none"/>
          <w:lang w:val="en-US" w:eastAsia="zh-CN"/>
        </w:rPr>
        <w:t>资格</w:t>
      </w:r>
      <w:r>
        <w:rPr>
          <w:rFonts w:hint="eastAsia" w:ascii="宋体" w:hAnsi="宋体" w:eastAsia="宋体" w:cs="宋体"/>
          <w:kern w:val="0"/>
          <w:sz w:val="24"/>
          <w:highlight w:val="none"/>
          <w:lang w:val="zh-CN"/>
        </w:rPr>
        <w:t>文件或说明 (如果</w:t>
      </w:r>
      <w:r>
        <w:rPr>
          <w:rFonts w:hint="eastAsia" w:ascii="宋体" w:hAnsi="宋体" w:eastAsia="宋体" w:cs="宋体"/>
          <w:kern w:val="0"/>
          <w:sz w:val="24"/>
          <w:highlight w:val="none"/>
          <w:lang w:val="en-US" w:eastAsia="zh-CN"/>
        </w:rPr>
        <w:t>有</w:t>
      </w:r>
      <w:r>
        <w:rPr>
          <w:rFonts w:hint="eastAsia" w:ascii="宋体" w:hAnsi="宋体" w:eastAsia="宋体" w:cs="宋体"/>
          <w:kern w:val="0"/>
          <w:sz w:val="24"/>
          <w:highlight w:val="none"/>
          <w:lang w:val="zh-CN"/>
        </w:rPr>
        <w:t>）</w:t>
      </w:r>
      <w:r>
        <w:rPr>
          <w:rFonts w:hint="eastAsia" w:ascii="宋体" w:hAnsi="宋体" w:cs="宋体"/>
          <w:sz w:val="24"/>
        </w:rPr>
        <w:t>………………………（页码）</w:t>
      </w:r>
    </w:p>
    <w:p w14:paraId="1E27AD36">
      <w:pPr>
        <w:pStyle w:val="2"/>
        <w:rPr>
          <w:rFonts w:hint="eastAsia"/>
        </w:rPr>
      </w:pPr>
    </w:p>
    <w:p w14:paraId="355FC228">
      <w:pPr>
        <w:snapToGrid w:val="0"/>
        <w:spacing w:line="360" w:lineRule="auto"/>
        <w:ind w:firstLine="480" w:firstLineChars="200"/>
        <w:rPr>
          <w:rFonts w:ascii="宋体" w:hAnsi="宋体" w:cs="宋体"/>
          <w:sz w:val="24"/>
        </w:rPr>
      </w:pPr>
    </w:p>
    <w:p w14:paraId="2EA6E6E2">
      <w:pPr>
        <w:spacing w:line="360" w:lineRule="auto"/>
        <w:ind w:firstLine="480" w:firstLineChars="200"/>
        <w:rPr>
          <w:rFonts w:ascii="宋体" w:hAnsi="宋体" w:cs="宋体"/>
          <w:sz w:val="24"/>
        </w:rPr>
      </w:pPr>
    </w:p>
    <w:p w14:paraId="0D87A232">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75E76C02">
      <w:pPr>
        <w:snapToGrid w:val="0"/>
        <w:spacing w:line="360" w:lineRule="auto"/>
        <w:rPr>
          <w:rFonts w:ascii="宋体" w:hAnsi="宋体" w:cs="宋体"/>
          <w:sz w:val="24"/>
        </w:rPr>
      </w:pPr>
      <w:r>
        <w:rPr>
          <w:rFonts w:hint="eastAsia" w:ascii="宋体" w:hAnsi="宋体" w:cs="宋体"/>
          <w:sz w:val="24"/>
          <w:lang w:eastAsia="zh-CN"/>
        </w:rPr>
        <w:t xml:space="preserve">宁海县住房和城乡建设局 </w:t>
      </w:r>
      <w:r>
        <w:rPr>
          <w:rFonts w:hint="eastAsia" w:ascii="宋体" w:hAnsi="宋体" w:cs="宋体"/>
          <w:sz w:val="24"/>
        </w:rPr>
        <w:t>、</w:t>
      </w:r>
      <w:r>
        <w:rPr>
          <w:rFonts w:hint="eastAsia" w:ascii="宋体" w:hAnsi="宋体" w:cs="宋体"/>
          <w:sz w:val="24"/>
          <w:lang w:eastAsia="zh-CN"/>
        </w:rPr>
        <w:t>中纬工程管理咨询有限公司</w:t>
      </w:r>
      <w:r>
        <w:rPr>
          <w:rFonts w:hint="eastAsia" w:ascii="宋体" w:hAnsi="宋体" w:cs="宋体"/>
          <w:sz w:val="24"/>
        </w:rPr>
        <w:t>：</w:t>
      </w:r>
    </w:p>
    <w:p w14:paraId="6D5BC5DA">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sz w:val="24"/>
          <w:highlight w:val="none"/>
          <w:lang w:eastAsia="zh-CN"/>
        </w:rPr>
        <w:t>宁海县城区河道保洁服务项目</w:t>
      </w:r>
      <w:r>
        <w:rPr>
          <w:rFonts w:hint="eastAsia" w:ascii="宋体" w:hAnsi="宋体" w:cs="宋体"/>
          <w:sz w:val="24"/>
        </w:rPr>
        <w:t>【招标</w:t>
      </w:r>
      <w:r>
        <w:rPr>
          <w:rFonts w:hint="eastAsia" w:ascii="宋体" w:hAnsi="宋体" w:cs="宋体"/>
          <w:sz w:val="24"/>
          <w:lang w:eastAsia="zh-CN"/>
        </w:rPr>
        <w:t>编号：中纬采招【2025】NH010</w:t>
      </w:r>
      <w:r>
        <w:rPr>
          <w:rFonts w:hint="eastAsia" w:ascii="宋体" w:hAnsi="宋体" w:cs="宋体"/>
          <w:sz w:val="24"/>
        </w:rPr>
        <w:t>】政府采购活动，郑重承诺：</w:t>
      </w:r>
    </w:p>
    <w:p w14:paraId="3BC6093F">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6DCB22E5">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16472CA0">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18F98F56">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7E530687">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56DD7F36">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367BCD4A">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5AE725F8">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（二）未被信用中国（www.creditchina.gov.cn)、中国政府采购网（www.ccgp.gov.cn）列入失信被执行人、重大税收违法案件当事人名单（重大税收违法失信主体）、政府采购严重违法失信行为记录名单。</w:t>
      </w:r>
    </w:p>
    <w:p w14:paraId="2F43EA7A">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72B4FEA1">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0B63016E">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5FD8D198">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r>
        <w:rPr>
          <w:rFonts w:hint="eastAsia" w:ascii="宋体" w:hAnsi="宋体" w:cs="宋体"/>
          <w:kern w:val="0"/>
          <w:sz w:val="24"/>
          <w:lang w:val="en-US" w:eastAsia="zh-CN"/>
        </w:rPr>
        <w:t>/公章</w:t>
      </w:r>
      <w:r>
        <w:rPr>
          <w:rFonts w:hint="eastAsia" w:ascii="宋体" w:hAnsi="宋体" w:cs="宋体"/>
          <w:kern w:val="0"/>
          <w:sz w:val="24"/>
          <w:lang w:val="zh-CN"/>
        </w:rPr>
        <w:t>）：</w:t>
      </w:r>
    </w:p>
    <w:p w14:paraId="347442E1">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70B25166">
      <w:pPr>
        <w:snapToGrid w:val="0"/>
        <w:spacing w:line="360" w:lineRule="auto"/>
        <w:ind w:right="480"/>
        <w:jc w:val="left"/>
        <w:rPr>
          <w:rFonts w:hint="eastAsia" w:ascii="宋体" w:hAnsi="宋体" w:cs="宋体"/>
          <w:b/>
          <w:color w:val="auto"/>
          <w:kern w:val="0"/>
          <w:sz w:val="32"/>
          <w:szCs w:val="32"/>
          <w:highlight w:val="none"/>
          <w:lang w:val="en-US" w:eastAsia="zh-CN"/>
        </w:rPr>
      </w:pPr>
    </w:p>
    <w:p w14:paraId="5C345008">
      <w:pPr>
        <w:snapToGrid w:val="0"/>
        <w:spacing w:line="360" w:lineRule="auto"/>
        <w:ind w:right="480"/>
        <w:jc w:val="left"/>
        <w:rPr>
          <w:rFonts w:hint="eastAsia" w:ascii="宋体" w:hAnsi="宋体" w:cs="宋体"/>
          <w:b/>
          <w:color w:val="auto"/>
          <w:kern w:val="0"/>
          <w:sz w:val="32"/>
          <w:szCs w:val="32"/>
          <w:highlight w:val="none"/>
          <w:lang w:val="en-US" w:eastAsia="zh-CN"/>
        </w:rPr>
      </w:pPr>
    </w:p>
    <w:p w14:paraId="4AE300BA">
      <w:pPr>
        <w:snapToGrid w:val="0"/>
        <w:spacing w:line="360" w:lineRule="auto"/>
        <w:ind w:right="480"/>
        <w:jc w:val="left"/>
        <w:rPr>
          <w:rFonts w:hint="eastAsia" w:ascii="宋体" w:hAnsi="宋体" w:cs="宋体"/>
          <w:b/>
          <w:color w:val="auto"/>
          <w:kern w:val="0"/>
          <w:sz w:val="32"/>
          <w:szCs w:val="32"/>
          <w:highlight w:val="none"/>
          <w:lang w:val="en-US" w:eastAsia="zh-CN"/>
        </w:rPr>
      </w:pPr>
    </w:p>
    <w:p w14:paraId="6108E0CC">
      <w:pPr>
        <w:snapToGrid w:val="0"/>
        <w:spacing w:line="360" w:lineRule="auto"/>
        <w:ind w:right="480"/>
        <w:jc w:val="left"/>
        <w:rPr>
          <w:rFonts w:hint="eastAsia" w:ascii="宋体" w:hAnsi="宋体" w:cs="宋体"/>
          <w:b/>
          <w:color w:val="auto"/>
          <w:kern w:val="0"/>
          <w:sz w:val="32"/>
          <w:szCs w:val="32"/>
          <w:highlight w:val="none"/>
          <w:lang w:val="en-US" w:eastAsia="zh-CN"/>
        </w:rPr>
      </w:pPr>
    </w:p>
    <w:p w14:paraId="5C40F5AD">
      <w:pPr>
        <w:snapToGrid w:val="0"/>
        <w:spacing w:line="360" w:lineRule="auto"/>
        <w:ind w:right="480"/>
        <w:jc w:val="left"/>
        <w:rPr>
          <w:rFonts w:hint="eastAsia" w:ascii="宋体" w:hAnsi="宋体" w:cs="宋体"/>
          <w:b/>
          <w:color w:val="auto"/>
          <w:kern w:val="0"/>
          <w:sz w:val="32"/>
          <w:szCs w:val="32"/>
          <w:highlight w:val="none"/>
          <w:lang w:val="en-US" w:eastAsia="zh-CN"/>
        </w:rPr>
      </w:pPr>
    </w:p>
    <w:p w14:paraId="5E28473E">
      <w:pPr>
        <w:snapToGrid w:val="0"/>
        <w:spacing w:line="360" w:lineRule="auto"/>
        <w:ind w:right="480"/>
        <w:jc w:val="left"/>
        <w:rPr>
          <w:rFonts w:hint="eastAsia" w:ascii="宋体" w:hAnsi="宋体" w:cs="宋体"/>
          <w:b/>
          <w:color w:val="auto"/>
          <w:kern w:val="0"/>
          <w:sz w:val="32"/>
          <w:szCs w:val="32"/>
          <w:highlight w:val="none"/>
          <w:lang w:val="en-US" w:eastAsia="zh-CN"/>
        </w:rPr>
      </w:pPr>
    </w:p>
    <w:p w14:paraId="5521F0AE">
      <w:pPr>
        <w:snapToGrid w:val="0"/>
        <w:spacing w:line="360" w:lineRule="auto"/>
        <w:ind w:right="480"/>
        <w:jc w:val="left"/>
        <w:rPr>
          <w:rFonts w:hint="eastAsia" w:ascii="宋体" w:hAnsi="宋体" w:cs="宋体"/>
          <w:b/>
          <w:color w:val="auto"/>
          <w:kern w:val="0"/>
          <w:sz w:val="32"/>
          <w:szCs w:val="32"/>
          <w:highlight w:val="none"/>
          <w:lang w:val="en-US" w:eastAsia="zh-CN"/>
        </w:rPr>
      </w:pPr>
    </w:p>
    <w:p w14:paraId="0E5B4BA1">
      <w:pPr>
        <w:snapToGrid w:val="0"/>
        <w:spacing w:line="360" w:lineRule="auto"/>
        <w:ind w:right="480"/>
        <w:jc w:val="left"/>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t>二、有效的企业法人营业执照（或事业法人登记证）、其他组织（个体工商户）的营业执照或者民办非企业单位登记证书复印件；投标供应商如果有名称变更的，应提供由行政主管部门出具的变更证明文件。</w:t>
      </w:r>
    </w:p>
    <w:p w14:paraId="3EEC075E">
      <w:pPr>
        <w:snapToGrid w:val="0"/>
        <w:spacing w:line="360" w:lineRule="auto"/>
        <w:ind w:right="480"/>
        <w:jc w:val="both"/>
        <w:rPr>
          <w:rFonts w:hint="eastAsia" w:ascii="宋体" w:hAnsi="宋体" w:eastAsia="宋体" w:cs="宋体"/>
          <w:b/>
          <w:kern w:val="0"/>
          <w:sz w:val="32"/>
          <w:szCs w:val="32"/>
          <w:lang w:eastAsia="zh-CN"/>
        </w:rPr>
      </w:pPr>
    </w:p>
    <w:p w14:paraId="102A79D9">
      <w:pPr>
        <w:widowControl/>
        <w:numPr>
          <w:ilvl w:val="0"/>
          <w:numId w:val="14"/>
        </w:numPr>
        <w:adjustRightInd/>
        <w:ind w:firstLine="1285" w:firstLineChars="400"/>
        <w:jc w:val="center"/>
        <w:rPr>
          <w:rFonts w:hint="eastAsia" w:ascii="宋体" w:hAnsi="宋体" w:cs="宋体"/>
          <w:b/>
          <w:kern w:val="0"/>
          <w:sz w:val="32"/>
          <w:szCs w:val="32"/>
        </w:rPr>
      </w:pPr>
      <w:r>
        <w:rPr>
          <w:rFonts w:hint="eastAsia" w:ascii="宋体" w:hAnsi="宋体" w:cs="宋体"/>
          <w:b/>
          <w:kern w:val="0"/>
          <w:sz w:val="32"/>
          <w:szCs w:val="32"/>
        </w:rPr>
        <w:t>联合协议（如果有）</w:t>
      </w:r>
    </w:p>
    <w:p w14:paraId="2FB6E0AA">
      <w:pPr>
        <w:pStyle w:val="3"/>
        <w:numPr>
          <w:ilvl w:val="0"/>
          <w:numId w:val="0"/>
        </w:numPr>
      </w:pPr>
    </w:p>
    <w:p w14:paraId="3CBD5091">
      <w:pPr>
        <w:widowControl/>
        <w:spacing w:line="360" w:lineRule="auto"/>
        <w:ind w:firstLine="482" w:firstLineChars="200"/>
        <w:jc w:val="left"/>
        <w:rPr>
          <w:rFonts w:ascii="宋体" w:hAnsi="宋体" w:cs="宋体"/>
          <w:b/>
          <w:kern w:val="0"/>
          <w:sz w:val="32"/>
          <w:szCs w:val="32"/>
        </w:rPr>
      </w:pPr>
      <w:r>
        <w:rPr>
          <w:rFonts w:hint="eastAsia" w:ascii="宋体" w:hAnsi="宋体" w:cs="宋体"/>
          <w:b/>
          <w:sz w:val="24"/>
        </w:rPr>
        <w:t>[以联合体形式投标的，提供联合协议（附件5）；本项目不接受联合体投标或者投标人不以联合体形式投标的，则不需要提供）]</w:t>
      </w:r>
    </w:p>
    <w:p w14:paraId="6914C407">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lang w:val="en-US" w:eastAsia="zh-CN"/>
        </w:rPr>
        <w:t>四</w:t>
      </w:r>
      <w:r>
        <w:rPr>
          <w:rFonts w:hint="eastAsia" w:ascii="宋体" w:hAnsi="宋体" w:cs="宋体"/>
          <w:b/>
          <w:kern w:val="0"/>
          <w:sz w:val="32"/>
          <w:szCs w:val="32"/>
        </w:rPr>
        <w:t>、落实政府采购政策需满足的资格要求</w:t>
      </w:r>
    </w:p>
    <w:p w14:paraId="297A1602">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1F307E1E">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 xml:space="preserve">.专门面向中小企业，服务全部由符合政策要求的中小企业（或小微企业）承接的，提供相应的中小企业声明函。 </w:t>
      </w:r>
    </w:p>
    <w:p w14:paraId="6FDA6CD9">
      <w:pPr>
        <w:widowControl/>
        <w:spacing w:line="360" w:lineRule="auto"/>
        <w:ind w:firstLine="480"/>
        <w:jc w:val="left"/>
        <w:rPr>
          <w:rFonts w:ascii="宋体" w:hAnsi="宋体" w:cs="宋体"/>
          <w:sz w:val="24"/>
        </w:rPr>
      </w:pPr>
    </w:p>
    <w:p w14:paraId="405047A5">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69708D42">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76707703">
      <w:pPr>
        <w:spacing w:line="360" w:lineRule="auto"/>
        <w:ind w:firstLine="482" w:firstLineChars="200"/>
        <w:rPr>
          <w:rFonts w:ascii="宋体" w:hAnsi="宋体" w:cs="宋体"/>
          <w:b/>
          <w:kern w:val="0"/>
          <w:sz w:val="32"/>
          <w:szCs w:val="32"/>
        </w:rPr>
      </w:pPr>
      <w:r>
        <w:rPr>
          <w:rFonts w:hint="eastAsia" w:ascii="宋体" w:hAnsi="宋体" w:cs="宋体"/>
          <w:b/>
          <w:sz w:val="24"/>
        </w:rPr>
        <w:t>C.</w:t>
      </w:r>
      <w:r>
        <w:rPr>
          <w:rFonts w:hint="eastAsia" w:ascii="宋体" w:hAnsi="宋体" w:cs="宋体"/>
          <w:sz w:val="24"/>
        </w:rPr>
        <w:t>要求合同分包的，提供分包意向协议（附件6）和中小企业声明函，分包意向协议中中小企业合同金额应当达到招标公告载明的比例；如果供应商本身提供所有标的均由中小企业承接的，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57D4C73B">
      <w:pPr>
        <w:widowControl/>
        <w:spacing w:line="360" w:lineRule="auto"/>
        <w:ind w:firstLine="1928" w:firstLineChars="600"/>
        <w:jc w:val="both"/>
        <w:rPr>
          <w:rFonts w:ascii="宋体" w:hAnsi="宋体" w:cs="宋体"/>
          <w:b/>
          <w:kern w:val="0"/>
          <w:sz w:val="32"/>
          <w:szCs w:val="32"/>
        </w:rPr>
      </w:pPr>
      <w:r>
        <w:rPr>
          <w:rFonts w:hint="eastAsia" w:ascii="宋体" w:hAnsi="宋体" w:cs="宋体"/>
          <w:b/>
          <w:kern w:val="0"/>
          <w:sz w:val="32"/>
          <w:szCs w:val="32"/>
          <w:lang w:val="en-US" w:eastAsia="zh-CN"/>
        </w:rPr>
        <w:t>五</w:t>
      </w:r>
      <w:r>
        <w:rPr>
          <w:rFonts w:hint="eastAsia" w:ascii="宋体" w:hAnsi="宋体" w:cs="宋体"/>
          <w:b/>
          <w:kern w:val="0"/>
          <w:sz w:val="32"/>
          <w:szCs w:val="32"/>
        </w:rPr>
        <w:t>、本项目的特定资格要求</w:t>
      </w:r>
    </w:p>
    <w:p w14:paraId="045CEE32">
      <w:pPr>
        <w:spacing w:line="360" w:lineRule="auto"/>
        <w:jc w:val="center"/>
        <w:rPr>
          <w:rFonts w:hint="eastAsia" w:ascii="宋体" w:hAnsi="宋体" w:cs="宋体"/>
          <w:sz w:val="24"/>
        </w:rPr>
      </w:pPr>
      <w:r>
        <w:rPr>
          <w:rFonts w:hint="eastAsia" w:ascii="宋体" w:hAnsi="宋体" w:cs="宋体"/>
          <w:sz w:val="24"/>
        </w:rPr>
        <w:t>（根据招标公告本项目的特定资格要求提供相应的材料；未要求的，无需提供）</w:t>
      </w:r>
    </w:p>
    <w:p w14:paraId="4A3D851F">
      <w:pPr>
        <w:numPr>
          <w:ilvl w:val="0"/>
          <w:numId w:val="0"/>
        </w:numPr>
        <w:snapToGrid w:val="0"/>
        <w:spacing w:line="360" w:lineRule="auto"/>
        <w:ind w:right="480" w:rightChars="0"/>
        <w:jc w:val="both"/>
        <w:rPr>
          <w:rFonts w:hint="eastAsia" w:ascii="宋体" w:hAnsi="宋体" w:eastAsia="宋体" w:cs="宋体"/>
          <w:b/>
          <w:bCs w:val="0"/>
          <w:snapToGrid/>
          <w:kern w:val="0"/>
          <w:sz w:val="32"/>
          <w:szCs w:val="32"/>
          <w:highlight w:val="none"/>
          <w:lang w:val="en-US" w:eastAsia="zh-CN" w:bidi="ar-SA"/>
        </w:rPr>
      </w:pPr>
    </w:p>
    <w:p w14:paraId="62333344">
      <w:pPr>
        <w:numPr>
          <w:ilvl w:val="0"/>
          <w:numId w:val="0"/>
        </w:numPr>
        <w:snapToGrid w:val="0"/>
        <w:spacing w:line="360" w:lineRule="auto"/>
        <w:ind w:right="480" w:rightChars="0"/>
        <w:jc w:val="both"/>
        <w:rPr>
          <w:rFonts w:ascii="宋体" w:hAnsi="宋体" w:cs="宋体"/>
          <w:sz w:val="32"/>
          <w:szCs w:val="32"/>
          <w:u w:val="single"/>
        </w:rPr>
      </w:pPr>
      <w:r>
        <w:rPr>
          <w:rFonts w:hint="eastAsia" w:ascii="宋体" w:hAnsi="宋体" w:eastAsia="宋体" w:cs="宋体"/>
          <w:b/>
          <w:bCs w:val="0"/>
          <w:snapToGrid/>
          <w:kern w:val="0"/>
          <w:sz w:val="32"/>
          <w:szCs w:val="32"/>
          <w:highlight w:val="none"/>
          <w:lang w:val="en-US" w:eastAsia="zh-CN" w:bidi="ar-SA"/>
        </w:rPr>
        <w:t>六</w:t>
      </w:r>
      <w:r>
        <w:rPr>
          <w:rFonts w:hint="eastAsia" w:ascii="宋体" w:hAnsi="宋体" w:cs="宋体"/>
          <w:b/>
          <w:bCs w:val="0"/>
          <w:kern w:val="0"/>
          <w:sz w:val="32"/>
          <w:szCs w:val="32"/>
          <w:lang w:val="en-US" w:eastAsia="zh-CN"/>
        </w:rPr>
        <w:t>、中小企业声明函</w:t>
      </w:r>
    </w:p>
    <w:p w14:paraId="3536C86F">
      <w:pPr>
        <w:spacing w:line="360" w:lineRule="auto"/>
        <w:jc w:val="center"/>
        <w:rPr>
          <w:rFonts w:ascii="宋体" w:hAnsi="宋体" w:cs="宋体"/>
          <w:b/>
          <w:sz w:val="32"/>
          <w:szCs w:val="32"/>
        </w:rPr>
      </w:pPr>
      <w:bookmarkStart w:id="400" w:name="_Toc13008"/>
      <w:r>
        <w:rPr>
          <w:rFonts w:hint="eastAsia" w:ascii="宋体" w:hAnsi="宋体" w:cs="宋体"/>
          <w:b/>
          <w:sz w:val="32"/>
          <w:szCs w:val="32"/>
        </w:rPr>
        <w:t>中小企业声明函（服务）</w:t>
      </w:r>
      <w:bookmarkEnd w:id="400"/>
    </w:p>
    <w:p w14:paraId="0356C80B">
      <w:pPr>
        <w:spacing w:line="360" w:lineRule="auto"/>
        <w:ind w:firstLine="360" w:firstLineChars="150"/>
        <w:jc w:val="left"/>
        <w:rPr>
          <w:rFonts w:ascii="宋体" w:hAnsi="宋体" w:cs="宋体"/>
          <w:sz w:val="24"/>
          <w:highlight w:val="none"/>
        </w:rPr>
      </w:pPr>
      <w:r>
        <w:rPr>
          <w:rFonts w:hint="eastAsia" w:ascii="宋体" w:hAnsi="宋体" w:cs="宋体"/>
          <w:sz w:val="24"/>
        </w:rPr>
        <w:t>本公司（联合体）郑重声明，根据《政府采购促进中小企业发展管理办法》（财库﹝2020﹞46 号）的规</w:t>
      </w:r>
      <w:r>
        <w:rPr>
          <w:rFonts w:hint="eastAsia" w:ascii="宋体" w:hAnsi="宋体" w:cs="宋体"/>
          <w:sz w:val="24"/>
          <w:highlight w:val="none"/>
        </w:rPr>
        <w:t xml:space="preserve">定，本公司（联合体）参加 </w:t>
      </w:r>
      <w:r>
        <w:rPr>
          <w:rFonts w:hint="eastAsia" w:ascii="宋体" w:hAnsi="宋体" w:cs="宋体"/>
          <w:sz w:val="24"/>
          <w:highlight w:val="none"/>
          <w:u w:val="single"/>
          <w:lang w:eastAsia="zh-CN"/>
        </w:rPr>
        <w:t xml:space="preserve">宁海县住房和城乡建设局 </w:t>
      </w:r>
      <w:r>
        <w:rPr>
          <w:rFonts w:hint="eastAsia" w:ascii="宋体" w:hAnsi="宋体" w:cs="宋体"/>
          <w:sz w:val="24"/>
          <w:highlight w:val="none"/>
        </w:rPr>
        <w:t>的</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宁海县城区河道保洁服务项目</w:t>
      </w:r>
      <w:r>
        <w:rPr>
          <w:rFonts w:hint="eastAsia" w:ascii="宋体" w:hAnsi="宋体" w:cs="宋体"/>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31C029CE">
      <w:pPr>
        <w:spacing w:line="360" w:lineRule="auto"/>
        <w:ind w:firstLine="480" w:firstLineChars="200"/>
        <w:jc w:val="left"/>
        <w:rPr>
          <w:rFonts w:ascii="宋体" w:hAnsi="宋体" w:cs="宋体"/>
          <w:sz w:val="24"/>
        </w:rPr>
      </w:pPr>
      <w:r>
        <w:rPr>
          <w:rFonts w:hint="eastAsia" w:ascii="宋体" w:hAnsi="宋体" w:cs="宋体"/>
          <w:sz w:val="24"/>
          <w:highlight w:val="none"/>
        </w:rPr>
        <w:t>1.</w:t>
      </w:r>
      <w:r>
        <w:rPr>
          <w:rFonts w:hint="eastAsia" w:ascii="宋体" w:hAnsi="宋体" w:cs="宋体"/>
          <w:highlight w:val="none"/>
        </w:rPr>
        <w:t xml:space="preserve"> </w:t>
      </w:r>
      <w:r>
        <w:rPr>
          <w:rFonts w:hint="eastAsia" w:ascii="宋体" w:hAnsi="宋体" w:cs="宋体"/>
          <w:sz w:val="24"/>
          <w:highlight w:val="none"/>
          <w:u w:val="single"/>
        </w:rPr>
        <w:t>（标的名称：</w:t>
      </w:r>
      <w:r>
        <w:rPr>
          <w:rFonts w:hint="eastAsia" w:ascii="宋体" w:hAnsi="宋体" w:cs="宋体"/>
          <w:sz w:val="24"/>
          <w:highlight w:val="none"/>
          <w:u w:val="single"/>
          <w:lang w:eastAsia="zh-CN"/>
        </w:rPr>
        <w:t>宁海县城区河道保洁服务项目</w:t>
      </w:r>
      <w:r>
        <w:rPr>
          <w:rFonts w:hint="eastAsia" w:ascii="宋体" w:hAnsi="宋体" w:cs="宋体"/>
          <w:sz w:val="24"/>
          <w:highlight w:val="none"/>
        </w:rPr>
        <w:t>，</w:t>
      </w:r>
      <w:r>
        <w:rPr>
          <w:rFonts w:hint="eastAsia" w:ascii="宋体" w:hAnsi="宋体" w:cs="宋体"/>
          <w:sz w:val="24"/>
        </w:rPr>
        <w:t>属于</w:t>
      </w:r>
      <w:r>
        <w:rPr>
          <w:rFonts w:hint="eastAsia" w:ascii="宋体" w:hAnsi="宋体" w:cs="宋体"/>
          <w:sz w:val="24"/>
          <w:u w:val="single"/>
        </w:rPr>
        <w:t xml:space="preserve"> （采购文件中明确的所属行业：其他未列明行业）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1E5BF0AA">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 xml:space="preserve">（采购文件中明确的所属行业：其他未列明行业） </w:t>
      </w:r>
      <w:r>
        <w:rPr>
          <w:rFonts w:hint="eastAsia" w:ascii="宋体" w:hAnsi="宋体" w:cs="宋体"/>
          <w:sz w:val="24"/>
        </w:rPr>
        <w:t xml:space="preserve">；承建（承接）企业为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0192B1D7">
      <w:pPr>
        <w:spacing w:line="360" w:lineRule="auto"/>
        <w:ind w:firstLine="480" w:firstLineChars="200"/>
        <w:jc w:val="left"/>
        <w:rPr>
          <w:rFonts w:ascii="宋体" w:hAnsi="宋体" w:cs="宋体"/>
          <w:sz w:val="24"/>
        </w:rPr>
      </w:pPr>
      <w:r>
        <w:rPr>
          <w:rFonts w:hint="eastAsia" w:ascii="宋体" w:hAnsi="宋体" w:cs="宋体"/>
          <w:sz w:val="24"/>
        </w:rPr>
        <w:t>……</w:t>
      </w:r>
    </w:p>
    <w:p w14:paraId="692CE90B">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0CCA0ADC">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3BE679E3">
      <w:pPr>
        <w:spacing w:line="360" w:lineRule="auto"/>
        <w:ind w:right="1760"/>
        <w:jc w:val="right"/>
        <w:rPr>
          <w:rFonts w:ascii="宋体" w:hAnsi="宋体" w:cs="宋体"/>
          <w:sz w:val="24"/>
        </w:rPr>
      </w:pPr>
      <w:r>
        <w:rPr>
          <w:rFonts w:hint="eastAsia" w:ascii="宋体" w:hAnsi="宋体" w:cs="宋体"/>
          <w:sz w:val="24"/>
          <w:lang w:val="en-US" w:eastAsia="zh-CN"/>
        </w:rPr>
        <w:t xml:space="preserve"> </w:t>
      </w:r>
      <w:r>
        <w:rPr>
          <w:rFonts w:hint="eastAsia" w:ascii="宋体" w:hAnsi="宋体" w:cs="宋体"/>
          <w:sz w:val="24"/>
        </w:rPr>
        <w:t>投标人名称（电子签名</w:t>
      </w:r>
      <w:r>
        <w:rPr>
          <w:rFonts w:hint="eastAsia" w:ascii="宋体" w:hAnsi="宋体" w:cs="宋体"/>
          <w:sz w:val="24"/>
          <w:lang w:val="en-US" w:eastAsia="zh-CN"/>
        </w:rPr>
        <w:t>/公章</w:t>
      </w:r>
      <w:r>
        <w:rPr>
          <w:rFonts w:hint="eastAsia" w:ascii="宋体" w:hAnsi="宋体" w:cs="宋体"/>
          <w:sz w:val="24"/>
        </w:rPr>
        <w:t>）：</w:t>
      </w:r>
    </w:p>
    <w:p w14:paraId="4130C5B7">
      <w:pPr>
        <w:spacing w:line="360" w:lineRule="auto"/>
        <w:ind w:right="1120" w:firstLine="4680" w:firstLineChars="1950"/>
        <w:rPr>
          <w:rFonts w:ascii="宋体" w:hAnsi="宋体" w:cs="宋体"/>
          <w:sz w:val="24"/>
        </w:rPr>
      </w:pPr>
      <w:r>
        <w:rPr>
          <w:rFonts w:hint="eastAsia" w:ascii="宋体" w:hAnsi="宋体" w:cs="宋体"/>
          <w:sz w:val="24"/>
        </w:rPr>
        <w:t>日 期：</w:t>
      </w:r>
    </w:p>
    <w:p w14:paraId="031099EC">
      <w:pPr>
        <w:spacing w:line="360" w:lineRule="auto"/>
        <w:ind w:firstLine="310" w:firstLineChars="147"/>
        <w:jc w:val="left"/>
        <w:rPr>
          <w:rFonts w:ascii="宋体" w:hAnsi="宋体" w:cs="宋体"/>
          <w:sz w:val="24"/>
        </w:rPr>
      </w:pPr>
      <w:r>
        <w:rPr>
          <w:rFonts w:hint="eastAsia" w:ascii="宋体" w:hAnsi="宋体" w:cs="宋体"/>
          <w:b/>
          <w:szCs w:val="21"/>
        </w:rPr>
        <w:t>从业人员、营业收入、资产总额填报上一年度数据，无上一年度数据的新成立企业可不填报。</w:t>
      </w:r>
    </w:p>
    <w:p w14:paraId="4B5474A6">
      <w:pPr>
        <w:spacing w:line="360" w:lineRule="auto"/>
        <w:ind w:right="420"/>
        <w:rPr>
          <w:rFonts w:ascii="宋体" w:hAnsi="宋体" w:cs="宋体"/>
          <w:sz w:val="24"/>
        </w:rPr>
      </w:pPr>
      <w:r>
        <w:rPr>
          <w:rFonts w:hint="eastAsia" w:ascii="宋体" w:hAnsi="宋体" w:cs="宋体"/>
          <w:sz w:val="24"/>
        </w:rPr>
        <w:t xml:space="preserve">   注：</w:t>
      </w:r>
    </w:p>
    <w:p w14:paraId="24AD4883">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B118B43">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97B9A0A">
      <w:pPr>
        <w:spacing w:line="360" w:lineRule="auto"/>
        <w:ind w:right="420" w:firstLine="720" w:firstLineChars="300"/>
        <w:rPr>
          <w:rFonts w:hint="eastAsia" w:ascii="宋体" w:hAnsi="宋体" w:cs="宋体"/>
          <w:sz w:val="24"/>
        </w:rPr>
        <w:sectPr>
          <w:headerReference r:id="rId18" w:type="first"/>
          <w:footerReference r:id="rId20" w:type="first"/>
          <w:headerReference r:id="rId17" w:type="default"/>
          <w:footerReference r:id="rId19" w:type="default"/>
          <w:pgSz w:w="11906" w:h="16838"/>
          <w:pgMar w:top="1276" w:right="1418" w:bottom="1247" w:left="1418" w:header="851" w:footer="992" w:gutter="0"/>
          <w:pgNumType w:fmt="decimal"/>
          <w:cols w:space="720" w:num="1"/>
          <w:titlePg/>
          <w:docGrid w:linePitch="312" w:charSpace="0"/>
        </w:sectPr>
      </w:pPr>
    </w:p>
    <w:tbl>
      <w:tblPr>
        <w:tblStyle w:val="62"/>
        <w:tblW w:w="14899" w:type="dxa"/>
        <w:tblInd w:w="-176" w:type="dxa"/>
        <w:tblLayout w:type="fixed"/>
        <w:tblCellMar>
          <w:top w:w="0" w:type="dxa"/>
          <w:left w:w="108" w:type="dxa"/>
          <w:bottom w:w="0" w:type="dxa"/>
          <w:right w:w="108" w:type="dxa"/>
        </w:tblCellMar>
      </w:tblPr>
      <w:tblGrid>
        <w:gridCol w:w="1959"/>
        <w:gridCol w:w="1480"/>
        <w:gridCol w:w="1741"/>
        <w:gridCol w:w="1639"/>
        <w:gridCol w:w="1226"/>
        <w:gridCol w:w="1615"/>
        <w:gridCol w:w="1502"/>
        <w:gridCol w:w="1270"/>
        <w:gridCol w:w="1260"/>
        <w:gridCol w:w="1207"/>
      </w:tblGrid>
      <w:tr w14:paraId="4562F519">
        <w:tblPrEx>
          <w:tblCellMar>
            <w:top w:w="0" w:type="dxa"/>
            <w:left w:w="108" w:type="dxa"/>
            <w:bottom w:w="0" w:type="dxa"/>
            <w:right w:w="108" w:type="dxa"/>
          </w:tblCellMar>
        </w:tblPrEx>
        <w:trPr>
          <w:trHeight w:val="244" w:hRule="atLeast"/>
        </w:trPr>
        <w:tc>
          <w:tcPr>
            <w:tcW w:w="14899" w:type="dxa"/>
            <w:gridSpan w:val="10"/>
            <w:tcBorders>
              <w:top w:val="nil"/>
              <w:left w:val="nil"/>
              <w:bottom w:val="nil"/>
              <w:right w:val="nil"/>
            </w:tcBorders>
            <w:noWrap w:val="0"/>
            <w:vAlign w:val="bottom"/>
          </w:tcPr>
          <w:p w14:paraId="4BAF013F">
            <w:pPr>
              <w:keepNext w:val="0"/>
              <w:keepLines w:val="0"/>
              <w:widowControl/>
              <w:suppressLineNumbers w:val="0"/>
              <w:spacing w:before="0" w:beforeAutospacing="0" w:after="0" w:afterAutospacing="0"/>
              <w:ind w:left="0" w:right="0"/>
              <w:jc w:val="center"/>
              <w:rPr>
                <w:rFonts w:hint="default" w:ascii="宋体" w:hAnsi="宋体" w:cs="宋体"/>
                <w:b/>
                <w:bCs/>
                <w:kern w:val="0"/>
                <w:sz w:val="32"/>
                <w:szCs w:val="32"/>
              </w:rPr>
            </w:pPr>
            <w:r>
              <w:rPr>
                <w:rFonts w:hint="eastAsia" w:ascii="宋体" w:hAnsi="宋体" w:cs="宋体"/>
                <w:b/>
                <w:bCs/>
                <w:kern w:val="0"/>
                <w:sz w:val="24"/>
              </w:rPr>
              <w:t>中小微行业划型标准规定（根据工信部联企业〔2011〕300号制定）</w:t>
            </w:r>
          </w:p>
        </w:tc>
      </w:tr>
      <w:tr w14:paraId="1D7198D3">
        <w:tblPrEx>
          <w:tblCellMar>
            <w:top w:w="0" w:type="dxa"/>
            <w:left w:w="108" w:type="dxa"/>
            <w:bottom w:w="0" w:type="dxa"/>
            <w:right w:w="108" w:type="dxa"/>
          </w:tblCellMar>
        </w:tblPrEx>
        <w:trPr>
          <w:trHeight w:val="125" w:hRule="atLeast"/>
        </w:trPr>
        <w:tc>
          <w:tcPr>
            <w:tcW w:w="1960" w:type="dxa"/>
            <w:vMerge w:val="restart"/>
            <w:tcBorders>
              <w:top w:val="single" w:color="auto" w:sz="8" w:space="0"/>
              <w:left w:val="single" w:color="auto" w:sz="8" w:space="0"/>
              <w:bottom w:val="single" w:color="000000" w:sz="4" w:space="0"/>
              <w:right w:val="single" w:color="auto" w:sz="8" w:space="0"/>
            </w:tcBorders>
            <w:noWrap w:val="0"/>
            <w:vAlign w:val="center"/>
          </w:tcPr>
          <w:p w14:paraId="11FC2D41">
            <w:pPr>
              <w:keepNext w:val="0"/>
              <w:keepLines w:val="0"/>
              <w:widowControl/>
              <w:suppressLineNumbers w:val="0"/>
              <w:spacing w:before="0" w:beforeAutospacing="0" w:after="0" w:afterAutospacing="0"/>
              <w:ind w:left="0" w:right="0"/>
              <w:jc w:val="center"/>
              <w:rPr>
                <w:rFonts w:hint="default" w:ascii="宋体" w:hAnsi="宋体" w:cs="宋体"/>
                <w:b/>
                <w:bCs/>
                <w:kern w:val="0"/>
                <w:sz w:val="24"/>
              </w:rPr>
            </w:pPr>
            <w:r>
              <w:rPr>
                <w:rFonts w:hint="eastAsia" w:ascii="宋体" w:hAnsi="宋体" w:cs="宋体"/>
                <w:b/>
                <w:bCs/>
                <w:kern w:val="0"/>
                <w:sz w:val="24"/>
              </w:rPr>
              <w:t>行业</w:t>
            </w:r>
          </w:p>
        </w:tc>
        <w:tc>
          <w:tcPr>
            <w:tcW w:w="4860" w:type="dxa"/>
            <w:gridSpan w:val="3"/>
            <w:tcBorders>
              <w:top w:val="single" w:color="auto" w:sz="8" w:space="0"/>
              <w:left w:val="nil"/>
              <w:bottom w:val="single" w:color="auto" w:sz="4" w:space="0"/>
              <w:right w:val="single" w:color="000000" w:sz="8" w:space="0"/>
            </w:tcBorders>
            <w:noWrap w:val="0"/>
            <w:vAlign w:val="bottom"/>
          </w:tcPr>
          <w:p w14:paraId="01CB35D1">
            <w:pPr>
              <w:keepNext w:val="0"/>
              <w:keepLines w:val="0"/>
              <w:widowControl/>
              <w:suppressLineNumbers w:val="0"/>
              <w:spacing w:before="0" w:beforeAutospacing="0" w:after="0" w:afterAutospacing="0"/>
              <w:ind w:left="0" w:right="0"/>
              <w:jc w:val="center"/>
              <w:rPr>
                <w:rFonts w:hint="default" w:ascii="宋体" w:hAnsi="宋体" w:cs="宋体"/>
                <w:b/>
                <w:bCs/>
                <w:kern w:val="0"/>
                <w:sz w:val="24"/>
              </w:rPr>
            </w:pPr>
            <w:r>
              <w:rPr>
                <w:rFonts w:hint="eastAsia" w:ascii="宋体" w:hAnsi="宋体" w:cs="宋体"/>
                <w:b/>
                <w:bCs/>
                <w:kern w:val="0"/>
                <w:sz w:val="24"/>
              </w:rPr>
              <w:t>中型企业</w:t>
            </w:r>
          </w:p>
        </w:tc>
        <w:tc>
          <w:tcPr>
            <w:tcW w:w="4343" w:type="dxa"/>
            <w:gridSpan w:val="3"/>
            <w:tcBorders>
              <w:top w:val="single" w:color="auto" w:sz="8" w:space="0"/>
              <w:left w:val="nil"/>
              <w:bottom w:val="single" w:color="auto" w:sz="4" w:space="0"/>
              <w:right w:val="single" w:color="000000" w:sz="8" w:space="0"/>
            </w:tcBorders>
            <w:noWrap w:val="0"/>
            <w:vAlign w:val="bottom"/>
          </w:tcPr>
          <w:p w14:paraId="6288AA63">
            <w:pPr>
              <w:keepNext w:val="0"/>
              <w:keepLines w:val="0"/>
              <w:widowControl/>
              <w:suppressLineNumbers w:val="0"/>
              <w:spacing w:before="0" w:beforeAutospacing="0" w:after="0" w:afterAutospacing="0"/>
              <w:ind w:left="0" w:right="0"/>
              <w:jc w:val="center"/>
              <w:rPr>
                <w:rFonts w:hint="default" w:ascii="宋体" w:hAnsi="宋体" w:cs="宋体"/>
                <w:b/>
                <w:bCs/>
                <w:kern w:val="0"/>
                <w:sz w:val="24"/>
              </w:rPr>
            </w:pPr>
            <w:r>
              <w:rPr>
                <w:rFonts w:hint="eastAsia" w:ascii="宋体" w:hAnsi="宋体" w:cs="宋体"/>
                <w:b/>
                <w:bCs/>
                <w:kern w:val="0"/>
                <w:sz w:val="24"/>
              </w:rPr>
              <w:t>小型企业</w:t>
            </w:r>
          </w:p>
        </w:tc>
        <w:tc>
          <w:tcPr>
            <w:tcW w:w="3736" w:type="dxa"/>
            <w:gridSpan w:val="3"/>
            <w:tcBorders>
              <w:top w:val="single" w:color="auto" w:sz="8" w:space="0"/>
              <w:left w:val="nil"/>
              <w:bottom w:val="single" w:color="auto" w:sz="4" w:space="0"/>
              <w:right w:val="single" w:color="000000" w:sz="8" w:space="0"/>
            </w:tcBorders>
            <w:noWrap w:val="0"/>
            <w:vAlign w:val="bottom"/>
          </w:tcPr>
          <w:p w14:paraId="48CEB5A8">
            <w:pPr>
              <w:keepNext w:val="0"/>
              <w:keepLines w:val="0"/>
              <w:widowControl/>
              <w:suppressLineNumbers w:val="0"/>
              <w:spacing w:before="0" w:beforeAutospacing="0" w:after="0" w:afterAutospacing="0"/>
              <w:ind w:left="0" w:right="0"/>
              <w:jc w:val="center"/>
              <w:rPr>
                <w:rFonts w:hint="default" w:ascii="宋体" w:hAnsi="宋体" w:cs="宋体"/>
                <w:b/>
                <w:bCs/>
                <w:kern w:val="0"/>
                <w:sz w:val="24"/>
              </w:rPr>
            </w:pPr>
            <w:r>
              <w:rPr>
                <w:rFonts w:hint="eastAsia" w:ascii="宋体" w:hAnsi="宋体" w:cs="宋体"/>
                <w:b/>
                <w:bCs/>
                <w:kern w:val="0"/>
                <w:sz w:val="24"/>
              </w:rPr>
              <w:t>微型企业</w:t>
            </w:r>
          </w:p>
        </w:tc>
      </w:tr>
      <w:tr w14:paraId="3EE516E2">
        <w:tblPrEx>
          <w:tblCellMar>
            <w:top w:w="0" w:type="dxa"/>
            <w:left w:w="108" w:type="dxa"/>
            <w:bottom w:w="0" w:type="dxa"/>
            <w:right w:w="108" w:type="dxa"/>
          </w:tblCellMar>
        </w:tblPrEx>
        <w:trPr>
          <w:trHeight w:val="305" w:hRule="atLeast"/>
        </w:trPr>
        <w:tc>
          <w:tcPr>
            <w:tcW w:w="1960" w:type="dxa"/>
            <w:vMerge w:val="continue"/>
            <w:tcBorders>
              <w:top w:val="single" w:color="auto" w:sz="8" w:space="0"/>
              <w:left w:val="single" w:color="auto" w:sz="8" w:space="0"/>
              <w:bottom w:val="single" w:color="000000" w:sz="4" w:space="0"/>
              <w:right w:val="single" w:color="auto" w:sz="8" w:space="0"/>
            </w:tcBorders>
            <w:noWrap w:val="0"/>
            <w:vAlign w:val="center"/>
          </w:tcPr>
          <w:p w14:paraId="11EF663A">
            <w:pPr>
              <w:keepNext w:val="0"/>
              <w:keepLines w:val="0"/>
              <w:widowControl/>
              <w:suppressLineNumbers w:val="0"/>
              <w:spacing w:before="0" w:beforeAutospacing="0" w:after="0" w:afterAutospacing="0"/>
              <w:ind w:left="0" w:right="0"/>
              <w:jc w:val="left"/>
              <w:rPr>
                <w:rFonts w:hint="default" w:ascii="宋体" w:hAnsi="宋体" w:cs="宋体"/>
                <w:b/>
                <w:bCs/>
                <w:kern w:val="0"/>
                <w:sz w:val="24"/>
              </w:rPr>
            </w:pPr>
          </w:p>
        </w:tc>
        <w:tc>
          <w:tcPr>
            <w:tcW w:w="1480" w:type="dxa"/>
            <w:tcBorders>
              <w:top w:val="nil"/>
              <w:left w:val="nil"/>
              <w:bottom w:val="single" w:color="auto" w:sz="4" w:space="0"/>
              <w:right w:val="single" w:color="auto" w:sz="4" w:space="0"/>
            </w:tcBorders>
            <w:noWrap w:val="0"/>
            <w:vAlign w:val="bottom"/>
          </w:tcPr>
          <w:p w14:paraId="6501E3D0">
            <w:pPr>
              <w:keepNext w:val="0"/>
              <w:keepLines w:val="0"/>
              <w:widowControl/>
              <w:suppressLineNumbers w:val="0"/>
              <w:spacing w:before="0" w:beforeAutospacing="0" w:after="0" w:afterAutospacing="0"/>
              <w:ind w:left="0" w:right="0"/>
              <w:jc w:val="center"/>
              <w:rPr>
                <w:rFonts w:hint="default" w:ascii="宋体" w:hAnsi="宋体" w:cs="宋体"/>
                <w:kern w:val="0"/>
                <w:sz w:val="20"/>
              </w:rPr>
            </w:pPr>
            <w:r>
              <w:rPr>
                <w:rFonts w:hint="eastAsia" w:ascii="宋体" w:hAnsi="宋体" w:cs="宋体"/>
                <w:kern w:val="0"/>
                <w:sz w:val="20"/>
              </w:rPr>
              <w:t>从业人员X（人）</w:t>
            </w:r>
          </w:p>
        </w:tc>
        <w:tc>
          <w:tcPr>
            <w:tcW w:w="1741" w:type="dxa"/>
            <w:tcBorders>
              <w:top w:val="nil"/>
              <w:left w:val="nil"/>
              <w:bottom w:val="single" w:color="auto" w:sz="4" w:space="0"/>
              <w:right w:val="single" w:color="auto" w:sz="4" w:space="0"/>
            </w:tcBorders>
            <w:noWrap w:val="0"/>
            <w:vAlign w:val="bottom"/>
          </w:tcPr>
          <w:p w14:paraId="31B70F0A">
            <w:pPr>
              <w:keepNext w:val="0"/>
              <w:keepLines w:val="0"/>
              <w:widowControl/>
              <w:suppressLineNumbers w:val="0"/>
              <w:spacing w:before="0" w:beforeAutospacing="0" w:after="0" w:afterAutospacing="0"/>
              <w:ind w:left="0" w:right="0"/>
              <w:jc w:val="center"/>
              <w:rPr>
                <w:rFonts w:hint="eastAsia" w:ascii="宋体" w:hAnsi="宋体" w:cs="宋体"/>
                <w:kern w:val="0"/>
                <w:sz w:val="20"/>
              </w:rPr>
            </w:pPr>
            <w:r>
              <w:rPr>
                <w:rFonts w:hint="eastAsia" w:ascii="宋体" w:hAnsi="宋体" w:cs="宋体"/>
                <w:kern w:val="0"/>
                <w:sz w:val="20"/>
              </w:rPr>
              <w:t>营业收入Y</w:t>
            </w:r>
          </w:p>
          <w:p w14:paraId="1E9726D3">
            <w:pPr>
              <w:keepNext w:val="0"/>
              <w:keepLines w:val="0"/>
              <w:widowControl/>
              <w:suppressLineNumbers w:val="0"/>
              <w:spacing w:before="0" w:beforeAutospacing="0" w:after="0" w:afterAutospacing="0"/>
              <w:ind w:left="0" w:right="0"/>
              <w:jc w:val="center"/>
              <w:rPr>
                <w:rFonts w:hint="default" w:ascii="宋体" w:hAnsi="宋体" w:cs="宋体"/>
                <w:kern w:val="0"/>
                <w:sz w:val="20"/>
              </w:rPr>
            </w:pPr>
            <w:r>
              <w:rPr>
                <w:rFonts w:hint="eastAsia" w:ascii="宋体" w:hAnsi="宋体" w:cs="宋体"/>
                <w:kern w:val="0"/>
                <w:sz w:val="20"/>
              </w:rPr>
              <w:t>（万元）</w:t>
            </w:r>
          </w:p>
        </w:tc>
        <w:tc>
          <w:tcPr>
            <w:tcW w:w="1639" w:type="dxa"/>
            <w:tcBorders>
              <w:top w:val="nil"/>
              <w:left w:val="nil"/>
              <w:bottom w:val="single" w:color="auto" w:sz="4" w:space="0"/>
              <w:right w:val="single" w:color="auto" w:sz="8" w:space="0"/>
            </w:tcBorders>
            <w:noWrap w:val="0"/>
            <w:vAlign w:val="bottom"/>
          </w:tcPr>
          <w:p w14:paraId="0E87BD9F">
            <w:pPr>
              <w:keepNext w:val="0"/>
              <w:keepLines w:val="0"/>
              <w:widowControl/>
              <w:suppressLineNumbers w:val="0"/>
              <w:spacing w:before="0" w:beforeAutospacing="0" w:after="0" w:afterAutospacing="0"/>
              <w:ind w:left="0" w:right="0"/>
              <w:jc w:val="center"/>
              <w:rPr>
                <w:rFonts w:hint="eastAsia" w:ascii="宋体" w:hAnsi="宋体" w:cs="宋体"/>
                <w:kern w:val="0"/>
                <w:sz w:val="20"/>
              </w:rPr>
            </w:pPr>
            <w:r>
              <w:rPr>
                <w:rFonts w:hint="eastAsia" w:ascii="宋体" w:hAnsi="宋体" w:cs="宋体"/>
                <w:kern w:val="0"/>
                <w:sz w:val="20"/>
              </w:rPr>
              <w:t>资产总额Z</w:t>
            </w:r>
          </w:p>
          <w:p w14:paraId="7FC71602">
            <w:pPr>
              <w:keepNext w:val="0"/>
              <w:keepLines w:val="0"/>
              <w:widowControl/>
              <w:suppressLineNumbers w:val="0"/>
              <w:spacing w:before="0" w:beforeAutospacing="0" w:after="0" w:afterAutospacing="0"/>
              <w:ind w:left="0" w:right="0"/>
              <w:jc w:val="center"/>
              <w:rPr>
                <w:rFonts w:hint="default" w:ascii="宋体" w:hAnsi="宋体" w:cs="宋体"/>
                <w:kern w:val="0"/>
                <w:sz w:val="20"/>
              </w:rPr>
            </w:pPr>
            <w:r>
              <w:rPr>
                <w:rFonts w:hint="eastAsia" w:ascii="宋体" w:hAnsi="宋体" w:cs="宋体"/>
                <w:kern w:val="0"/>
                <w:sz w:val="20"/>
              </w:rPr>
              <w:t>（万元）</w:t>
            </w:r>
          </w:p>
        </w:tc>
        <w:tc>
          <w:tcPr>
            <w:tcW w:w="1226" w:type="dxa"/>
            <w:tcBorders>
              <w:top w:val="nil"/>
              <w:left w:val="nil"/>
              <w:bottom w:val="single" w:color="auto" w:sz="4" w:space="0"/>
              <w:right w:val="single" w:color="auto" w:sz="4" w:space="0"/>
            </w:tcBorders>
            <w:noWrap w:val="0"/>
            <w:vAlign w:val="bottom"/>
          </w:tcPr>
          <w:p w14:paraId="30FFD45F">
            <w:pPr>
              <w:keepNext w:val="0"/>
              <w:keepLines w:val="0"/>
              <w:widowControl/>
              <w:suppressLineNumbers w:val="0"/>
              <w:spacing w:before="0" w:beforeAutospacing="0" w:after="0" w:afterAutospacing="0"/>
              <w:ind w:left="0" w:right="0"/>
              <w:jc w:val="center"/>
              <w:rPr>
                <w:rFonts w:hint="default" w:ascii="宋体" w:hAnsi="宋体" w:cs="宋体"/>
                <w:kern w:val="0"/>
                <w:sz w:val="20"/>
              </w:rPr>
            </w:pPr>
            <w:r>
              <w:rPr>
                <w:rFonts w:hint="eastAsia" w:ascii="宋体" w:hAnsi="宋体" w:cs="宋体"/>
                <w:kern w:val="0"/>
                <w:sz w:val="20"/>
              </w:rPr>
              <w:t>从业人员X（人）</w:t>
            </w:r>
          </w:p>
        </w:tc>
        <w:tc>
          <w:tcPr>
            <w:tcW w:w="1615" w:type="dxa"/>
            <w:tcBorders>
              <w:top w:val="nil"/>
              <w:left w:val="nil"/>
              <w:bottom w:val="single" w:color="auto" w:sz="4" w:space="0"/>
              <w:right w:val="single" w:color="auto" w:sz="4" w:space="0"/>
            </w:tcBorders>
            <w:noWrap w:val="0"/>
            <w:vAlign w:val="bottom"/>
          </w:tcPr>
          <w:p w14:paraId="5791947A">
            <w:pPr>
              <w:keepNext w:val="0"/>
              <w:keepLines w:val="0"/>
              <w:widowControl/>
              <w:suppressLineNumbers w:val="0"/>
              <w:spacing w:before="0" w:beforeAutospacing="0" w:after="0" w:afterAutospacing="0"/>
              <w:ind w:left="0" w:right="0"/>
              <w:jc w:val="center"/>
              <w:rPr>
                <w:rFonts w:hint="eastAsia" w:ascii="宋体" w:hAnsi="宋体" w:cs="宋体"/>
                <w:kern w:val="0"/>
                <w:sz w:val="20"/>
              </w:rPr>
            </w:pPr>
            <w:r>
              <w:rPr>
                <w:rFonts w:hint="eastAsia" w:ascii="宋体" w:hAnsi="宋体" w:cs="宋体"/>
                <w:kern w:val="0"/>
                <w:sz w:val="20"/>
              </w:rPr>
              <w:t>营业收入Y</w:t>
            </w:r>
          </w:p>
          <w:p w14:paraId="03DE07B3">
            <w:pPr>
              <w:keepNext w:val="0"/>
              <w:keepLines w:val="0"/>
              <w:widowControl/>
              <w:suppressLineNumbers w:val="0"/>
              <w:spacing w:before="0" w:beforeAutospacing="0" w:after="0" w:afterAutospacing="0"/>
              <w:ind w:left="0" w:right="0"/>
              <w:jc w:val="center"/>
              <w:rPr>
                <w:rFonts w:hint="default" w:ascii="宋体" w:hAnsi="宋体" w:cs="宋体"/>
                <w:kern w:val="0"/>
                <w:sz w:val="20"/>
              </w:rPr>
            </w:pPr>
            <w:r>
              <w:rPr>
                <w:rFonts w:hint="eastAsia" w:ascii="宋体" w:hAnsi="宋体" w:cs="宋体"/>
                <w:kern w:val="0"/>
                <w:sz w:val="20"/>
              </w:rPr>
              <w:t>（万元）</w:t>
            </w:r>
          </w:p>
        </w:tc>
        <w:tc>
          <w:tcPr>
            <w:tcW w:w="1501" w:type="dxa"/>
            <w:tcBorders>
              <w:top w:val="nil"/>
              <w:left w:val="nil"/>
              <w:bottom w:val="single" w:color="auto" w:sz="4" w:space="0"/>
              <w:right w:val="single" w:color="auto" w:sz="8" w:space="0"/>
            </w:tcBorders>
            <w:noWrap w:val="0"/>
            <w:vAlign w:val="bottom"/>
          </w:tcPr>
          <w:p w14:paraId="7E420BC5">
            <w:pPr>
              <w:keepNext w:val="0"/>
              <w:keepLines w:val="0"/>
              <w:widowControl/>
              <w:suppressLineNumbers w:val="0"/>
              <w:spacing w:before="0" w:beforeAutospacing="0" w:after="0" w:afterAutospacing="0"/>
              <w:ind w:left="0" w:right="0"/>
              <w:jc w:val="center"/>
              <w:rPr>
                <w:rFonts w:hint="eastAsia" w:ascii="宋体" w:hAnsi="宋体" w:cs="宋体"/>
                <w:kern w:val="0"/>
                <w:sz w:val="20"/>
              </w:rPr>
            </w:pPr>
            <w:r>
              <w:rPr>
                <w:rFonts w:hint="eastAsia" w:ascii="宋体" w:hAnsi="宋体" w:cs="宋体"/>
                <w:kern w:val="0"/>
                <w:sz w:val="20"/>
              </w:rPr>
              <w:t>资产总额Z</w:t>
            </w:r>
          </w:p>
          <w:p w14:paraId="42103F03">
            <w:pPr>
              <w:keepNext w:val="0"/>
              <w:keepLines w:val="0"/>
              <w:widowControl/>
              <w:suppressLineNumbers w:val="0"/>
              <w:spacing w:before="0" w:beforeAutospacing="0" w:after="0" w:afterAutospacing="0"/>
              <w:ind w:left="0" w:right="0"/>
              <w:jc w:val="center"/>
              <w:rPr>
                <w:rFonts w:hint="default" w:ascii="宋体" w:hAnsi="宋体" w:cs="宋体"/>
                <w:kern w:val="0"/>
                <w:sz w:val="20"/>
              </w:rPr>
            </w:pPr>
            <w:r>
              <w:rPr>
                <w:rFonts w:hint="eastAsia" w:ascii="宋体" w:hAnsi="宋体" w:cs="宋体"/>
                <w:kern w:val="0"/>
                <w:sz w:val="20"/>
              </w:rPr>
              <w:t>（万元）</w:t>
            </w:r>
          </w:p>
        </w:tc>
        <w:tc>
          <w:tcPr>
            <w:tcW w:w="1270" w:type="dxa"/>
            <w:tcBorders>
              <w:top w:val="nil"/>
              <w:left w:val="nil"/>
              <w:bottom w:val="single" w:color="auto" w:sz="4" w:space="0"/>
              <w:right w:val="single" w:color="auto" w:sz="4" w:space="0"/>
            </w:tcBorders>
            <w:noWrap w:val="0"/>
            <w:vAlign w:val="bottom"/>
          </w:tcPr>
          <w:p w14:paraId="0AF7985B">
            <w:pPr>
              <w:keepNext w:val="0"/>
              <w:keepLines w:val="0"/>
              <w:widowControl/>
              <w:suppressLineNumbers w:val="0"/>
              <w:spacing w:before="0" w:beforeAutospacing="0" w:after="0" w:afterAutospacing="0"/>
              <w:ind w:left="0" w:right="0"/>
              <w:jc w:val="center"/>
              <w:rPr>
                <w:rFonts w:hint="default" w:ascii="宋体" w:hAnsi="宋体" w:cs="宋体"/>
                <w:kern w:val="0"/>
                <w:sz w:val="20"/>
              </w:rPr>
            </w:pPr>
            <w:r>
              <w:rPr>
                <w:rFonts w:hint="eastAsia" w:ascii="宋体" w:hAnsi="宋体" w:cs="宋体"/>
                <w:kern w:val="0"/>
                <w:sz w:val="20"/>
              </w:rPr>
              <w:t>从业人员X（人）</w:t>
            </w:r>
          </w:p>
        </w:tc>
        <w:tc>
          <w:tcPr>
            <w:tcW w:w="1260" w:type="dxa"/>
            <w:tcBorders>
              <w:top w:val="nil"/>
              <w:left w:val="nil"/>
              <w:bottom w:val="single" w:color="auto" w:sz="4" w:space="0"/>
              <w:right w:val="single" w:color="auto" w:sz="4" w:space="0"/>
            </w:tcBorders>
            <w:noWrap w:val="0"/>
            <w:vAlign w:val="bottom"/>
          </w:tcPr>
          <w:p w14:paraId="7E39661E">
            <w:pPr>
              <w:keepNext w:val="0"/>
              <w:keepLines w:val="0"/>
              <w:widowControl/>
              <w:suppressLineNumbers w:val="0"/>
              <w:spacing w:before="0" w:beforeAutospacing="0" w:after="0" w:afterAutospacing="0"/>
              <w:ind w:left="0" w:right="0"/>
              <w:jc w:val="center"/>
              <w:rPr>
                <w:rFonts w:hint="default" w:ascii="宋体" w:hAnsi="宋体" w:cs="宋体"/>
                <w:kern w:val="0"/>
                <w:sz w:val="20"/>
              </w:rPr>
            </w:pPr>
            <w:r>
              <w:rPr>
                <w:rFonts w:hint="eastAsia" w:ascii="宋体" w:hAnsi="宋体" w:cs="宋体"/>
                <w:kern w:val="0"/>
                <w:sz w:val="20"/>
              </w:rPr>
              <w:t>营业收入Y（万元）</w:t>
            </w:r>
          </w:p>
        </w:tc>
        <w:tc>
          <w:tcPr>
            <w:tcW w:w="1207" w:type="dxa"/>
            <w:tcBorders>
              <w:top w:val="nil"/>
              <w:left w:val="nil"/>
              <w:bottom w:val="single" w:color="auto" w:sz="4" w:space="0"/>
              <w:right w:val="single" w:color="auto" w:sz="8" w:space="0"/>
            </w:tcBorders>
            <w:noWrap w:val="0"/>
            <w:vAlign w:val="bottom"/>
          </w:tcPr>
          <w:p w14:paraId="1A0FC9BA">
            <w:pPr>
              <w:keepNext w:val="0"/>
              <w:keepLines w:val="0"/>
              <w:widowControl/>
              <w:suppressLineNumbers w:val="0"/>
              <w:spacing w:before="0" w:beforeAutospacing="0" w:after="0" w:afterAutospacing="0"/>
              <w:ind w:left="0" w:right="0"/>
              <w:jc w:val="center"/>
              <w:rPr>
                <w:rFonts w:hint="default" w:ascii="宋体" w:hAnsi="宋体" w:cs="宋体"/>
                <w:kern w:val="0"/>
                <w:sz w:val="20"/>
              </w:rPr>
            </w:pPr>
            <w:r>
              <w:rPr>
                <w:rFonts w:hint="eastAsia" w:ascii="宋体" w:hAnsi="宋体" w:cs="宋体"/>
                <w:kern w:val="0"/>
                <w:sz w:val="20"/>
              </w:rPr>
              <w:t>资产总额Z（万元）</w:t>
            </w:r>
          </w:p>
        </w:tc>
      </w:tr>
      <w:tr w14:paraId="53BBB55F">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14ADDFE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1、农林牧渔业</w:t>
            </w:r>
          </w:p>
        </w:tc>
        <w:tc>
          <w:tcPr>
            <w:tcW w:w="1480" w:type="dxa"/>
            <w:tcBorders>
              <w:top w:val="nil"/>
              <w:left w:val="nil"/>
              <w:bottom w:val="single" w:color="auto" w:sz="4" w:space="0"/>
              <w:right w:val="single" w:color="auto" w:sz="4" w:space="0"/>
            </w:tcBorders>
            <w:noWrap w:val="0"/>
            <w:vAlign w:val="bottom"/>
          </w:tcPr>
          <w:p w14:paraId="083797ED">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741" w:type="dxa"/>
            <w:tcBorders>
              <w:top w:val="nil"/>
              <w:left w:val="nil"/>
              <w:bottom w:val="single" w:color="auto" w:sz="4" w:space="0"/>
              <w:right w:val="single" w:color="auto" w:sz="4" w:space="0"/>
            </w:tcBorders>
            <w:noWrap w:val="0"/>
            <w:vAlign w:val="bottom"/>
          </w:tcPr>
          <w:p w14:paraId="0DD690BB">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500≤Y＜20000</w:t>
            </w:r>
          </w:p>
        </w:tc>
        <w:tc>
          <w:tcPr>
            <w:tcW w:w="1639" w:type="dxa"/>
            <w:tcBorders>
              <w:top w:val="nil"/>
              <w:left w:val="nil"/>
              <w:bottom w:val="single" w:color="auto" w:sz="4" w:space="0"/>
              <w:right w:val="single" w:color="auto" w:sz="8" w:space="0"/>
            </w:tcBorders>
            <w:noWrap w:val="0"/>
            <w:vAlign w:val="bottom"/>
          </w:tcPr>
          <w:p w14:paraId="1319FF0F">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4" w:space="0"/>
              <w:right w:val="single" w:color="auto" w:sz="4" w:space="0"/>
            </w:tcBorders>
            <w:noWrap w:val="0"/>
            <w:vAlign w:val="bottom"/>
          </w:tcPr>
          <w:p w14:paraId="343A845E">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615" w:type="dxa"/>
            <w:tcBorders>
              <w:top w:val="nil"/>
              <w:left w:val="nil"/>
              <w:bottom w:val="single" w:color="auto" w:sz="4" w:space="0"/>
              <w:right w:val="single" w:color="auto" w:sz="4" w:space="0"/>
            </w:tcBorders>
            <w:noWrap w:val="0"/>
            <w:vAlign w:val="bottom"/>
          </w:tcPr>
          <w:p w14:paraId="5AC5ADAC">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50≤Y＜500</w:t>
            </w:r>
          </w:p>
        </w:tc>
        <w:tc>
          <w:tcPr>
            <w:tcW w:w="1501" w:type="dxa"/>
            <w:tcBorders>
              <w:top w:val="nil"/>
              <w:left w:val="nil"/>
              <w:bottom w:val="single" w:color="auto" w:sz="4" w:space="0"/>
              <w:right w:val="single" w:color="auto" w:sz="8" w:space="0"/>
            </w:tcBorders>
            <w:noWrap w:val="0"/>
            <w:vAlign w:val="bottom"/>
          </w:tcPr>
          <w:p w14:paraId="502C82C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4" w:space="0"/>
              <w:right w:val="single" w:color="auto" w:sz="4" w:space="0"/>
            </w:tcBorders>
            <w:noWrap w:val="0"/>
            <w:vAlign w:val="bottom"/>
          </w:tcPr>
          <w:p w14:paraId="0AFA09DD">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60" w:type="dxa"/>
            <w:tcBorders>
              <w:top w:val="nil"/>
              <w:left w:val="nil"/>
              <w:bottom w:val="single" w:color="auto" w:sz="4" w:space="0"/>
              <w:right w:val="single" w:color="auto" w:sz="4" w:space="0"/>
            </w:tcBorders>
            <w:noWrap w:val="0"/>
            <w:vAlign w:val="bottom"/>
          </w:tcPr>
          <w:p w14:paraId="490610B3">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Y＜50</w:t>
            </w:r>
          </w:p>
        </w:tc>
        <w:tc>
          <w:tcPr>
            <w:tcW w:w="1207" w:type="dxa"/>
            <w:tcBorders>
              <w:top w:val="nil"/>
              <w:left w:val="nil"/>
              <w:bottom w:val="single" w:color="auto" w:sz="4" w:space="0"/>
              <w:right w:val="single" w:color="auto" w:sz="8" w:space="0"/>
            </w:tcBorders>
            <w:noWrap w:val="0"/>
            <w:vAlign w:val="bottom"/>
          </w:tcPr>
          <w:p w14:paraId="7C663D0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r w14:paraId="0672DA9B">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6FC266FD">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2、工业</w:t>
            </w:r>
          </w:p>
        </w:tc>
        <w:tc>
          <w:tcPr>
            <w:tcW w:w="1480" w:type="dxa"/>
            <w:tcBorders>
              <w:top w:val="nil"/>
              <w:left w:val="nil"/>
              <w:bottom w:val="single" w:color="auto" w:sz="4" w:space="0"/>
              <w:right w:val="single" w:color="auto" w:sz="4" w:space="0"/>
            </w:tcBorders>
            <w:noWrap w:val="0"/>
            <w:vAlign w:val="bottom"/>
          </w:tcPr>
          <w:p w14:paraId="6B6DB0E1">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300≤X＜1000</w:t>
            </w:r>
          </w:p>
        </w:tc>
        <w:tc>
          <w:tcPr>
            <w:tcW w:w="1741" w:type="dxa"/>
            <w:tcBorders>
              <w:top w:val="nil"/>
              <w:left w:val="nil"/>
              <w:bottom w:val="single" w:color="auto" w:sz="4" w:space="0"/>
              <w:right w:val="single" w:color="auto" w:sz="4" w:space="0"/>
            </w:tcBorders>
            <w:noWrap w:val="0"/>
            <w:vAlign w:val="bottom"/>
          </w:tcPr>
          <w:p w14:paraId="7B2A8C37">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2000≤Y＜40000</w:t>
            </w:r>
          </w:p>
        </w:tc>
        <w:tc>
          <w:tcPr>
            <w:tcW w:w="1639" w:type="dxa"/>
            <w:tcBorders>
              <w:top w:val="nil"/>
              <w:left w:val="nil"/>
              <w:bottom w:val="single" w:color="auto" w:sz="4" w:space="0"/>
              <w:right w:val="single" w:color="auto" w:sz="8" w:space="0"/>
            </w:tcBorders>
            <w:noWrap w:val="0"/>
            <w:vAlign w:val="bottom"/>
          </w:tcPr>
          <w:p w14:paraId="72B2C4D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4" w:space="0"/>
              <w:right w:val="single" w:color="auto" w:sz="4" w:space="0"/>
            </w:tcBorders>
            <w:noWrap w:val="0"/>
            <w:vAlign w:val="bottom"/>
          </w:tcPr>
          <w:p w14:paraId="7DCB265D">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20≤X＜300</w:t>
            </w:r>
          </w:p>
        </w:tc>
        <w:tc>
          <w:tcPr>
            <w:tcW w:w="1615" w:type="dxa"/>
            <w:tcBorders>
              <w:top w:val="nil"/>
              <w:left w:val="nil"/>
              <w:bottom w:val="single" w:color="auto" w:sz="4" w:space="0"/>
              <w:right w:val="single" w:color="auto" w:sz="4" w:space="0"/>
            </w:tcBorders>
            <w:noWrap w:val="0"/>
            <w:vAlign w:val="bottom"/>
          </w:tcPr>
          <w:p w14:paraId="356A720C">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300≤Y＜2000</w:t>
            </w:r>
          </w:p>
        </w:tc>
        <w:tc>
          <w:tcPr>
            <w:tcW w:w="1501" w:type="dxa"/>
            <w:tcBorders>
              <w:top w:val="nil"/>
              <w:left w:val="nil"/>
              <w:bottom w:val="single" w:color="auto" w:sz="4" w:space="0"/>
              <w:right w:val="single" w:color="auto" w:sz="8" w:space="0"/>
            </w:tcBorders>
            <w:noWrap w:val="0"/>
            <w:vAlign w:val="bottom"/>
          </w:tcPr>
          <w:p w14:paraId="7FA3E147">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4" w:space="0"/>
              <w:right w:val="single" w:color="auto" w:sz="4" w:space="0"/>
            </w:tcBorders>
            <w:noWrap w:val="0"/>
            <w:vAlign w:val="bottom"/>
          </w:tcPr>
          <w:p w14:paraId="49529834">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X＜20</w:t>
            </w:r>
          </w:p>
        </w:tc>
        <w:tc>
          <w:tcPr>
            <w:tcW w:w="1260" w:type="dxa"/>
            <w:tcBorders>
              <w:top w:val="nil"/>
              <w:left w:val="nil"/>
              <w:bottom w:val="single" w:color="auto" w:sz="4" w:space="0"/>
              <w:right w:val="single" w:color="auto" w:sz="4" w:space="0"/>
            </w:tcBorders>
            <w:noWrap w:val="0"/>
            <w:vAlign w:val="bottom"/>
          </w:tcPr>
          <w:p w14:paraId="3A5D9A27">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Y＜300</w:t>
            </w:r>
          </w:p>
        </w:tc>
        <w:tc>
          <w:tcPr>
            <w:tcW w:w="1207" w:type="dxa"/>
            <w:tcBorders>
              <w:top w:val="nil"/>
              <w:left w:val="nil"/>
              <w:bottom w:val="single" w:color="auto" w:sz="4" w:space="0"/>
              <w:right w:val="single" w:color="auto" w:sz="8" w:space="0"/>
            </w:tcBorders>
            <w:noWrap w:val="0"/>
            <w:vAlign w:val="bottom"/>
          </w:tcPr>
          <w:p w14:paraId="364FBD8F">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r w14:paraId="69A0B3BB">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43530F17">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3、建筑业</w:t>
            </w:r>
          </w:p>
        </w:tc>
        <w:tc>
          <w:tcPr>
            <w:tcW w:w="1480" w:type="dxa"/>
            <w:tcBorders>
              <w:top w:val="nil"/>
              <w:left w:val="nil"/>
              <w:bottom w:val="single" w:color="auto" w:sz="4" w:space="0"/>
              <w:right w:val="single" w:color="auto" w:sz="4" w:space="0"/>
            </w:tcBorders>
            <w:noWrap w:val="0"/>
            <w:vAlign w:val="bottom"/>
          </w:tcPr>
          <w:p w14:paraId="39FF898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741" w:type="dxa"/>
            <w:tcBorders>
              <w:top w:val="nil"/>
              <w:left w:val="nil"/>
              <w:bottom w:val="single" w:color="auto" w:sz="4" w:space="0"/>
              <w:right w:val="single" w:color="auto" w:sz="4" w:space="0"/>
            </w:tcBorders>
            <w:noWrap w:val="0"/>
            <w:vAlign w:val="bottom"/>
          </w:tcPr>
          <w:p w14:paraId="4F1C00A4">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6000≤Y＜80000</w:t>
            </w:r>
          </w:p>
        </w:tc>
        <w:tc>
          <w:tcPr>
            <w:tcW w:w="1639" w:type="dxa"/>
            <w:tcBorders>
              <w:top w:val="nil"/>
              <w:left w:val="nil"/>
              <w:bottom w:val="single" w:color="auto" w:sz="4" w:space="0"/>
              <w:right w:val="single" w:color="auto" w:sz="8" w:space="0"/>
            </w:tcBorders>
            <w:noWrap w:val="0"/>
            <w:vAlign w:val="bottom"/>
          </w:tcPr>
          <w:p w14:paraId="59F021D1">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5000≤Z＜80000</w:t>
            </w:r>
          </w:p>
        </w:tc>
        <w:tc>
          <w:tcPr>
            <w:tcW w:w="1226" w:type="dxa"/>
            <w:tcBorders>
              <w:top w:val="nil"/>
              <w:left w:val="nil"/>
              <w:bottom w:val="single" w:color="auto" w:sz="4" w:space="0"/>
              <w:right w:val="single" w:color="auto" w:sz="4" w:space="0"/>
            </w:tcBorders>
            <w:noWrap w:val="0"/>
            <w:vAlign w:val="bottom"/>
          </w:tcPr>
          <w:p w14:paraId="7D59EB88">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615" w:type="dxa"/>
            <w:tcBorders>
              <w:top w:val="nil"/>
              <w:left w:val="nil"/>
              <w:bottom w:val="single" w:color="auto" w:sz="4" w:space="0"/>
              <w:right w:val="single" w:color="auto" w:sz="4" w:space="0"/>
            </w:tcBorders>
            <w:noWrap w:val="0"/>
            <w:vAlign w:val="bottom"/>
          </w:tcPr>
          <w:p w14:paraId="048578CB">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300≤Y＜6000</w:t>
            </w:r>
          </w:p>
        </w:tc>
        <w:tc>
          <w:tcPr>
            <w:tcW w:w="1501" w:type="dxa"/>
            <w:tcBorders>
              <w:top w:val="nil"/>
              <w:left w:val="nil"/>
              <w:bottom w:val="single" w:color="auto" w:sz="4" w:space="0"/>
              <w:right w:val="single" w:color="auto" w:sz="8" w:space="0"/>
            </w:tcBorders>
            <w:noWrap w:val="0"/>
            <w:vAlign w:val="bottom"/>
          </w:tcPr>
          <w:p w14:paraId="2F315D1F">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300≤Z＜5000</w:t>
            </w:r>
          </w:p>
        </w:tc>
        <w:tc>
          <w:tcPr>
            <w:tcW w:w="1270" w:type="dxa"/>
            <w:tcBorders>
              <w:top w:val="nil"/>
              <w:left w:val="nil"/>
              <w:bottom w:val="single" w:color="auto" w:sz="4" w:space="0"/>
              <w:right w:val="single" w:color="auto" w:sz="4" w:space="0"/>
            </w:tcBorders>
            <w:noWrap w:val="0"/>
            <w:vAlign w:val="bottom"/>
          </w:tcPr>
          <w:p w14:paraId="2257AD57">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60" w:type="dxa"/>
            <w:tcBorders>
              <w:top w:val="nil"/>
              <w:left w:val="nil"/>
              <w:bottom w:val="single" w:color="auto" w:sz="4" w:space="0"/>
              <w:right w:val="single" w:color="auto" w:sz="4" w:space="0"/>
            </w:tcBorders>
            <w:noWrap w:val="0"/>
            <w:vAlign w:val="bottom"/>
          </w:tcPr>
          <w:p w14:paraId="0A26ECA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Y＜300</w:t>
            </w:r>
          </w:p>
        </w:tc>
        <w:tc>
          <w:tcPr>
            <w:tcW w:w="1207" w:type="dxa"/>
            <w:tcBorders>
              <w:top w:val="nil"/>
              <w:left w:val="nil"/>
              <w:bottom w:val="single" w:color="auto" w:sz="4" w:space="0"/>
              <w:right w:val="single" w:color="auto" w:sz="8" w:space="0"/>
            </w:tcBorders>
            <w:noWrap w:val="0"/>
            <w:vAlign w:val="bottom"/>
          </w:tcPr>
          <w:p w14:paraId="4AC25A28">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Z＜300</w:t>
            </w:r>
          </w:p>
        </w:tc>
      </w:tr>
      <w:tr w14:paraId="52854F51">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10A0CFAA">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4、批发业</w:t>
            </w:r>
          </w:p>
        </w:tc>
        <w:tc>
          <w:tcPr>
            <w:tcW w:w="1480" w:type="dxa"/>
            <w:tcBorders>
              <w:top w:val="nil"/>
              <w:left w:val="nil"/>
              <w:bottom w:val="single" w:color="auto" w:sz="4" w:space="0"/>
              <w:right w:val="single" w:color="auto" w:sz="4" w:space="0"/>
            </w:tcBorders>
            <w:noWrap w:val="0"/>
            <w:vAlign w:val="bottom"/>
          </w:tcPr>
          <w:p w14:paraId="507B16A7">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20≤X＜200</w:t>
            </w:r>
          </w:p>
        </w:tc>
        <w:tc>
          <w:tcPr>
            <w:tcW w:w="1741" w:type="dxa"/>
            <w:tcBorders>
              <w:top w:val="nil"/>
              <w:left w:val="nil"/>
              <w:bottom w:val="single" w:color="auto" w:sz="4" w:space="0"/>
              <w:right w:val="single" w:color="auto" w:sz="4" w:space="0"/>
            </w:tcBorders>
            <w:noWrap w:val="0"/>
            <w:vAlign w:val="bottom"/>
          </w:tcPr>
          <w:p w14:paraId="5893EA39">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5000≤Y＜40000</w:t>
            </w:r>
          </w:p>
        </w:tc>
        <w:tc>
          <w:tcPr>
            <w:tcW w:w="1639" w:type="dxa"/>
            <w:tcBorders>
              <w:top w:val="nil"/>
              <w:left w:val="nil"/>
              <w:bottom w:val="single" w:color="auto" w:sz="4" w:space="0"/>
              <w:right w:val="single" w:color="auto" w:sz="8" w:space="0"/>
            </w:tcBorders>
            <w:noWrap w:val="0"/>
            <w:vAlign w:val="bottom"/>
          </w:tcPr>
          <w:p w14:paraId="0135EA42">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4" w:space="0"/>
              <w:right w:val="single" w:color="auto" w:sz="4" w:space="0"/>
            </w:tcBorders>
            <w:noWrap w:val="0"/>
            <w:vAlign w:val="bottom"/>
          </w:tcPr>
          <w:p w14:paraId="2F4BF1DA">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5≤X＜20</w:t>
            </w:r>
          </w:p>
        </w:tc>
        <w:tc>
          <w:tcPr>
            <w:tcW w:w="1615" w:type="dxa"/>
            <w:tcBorders>
              <w:top w:val="nil"/>
              <w:left w:val="nil"/>
              <w:bottom w:val="single" w:color="auto" w:sz="4" w:space="0"/>
              <w:right w:val="single" w:color="auto" w:sz="4" w:space="0"/>
            </w:tcBorders>
            <w:noWrap w:val="0"/>
            <w:vAlign w:val="bottom"/>
          </w:tcPr>
          <w:p w14:paraId="2CDE6A82">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1000≤Y＜5000</w:t>
            </w:r>
          </w:p>
        </w:tc>
        <w:tc>
          <w:tcPr>
            <w:tcW w:w="1501" w:type="dxa"/>
            <w:tcBorders>
              <w:top w:val="nil"/>
              <w:left w:val="nil"/>
              <w:bottom w:val="single" w:color="auto" w:sz="4" w:space="0"/>
              <w:right w:val="single" w:color="auto" w:sz="8" w:space="0"/>
            </w:tcBorders>
            <w:noWrap w:val="0"/>
            <w:vAlign w:val="bottom"/>
          </w:tcPr>
          <w:p w14:paraId="2478A779">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4" w:space="0"/>
              <w:right w:val="single" w:color="auto" w:sz="4" w:space="0"/>
            </w:tcBorders>
            <w:noWrap w:val="0"/>
            <w:vAlign w:val="bottom"/>
          </w:tcPr>
          <w:p w14:paraId="3912FA61">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X＜5</w:t>
            </w:r>
          </w:p>
        </w:tc>
        <w:tc>
          <w:tcPr>
            <w:tcW w:w="1260" w:type="dxa"/>
            <w:tcBorders>
              <w:top w:val="nil"/>
              <w:left w:val="nil"/>
              <w:bottom w:val="single" w:color="auto" w:sz="4" w:space="0"/>
              <w:right w:val="single" w:color="auto" w:sz="4" w:space="0"/>
            </w:tcBorders>
            <w:noWrap w:val="0"/>
            <w:vAlign w:val="bottom"/>
          </w:tcPr>
          <w:p w14:paraId="57CE28B7">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Y＜1000</w:t>
            </w:r>
          </w:p>
        </w:tc>
        <w:tc>
          <w:tcPr>
            <w:tcW w:w="1207" w:type="dxa"/>
            <w:tcBorders>
              <w:top w:val="nil"/>
              <w:left w:val="nil"/>
              <w:bottom w:val="single" w:color="auto" w:sz="4" w:space="0"/>
              <w:right w:val="single" w:color="auto" w:sz="8" w:space="0"/>
            </w:tcBorders>
            <w:noWrap w:val="0"/>
            <w:vAlign w:val="bottom"/>
          </w:tcPr>
          <w:p w14:paraId="50437C89">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r w14:paraId="720B17D3">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6D13C7F2">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5、零售业</w:t>
            </w:r>
          </w:p>
        </w:tc>
        <w:tc>
          <w:tcPr>
            <w:tcW w:w="1480" w:type="dxa"/>
            <w:tcBorders>
              <w:top w:val="nil"/>
              <w:left w:val="nil"/>
              <w:bottom w:val="single" w:color="auto" w:sz="4" w:space="0"/>
              <w:right w:val="single" w:color="auto" w:sz="4" w:space="0"/>
            </w:tcBorders>
            <w:noWrap w:val="0"/>
            <w:vAlign w:val="bottom"/>
          </w:tcPr>
          <w:p w14:paraId="680A7E82">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50≤X＜300</w:t>
            </w:r>
          </w:p>
        </w:tc>
        <w:tc>
          <w:tcPr>
            <w:tcW w:w="1741" w:type="dxa"/>
            <w:tcBorders>
              <w:top w:val="nil"/>
              <w:left w:val="nil"/>
              <w:bottom w:val="single" w:color="auto" w:sz="4" w:space="0"/>
              <w:right w:val="single" w:color="auto" w:sz="4" w:space="0"/>
            </w:tcBorders>
            <w:noWrap w:val="0"/>
            <w:vAlign w:val="bottom"/>
          </w:tcPr>
          <w:p w14:paraId="237B0E9A">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500≤Y＜20000</w:t>
            </w:r>
          </w:p>
        </w:tc>
        <w:tc>
          <w:tcPr>
            <w:tcW w:w="1639" w:type="dxa"/>
            <w:tcBorders>
              <w:top w:val="nil"/>
              <w:left w:val="nil"/>
              <w:bottom w:val="single" w:color="auto" w:sz="4" w:space="0"/>
              <w:right w:val="single" w:color="auto" w:sz="8" w:space="0"/>
            </w:tcBorders>
            <w:noWrap w:val="0"/>
            <w:vAlign w:val="bottom"/>
          </w:tcPr>
          <w:p w14:paraId="2DEA620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4" w:space="0"/>
              <w:right w:val="single" w:color="auto" w:sz="4" w:space="0"/>
            </w:tcBorders>
            <w:noWrap w:val="0"/>
            <w:vAlign w:val="bottom"/>
          </w:tcPr>
          <w:p w14:paraId="632201DA">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10≤X＜50</w:t>
            </w:r>
          </w:p>
        </w:tc>
        <w:tc>
          <w:tcPr>
            <w:tcW w:w="1615" w:type="dxa"/>
            <w:tcBorders>
              <w:top w:val="nil"/>
              <w:left w:val="nil"/>
              <w:bottom w:val="single" w:color="auto" w:sz="4" w:space="0"/>
              <w:right w:val="single" w:color="auto" w:sz="4" w:space="0"/>
            </w:tcBorders>
            <w:noWrap w:val="0"/>
            <w:vAlign w:val="bottom"/>
          </w:tcPr>
          <w:p w14:paraId="35687232">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100≤Y＜500</w:t>
            </w:r>
          </w:p>
        </w:tc>
        <w:tc>
          <w:tcPr>
            <w:tcW w:w="1501" w:type="dxa"/>
            <w:tcBorders>
              <w:top w:val="nil"/>
              <w:left w:val="nil"/>
              <w:bottom w:val="single" w:color="auto" w:sz="4" w:space="0"/>
              <w:right w:val="single" w:color="auto" w:sz="8" w:space="0"/>
            </w:tcBorders>
            <w:noWrap w:val="0"/>
            <w:vAlign w:val="bottom"/>
          </w:tcPr>
          <w:p w14:paraId="3F21C873">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4" w:space="0"/>
              <w:right w:val="single" w:color="auto" w:sz="4" w:space="0"/>
            </w:tcBorders>
            <w:noWrap w:val="0"/>
            <w:vAlign w:val="bottom"/>
          </w:tcPr>
          <w:p w14:paraId="2F1C1616">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X＜10</w:t>
            </w:r>
          </w:p>
        </w:tc>
        <w:tc>
          <w:tcPr>
            <w:tcW w:w="1260" w:type="dxa"/>
            <w:tcBorders>
              <w:top w:val="nil"/>
              <w:left w:val="nil"/>
              <w:bottom w:val="single" w:color="auto" w:sz="4" w:space="0"/>
              <w:right w:val="single" w:color="auto" w:sz="4" w:space="0"/>
            </w:tcBorders>
            <w:noWrap w:val="0"/>
            <w:vAlign w:val="bottom"/>
          </w:tcPr>
          <w:p w14:paraId="7E3F86AD">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Y＜100</w:t>
            </w:r>
          </w:p>
        </w:tc>
        <w:tc>
          <w:tcPr>
            <w:tcW w:w="1207" w:type="dxa"/>
            <w:tcBorders>
              <w:top w:val="nil"/>
              <w:left w:val="nil"/>
              <w:bottom w:val="single" w:color="auto" w:sz="4" w:space="0"/>
              <w:right w:val="single" w:color="auto" w:sz="8" w:space="0"/>
            </w:tcBorders>
            <w:noWrap w:val="0"/>
            <w:vAlign w:val="bottom"/>
          </w:tcPr>
          <w:p w14:paraId="2B098AE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r w14:paraId="23CA81E0">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3CB567B4">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6、交通运输业</w:t>
            </w:r>
          </w:p>
        </w:tc>
        <w:tc>
          <w:tcPr>
            <w:tcW w:w="1480" w:type="dxa"/>
            <w:tcBorders>
              <w:top w:val="nil"/>
              <w:left w:val="nil"/>
              <w:bottom w:val="single" w:color="auto" w:sz="4" w:space="0"/>
              <w:right w:val="single" w:color="auto" w:sz="4" w:space="0"/>
            </w:tcBorders>
            <w:noWrap w:val="0"/>
            <w:vAlign w:val="bottom"/>
          </w:tcPr>
          <w:p w14:paraId="208A0A9E">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300≤X＜1000</w:t>
            </w:r>
          </w:p>
        </w:tc>
        <w:tc>
          <w:tcPr>
            <w:tcW w:w="1741" w:type="dxa"/>
            <w:tcBorders>
              <w:top w:val="nil"/>
              <w:left w:val="nil"/>
              <w:bottom w:val="single" w:color="auto" w:sz="4" w:space="0"/>
              <w:right w:val="single" w:color="auto" w:sz="4" w:space="0"/>
            </w:tcBorders>
            <w:noWrap w:val="0"/>
            <w:vAlign w:val="bottom"/>
          </w:tcPr>
          <w:p w14:paraId="3496F02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3000≤Y＜30000</w:t>
            </w:r>
          </w:p>
        </w:tc>
        <w:tc>
          <w:tcPr>
            <w:tcW w:w="1639" w:type="dxa"/>
            <w:tcBorders>
              <w:top w:val="nil"/>
              <w:left w:val="nil"/>
              <w:bottom w:val="single" w:color="auto" w:sz="4" w:space="0"/>
              <w:right w:val="single" w:color="auto" w:sz="8" w:space="0"/>
            </w:tcBorders>
            <w:noWrap w:val="0"/>
            <w:vAlign w:val="bottom"/>
          </w:tcPr>
          <w:p w14:paraId="463CFB56">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4" w:space="0"/>
              <w:right w:val="single" w:color="auto" w:sz="4" w:space="0"/>
            </w:tcBorders>
            <w:noWrap w:val="0"/>
            <w:vAlign w:val="bottom"/>
          </w:tcPr>
          <w:p w14:paraId="59DB211F">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20≤X＜300</w:t>
            </w:r>
          </w:p>
        </w:tc>
        <w:tc>
          <w:tcPr>
            <w:tcW w:w="1615" w:type="dxa"/>
            <w:tcBorders>
              <w:top w:val="nil"/>
              <w:left w:val="nil"/>
              <w:bottom w:val="single" w:color="auto" w:sz="4" w:space="0"/>
              <w:right w:val="single" w:color="auto" w:sz="4" w:space="0"/>
            </w:tcBorders>
            <w:noWrap w:val="0"/>
            <w:vAlign w:val="bottom"/>
          </w:tcPr>
          <w:p w14:paraId="72B50BD9">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200≤Y＜3000</w:t>
            </w:r>
          </w:p>
        </w:tc>
        <w:tc>
          <w:tcPr>
            <w:tcW w:w="1501" w:type="dxa"/>
            <w:tcBorders>
              <w:top w:val="nil"/>
              <w:left w:val="nil"/>
              <w:bottom w:val="single" w:color="auto" w:sz="4" w:space="0"/>
              <w:right w:val="single" w:color="auto" w:sz="8" w:space="0"/>
            </w:tcBorders>
            <w:noWrap w:val="0"/>
            <w:vAlign w:val="bottom"/>
          </w:tcPr>
          <w:p w14:paraId="256B0303">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4" w:space="0"/>
              <w:right w:val="single" w:color="auto" w:sz="4" w:space="0"/>
            </w:tcBorders>
            <w:noWrap w:val="0"/>
            <w:vAlign w:val="bottom"/>
          </w:tcPr>
          <w:p w14:paraId="1CCC729E">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X＜20</w:t>
            </w:r>
          </w:p>
        </w:tc>
        <w:tc>
          <w:tcPr>
            <w:tcW w:w="1260" w:type="dxa"/>
            <w:tcBorders>
              <w:top w:val="nil"/>
              <w:left w:val="nil"/>
              <w:bottom w:val="single" w:color="auto" w:sz="4" w:space="0"/>
              <w:right w:val="single" w:color="auto" w:sz="4" w:space="0"/>
            </w:tcBorders>
            <w:noWrap w:val="0"/>
            <w:vAlign w:val="bottom"/>
          </w:tcPr>
          <w:p w14:paraId="3CD131B8">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V＜200</w:t>
            </w:r>
          </w:p>
        </w:tc>
        <w:tc>
          <w:tcPr>
            <w:tcW w:w="1207" w:type="dxa"/>
            <w:tcBorders>
              <w:top w:val="nil"/>
              <w:left w:val="nil"/>
              <w:bottom w:val="single" w:color="auto" w:sz="4" w:space="0"/>
              <w:right w:val="single" w:color="auto" w:sz="8" w:space="0"/>
            </w:tcBorders>
            <w:noWrap w:val="0"/>
            <w:vAlign w:val="bottom"/>
          </w:tcPr>
          <w:p w14:paraId="3A52538F">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r w14:paraId="139933A7">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6A55F7C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7、仓储业</w:t>
            </w:r>
          </w:p>
        </w:tc>
        <w:tc>
          <w:tcPr>
            <w:tcW w:w="1480" w:type="dxa"/>
            <w:tcBorders>
              <w:top w:val="nil"/>
              <w:left w:val="nil"/>
              <w:bottom w:val="single" w:color="auto" w:sz="4" w:space="0"/>
              <w:right w:val="single" w:color="auto" w:sz="4" w:space="0"/>
            </w:tcBorders>
            <w:noWrap w:val="0"/>
            <w:vAlign w:val="bottom"/>
          </w:tcPr>
          <w:p w14:paraId="36CA27BB">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100≤X＜200</w:t>
            </w:r>
          </w:p>
        </w:tc>
        <w:tc>
          <w:tcPr>
            <w:tcW w:w="1741" w:type="dxa"/>
            <w:tcBorders>
              <w:top w:val="nil"/>
              <w:left w:val="nil"/>
              <w:bottom w:val="single" w:color="auto" w:sz="4" w:space="0"/>
              <w:right w:val="single" w:color="auto" w:sz="4" w:space="0"/>
            </w:tcBorders>
            <w:noWrap w:val="0"/>
            <w:vAlign w:val="bottom"/>
          </w:tcPr>
          <w:p w14:paraId="031C4173">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1000≤Y＜30000</w:t>
            </w:r>
          </w:p>
        </w:tc>
        <w:tc>
          <w:tcPr>
            <w:tcW w:w="1639" w:type="dxa"/>
            <w:tcBorders>
              <w:top w:val="nil"/>
              <w:left w:val="nil"/>
              <w:bottom w:val="single" w:color="auto" w:sz="4" w:space="0"/>
              <w:right w:val="single" w:color="auto" w:sz="8" w:space="0"/>
            </w:tcBorders>
            <w:noWrap w:val="0"/>
            <w:vAlign w:val="bottom"/>
          </w:tcPr>
          <w:p w14:paraId="29B0B05C">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4" w:space="0"/>
              <w:right w:val="single" w:color="auto" w:sz="4" w:space="0"/>
            </w:tcBorders>
            <w:noWrap w:val="0"/>
            <w:vAlign w:val="bottom"/>
          </w:tcPr>
          <w:p w14:paraId="08D5D74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20≤X＜100</w:t>
            </w:r>
          </w:p>
        </w:tc>
        <w:tc>
          <w:tcPr>
            <w:tcW w:w="1615" w:type="dxa"/>
            <w:tcBorders>
              <w:top w:val="nil"/>
              <w:left w:val="nil"/>
              <w:bottom w:val="single" w:color="auto" w:sz="4" w:space="0"/>
              <w:right w:val="single" w:color="auto" w:sz="4" w:space="0"/>
            </w:tcBorders>
            <w:noWrap w:val="0"/>
            <w:vAlign w:val="bottom"/>
          </w:tcPr>
          <w:p w14:paraId="7A20DC94">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100≤Y＜1000</w:t>
            </w:r>
          </w:p>
        </w:tc>
        <w:tc>
          <w:tcPr>
            <w:tcW w:w="1501" w:type="dxa"/>
            <w:tcBorders>
              <w:top w:val="nil"/>
              <w:left w:val="nil"/>
              <w:bottom w:val="single" w:color="auto" w:sz="4" w:space="0"/>
              <w:right w:val="single" w:color="auto" w:sz="8" w:space="0"/>
            </w:tcBorders>
            <w:noWrap w:val="0"/>
            <w:vAlign w:val="bottom"/>
          </w:tcPr>
          <w:p w14:paraId="37611231">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4" w:space="0"/>
              <w:right w:val="single" w:color="auto" w:sz="4" w:space="0"/>
            </w:tcBorders>
            <w:noWrap w:val="0"/>
            <w:vAlign w:val="bottom"/>
          </w:tcPr>
          <w:p w14:paraId="311B97D8">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X＜20</w:t>
            </w:r>
          </w:p>
        </w:tc>
        <w:tc>
          <w:tcPr>
            <w:tcW w:w="1260" w:type="dxa"/>
            <w:tcBorders>
              <w:top w:val="nil"/>
              <w:left w:val="nil"/>
              <w:bottom w:val="single" w:color="auto" w:sz="4" w:space="0"/>
              <w:right w:val="single" w:color="auto" w:sz="4" w:space="0"/>
            </w:tcBorders>
            <w:noWrap w:val="0"/>
            <w:vAlign w:val="bottom"/>
          </w:tcPr>
          <w:p w14:paraId="0C4D75DE">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Y＜100</w:t>
            </w:r>
          </w:p>
        </w:tc>
        <w:tc>
          <w:tcPr>
            <w:tcW w:w="1207" w:type="dxa"/>
            <w:tcBorders>
              <w:top w:val="nil"/>
              <w:left w:val="nil"/>
              <w:bottom w:val="single" w:color="auto" w:sz="4" w:space="0"/>
              <w:right w:val="single" w:color="auto" w:sz="8" w:space="0"/>
            </w:tcBorders>
            <w:noWrap w:val="0"/>
            <w:vAlign w:val="bottom"/>
          </w:tcPr>
          <w:p w14:paraId="6101FB51">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r w14:paraId="3B9678E0">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4BFC2A8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8、邮政业</w:t>
            </w:r>
          </w:p>
        </w:tc>
        <w:tc>
          <w:tcPr>
            <w:tcW w:w="1480" w:type="dxa"/>
            <w:tcBorders>
              <w:top w:val="nil"/>
              <w:left w:val="nil"/>
              <w:bottom w:val="single" w:color="auto" w:sz="4" w:space="0"/>
              <w:right w:val="single" w:color="auto" w:sz="4" w:space="0"/>
            </w:tcBorders>
            <w:noWrap w:val="0"/>
            <w:vAlign w:val="bottom"/>
          </w:tcPr>
          <w:p w14:paraId="18181A8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300≤X＜1000</w:t>
            </w:r>
          </w:p>
        </w:tc>
        <w:tc>
          <w:tcPr>
            <w:tcW w:w="1741" w:type="dxa"/>
            <w:tcBorders>
              <w:top w:val="nil"/>
              <w:left w:val="nil"/>
              <w:bottom w:val="single" w:color="auto" w:sz="4" w:space="0"/>
              <w:right w:val="single" w:color="auto" w:sz="4" w:space="0"/>
            </w:tcBorders>
            <w:noWrap w:val="0"/>
            <w:vAlign w:val="bottom"/>
          </w:tcPr>
          <w:p w14:paraId="1224436F">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2000≤Y＜30000</w:t>
            </w:r>
          </w:p>
        </w:tc>
        <w:tc>
          <w:tcPr>
            <w:tcW w:w="1639" w:type="dxa"/>
            <w:tcBorders>
              <w:top w:val="nil"/>
              <w:left w:val="nil"/>
              <w:bottom w:val="single" w:color="auto" w:sz="4" w:space="0"/>
              <w:right w:val="single" w:color="auto" w:sz="8" w:space="0"/>
            </w:tcBorders>
            <w:noWrap w:val="0"/>
            <w:vAlign w:val="bottom"/>
          </w:tcPr>
          <w:p w14:paraId="7F077D56">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4" w:space="0"/>
              <w:right w:val="single" w:color="auto" w:sz="4" w:space="0"/>
            </w:tcBorders>
            <w:noWrap w:val="0"/>
            <w:vAlign w:val="bottom"/>
          </w:tcPr>
          <w:p w14:paraId="2795CCFA">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20≤X＜300</w:t>
            </w:r>
          </w:p>
        </w:tc>
        <w:tc>
          <w:tcPr>
            <w:tcW w:w="1615" w:type="dxa"/>
            <w:tcBorders>
              <w:top w:val="nil"/>
              <w:left w:val="nil"/>
              <w:bottom w:val="single" w:color="auto" w:sz="4" w:space="0"/>
              <w:right w:val="single" w:color="auto" w:sz="4" w:space="0"/>
            </w:tcBorders>
            <w:noWrap w:val="0"/>
            <w:vAlign w:val="bottom"/>
          </w:tcPr>
          <w:p w14:paraId="028B395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100≤Y＜2000</w:t>
            </w:r>
          </w:p>
        </w:tc>
        <w:tc>
          <w:tcPr>
            <w:tcW w:w="1501" w:type="dxa"/>
            <w:tcBorders>
              <w:top w:val="nil"/>
              <w:left w:val="nil"/>
              <w:bottom w:val="single" w:color="auto" w:sz="4" w:space="0"/>
              <w:right w:val="single" w:color="auto" w:sz="8" w:space="0"/>
            </w:tcBorders>
            <w:noWrap w:val="0"/>
            <w:vAlign w:val="bottom"/>
          </w:tcPr>
          <w:p w14:paraId="74E9ADC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4" w:space="0"/>
              <w:right w:val="single" w:color="auto" w:sz="4" w:space="0"/>
            </w:tcBorders>
            <w:noWrap w:val="0"/>
            <w:vAlign w:val="bottom"/>
          </w:tcPr>
          <w:p w14:paraId="546036BF">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X＜20</w:t>
            </w:r>
          </w:p>
        </w:tc>
        <w:tc>
          <w:tcPr>
            <w:tcW w:w="1260" w:type="dxa"/>
            <w:tcBorders>
              <w:top w:val="nil"/>
              <w:left w:val="nil"/>
              <w:bottom w:val="single" w:color="auto" w:sz="4" w:space="0"/>
              <w:right w:val="single" w:color="auto" w:sz="4" w:space="0"/>
            </w:tcBorders>
            <w:noWrap w:val="0"/>
            <w:vAlign w:val="bottom"/>
          </w:tcPr>
          <w:p w14:paraId="397542AC">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Y＜100</w:t>
            </w:r>
          </w:p>
        </w:tc>
        <w:tc>
          <w:tcPr>
            <w:tcW w:w="1207" w:type="dxa"/>
            <w:tcBorders>
              <w:top w:val="nil"/>
              <w:left w:val="nil"/>
              <w:bottom w:val="single" w:color="auto" w:sz="4" w:space="0"/>
              <w:right w:val="single" w:color="auto" w:sz="8" w:space="0"/>
            </w:tcBorders>
            <w:noWrap w:val="0"/>
            <w:vAlign w:val="bottom"/>
          </w:tcPr>
          <w:p w14:paraId="338E5494">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r w14:paraId="13429776">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69DEAE13">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9、住宿业</w:t>
            </w:r>
          </w:p>
        </w:tc>
        <w:tc>
          <w:tcPr>
            <w:tcW w:w="1480" w:type="dxa"/>
            <w:tcBorders>
              <w:top w:val="nil"/>
              <w:left w:val="nil"/>
              <w:bottom w:val="single" w:color="auto" w:sz="4" w:space="0"/>
              <w:right w:val="single" w:color="auto" w:sz="4" w:space="0"/>
            </w:tcBorders>
            <w:noWrap w:val="0"/>
            <w:vAlign w:val="bottom"/>
          </w:tcPr>
          <w:p w14:paraId="4FDCBE71">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100≤X＜300</w:t>
            </w:r>
          </w:p>
        </w:tc>
        <w:tc>
          <w:tcPr>
            <w:tcW w:w="1741" w:type="dxa"/>
            <w:tcBorders>
              <w:top w:val="nil"/>
              <w:left w:val="nil"/>
              <w:bottom w:val="single" w:color="auto" w:sz="4" w:space="0"/>
              <w:right w:val="single" w:color="auto" w:sz="4" w:space="0"/>
            </w:tcBorders>
            <w:noWrap w:val="0"/>
            <w:vAlign w:val="bottom"/>
          </w:tcPr>
          <w:p w14:paraId="342D104B">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2000≤Y＜10000</w:t>
            </w:r>
          </w:p>
        </w:tc>
        <w:tc>
          <w:tcPr>
            <w:tcW w:w="1639" w:type="dxa"/>
            <w:tcBorders>
              <w:top w:val="nil"/>
              <w:left w:val="nil"/>
              <w:bottom w:val="single" w:color="auto" w:sz="4" w:space="0"/>
              <w:right w:val="single" w:color="auto" w:sz="8" w:space="0"/>
            </w:tcBorders>
            <w:noWrap w:val="0"/>
            <w:vAlign w:val="bottom"/>
          </w:tcPr>
          <w:p w14:paraId="72247809">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4" w:space="0"/>
              <w:right w:val="single" w:color="auto" w:sz="4" w:space="0"/>
            </w:tcBorders>
            <w:noWrap w:val="0"/>
            <w:vAlign w:val="bottom"/>
          </w:tcPr>
          <w:p w14:paraId="10071C8F">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10≤X＜100</w:t>
            </w:r>
          </w:p>
        </w:tc>
        <w:tc>
          <w:tcPr>
            <w:tcW w:w="1615" w:type="dxa"/>
            <w:tcBorders>
              <w:top w:val="nil"/>
              <w:left w:val="nil"/>
              <w:bottom w:val="single" w:color="auto" w:sz="4" w:space="0"/>
              <w:right w:val="single" w:color="auto" w:sz="4" w:space="0"/>
            </w:tcBorders>
            <w:noWrap w:val="0"/>
            <w:vAlign w:val="bottom"/>
          </w:tcPr>
          <w:p w14:paraId="32AA3338">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100≤Y＜2000</w:t>
            </w:r>
          </w:p>
        </w:tc>
        <w:tc>
          <w:tcPr>
            <w:tcW w:w="1501" w:type="dxa"/>
            <w:tcBorders>
              <w:top w:val="nil"/>
              <w:left w:val="nil"/>
              <w:bottom w:val="single" w:color="auto" w:sz="4" w:space="0"/>
              <w:right w:val="single" w:color="auto" w:sz="8" w:space="0"/>
            </w:tcBorders>
            <w:noWrap w:val="0"/>
            <w:vAlign w:val="bottom"/>
          </w:tcPr>
          <w:p w14:paraId="23B81A2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4" w:space="0"/>
              <w:right w:val="single" w:color="auto" w:sz="4" w:space="0"/>
            </w:tcBorders>
            <w:noWrap w:val="0"/>
            <w:vAlign w:val="bottom"/>
          </w:tcPr>
          <w:p w14:paraId="670CF0D2">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X＜10</w:t>
            </w:r>
          </w:p>
        </w:tc>
        <w:tc>
          <w:tcPr>
            <w:tcW w:w="1260" w:type="dxa"/>
            <w:tcBorders>
              <w:top w:val="nil"/>
              <w:left w:val="nil"/>
              <w:bottom w:val="single" w:color="auto" w:sz="4" w:space="0"/>
              <w:right w:val="single" w:color="auto" w:sz="4" w:space="0"/>
            </w:tcBorders>
            <w:noWrap w:val="0"/>
            <w:vAlign w:val="bottom"/>
          </w:tcPr>
          <w:p w14:paraId="397145C1">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Y＜100</w:t>
            </w:r>
          </w:p>
        </w:tc>
        <w:tc>
          <w:tcPr>
            <w:tcW w:w="1207" w:type="dxa"/>
            <w:tcBorders>
              <w:top w:val="nil"/>
              <w:left w:val="nil"/>
              <w:bottom w:val="single" w:color="auto" w:sz="4" w:space="0"/>
              <w:right w:val="single" w:color="auto" w:sz="8" w:space="0"/>
            </w:tcBorders>
            <w:noWrap w:val="0"/>
            <w:vAlign w:val="bottom"/>
          </w:tcPr>
          <w:p w14:paraId="4808A7DE">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r w14:paraId="4962A1D7">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4DC6B926">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10、餐饮业</w:t>
            </w:r>
          </w:p>
        </w:tc>
        <w:tc>
          <w:tcPr>
            <w:tcW w:w="1480" w:type="dxa"/>
            <w:tcBorders>
              <w:top w:val="nil"/>
              <w:left w:val="nil"/>
              <w:bottom w:val="single" w:color="auto" w:sz="4" w:space="0"/>
              <w:right w:val="single" w:color="auto" w:sz="4" w:space="0"/>
            </w:tcBorders>
            <w:noWrap w:val="0"/>
            <w:vAlign w:val="bottom"/>
          </w:tcPr>
          <w:p w14:paraId="62F9B836">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100≤X＜300</w:t>
            </w:r>
          </w:p>
        </w:tc>
        <w:tc>
          <w:tcPr>
            <w:tcW w:w="1741" w:type="dxa"/>
            <w:tcBorders>
              <w:top w:val="nil"/>
              <w:left w:val="nil"/>
              <w:bottom w:val="single" w:color="auto" w:sz="4" w:space="0"/>
              <w:right w:val="single" w:color="auto" w:sz="4" w:space="0"/>
            </w:tcBorders>
            <w:noWrap w:val="0"/>
            <w:vAlign w:val="bottom"/>
          </w:tcPr>
          <w:p w14:paraId="6A39780F">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2000≤Y＜10000</w:t>
            </w:r>
          </w:p>
        </w:tc>
        <w:tc>
          <w:tcPr>
            <w:tcW w:w="1639" w:type="dxa"/>
            <w:tcBorders>
              <w:top w:val="nil"/>
              <w:left w:val="nil"/>
              <w:bottom w:val="single" w:color="auto" w:sz="4" w:space="0"/>
              <w:right w:val="single" w:color="auto" w:sz="8" w:space="0"/>
            </w:tcBorders>
            <w:noWrap w:val="0"/>
            <w:vAlign w:val="bottom"/>
          </w:tcPr>
          <w:p w14:paraId="53760F9B">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4" w:space="0"/>
              <w:right w:val="single" w:color="auto" w:sz="4" w:space="0"/>
            </w:tcBorders>
            <w:noWrap w:val="0"/>
            <w:vAlign w:val="bottom"/>
          </w:tcPr>
          <w:p w14:paraId="36DA4A0A">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10≤X＜100</w:t>
            </w:r>
          </w:p>
        </w:tc>
        <w:tc>
          <w:tcPr>
            <w:tcW w:w="1615" w:type="dxa"/>
            <w:tcBorders>
              <w:top w:val="nil"/>
              <w:left w:val="nil"/>
              <w:bottom w:val="single" w:color="auto" w:sz="4" w:space="0"/>
              <w:right w:val="single" w:color="auto" w:sz="4" w:space="0"/>
            </w:tcBorders>
            <w:noWrap w:val="0"/>
            <w:vAlign w:val="bottom"/>
          </w:tcPr>
          <w:p w14:paraId="702C48E2">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100≤Y＜2000</w:t>
            </w:r>
          </w:p>
        </w:tc>
        <w:tc>
          <w:tcPr>
            <w:tcW w:w="1501" w:type="dxa"/>
            <w:tcBorders>
              <w:top w:val="nil"/>
              <w:left w:val="nil"/>
              <w:bottom w:val="single" w:color="auto" w:sz="4" w:space="0"/>
              <w:right w:val="single" w:color="auto" w:sz="8" w:space="0"/>
            </w:tcBorders>
            <w:noWrap w:val="0"/>
            <w:vAlign w:val="bottom"/>
          </w:tcPr>
          <w:p w14:paraId="17A790E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4" w:space="0"/>
              <w:right w:val="single" w:color="auto" w:sz="4" w:space="0"/>
            </w:tcBorders>
            <w:noWrap w:val="0"/>
            <w:vAlign w:val="bottom"/>
          </w:tcPr>
          <w:p w14:paraId="3766664D">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X＜10</w:t>
            </w:r>
          </w:p>
        </w:tc>
        <w:tc>
          <w:tcPr>
            <w:tcW w:w="1260" w:type="dxa"/>
            <w:tcBorders>
              <w:top w:val="nil"/>
              <w:left w:val="nil"/>
              <w:bottom w:val="single" w:color="auto" w:sz="4" w:space="0"/>
              <w:right w:val="single" w:color="auto" w:sz="4" w:space="0"/>
            </w:tcBorders>
            <w:noWrap w:val="0"/>
            <w:vAlign w:val="bottom"/>
          </w:tcPr>
          <w:p w14:paraId="7863809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V＜100</w:t>
            </w:r>
          </w:p>
        </w:tc>
        <w:tc>
          <w:tcPr>
            <w:tcW w:w="1207" w:type="dxa"/>
            <w:tcBorders>
              <w:top w:val="nil"/>
              <w:left w:val="nil"/>
              <w:bottom w:val="single" w:color="auto" w:sz="4" w:space="0"/>
              <w:right w:val="single" w:color="auto" w:sz="8" w:space="0"/>
            </w:tcBorders>
            <w:noWrap w:val="0"/>
            <w:vAlign w:val="bottom"/>
          </w:tcPr>
          <w:p w14:paraId="631C3F77">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r w14:paraId="6B670036">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6C26B73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11、信息传输业</w:t>
            </w:r>
          </w:p>
        </w:tc>
        <w:tc>
          <w:tcPr>
            <w:tcW w:w="1480" w:type="dxa"/>
            <w:tcBorders>
              <w:top w:val="nil"/>
              <w:left w:val="nil"/>
              <w:bottom w:val="single" w:color="auto" w:sz="4" w:space="0"/>
              <w:right w:val="single" w:color="auto" w:sz="4" w:space="0"/>
            </w:tcBorders>
            <w:noWrap w:val="0"/>
            <w:vAlign w:val="bottom"/>
          </w:tcPr>
          <w:p w14:paraId="500ABBF1">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100≤X＜2000</w:t>
            </w:r>
          </w:p>
        </w:tc>
        <w:tc>
          <w:tcPr>
            <w:tcW w:w="1741" w:type="dxa"/>
            <w:tcBorders>
              <w:top w:val="nil"/>
              <w:left w:val="nil"/>
              <w:bottom w:val="single" w:color="auto" w:sz="4" w:space="0"/>
              <w:right w:val="single" w:color="auto" w:sz="4" w:space="0"/>
            </w:tcBorders>
            <w:noWrap w:val="0"/>
            <w:vAlign w:val="bottom"/>
          </w:tcPr>
          <w:p w14:paraId="1462048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1000≤Y＜100000</w:t>
            </w:r>
          </w:p>
        </w:tc>
        <w:tc>
          <w:tcPr>
            <w:tcW w:w="1639" w:type="dxa"/>
            <w:tcBorders>
              <w:top w:val="nil"/>
              <w:left w:val="nil"/>
              <w:bottom w:val="single" w:color="auto" w:sz="4" w:space="0"/>
              <w:right w:val="single" w:color="auto" w:sz="8" w:space="0"/>
            </w:tcBorders>
            <w:noWrap w:val="0"/>
            <w:vAlign w:val="bottom"/>
          </w:tcPr>
          <w:p w14:paraId="4324E4BB">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4" w:space="0"/>
              <w:right w:val="single" w:color="auto" w:sz="4" w:space="0"/>
            </w:tcBorders>
            <w:noWrap w:val="0"/>
            <w:vAlign w:val="bottom"/>
          </w:tcPr>
          <w:p w14:paraId="2EBC9D03">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10≤X＜100</w:t>
            </w:r>
          </w:p>
        </w:tc>
        <w:tc>
          <w:tcPr>
            <w:tcW w:w="1615" w:type="dxa"/>
            <w:tcBorders>
              <w:top w:val="nil"/>
              <w:left w:val="nil"/>
              <w:bottom w:val="single" w:color="auto" w:sz="4" w:space="0"/>
              <w:right w:val="single" w:color="auto" w:sz="4" w:space="0"/>
            </w:tcBorders>
            <w:noWrap w:val="0"/>
            <w:vAlign w:val="bottom"/>
          </w:tcPr>
          <w:p w14:paraId="7391588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100≤Y＜1000</w:t>
            </w:r>
          </w:p>
        </w:tc>
        <w:tc>
          <w:tcPr>
            <w:tcW w:w="1501" w:type="dxa"/>
            <w:tcBorders>
              <w:top w:val="nil"/>
              <w:left w:val="nil"/>
              <w:bottom w:val="single" w:color="auto" w:sz="4" w:space="0"/>
              <w:right w:val="single" w:color="auto" w:sz="8" w:space="0"/>
            </w:tcBorders>
            <w:noWrap w:val="0"/>
            <w:vAlign w:val="bottom"/>
          </w:tcPr>
          <w:p w14:paraId="6F468837">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4" w:space="0"/>
              <w:right w:val="single" w:color="auto" w:sz="4" w:space="0"/>
            </w:tcBorders>
            <w:noWrap w:val="0"/>
            <w:vAlign w:val="bottom"/>
          </w:tcPr>
          <w:p w14:paraId="63705969">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X＜10</w:t>
            </w:r>
          </w:p>
        </w:tc>
        <w:tc>
          <w:tcPr>
            <w:tcW w:w="1260" w:type="dxa"/>
            <w:tcBorders>
              <w:top w:val="nil"/>
              <w:left w:val="nil"/>
              <w:bottom w:val="single" w:color="auto" w:sz="4" w:space="0"/>
              <w:right w:val="single" w:color="auto" w:sz="4" w:space="0"/>
            </w:tcBorders>
            <w:noWrap w:val="0"/>
            <w:vAlign w:val="bottom"/>
          </w:tcPr>
          <w:p w14:paraId="2FBE3CAD">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Y＜100</w:t>
            </w:r>
          </w:p>
        </w:tc>
        <w:tc>
          <w:tcPr>
            <w:tcW w:w="1207" w:type="dxa"/>
            <w:tcBorders>
              <w:top w:val="nil"/>
              <w:left w:val="nil"/>
              <w:bottom w:val="single" w:color="auto" w:sz="4" w:space="0"/>
              <w:right w:val="single" w:color="auto" w:sz="8" w:space="0"/>
            </w:tcBorders>
            <w:noWrap w:val="0"/>
            <w:vAlign w:val="bottom"/>
          </w:tcPr>
          <w:p w14:paraId="2A46CE04">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r w14:paraId="6DE84332">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7D73620C">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15"/>
              </w:rPr>
              <w:t>12、软件和信息技术服务业</w:t>
            </w:r>
          </w:p>
        </w:tc>
        <w:tc>
          <w:tcPr>
            <w:tcW w:w="1480" w:type="dxa"/>
            <w:tcBorders>
              <w:top w:val="nil"/>
              <w:left w:val="nil"/>
              <w:bottom w:val="single" w:color="auto" w:sz="4" w:space="0"/>
              <w:right w:val="single" w:color="auto" w:sz="4" w:space="0"/>
            </w:tcBorders>
            <w:noWrap w:val="0"/>
            <w:vAlign w:val="bottom"/>
          </w:tcPr>
          <w:p w14:paraId="53D79EC2">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100≤X＜300</w:t>
            </w:r>
          </w:p>
        </w:tc>
        <w:tc>
          <w:tcPr>
            <w:tcW w:w="1741" w:type="dxa"/>
            <w:tcBorders>
              <w:top w:val="nil"/>
              <w:left w:val="nil"/>
              <w:bottom w:val="single" w:color="auto" w:sz="4" w:space="0"/>
              <w:right w:val="single" w:color="auto" w:sz="4" w:space="0"/>
            </w:tcBorders>
            <w:noWrap w:val="0"/>
            <w:vAlign w:val="bottom"/>
          </w:tcPr>
          <w:p w14:paraId="0C9D046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1000≤Y＜10000</w:t>
            </w:r>
          </w:p>
        </w:tc>
        <w:tc>
          <w:tcPr>
            <w:tcW w:w="1639" w:type="dxa"/>
            <w:tcBorders>
              <w:top w:val="nil"/>
              <w:left w:val="nil"/>
              <w:bottom w:val="single" w:color="auto" w:sz="4" w:space="0"/>
              <w:right w:val="single" w:color="auto" w:sz="8" w:space="0"/>
            </w:tcBorders>
            <w:noWrap w:val="0"/>
            <w:vAlign w:val="bottom"/>
          </w:tcPr>
          <w:p w14:paraId="27BDE5E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4" w:space="0"/>
              <w:right w:val="single" w:color="auto" w:sz="4" w:space="0"/>
            </w:tcBorders>
            <w:noWrap w:val="0"/>
            <w:vAlign w:val="bottom"/>
          </w:tcPr>
          <w:p w14:paraId="7604F8AC">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10≤X＜100</w:t>
            </w:r>
          </w:p>
        </w:tc>
        <w:tc>
          <w:tcPr>
            <w:tcW w:w="1615" w:type="dxa"/>
            <w:tcBorders>
              <w:top w:val="nil"/>
              <w:left w:val="nil"/>
              <w:bottom w:val="single" w:color="auto" w:sz="4" w:space="0"/>
              <w:right w:val="single" w:color="auto" w:sz="4" w:space="0"/>
            </w:tcBorders>
            <w:noWrap w:val="0"/>
            <w:vAlign w:val="bottom"/>
          </w:tcPr>
          <w:p w14:paraId="075E821A">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50≤Y＜1000</w:t>
            </w:r>
          </w:p>
        </w:tc>
        <w:tc>
          <w:tcPr>
            <w:tcW w:w="1501" w:type="dxa"/>
            <w:tcBorders>
              <w:top w:val="nil"/>
              <w:left w:val="nil"/>
              <w:bottom w:val="single" w:color="auto" w:sz="4" w:space="0"/>
              <w:right w:val="single" w:color="auto" w:sz="8" w:space="0"/>
            </w:tcBorders>
            <w:noWrap w:val="0"/>
            <w:vAlign w:val="bottom"/>
          </w:tcPr>
          <w:p w14:paraId="3B3C73A4">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4" w:space="0"/>
              <w:right w:val="single" w:color="auto" w:sz="4" w:space="0"/>
            </w:tcBorders>
            <w:noWrap w:val="0"/>
            <w:vAlign w:val="bottom"/>
          </w:tcPr>
          <w:p w14:paraId="004AD149">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X＜10</w:t>
            </w:r>
          </w:p>
        </w:tc>
        <w:tc>
          <w:tcPr>
            <w:tcW w:w="1260" w:type="dxa"/>
            <w:tcBorders>
              <w:top w:val="nil"/>
              <w:left w:val="nil"/>
              <w:bottom w:val="single" w:color="auto" w:sz="4" w:space="0"/>
              <w:right w:val="single" w:color="auto" w:sz="4" w:space="0"/>
            </w:tcBorders>
            <w:noWrap w:val="0"/>
            <w:vAlign w:val="bottom"/>
          </w:tcPr>
          <w:p w14:paraId="4EDD305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Y＜50</w:t>
            </w:r>
          </w:p>
        </w:tc>
        <w:tc>
          <w:tcPr>
            <w:tcW w:w="1207" w:type="dxa"/>
            <w:tcBorders>
              <w:top w:val="nil"/>
              <w:left w:val="nil"/>
              <w:bottom w:val="single" w:color="auto" w:sz="4" w:space="0"/>
              <w:right w:val="single" w:color="auto" w:sz="8" w:space="0"/>
            </w:tcBorders>
            <w:noWrap w:val="0"/>
            <w:vAlign w:val="bottom"/>
          </w:tcPr>
          <w:p w14:paraId="5A63F7FB">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r w14:paraId="29705FEC">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06E95D7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13、房地产开发经营</w:t>
            </w:r>
          </w:p>
        </w:tc>
        <w:tc>
          <w:tcPr>
            <w:tcW w:w="1480" w:type="dxa"/>
            <w:tcBorders>
              <w:top w:val="nil"/>
              <w:left w:val="nil"/>
              <w:bottom w:val="single" w:color="auto" w:sz="4" w:space="0"/>
              <w:right w:val="single" w:color="auto" w:sz="4" w:space="0"/>
            </w:tcBorders>
            <w:noWrap w:val="0"/>
            <w:vAlign w:val="bottom"/>
          </w:tcPr>
          <w:p w14:paraId="31425A8E">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741" w:type="dxa"/>
            <w:tcBorders>
              <w:top w:val="nil"/>
              <w:left w:val="nil"/>
              <w:bottom w:val="single" w:color="auto" w:sz="4" w:space="0"/>
              <w:right w:val="single" w:color="auto" w:sz="4" w:space="0"/>
            </w:tcBorders>
            <w:noWrap w:val="0"/>
            <w:vAlign w:val="bottom"/>
          </w:tcPr>
          <w:p w14:paraId="15FF1A4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1000≤Y＜200000</w:t>
            </w:r>
          </w:p>
        </w:tc>
        <w:tc>
          <w:tcPr>
            <w:tcW w:w="1639" w:type="dxa"/>
            <w:tcBorders>
              <w:top w:val="nil"/>
              <w:left w:val="nil"/>
              <w:bottom w:val="single" w:color="auto" w:sz="4" w:space="0"/>
              <w:right w:val="single" w:color="auto" w:sz="8" w:space="0"/>
            </w:tcBorders>
            <w:noWrap w:val="0"/>
            <w:vAlign w:val="bottom"/>
          </w:tcPr>
          <w:p w14:paraId="56B8426F">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5000≤Z＜10000</w:t>
            </w:r>
          </w:p>
        </w:tc>
        <w:tc>
          <w:tcPr>
            <w:tcW w:w="1226" w:type="dxa"/>
            <w:tcBorders>
              <w:top w:val="nil"/>
              <w:left w:val="nil"/>
              <w:bottom w:val="single" w:color="auto" w:sz="4" w:space="0"/>
              <w:right w:val="single" w:color="auto" w:sz="4" w:space="0"/>
            </w:tcBorders>
            <w:noWrap w:val="0"/>
            <w:vAlign w:val="bottom"/>
          </w:tcPr>
          <w:p w14:paraId="11DB6B32">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615" w:type="dxa"/>
            <w:tcBorders>
              <w:top w:val="nil"/>
              <w:left w:val="nil"/>
              <w:bottom w:val="single" w:color="auto" w:sz="4" w:space="0"/>
              <w:right w:val="single" w:color="auto" w:sz="4" w:space="0"/>
            </w:tcBorders>
            <w:noWrap w:val="0"/>
            <w:vAlign w:val="bottom"/>
          </w:tcPr>
          <w:p w14:paraId="51192CFC">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100≤Y＜1000</w:t>
            </w:r>
          </w:p>
        </w:tc>
        <w:tc>
          <w:tcPr>
            <w:tcW w:w="1501" w:type="dxa"/>
            <w:tcBorders>
              <w:top w:val="nil"/>
              <w:left w:val="nil"/>
              <w:bottom w:val="single" w:color="auto" w:sz="4" w:space="0"/>
              <w:right w:val="single" w:color="auto" w:sz="8" w:space="0"/>
            </w:tcBorders>
            <w:noWrap w:val="0"/>
            <w:vAlign w:val="bottom"/>
          </w:tcPr>
          <w:p w14:paraId="63F70AB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2000≤Z＜5000</w:t>
            </w:r>
          </w:p>
        </w:tc>
        <w:tc>
          <w:tcPr>
            <w:tcW w:w="1270" w:type="dxa"/>
            <w:tcBorders>
              <w:top w:val="nil"/>
              <w:left w:val="nil"/>
              <w:bottom w:val="single" w:color="auto" w:sz="4" w:space="0"/>
              <w:right w:val="single" w:color="auto" w:sz="4" w:space="0"/>
            </w:tcBorders>
            <w:noWrap w:val="0"/>
            <w:vAlign w:val="bottom"/>
          </w:tcPr>
          <w:p w14:paraId="2777A15D">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60" w:type="dxa"/>
            <w:tcBorders>
              <w:top w:val="nil"/>
              <w:left w:val="nil"/>
              <w:bottom w:val="single" w:color="auto" w:sz="4" w:space="0"/>
              <w:right w:val="single" w:color="auto" w:sz="4" w:space="0"/>
            </w:tcBorders>
            <w:noWrap w:val="0"/>
            <w:vAlign w:val="bottom"/>
          </w:tcPr>
          <w:p w14:paraId="186CC084">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Y＜100</w:t>
            </w:r>
          </w:p>
        </w:tc>
        <w:tc>
          <w:tcPr>
            <w:tcW w:w="1207" w:type="dxa"/>
            <w:tcBorders>
              <w:top w:val="nil"/>
              <w:left w:val="nil"/>
              <w:bottom w:val="single" w:color="auto" w:sz="4" w:space="0"/>
              <w:right w:val="single" w:color="auto" w:sz="8" w:space="0"/>
            </w:tcBorders>
            <w:noWrap w:val="0"/>
            <w:vAlign w:val="bottom"/>
          </w:tcPr>
          <w:p w14:paraId="5D3FEB53">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Z＜2000</w:t>
            </w:r>
          </w:p>
        </w:tc>
      </w:tr>
      <w:tr w14:paraId="7146A34B">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79EF5CFD">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14、物业管理</w:t>
            </w:r>
          </w:p>
        </w:tc>
        <w:tc>
          <w:tcPr>
            <w:tcW w:w="1480" w:type="dxa"/>
            <w:tcBorders>
              <w:top w:val="nil"/>
              <w:left w:val="nil"/>
              <w:bottom w:val="single" w:color="auto" w:sz="4" w:space="0"/>
              <w:right w:val="single" w:color="auto" w:sz="4" w:space="0"/>
            </w:tcBorders>
            <w:noWrap w:val="0"/>
            <w:vAlign w:val="bottom"/>
          </w:tcPr>
          <w:p w14:paraId="67A6C6A4">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300≤X＜1000</w:t>
            </w:r>
          </w:p>
        </w:tc>
        <w:tc>
          <w:tcPr>
            <w:tcW w:w="1741" w:type="dxa"/>
            <w:tcBorders>
              <w:top w:val="nil"/>
              <w:left w:val="nil"/>
              <w:bottom w:val="single" w:color="auto" w:sz="4" w:space="0"/>
              <w:right w:val="single" w:color="auto" w:sz="4" w:space="0"/>
            </w:tcBorders>
            <w:noWrap w:val="0"/>
            <w:vAlign w:val="bottom"/>
          </w:tcPr>
          <w:p w14:paraId="478560C3">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1000≤Y＜5000</w:t>
            </w:r>
          </w:p>
        </w:tc>
        <w:tc>
          <w:tcPr>
            <w:tcW w:w="1639" w:type="dxa"/>
            <w:tcBorders>
              <w:top w:val="nil"/>
              <w:left w:val="nil"/>
              <w:bottom w:val="single" w:color="auto" w:sz="4" w:space="0"/>
              <w:right w:val="single" w:color="auto" w:sz="8" w:space="0"/>
            </w:tcBorders>
            <w:noWrap w:val="0"/>
            <w:vAlign w:val="bottom"/>
          </w:tcPr>
          <w:p w14:paraId="5103ADCE">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4" w:space="0"/>
              <w:right w:val="single" w:color="auto" w:sz="4" w:space="0"/>
            </w:tcBorders>
            <w:noWrap w:val="0"/>
            <w:vAlign w:val="bottom"/>
          </w:tcPr>
          <w:p w14:paraId="3EEC2563">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100≤X＜300</w:t>
            </w:r>
          </w:p>
        </w:tc>
        <w:tc>
          <w:tcPr>
            <w:tcW w:w="1615" w:type="dxa"/>
            <w:tcBorders>
              <w:top w:val="nil"/>
              <w:left w:val="nil"/>
              <w:bottom w:val="single" w:color="auto" w:sz="4" w:space="0"/>
              <w:right w:val="single" w:color="auto" w:sz="4" w:space="0"/>
            </w:tcBorders>
            <w:noWrap w:val="0"/>
            <w:vAlign w:val="bottom"/>
          </w:tcPr>
          <w:p w14:paraId="69DC5649">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500≤Y＜1000</w:t>
            </w:r>
          </w:p>
        </w:tc>
        <w:tc>
          <w:tcPr>
            <w:tcW w:w="1501" w:type="dxa"/>
            <w:tcBorders>
              <w:top w:val="nil"/>
              <w:left w:val="nil"/>
              <w:bottom w:val="single" w:color="auto" w:sz="4" w:space="0"/>
              <w:right w:val="single" w:color="auto" w:sz="8" w:space="0"/>
            </w:tcBorders>
            <w:noWrap w:val="0"/>
            <w:vAlign w:val="bottom"/>
          </w:tcPr>
          <w:p w14:paraId="6BE0A08A">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4" w:space="0"/>
              <w:right w:val="single" w:color="auto" w:sz="4" w:space="0"/>
            </w:tcBorders>
            <w:noWrap w:val="0"/>
            <w:vAlign w:val="bottom"/>
          </w:tcPr>
          <w:p w14:paraId="41895030">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X＜100</w:t>
            </w:r>
          </w:p>
        </w:tc>
        <w:tc>
          <w:tcPr>
            <w:tcW w:w="1260" w:type="dxa"/>
            <w:tcBorders>
              <w:top w:val="nil"/>
              <w:left w:val="nil"/>
              <w:bottom w:val="single" w:color="auto" w:sz="4" w:space="0"/>
              <w:right w:val="single" w:color="auto" w:sz="4" w:space="0"/>
            </w:tcBorders>
            <w:noWrap w:val="0"/>
            <w:vAlign w:val="bottom"/>
          </w:tcPr>
          <w:p w14:paraId="2A241359">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Y＜500</w:t>
            </w:r>
          </w:p>
        </w:tc>
        <w:tc>
          <w:tcPr>
            <w:tcW w:w="1207" w:type="dxa"/>
            <w:tcBorders>
              <w:top w:val="nil"/>
              <w:left w:val="nil"/>
              <w:bottom w:val="single" w:color="auto" w:sz="4" w:space="0"/>
              <w:right w:val="single" w:color="auto" w:sz="8" w:space="0"/>
            </w:tcBorders>
            <w:noWrap w:val="0"/>
            <w:vAlign w:val="bottom"/>
          </w:tcPr>
          <w:p w14:paraId="279BA7F5">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r w14:paraId="386AB694">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4" w:space="0"/>
              <w:right w:val="single" w:color="auto" w:sz="8" w:space="0"/>
            </w:tcBorders>
            <w:noWrap w:val="0"/>
            <w:vAlign w:val="bottom"/>
          </w:tcPr>
          <w:p w14:paraId="2760D172">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15、租赁和商务服务业</w:t>
            </w:r>
          </w:p>
        </w:tc>
        <w:tc>
          <w:tcPr>
            <w:tcW w:w="1480" w:type="dxa"/>
            <w:tcBorders>
              <w:top w:val="nil"/>
              <w:left w:val="nil"/>
              <w:bottom w:val="single" w:color="auto" w:sz="4" w:space="0"/>
              <w:right w:val="single" w:color="auto" w:sz="4" w:space="0"/>
            </w:tcBorders>
            <w:noWrap w:val="0"/>
            <w:vAlign w:val="bottom"/>
          </w:tcPr>
          <w:p w14:paraId="045FBF6E">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100≤X＜300</w:t>
            </w:r>
          </w:p>
        </w:tc>
        <w:tc>
          <w:tcPr>
            <w:tcW w:w="1741" w:type="dxa"/>
            <w:tcBorders>
              <w:top w:val="nil"/>
              <w:left w:val="nil"/>
              <w:bottom w:val="single" w:color="auto" w:sz="4" w:space="0"/>
              <w:right w:val="single" w:color="auto" w:sz="4" w:space="0"/>
            </w:tcBorders>
            <w:noWrap w:val="0"/>
            <w:vAlign w:val="bottom"/>
          </w:tcPr>
          <w:p w14:paraId="60EBBE13">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639" w:type="dxa"/>
            <w:tcBorders>
              <w:top w:val="nil"/>
              <w:left w:val="nil"/>
              <w:bottom w:val="single" w:color="auto" w:sz="4" w:space="0"/>
              <w:right w:val="single" w:color="auto" w:sz="8" w:space="0"/>
            </w:tcBorders>
            <w:noWrap w:val="0"/>
            <w:vAlign w:val="bottom"/>
          </w:tcPr>
          <w:p w14:paraId="65ED0653">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8000≤Z＜120000</w:t>
            </w:r>
          </w:p>
        </w:tc>
        <w:tc>
          <w:tcPr>
            <w:tcW w:w="1226" w:type="dxa"/>
            <w:tcBorders>
              <w:top w:val="nil"/>
              <w:left w:val="nil"/>
              <w:bottom w:val="single" w:color="auto" w:sz="4" w:space="0"/>
              <w:right w:val="single" w:color="auto" w:sz="4" w:space="0"/>
            </w:tcBorders>
            <w:noWrap w:val="0"/>
            <w:vAlign w:val="bottom"/>
          </w:tcPr>
          <w:p w14:paraId="2102BA81">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10≤X＜100</w:t>
            </w:r>
          </w:p>
        </w:tc>
        <w:tc>
          <w:tcPr>
            <w:tcW w:w="1615" w:type="dxa"/>
            <w:tcBorders>
              <w:top w:val="nil"/>
              <w:left w:val="nil"/>
              <w:bottom w:val="single" w:color="auto" w:sz="4" w:space="0"/>
              <w:right w:val="single" w:color="auto" w:sz="4" w:space="0"/>
            </w:tcBorders>
            <w:noWrap w:val="0"/>
            <w:vAlign w:val="bottom"/>
          </w:tcPr>
          <w:p w14:paraId="776CB7EA">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501" w:type="dxa"/>
            <w:tcBorders>
              <w:top w:val="nil"/>
              <w:left w:val="nil"/>
              <w:bottom w:val="single" w:color="auto" w:sz="4" w:space="0"/>
              <w:right w:val="single" w:color="auto" w:sz="8" w:space="0"/>
            </w:tcBorders>
            <w:noWrap w:val="0"/>
            <w:vAlign w:val="bottom"/>
          </w:tcPr>
          <w:p w14:paraId="076E33B9">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xml:space="preserve"> 100≤Z＜8000</w:t>
            </w:r>
          </w:p>
        </w:tc>
        <w:tc>
          <w:tcPr>
            <w:tcW w:w="1270" w:type="dxa"/>
            <w:tcBorders>
              <w:top w:val="nil"/>
              <w:left w:val="nil"/>
              <w:bottom w:val="single" w:color="auto" w:sz="4" w:space="0"/>
              <w:right w:val="single" w:color="auto" w:sz="4" w:space="0"/>
            </w:tcBorders>
            <w:noWrap w:val="0"/>
            <w:vAlign w:val="bottom"/>
          </w:tcPr>
          <w:p w14:paraId="7BEB82F7">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X＜10</w:t>
            </w:r>
          </w:p>
        </w:tc>
        <w:tc>
          <w:tcPr>
            <w:tcW w:w="1260" w:type="dxa"/>
            <w:tcBorders>
              <w:top w:val="nil"/>
              <w:left w:val="nil"/>
              <w:bottom w:val="single" w:color="auto" w:sz="4" w:space="0"/>
              <w:right w:val="single" w:color="auto" w:sz="4" w:space="0"/>
            </w:tcBorders>
            <w:noWrap w:val="0"/>
            <w:vAlign w:val="bottom"/>
          </w:tcPr>
          <w:p w14:paraId="4D16689F">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07" w:type="dxa"/>
            <w:tcBorders>
              <w:top w:val="nil"/>
              <w:left w:val="nil"/>
              <w:bottom w:val="single" w:color="auto" w:sz="4" w:space="0"/>
              <w:right w:val="single" w:color="auto" w:sz="8" w:space="0"/>
            </w:tcBorders>
            <w:noWrap w:val="0"/>
            <w:vAlign w:val="bottom"/>
          </w:tcPr>
          <w:p w14:paraId="31434722">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Z＜100</w:t>
            </w:r>
          </w:p>
        </w:tc>
      </w:tr>
      <w:tr w14:paraId="1AC0E95B">
        <w:tblPrEx>
          <w:tblCellMar>
            <w:top w:w="0" w:type="dxa"/>
            <w:left w:w="108" w:type="dxa"/>
            <w:bottom w:w="0" w:type="dxa"/>
            <w:right w:w="108" w:type="dxa"/>
          </w:tblCellMar>
        </w:tblPrEx>
        <w:trPr>
          <w:trHeight w:val="210" w:hRule="atLeast"/>
        </w:trPr>
        <w:tc>
          <w:tcPr>
            <w:tcW w:w="1960" w:type="dxa"/>
            <w:tcBorders>
              <w:top w:val="nil"/>
              <w:left w:val="single" w:color="auto" w:sz="8" w:space="0"/>
              <w:bottom w:val="single" w:color="auto" w:sz="8" w:space="0"/>
              <w:right w:val="single" w:color="auto" w:sz="8" w:space="0"/>
            </w:tcBorders>
            <w:noWrap w:val="0"/>
            <w:vAlign w:val="bottom"/>
          </w:tcPr>
          <w:p w14:paraId="6255296B">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16、其他未列明行业</w:t>
            </w:r>
          </w:p>
        </w:tc>
        <w:tc>
          <w:tcPr>
            <w:tcW w:w="1480" w:type="dxa"/>
            <w:tcBorders>
              <w:top w:val="nil"/>
              <w:left w:val="nil"/>
              <w:bottom w:val="single" w:color="auto" w:sz="8" w:space="0"/>
              <w:right w:val="single" w:color="auto" w:sz="4" w:space="0"/>
            </w:tcBorders>
            <w:noWrap w:val="0"/>
            <w:vAlign w:val="bottom"/>
          </w:tcPr>
          <w:p w14:paraId="539B533B">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100≤X＜300</w:t>
            </w:r>
          </w:p>
        </w:tc>
        <w:tc>
          <w:tcPr>
            <w:tcW w:w="1741" w:type="dxa"/>
            <w:tcBorders>
              <w:top w:val="nil"/>
              <w:left w:val="nil"/>
              <w:bottom w:val="single" w:color="auto" w:sz="8" w:space="0"/>
              <w:right w:val="single" w:color="auto" w:sz="4" w:space="0"/>
            </w:tcBorders>
            <w:noWrap w:val="0"/>
            <w:vAlign w:val="bottom"/>
          </w:tcPr>
          <w:p w14:paraId="23E3C2A8">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639" w:type="dxa"/>
            <w:tcBorders>
              <w:top w:val="nil"/>
              <w:left w:val="nil"/>
              <w:bottom w:val="single" w:color="auto" w:sz="8" w:space="0"/>
              <w:right w:val="single" w:color="auto" w:sz="8" w:space="0"/>
            </w:tcBorders>
            <w:noWrap w:val="0"/>
            <w:vAlign w:val="bottom"/>
          </w:tcPr>
          <w:p w14:paraId="69450ACB">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26" w:type="dxa"/>
            <w:tcBorders>
              <w:top w:val="nil"/>
              <w:left w:val="nil"/>
              <w:bottom w:val="single" w:color="auto" w:sz="8" w:space="0"/>
              <w:right w:val="single" w:color="auto" w:sz="4" w:space="0"/>
            </w:tcBorders>
            <w:noWrap w:val="0"/>
            <w:vAlign w:val="bottom"/>
          </w:tcPr>
          <w:p w14:paraId="767EA601">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10≤X＜100</w:t>
            </w:r>
          </w:p>
        </w:tc>
        <w:tc>
          <w:tcPr>
            <w:tcW w:w="1615" w:type="dxa"/>
            <w:tcBorders>
              <w:top w:val="nil"/>
              <w:left w:val="nil"/>
              <w:bottom w:val="single" w:color="auto" w:sz="8" w:space="0"/>
              <w:right w:val="single" w:color="auto" w:sz="4" w:space="0"/>
            </w:tcBorders>
            <w:noWrap w:val="0"/>
            <w:vAlign w:val="bottom"/>
          </w:tcPr>
          <w:p w14:paraId="02CCFD9A">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501" w:type="dxa"/>
            <w:tcBorders>
              <w:top w:val="nil"/>
              <w:left w:val="nil"/>
              <w:bottom w:val="single" w:color="auto" w:sz="8" w:space="0"/>
              <w:right w:val="single" w:color="auto" w:sz="8" w:space="0"/>
            </w:tcBorders>
            <w:noWrap w:val="0"/>
            <w:vAlign w:val="bottom"/>
          </w:tcPr>
          <w:p w14:paraId="141FF1DD">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70" w:type="dxa"/>
            <w:tcBorders>
              <w:top w:val="nil"/>
              <w:left w:val="nil"/>
              <w:bottom w:val="single" w:color="auto" w:sz="8" w:space="0"/>
              <w:right w:val="single" w:color="auto" w:sz="4" w:space="0"/>
            </w:tcBorders>
            <w:noWrap w:val="0"/>
            <w:vAlign w:val="bottom"/>
          </w:tcPr>
          <w:p w14:paraId="45A6AAD1">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X＜10</w:t>
            </w:r>
          </w:p>
        </w:tc>
        <w:tc>
          <w:tcPr>
            <w:tcW w:w="1260" w:type="dxa"/>
            <w:tcBorders>
              <w:top w:val="nil"/>
              <w:left w:val="nil"/>
              <w:bottom w:val="single" w:color="auto" w:sz="8" w:space="0"/>
              <w:right w:val="single" w:color="auto" w:sz="4" w:space="0"/>
            </w:tcBorders>
            <w:noWrap w:val="0"/>
            <w:vAlign w:val="bottom"/>
          </w:tcPr>
          <w:p w14:paraId="08E89D1F">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c>
          <w:tcPr>
            <w:tcW w:w="1207" w:type="dxa"/>
            <w:tcBorders>
              <w:top w:val="nil"/>
              <w:left w:val="nil"/>
              <w:bottom w:val="single" w:color="auto" w:sz="8" w:space="0"/>
              <w:right w:val="single" w:color="auto" w:sz="8" w:space="0"/>
            </w:tcBorders>
            <w:noWrap w:val="0"/>
            <w:vAlign w:val="bottom"/>
          </w:tcPr>
          <w:p w14:paraId="27E663DA">
            <w:pPr>
              <w:keepNext w:val="0"/>
              <w:keepLines w:val="0"/>
              <w:widowControl/>
              <w:suppressLineNumbers w:val="0"/>
              <w:spacing w:before="0" w:beforeAutospacing="0" w:after="0" w:afterAutospacing="0"/>
              <w:ind w:left="0" w:right="0"/>
              <w:jc w:val="left"/>
              <w:rPr>
                <w:rFonts w:hint="default" w:ascii="宋体" w:hAnsi="宋体" w:cs="宋体"/>
                <w:kern w:val="0"/>
                <w:sz w:val="20"/>
              </w:rPr>
            </w:pPr>
            <w:r>
              <w:rPr>
                <w:rFonts w:hint="eastAsia" w:ascii="宋体" w:hAnsi="宋体" w:cs="宋体"/>
                <w:kern w:val="0"/>
                <w:sz w:val="20"/>
              </w:rPr>
              <w:t>　</w:t>
            </w:r>
          </w:p>
        </w:tc>
      </w:tr>
    </w:tbl>
    <w:p w14:paraId="65CFEE8D">
      <w:pPr>
        <w:pageBreakBefore w:val="0"/>
        <w:widowControl/>
        <w:kinsoku/>
        <w:wordWrap/>
        <w:overflowPunct/>
        <w:topLinePunct w:val="0"/>
        <w:autoSpaceDE/>
        <w:autoSpaceDN/>
        <w:bidi w:val="0"/>
        <w:adjustRightInd w:val="0"/>
        <w:snapToGrid/>
        <w:spacing w:line="280" w:lineRule="exact"/>
        <w:jc w:val="left"/>
        <w:textAlignment w:val="auto"/>
        <w:rPr>
          <w:rFonts w:hint="eastAsia" w:ascii="宋体" w:hAnsi="宋体" w:cs="宋体"/>
          <w:kern w:val="0"/>
          <w:sz w:val="20"/>
        </w:rPr>
      </w:pPr>
      <w:r>
        <w:rPr>
          <w:rFonts w:hint="eastAsia" w:ascii="宋体" w:hAnsi="宋体" w:cs="宋体"/>
          <w:kern w:val="0"/>
          <w:sz w:val="20"/>
        </w:rPr>
        <w:t>说明　1、企业类型的划分以统计部门的统计数据为依据。</w:t>
      </w:r>
    </w:p>
    <w:p w14:paraId="3E455843">
      <w:pPr>
        <w:pStyle w:val="4"/>
        <w:pageBreakBefore w:val="0"/>
        <w:kinsoku/>
        <w:wordWrap/>
        <w:overflowPunct/>
        <w:topLinePunct w:val="0"/>
        <w:autoSpaceDE/>
        <w:autoSpaceDN/>
        <w:bidi w:val="0"/>
        <w:adjustRightInd w:val="0"/>
        <w:snapToGrid/>
        <w:spacing w:line="280" w:lineRule="exact"/>
        <w:ind w:left="619" w:leftChars="295" w:firstLine="190" w:firstLineChars="95"/>
        <w:textAlignment w:val="auto"/>
        <w:rPr>
          <w:rFonts w:hint="eastAsia" w:ascii="宋体" w:hAnsi="宋体" w:eastAsia="宋体" w:cs="宋体"/>
          <w:b w:val="0"/>
          <w:bCs w:val="0"/>
          <w:kern w:val="0"/>
          <w:sz w:val="20"/>
          <w:szCs w:val="24"/>
          <w:lang w:val="en-US" w:eastAsia="zh-CN" w:bidi="ar-SA"/>
        </w:rPr>
        <w:sectPr>
          <w:pgSz w:w="16838" w:h="11906" w:orient="landscape"/>
          <w:pgMar w:top="1622" w:right="1418" w:bottom="1287" w:left="1418" w:header="851" w:footer="992" w:gutter="0"/>
          <w:pgNumType w:fmt="decimal"/>
          <w:cols w:space="720" w:num="1"/>
          <w:titlePg/>
          <w:docGrid w:type="linesAndChars" w:linePitch="312" w:charSpace="0"/>
        </w:sectPr>
      </w:pPr>
      <w:bookmarkStart w:id="401" w:name="_Toc32417"/>
      <w:r>
        <w:rPr>
          <w:rFonts w:hint="eastAsia" w:ascii="宋体" w:hAnsi="宋体" w:eastAsia="宋体" w:cs="宋体"/>
          <w:b w:val="0"/>
          <w:bCs w:val="0"/>
          <w:kern w:val="0"/>
          <w:sz w:val="20"/>
          <w:szCs w:val="24"/>
          <w:lang w:val="en-US" w:eastAsia="zh-CN" w:bidi="ar-SA"/>
        </w:rPr>
        <w:t>2、个体工商户和本规定以外的行业，参照本规定进行划型。3、本规定的中型企业标准上限即为大型企业标准的下限</w:t>
      </w:r>
      <w:bookmarkEnd w:id="401"/>
    </w:p>
    <w:p w14:paraId="72188A1E">
      <w:pPr>
        <w:pStyle w:val="2"/>
      </w:pPr>
    </w:p>
    <w:p w14:paraId="7E565986">
      <w:pPr>
        <w:spacing w:line="360" w:lineRule="auto"/>
        <w:rPr>
          <w:rFonts w:ascii="宋体" w:hAnsi="宋体" w:cs="宋体"/>
          <w:bCs/>
          <w:sz w:val="24"/>
        </w:rPr>
      </w:pPr>
    </w:p>
    <w:p w14:paraId="2F9E28FA">
      <w:pPr>
        <w:snapToGrid w:val="0"/>
        <w:spacing w:line="360" w:lineRule="auto"/>
        <w:ind w:right="480"/>
        <w:jc w:val="center"/>
        <w:rPr>
          <w:rFonts w:hint="eastAsia" w:ascii="宋体" w:hAnsi="宋体" w:eastAsia="宋体" w:cs="宋体"/>
          <w:b/>
          <w:bCs w:val="0"/>
          <w:kern w:val="0"/>
          <w:sz w:val="32"/>
          <w:szCs w:val="32"/>
          <w:lang w:val="en-US" w:eastAsia="zh-CN"/>
        </w:rPr>
      </w:pPr>
      <w:r>
        <w:rPr>
          <w:rFonts w:hint="eastAsia" w:ascii="宋体" w:hAnsi="宋体" w:cs="宋体"/>
          <w:b/>
          <w:bCs w:val="0"/>
          <w:kern w:val="0"/>
          <w:sz w:val="32"/>
          <w:szCs w:val="32"/>
          <w:highlight w:val="none"/>
          <w:lang w:val="en-US" w:eastAsia="zh-CN"/>
        </w:rPr>
        <w:t>七、</w:t>
      </w:r>
      <w:r>
        <w:rPr>
          <w:rFonts w:hint="eastAsia" w:ascii="宋体" w:hAnsi="宋体" w:eastAsia="宋体" w:cs="宋体"/>
          <w:b/>
          <w:bCs w:val="0"/>
          <w:kern w:val="0"/>
          <w:sz w:val="32"/>
          <w:szCs w:val="32"/>
          <w:highlight w:val="none"/>
          <w:lang w:val="zh-CN"/>
        </w:rPr>
        <w:t>认为需要的其他</w:t>
      </w:r>
      <w:r>
        <w:rPr>
          <w:rFonts w:hint="eastAsia" w:ascii="宋体" w:hAnsi="宋体" w:eastAsia="宋体" w:cs="宋体"/>
          <w:b/>
          <w:bCs w:val="0"/>
          <w:kern w:val="0"/>
          <w:sz w:val="32"/>
          <w:szCs w:val="32"/>
          <w:highlight w:val="none"/>
          <w:lang w:val="en-US" w:eastAsia="zh-CN"/>
        </w:rPr>
        <w:t>资格</w:t>
      </w:r>
      <w:r>
        <w:rPr>
          <w:rFonts w:hint="eastAsia" w:ascii="宋体" w:hAnsi="宋体" w:eastAsia="宋体" w:cs="宋体"/>
          <w:b/>
          <w:bCs w:val="0"/>
          <w:kern w:val="0"/>
          <w:sz w:val="32"/>
          <w:szCs w:val="32"/>
          <w:highlight w:val="none"/>
          <w:lang w:val="zh-CN"/>
        </w:rPr>
        <w:t>文件或说明 (如果</w:t>
      </w:r>
      <w:r>
        <w:rPr>
          <w:rFonts w:hint="eastAsia" w:ascii="宋体" w:hAnsi="宋体" w:eastAsia="宋体" w:cs="宋体"/>
          <w:b/>
          <w:bCs w:val="0"/>
          <w:kern w:val="0"/>
          <w:sz w:val="32"/>
          <w:szCs w:val="32"/>
          <w:highlight w:val="none"/>
          <w:lang w:val="en-US" w:eastAsia="zh-CN"/>
        </w:rPr>
        <w:t>有</w:t>
      </w:r>
      <w:r>
        <w:rPr>
          <w:rFonts w:hint="eastAsia" w:ascii="宋体" w:hAnsi="宋体" w:eastAsia="宋体" w:cs="宋体"/>
          <w:b/>
          <w:bCs w:val="0"/>
          <w:kern w:val="0"/>
          <w:sz w:val="32"/>
          <w:szCs w:val="32"/>
          <w:highlight w:val="none"/>
          <w:lang w:val="zh-CN"/>
        </w:rPr>
        <w:t>）</w:t>
      </w:r>
    </w:p>
    <w:p w14:paraId="28477D6B">
      <w:pPr>
        <w:spacing w:line="360" w:lineRule="auto"/>
        <w:ind w:right="420" w:firstLine="3614" w:firstLineChars="1000"/>
        <w:outlineLvl w:val="1"/>
        <w:rPr>
          <w:rFonts w:hint="eastAsia" w:ascii="宋体" w:hAnsi="宋体" w:cs="宋体"/>
          <w:b/>
          <w:kern w:val="0"/>
          <w:sz w:val="36"/>
          <w:szCs w:val="36"/>
        </w:rPr>
      </w:pPr>
    </w:p>
    <w:p w14:paraId="050817A4">
      <w:pPr>
        <w:spacing w:line="360" w:lineRule="auto"/>
        <w:ind w:right="420" w:firstLine="3614" w:firstLineChars="1000"/>
        <w:outlineLvl w:val="1"/>
        <w:rPr>
          <w:rFonts w:hint="eastAsia" w:ascii="宋体" w:hAnsi="宋体" w:cs="宋体"/>
          <w:b/>
          <w:kern w:val="0"/>
          <w:sz w:val="36"/>
          <w:szCs w:val="36"/>
        </w:rPr>
      </w:pPr>
    </w:p>
    <w:p w14:paraId="134A97DF">
      <w:pPr>
        <w:spacing w:line="360" w:lineRule="auto"/>
        <w:ind w:right="420" w:firstLine="3614" w:firstLineChars="1000"/>
        <w:outlineLvl w:val="1"/>
        <w:rPr>
          <w:rFonts w:hint="eastAsia" w:ascii="宋体" w:hAnsi="宋体" w:cs="宋体"/>
          <w:b/>
          <w:kern w:val="0"/>
          <w:sz w:val="36"/>
          <w:szCs w:val="36"/>
        </w:rPr>
      </w:pPr>
    </w:p>
    <w:p w14:paraId="211674CC">
      <w:pPr>
        <w:spacing w:line="360" w:lineRule="auto"/>
        <w:ind w:right="420" w:firstLine="3614" w:firstLineChars="1000"/>
        <w:outlineLvl w:val="1"/>
        <w:rPr>
          <w:rFonts w:hint="eastAsia" w:ascii="宋体" w:hAnsi="宋体" w:cs="宋体"/>
          <w:b/>
          <w:kern w:val="0"/>
          <w:sz w:val="36"/>
          <w:szCs w:val="36"/>
        </w:rPr>
      </w:pPr>
    </w:p>
    <w:p w14:paraId="45CC9ACF">
      <w:pPr>
        <w:spacing w:line="360" w:lineRule="auto"/>
        <w:ind w:right="420" w:firstLine="3614" w:firstLineChars="1000"/>
        <w:outlineLvl w:val="1"/>
        <w:rPr>
          <w:rFonts w:hint="eastAsia" w:ascii="宋体" w:hAnsi="宋体" w:cs="宋体"/>
          <w:b/>
          <w:kern w:val="0"/>
          <w:sz w:val="36"/>
          <w:szCs w:val="36"/>
        </w:rPr>
      </w:pPr>
    </w:p>
    <w:p w14:paraId="215E4CF7">
      <w:pPr>
        <w:spacing w:line="360" w:lineRule="auto"/>
        <w:ind w:right="420" w:firstLine="3614" w:firstLineChars="1000"/>
        <w:outlineLvl w:val="1"/>
        <w:rPr>
          <w:rFonts w:hint="eastAsia" w:ascii="宋体" w:hAnsi="宋体" w:cs="宋体"/>
          <w:b/>
          <w:kern w:val="0"/>
          <w:sz w:val="36"/>
          <w:szCs w:val="36"/>
        </w:rPr>
      </w:pPr>
    </w:p>
    <w:p w14:paraId="4271C490">
      <w:pPr>
        <w:spacing w:line="360" w:lineRule="auto"/>
        <w:ind w:right="420" w:firstLine="3614" w:firstLineChars="1000"/>
        <w:outlineLvl w:val="1"/>
        <w:rPr>
          <w:rFonts w:hint="eastAsia" w:ascii="宋体" w:hAnsi="宋体" w:cs="宋体"/>
          <w:b/>
          <w:kern w:val="0"/>
          <w:sz w:val="36"/>
          <w:szCs w:val="36"/>
        </w:rPr>
      </w:pPr>
    </w:p>
    <w:p w14:paraId="4ECD49CC">
      <w:pPr>
        <w:spacing w:line="360" w:lineRule="auto"/>
        <w:ind w:right="420" w:firstLine="3614" w:firstLineChars="1000"/>
        <w:outlineLvl w:val="1"/>
        <w:rPr>
          <w:rFonts w:hint="eastAsia" w:ascii="宋体" w:hAnsi="宋体" w:cs="宋体"/>
          <w:b/>
          <w:kern w:val="0"/>
          <w:sz w:val="36"/>
          <w:szCs w:val="36"/>
        </w:rPr>
      </w:pPr>
    </w:p>
    <w:p w14:paraId="3E8C22B7">
      <w:pPr>
        <w:spacing w:line="360" w:lineRule="auto"/>
        <w:ind w:right="420" w:firstLine="3614" w:firstLineChars="1000"/>
        <w:outlineLvl w:val="1"/>
        <w:rPr>
          <w:rFonts w:hint="eastAsia" w:ascii="宋体" w:hAnsi="宋体" w:cs="宋体"/>
          <w:b/>
          <w:kern w:val="0"/>
          <w:sz w:val="36"/>
          <w:szCs w:val="36"/>
        </w:rPr>
      </w:pPr>
    </w:p>
    <w:p w14:paraId="03287844">
      <w:pPr>
        <w:spacing w:line="360" w:lineRule="auto"/>
        <w:ind w:right="420" w:firstLine="3614" w:firstLineChars="1000"/>
        <w:outlineLvl w:val="1"/>
        <w:rPr>
          <w:rFonts w:hint="eastAsia" w:ascii="宋体" w:hAnsi="宋体" w:cs="宋体"/>
          <w:b/>
          <w:kern w:val="0"/>
          <w:sz w:val="36"/>
          <w:szCs w:val="36"/>
        </w:rPr>
      </w:pPr>
    </w:p>
    <w:p w14:paraId="2CA9110F">
      <w:pPr>
        <w:spacing w:line="360" w:lineRule="auto"/>
        <w:ind w:right="420" w:firstLine="3614" w:firstLineChars="1000"/>
        <w:outlineLvl w:val="1"/>
        <w:rPr>
          <w:rFonts w:hint="eastAsia" w:ascii="宋体" w:hAnsi="宋体" w:cs="宋体"/>
          <w:b/>
          <w:kern w:val="0"/>
          <w:sz w:val="36"/>
          <w:szCs w:val="36"/>
        </w:rPr>
      </w:pPr>
    </w:p>
    <w:p w14:paraId="0B1756C0">
      <w:pPr>
        <w:spacing w:line="360" w:lineRule="auto"/>
        <w:ind w:right="420" w:firstLine="3614" w:firstLineChars="1000"/>
        <w:outlineLvl w:val="1"/>
        <w:rPr>
          <w:rFonts w:hint="eastAsia" w:ascii="宋体" w:hAnsi="宋体" w:cs="宋体"/>
          <w:b/>
          <w:kern w:val="0"/>
          <w:sz w:val="36"/>
          <w:szCs w:val="36"/>
        </w:rPr>
      </w:pPr>
    </w:p>
    <w:p w14:paraId="55AA730F">
      <w:pPr>
        <w:spacing w:line="360" w:lineRule="auto"/>
        <w:ind w:right="420" w:firstLine="3614" w:firstLineChars="1000"/>
        <w:outlineLvl w:val="1"/>
        <w:rPr>
          <w:rFonts w:hint="eastAsia" w:ascii="宋体" w:hAnsi="宋体" w:cs="宋体"/>
          <w:b/>
          <w:kern w:val="0"/>
          <w:sz w:val="36"/>
          <w:szCs w:val="36"/>
        </w:rPr>
      </w:pPr>
    </w:p>
    <w:p w14:paraId="65D33434">
      <w:pPr>
        <w:spacing w:line="360" w:lineRule="auto"/>
        <w:ind w:right="420" w:firstLine="3614" w:firstLineChars="1000"/>
        <w:outlineLvl w:val="1"/>
        <w:rPr>
          <w:rFonts w:hint="eastAsia" w:ascii="宋体" w:hAnsi="宋体" w:cs="宋体"/>
          <w:b/>
          <w:kern w:val="0"/>
          <w:sz w:val="36"/>
          <w:szCs w:val="36"/>
        </w:rPr>
      </w:pPr>
    </w:p>
    <w:p w14:paraId="78659751">
      <w:pPr>
        <w:spacing w:line="360" w:lineRule="auto"/>
        <w:ind w:right="420" w:firstLine="3614" w:firstLineChars="1000"/>
        <w:outlineLvl w:val="1"/>
        <w:rPr>
          <w:rFonts w:hint="eastAsia" w:ascii="宋体" w:hAnsi="宋体" w:cs="宋体"/>
          <w:b/>
          <w:kern w:val="0"/>
          <w:sz w:val="36"/>
          <w:szCs w:val="36"/>
        </w:rPr>
      </w:pPr>
    </w:p>
    <w:p w14:paraId="49876E8B">
      <w:pPr>
        <w:spacing w:line="360" w:lineRule="auto"/>
        <w:ind w:right="420" w:firstLine="3614" w:firstLineChars="1000"/>
        <w:outlineLvl w:val="1"/>
        <w:rPr>
          <w:rFonts w:hint="eastAsia" w:ascii="宋体" w:hAnsi="宋体" w:cs="宋体"/>
          <w:b/>
          <w:kern w:val="0"/>
          <w:sz w:val="36"/>
          <w:szCs w:val="36"/>
        </w:rPr>
      </w:pPr>
    </w:p>
    <w:p w14:paraId="01EEE319">
      <w:pPr>
        <w:spacing w:line="360" w:lineRule="auto"/>
        <w:ind w:right="420" w:firstLine="3614" w:firstLineChars="1000"/>
        <w:outlineLvl w:val="1"/>
        <w:rPr>
          <w:rFonts w:hint="eastAsia" w:ascii="宋体" w:hAnsi="宋体" w:cs="宋体"/>
          <w:b/>
          <w:kern w:val="0"/>
          <w:sz w:val="36"/>
          <w:szCs w:val="36"/>
        </w:rPr>
      </w:pPr>
    </w:p>
    <w:p w14:paraId="1C38B9ED">
      <w:pPr>
        <w:spacing w:line="360" w:lineRule="auto"/>
        <w:ind w:right="420" w:firstLine="3614" w:firstLineChars="1000"/>
        <w:outlineLvl w:val="1"/>
        <w:rPr>
          <w:rFonts w:hint="eastAsia" w:ascii="宋体" w:hAnsi="宋体" w:cs="宋体"/>
          <w:b/>
          <w:kern w:val="0"/>
          <w:sz w:val="36"/>
          <w:szCs w:val="36"/>
        </w:rPr>
      </w:pPr>
    </w:p>
    <w:p w14:paraId="0468CC74">
      <w:pPr>
        <w:spacing w:line="360" w:lineRule="auto"/>
        <w:ind w:right="420" w:firstLine="3614" w:firstLineChars="1000"/>
        <w:outlineLvl w:val="1"/>
        <w:rPr>
          <w:rFonts w:ascii="宋体" w:hAnsi="宋体" w:cs="宋体"/>
          <w:b/>
          <w:kern w:val="0"/>
          <w:sz w:val="36"/>
          <w:szCs w:val="36"/>
        </w:rPr>
      </w:pPr>
      <w:r>
        <w:rPr>
          <w:rFonts w:hint="eastAsia" w:ascii="宋体" w:hAnsi="宋体" w:cs="宋体"/>
          <w:b/>
          <w:kern w:val="0"/>
          <w:sz w:val="36"/>
          <w:szCs w:val="36"/>
        </w:rPr>
        <w:t>商务技术文件部分</w:t>
      </w:r>
    </w:p>
    <w:p w14:paraId="781F2970">
      <w:pPr>
        <w:spacing w:line="360" w:lineRule="auto"/>
        <w:jc w:val="center"/>
        <w:rPr>
          <w:rFonts w:ascii="宋体" w:hAnsi="宋体" w:cs="宋体"/>
          <w:b/>
          <w:kern w:val="0"/>
          <w:sz w:val="24"/>
        </w:rPr>
      </w:pPr>
    </w:p>
    <w:p w14:paraId="1CFD4928">
      <w:pPr>
        <w:spacing w:line="360" w:lineRule="auto"/>
        <w:jc w:val="center"/>
        <w:rPr>
          <w:rFonts w:ascii="宋体" w:hAnsi="宋体" w:cs="宋体"/>
          <w:b/>
          <w:kern w:val="0"/>
          <w:sz w:val="28"/>
          <w:szCs w:val="28"/>
        </w:rPr>
      </w:pPr>
      <w:r>
        <w:rPr>
          <w:rFonts w:hint="eastAsia" w:ascii="宋体" w:hAnsi="宋体" w:cs="宋体"/>
          <w:b/>
          <w:kern w:val="0"/>
          <w:sz w:val="28"/>
          <w:szCs w:val="28"/>
        </w:rPr>
        <w:t>目录</w:t>
      </w:r>
    </w:p>
    <w:p w14:paraId="58AA97B9">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64E35F21">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390263AC">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12E29748">
      <w:pPr>
        <w:snapToGrid w:val="0"/>
        <w:spacing w:line="360" w:lineRule="auto"/>
        <w:ind w:left="479" w:leftChars="228"/>
        <w:rPr>
          <w:rFonts w:hint="eastAsia"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p>
    <w:p w14:paraId="01040655">
      <w:pPr>
        <w:snapToGrid w:val="0"/>
        <w:spacing w:line="360" w:lineRule="auto"/>
        <w:ind w:left="479" w:leftChars="228"/>
        <w:rPr>
          <w:rFonts w:hint="eastAsia" w:ascii="宋体" w:hAnsi="宋体" w:cs="宋体"/>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w:t>
      </w:r>
      <w:r>
        <w:rPr>
          <w:rFonts w:hint="eastAsia" w:ascii="宋体" w:hAnsi="宋体" w:cs="宋体"/>
          <w:sz w:val="24"/>
          <w:lang w:val="en-US" w:eastAsia="zh-CN"/>
        </w:rPr>
        <w:t>特殊承诺</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p>
    <w:p w14:paraId="5E17AAF3">
      <w:pPr>
        <w:snapToGrid w:val="0"/>
        <w:spacing w:line="360" w:lineRule="auto"/>
        <w:ind w:left="479" w:leftChars="228"/>
        <w:rPr>
          <w:rFonts w:ascii="宋体" w:hAnsi="宋体" w:cs="宋体"/>
        </w:rPr>
      </w:pPr>
      <w:r>
        <w:rPr>
          <w:rFonts w:hint="eastAsia" w:ascii="宋体" w:hAnsi="宋体" w:cs="宋体"/>
          <w:sz w:val="24"/>
        </w:rPr>
        <w:t>（</w:t>
      </w:r>
      <w:r>
        <w:rPr>
          <w:rFonts w:hint="eastAsia" w:ascii="宋体" w:hAnsi="宋体" w:cs="宋体"/>
          <w:sz w:val="24"/>
          <w:lang w:val="en-US" w:eastAsia="zh-CN"/>
        </w:rPr>
        <w:t>7</w:t>
      </w:r>
      <w:r>
        <w:rPr>
          <w:rFonts w:hint="eastAsia" w:ascii="宋体" w:hAnsi="宋体" w:cs="宋体"/>
          <w:sz w:val="24"/>
        </w:rPr>
        <w:t>）商务技术偏离表</w:t>
      </w:r>
      <w:r>
        <w:rPr>
          <w:rFonts w:hint="eastAsia" w:ascii="宋体" w:hAnsi="宋体" w:cs="宋体"/>
        </w:rPr>
        <w:t>………………………………………………………………………（页码）</w:t>
      </w:r>
    </w:p>
    <w:p w14:paraId="6E3133BC">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lang w:val="en-US" w:eastAsia="zh-CN"/>
        </w:rPr>
        <w:t>8</w:t>
      </w:r>
      <w:r>
        <w:rPr>
          <w:rFonts w:hint="eastAsia" w:ascii="宋体" w:hAnsi="宋体" w:cs="宋体"/>
          <w:sz w:val="24"/>
          <w:lang w:val="zh-CN"/>
        </w:rPr>
        <w:t>）政府采购供应商廉洁自律承诺书</w:t>
      </w:r>
      <w:r>
        <w:rPr>
          <w:rFonts w:hint="eastAsia" w:ascii="宋体" w:hAnsi="宋体" w:cs="宋体"/>
        </w:rPr>
        <w:t>…………………………………………………（页码）</w:t>
      </w:r>
    </w:p>
    <w:p w14:paraId="01954721">
      <w:pPr>
        <w:snapToGrid w:val="0"/>
        <w:spacing w:line="360" w:lineRule="auto"/>
        <w:jc w:val="center"/>
        <w:rPr>
          <w:rFonts w:ascii="宋体" w:hAnsi="宋体" w:cs="宋体"/>
          <w:b/>
          <w:kern w:val="0"/>
          <w:sz w:val="32"/>
          <w:szCs w:val="32"/>
          <w:lang w:val="zh-CN"/>
        </w:rPr>
      </w:pPr>
    </w:p>
    <w:p w14:paraId="66CE344C">
      <w:pPr>
        <w:snapToGrid w:val="0"/>
        <w:spacing w:line="360" w:lineRule="auto"/>
        <w:jc w:val="center"/>
        <w:rPr>
          <w:rFonts w:ascii="宋体" w:hAnsi="宋体" w:cs="宋体"/>
          <w:b/>
          <w:kern w:val="0"/>
          <w:sz w:val="32"/>
          <w:szCs w:val="32"/>
          <w:lang w:val="zh-CN"/>
        </w:rPr>
      </w:pPr>
    </w:p>
    <w:p w14:paraId="3C54BA2F">
      <w:pPr>
        <w:snapToGrid w:val="0"/>
        <w:spacing w:line="360" w:lineRule="auto"/>
        <w:jc w:val="center"/>
        <w:rPr>
          <w:rFonts w:ascii="宋体" w:hAnsi="宋体" w:cs="宋体"/>
          <w:b/>
          <w:kern w:val="0"/>
          <w:sz w:val="32"/>
          <w:szCs w:val="32"/>
          <w:lang w:val="zh-CN"/>
        </w:rPr>
      </w:pPr>
    </w:p>
    <w:p w14:paraId="169AED64">
      <w:pPr>
        <w:snapToGrid w:val="0"/>
        <w:spacing w:line="360" w:lineRule="auto"/>
        <w:jc w:val="center"/>
        <w:rPr>
          <w:rFonts w:ascii="宋体" w:hAnsi="宋体" w:cs="宋体"/>
          <w:b/>
          <w:kern w:val="0"/>
          <w:sz w:val="32"/>
          <w:szCs w:val="32"/>
          <w:lang w:val="zh-CN"/>
        </w:rPr>
      </w:pPr>
    </w:p>
    <w:p w14:paraId="648BE552">
      <w:pPr>
        <w:snapToGrid w:val="0"/>
        <w:spacing w:line="360" w:lineRule="auto"/>
        <w:jc w:val="center"/>
        <w:rPr>
          <w:rFonts w:ascii="宋体" w:hAnsi="宋体" w:cs="宋体"/>
          <w:b/>
          <w:kern w:val="0"/>
          <w:sz w:val="32"/>
          <w:szCs w:val="32"/>
          <w:lang w:val="zh-CN"/>
        </w:rPr>
      </w:pPr>
    </w:p>
    <w:p w14:paraId="1C4CF149">
      <w:pPr>
        <w:snapToGrid w:val="0"/>
        <w:spacing w:line="360" w:lineRule="auto"/>
        <w:jc w:val="center"/>
        <w:rPr>
          <w:rFonts w:ascii="宋体" w:hAnsi="宋体" w:cs="宋体"/>
          <w:b/>
          <w:kern w:val="0"/>
          <w:sz w:val="32"/>
          <w:szCs w:val="32"/>
          <w:lang w:val="zh-CN"/>
        </w:rPr>
      </w:pPr>
    </w:p>
    <w:p w14:paraId="3E09A02A">
      <w:pPr>
        <w:snapToGrid w:val="0"/>
        <w:spacing w:line="360" w:lineRule="auto"/>
        <w:jc w:val="center"/>
        <w:rPr>
          <w:rFonts w:ascii="宋体" w:hAnsi="宋体" w:cs="宋体"/>
          <w:b/>
          <w:kern w:val="0"/>
          <w:sz w:val="32"/>
          <w:szCs w:val="32"/>
          <w:lang w:val="zh-CN"/>
        </w:rPr>
      </w:pPr>
    </w:p>
    <w:p w14:paraId="4C336396">
      <w:pPr>
        <w:snapToGrid w:val="0"/>
        <w:spacing w:line="360" w:lineRule="auto"/>
        <w:jc w:val="center"/>
        <w:rPr>
          <w:rFonts w:ascii="宋体" w:hAnsi="宋体" w:cs="宋体"/>
          <w:b/>
          <w:kern w:val="0"/>
          <w:sz w:val="32"/>
          <w:szCs w:val="32"/>
          <w:lang w:val="zh-CN"/>
        </w:rPr>
      </w:pPr>
    </w:p>
    <w:p w14:paraId="01BD6BF6">
      <w:pPr>
        <w:snapToGrid w:val="0"/>
        <w:spacing w:line="360" w:lineRule="auto"/>
        <w:jc w:val="center"/>
        <w:rPr>
          <w:rFonts w:ascii="宋体" w:hAnsi="宋体" w:cs="宋体"/>
          <w:b/>
          <w:kern w:val="0"/>
          <w:sz w:val="32"/>
          <w:szCs w:val="32"/>
          <w:lang w:val="zh-CN"/>
        </w:rPr>
      </w:pPr>
    </w:p>
    <w:p w14:paraId="2C668042">
      <w:pPr>
        <w:snapToGrid w:val="0"/>
        <w:spacing w:line="360" w:lineRule="auto"/>
        <w:jc w:val="center"/>
        <w:rPr>
          <w:rFonts w:ascii="宋体" w:hAnsi="宋体" w:cs="宋体"/>
          <w:b/>
          <w:kern w:val="0"/>
          <w:sz w:val="32"/>
          <w:szCs w:val="32"/>
          <w:lang w:val="zh-CN"/>
        </w:rPr>
      </w:pPr>
    </w:p>
    <w:p w14:paraId="34C2F31D">
      <w:pPr>
        <w:snapToGrid w:val="0"/>
        <w:spacing w:line="360" w:lineRule="auto"/>
        <w:jc w:val="center"/>
        <w:rPr>
          <w:rFonts w:ascii="宋体" w:hAnsi="宋体" w:cs="宋体"/>
          <w:b/>
          <w:kern w:val="0"/>
          <w:sz w:val="32"/>
          <w:szCs w:val="32"/>
          <w:lang w:val="zh-CN"/>
        </w:rPr>
      </w:pPr>
    </w:p>
    <w:p w14:paraId="620E1750">
      <w:pPr>
        <w:snapToGrid w:val="0"/>
        <w:spacing w:line="360" w:lineRule="auto"/>
        <w:jc w:val="center"/>
        <w:rPr>
          <w:rFonts w:ascii="宋体" w:hAnsi="宋体" w:cs="宋体"/>
          <w:b/>
          <w:kern w:val="0"/>
          <w:sz w:val="32"/>
          <w:szCs w:val="32"/>
          <w:lang w:val="zh-CN"/>
        </w:rPr>
      </w:pPr>
    </w:p>
    <w:p w14:paraId="6CDE7A5F">
      <w:pPr>
        <w:rPr>
          <w:rFonts w:ascii="宋体" w:hAnsi="宋体" w:cs="宋体"/>
          <w:b/>
          <w:kern w:val="0"/>
          <w:sz w:val="32"/>
          <w:szCs w:val="32"/>
          <w:lang w:val="zh-CN"/>
        </w:rPr>
      </w:pPr>
    </w:p>
    <w:p w14:paraId="3D88380A">
      <w:pPr>
        <w:widowControl/>
        <w:adjustRightInd/>
        <w:jc w:val="left"/>
        <w:rPr>
          <w:rFonts w:ascii="宋体" w:hAnsi="宋体" w:cs="宋体"/>
          <w:b/>
          <w:kern w:val="0"/>
          <w:sz w:val="32"/>
          <w:szCs w:val="32"/>
        </w:rPr>
      </w:pPr>
      <w:r>
        <w:rPr>
          <w:rFonts w:ascii="宋体" w:hAnsi="宋体" w:cs="宋体"/>
          <w:b/>
          <w:kern w:val="0"/>
          <w:sz w:val="32"/>
          <w:szCs w:val="32"/>
        </w:rPr>
        <w:br w:type="page"/>
      </w:r>
    </w:p>
    <w:p w14:paraId="7B35E982">
      <w:pPr>
        <w:snapToGrid w:val="0"/>
        <w:spacing w:line="360" w:lineRule="auto"/>
        <w:jc w:val="center"/>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3BB33BCD">
      <w:pPr>
        <w:snapToGrid w:val="0"/>
        <w:spacing w:line="360" w:lineRule="auto"/>
        <w:rPr>
          <w:rFonts w:ascii="宋体" w:hAnsi="宋体" w:cs="宋体"/>
          <w:sz w:val="24"/>
        </w:rPr>
      </w:pPr>
      <w:r>
        <w:rPr>
          <w:rFonts w:hint="eastAsia" w:ascii="宋体" w:hAnsi="宋体" w:cs="宋体"/>
          <w:sz w:val="24"/>
          <w:lang w:eastAsia="zh-CN"/>
        </w:rPr>
        <w:t xml:space="preserve">宁海县住房和城乡建设局 </w:t>
      </w:r>
      <w:r>
        <w:rPr>
          <w:rFonts w:hint="eastAsia" w:ascii="宋体" w:hAnsi="宋体" w:cs="宋体"/>
          <w:sz w:val="24"/>
        </w:rPr>
        <w:t>、</w:t>
      </w:r>
      <w:r>
        <w:rPr>
          <w:rFonts w:hint="eastAsia" w:ascii="宋体" w:hAnsi="宋体" w:cs="宋体"/>
          <w:sz w:val="24"/>
          <w:lang w:eastAsia="zh-CN"/>
        </w:rPr>
        <w:t>中纬工程管理咨询有限公司</w:t>
      </w:r>
      <w:r>
        <w:rPr>
          <w:rFonts w:hint="eastAsia" w:ascii="宋体" w:hAnsi="宋体" w:cs="宋体"/>
          <w:sz w:val="24"/>
        </w:rPr>
        <w:t>：</w:t>
      </w:r>
    </w:p>
    <w:p w14:paraId="371FD531">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sz w:val="24"/>
          <w:highlight w:val="none"/>
          <w:lang w:eastAsia="zh-CN"/>
        </w:rPr>
        <w:t>宁海县城区河道保洁服务项目</w:t>
      </w:r>
      <w:r>
        <w:rPr>
          <w:rFonts w:hint="eastAsia" w:ascii="宋体" w:hAnsi="宋体" w:cs="宋体"/>
          <w:sz w:val="24"/>
        </w:rPr>
        <w:t>【招标</w:t>
      </w:r>
      <w:r>
        <w:rPr>
          <w:rFonts w:hint="eastAsia" w:ascii="宋体" w:hAnsi="宋体" w:cs="宋体"/>
          <w:sz w:val="24"/>
          <w:lang w:eastAsia="zh-CN"/>
        </w:rPr>
        <w:t>编号：中纬采招【2025】NH010</w:t>
      </w:r>
      <w:r>
        <w:rPr>
          <w:rFonts w:hint="eastAsia" w:ascii="宋体" w:hAnsi="宋体" w:cs="宋体"/>
          <w:sz w:val="24"/>
        </w:rPr>
        <w:t>】招标的有关活动，并对此项目进行投标。为此：</w:t>
      </w:r>
    </w:p>
    <w:p w14:paraId="70AFCC27">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5E9A3BB8">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049A0BEA">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1EF89157">
      <w:pPr>
        <w:snapToGrid w:val="0"/>
        <w:spacing w:line="360" w:lineRule="auto"/>
        <w:ind w:left="210" w:leftChars="100" w:firstLine="480" w:firstLineChars="200"/>
        <w:rPr>
          <w:rFonts w:hint="eastAsia" w:ascii="宋体" w:hAnsi="宋体" w:cs="宋体"/>
          <w:sz w:val="24"/>
        </w:rPr>
      </w:pPr>
      <w:r>
        <w:rPr>
          <w:rFonts w:hint="eastAsia" w:ascii="宋体" w:hAnsi="宋体" w:cs="宋体"/>
          <w:sz w:val="24"/>
          <w:lang w:val="en-US" w:eastAsia="zh-CN"/>
        </w:rPr>
        <w:t>2.1.1</w:t>
      </w:r>
      <w:r>
        <w:rPr>
          <w:rFonts w:hint="eastAsia" w:ascii="宋体" w:hAnsi="宋体" w:cs="宋体"/>
          <w:sz w:val="24"/>
        </w:rPr>
        <w:t>符合参加政府采购活动应当具备的一般条件的承诺函；</w:t>
      </w:r>
    </w:p>
    <w:p w14:paraId="0647AC9F">
      <w:pPr>
        <w:snapToGrid w:val="0"/>
        <w:spacing w:line="360" w:lineRule="auto"/>
        <w:ind w:left="210" w:leftChars="100" w:firstLine="480" w:firstLineChars="200"/>
        <w:rPr>
          <w:rFonts w:hint="eastAsia" w:ascii="宋体" w:hAnsi="宋体" w:cs="宋体"/>
          <w:sz w:val="24"/>
          <w:lang w:val="en-US" w:eastAsia="zh-CN"/>
        </w:rPr>
      </w:pPr>
      <w:r>
        <w:rPr>
          <w:rFonts w:hint="eastAsia" w:ascii="宋体" w:hAnsi="宋体" w:cs="宋体"/>
          <w:sz w:val="24"/>
          <w:lang w:val="en-US" w:eastAsia="zh-CN"/>
        </w:rPr>
        <w:t>2.1.2有效的企业法人营业执照（或事业法人登记证）、其他组织（个体工商户）的营业执照或者民办非企业单位登记证书复印件；投标供应商如果有名称变更的，应提供由行政主管部门出具的变更证明文件；</w:t>
      </w:r>
    </w:p>
    <w:p w14:paraId="76F51CA8">
      <w:pPr>
        <w:snapToGrid w:val="0"/>
        <w:spacing w:line="360" w:lineRule="auto"/>
        <w:ind w:left="210" w:leftChars="100" w:firstLine="480" w:firstLineChars="200"/>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.1.</w:t>
      </w:r>
      <w:r>
        <w:rPr>
          <w:rFonts w:hint="eastAsia" w:ascii="宋体" w:hAnsi="宋体" w:cs="宋体"/>
          <w:sz w:val="24"/>
          <w:lang w:val="en-US" w:eastAsia="zh-CN"/>
        </w:rPr>
        <w:t>3</w:t>
      </w:r>
      <w:r>
        <w:rPr>
          <w:rFonts w:hint="eastAsia" w:ascii="宋体" w:hAnsi="宋体" w:cs="宋体"/>
          <w:sz w:val="24"/>
        </w:rPr>
        <w:t>联合协议（如果有）；</w:t>
      </w:r>
    </w:p>
    <w:p w14:paraId="321CB90F">
      <w:pPr>
        <w:snapToGrid w:val="0"/>
        <w:spacing w:line="360" w:lineRule="auto"/>
        <w:ind w:left="210" w:leftChars="100" w:firstLine="480" w:firstLineChars="200"/>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.1.</w:t>
      </w:r>
      <w:r>
        <w:rPr>
          <w:rFonts w:hint="eastAsia" w:ascii="宋体" w:hAnsi="宋体" w:cs="宋体"/>
          <w:sz w:val="24"/>
          <w:lang w:val="en-US" w:eastAsia="zh-CN"/>
        </w:rPr>
        <w:t>4</w:t>
      </w:r>
      <w:r>
        <w:rPr>
          <w:rFonts w:hint="eastAsia" w:ascii="宋体" w:hAnsi="宋体" w:cs="宋体"/>
          <w:sz w:val="24"/>
        </w:rPr>
        <w:t>落实政府采购政策需满足的资格要求（如果有）；</w:t>
      </w:r>
    </w:p>
    <w:p w14:paraId="3FFD011A">
      <w:pPr>
        <w:snapToGrid w:val="0"/>
        <w:spacing w:line="360" w:lineRule="auto"/>
        <w:ind w:left="210" w:leftChars="100" w:firstLine="480" w:firstLineChars="200"/>
        <w:rPr>
          <w:rFonts w:hint="eastAsia" w:ascii="宋体" w:hAnsi="宋体" w:cs="宋体"/>
          <w:sz w:val="24"/>
          <w:lang w:eastAsia="zh-CN"/>
        </w:rPr>
      </w:pPr>
      <w:r>
        <w:rPr>
          <w:rFonts w:hint="eastAsia" w:ascii="宋体" w:hAnsi="宋体" w:cs="宋体"/>
          <w:sz w:val="24"/>
          <w:lang w:val="en-US" w:eastAsia="zh-CN"/>
        </w:rPr>
        <w:t>2</w:t>
      </w:r>
      <w:r>
        <w:rPr>
          <w:rFonts w:hint="eastAsia" w:ascii="宋体" w:hAnsi="宋体" w:cs="宋体"/>
          <w:sz w:val="24"/>
        </w:rPr>
        <w:t>.1.</w:t>
      </w:r>
      <w:r>
        <w:rPr>
          <w:rFonts w:hint="eastAsia" w:ascii="宋体" w:hAnsi="宋体" w:cs="宋体"/>
          <w:sz w:val="24"/>
          <w:lang w:val="en-US" w:eastAsia="zh-CN"/>
        </w:rPr>
        <w:t>5</w:t>
      </w:r>
      <w:r>
        <w:rPr>
          <w:rFonts w:hint="eastAsia" w:ascii="宋体" w:hAnsi="宋体" w:cs="宋体"/>
          <w:sz w:val="24"/>
        </w:rPr>
        <w:t>本项目的特定资格要求（如果有）</w:t>
      </w:r>
      <w:r>
        <w:rPr>
          <w:rFonts w:hint="eastAsia" w:ascii="宋体" w:hAnsi="宋体" w:cs="宋体"/>
          <w:sz w:val="24"/>
          <w:lang w:eastAsia="zh-CN"/>
        </w:rPr>
        <w:t>；</w:t>
      </w:r>
    </w:p>
    <w:p w14:paraId="470D7667">
      <w:pPr>
        <w:snapToGrid w:val="0"/>
        <w:spacing w:line="360" w:lineRule="auto"/>
        <w:ind w:left="210" w:leftChars="100" w:firstLine="480" w:firstLineChars="200"/>
        <w:rPr>
          <w:rFonts w:hint="default" w:ascii="宋体" w:hAnsi="宋体" w:cs="宋体"/>
          <w:sz w:val="24"/>
          <w:lang w:val="en-US" w:eastAsia="zh-CN"/>
        </w:rPr>
      </w:pPr>
      <w:r>
        <w:rPr>
          <w:rFonts w:hint="eastAsia" w:ascii="宋体" w:hAnsi="宋体" w:cs="宋体"/>
          <w:sz w:val="24"/>
          <w:lang w:val="en-US" w:eastAsia="zh-CN"/>
        </w:rPr>
        <w:t>2.1.6中小企业声明函；</w:t>
      </w:r>
    </w:p>
    <w:p w14:paraId="0CA75523">
      <w:pPr>
        <w:snapToGrid w:val="0"/>
        <w:spacing w:line="360" w:lineRule="auto"/>
        <w:ind w:left="210" w:leftChars="100" w:firstLine="480" w:firstLineChars="200"/>
        <w:rPr>
          <w:rFonts w:hint="eastAsia" w:ascii="宋体" w:hAnsi="宋体" w:cs="宋体"/>
          <w:sz w:val="24"/>
          <w:lang w:val="en-US" w:eastAsia="zh-CN"/>
        </w:rPr>
      </w:pPr>
      <w:r>
        <w:rPr>
          <w:rFonts w:hint="eastAsia" w:ascii="宋体" w:hAnsi="宋体" w:cs="宋体"/>
          <w:sz w:val="24"/>
          <w:lang w:val="en-US" w:eastAsia="zh-CN"/>
        </w:rPr>
        <w:t>2.1.7</w:t>
      </w:r>
      <w:r>
        <w:rPr>
          <w:rFonts w:hint="eastAsia" w:ascii="宋体" w:hAnsi="宋体" w:cs="宋体"/>
          <w:sz w:val="24"/>
          <w:lang w:val="zh-CN"/>
        </w:rPr>
        <w:t>认为需要的其他</w:t>
      </w:r>
      <w:r>
        <w:rPr>
          <w:rFonts w:hint="eastAsia" w:ascii="宋体" w:hAnsi="宋体" w:cs="宋体"/>
          <w:sz w:val="24"/>
          <w:lang w:val="en-US" w:eastAsia="zh-CN"/>
        </w:rPr>
        <w:t>资格</w:t>
      </w:r>
      <w:r>
        <w:rPr>
          <w:rFonts w:hint="eastAsia" w:ascii="宋体" w:hAnsi="宋体" w:cs="宋体"/>
          <w:sz w:val="24"/>
          <w:lang w:val="zh-CN"/>
        </w:rPr>
        <w:t>文件或说明 (如果有) 。</w:t>
      </w:r>
    </w:p>
    <w:p w14:paraId="0548BADC">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5A06B02E">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404598A5">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2.2.2法定代表人的身份证明或法定代表人授权书（投标人的代表若为非法定代表人的，必须提交法定代表人授权书），并提供法定代表人和授权代表的身份证正反两面复印件</w:t>
      </w:r>
    </w:p>
    <w:p w14:paraId="0309E052">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14:paraId="2B814A33">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03E4677D">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60B4CDE3">
      <w:pPr>
        <w:snapToGrid w:val="0"/>
        <w:spacing w:line="360" w:lineRule="auto"/>
        <w:ind w:left="420" w:leftChars="200" w:firstLine="480" w:firstLineChars="200"/>
        <w:rPr>
          <w:rFonts w:ascii="宋体" w:hAnsi="宋体" w:cs="宋体"/>
          <w:sz w:val="24"/>
        </w:rPr>
      </w:pPr>
      <w:r>
        <w:rPr>
          <w:rFonts w:hint="eastAsia" w:ascii="宋体" w:hAnsi="宋体" w:cs="宋体"/>
          <w:sz w:val="24"/>
        </w:rPr>
        <w:t>2.2.6商务技术偏离表；</w:t>
      </w:r>
    </w:p>
    <w:p w14:paraId="6238FFE0">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7</w:t>
      </w:r>
      <w:r>
        <w:rPr>
          <w:rFonts w:hint="eastAsia" w:ascii="宋体" w:hAnsi="宋体" w:cs="宋体"/>
          <w:sz w:val="24"/>
          <w:lang w:val="zh-CN"/>
        </w:rPr>
        <w:t>政府采购供应商廉洁自律承诺书；</w:t>
      </w:r>
    </w:p>
    <w:p w14:paraId="4C08F9B9">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7773AAB1">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4FEF461D">
      <w:pPr>
        <w:snapToGrid w:val="0"/>
        <w:spacing w:line="360" w:lineRule="auto"/>
        <w:ind w:left="420" w:leftChars="200" w:firstLine="480" w:firstLineChars="200"/>
        <w:rPr>
          <w:rFonts w:hint="eastAsia" w:ascii="宋体" w:hAnsi="宋体" w:eastAsia="宋体" w:cs="宋体"/>
          <w:sz w:val="24"/>
          <w:lang w:eastAsia="zh-CN"/>
        </w:rPr>
      </w:pPr>
      <w:r>
        <w:rPr>
          <w:rFonts w:hint="eastAsia" w:ascii="宋体" w:hAnsi="宋体" w:cs="宋体"/>
          <w:sz w:val="24"/>
        </w:rPr>
        <w:t>2.3.</w:t>
      </w:r>
      <w:r>
        <w:rPr>
          <w:rFonts w:hint="eastAsia" w:ascii="宋体" w:hAnsi="宋体" w:cs="宋体"/>
          <w:sz w:val="24"/>
          <w:lang w:val="en-US" w:eastAsia="zh-CN"/>
        </w:rPr>
        <w:t>2</w:t>
      </w:r>
      <w:r>
        <w:rPr>
          <w:rFonts w:hint="eastAsia" w:ascii="宋体" w:hAnsi="宋体" w:cs="宋体"/>
          <w:sz w:val="24"/>
        </w:rPr>
        <w:t>投标分项报价表</w:t>
      </w:r>
      <w:r>
        <w:rPr>
          <w:rFonts w:hint="eastAsia" w:ascii="宋体" w:hAnsi="宋体" w:cs="宋体"/>
          <w:sz w:val="24"/>
          <w:lang w:eastAsia="zh-CN"/>
        </w:rPr>
        <w:t>；</w:t>
      </w:r>
    </w:p>
    <w:p w14:paraId="0AE48CD9">
      <w:pPr>
        <w:snapToGrid w:val="0"/>
        <w:spacing w:line="360" w:lineRule="auto"/>
        <w:ind w:left="420" w:leftChars="200" w:firstLine="480" w:firstLineChars="200"/>
        <w:rPr>
          <w:rFonts w:hint="eastAsia" w:ascii="宋体" w:hAnsi="宋体" w:cs="宋体"/>
          <w:sz w:val="24"/>
          <w:lang w:val="en-US" w:eastAsia="zh-CN"/>
        </w:rPr>
      </w:pPr>
      <w:r>
        <w:rPr>
          <w:rFonts w:hint="eastAsia" w:ascii="宋体" w:hAnsi="宋体" w:cs="宋体"/>
          <w:sz w:val="24"/>
          <w:lang w:val="en-US" w:eastAsia="zh-CN"/>
        </w:rPr>
        <w:t>2.3.3经费测算情况；</w:t>
      </w:r>
    </w:p>
    <w:p w14:paraId="028AA7BE">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1073C811">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31326302">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5388A2BF">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3BB6FF90">
      <w:pPr>
        <w:snapToGrid w:val="0"/>
        <w:spacing w:line="360" w:lineRule="auto"/>
        <w:ind w:left="210" w:leftChars="100" w:firstLine="480" w:firstLineChars="200"/>
        <w:rPr>
          <w:rFonts w:ascii="宋体" w:hAnsi="宋体" w:cs="宋体"/>
          <w:sz w:val="24"/>
        </w:rPr>
      </w:pPr>
      <w:r>
        <w:rPr>
          <w:rFonts w:hint="eastAsia" w:ascii="宋体" w:hAnsi="宋体" w:cs="宋体"/>
          <w:sz w:val="24"/>
        </w:rPr>
        <w:t>4.3按照招标文件要求提</w:t>
      </w:r>
      <w:r>
        <w:rPr>
          <w:rFonts w:hint="eastAsia" w:ascii="宋体" w:hAnsi="宋体" w:cs="宋体"/>
          <w:sz w:val="24"/>
          <w:highlight w:val="none"/>
        </w:rPr>
        <w:t>交履约保证金；</w:t>
      </w:r>
      <w:r>
        <w:rPr>
          <w:rFonts w:hint="eastAsia" w:ascii="宋体" w:hAnsi="宋体" w:cs="宋体"/>
          <w:sz w:val="24"/>
        </w:rPr>
        <w:t xml:space="preserve"> </w:t>
      </w:r>
    </w:p>
    <w:p w14:paraId="0CF44A37">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369C2B56">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5B7789BB">
      <w:pPr>
        <w:spacing w:line="360" w:lineRule="auto"/>
        <w:ind w:firstLine="3600" w:firstLineChars="1500"/>
        <w:rPr>
          <w:rFonts w:ascii="宋体" w:hAnsi="宋体" w:cs="宋体"/>
          <w:sz w:val="24"/>
        </w:rPr>
      </w:pPr>
      <w:r>
        <w:rPr>
          <w:rFonts w:hint="eastAsia" w:ascii="宋体" w:hAnsi="宋体" w:cs="宋体"/>
          <w:sz w:val="24"/>
        </w:rPr>
        <w:t>投标人名称（电子签名</w:t>
      </w:r>
      <w:r>
        <w:rPr>
          <w:rFonts w:hint="eastAsia" w:ascii="宋体" w:hAnsi="宋体" w:cs="宋体"/>
          <w:sz w:val="24"/>
          <w:lang w:val="en-US" w:eastAsia="zh-CN"/>
        </w:rPr>
        <w:t>/公章</w:t>
      </w:r>
      <w:r>
        <w:rPr>
          <w:rFonts w:hint="eastAsia" w:ascii="宋体" w:hAnsi="宋体" w:cs="宋体"/>
          <w:sz w:val="24"/>
        </w:rPr>
        <w:t xml:space="preserve">）：                          </w:t>
      </w:r>
    </w:p>
    <w:p w14:paraId="47F8DE01">
      <w:pPr>
        <w:spacing w:line="360" w:lineRule="auto"/>
        <w:jc w:val="center"/>
        <w:rPr>
          <w:rFonts w:ascii="宋体" w:hAnsi="宋体" w:cs="宋体"/>
          <w:sz w:val="24"/>
        </w:rPr>
      </w:pPr>
      <w:r>
        <w:rPr>
          <w:rFonts w:hint="eastAsia" w:ascii="宋体" w:hAnsi="宋体" w:cs="宋体"/>
          <w:sz w:val="24"/>
        </w:rPr>
        <w:t xml:space="preserve">     日期：  年   月   日</w:t>
      </w:r>
    </w:p>
    <w:p w14:paraId="31F66F04">
      <w:pPr>
        <w:snapToGrid w:val="0"/>
        <w:spacing w:line="360" w:lineRule="auto"/>
        <w:ind w:left="420" w:leftChars="200" w:firstLine="4200" w:firstLineChars="1750"/>
        <w:rPr>
          <w:rFonts w:ascii="宋体" w:hAnsi="宋体" w:cs="宋体"/>
          <w:kern w:val="0"/>
          <w:sz w:val="24"/>
          <w:u w:val="single"/>
        </w:rPr>
      </w:pPr>
    </w:p>
    <w:p w14:paraId="5A0A93BD">
      <w:pPr>
        <w:spacing w:line="360" w:lineRule="auto"/>
        <w:ind w:right="420"/>
        <w:rPr>
          <w:rFonts w:ascii="宋体" w:hAnsi="宋体" w:cs="宋体"/>
          <w:sz w:val="24"/>
        </w:rPr>
      </w:pPr>
      <w:r>
        <w:rPr>
          <w:rFonts w:hint="eastAsia" w:ascii="宋体" w:hAnsi="宋体" w:cs="宋体"/>
          <w:sz w:val="24"/>
        </w:rPr>
        <w:t>注：按本格式和要求提供。</w:t>
      </w:r>
    </w:p>
    <w:p w14:paraId="085B7188">
      <w:pPr>
        <w:snapToGrid w:val="0"/>
        <w:spacing w:line="360" w:lineRule="auto"/>
        <w:jc w:val="center"/>
        <w:rPr>
          <w:rFonts w:ascii="宋体" w:hAnsi="宋体" w:cs="宋体"/>
          <w:b/>
          <w:kern w:val="0"/>
          <w:sz w:val="32"/>
          <w:szCs w:val="32"/>
        </w:rPr>
      </w:pPr>
    </w:p>
    <w:p w14:paraId="3CE5D243">
      <w:pPr>
        <w:snapToGrid w:val="0"/>
        <w:spacing w:line="360" w:lineRule="auto"/>
        <w:rPr>
          <w:rFonts w:ascii="宋体" w:hAnsi="宋体" w:cs="宋体"/>
          <w:sz w:val="24"/>
        </w:rPr>
      </w:pPr>
    </w:p>
    <w:p w14:paraId="4D62DA24">
      <w:pPr>
        <w:jc w:val="left"/>
        <w:rPr>
          <w:rFonts w:ascii="宋体" w:hAnsi="宋体" w:cs="宋体"/>
          <w:b/>
          <w:kern w:val="0"/>
          <w:sz w:val="32"/>
          <w:szCs w:val="32"/>
        </w:rPr>
      </w:pPr>
      <w:r>
        <w:rPr>
          <w:rFonts w:hint="eastAsia" w:ascii="宋体" w:hAnsi="宋体" w:cs="宋体"/>
          <w:b/>
          <w:kern w:val="0"/>
          <w:sz w:val="32"/>
          <w:szCs w:val="32"/>
        </w:rPr>
        <w:br w:type="page"/>
      </w:r>
    </w:p>
    <w:p w14:paraId="0C1F4F33">
      <w:pPr>
        <w:widowControl w:val="0"/>
        <w:numPr>
          <w:ilvl w:val="0"/>
          <w:numId w:val="0"/>
        </w:numPr>
        <w:adjustRightInd w:val="0"/>
        <w:jc w:val="center"/>
        <w:rPr>
          <w:rFonts w:hint="eastAsia" w:ascii="宋体" w:hAnsi="宋体" w:cs="宋体"/>
          <w:b/>
          <w:kern w:val="0"/>
          <w:sz w:val="32"/>
          <w:szCs w:val="32"/>
          <w:lang w:val="zh-CN"/>
        </w:rPr>
      </w:pPr>
      <w:r>
        <w:rPr>
          <w:rFonts w:hint="eastAsia" w:ascii="宋体" w:hAnsi="宋体" w:cs="宋体"/>
          <w:b/>
          <w:kern w:val="0"/>
          <w:sz w:val="32"/>
          <w:szCs w:val="32"/>
          <w:lang w:val="en-US" w:eastAsia="zh-CN"/>
        </w:rPr>
        <w:t>二、</w:t>
      </w:r>
      <w:r>
        <w:rPr>
          <w:rFonts w:hint="eastAsia" w:ascii="宋体" w:hAnsi="宋体" w:cs="宋体"/>
          <w:b/>
          <w:kern w:val="0"/>
          <w:sz w:val="32"/>
          <w:szCs w:val="32"/>
          <w:lang w:val="zh-CN"/>
        </w:rPr>
        <w:t>法定代表人的身份证明或法定代表人授权书（投标人的代表若为非法定代表人的，必须提交法定代表人授权书，并提供法定代表人和授权代表的身份证正反两面复印件）</w:t>
      </w:r>
    </w:p>
    <w:p w14:paraId="240EBB61">
      <w:pPr>
        <w:snapToGrid w:val="0"/>
        <w:spacing w:line="360" w:lineRule="auto"/>
        <w:ind w:firstLine="2872" w:firstLineChars="894"/>
        <w:rPr>
          <w:rFonts w:hint="eastAsia" w:ascii="宋体" w:hAnsi="宋体" w:cs="宋体"/>
          <w:b/>
          <w:kern w:val="0"/>
          <w:sz w:val="32"/>
          <w:szCs w:val="32"/>
          <w:lang w:val="zh-CN"/>
        </w:rPr>
      </w:pPr>
    </w:p>
    <w:p w14:paraId="074726C6">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5FB4C31B">
      <w:pPr>
        <w:snapToGrid w:val="0"/>
        <w:spacing w:line="360" w:lineRule="auto"/>
        <w:rPr>
          <w:rFonts w:ascii="宋体" w:hAnsi="宋体" w:cs="宋体"/>
          <w:kern w:val="0"/>
          <w:sz w:val="24"/>
        </w:rPr>
      </w:pPr>
      <w:r>
        <w:rPr>
          <w:rFonts w:hint="eastAsia" w:ascii="宋体" w:hAnsi="宋体" w:cs="宋体"/>
          <w:sz w:val="24"/>
          <w:lang w:eastAsia="zh-CN"/>
        </w:rPr>
        <w:t xml:space="preserve">宁海县住房和城乡建设局 </w:t>
      </w:r>
      <w:r>
        <w:rPr>
          <w:rFonts w:hint="eastAsia" w:ascii="宋体" w:hAnsi="宋体" w:cs="宋体"/>
          <w:sz w:val="24"/>
        </w:rPr>
        <w:t>、</w:t>
      </w:r>
      <w:r>
        <w:rPr>
          <w:rFonts w:hint="eastAsia" w:ascii="宋体" w:hAnsi="宋体" w:cs="宋体"/>
          <w:sz w:val="24"/>
          <w:lang w:eastAsia="zh-CN"/>
        </w:rPr>
        <w:t>中纬工程管理咨询有限公司</w:t>
      </w:r>
      <w:r>
        <w:rPr>
          <w:rFonts w:hint="eastAsia" w:ascii="宋体" w:hAnsi="宋体" w:cs="宋体"/>
          <w:kern w:val="0"/>
          <w:sz w:val="24"/>
          <w:lang w:val="zh-CN"/>
        </w:rPr>
        <w:t>：</w:t>
      </w:r>
    </w:p>
    <w:p w14:paraId="5FF5493A">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highlight w:val="none"/>
          <w:lang w:eastAsia="zh-CN"/>
        </w:rPr>
        <w:t>宁海县城区河道保洁服务项目</w:t>
      </w:r>
      <w:r>
        <w:rPr>
          <w:rFonts w:hint="eastAsia" w:ascii="宋体" w:hAnsi="宋体" w:cs="宋体"/>
          <w:sz w:val="24"/>
          <w:highlight w:val="none"/>
        </w:rPr>
        <w:t>【招</w:t>
      </w:r>
      <w:r>
        <w:rPr>
          <w:rFonts w:hint="eastAsia" w:ascii="宋体" w:hAnsi="宋体" w:cs="宋体"/>
          <w:sz w:val="24"/>
        </w:rPr>
        <w:t>标</w:t>
      </w:r>
      <w:r>
        <w:rPr>
          <w:rFonts w:hint="eastAsia" w:ascii="宋体" w:hAnsi="宋体" w:cs="宋体"/>
          <w:sz w:val="24"/>
          <w:lang w:eastAsia="zh-CN"/>
        </w:rPr>
        <w:t>编号：中纬采招【2025】NH010</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60364048">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51154B97">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33C234E1">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r>
        <w:rPr>
          <w:rFonts w:hint="eastAsia" w:ascii="宋体" w:hAnsi="宋体" w:cs="宋体"/>
          <w:kern w:val="0"/>
          <w:sz w:val="24"/>
          <w:lang w:val="en-US" w:eastAsia="zh-CN"/>
        </w:rPr>
        <w:t>/公章</w:t>
      </w:r>
      <w:r>
        <w:rPr>
          <w:rFonts w:hint="eastAsia" w:ascii="宋体" w:hAnsi="宋体" w:cs="宋体"/>
          <w:kern w:val="0"/>
          <w:sz w:val="24"/>
          <w:lang w:val="zh-CN"/>
        </w:rPr>
        <w:t>）：</w:t>
      </w:r>
    </w:p>
    <w:p w14:paraId="74D50B77">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签发日期：  年  月   日</w:t>
      </w:r>
    </w:p>
    <w:p w14:paraId="39724823">
      <w:pPr>
        <w:pStyle w:val="151"/>
        <w:spacing w:line="360" w:lineRule="auto"/>
        <w:rPr>
          <w:rFonts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CB7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338957C">
            <w:pPr>
              <w:pStyle w:val="151"/>
              <w:keepNext w:val="0"/>
              <w:keepLines w:val="0"/>
              <w:suppressLineNumbers w:val="0"/>
              <w:adjustRightInd w:val="0"/>
              <w:spacing w:before="0" w:beforeAutospacing="0" w:after="0" w:afterAutospacing="0" w:line="360" w:lineRule="auto"/>
              <w:ind w:left="0" w:right="0"/>
              <w:rPr>
                <w:rFonts w:hint="default" w:hAnsi="宋体" w:cs="宋体"/>
                <w:bCs/>
                <w:sz w:val="24"/>
              </w:rPr>
            </w:pPr>
            <w:r>
              <w:rPr>
                <w:rFonts w:hint="eastAsia" w:hAnsi="宋体" w:cs="宋体"/>
                <w:bCs/>
                <w:sz w:val="24"/>
              </w:rPr>
              <w:t>正面：                                 反面：</w:t>
            </w:r>
          </w:p>
          <w:p w14:paraId="00994DF6">
            <w:pPr>
              <w:pStyle w:val="151"/>
              <w:keepNext w:val="0"/>
              <w:keepLines w:val="0"/>
              <w:suppressLineNumbers w:val="0"/>
              <w:adjustRightInd w:val="0"/>
              <w:spacing w:before="0" w:beforeAutospacing="0" w:after="0" w:afterAutospacing="0" w:line="360" w:lineRule="auto"/>
              <w:ind w:left="0" w:right="0"/>
              <w:rPr>
                <w:rFonts w:hint="default" w:hAnsi="宋体" w:cs="宋体"/>
                <w:bCs/>
                <w:sz w:val="24"/>
              </w:rPr>
            </w:pPr>
          </w:p>
        </w:tc>
      </w:tr>
    </w:tbl>
    <w:p w14:paraId="676413E3">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10D2F293">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w:t>
      </w:r>
      <w:r>
        <w:rPr>
          <w:rFonts w:hint="eastAsia" w:ascii="宋体" w:hAnsi="宋体" w:cs="宋体"/>
          <w:kern w:val="0"/>
          <w:sz w:val="24"/>
          <w:lang w:val="en-US" w:eastAsia="zh-CN"/>
        </w:rPr>
        <w:t>或公章</w:t>
      </w:r>
      <w:r>
        <w:rPr>
          <w:rFonts w:hint="eastAsia" w:ascii="宋体" w:hAnsi="宋体" w:cs="宋体"/>
          <w:kern w:val="0"/>
          <w:sz w:val="24"/>
          <w:lang w:val="zh-CN"/>
        </w:rPr>
        <w:t xml:space="preserve">）：                              </w:t>
      </w:r>
    </w:p>
    <w:p w14:paraId="094A79D3">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75D558A0">
      <w:pPr>
        <w:snapToGrid w:val="0"/>
        <w:spacing w:line="360" w:lineRule="auto"/>
        <w:rPr>
          <w:rFonts w:hint="eastAsia" w:ascii="宋体" w:hAnsi="宋体" w:cs="宋体"/>
          <w:kern w:val="0"/>
          <w:sz w:val="24"/>
          <w:lang w:val="zh-CN"/>
        </w:rPr>
      </w:pPr>
    </w:p>
    <w:p w14:paraId="4292053D">
      <w:pPr>
        <w:snapToGrid w:val="0"/>
        <w:spacing w:line="360" w:lineRule="auto"/>
        <w:rPr>
          <w:rFonts w:hint="eastAsia" w:ascii="宋体" w:hAnsi="宋体" w:cs="宋体"/>
          <w:kern w:val="0"/>
          <w:sz w:val="24"/>
          <w:lang w:val="zh-CN"/>
        </w:rPr>
      </w:pPr>
    </w:p>
    <w:p w14:paraId="5870857A">
      <w:pPr>
        <w:snapToGrid w:val="0"/>
        <w:spacing w:line="360" w:lineRule="auto"/>
        <w:rPr>
          <w:rFonts w:hint="eastAsia" w:ascii="宋体" w:hAnsi="宋体" w:cs="宋体"/>
          <w:kern w:val="0"/>
          <w:sz w:val="24"/>
          <w:lang w:val="zh-CN"/>
        </w:rPr>
      </w:pPr>
    </w:p>
    <w:p w14:paraId="43ECB0D5">
      <w:pPr>
        <w:snapToGrid w:val="0"/>
        <w:spacing w:line="360" w:lineRule="auto"/>
        <w:rPr>
          <w:rFonts w:ascii="宋体" w:hAnsi="宋体" w:cs="宋体"/>
          <w:sz w:val="24"/>
        </w:rPr>
      </w:pPr>
    </w:p>
    <w:p w14:paraId="6E2B5F49">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578F58EC">
      <w:pPr>
        <w:snapToGrid w:val="0"/>
        <w:spacing w:line="360" w:lineRule="auto"/>
        <w:rPr>
          <w:rFonts w:ascii="宋体" w:hAnsi="宋体" w:cs="宋体"/>
          <w:kern w:val="0"/>
          <w:sz w:val="24"/>
        </w:rPr>
      </w:pPr>
      <w:r>
        <w:rPr>
          <w:rFonts w:hint="eastAsia" w:ascii="宋体" w:hAnsi="宋体" w:cs="宋体"/>
          <w:sz w:val="24"/>
          <w:lang w:eastAsia="zh-CN"/>
        </w:rPr>
        <w:t xml:space="preserve">宁海县住房和城乡建设局 </w:t>
      </w:r>
      <w:r>
        <w:rPr>
          <w:rFonts w:hint="eastAsia" w:ascii="宋体" w:hAnsi="宋体" w:cs="宋体"/>
          <w:sz w:val="24"/>
        </w:rPr>
        <w:t>、</w:t>
      </w:r>
      <w:r>
        <w:rPr>
          <w:rFonts w:hint="eastAsia" w:ascii="宋体" w:hAnsi="宋体" w:cs="宋体"/>
          <w:sz w:val="24"/>
          <w:lang w:eastAsia="zh-CN"/>
        </w:rPr>
        <w:t>中纬工程管理咨询有限公司</w:t>
      </w:r>
      <w:r>
        <w:rPr>
          <w:rFonts w:hint="eastAsia" w:ascii="宋体" w:hAnsi="宋体" w:cs="宋体"/>
          <w:kern w:val="0"/>
          <w:sz w:val="24"/>
          <w:lang w:val="zh-CN"/>
        </w:rPr>
        <w:t>：</w:t>
      </w:r>
    </w:p>
    <w:p w14:paraId="561B70F4">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highlight w:val="none"/>
          <w:lang w:eastAsia="zh-CN"/>
        </w:rPr>
        <w:t>宁海县城区河道保洁服务项目</w:t>
      </w:r>
      <w:r>
        <w:rPr>
          <w:rFonts w:hint="eastAsia" w:ascii="宋体" w:hAnsi="宋体" w:cs="宋体"/>
          <w:sz w:val="24"/>
          <w:highlight w:val="none"/>
        </w:rPr>
        <w:t>【招标</w:t>
      </w:r>
      <w:r>
        <w:rPr>
          <w:rFonts w:hint="eastAsia" w:ascii="宋体" w:hAnsi="宋体" w:cs="宋体"/>
          <w:sz w:val="24"/>
          <w:highlight w:val="none"/>
          <w:lang w:eastAsia="zh-CN"/>
        </w:rPr>
        <w:t>编号：中纬采招【2025】NH010</w:t>
      </w:r>
      <w:r>
        <w:rPr>
          <w:rFonts w:hint="eastAsia" w:ascii="宋体" w:hAnsi="宋体" w:cs="宋体"/>
          <w:sz w:val="24"/>
          <w:highlight w:val="none"/>
        </w:rPr>
        <w:t>】</w:t>
      </w:r>
      <w:r>
        <w:rPr>
          <w:rFonts w:hint="eastAsia" w:ascii="宋体" w:hAnsi="宋体" w:cs="宋体"/>
          <w:kern w:val="0"/>
          <w:sz w:val="24"/>
          <w:highlight w:val="none"/>
          <w:lang w:val="zh-CN"/>
        </w:rPr>
        <w:t>政府采购投标的一切事项，其法律后果由我方承担。</w:t>
      </w:r>
    </w:p>
    <w:p w14:paraId="2D2A7EE8">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4B2DE123">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786C061E">
      <w:pPr>
        <w:jc w:val="center"/>
        <w:rPr>
          <w:rFonts w:ascii="宋体" w:hAnsi="宋体" w:cs="宋体"/>
          <w:b/>
          <w:kern w:val="0"/>
          <w:sz w:val="32"/>
          <w:szCs w:val="32"/>
        </w:rPr>
      </w:pPr>
    </w:p>
    <w:p w14:paraId="5C1F952B">
      <w:pPr>
        <w:rPr>
          <w:rFonts w:ascii="宋体" w:hAnsi="宋体" w:cs="宋体"/>
        </w:rPr>
      </w:pPr>
    </w:p>
    <w:p w14:paraId="75DD7F8D">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848EDB4">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66CBC23">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61AFD674">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4B107B61">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654D7244">
      <w:pPr>
        <w:pStyle w:val="151"/>
        <w:spacing w:line="360" w:lineRule="auto"/>
        <w:rPr>
          <w:rFonts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0506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7" w:hRule="atLeast"/>
          <w:jc w:val="center"/>
        </w:trPr>
        <w:tc>
          <w:tcPr>
            <w:tcW w:w="9207" w:type="dxa"/>
          </w:tcPr>
          <w:p w14:paraId="59F9911A">
            <w:pPr>
              <w:pStyle w:val="151"/>
              <w:keepNext w:val="0"/>
              <w:keepLines w:val="0"/>
              <w:suppressLineNumbers w:val="0"/>
              <w:adjustRightInd w:val="0"/>
              <w:spacing w:before="0" w:beforeAutospacing="0" w:after="0" w:afterAutospacing="0" w:line="360" w:lineRule="auto"/>
              <w:ind w:left="0" w:right="0"/>
              <w:rPr>
                <w:rFonts w:hint="default" w:hAnsi="宋体" w:cs="宋体"/>
                <w:bCs/>
                <w:sz w:val="24"/>
              </w:rPr>
            </w:pPr>
            <w:r>
              <w:rPr>
                <w:rFonts w:hint="eastAsia" w:hAnsi="宋体" w:cs="宋体"/>
                <w:bCs/>
                <w:sz w:val="24"/>
              </w:rPr>
              <w:t>正面：                                 反面：</w:t>
            </w:r>
          </w:p>
          <w:p w14:paraId="20131CBF">
            <w:pPr>
              <w:pStyle w:val="151"/>
              <w:keepNext w:val="0"/>
              <w:keepLines w:val="0"/>
              <w:suppressLineNumbers w:val="0"/>
              <w:adjustRightInd w:val="0"/>
              <w:spacing w:before="0" w:beforeAutospacing="0" w:after="0" w:afterAutospacing="0" w:line="360" w:lineRule="auto"/>
              <w:ind w:left="0" w:right="0"/>
              <w:rPr>
                <w:rFonts w:hint="default" w:hAnsi="宋体" w:cs="宋体"/>
                <w:bCs/>
                <w:sz w:val="24"/>
              </w:rPr>
            </w:pPr>
          </w:p>
        </w:tc>
      </w:tr>
    </w:tbl>
    <w:p w14:paraId="109CCBDE">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2B4B2947">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w:t>
      </w:r>
      <w:r>
        <w:rPr>
          <w:rFonts w:hint="eastAsia" w:ascii="宋体" w:hAnsi="宋体" w:cs="宋体"/>
          <w:kern w:val="0"/>
          <w:sz w:val="24"/>
          <w:lang w:val="en-US" w:eastAsia="zh-CN"/>
        </w:rPr>
        <w:t>或公章</w:t>
      </w:r>
      <w:r>
        <w:rPr>
          <w:rFonts w:hint="eastAsia" w:ascii="宋体" w:hAnsi="宋体" w:cs="宋体"/>
          <w:kern w:val="0"/>
          <w:sz w:val="24"/>
          <w:lang w:val="zh-CN"/>
        </w:rPr>
        <w:t xml:space="preserve">）：                              </w:t>
      </w:r>
    </w:p>
    <w:p w14:paraId="12D52B7F">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1BF42A45">
      <w:pPr>
        <w:snapToGrid w:val="0"/>
        <w:spacing w:line="360" w:lineRule="auto"/>
        <w:rPr>
          <w:rFonts w:hint="eastAsia" w:ascii="宋体" w:hAnsi="宋体" w:cs="宋体"/>
          <w:kern w:val="0"/>
          <w:sz w:val="24"/>
          <w:lang w:val="zh-CN"/>
        </w:rPr>
      </w:pPr>
    </w:p>
    <w:p w14:paraId="5D032BF4">
      <w:pPr>
        <w:jc w:val="center"/>
        <w:rPr>
          <w:rFonts w:ascii="宋体" w:hAnsi="宋体" w:cs="宋体"/>
          <w:b/>
          <w:kern w:val="0"/>
          <w:sz w:val="32"/>
          <w:szCs w:val="32"/>
        </w:rPr>
      </w:pPr>
      <w:r>
        <w:rPr>
          <w:rFonts w:hint="eastAsia" w:ascii="宋体" w:hAnsi="宋体" w:cs="宋体"/>
          <w:b/>
          <w:kern w:val="0"/>
          <w:sz w:val="32"/>
          <w:szCs w:val="32"/>
        </w:rPr>
        <w:t>三、分包意向协议（如果有）</w:t>
      </w:r>
    </w:p>
    <w:p w14:paraId="0BE9ED0B">
      <w:pPr>
        <w:widowControl/>
        <w:spacing w:line="360" w:lineRule="auto"/>
        <w:ind w:firstLine="120" w:firstLineChars="50"/>
        <w:jc w:val="left"/>
        <w:rPr>
          <w:rFonts w:ascii="宋体" w:hAnsi="宋体" w:cs="宋体"/>
          <w:sz w:val="24"/>
        </w:rPr>
      </w:pPr>
    </w:p>
    <w:p w14:paraId="2CB87C8C">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34B06E93">
      <w:pPr>
        <w:snapToGrid w:val="0"/>
        <w:spacing w:line="360" w:lineRule="auto"/>
        <w:rPr>
          <w:rFonts w:ascii="宋体" w:hAnsi="宋体" w:cs="宋体"/>
          <w:kern w:val="0"/>
          <w:sz w:val="24"/>
        </w:rPr>
      </w:pPr>
    </w:p>
    <w:p w14:paraId="5C5BC36C">
      <w:pPr>
        <w:jc w:val="center"/>
        <w:rPr>
          <w:rFonts w:ascii="宋体" w:hAnsi="宋体" w:cs="宋体"/>
          <w:b/>
          <w:kern w:val="0"/>
          <w:sz w:val="32"/>
          <w:szCs w:val="32"/>
        </w:rPr>
      </w:pPr>
      <w:r>
        <w:rPr>
          <w:rFonts w:hint="eastAsia" w:ascii="宋体" w:hAnsi="宋体" w:cs="宋体"/>
          <w:b/>
          <w:kern w:val="0"/>
          <w:sz w:val="32"/>
          <w:szCs w:val="32"/>
        </w:rPr>
        <w:t>四、符合性审查资料</w:t>
      </w:r>
    </w:p>
    <w:p w14:paraId="0CAA640B">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6247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72108AD">
            <w:pPr>
              <w:keepNext w:val="0"/>
              <w:keepLines w:val="0"/>
              <w:suppressLineNumbers w:val="0"/>
              <w:snapToGrid w:val="0"/>
              <w:spacing w:before="0" w:beforeAutospacing="0" w:after="0" w:afterAutospacing="0" w:line="240" w:lineRule="atLeast"/>
              <w:ind w:left="0" w:right="0"/>
              <w:jc w:val="center"/>
              <w:rPr>
                <w:rFonts w:hint="default" w:ascii="宋体" w:hAnsi="宋体" w:cs="宋体"/>
                <w:b/>
                <w:sz w:val="24"/>
              </w:rPr>
            </w:pPr>
            <w:r>
              <w:rPr>
                <w:rFonts w:hint="eastAsia" w:ascii="宋体" w:hAnsi="宋体" w:cs="宋体"/>
                <w:b/>
                <w:sz w:val="24"/>
              </w:rPr>
              <w:t>序号</w:t>
            </w:r>
          </w:p>
        </w:tc>
        <w:tc>
          <w:tcPr>
            <w:tcW w:w="4991" w:type="dxa"/>
            <w:vAlign w:val="center"/>
          </w:tcPr>
          <w:p w14:paraId="4263CD5C">
            <w:pPr>
              <w:keepNext w:val="0"/>
              <w:keepLines w:val="0"/>
              <w:suppressLineNumbers w:val="0"/>
              <w:snapToGrid w:val="0"/>
              <w:spacing w:before="0" w:beforeAutospacing="0" w:after="0" w:afterAutospacing="0" w:line="240" w:lineRule="atLeast"/>
              <w:ind w:left="0" w:right="0"/>
              <w:jc w:val="center"/>
              <w:rPr>
                <w:rFonts w:hint="default" w:ascii="宋体" w:hAnsi="宋体" w:cs="宋体"/>
                <w:b/>
                <w:sz w:val="24"/>
              </w:rPr>
            </w:pPr>
            <w:r>
              <w:rPr>
                <w:rFonts w:hint="eastAsia" w:ascii="宋体" w:hAnsi="宋体" w:cs="宋体"/>
                <w:b/>
                <w:sz w:val="24"/>
              </w:rPr>
              <w:t>实质性要求</w:t>
            </w:r>
          </w:p>
        </w:tc>
        <w:tc>
          <w:tcPr>
            <w:tcW w:w="2551" w:type="dxa"/>
            <w:vAlign w:val="center"/>
          </w:tcPr>
          <w:p w14:paraId="26C5DA92">
            <w:pPr>
              <w:keepNext w:val="0"/>
              <w:keepLines w:val="0"/>
              <w:suppressLineNumbers w:val="0"/>
              <w:snapToGrid w:val="0"/>
              <w:spacing w:before="0" w:beforeAutospacing="0" w:after="0" w:afterAutospacing="0" w:line="240" w:lineRule="atLeast"/>
              <w:ind w:left="0" w:right="0"/>
              <w:jc w:val="center"/>
              <w:rPr>
                <w:rFonts w:hint="default" w:ascii="宋体" w:hAnsi="宋体" w:cs="宋体"/>
                <w:b/>
                <w:sz w:val="24"/>
              </w:rPr>
            </w:pPr>
            <w:r>
              <w:rPr>
                <w:rFonts w:hint="eastAsia" w:ascii="宋体" w:hAnsi="宋体" w:cs="宋体"/>
                <w:b/>
                <w:sz w:val="24"/>
              </w:rPr>
              <w:t>需要提供的符合性审查资料</w:t>
            </w:r>
          </w:p>
        </w:tc>
        <w:tc>
          <w:tcPr>
            <w:tcW w:w="1418" w:type="dxa"/>
            <w:vAlign w:val="center"/>
          </w:tcPr>
          <w:p w14:paraId="6A01E160">
            <w:pPr>
              <w:keepNext w:val="0"/>
              <w:keepLines w:val="0"/>
              <w:suppressLineNumbers w:val="0"/>
              <w:snapToGrid w:val="0"/>
              <w:spacing w:before="0" w:beforeAutospacing="0" w:after="0" w:afterAutospacing="0" w:line="240" w:lineRule="atLeast"/>
              <w:ind w:left="0" w:right="0"/>
              <w:jc w:val="center"/>
              <w:rPr>
                <w:rFonts w:hint="default" w:ascii="宋体" w:hAnsi="宋体" w:cs="宋体"/>
                <w:b/>
                <w:sz w:val="24"/>
              </w:rPr>
            </w:pPr>
            <w:r>
              <w:rPr>
                <w:rFonts w:hint="eastAsia" w:ascii="宋体" w:hAnsi="宋体" w:cs="宋体"/>
                <w:b/>
                <w:sz w:val="24"/>
              </w:rPr>
              <w:t>投标文件中的</w:t>
            </w:r>
          </w:p>
          <w:p w14:paraId="1FBA0C69">
            <w:pPr>
              <w:keepNext w:val="0"/>
              <w:keepLines w:val="0"/>
              <w:suppressLineNumbers w:val="0"/>
              <w:snapToGrid w:val="0"/>
              <w:spacing w:before="0" w:beforeAutospacing="0" w:after="0" w:afterAutospacing="0" w:line="240" w:lineRule="atLeast"/>
              <w:ind w:left="0" w:right="0"/>
              <w:jc w:val="center"/>
              <w:rPr>
                <w:rFonts w:hint="default" w:ascii="宋体" w:hAnsi="宋体" w:cs="宋体"/>
                <w:b/>
                <w:sz w:val="24"/>
              </w:rPr>
            </w:pPr>
            <w:r>
              <w:rPr>
                <w:rFonts w:hint="eastAsia" w:ascii="宋体" w:hAnsi="宋体" w:cs="宋体"/>
                <w:b/>
                <w:sz w:val="24"/>
              </w:rPr>
              <w:t>页码位置</w:t>
            </w:r>
          </w:p>
        </w:tc>
      </w:tr>
      <w:tr w14:paraId="59FAB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F31D74B">
            <w:pPr>
              <w:keepNext w:val="0"/>
              <w:keepLines w:val="0"/>
              <w:suppressLineNumbers w:val="0"/>
              <w:spacing w:before="0" w:beforeAutospacing="0" w:after="0" w:afterAutospacing="0"/>
              <w:ind w:left="0" w:right="0"/>
              <w:jc w:val="center"/>
              <w:rPr>
                <w:rFonts w:hint="default" w:ascii="宋体" w:hAnsi="宋体" w:cs="宋体"/>
                <w:sz w:val="24"/>
              </w:rPr>
            </w:pPr>
            <w:r>
              <w:rPr>
                <w:rFonts w:hint="eastAsia" w:ascii="宋体" w:hAnsi="宋体" w:cs="宋体"/>
                <w:sz w:val="24"/>
              </w:rPr>
              <w:t>1</w:t>
            </w:r>
          </w:p>
        </w:tc>
        <w:tc>
          <w:tcPr>
            <w:tcW w:w="4991" w:type="dxa"/>
          </w:tcPr>
          <w:p w14:paraId="36C40162">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投标文件按照招标文件要求签署、盖章。</w:t>
            </w:r>
          </w:p>
        </w:tc>
        <w:tc>
          <w:tcPr>
            <w:tcW w:w="2551" w:type="dxa"/>
            <w:vAlign w:val="center"/>
          </w:tcPr>
          <w:p w14:paraId="36D1E58F">
            <w:pPr>
              <w:keepNext w:val="0"/>
              <w:keepLines w:val="0"/>
              <w:suppressLineNumbers w:val="0"/>
              <w:spacing w:before="0" w:beforeAutospacing="0" w:after="0" w:afterAutospacing="0"/>
              <w:ind w:left="0" w:right="0"/>
              <w:rPr>
                <w:rFonts w:hint="default" w:ascii="宋体" w:hAnsi="宋体" w:cs="宋体"/>
                <w:sz w:val="24"/>
              </w:rPr>
            </w:pPr>
            <w:r>
              <w:rPr>
                <w:rFonts w:hint="eastAsia" w:ascii="宋体" w:hAnsi="宋体" w:cs="宋体"/>
                <w:sz w:val="24"/>
              </w:rPr>
              <w:t>需要使用电子签名或者签字盖章的投标文件的组成部分</w:t>
            </w:r>
          </w:p>
        </w:tc>
        <w:tc>
          <w:tcPr>
            <w:tcW w:w="1418" w:type="dxa"/>
          </w:tcPr>
          <w:p w14:paraId="0F1ACCAD">
            <w:pPr>
              <w:keepNext w:val="0"/>
              <w:keepLines w:val="0"/>
              <w:suppressLineNumbers w:val="0"/>
              <w:spacing w:before="0" w:beforeAutospacing="0" w:after="0" w:afterAutospacing="0"/>
              <w:ind w:left="0" w:right="0"/>
              <w:rPr>
                <w:rFonts w:hint="default" w:ascii="宋体" w:hAnsi="宋体" w:cs="宋体"/>
                <w:sz w:val="24"/>
              </w:rPr>
            </w:pPr>
          </w:p>
          <w:p w14:paraId="32DFA861">
            <w:pPr>
              <w:keepNext w:val="0"/>
              <w:keepLines w:val="0"/>
              <w:suppressLineNumbers w:val="0"/>
              <w:spacing w:before="0" w:beforeAutospacing="0" w:after="0" w:afterAutospacing="0"/>
              <w:ind w:left="0" w:right="0"/>
              <w:rPr>
                <w:rFonts w:hint="default" w:ascii="宋体" w:hAnsi="宋体" w:cs="宋体"/>
                <w:sz w:val="24"/>
              </w:rPr>
            </w:pPr>
            <w:r>
              <w:rPr>
                <w:rFonts w:hint="eastAsia" w:ascii="宋体" w:hAnsi="宋体" w:cs="宋体"/>
                <w:sz w:val="24"/>
              </w:rPr>
              <w:t>见投标文件</w:t>
            </w:r>
          </w:p>
          <w:p w14:paraId="3CF79F1F">
            <w:pPr>
              <w:keepNext w:val="0"/>
              <w:keepLines w:val="0"/>
              <w:suppressLineNumbers w:val="0"/>
              <w:spacing w:before="0" w:beforeAutospacing="0" w:after="0" w:afterAutospacing="0"/>
              <w:ind w:left="0" w:right="0"/>
              <w:rPr>
                <w:rFonts w:hint="default"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522BE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376B4EF">
            <w:pPr>
              <w:keepNext w:val="0"/>
              <w:keepLines w:val="0"/>
              <w:suppressLineNumbers w:val="0"/>
              <w:spacing w:before="0" w:beforeAutospacing="0" w:after="0" w:afterAutospacing="0"/>
              <w:ind w:left="0" w:right="0"/>
              <w:jc w:val="center"/>
              <w:rPr>
                <w:rFonts w:hint="default" w:ascii="宋体" w:hAnsi="宋体" w:cs="宋体"/>
                <w:sz w:val="24"/>
              </w:rPr>
            </w:pPr>
            <w:r>
              <w:rPr>
                <w:rFonts w:hint="eastAsia" w:ascii="宋体" w:hAnsi="宋体" w:cs="宋体"/>
                <w:sz w:val="24"/>
              </w:rPr>
              <w:t>2</w:t>
            </w:r>
          </w:p>
        </w:tc>
        <w:tc>
          <w:tcPr>
            <w:tcW w:w="4991" w:type="dxa"/>
          </w:tcPr>
          <w:p w14:paraId="575B951D">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1E3870DE">
            <w:pPr>
              <w:keepNext w:val="0"/>
              <w:keepLines w:val="0"/>
              <w:suppressLineNumbers w:val="0"/>
              <w:spacing w:before="0" w:beforeAutospacing="0" w:after="0" w:afterAutospacing="0"/>
              <w:ind w:left="0" w:right="0"/>
              <w:rPr>
                <w:rFonts w:hint="default" w:ascii="宋体" w:hAnsi="宋体" w:cs="宋体"/>
                <w:sz w:val="24"/>
              </w:rPr>
            </w:pPr>
            <w:r>
              <w:rPr>
                <w:rFonts w:hint="eastAsia" w:ascii="宋体" w:hAnsi="宋体" w:cs="宋体"/>
                <w:sz w:val="24"/>
              </w:rPr>
              <w:t>投标函</w:t>
            </w:r>
          </w:p>
        </w:tc>
        <w:tc>
          <w:tcPr>
            <w:tcW w:w="1418" w:type="dxa"/>
          </w:tcPr>
          <w:p w14:paraId="39D49149">
            <w:pPr>
              <w:keepNext w:val="0"/>
              <w:keepLines w:val="0"/>
              <w:suppressLineNumbers w:val="0"/>
              <w:spacing w:before="0" w:beforeAutospacing="0" w:after="0" w:afterAutospacing="0"/>
              <w:ind w:left="0" w:right="0"/>
              <w:rPr>
                <w:rFonts w:hint="default"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1AC94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4911BEF">
            <w:pPr>
              <w:keepNext w:val="0"/>
              <w:keepLines w:val="0"/>
              <w:suppressLineNumbers w:val="0"/>
              <w:spacing w:before="0" w:beforeAutospacing="0" w:after="0" w:afterAutospacing="0"/>
              <w:ind w:left="0" w:right="0"/>
              <w:jc w:val="center"/>
              <w:rPr>
                <w:rFonts w:hint="default" w:ascii="宋体" w:hAnsi="宋体" w:cs="宋体"/>
                <w:sz w:val="24"/>
              </w:rPr>
            </w:pPr>
            <w:r>
              <w:rPr>
                <w:rFonts w:hint="eastAsia" w:ascii="宋体" w:hAnsi="宋体" w:cs="宋体"/>
                <w:sz w:val="24"/>
              </w:rPr>
              <w:t>3</w:t>
            </w:r>
          </w:p>
        </w:tc>
        <w:tc>
          <w:tcPr>
            <w:tcW w:w="4991" w:type="dxa"/>
          </w:tcPr>
          <w:p w14:paraId="2EDFEC95">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投标文件满足招标文件的其他实质性要求。</w:t>
            </w:r>
          </w:p>
        </w:tc>
        <w:tc>
          <w:tcPr>
            <w:tcW w:w="2551" w:type="dxa"/>
            <w:vAlign w:val="center"/>
          </w:tcPr>
          <w:p w14:paraId="5E9201D8">
            <w:pPr>
              <w:keepNext w:val="0"/>
              <w:keepLines w:val="0"/>
              <w:suppressLineNumbers w:val="0"/>
              <w:spacing w:before="0" w:beforeAutospacing="0" w:after="0" w:afterAutospacing="0"/>
              <w:ind w:left="0" w:right="0"/>
              <w:rPr>
                <w:rFonts w:hint="default" w:ascii="宋体" w:hAnsi="宋体" w:cs="宋体"/>
                <w:sz w:val="24"/>
              </w:rPr>
            </w:pPr>
            <w:r>
              <w:rPr>
                <w:rFonts w:hint="eastAsia" w:ascii="宋体" w:hAnsi="宋体" w:cs="宋体"/>
                <w:kern w:val="0"/>
                <w:sz w:val="24"/>
              </w:rPr>
              <w:t>招标文件其它实质性要求相应的材料（“▲” 系指实质性要求条款，招标文件无其他实质性要求的，无需提供）</w:t>
            </w:r>
          </w:p>
        </w:tc>
        <w:tc>
          <w:tcPr>
            <w:tcW w:w="1418" w:type="dxa"/>
          </w:tcPr>
          <w:p w14:paraId="16CCFF61">
            <w:pPr>
              <w:keepNext w:val="0"/>
              <w:keepLines w:val="0"/>
              <w:suppressLineNumbers w:val="0"/>
              <w:spacing w:before="0" w:beforeAutospacing="0" w:after="0" w:afterAutospacing="0"/>
              <w:ind w:left="0" w:right="0"/>
              <w:rPr>
                <w:rFonts w:hint="default"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7ED18174">
      <w:pPr>
        <w:spacing w:line="360" w:lineRule="auto"/>
        <w:ind w:right="420"/>
        <w:rPr>
          <w:rFonts w:ascii="宋体" w:hAnsi="宋体" w:cs="宋体"/>
          <w:sz w:val="24"/>
        </w:rPr>
      </w:pPr>
      <w:r>
        <w:rPr>
          <w:rFonts w:hint="eastAsia" w:ascii="宋体" w:hAnsi="宋体" w:cs="宋体"/>
          <w:sz w:val="24"/>
        </w:rPr>
        <w:t>注：按本格式和要求提供。</w:t>
      </w:r>
    </w:p>
    <w:p w14:paraId="6CA2A8AB">
      <w:pPr>
        <w:jc w:val="center"/>
        <w:rPr>
          <w:rFonts w:ascii="宋体" w:hAnsi="宋体" w:cs="宋体"/>
          <w:b/>
          <w:kern w:val="0"/>
          <w:sz w:val="32"/>
          <w:szCs w:val="32"/>
        </w:rPr>
      </w:pPr>
    </w:p>
    <w:p w14:paraId="741C76D0">
      <w:pPr>
        <w:spacing w:line="360" w:lineRule="auto"/>
        <w:ind w:right="420"/>
        <w:rPr>
          <w:rFonts w:hint="eastAsia" w:ascii="宋体" w:hAnsi="宋体" w:cs="宋体"/>
          <w:sz w:val="24"/>
          <w:lang w:val="zh-CN"/>
        </w:rPr>
      </w:pPr>
      <w:r>
        <w:rPr>
          <w:rFonts w:hint="eastAsia" w:ascii="宋体" w:hAnsi="宋体" w:cs="宋体"/>
          <w:b/>
          <w:kern w:val="0"/>
          <w:sz w:val="32"/>
          <w:szCs w:val="32"/>
        </w:rPr>
        <w:t xml:space="preserve"> </w:t>
      </w:r>
      <w:r>
        <w:rPr>
          <w:rFonts w:hint="eastAsia" w:ascii="宋体" w:hAnsi="宋体" w:cs="宋体"/>
          <w:b/>
          <w:kern w:val="0"/>
          <w:sz w:val="32"/>
          <w:szCs w:val="32"/>
          <w:lang w:val="en-US" w:eastAsia="zh-CN"/>
        </w:rPr>
        <w:t xml:space="preserve">                         </w:t>
      </w:r>
      <w:r>
        <w:rPr>
          <w:rFonts w:hint="eastAsia" w:ascii="宋体" w:hAnsi="宋体" w:cs="宋体"/>
          <w:sz w:val="24"/>
          <w:lang w:val="zh-CN"/>
        </w:rPr>
        <w:t>投标人名称（电子签名</w:t>
      </w:r>
      <w:r>
        <w:rPr>
          <w:rFonts w:hint="eastAsia" w:ascii="宋体" w:hAnsi="宋体" w:cs="宋体"/>
          <w:sz w:val="24"/>
          <w:lang w:val="en-US" w:eastAsia="zh-CN"/>
        </w:rPr>
        <w:t>或公章</w:t>
      </w:r>
      <w:r>
        <w:rPr>
          <w:rFonts w:hint="eastAsia" w:ascii="宋体" w:hAnsi="宋体" w:cs="宋体"/>
          <w:sz w:val="24"/>
          <w:lang w:val="zh-CN"/>
        </w:rPr>
        <w:t xml:space="preserve">）：                              </w:t>
      </w:r>
    </w:p>
    <w:p w14:paraId="758FF2F2">
      <w:pPr>
        <w:spacing w:line="360" w:lineRule="auto"/>
        <w:ind w:right="420"/>
        <w:rPr>
          <w:rFonts w:hint="eastAsia" w:ascii="宋体" w:hAnsi="宋体" w:cs="宋体"/>
          <w:sz w:val="24"/>
          <w:lang w:val="zh-CN"/>
        </w:rPr>
      </w:pPr>
      <w:r>
        <w:rPr>
          <w:rFonts w:hint="eastAsia" w:ascii="宋体" w:hAnsi="宋体" w:cs="宋体"/>
          <w:sz w:val="24"/>
          <w:lang w:val="zh-CN"/>
        </w:rPr>
        <w:t xml:space="preserve">                   </w:t>
      </w:r>
      <w:r>
        <w:rPr>
          <w:rFonts w:hint="eastAsia" w:ascii="宋体" w:hAnsi="宋体" w:cs="宋体"/>
          <w:sz w:val="24"/>
          <w:lang w:val="en-US" w:eastAsia="zh-CN"/>
        </w:rPr>
        <w:t xml:space="preserve">                  </w:t>
      </w:r>
      <w:r>
        <w:rPr>
          <w:rFonts w:hint="eastAsia" w:ascii="宋体" w:hAnsi="宋体" w:cs="宋体"/>
          <w:sz w:val="24"/>
          <w:lang w:val="zh-CN"/>
        </w:rPr>
        <w:t>日期：  年  月  日</w:t>
      </w:r>
    </w:p>
    <w:p w14:paraId="1312CD96">
      <w:pPr>
        <w:jc w:val="center"/>
        <w:rPr>
          <w:rFonts w:ascii="宋体" w:hAnsi="宋体" w:cs="宋体"/>
          <w:b/>
          <w:kern w:val="0"/>
          <w:sz w:val="32"/>
          <w:szCs w:val="32"/>
        </w:rPr>
      </w:pPr>
      <w:r>
        <w:rPr>
          <w:rFonts w:hint="eastAsia" w:ascii="宋体" w:hAnsi="宋体" w:cs="宋体"/>
          <w:b/>
          <w:kern w:val="0"/>
          <w:sz w:val="32"/>
          <w:szCs w:val="32"/>
        </w:rPr>
        <w:t xml:space="preserve">           </w:t>
      </w:r>
    </w:p>
    <w:p w14:paraId="7D408F00">
      <w:pPr>
        <w:jc w:val="center"/>
        <w:rPr>
          <w:rFonts w:ascii="宋体" w:hAnsi="宋体" w:cs="宋体"/>
          <w:b/>
          <w:kern w:val="0"/>
          <w:sz w:val="32"/>
          <w:szCs w:val="32"/>
        </w:rPr>
      </w:pPr>
    </w:p>
    <w:p w14:paraId="6EDC6895">
      <w:pPr>
        <w:jc w:val="center"/>
        <w:rPr>
          <w:rFonts w:ascii="宋体" w:hAnsi="宋体" w:cs="宋体"/>
          <w:b/>
          <w:kern w:val="0"/>
          <w:sz w:val="32"/>
          <w:szCs w:val="32"/>
        </w:rPr>
      </w:pPr>
    </w:p>
    <w:p w14:paraId="40D29ECC">
      <w:pPr>
        <w:jc w:val="center"/>
        <w:rPr>
          <w:rFonts w:ascii="宋体" w:hAnsi="宋体" w:cs="宋体"/>
        </w:rPr>
      </w:pPr>
      <w:r>
        <w:rPr>
          <w:rFonts w:hint="eastAsia" w:ascii="宋体" w:hAnsi="宋体" w:cs="宋体"/>
          <w:b/>
          <w:kern w:val="0"/>
          <w:sz w:val="32"/>
          <w:szCs w:val="32"/>
        </w:rPr>
        <w:t>五、评标标准相应的商务技术资料</w:t>
      </w:r>
    </w:p>
    <w:p w14:paraId="113F75BD">
      <w:pPr>
        <w:snapToGrid w:val="0"/>
        <w:spacing w:line="360" w:lineRule="auto"/>
        <w:jc w:val="left"/>
        <w:rPr>
          <w:rFonts w:hint="eastAsia"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7E79E839">
      <w:pPr>
        <w:pStyle w:val="61"/>
        <w:rPr>
          <w:rFonts w:hint="eastAsia" w:ascii="宋体" w:hAnsi="宋体" w:cs="宋体"/>
          <w:b/>
          <w:sz w:val="24"/>
        </w:rPr>
      </w:pPr>
    </w:p>
    <w:p w14:paraId="113A3E15">
      <w:pPr>
        <w:rPr>
          <w:rFonts w:hint="eastAsia" w:ascii="宋体" w:hAnsi="宋体" w:cs="宋体"/>
          <w:b/>
          <w:sz w:val="24"/>
        </w:rPr>
      </w:pPr>
    </w:p>
    <w:p w14:paraId="515E89D0">
      <w:pPr>
        <w:pStyle w:val="61"/>
        <w:ind w:left="0" w:leftChars="0" w:firstLine="0" w:firstLineChars="0"/>
        <w:rPr>
          <w:rFonts w:hint="eastAsia"/>
        </w:rPr>
      </w:pPr>
    </w:p>
    <w:p w14:paraId="26BE6073">
      <w:pPr>
        <w:rPr>
          <w:rFonts w:hint="eastAsia"/>
        </w:rPr>
      </w:pPr>
    </w:p>
    <w:p w14:paraId="3B7B5137">
      <w:pPr>
        <w:pStyle w:val="61"/>
        <w:rPr>
          <w:rFonts w:hint="eastAsia"/>
        </w:rPr>
      </w:pPr>
    </w:p>
    <w:p w14:paraId="24E00AE9">
      <w:pPr>
        <w:numPr>
          <w:ilvl w:val="0"/>
          <w:numId w:val="15"/>
        </w:numPr>
        <w:jc w:val="center"/>
        <w:rPr>
          <w:rFonts w:hint="eastAsia" w:ascii="宋体" w:hAnsi="宋体" w:cs="宋体"/>
          <w:b/>
          <w:kern w:val="0"/>
          <w:sz w:val="32"/>
          <w:szCs w:val="32"/>
          <w:lang w:val="en-US" w:eastAsia="zh-CN"/>
        </w:rPr>
      </w:pPr>
      <w:r>
        <w:rPr>
          <w:rFonts w:hint="eastAsia" w:ascii="宋体" w:hAnsi="宋体" w:cs="宋体"/>
          <w:b/>
          <w:kern w:val="0"/>
          <w:sz w:val="32"/>
          <w:szCs w:val="32"/>
          <w:lang w:val="en-US" w:eastAsia="zh-CN"/>
        </w:rPr>
        <w:t>特殊承诺函</w:t>
      </w:r>
    </w:p>
    <w:p w14:paraId="1A9A8860">
      <w:pPr>
        <w:spacing w:line="360" w:lineRule="auto"/>
        <w:rPr>
          <w:rFonts w:hint="eastAsia" w:ascii="宋体" w:hAnsi="宋体" w:cs="宋体"/>
          <w:b/>
          <w:color w:val="auto"/>
          <w:szCs w:val="21"/>
          <w:highlight w:val="none"/>
        </w:rPr>
      </w:pPr>
    </w:p>
    <w:p w14:paraId="5CC76356">
      <w:pPr>
        <w:spacing w:line="360" w:lineRule="auto"/>
        <w:ind w:right="25" w:rightChars="12"/>
        <w:jc w:val="center"/>
        <w:rPr>
          <w:rFonts w:hint="eastAsia" w:ascii="宋体" w:hAnsi="宋体" w:eastAsia="宋体" w:cs="宋体"/>
          <w:b/>
          <w:color w:val="auto"/>
          <w:sz w:val="28"/>
          <w:szCs w:val="28"/>
          <w:highlight w:val="none"/>
          <w:lang w:bidi="ar"/>
        </w:rPr>
      </w:pPr>
      <w:r>
        <w:rPr>
          <w:rFonts w:hint="eastAsia" w:ascii="宋体" w:hAnsi="宋体" w:eastAsia="宋体" w:cs="宋体"/>
          <w:b/>
          <w:color w:val="auto"/>
          <w:sz w:val="28"/>
          <w:szCs w:val="28"/>
          <w:highlight w:val="none"/>
          <w:lang w:val="en-US" w:eastAsia="zh-CN" w:bidi="ar"/>
        </w:rPr>
        <w:t>特殊承诺</w:t>
      </w:r>
    </w:p>
    <w:p w14:paraId="49B9221B">
      <w:pPr>
        <w:spacing w:line="360" w:lineRule="auto"/>
        <w:rPr>
          <w:rFonts w:hint="eastAsia" w:ascii="宋体" w:hAnsi="宋体" w:cs="宋体"/>
          <w:b/>
          <w:color w:val="auto"/>
          <w:szCs w:val="21"/>
          <w:highlight w:val="none"/>
        </w:rPr>
      </w:pPr>
      <w:r>
        <w:rPr>
          <w:rFonts w:hint="eastAsia" w:ascii="宋体" w:hAnsi="宋体" w:cs="宋体"/>
          <w:b/>
          <w:color w:val="auto"/>
          <w:szCs w:val="21"/>
          <w:highlight w:val="none"/>
          <w:lang w:eastAsia="zh-CN"/>
        </w:rPr>
        <w:t>宁海县住房和城乡建设局</w:t>
      </w:r>
      <w:r>
        <w:rPr>
          <w:rFonts w:hint="eastAsia" w:ascii="宋体" w:hAnsi="宋体" w:cs="宋体"/>
          <w:b/>
          <w:color w:val="auto"/>
          <w:szCs w:val="21"/>
          <w:highlight w:val="none"/>
        </w:rPr>
        <w:t>：</w:t>
      </w:r>
    </w:p>
    <w:p w14:paraId="230B4076">
      <w:pPr>
        <w:spacing w:line="360" w:lineRule="auto"/>
        <w:rPr>
          <w:rFonts w:hint="eastAsia" w:ascii="宋体" w:hAnsi="宋体" w:cs="宋体"/>
          <w:b/>
          <w:color w:val="auto"/>
          <w:szCs w:val="21"/>
          <w:highlight w:val="none"/>
        </w:rPr>
      </w:pPr>
      <w:r>
        <w:rPr>
          <w:rFonts w:hint="eastAsia" w:ascii="宋体" w:hAnsi="宋体" w:cs="宋体"/>
          <w:b/>
          <w:color w:val="auto"/>
          <w:szCs w:val="21"/>
          <w:highlight w:val="none"/>
          <w:lang w:eastAsia="zh-CN"/>
        </w:rPr>
        <w:t>中纬工程管理咨询有限公司</w:t>
      </w:r>
      <w:r>
        <w:rPr>
          <w:rFonts w:hint="eastAsia" w:ascii="宋体" w:hAnsi="宋体" w:cs="宋体"/>
          <w:b/>
          <w:color w:val="auto"/>
          <w:szCs w:val="21"/>
          <w:highlight w:val="none"/>
        </w:rPr>
        <w:t>：</w:t>
      </w:r>
    </w:p>
    <w:p w14:paraId="536B282E">
      <w:pPr>
        <w:adjustRightInd w:val="0"/>
        <w:spacing w:line="360" w:lineRule="auto"/>
        <w:ind w:firstLine="422" w:firstLineChars="200"/>
        <w:textAlignment w:val="baseline"/>
        <w:rPr>
          <w:rFonts w:hint="eastAsia" w:ascii="宋体" w:hAnsi="宋体" w:cs="宋体"/>
          <w:color w:val="auto"/>
          <w:szCs w:val="21"/>
          <w:highlight w:val="none"/>
          <w:lang w:val="en-US" w:eastAsia="zh-CN"/>
        </w:rPr>
      </w:pPr>
      <w:r>
        <w:rPr>
          <w:rFonts w:hint="eastAsia" w:ascii="宋体" w:hAnsi="宋体" w:cs="宋体"/>
          <w:b/>
          <w:color w:val="auto"/>
          <w:szCs w:val="21"/>
          <w:highlight w:val="none"/>
        </w:rPr>
        <w:t>我方郑重承诺：</w:t>
      </w:r>
    </w:p>
    <w:p w14:paraId="113F70DE">
      <w:pPr>
        <w:pStyle w:val="61"/>
        <w:keepNext w:val="0"/>
        <w:keepLines w:val="0"/>
        <w:pageBreakBefore w:val="0"/>
        <w:widowControl w:val="0"/>
        <w:numPr>
          <w:ilvl w:val="0"/>
          <w:numId w:val="16"/>
        </w:numPr>
        <w:kinsoku/>
        <w:wordWrap/>
        <w:overflowPunct/>
        <w:topLinePunct w:val="0"/>
        <w:autoSpaceDE/>
        <w:autoSpaceDN/>
        <w:bidi w:val="0"/>
        <w:snapToGrid/>
        <w:spacing w:line="360" w:lineRule="auto"/>
        <w:ind w:left="0" w:leftChars="0" w:firstLine="420" w:firstLineChars="200"/>
        <w:textAlignment w:val="auto"/>
        <w:rPr>
          <w:rFonts w:hint="eastAsia" w:cs="宋体"/>
          <w:color w:val="auto"/>
          <w:highlight w:val="none"/>
          <w:lang w:val="en-US" w:eastAsia="zh-CN"/>
        </w:rPr>
      </w:pPr>
      <w:r>
        <w:rPr>
          <w:rFonts w:hint="eastAsia" w:cs="宋体"/>
          <w:color w:val="auto"/>
          <w:highlight w:val="none"/>
          <w:lang w:val="en-US" w:eastAsia="zh-CN"/>
        </w:rPr>
        <w:t>如我方中标，拟投入本项目的人员我方应按投标文件中承诺的人数，在进驻日前应全部配置完毕。</w:t>
      </w:r>
    </w:p>
    <w:p w14:paraId="2545FCBB">
      <w:pPr>
        <w:pStyle w:val="61"/>
        <w:keepNext w:val="0"/>
        <w:keepLines w:val="0"/>
        <w:pageBreakBefore w:val="0"/>
        <w:widowControl w:val="0"/>
        <w:kinsoku/>
        <w:wordWrap/>
        <w:overflowPunct/>
        <w:topLinePunct w:val="0"/>
        <w:autoSpaceDE/>
        <w:autoSpaceDN/>
        <w:bidi w:val="0"/>
        <w:snapToGrid/>
        <w:spacing w:line="360" w:lineRule="auto"/>
        <w:ind w:left="0" w:leftChars="0" w:firstLine="42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在进驻日，如存在人数未达到投标承诺的：采购人将下达整改通知，同时按1万元/天进行扣罚；如在进驻日起15日（含进驻日）内中标人未按规定整改完成的，次日起，采购人将按3万元/天进行扣罚；扣罚费用在服务经费中支出。如在进驻日起60日（含在进驻日）内中标人仍未按规定整改完成的，采购人将有权单方面解除合同，并不予支付保洁服务经费。</w:t>
      </w:r>
    </w:p>
    <w:p w14:paraId="43098D04">
      <w:pPr>
        <w:pStyle w:val="61"/>
        <w:keepNext w:val="0"/>
        <w:keepLines w:val="0"/>
        <w:pageBreakBefore w:val="0"/>
        <w:widowControl w:val="0"/>
        <w:kinsoku/>
        <w:wordWrap/>
        <w:overflowPunct/>
        <w:topLinePunct w:val="0"/>
        <w:autoSpaceDE/>
        <w:autoSpaceDN/>
        <w:bidi w:val="0"/>
        <w:snapToGrid/>
        <w:spacing w:line="360" w:lineRule="auto"/>
        <w:ind w:left="0" w:leftChars="0" w:firstLine="42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在进驻日，如投标文件中列明的拟投入本项目的人员与实际投入人员不一致的：采购人将下达整改通知，同时按1万元/天进行扣罚；如在进驻日起15日（含进驻日）内中标人未按规定整改完成的，次日起，采购人将按3万元/天进行扣罚；扣罚费用在服务经费中支出。如在进驻日起60日（含进驻日）内中标人仍未按规定整改完成的，采购人将有权单方面解除合同，并不予支付保洁服务经费。</w:t>
      </w:r>
    </w:p>
    <w:p w14:paraId="1324F77F">
      <w:pPr>
        <w:pStyle w:val="61"/>
        <w:keepNext w:val="0"/>
        <w:keepLines w:val="0"/>
        <w:pageBreakBefore w:val="0"/>
        <w:widowControl w:val="0"/>
        <w:kinsoku/>
        <w:wordWrap/>
        <w:overflowPunct/>
        <w:topLinePunct w:val="0"/>
        <w:autoSpaceDE/>
        <w:autoSpaceDN/>
        <w:bidi w:val="0"/>
        <w:snapToGrid/>
        <w:spacing w:line="360" w:lineRule="auto"/>
        <w:ind w:left="0" w:leftChars="0" w:firstLine="42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如有特殊情况中标人确需更换一线作业人员的，在经采购人书面认可后，方可进行更换；特殊情况下，采购人不予扣罚。</w:t>
      </w:r>
    </w:p>
    <w:p w14:paraId="1F19CC00">
      <w:pPr>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2、如我方中标，在投标文件中我方承诺投入本项目的船舶、机械设备等在进驻日前应全部配置完毕。</w:t>
      </w:r>
    </w:p>
    <w:p w14:paraId="425A1396">
      <w:pPr>
        <w:numPr>
          <w:ilvl w:val="0"/>
          <w:numId w:val="0"/>
        </w:numPr>
        <w:rPr>
          <w:rFonts w:hint="eastAsia"/>
          <w:lang w:val="en-US" w:eastAsia="zh-CN"/>
        </w:rPr>
      </w:pPr>
    </w:p>
    <w:p w14:paraId="2579F3F6">
      <w:pPr>
        <w:pStyle w:val="61"/>
        <w:keepNext w:val="0"/>
        <w:keepLines w:val="0"/>
        <w:pageBreakBefore w:val="0"/>
        <w:widowControl w:val="0"/>
        <w:kinsoku/>
        <w:wordWrap/>
        <w:overflowPunct/>
        <w:topLinePunct w:val="0"/>
        <w:autoSpaceDE/>
        <w:autoSpaceDN/>
        <w:bidi w:val="0"/>
        <w:snapToGrid/>
        <w:spacing w:line="360" w:lineRule="auto"/>
        <w:ind w:left="0" w:leftChars="0" w:firstLine="42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在进驻日，如存在</w:t>
      </w:r>
      <w:r>
        <w:rPr>
          <w:rFonts w:hint="eastAsia" w:cs="宋体"/>
          <w:color w:val="auto"/>
          <w:highlight w:val="none"/>
          <w:lang w:val="en-US" w:eastAsia="zh-CN"/>
        </w:rPr>
        <w:t>船舶</w:t>
      </w:r>
      <w:r>
        <w:rPr>
          <w:rFonts w:hint="eastAsia" w:ascii="宋体" w:hAnsi="宋体" w:eastAsia="宋体" w:cs="宋体"/>
          <w:color w:val="auto"/>
          <w:highlight w:val="none"/>
          <w:lang w:val="en-US" w:eastAsia="zh-CN"/>
        </w:rPr>
        <w:t>、机械设备未达到投标承诺的：采购人将下达整改通知，同时按1万元/天进行扣罚；如在进驻日起15日（含进驻日）内采购人未按规定整改完成的，次日起，采购人将按3万元/天进行扣罚；扣罚费用在服务经费中支出。如在进驻日起60日（含进驻日）内中标人仍未按规定整改完成的，采购人将有权单方面解除合同，并不予支付保洁服务经费。</w:t>
      </w:r>
    </w:p>
    <w:p w14:paraId="27828163">
      <w:pPr>
        <w:pStyle w:val="61"/>
        <w:keepNext w:val="0"/>
        <w:keepLines w:val="0"/>
        <w:pageBreakBefore w:val="0"/>
        <w:widowControl w:val="0"/>
        <w:kinsoku/>
        <w:wordWrap/>
        <w:overflowPunct/>
        <w:topLinePunct w:val="0"/>
        <w:autoSpaceDE/>
        <w:autoSpaceDN/>
        <w:bidi w:val="0"/>
        <w:snapToGrid/>
        <w:spacing w:line="360" w:lineRule="auto"/>
        <w:ind w:left="0" w:leftChars="0" w:firstLine="42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在进驻日，如投标文件中列明的拟投入船舶、机械设备与实际投入不一致的：甲方将下达整改通知【乙方需提供同规格、型号（或其他机械设备）或经甲方认可的其他船舶（或其他机械设备）】，同时按1万元/天进行扣罚；如在进驻日起15日（含进驻日）内乙方未按规定整改完成的，次日起，甲方将按3万元/天进行扣罚；扣罚费用在服务经费中支出。如在进驻日起60日（含进驻日）内中标人仍未按规定整改完成的，采购人将有权单方面解除合同，并不予支付保洁服务经费。</w:t>
      </w:r>
    </w:p>
    <w:p w14:paraId="0D05439F">
      <w:pPr>
        <w:pStyle w:val="61"/>
        <w:keepNext w:val="0"/>
        <w:keepLines w:val="0"/>
        <w:pageBreakBefore w:val="0"/>
        <w:widowControl w:val="0"/>
        <w:kinsoku/>
        <w:wordWrap/>
        <w:overflowPunct/>
        <w:topLinePunct w:val="0"/>
        <w:autoSpaceDE/>
        <w:autoSpaceDN/>
        <w:bidi w:val="0"/>
        <w:snapToGrid/>
        <w:spacing w:line="360" w:lineRule="auto"/>
        <w:ind w:left="0" w:leftChars="0" w:firstLine="420" w:firstLineChars="200"/>
        <w:textAlignment w:val="auto"/>
        <w:rPr>
          <w:rFonts w:hint="eastAsia"/>
          <w:lang w:val="en-US" w:eastAsia="zh-CN"/>
        </w:rPr>
      </w:pPr>
      <w:r>
        <w:rPr>
          <w:rFonts w:hint="eastAsia" w:ascii="宋体" w:hAnsi="宋体" w:eastAsia="宋体" w:cs="宋体"/>
          <w:color w:val="auto"/>
          <w:highlight w:val="none"/>
          <w:lang w:val="en-US" w:eastAsia="zh-CN"/>
        </w:rPr>
        <w:t>如有特殊情况中标人确需更换的，在经采购人书面认可后，方可进行更换；特殊情况下，采购人不予扣罚。</w:t>
      </w:r>
    </w:p>
    <w:p w14:paraId="384C4F77">
      <w:pPr>
        <w:pStyle w:val="61"/>
        <w:keepNext w:val="0"/>
        <w:keepLines w:val="0"/>
        <w:pageBreakBefore w:val="0"/>
        <w:widowControl w:val="0"/>
        <w:kinsoku/>
        <w:wordWrap/>
        <w:overflowPunct/>
        <w:topLinePunct w:val="0"/>
        <w:autoSpaceDE/>
        <w:autoSpaceDN/>
        <w:bidi w:val="0"/>
        <w:snapToGrid/>
        <w:spacing w:line="360" w:lineRule="auto"/>
        <w:ind w:left="0" w:leftChars="0" w:firstLine="420" w:firstLineChars="200"/>
        <w:textAlignment w:val="auto"/>
        <w:rPr>
          <w:rFonts w:hint="eastAsia"/>
          <w:lang w:val="en-US" w:eastAsia="zh-CN"/>
        </w:rPr>
      </w:pPr>
      <w:r>
        <w:rPr>
          <w:rFonts w:hint="eastAsia" w:cs="宋体"/>
          <w:color w:val="auto"/>
          <w:highlight w:val="none"/>
          <w:lang w:val="en-US" w:eastAsia="zh-CN"/>
        </w:rPr>
        <w:t>3、</w:t>
      </w:r>
      <w:r>
        <w:rPr>
          <w:rFonts w:hint="eastAsia" w:ascii="宋体" w:hAnsi="宋体" w:cs="宋体"/>
          <w:color w:val="auto"/>
          <w:highlight w:val="none"/>
          <w:lang w:val="en-US" w:eastAsia="zh-CN"/>
        </w:rPr>
        <w:t>如我方中标，人员</w:t>
      </w:r>
      <w:r>
        <w:rPr>
          <w:rFonts w:hint="eastAsia" w:ascii="宋体" w:hAnsi="宋体" w:cs="宋体"/>
          <w:color w:val="auto"/>
          <w:szCs w:val="21"/>
          <w:highlight w:val="none"/>
          <w:lang w:val="en-US" w:eastAsia="zh-CN"/>
        </w:rPr>
        <w:t>根据采购人要求</w:t>
      </w:r>
      <w:r>
        <w:rPr>
          <w:rFonts w:hint="eastAsia"/>
          <w:color w:val="auto"/>
          <w:highlight w:val="none"/>
          <w:lang w:val="en-US" w:eastAsia="zh-CN"/>
        </w:rPr>
        <w:t>在进驻日前内</w:t>
      </w:r>
      <w:r>
        <w:rPr>
          <w:rFonts w:hint="eastAsia" w:ascii="宋体" w:hAnsi="宋体" w:cs="宋体"/>
          <w:color w:val="auto"/>
          <w:szCs w:val="21"/>
          <w:highlight w:val="none"/>
          <w:lang w:val="en-US" w:eastAsia="zh-CN"/>
        </w:rPr>
        <w:t>全部配置完毕</w:t>
      </w:r>
      <w:r>
        <w:rPr>
          <w:rFonts w:hint="eastAsia" w:ascii="宋体" w:hAnsi="宋体" w:cs="宋体"/>
          <w:color w:val="auto"/>
          <w:highlight w:val="none"/>
          <w:lang w:val="en-US" w:eastAsia="zh-CN"/>
        </w:rPr>
        <w:t>，并</w:t>
      </w:r>
      <w:r>
        <w:rPr>
          <w:rFonts w:hint="eastAsia" w:ascii="宋体" w:hAnsi="宋体" w:cs="宋体"/>
          <w:color w:val="auto"/>
          <w:szCs w:val="21"/>
          <w:highlight w:val="none"/>
          <w:lang w:val="en-US" w:eastAsia="zh-CN"/>
        </w:rPr>
        <w:t>严格按照</w:t>
      </w:r>
      <w:r>
        <w:rPr>
          <w:rFonts w:hint="eastAsia" w:ascii="宋体" w:hAnsi="宋体" w:eastAsia="宋体" w:cs="宋体"/>
          <w:color w:val="auto"/>
          <w:highlight w:val="none"/>
          <w:lang w:val="en-US" w:eastAsia="zh-CN"/>
        </w:rPr>
        <w:t>《关于印发进一步加强市容环卫行业管理实施意见的通知》（甬政办发【201</w:t>
      </w:r>
      <w:r>
        <w:rPr>
          <w:rFonts w:hint="eastAsia" w:ascii="宋体" w:hAnsi="宋体" w:cs="宋体"/>
          <w:color w:val="auto"/>
          <w:highlight w:val="none"/>
          <w:lang w:val="en-US" w:eastAsia="zh-CN"/>
        </w:rPr>
        <w:t>6</w:t>
      </w:r>
      <w:r>
        <w:rPr>
          <w:rFonts w:hint="eastAsia" w:ascii="宋体" w:hAnsi="宋体" w:eastAsia="宋体" w:cs="宋体"/>
          <w:color w:val="auto"/>
          <w:highlight w:val="none"/>
          <w:lang w:val="en-US" w:eastAsia="zh-CN"/>
        </w:rPr>
        <w:t>】70号）的规定执行。</w:t>
      </w:r>
    </w:p>
    <w:p w14:paraId="2BC74A45">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w:t>
      </w:r>
      <w:r>
        <w:rPr>
          <w:rFonts w:hint="eastAsia" w:ascii="宋体" w:hAnsi="宋体" w:cs="宋体"/>
          <w:color w:val="auto"/>
          <w:highlight w:val="none"/>
          <w:lang w:val="en-US" w:eastAsia="zh-CN"/>
        </w:rPr>
        <w:t>如我方中标，</w:t>
      </w:r>
      <w:r>
        <w:rPr>
          <w:rFonts w:hint="eastAsia" w:ascii="宋体" w:hAnsi="宋体" w:cs="宋体"/>
          <w:color w:val="auto"/>
          <w:szCs w:val="21"/>
          <w:highlight w:val="none"/>
          <w:lang w:val="en-US" w:eastAsia="zh-CN"/>
        </w:rPr>
        <w:t>我方将对所有符合参加人身意外伤害保险条件的人员统一进行参保（社会保险参保人员除外）。</w:t>
      </w:r>
    </w:p>
    <w:p w14:paraId="4BC2F311">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宋体" w:hAnsi="宋体" w:eastAsia="宋体" w:cs="宋体"/>
          <w:bCs/>
          <w:color w:val="auto"/>
          <w:kern w:val="0"/>
          <w:szCs w:val="21"/>
          <w:highlight w:val="none"/>
          <w:lang w:val="en-US" w:eastAsia="zh-CN"/>
        </w:rPr>
      </w:pPr>
      <w:r>
        <w:rPr>
          <w:rFonts w:hint="eastAsia" w:ascii="宋体" w:hAnsi="宋体" w:cs="宋体"/>
          <w:bCs/>
          <w:color w:val="auto"/>
          <w:kern w:val="0"/>
          <w:szCs w:val="21"/>
          <w:highlight w:val="none"/>
          <w:lang w:val="en-US" w:eastAsia="zh-CN"/>
        </w:rPr>
        <w:t>5、</w:t>
      </w:r>
      <w:r>
        <w:rPr>
          <w:rFonts w:hint="eastAsia" w:ascii="宋体" w:hAnsi="宋体" w:cs="宋体"/>
          <w:color w:val="auto"/>
          <w:highlight w:val="none"/>
          <w:lang w:val="en-US" w:eastAsia="zh-CN"/>
        </w:rPr>
        <w:t>如我方中标，</w:t>
      </w:r>
      <w:r>
        <w:rPr>
          <w:rFonts w:hint="eastAsia" w:ascii="宋体" w:hAnsi="宋体" w:cs="宋体"/>
          <w:bCs/>
          <w:color w:val="auto"/>
          <w:kern w:val="0"/>
          <w:szCs w:val="21"/>
          <w:highlight w:val="none"/>
          <w:lang w:val="en-US" w:eastAsia="zh-CN"/>
        </w:rPr>
        <w:t>我方投入本项目的人员均须与投标文件所列举的一致。服务期间项目组成员数量不得</w:t>
      </w:r>
      <w:r>
        <w:rPr>
          <w:rFonts w:hint="eastAsia" w:ascii="宋体" w:hAnsi="宋体" w:eastAsia="宋体" w:cs="宋体"/>
          <w:bCs/>
          <w:color w:val="auto"/>
          <w:kern w:val="0"/>
          <w:szCs w:val="21"/>
          <w:highlight w:val="none"/>
          <w:lang w:val="en-US" w:eastAsia="zh-CN"/>
        </w:rPr>
        <w:t>少于投标文件所列举人数且一般不得更换</w:t>
      </w:r>
      <w:r>
        <w:rPr>
          <w:rFonts w:hint="eastAsia" w:ascii="宋体" w:hAnsi="宋体" w:cs="宋体"/>
          <w:bCs/>
          <w:color w:val="auto"/>
          <w:kern w:val="0"/>
          <w:szCs w:val="21"/>
          <w:highlight w:val="none"/>
          <w:lang w:val="en-US" w:eastAsia="zh-CN"/>
        </w:rPr>
        <w:t>项目经理</w:t>
      </w:r>
      <w:r>
        <w:rPr>
          <w:rFonts w:hint="eastAsia" w:ascii="宋体" w:hAnsi="宋体" w:eastAsia="宋体" w:cs="宋体"/>
          <w:bCs/>
          <w:color w:val="auto"/>
          <w:kern w:val="0"/>
          <w:szCs w:val="21"/>
          <w:highlight w:val="none"/>
          <w:lang w:val="en-US" w:eastAsia="zh-CN"/>
        </w:rPr>
        <w:t>，特殊情况必须更换</w:t>
      </w:r>
      <w:r>
        <w:rPr>
          <w:rFonts w:hint="eastAsia" w:ascii="宋体" w:hAnsi="宋体" w:cs="宋体"/>
          <w:bCs/>
          <w:color w:val="auto"/>
          <w:kern w:val="0"/>
          <w:szCs w:val="21"/>
          <w:highlight w:val="none"/>
          <w:lang w:val="en-US" w:eastAsia="zh-CN"/>
        </w:rPr>
        <w:t>项目经理</w:t>
      </w:r>
      <w:r>
        <w:rPr>
          <w:rFonts w:hint="eastAsia" w:ascii="宋体" w:hAnsi="宋体" w:eastAsia="宋体" w:cs="宋体"/>
          <w:bCs/>
          <w:color w:val="auto"/>
          <w:kern w:val="0"/>
          <w:szCs w:val="21"/>
          <w:highlight w:val="none"/>
          <w:lang w:val="en-US" w:eastAsia="zh-CN"/>
        </w:rPr>
        <w:t>的，须在满足工作需求的情况下，经采购人书面同意后方可更换，方可进行，否则视同我方违约。</w:t>
      </w:r>
    </w:p>
    <w:p w14:paraId="6754D0C9">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6、如我方中标，</w:t>
      </w:r>
      <w:r>
        <w:rPr>
          <w:rFonts w:hint="eastAsia" w:ascii="宋体" w:hAnsi="宋体" w:eastAsia="宋体" w:cs="宋体"/>
          <w:color w:val="auto"/>
          <w:highlight w:val="none"/>
          <w:lang w:val="en-US" w:eastAsia="zh-CN"/>
        </w:rPr>
        <w:t>服务期间</w:t>
      </w:r>
      <w:r>
        <w:rPr>
          <w:rFonts w:hint="eastAsia" w:ascii="宋体" w:hAnsi="宋体" w:cs="宋体"/>
          <w:color w:val="auto"/>
          <w:highlight w:val="none"/>
          <w:lang w:val="en-US" w:eastAsia="zh-CN"/>
        </w:rPr>
        <w:t>将不会</w:t>
      </w:r>
      <w:r>
        <w:rPr>
          <w:rFonts w:hint="eastAsia" w:ascii="宋体" w:hAnsi="宋体" w:eastAsia="宋体" w:cs="宋体"/>
          <w:color w:val="auto"/>
          <w:highlight w:val="none"/>
          <w:lang w:val="en-US" w:eastAsia="zh-CN"/>
        </w:rPr>
        <w:t>得更换投标时承诺的经营场所，特殊情况必须更换经营场所的，须在满足工作需求的情况下，经采购人书面同意后方可更换，无正当理由擅自更换经营场所的向甲方支付每人次50000元的违约金。</w:t>
      </w:r>
    </w:p>
    <w:p w14:paraId="06834BED">
      <w:pPr>
        <w:pStyle w:val="2"/>
        <w:rPr>
          <w:rFonts w:hint="eastAsia"/>
          <w:color w:val="auto"/>
          <w:highlight w:val="none"/>
          <w:lang w:val="en-US" w:eastAsia="zh-CN"/>
        </w:rPr>
      </w:pPr>
    </w:p>
    <w:p w14:paraId="2828534C">
      <w:pPr>
        <w:numPr>
          <w:ilvl w:val="0"/>
          <w:numId w:val="0"/>
        </w:numPr>
        <w:spacing w:line="360" w:lineRule="auto"/>
        <w:jc w:val="center"/>
        <w:rPr>
          <w:rFonts w:hint="eastAsia" w:ascii="宋体" w:hAnsi="宋体" w:cs="宋体"/>
          <w:color w:val="auto"/>
          <w:highlight w:val="none"/>
          <w:lang w:val="en-US" w:eastAsia="zh-CN"/>
        </w:rPr>
      </w:pPr>
      <w:r>
        <w:rPr>
          <w:rFonts w:hint="eastAsia" w:ascii="宋体" w:hAnsi="宋体" w:cs="宋体"/>
          <w:b/>
          <w:bCs/>
          <w:color w:val="auto"/>
          <w:highlight w:val="none"/>
          <w:lang w:val="en-US" w:eastAsia="zh-CN"/>
        </w:rPr>
        <w:t>（如有其他承诺，请自行填写；如无，则删除本括号内的内容）</w:t>
      </w:r>
    </w:p>
    <w:p w14:paraId="509CF7E5">
      <w:pPr>
        <w:numPr>
          <w:ilvl w:val="0"/>
          <w:numId w:val="0"/>
        </w:numPr>
        <w:spacing w:line="360" w:lineRule="auto"/>
        <w:rPr>
          <w:rFonts w:hint="eastAsia" w:ascii="宋体" w:hAnsi="宋体" w:cs="宋体"/>
          <w:color w:val="auto"/>
          <w:highlight w:val="none"/>
          <w:lang w:val="en-US" w:eastAsia="zh-CN"/>
        </w:rPr>
      </w:pPr>
    </w:p>
    <w:p w14:paraId="0E6D945C">
      <w:pPr>
        <w:spacing w:line="360" w:lineRule="auto"/>
        <w:jc w:val="right"/>
        <w:rPr>
          <w:rFonts w:hint="eastAsia" w:ascii="宋体" w:hAnsi="宋体" w:eastAsia="宋体" w:cs="宋体"/>
          <w:color w:val="auto"/>
          <w:highlight w:val="none"/>
          <w:lang w:eastAsia="zh-CN"/>
        </w:rPr>
      </w:pPr>
      <w:r>
        <w:rPr>
          <w:rFonts w:hint="eastAsia" w:ascii="宋体" w:hAnsi="宋体" w:eastAsia="宋体" w:cs="宋体"/>
          <w:color w:val="auto"/>
          <w:highlight w:val="none"/>
        </w:rPr>
        <w:t>供应商（盖章）</w:t>
      </w:r>
      <w:r>
        <w:rPr>
          <w:rFonts w:hint="eastAsia" w:ascii="宋体" w:hAnsi="宋体" w:eastAsia="宋体" w:cs="宋体"/>
          <w:color w:val="auto"/>
          <w:highlight w:val="none"/>
          <w:lang w:eastAsia="zh-CN"/>
        </w:rPr>
        <w:t>：</w:t>
      </w:r>
    </w:p>
    <w:p w14:paraId="2DFCE3C7">
      <w:pPr>
        <w:spacing w:line="360" w:lineRule="auto"/>
        <w:jc w:val="right"/>
        <w:rPr>
          <w:rFonts w:hint="eastAsia" w:ascii="宋体" w:hAnsi="宋体" w:eastAsia="宋体" w:cs="宋体"/>
          <w:color w:val="auto"/>
          <w:highlight w:val="none"/>
        </w:rPr>
      </w:pPr>
      <w:r>
        <w:rPr>
          <w:rFonts w:hint="eastAsia" w:ascii="宋体" w:hAnsi="宋体" w:eastAsia="宋体" w:cs="宋体"/>
          <w:color w:val="auto"/>
          <w:highlight w:val="none"/>
        </w:rPr>
        <w:t>法定代表人或授权代表（</w:t>
      </w:r>
      <w:r>
        <w:rPr>
          <w:rFonts w:hint="eastAsia" w:ascii="宋体" w:hAnsi="宋体" w:eastAsia="宋体" w:cs="宋体"/>
          <w:color w:val="auto"/>
          <w:highlight w:val="none"/>
          <w:lang w:val="zh-CN"/>
        </w:rPr>
        <w:t>电子签名</w:t>
      </w:r>
      <w:r>
        <w:rPr>
          <w:rFonts w:hint="eastAsia" w:ascii="宋体" w:hAnsi="宋体" w:eastAsia="宋体" w:cs="宋体"/>
          <w:color w:val="auto"/>
          <w:highlight w:val="none"/>
          <w:lang w:val="en-US" w:eastAsia="zh-CN"/>
        </w:rPr>
        <w:t>或公章</w:t>
      </w:r>
      <w:r>
        <w:rPr>
          <w:rFonts w:hint="eastAsia" w:ascii="宋体" w:hAnsi="宋体" w:eastAsia="宋体" w:cs="宋体"/>
          <w:color w:val="auto"/>
          <w:highlight w:val="none"/>
        </w:rPr>
        <w:t>）：</w:t>
      </w:r>
    </w:p>
    <w:p w14:paraId="7A39ABE9">
      <w:pPr>
        <w:jc w:val="right"/>
        <w:rPr>
          <w:rFonts w:hint="eastAsia"/>
          <w:color w:val="auto"/>
          <w:highlight w:val="none"/>
          <w:lang w:eastAsia="zh-CN"/>
        </w:rPr>
      </w:pPr>
      <w:r>
        <w:rPr>
          <w:rFonts w:hint="eastAsia" w:ascii="宋体" w:hAnsi="宋体" w:eastAsia="宋体" w:cs="宋体"/>
          <w:color w:val="auto"/>
          <w:highlight w:val="none"/>
        </w:rPr>
        <w:t>日    期：</w:t>
      </w:r>
    </w:p>
    <w:p w14:paraId="3D1CBE35">
      <w:pPr>
        <w:pStyle w:val="2"/>
        <w:rPr>
          <w:rFonts w:hint="eastAsia"/>
          <w:lang w:val="en-US" w:eastAsia="zh-CN"/>
        </w:rPr>
      </w:pPr>
    </w:p>
    <w:p w14:paraId="7BFCDA01">
      <w:pPr>
        <w:pStyle w:val="36"/>
        <w:rPr>
          <w:rFonts w:hint="eastAsia"/>
          <w:lang w:val="en-US" w:eastAsia="zh-CN"/>
        </w:rPr>
      </w:pPr>
    </w:p>
    <w:p w14:paraId="242FF377">
      <w:pPr>
        <w:rPr>
          <w:rFonts w:hint="eastAsia"/>
          <w:lang w:val="en-US" w:eastAsia="zh-CN"/>
        </w:rPr>
      </w:pPr>
    </w:p>
    <w:p w14:paraId="4D847874">
      <w:pPr>
        <w:pStyle w:val="3"/>
        <w:rPr>
          <w:rFonts w:hint="eastAsia"/>
          <w:lang w:val="en-US" w:eastAsia="zh-CN"/>
        </w:rPr>
      </w:pPr>
    </w:p>
    <w:p w14:paraId="00352EAD">
      <w:pPr>
        <w:rPr>
          <w:rFonts w:hint="eastAsia"/>
          <w:lang w:val="en-US" w:eastAsia="zh-CN"/>
        </w:rPr>
      </w:pPr>
    </w:p>
    <w:p w14:paraId="6DAC2D88">
      <w:pPr>
        <w:rPr>
          <w:rFonts w:hint="eastAsia"/>
          <w:lang w:val="en-US" w:eastAsia="zh-CN"/>
        </w:rPr>
      </w:pPr>
    </w:p>
    <w:p w14:paraId="71332414">
      <w:pPr>
        <w:rPr>
          <w:rFonts w:hint="eastAsia"/>
          <w:lang w:val="en-US" w:eastAsia="zh-CN"/>
        </w:rPr>
      </w:pPr>
    </w:p>
    <w:p w14:paraId="73122E1A">
      <w:pPr>
        <w:rPr>
          <w:rFonts w:hint="eastAsia"/>
          <w:lang w:val="en-US" w:eastAsia="zh-CN"/>
        </w:rPr>
      </w:pPr>
    </w:p>
    <w:p w14:paraId="5D77D0A2">
      <w:pPr>
        <w:rPr>
          <w:rFonts w:hint="eastAsia"/>
          <w:lang w:val="en-US" w:eastAsia="zh-CN"/>
        </w:rPr>
      </w:pPr>
    </w:p>
    <w:p w14:paraId="02A85652">
      <w:pPr>
        <w:rPr>
          <w:rFonts w:hint="eastAsia"/>
          <w:lang w:val="en-US" w:eastAsia="zh-CN"/>
        </w:rPr>
      </w:pPr>
    </w:p>
    <w:p w14:paraId="74053C7B">
      <w:pPr>
        <w:pStyle w:val="3"/>
        <w:rPr>
          <w:rFonts w:hint="eastAsia"/>
          <w:lang w:val="en-US" w:eastAsia="zh-CN"/>
        </w:rPr>
      </w:pPr>
    </w:p>
    <w:p w14:paraId="42C168E3">
      <w:pPr>
        <w:rPr>
          <w:rFonts w:hint="eastAsia"/>
          <w:lang w:val="en-US" w:eastAsia="zh-CN"/>
        </w:rPr>
      </w:pPr>
    </w:p>
    <w:p w14:paraId="6005B8FA">
      <w:pPr>
        <w:pStyle w:val="2"/>
        <w:rPr>
          <w:rFonts w:hint="eastAsia"/>
          <w:lang w:val="en-US" w:eastAsia="zh-CN"/>
        </w:rPr>
      </w:pPr>
    </w:p>
    <w:p w14:paraId="3F74FD5D">
      <w:pPr>
        <w:pStyle w:val="3"/>
        <w:rPr>
          <w:rFonts w:hint="eastAsia"/>
          <w:lang w:val="en-US" w:eastAsia="zh-CN"/>
        </w:rPr>
      </w:pPr>
    </w:p>
    <w:p w14:paraId="674C11CB">
      <w:pPr>
        <w:rPr>
          <w:rFonts w:hint="eastAsia"/>
          <w:lang w:val="en-US" w:eastAsia="zh-CN"/>
        </w:rPr>
      </w:pPr>
    </w:p>
    <w:p w14:paraId="520F4583">
      <w:pPr>
        <w:pStyle w:val="2"/>
        <w:rPr>
          <w:rFonts w:hint="eastAsia"/>
          <w:lang w:val="en-US" w:eastAsia="zh-CN"/>
        </w:rPr>
      </w:pPr>
    </w:p>
    <w:p w14:paraId="3CED8D30">
      <w:pPr>
        <w:pStyle w:val="3"/>
        <w:rPr>
          <w:rFonts w:hint="eastAsia"/>
          <w:lang w:val="en-US" w:eastAsia="zh-CN"/>
        </w:rPr>
      </w:pPr>
    </w:p>
    <w:p w14:paraId="65610BF4">
      <w:pPr>
        <w:rPr>
          <w:rFonts w:hint="eastAsia"/>
          <w:lang w:val="en-US" w:eastAsia="zh-CN"/>
        </w:rPr>
      </w:pPr>
    </w:p>
    <w:p w14:paraId="5352275B">
      <w:pPr>
        <w:pStyle w:val="2"/>
        <w:rPr>
          <w:rFonts w:hint="eastAsia"/>
          <w:lang w:val="en-US" w:eastAsia="zh-CN"/>
        </w:rPr>
      </w:pPr>
    </w:p>
    <w:p w14:paraId="7CFEE8D9">
      <w:pPr>
        <w:pStyle w:val="3"/>
        <w:rPr>
          <w:rFonts w:hint="eastAsia"/>
          <w:lang w:val="en-US" w:eastAsia="zh-CN"/>
        </w:rPr>
      </w:pPr>
    </w:p>
    <w:p w14:paraId="6052EDDC">
      <w:pPr>
        <w:rPr>
          <w:rFonts w:hint="eastAsia"/>
          <w:lang w:val="en-US" w:eastAsia="zh-CN"/>
        </w:rPr>
      </w:pPr>
    </w:p>
    <w:p w14:paraId="34202949">
      <w:pPr>
        <w:rPr>
          <w:rFonts w:hint="eastAsia"/>
          <w:lang w:val="en-US" w:eastAsia="zh-CN"/>
        </w:rPr>
      </w:pPr>
    </w:p>
    <w:p w14:paraId="5C602D13">
      <w:pPr>
        <w:jc w:val="center"/>
        <w:rPr>
          <w:rFonts w:ascii="宋体" w:hAnsi="宋体" w:cs="宋体"/>
          <w:b/>
          <w:kern w:val="0"/>
          <w:sz w:val="32"/>
          <w:szCs w:val="32"/>
        </w:rPr>
      </w:pPr>
      <w:r>
        <w:rPr>
          <w:rFonts w:hint="eastAsia" w:ascii="宋体" w:hAnsi="宋体" w:cs="宋体"/>
          <w:b/>
          <w:kern w:val="0"/>
          <w:sz w:val="32"/>
          <w:szCs w:val="32"/>
          <w:lang w:val="en-US" w:eastAsia="zh-CN"/>
        </w:rPr>
        <w:t>七</w:t>
      </w:r>
      <w:r>
        <w:rPr>
          <w:rFonts w:hint="eastAsia" w:ascii="宋体" w:hAnsi="宋体" w:cs="宋体"/>
          <w:b/>
          <w:kern w:val="0"/>
          <w:sz w:val="32"/>
          <w:szCs w:val="32"/>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0ECEB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8F791A5">
            <w:pPr>
              <w:keepNext w:val="0"/>
              <w:keepLines w:val="0"/>
              <w:suppressLineNumbers w:val="0"/>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序号</w:t>
            </w:r>
          </w:p>
        </w:tc>
        <w:tc>
          <w:tcPr>
            <w:tcW w:w="3683" w:type="dxa"/>
          </w:tcPr>
          <w:p w14:paraId="21827BF0">
            <w:pPr>
              <w:keepNext w:val="0"/>
              <w:keepLines w:val="0"/>
              <w:suppressLineNumbers w:val="0"/>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招标文件章节及具体内容</w:t>
            </w:r>
          </w:p>
        </w:tc>
        <w:tc>
          <w:tcPr>
            <w:tcW w:w="3546" w:type="dxa"/>
          </w:tcPr>
          <w:p w14:paraId="2FADCF08">
            <w:pPr>
              <w:keepNext w:val="0"/>
              <w:keepLines w:val="0"/>
              <w:suppressLineNumbers w:val="0"/>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投标文件章节及具体内容</w:t>
            </w:r>
          </w:p>
        </w:tc>
        <w:tc>
          <w:tcPr>
            <w:tcW w:w="1276" w:type="dxa"/>
          </w:tcPr>
          <w:p w14:paraId="40BE30B0">
            <w:pPr>
              <w:keepNext w:val="0"/>
              <w:keepLines w:val="0"/>
              <w:suppressLineNumbers w:val="0"/>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偏离说明</w:t>
            </w:r>
          </w:p>
        </w:tc>
      </w:tr>
      <w:tr w14:paraId="0E9BE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D750576">
            <w:pPr>
              <w:keepNext w:val="0"/>
              <w:keepLines w:val="0"/>
              <w:suppressLineNumbers w:val="0"/>
              <w:spacing w:before="0" w:beforeAutospacing="0" w:after="0" w:afterAutospacing="0"/>
              <w:ind w:left="0" w:right="0"/>
              <w:jc w:val="center"/>
              <w:rPr>
                <w:rFonts w:hint="default" w:ascii="宋体" w:hAnsi="宋体" w:cs="宋体"/>
                <w:kern w:val="0"/>
                <w:sz w:val="24"/>
              </w:rPr>
            </w:pPr>
            <w:r>
              <w:rPr>
                <w:rFonts w:hint="eastAsia" w:ascii="宋体" w:hAnsi="宋体" w:cs="宋体"/>
                <w:kern w:val="0"/>
                <w:sz w:val="24"/>
              </w:rPr>
              <w:t>1</w:t>
            </w:r>
          </w:p>
        </w:tc>
        <w:tc>
          <w:tcPr>
            <w:tcW w:w="3683" w:type="dxa"/>
          </w:tcPr>
          <w:p w14:paraId="673858A9">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3546" w:type="dxa"/>
          </w:tcPr>
          <w:p w14:paraId="02361534">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1276" w:type="dxa"/>
          </w:tcPr>
          <w:p w14:paraId="55300250">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r>
      <w:tr w14:paraId="106B1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FE90FA9">
            <w:pPr>
              <w:keepNext w:val="0"/>
              <w:keepLines w:val="0"/>
              <w:suppressLineNumbers w:val="0"/>
              <w:spacing w:before="0" w:beforeAutospacing="0" w:after="0" w:afterAutospacing="0"/>
              <w:ind w:left="0" w:right="0"/>
              <w:jc w:val="center"/>
              <w:rPr>
                <w:rFonts w:hint="default" w:ascii="宋体" w:hAnsi="宋体" w:cs="宋体"/>
                <w:kern w:val="0"/>
                <w:sz w:val="24"/>
              </w:rPr>
            </w:pPr>
            <w:r>
              <w:rPr>
                <w:rFonts w:hint="eastAsia" w:ascii="宋体" w:hAnsi="宋体" w:cs="宋体"/>
                <w:kern w:val="0"/>
                <w:sz w:val="24"/>
              </w:rPr>
              <w:t>2</w:t>
            </w:r>
          </w:p>
        </w:tc>
        <w:tc>
          <w:tcPr>
            <w:tcW w:w="3683" w:type="dxa"/>
          </w:tcPr>
          <w:p w14:paraId="7D0265EF">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3546" w:type="dxa"/>
          </w:tcPr>
          <w:p w14:paraId="7784F8F9">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1276" w:type="dxa"/>
          </w:tcPr>
          <w:p w14:paraId="24DA2189">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r>
      <w:tr w14:paraId="610A1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E78F638">
            <w:pPr>
              <w:keepNext w:val="0"/>
              <w:keepLines w:val="0"/>
              <w:suppressLineNumbers w:val="0"/>
              <w:spacing w:before="0" w:beforeAutospacing="0" w:after="0" w:afterAutospacing="0"/>
              <w:ind w:left="0" w:right="0"/>
              <w:jc w:val="center"/>
              <w:rPr>
                <w:rFonts w:hint="default" w:ascii="宋体" w:hAnsi="宋体" w:cs="宋体"/>
                <w:kern w:val="0"/>
                <w:sz w:val="24"/>
              </w:rPr>
            </w:pPr>
            <w:r>
              <w:rPr>
                <w:rFonts w:hint="eastAsia" w:ascii="宋体" w:hAnsi="宋体" w:cs="宋体"/>
                <w:kern w:val="0"/>
                <w:sz w:val="24"/>
              </w:rPr>
              <w:t>……</w:t>
            </w:r>
          </w:p>
        </w:tc>
        <w:tc>
          <w:tcPr>
            <w:tcW w:w="3683" w:type="dxa"/>
          </w:tcPr>
          <w:p w14:paraId="2F5CB492">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3546" w:type="dxa"/>
          </w:tcPr>
          <w:p w14:paraId="6B48B0B4">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1276" w:type="dxa"/>
          </w:tcPr>
          <w:p w14:paraId="2249C160">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r>
    </w:tbl>
    <w:p w14:paraId="4535A199">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15E15E3C">
      <w:pPr>
        <w:jc w:val="center"/>
        <w:rPr>
          <w:rFonts w:ascii="宋体" w:hAnsi="宋体" w:cs="宋体"/>
          <w:b/>
          <w:kern w:val="0"/>
          <w:sz w:val="32"/>
          <w:szCs w:val="32"/>
        </w:rPr>
      </w:pPr>
    </w:p>
    <w:p w14:paraId="545DE2C3">
      <w:pPr>
        <w:spacing w:line="360" w:lineRule="auto"/>
        <w:ind w:right="420"/>
        <w:rPr>
          <w:rFonts w:ascii="宋体" w:hAnsi="宋体" w:cs="宋体"/>
          <w:sz w:val="24"/>
        </w:rPr>
      </w:pPr>
      <w:r>
        <w:rPr>
          <w:rFonts w:hint="eastAsia" w:ascii="宋体" w:hAnsi="宋体" w:cs="宋体"/>
          <w:sz w:val="24"/>
        </w:rPr>
        <w:t>注：按本格式和要求提供。</w:t>
      </w:r>
    </w:p>
    <w:p w14:paraId="3A46B9D0">
      <w:pPr>
        <w:ind w:firstLine="1911" w:firstLineChars="595"/>
        <w:rPr>
          <w:rFonts w:ascii="宋体" w:hAnsi="宋体" w:cs="宋体"/>
          <w:b/>
          <w:bCs/>
          <w:sz w:val="32"/>
          <w:szCs w:val="32"/>
        </w:rPr>
      </w:pPr>
    </w:p>
    <w:p w14:paraId="34CB607D">
      <w:pPr>
        <w:snapToGrid w:val="0"/>
        <w:spacing w:line="360" w:lineRule="auto"/>
        <w:ind w:firstLine="576"/>
        <w:jc w:val="center"/>
        <w:rPr>
          <w:rFonts w:hint="eastAsia" w:ascii="宋体" w:hAnsi="宋体" w:cs="宋体"/>
          <w:kern w:val="0"/>
          <w:sz w:val="24"/>
          <w:lang w:val="en-US" w:eastAsia="zh-CN"/>
        </w:rPr>
      </w:pPr>
      <w:r>
        <w:rPr>
          <w:rFonts w:hint="eastAsia" w:ascii="宋体" w:hAnsi="宋体" w:cs="宋体"/>
          <w:kern w:val="0"/>
          <w:sz w:val="24"/>
          <w:lang w:val="en-US" w:eastAsia="zh-CN"/>
        </w:rPr>
        <w:t xml:space="preserve"> </w:t>
      </w:r>
    </w:p>
    <w:p w14:paraId="75B5C28C">
      <w:pPr>
        <w:snapToGrid w:val="0"/>
        <w:spacing w:line="360" w:lineRule="auto"/>
        <w:ind w:firstLine="576"/>
        <w:jc w:val="center"/>
        <w:rPr>
          <w:rFonts w:hint="eastAsia" w:ascii="宋体" w:hAnsi="宋体" w:cs="宋体"/>
          <w:kern w:val="0"/>
          <w:sz w:val="24"/>
          <w:lang w:val="en-US" w:eastAsia="zh-CN"/>
        </w:rPr>
      </w:pPr>
    </w:p>
    <w:p w14:paraId="497D118D">
      <w:pPr>
        <w:snapToGrid w:val="0"/>
        <w:spacing w:line="360" w:lineRule="auto"/>
        <w:ind w:firstLine="576"/>
        <w:jc w:val="center"/>
        <w:rPr>
          <w:rFonts w:hint="eastAsia" w:ascii="宋体" w:hAnsi="宋体" w:cs="宋体"/>
          <w:kern w:val="0"/>
          <w:sz w:val="24"/>
          <w:lang w:val="en-US" w:eastAsia="zh-CN"/>
        </w:rPr>
      </w:pPr>
    </w:p>
    <w:p w14:paraId="130E58D0">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en-US" w:eastAsia="zh-CN"/>
        </w:rPr>
        <w:t xml:space="preserve">                  </w:t>
      </w:r>
      <w:bookmarkStart w:id="402" w:name="OLE_LINK1"/>
      <w:r>
        <w:rPr>
          <w:rFonts w:hint="eastAsia" w:ascii="宋体" w:hAnsi="宋体" w:cs="宋体"/>
          <w:kern w:val="0"/>
          <w:sz w:val="24"/>
          <w:lang w:val="zh-CN"/>
        </w:rPr>
        <w:t xml:space="preserve"> 投标人名称（电子签名</w:t>
      </w:r>
      <w:r>
        <w:rPr>
          <w:rFonts w:hint="eastAsia" w:ascii="宋体" w:hAnsi="宋体" w:cs="宋体"/>
          <w:kern w:val="0"/>
          <w:sz w:val="24"/>
          <w:lang w:val="en-US" w:eastAsia="zh-CN"/>
        </w:rPr>
        <w:t>或公章</w:t>
      </w:r>
      <w:r>
        <w:rPr>
          <w:rFonts w:hint="eastAsia" w:ascii="宋体" w:hAnsi="宋体" w:cs="宋体"/>
          <w:kern w:val="0"/>
          <w:sz w:val="24"/>
          <w:lang w:val="zh-CN"/>
        </w:rPr>
        <w:t xml:space="preserve">）：                              </w:t>
      </w:r>
    </w:p>
    <w:p w14:paraId="6318C462">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bookmarkEnd w:id="402"/>
    <w:p w14:paraId="6E4F7D95">
      <w:pPr>
        <w:widowControl/>
        <w:adjustRightInd/>
        <w:jc w:val="left"/>
        <w:rPr>
          <w:rFonts w:ascii="宋体" w:hAnsi="宋体" w:cs="宋体"/>
          <w:b/>
          <w:bCs/>
          <w:sz w:val="32"/>
          <w:szCs w:val="32"/>
        </w:rPr>
      </w:pPr>
      <w:r>
        <w:rPr>
          <w:rFonts w:ascii="宋体" w:hAnsi="宋体" w:cs="宋体"/>
          <w:b/>
          <w:bCs/>
          <w:sz w:val="32"/>
          <w:szCs w:val="32"/>
        </w:rPr>
        <w:br w:type="page"/>
      </w:r>
    </w:p>
    <w:p w14:paraId="57A75DE3">
      <w:pPr>
        <w:ind w:firstLine="1911" w:firstLineChars="595"/>
        <w:rPr>
          <w:rFonts w:ascii="宋体" w:hAnsi="宋体" w:cs="宋体"/>
          <w:b/>
          <w:kern w:val="0"/>
          <w:sz w:val="32"/>
          <w:szCs w:val="32"/>
        </w:rPr>
      </w:pPr>
      <w:r>
        <w:rPr>
          <w:rFonts w:hint="eastAsia" w:ascii="宋体" w:hAnsi="宋体" w:cs="宋体"/>
          <w:b/>
          <w:bCs/>
          <w:sz w:val="32"/>
          <w:szCs w:val="32"/>
          <w:lang w:val="en-US" w:eastAsia="zh-CN"/>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0B779E5A">
      <w:pPr>
        <w:snapToGrid w:val="0"/>
        <w:spacing w:line="360" w:lineRule="auto"/>
        <w:rPr>
          <w:rFonts w:ascii="宋体" w:hAnsi="宋体" w:cs="宋体"/>
          <w:sz w:val="24"/>
        </w:rPr>
      </w:pPr>
    </w:p>
    <w:p w14:paraId="68124442">
      <w:pPr>
        <w:snapToGrid w:val="0"/>
        <w:spacing w:line="360" w:lineRule="auto"/>
        <w:rPr>
          <w:rFonts w:ascii="宋体" w:hAnsi="宋体" w:cs="宋体"/>
          <w:kern w:val="0"/>
          <w:sz w:val="24"/>
        </w:rPr>
      </w:pPr>
      <w:r>
        <w:rPr>
          <w:rFonts w:hint="eastAsia" w:ascii="宋体" w:hAnsi="宋体" w:cs="宋体"/>
          <w:sz w:val="24"/>
          <w:lang w:eastAsia="zh-CN"/>
        </w:rPr>
        <w:t xml:space="preserve">宁海县住房和城乡建设局 </w:t>
      </w:r>
      <w:r>
        <w:rPr>
          <w:rFonts w:hint="eastAsia" w:ascii="宋体" w:hAnsi="宋体" w:cs="宋体"/>
          <w:sz w:val="24"/>
        </w:rPr>
        <w:t>、</w:t>
      </w:r>
      <w:r>
        <w:rPr>
          <w:rFonts w:hint="eastAsia" w:ascii="宋体" w:hAnsi="宋体" w:cs="宋体"/>
          <w:sz w:val="24"/>
          <w:lang w:eastAsia="zh-CN"/>
        </w:rPr>
        <w:t>中纬工程管理咨询有限公司</w:t>
      </w:r>
      <w:r>
        <w:rPr>
          <w:rFonts w:hint="eastAsia" w:ascii="宋体" w:hAnsi="宋体" w:cs="宋体"/>
          <w:kern w:val="0"/>
          <w:sz w:val="24"/>
          <w:lang w:val="zh-CN"/>
        </w:rPr>
        <w:t>：</w:t>
      </w:r>
    </w:p>
    <w:p w14:paraId="2EEB4A00">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009F358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16B58142">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13AFCF01">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735694E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67A325A1">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6956AB46">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287E260D">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0BD9139B">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00787F2B">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w:t>
      </w:r>
      <w:r>
        <w:rPr>
          <w:rFonts w:hint="eastAsia" w:ascii="宋体" w:hAnsi="宋体" w:cs="宋体"/>
          <w:kern w:val="0"/>
          <w:sz w:val="24"/>
        </w:rPr>
        <w:t>区</w:t>
      </w:r>
      <w:r>
        <w:rPr>
          <w:rFonts w:hint="eastAsia" w:ascii="宋体" w:hAnsi="宋体" w:cs="宋体"/>
          <w:kern w:val="0"/>
          <w:sz w:val="24"/>
          <w:lang w:val="zh-CN"/>
        </w:rPr>
        <w:t>财政局。由此引起的相应损失均由我单位承担。</w:t>
      </w:r>
    </w:p>
    <w:p w14:paraId="0BD58B08">
      <w:pPr>
        <w:autoSpaceDE w:val="0"/>
        <w:autoSpaceDN w:val="0"/>
        <w:spacing w:line="360" w:lineRule="auto"/>
        <w:ind w:left="2"/>
        <w:jc w:val="left"/>
        <w:rPr>
          <w:rFonts w:ascii="宋体" w:hAnsi="宋体" w:cs="宋体"/>
          <w:kern w:val="0"/>
          <w:sz w:val="24"/>
          <w:lang w:val="zh-CN"/>
        </w:rPr>
      </w:pPr>
    </w:p>
    <w:p w14:paraId="7BF4A365">
      <w:pPr>
        <w:autoSpaceDE w:val="0"/>
        <w:autoSpaceDN w:val="0"/>
        <w:spacing w:line="360" w:lineRule="auto"/>
        <w:ind w:left="2"/>
        <w:jc w:val="left"/>
        <w:rPr>
          <w:rFonts w:ascii="宋体" w:hAnsi="宋体" w:cs="宋体"/>
          <w:kern w:val="0"/>
          <w:sz w:val="24"/>
          <w:lang w:val="zh-CN"/>
        </w:rPr>
      </w:pPr>
    </w:p>
    <w:p w14:paraId="22D578B3">
      <w:pPr>
        <w:autoSpaceDE w:val="0"/>
        <w:autoSpaceDN w:val="0"/>
        <w:spacing w:line="360" w:lineRule="auto"/>
        <w:ind w:left="2"/>
        <w:jc w:val="left"/>
        <w:rPr>
          <w:rFonts w:ascii="宋体" w:hAnsi="宋体" w:cs="宋体"/>
          <w:kern w:val="0"/>
          <w:sz w:val="24"/>
          <w:lang w:val="zh-CN"/>
        </w:rPr>
      </w:pPr>
    </w:p>
    <w:p w14:paraId="00EB23D8">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sz w:val="24"/>
          <w:lang w:val="en-US" w:eastAsia="zh-CN"/>
        </w:rPr>
        <w:t>或公章</w:t>
      </w:r>
      <w:r>
        <w:rPr>
          <w:rFonts w:hint="eastAsia" w:ascii="宋体" w:hAnsi="宋体" w:cs="宋体"/>
          <w:kern w:val="0"/>
          <w:sz w:val="24"/>
          <w:lang w:val="zh-CN"/>
        </w:rPr>
        <w:t xml:space="preserve">）：                                                                                                                                                                                                               </w:t>
      </w:r>
    </w:p>
    <w:p w14:paraId="2049A205">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35811B37">
      <w:pPr>
        <w:spacing w:line="360" w:lineRule="auto"/>
        <w:jc w:val="center"/>
        <w:rPr>
          <w:rFonts w:ascii="宋体" w:hAnsi="宋体" w:cs="宋体"/>
          <w:b/>
          <w:bCs/>
          <w:sz w:val="24"/>
        </w:rPr>
      </w:pPr>
    </w:p>
    <w:p w14:paraId="4279B6D8">
      <w:pPr>
        <w:spacing w:line="360" w:lineRule="auto"/>
        <w:ind w:right="420"/>
        <w:rPr>
          <w:rFonts w:ascii="宋体" w:hAnsi="宋体" w:cs="宋体"/>
          <w:sz w:val="24"/>
        </w:rPr>
      </w:pPr>
      <w:r>
        <w:rPr>
          <w:rFonts w:hint="eastAsia" w:ascii="宋体" w:hAnsi="宋体" w:cs="宋体"/>
          <w:sz w:val="24"/>
        </w:rPr>
        <w:t>注：按本格式和要求提供。</w:t>
      </w:r>
    </w:p>
    <w:p w14:paraId="6ED0F446">
      <w:pPr>
        <w:spacing w:line="360" w:lineRule="auto"/>
        <w:jc w:val="center"/>
        <w:rPr>
          <w:rFonts w:ascii="宋体" w:hAnsi="宋体" w:cs="宋体"/>
          <w:b/>
          <w:bCs/>
          <w:sz w:val="24"/>
        </w:rPr>
        <w:sectPr>
          <w:headerReference r:id="rId22" w:type="first"/>
          <w:footerReference r:id="rId24" w:type="first"/>
          <w:headerReference r:id="rId21" w:type="default"/>
          <w:footerReference r:id="rId23" w:type="default"/>
          <w:pgSz w:w="11906" w:h="16838"/>
          <w:pgMar w:top="1276" w:right="1418" w:bottom="1247" w:left="1418" w:header="851" w:footer="992" w:gutter="0"/>
          <w:pgNumType w:fmt="decimal"/>
          <w:cols w:space="720" w:num="1"/>
          <w:titlePg/>
          <w:docGrid w:linePitch="312" w:charSpace="0"/>
        </w:sectPr>
      </w:pPr>
    </w:p>
    <w:p w14:paraId="174E16BC">
      <w:pPr>
        <w:spacing w:line="360" w:lineRule="auto"/>
        <w:jc w:val="center"/>
        <w:outlineLvl w:val="1"/>
        <w:rPr>
          <w:rFonts w:ascii="宋体" w:hAnsi="宋体" w:cs="宋体"/>
          <w:b/>
          <w:kern w:val="0"/>
          <w:sz w:val="36"/>
          <w:szCs w:val="36"/>
        </w:rPr>
      </w:pPr>
      <w:r>
        <w:rPr>
          <w:rFonts w:hint="eastAsia" w:ascii="宋体" w:hAnsi="宋体" w:cs="宋体"/>
          <w:b/>
          <w:kern w:val="0"/>
          <w:sz w:val="36"/>
          <w:szCs w:val="36"/>
        </w:rPr>
        <w:t>报价文件部分</w:t>
      </w:r>
    </w:p>
    <w:p w14:paraId="6C122DB5">
      <w:pPr>
        <w:spacing w:line="360" w:lineRule="auto"/>
        <w:jc w:val="center"/>
        <w:rPr>
          <w:rFonts w:ascii="宋体" w:hAnsi="宋体" w:cs="宋体"/>
          <w:b/>
          <w:kern w:val="0"/>
          <w:sz w:val="36"/>
          <w:szCs w:val="36"/>
        </w:rPr>
      </w:pPr>
      <w:r>
        <w:rPr>
          <w:rFonts w:hint="eastAsia" w:ascii="宋体" w:hAnsi="宋体" w:cs="宋体"/>
          <w:b/>
          <w:kern w:val="0"/>
          <w:sz w:val="36"/>
          <w:szCs w:val="36"/>
        </w:rPr>
        <w:t>目录</w:t>
      </w:r>
    </w:p>
    <w:p w14:paraId="5DF6058E">
      <w:pPr>
        <w:spacing w:line="360" w:lineRule="auto"/>
        <w:jc w:val="center"/>
        <w:rPr>
          <w:rFonts w:ascii="宋体" w:hAnsi="宋体" w:cs="宋体"/>
          <w:b/>
          <w:kern w:val="0"/>
          <w:sz w:val="36"/>
          <w:szCs w:val="36"/>
        </w:rPr>
      </w:pPr>
    </w:p>
    <w:p w14:paraId="534EE4A6">
      <w:pPr>
        <w:snapToGrid w:val="0"/>
        <w:spacing w:line="360" w:lineRule="auto"/>
        <w:rPr>
          <w:rFonts w:ascii="宋体" w:hAnsi="宋体" w:cs="宋体"/>
          <w:sz w:val="24"/>
        </w:rPr>
      </w:pPr>
      <w:r>
        <w:rPr>
          <w:rFonts w:hint="eastAsia" w:ascii="宋体" w:hAnsi="宋体" w:cs="宋体"/>
          <w:sz w:val="24"/>
        </w:rPr>
        <w:t>（1）开标一览表（报价表）………………………………………………………（页码）</w:t>
      </w:r>
    </w:p>
    <w:p w14:paraId="43964554">
      <w:pPr>
        <w:pStyle w:val="2"/>
        <w:rPr>
          <w:rFonts w:hint="eastAsia"/>
        </w:rPr>
      </w:pPr>
      <w:r>
        <w:rPr>
          <w:rFonts w:hint="eastAsia"/>
        </w:rPr>
        <w:t>（</w:t>
      </w:r>
      <w:r>
        <w:rPr>
          <w:rFonts w:hint="eastAsia"/>
          <w:lang w:val="en-US" w:eastAsia="zh-CN"/>
        </w:rPr>
        <w:t>2</w:t>
      </w:r>
      <w:r>
        <w:rPr>
          <w:rFonts w:hint="eastAsia"/>
        </w:rPr>
        <w:t>）投标分项报价表………………………………………………………………（页码）</w:t>
      </w:r>
    </w:p>
    <w:p w14:paraId="3825002C">
      <w:pPr>
        <w:pStyle w:val="3"/>
        <w:ind w:left="0" w:leftChars="0" w:firstLine="0" w:firstLineChars="0"/>
        <w:rPr>
          <w:rFonts w:hint="eastAsia"/>
        </w:rPr>
      </w:pPr>
      <w:r>
        <w:rPr>
          <w:rFonts w:hint="eastAsia"/>
          <w:lang w:eastAsia="zh-CN"/>
        </w:rPr>
        <w:t>（</w:t>
      </w:r>
      <w:r>
        <w:rPr>
          <w:rFonts w:hint="eastAsia"/>
          <w:lang w:val="en-US" w:eastAsia="zh-CN"/>
        </w:rPr>
        <w:t>3）</w:t>
      </w:r>
      <w:r>
        <w:rPr>
          <w:rFonts w:hint="eastAsia"/>
        </w:rPr>
        <w:t>经费测算情况…………………………………………………………………（页码）</w:t>
      </w:r>
    </w:p>
    <w:p w14:paraId="25A634C4">
      <w:pPr>
        <w:pStyle w:val="3"/>
      </w:pPr>
    </w:p>
    <w:p w14:paraId="75F9AC00">
      <w:pPr>
        <w:snapToGrid w:val="0"/>
        <w:spacing w:line="360" w:lineRule="auto"/>
        <w:ind w:right="480"/>
        <w:jc w:val="center"/>
        <w:rPr>
          <w:rFonts w:ascii="宋体" w:hAnsi="宋体" w:cs="宋体"/>
          <w:b/>
          <w:kern w:val="0"/>
          <w:sz w:val="32"/>
          <w:szCs w:val="32"/>
        </w:rPr>
      </w:pPr>
    </w:p>
    <w:p w14:paraId="4CD87606">
      <w:pPr>
        <w:snapToGrid w:val="0"/>
        <w:spacing w:line="360" w:lineRule="auto"/>
        <w:ind w:right="480"/>
        <w:jc w:val="center"/>
        <w:rPr>
          <w:rFonts w:ascii="宋体" w:hAnsi="宋体" w:cs="宋体"/>
          <w:b/>
          <w:kern w:val="0"/>
          <w:sz w:val="32"/>
          <w:szCs w:val="32"/>
        </w:rPr>
      </w:pPr>
    </w:p>
    <w:p w14:paraId="16D00BFA">
      <w:pPr>
        <w:snapToGrid w:val="0"/>
        <w:spacing w:line="360" w:lineRule="auto"/>
        <w:ind w:right="480"/>
        <w:jc w:val="center"/>
        <w:rPr>
          <w:rFonts w:ascii="宋体" w:hAnsi="宋体" w:cs="宋体"/>
          <w:b/>
          <w:kern w:val="0"/>
          <w:sz w:val="32"/>
          <w:szCs w:val="32"/>
        </w:rPr>
      </w:pPr>
    </w:p>
    <w:p w14:paraId="1CFCED25">
      <w:pPr>
        <w:snapToGrid w:val="0"/>
        <w:spacing w:line="360" w:lineRule="auto"/>
        <w:ind w:right="480"/>
        <w:jc w:val="center"/>
        <w:rPr>
          <w:rFonts w:ascii="宋体" w:hAnsi="宋体" w:cs="宋体"/>
          <w:b/>
          <w:kern w:val="0"/>
          <w:sz w:val="32"/>
          <w:szCs w:val="32"/>
        </w:rPr>
      </w:pPr>
    </w:p>
    <w:p w14:paraId="3024C50A">
      <w:pPr>
        <w:snapToGrid w:val="0"/>
        <w:spacing w:line="360" w:lineRule="auto"/>
        <w:ind w:right="480"/>
        <w:jc w:val="center"/>
        <w:rPr>
          <w:rFonts w:ascii="宋体" w:hAnsi="宋体" w:cs="宋体"/>
          <w:b/>
          <w:kern w:val="0"/>
          <w:sz w:val="32"/>
          <w:szCs w:val="32"/>
        </w:rPr>
      </w:pPr>
    </w:p>
    <w:p w14:paraId="6F22181C">
      <w:pPr>
        <w:snapToGrid w:val="0"/>
        <w:spacing w:line="360" w:lineRule="auto"/>
        <w:ind w:right="480"/>
        <w:jc w:val="center"/>
        <w:rPr>
          <w:rFonts w:ascii="宋体" w:hAnsi="宋体" w:cs="宋体"/>
          <w:b/>
          <w:kern w:val="0"/>
          <w:sz w:val="32"/>
          <w:szCs w:val="32"/>
        </w:rPr>
      </w:pPr>
    </w:p>
    <w:p w14:paraId="175DFD78">
      <w:pPr>
        <w:snapToGrid w:val="0"/>
        <w:spacing w:line="360" w:lineRule="auto"/>
        <w:ind w:right="480"/>
        <w:jc w:val="center"/>
        <w:rPr>
          <w:rFonts w:ascii="宋体" w:hAnsi="宋体" w:cs="宋体"/>
          <w:b/>
          <w:kern w:val="0"/>
          <w:sz w:val="32"/>
          <w:szCs w:val="32"/>
        </w:rPr>
      </w:pPr>
    </w:p>
    <w:p w14:paraId="1EA7D854">
      <w:pPr>
        <w:snapToGrid w:val="0"/>
        <w:spacing w:line="360" w:lineRule="auto"/>
        <w:ind w:right="480"/>
        <w:jc w:val="center"/>
        <w:rPr>
          <w:rFonts w:ascii="宋体" w:hAnsi="宋体" w:cs="宋体"/>
          <w:b/>
          <w:kern w:val="0"/>
          <w:sz w:val="32"/>
          <w:szCs w:val="32"/>
        </w:rPr>
      </w:pPr>
    </w:p>
    <w:p w14:paraId="6351A770">
      <w:pPr>
        <w:snapToGrid w:val="0"/>
        <w:spacing w:line="360" w:lineRule="auto"/>
        <w:ind w:right="480"/>
        <w:jc w:val="center"/>
        <w:rPr>
          <w:rFonts w:ascii="宋体" w:hAnsi="宋体" w:cs="宋体"/>
          <w:b/>
          <w:kern w:val="0"/>
          <w:sz w:val="32"/>
          <w:szCs w:val="32"/>
        </w:rPr>
      </w:pPr>
    </w:p>
    <w:p w14:paraId="578D132B">
      <w:pPr>
        <w:snapToGrid w:val="0"/>
        <w:spacing w:line="360" w:lineRule="auto"/>
        <w:ind w:right="480"/>
        <w:jc w:val="center"/>
        <w:rPr>
          <w:rFonts w:ascii="宋体" w:hAnsi="宋体" w:cs="宋体"/>
          <w:b/>
          <w:kern w:val="0"/>
          <w:sz w:val="32"/>
          <w:szCs w:val="32"/>
        </w:rPr>
      </w:pPr>
    </w:p>
    <w:p w14:paraId="79ECA8EE">
      <w:pPr>
        <w:snapToGrid w:val="0"/>
        <w:spacing w:line="360" w:lineRule="auto"/>
        <w:ind w:right="480"/>
        <w:jc w:val="center"/>
        <w:rPr>
          <w:rFonts w:ascii="宋体" w:hAnsi="宋体" w:cs="宋体"/>
          <w:b/>
          <w:kern w:val="0"/>
          <w:sz w:val="32"/>
          <w:szCs w:val="32"/>
        </w:rPr>
      </w:pPr>
    </w:p>
    <w:p w14:paraId="783A3AA6">
      <w:pPr>
        <w:snapToGrid w:val="0"/>
        <w:spacing w:line="360" w:lineRule="auto"/>
        <w:ind w:right="480"/>
        <w:jc w:val="center"/>
        <w:rPr>
          <w:rFonts w:ascii="宋体" w:hAnsi="宋体" w:cs="宋体"/>
          <w:b/>
          <w:kern w:val="0"/>
          <w:sz w:val="32"/>
          <w:szCs w:val="32"/>
        </w:rPr>
      </w:pPr>
    </w:p>
    <w:p w14:paraId="35CF1E49">
      <w:pPr>
        <w:snapToGrid w:val="0"/>
        <w:spacing w:line="360" w:lineRule="auto"/>
        <w:ind w:right="480"/>
        <w:jc w:val="center"/>
        <w:rPr>
          <w:rFonts w:ascii="宋体" w:hAnsi="宋体" w:cs="宋体"/>
          <w:b/>
          <w:kern w:val="0"/>
          <w:sz w:val="32"/>
          <w:szCs w:val="32"/>
        </w:rPr>
      </w:pPr>
    </w:p>
    <w:p w14:paraId="71526B9A">
      <w:pPr>
        <w:snapToGrid w:val="0"/>
        <w:spacing w:line="360" w:lineRule="auto"/>
        <w:ind w:right="480"/>
        <w:jc w:val="center"/>
        <w:rPr>
          <w:rFonts w:ascii="宋体" w:hAnsi="宋体" w:cs="宋体"/>
          <w:b/>
          <w:kern w:val="0"/>
          <w:sz w:val="32"/>
          <w:szCs w:val="32"/>
        </w:rPr>
      </w:pPr>
    </w:p>
    <w:p w14:paraId="396E53D0">
      <w:pPr>
        <w:snapToGrid w:val="0"/>
        <w:spacing w:line="360" w:lineRule="auto"/>
        <w:ind w:right="480"/>
        <w:jc w:val="center"/>
        <w:rPr>
          <w:rFonts w:ascii="宋体" w:hAnsi="宋体" w:cs="宋体"/>
          <w:b/>
          <w:kern w:val="0"/>
          <w:sz w:val="32"/>
          <w:szCs w:val="32"/>
        </w:rPr>
      </w:pPr>
    </w:p>
    <w:p w14:paraId="22BEC711">
      <w:pPr>
        <w:pStyle w:val="694"/>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26" w:type="first"/>
          <w:footerReference r:id="rId28" w:type="first"/>
          <w:headerReference r:id="rId25" w:type="default"/>
          <w:footerReference r:id="rId27" w:type="default"/>
          <w:pgSz w:w="11906" w:h="16838"/>
          <w:pgMar w:top="1276" w:right="1418" w:bottom="1247" w:left="1418" w:header="851" w:footer="992" w:gutter="0"/>
          <w:pgNumType w:fmt="decimal"/>
          <w:cols w:space="720" w:num="1"/>
          <w:titlePg/>
          <w:docGrid w:linePitch="312" w:charSpace="0"/>
        </w:sectPr>
      </w:pPr>
    </w:p>
    <w:p w14:paraId="5A64F896">
      <w:pPr>
        <w:pStyle w:val="694"/>
        <w:keepNext w:val="0"/>
        <w:tabs>
          <w:tab w:val="clear" w:pos="720"/>
        </w:tabs>
        <w:snapToGrid w:val="0"/>
        <w:spacing w:before="120" w:after="120"/>
        <w:ind w:firstLine="643"/>
        <w:outlineLvl w:val="9"/>
        <w:rPr>
          <w:rFonts w:ascii="宋体" w:hAnsi="宋体" w:eastAsia="宋体" w:cs="宋体"/>
          <w:kern w:val="2"/>
          <w:sz w:val="32"/>
          <w:szCs w:val="32"/>
        </w:rPr>
      </w:pPr>
      <w:bookmarkStart w:id="403" w:name="_Toc7970"/>
      <w:r>
        <w:rPr>
          <w:rFonts w:hint="eastAsia" w:ascii="宋体" w:hAnsi="宋体" w:eastAsia="宋体" w:cs="宋体"/>
          <w:kern w:val="2"/>
          <w:sz w:val="32"/>
          <w:szCs w:val="32"/>
        </w:rPr>
        <w:t>一、开标一览表（报价表）</w:t>
      </w:r>
      <w:bookmarkEnd w:id="403"/>
    </w:p>
    <w:p w14:paraId="48BED488">
      <w:pPr>
        <w:snapToGrid w:val="0"/>
        <w:spacing w:line="360" w:lineRule="auto"/>
        <w:rPr>
          <w:rFonts w:ascii="宋体" w:hAnsi="宋体" w:cs="宋体"/>
          <w:kern w:val="0"/>
          <w:sz w:val="24"/>
        </w:rPr>
      </w:pPr>
      <w:r>
        <w:rPr>
          <w:rFonts w:hint="eastAsia" w:ascii="宋体" w:hAnsi="宋体" w:cs="宋体"/>
          <w:sz w:val="24"/>
          <w:lang w:eastAsia="zh-CN"/>
        </w:rPr>
        <w:t xml:space="preserve">宁海县住房和城乡建设局 </w:t>
      </w:r>
      <w:r>
        <w:rPr>
          <w:rFonts w:hint="eastAsia" w:ascii="宋体" w:hAnsi="宋体" w:cs="宋体"/>
          <w:sz w:val="24"/>
        </w:rPr>
        <w:t>、</w:t>
      </w:r>
      <w:r>
        <w:rPr>
          <w:rFonts w:hint="eastAsia" w:ascii="宋体" w:hAnsi="宋体" w:cs="宋体"/>
          <w:sz w:val="24"/>
          <w:lang w:eastAsia="zh-CN"/>
        </w:rPr>
        <w:t>中纬工程管理咨询有限公司</w:t>
      </w:r>
      <w:r>
        <w:rPr>
          <w:rFonts w:hint="eastAsia" w:ascii="宋体" w:hAnsi="宋体" w:cs="宋体"/>
          <w:kern w:val="0"/>
          <w:sz w:val="24"/>
          <w:lang w:val="zh-CN"/>
        </w:rPr>
        <w:t>：</w:t>
      </w:r>
    </w:p>
    <w:p w14:paraId="6CD8EE17">
      <w:pPr>
        <w:snapToGrid w:val="0"/>
        <w:spacing w:line="360" w:lineRule="auto"/>
        <w:ind w:firstLine="482"/>
        <w:rPr>
          <w:rFonts w:ascii="宋体" w:hAnsi="宋体" w:cs="宋体"/>
          <w:kern w:val="0"/>
          <w:sz w:val="24"/>
          <w:highlight w:val="none"/>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w:t>
      </w:r>
      <w:r>
        <w:rPr>
          <w:rFonts w:hint="eastAsia" w:ascii="宋体" w:hAnsi="宋体" w:cs="宋体"/>
          <w:kern w:val="0"/>
          <w:sz w:val="24"/>
          <w:highlight w:val="none"/>
          <w:lang w:val="zh-CN"/>
        </w:rPr>
        <w:t>完成</w:t>
      </w:r>
      <w:r>
        <w:rPr>
          <w:rFonts w:hint="eastAsia" w:ascii="宋体" w:hAnsi="宋体" w:cs="宋体"/>
          <w:sz w:val="24"/>
          <w:highlight w:val="none"/>
          <w:lang w:eastAsia="zh-CN"/>
        </w:rPr>
        <w:t>宁海县城区河道保洁服务项目</w:t>
      </w:r>
      <w:r>
        <w:rPr>
          <w:rFonts w:hint="eastAsia" w:ascii="宋体" w:hAnsi="宋体" w:cs="宋体"/>
          <w:kern w:val="0"/>
          <w:sz w:val="24"/>
          <w:highlight w:val="none"/>
          <w:lang w:val="zh-CN"/>
        </w:rPr>
        <w:t>【招标编号：中纬采招【2025】NH010</w:t>
      </w:r>
      <w:r>
        <w:rPr>
          <w:rFonts w:hint="eastAsia" w:ascii="宋体" w:hAnsi="宋体" w:cs="宋体"/>
          <w:sz w:val="24"/>
          <w:highlight w:val="none"/>
        </w:rPr>
        <w:t>】的实施</w:t>
      </w:r>
      <w:r>
        <w:rPr>
          <w:rFonts w:hint="eastAsia" w:ascii="宋体" w:hAnsi="宋体" w:cs="宋体"/>
          <w:kern w:val="0"/>
          <w:sz w:val="24"/>
          <w:highlight w:val="none"/>
          <w:lang w:val="zh-CN"/>
        </w:rPr>
        <w:t>。</w:t>
      </w:r>
    </w:p>
    <w:p w14:paraId="6A20D7A7">
      <w:pPr>
        <w:snapToGrid w:val="0"/>
        <w:spacing w:line="360" w:lineRule="auto"/>
        <w:ind w:left="480"/>
        <w:jc w:val="center"/>
        <w:rPr>
          <w:rFonts w:ascii="宋体" w:hAnsi="宋体" w:cs="宋体"/>
          <w:b/>
          <w:kern w:val="0"/>
          <w:sz w:val="24"/>
          <w:highlight w:val="none"/>
          <w:lang w:val="zh-CN"/>
        </w:rPr>
      </w:pPr>
      <w:r>
        <w:rPr>
          <w:rFonts w:hint="eastAsia" w:ascii="宋体" w:hAnsi="宋体" w:cs="宋体"/>
          <w:b/>
          <w:kern w:val="0"/>
          <w:sz w:val="24"/>
          <w:highlight w:val="none"/>
          <w:lang w:val="zh-CN"/>
        </w:rPr>
        <w:t>开标一览表</w:t>
      </w:r>
    </w:p>
    <w:tbl>
      <w:tblPr>
        <w:tblStyle w:val="62"/>
        <w:tblW w:w="877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7"/>
        <w:gridCol w:w="2050"/>
        <w:gridCol w:w="5382"/>
      </w:tblGrid>
      <w:tr w14:paraId="232585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jc w:val="center"/>
        </w:trPr>
        <w:tc>
          <w:tcPr>
            <w:tcW w:w="1347" w:type="dxa"/>
            <w:tcBorders>
              <w:top w:val="single" w:color="auto" w:sz="4" w:space="0"/>
              <w:left w:val="single" w:color="auto" w:sz="4" w:space="0"/>
              <w:bottom w:val="single" w:color="auto" w:sz="4" w:space="0"/>
              <w:right w:val="single" w:color="auto" w:sz="4" w:space="0"/>
            </w:tcBorders>
            <w:vAlign w:val="center"/>
          </w:tcPr>
          <w:p w14:paraId="0A80C665">
            <w:pPr>
              <w:keepNext w:val="0"/>
              <w:keepLines w:val="0"/>
              <w:suppressLineNumbers w:val="0"/>
              <w:adjustRightInd/>
              <w:snapToGrid w:val="0"/>
              <w:spacing w:before="50" w:beforeAutospacing="0" w:after="50" w:afterAutospacing="0"/>
              <w:ind w:left="0" w:right="0"/>
              <w:jc w:val="center"/>
              <w:rPr>
                <w:rFonts w:hint="default" w:ascii="宋体" w:hAnsi="宋体"/>
                <w:sz w:val="24"/>
                <w:highlight w:val="none"/>
              </w:rPr>
            </w:pPr>
            <w:r>
              <w:rPr>
                <w:rFonts w:hint="eastAsia" w:ascii="宋体" w:hAnsi="宋体" w:cs="宋体"/>
                <w:sz w:val="24"/>
                <w:highlight w:val="none"/>
              </w:rPr>
              <w:t>序号</w:t>
            </w:r>
          </w:p>
        </w:tc>
        <w:tc>
          <w:tcPr>
            <w:tcW w:w="2050" w:type="dxa"/>
            <w:tcBorders>
              <w:top w:val="single" w:color="auto" w:sz="4" w:space="0"/>
              <w:left w:val="single" w:color="auto" w:sz="4" w:space="0"/>
              <w:bottom w:val="single" w:color="auto" w:sz="4" w:space="0"/>
              <w:right w:val="single" w:color="auto" w:sz="4" w:space="0"/>
            </w:tcBorders>
            <w:vAlign w:val="center"/>
          </w:tcPr>
          <w:p w14:paraId="452E4D49">
            <w:pPr>
              <w:keepNext w:val="0"/>
              <w:keepLines w:val="0"/>
              <w:suppressLineNumbers w:val="0"/>
              <w:adjustRightInd/>
              <w:snapToGrid w:val="0"/>
              <w:spacing w:before="50" w:beforeAutospacing="0" w:after="50" w:afterAutospacing="0"/>
              <w:ind w:left="0" w:right="0"/>
              <w:jc w:val="center"/>
              <w:rPr>
                <w:rFonts w:hint="default" w:ascii="宋体" w:hAnsi="宋体"/>
                <w:sz w:val="24"/>
                <w:highlight w:val="none"/>
              </w:rPr>
            </w:pPr>
            <w:r>
              <w:rPr>
                <w:rFonts w:hint="eastAsia" w:ascii="宋体" w:hAnsi="宋体" w:cs="宋体"/>
                <w:sz w:val="24"/>
                <w:highlight w:val="none"/>
              </w:rPr>
              <w:t>项目名称</w:t>
            </w:r>
          </w:p>
        </w:tc>
        <w:tc>
          <w:tcPr>
            <w:tcW w:w="5382" w:type="dxa"/>
            <w:tcBorders>
              <w:top w:val="single" w:color="auto" w:sz="4" w:space="0"/>
              <w:left w:val="single" w:color="auto" w:sz="4" w:space="0"/>
              <w:bottom w:val="single" w:color="auto" w:sz="4" w:space="0"/>
              <w:right w:val="single" w:color="auto" w:sz="4" w:space="0"/>
            </w:tcBorders>
            <w:vAlign w:val="center"/>
          </w:tcPr>
          <w:p w14:paraId="60EB8353">
            <w:pPr>
              <w:keepNext w:val="0"/>
              <w:keepLines w:val="0"/>
              <w:suppressLineNumbers w:val="0"/>
              <w:adjustRightInd/>
              <w:snapToGrid w:val="0"/>
              <w:spacing w:before="50" w:beforeAutospacing="0" w:after="50" w:afterAutospacing="0"/>
              <w:ind w:left="0" w:right="0"/>
              <w:jc w:val="center"/>
              <w:rPr>
                <w:rFonts w:hint="default" w:ascii="宋体" w:hAnsi="宋体" w:cs="宋体"/>
                <w:sz w:val="24"/>
                <w:highlight w:val="none"/>
              </w:rPr>
            </w:pPr>
            <w:r>
              <w:rPr>
                <w:rFonts w:hint="eastAsia" w:ascii="宋体" w:hAnsi="宋体"/>
                <w:sz w:val="24"/>
                <w:highlight w:val="none"/>
              </w:rPr>
              <w:t>合同履约期限</w:t>
            </w:r>
          </w:p>
        </w:tc>
      </w:tr>
      <w:tr w14:paraId="72B1D9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3" w:hRule="atLeast"/>
          <w:jc w:val="center"/>
        </w:trPr>
        <w:tc>
          <w:tcPr>
            <w:tcW w:w="1347" w:type="dxa"/>
            <w:tcBorders>
              <w:top w:val="single" w:color="auto" w:sz="4" w:space="0"/>
              <w:left w:val="single" w:color="auto" w:sz="4" w:space="0"/>
              <w:right w:val="single" w:color="auto" w:sz="4" w:space="0"/>
            </w:tcBorders>
            <w:vAlign w:val="center"/>
          </w:tcPr>
          <w:p w14:paraId="17EE58CA">
            <w:pPr>
              <w:keepNext w:val="0"/>
              <w:keepLines w:val="0"/>
              <w:suppressLineNumbers w:val="0"/>
              <w:adjustRightInd/>
              <w:snapToGrid w:val="0"/>
              <w:spacing w:before="50" w:beforeAutospacing="0" w:after="50" w:afterAutospacing="0"/>
              <w:ind w:left="0" w:right="0"/>
              <w:jc w:val="center"/>
              <w:rPr>
                <w:rFonts w:hint="default" w:ascii="宋体" w:hAnsi="宋体"/>
                <w:sz w:val="24"/>
                <w:highlight w:val="none"/>
              </w:rPr>
            </w:pPr>
            <w:r>
              <w:rPr>
                <w:rFonts w:hint="eastAsia" w:ascii="宋体" w:hAnsi="宋体" w:cs="宋体"/>
                <w:sz w:val="24"/>
                <w:highlight w:val="none"/>
              </w:rPr>
              <w:t>1</w:t>
            </w:r>
          </w:p>
        </w:tc>
        <w:tc>
          <w:tcPr>
            <w:tcW w:w="2050" w:type="dxa"/>
            <w:tcBorders>
              <w:top w:val="single" w:color="auto" w:sz="4" w:space="0"/>
              <w:left w:val="single" w:color="auto" w:sz="4" w:space="0"/>
              <w:bottom w:val="single" w:color="auto" w:sz="4" w:space="0"/>
              <w:right w:val="single" w:color="auto" w:sz="4" w:space="0"/>
            </w:tcBorders>
            <w:vAlign w:val="center"/>
          </w:tcPr>
          <w:p w14:paraId="41BAB418">
            <w:pPr>
              <w:keepNext w:val="0"/>
              <w:keepLines w:val="0"/>
              <w:suppressLineNumbers w:val="0"/>
              <w:adjustRightInd/>
              <w:snapToGrid w:val="0"/>
              <w:spacing w:before="50" w:beforeAutospacing="0" w:after="50" w:afterAutospacing="0"/>
              <w:ind w:left="0" w:right="0"/>
              <w:jc w:val="center"/>
              <w:rPr>
                <w:rFonts w:hint="eastAsia" w:eastAsia="宋体"/>
                <w:sz w:val="24"/>
                <w:highlight w:val="none"/>
                <w:lang w:eastAsia="zh-CN"/>
              </w:rPr>
            </w:pPr>
            <w:r>
              <w:rPr>
                <w:rFonts w:hint="eastAsia" w:cs="宋体"/>
                <w:sz w:val="24"/>
                <w:highlight w:val="none"/>
                <w:lang w:eastAsia="zh-CN"/>
              </w:rPr>
              <w:t>宁海县城区河道保洁服务项目</w:t>
            </w:r>
          </w:p>
        </w:tc>
        <w:tc>
          <w:tcPr>
            <w:tcW w:w="5382" w:type="dxa"/>
            <w:tcBorders>
              <w:top w:val="single" w:color="auto" w:sz="4" w:space="0"/>
              <w:left w:val="single" w:color="auto" w:sz="4" w:space="0"/>
              <w:bottom w:val="single" w:color="auto" w:sz="4" w:space="0"/>
              <w:right w:val="single" w:color="auto" w:sz="4" w:space="0"/>
            </w:tcBorders>
            <w:vAlign w:val="center"/>
          </w:tcPr>
          <w:p w14:paraId="66795618">
            <w:pPr>
              <w:keepNext w:val="0"/>
              <w:keepLines w:val="0"/>
              <w:suppressLineNumbers w:val="0"/>
              <w:adjustRightInd/>
              <w:snapToGrid w:val="0"/>
              <w:spacing w:before="50" w:beforeAutospacing="0" w:after="50" w:afterAutospacing="0"/>
              <w:ind w:left="0" w:right="0"/>
              <w:jc w:val="center"/>
              <w:rPr>
                <w:rFonts w:hint="default" w:ascii="宋体" w:hAnsi="宋体"/>
                <w:sz w:val="24"/>
                <w:highlight w:val="none"/>
              </w:rPr>
            </w:pPr>
          </w:p>
        </w:tc>
      </w:tr>
      <w:tr w14:paraId="41A890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3" w:hRule="atLeast"/>
          <w:jc w:val="center"/>
        </w:trPr>
        <w:tc>
          <w:tcPr>
            <w:tcW w:w="3397" w:type="dxa"/>
            <w:gridSpan w:val="2"/>
            <w:tcBorders>
              <w:top w:val="single" w:color="auto" w:sz="4" w:space="0"/>
              <w:left w:val="single" w:color="auto" w:sz="4" w:space="0"/>
              <w:right w:val="single" w:color="auto" w:sz="4" w:space="0"/>
            </w:tcBorders>
            <w:vAlign w:val="center"/>
          </w:tcPr>
          <w:p w14:paraId="49881306">
            <w:pPr>
              <w:keepNext w:val="0"/>
              <w:keepLines w:val="0"/>
              <w:suppressLineNumbers w:val="0"/>
              <w:adjustRightInd/>
              <w:snapToGrid w:val="0"/>
              <w:spacing w:before="50" w:beforeAutospacing="0" w:after="50" w:afterAutospacing="0"/>
              <w:ind w:left="0" w:right="0"/>
              <w:jc w:val="center"/>
              <w:rPr>
                <w:rFonts w:hint="eastAsia" w:eastAsia="宋体" w:cs="宋体"/>
                <w:sz w:val="24"/>
                <w:lang w:eastAsia="zh-CN"/>
              </w:rPr>
            </w:pPr>
            <w:r>
              <w:rPr>
                <w:rFonts w:hint="eastAsia" w:ascii="宋体" w:hAnsi="宋体" w:eastAsia="宋体" w:cs="宋体"/>
                <w:color w:val="auto"/>
                <w:sz w:val="24"/>
                <w:szCs w:val="24"/>
                <w:highlight w:val="none"/>
                <w:lang w:eastAsia="zh-CN"/>
              </w:rPr>
              <w:t>单年</w:t>
            </w:r>
            <w:r>
              <w:rPr>
                <w:rFonts w:hint="eastAsia" w:ascii="宋体" w:hAnsi="宋体" w:eastAsia="宋体" w:cs="宋体"/>
                <w:color w:val="auto"/>
                <w:sz w:val="24"/>
                <w:szCs w:val="24"/>
                <w:highlight w:val="none"/>
              </w:rPr>
              <w:t>投标价</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元</w:t>
            </w:r>
            <w:r>
              <w:rPr>
                <w:rFonts w:hint="eastAsia" w:ascii="宋体" w:hAnsi="宋体" w:cs="宋体"/>
                <w:color w:val="auto"/>
                <w:sz w:val="24"/>
                <w:szCs w:val="24"/>
                <w:highlight w:val="none"/>
                <w:lang w:eastAsia="zh-CN"/>
              </w:rPr>
              <w:t>）</w:t>
            </w:r>
          </w:p>
        </w:tc>
        <w:tc>
          <w:tcPr>
            <w:tcW w:w="5382" w:type="dxa"/>
            <w:tcBorders>
              <w:top w:val="single" w:color="auto" w:sz="4" w:space="0"/>
              <w:left w:val="single" w:color="auto" w:sz="4" w:space="0"/>
              <w:bottom w:val="single" w:color="auto" w:sz="4" w:space="0"/>
              <w:right w:val="single" w:color="auto" w:sz="4" w:space="0"/>
            </w:tcBorders>
            <w:vAlign w:val="center"/>
          </w:tcPr>
          <w:p w14:paraId="32497048">
            <w:pPr>
              <w:keepNext w:val="0"/>
              <w:keepLines w:val="0"/>
              <w:suppressLineNumbers w:val="0"/>
              <w:adjustRightInd/>
              <w:snapToGrid w:val="0"/>
              <w:spacing w:before="50" w:beforeAutospacing="0" w:after="50" w:afterAutospacing="0"/>
              <w:ind w:left="0" w:right="0"/>
              <w:jc w:val="left"/>
              <w:rPr>
                <w:rFonts w:hint="default" w:ascii="宋体" w:hAnsi="宋体"/>
                <w:sz w:val="24"/>
              </w:rPr>
            </w:pPr>
            <w:r>
              <w:rPr>
                <w:rFonts w:hint="eastAsia" w:ascii="宋体" w:hAnsi="宋体"/>
                <w:sz w:val="24"/>
              </w:rPr>
              <w:t>大写：</w:t>
            </w:r>
          </w:p>
          <w:p w14:paraId="791765EB">
            <w:pPr>
              <w:keepNext w:val="0"/>
              <w:keepLines w:val="0"/>
              <w:suppressLineNumbers w:val="0"/>
              <w:adjustRightInd/>
              <w:snapToGrid w:val="0"/>
              <w:spacing w:before="50" w:beforeAutospacing="0" w:after="50" w:afterAutospacing="0"/>
              <w:ind w:left="0" w:right="0"/>
              <w:jc w:val="left"/>
              <w:rPr>
                <w:rFonts w:hint="default"/>
                <w:sz w:val="24"/>
              </w:rPr>
            </w:pPr>
            <w:r>
              <w:rPr>
                <w:rFonts w:hint="eastAsia" w:ascii="宋体" w:hAnsi="宋体"/>
                <w:sz w:val="24"/>
              </w:rPr>
              <w:t>小写：</w:t>
            </w:r>
          </w:p>
        </w:tc>
      </w:tr>
      <w:tr w14:paraId="780D70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3" w:hRule="atLeast"/>
          <w:jc w:val="center"/>
        </w:trPr>
        <w:tc>
          <w:tcPr>
            <w:tcW w:w="3397" w:type="dxa"/>
            <w:gridSpan w:val="2"/>
            <w:tcBorders>
              <w:top w:val="single" w:color="auto" w:sz="4" w:space="0"/>
              <w:left w:val="single" w:color="auto" w:sz="4" w:space="0"/>
              <w:right w:val="single" w:color="auto" w:sz="4" w:space="0"/>
            </w:tcBorders>
            <w:vAlign w:val="center"/>
          </w:tcPr>
          <w:p w14:paraId="5F118C4D">
            <w:pPr>
              <w:keepNext w:val="0"/>
              <w:keepLines w:val="0"/>
              <w:suppressLineNumbers w:val="0"/>
              <w:adjustRightInd/>
              <w:snapToGrid w:val="0"/>
              <w:spacing w:before="50" w:beforeAutospacing="0" w:after="50" w:afterAutospacing="0"/>
              <w:ind w:left="0" w:right="0"/>
              <w:jc w:val="center"/>
              <w:rPr>
                <w:rFonts w:hint="eastAsia" w:ascii="宋体" w:hAnsi="宋体" w:cs="宋体"/>
                <w:sz w:val="24"/>
              </w:rPr>
            </w:pPr>
            <w:r>
              <w:rPr>
                <w:rFonts w:hint="eastAsia" w:ascii="宋体" w:hAnsi="宋体" w:eastAsia="宋体" w:cs="宋体"/>
                <w:color w:val="auto"/>
                <w:sz w:val="24"/>
                <w:szCs w:val="24"/>
                <w:highlight w:val="none"/>
                <w:lang w:eastAsia="zh-CN"/>
              </w:rPr>
              <w:t>三年投标总价</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元</w:t>
            </w:r>
            <w:r>
              <w:rPr>
                <w:rFonts w:hint="eastAsia" w:ascii="宋体" w:hAnsi="宋体" w:cs="宋体"/>
                <w:color w:val="auto"/>
                <w:sz w:val="24"/>
                <w:szCs w:val="24"/>
                <w:highlight w:val="none"/>
                <w:lang w:eastAsia="zh-CN"/>
              </w:rPr>
              <w:t>）</w:t>
            </w:r>
          </w:p>
        </w:tc>
        <w:tc>
          <w:tcPr>
            <w:tcW w:w="5382" w:type="dxa"/>
            <w:tcBorders>
              <w:top w:val="single" w:color="auto" w:sz="4" w:space="0"/>
              <w:left w:val="single" w:color="auto" w:sz="4" w:space="0"/>
              <w:bottom w:val="single" w:color="auto" w:sz="4" w:space="0"/>
              <w:right w:val="single" w:color="auto" w:sz="4" w:space="0"/>
            </w:tcBorders>
            <w:vAlign w:val="center"/>
          </w:tcPr>
          <w:p w14:paraId="616BF073">
            <w:pPr>
              <w:keepNext w:val="0"/>
              <w:keepLines w:val="0"/>
              <w:suppressLineNumbers w:val="0"/>
              <w:adjustRightInd/>
              <w:snapToGrid w:val="0"/>
              <w:spacing w:before="50" w:beforeAutospacing="0" w:after="50" w:afterAutospacing="0"/>
              <w:ind w:left="0" w:right="0"/>
              <w:jc w:val="left"/>
              <w:rPr>
                <w:rFonts w:hint="eastAsia" w:ascii="宋体" w:hAnsi="宋体"/>
                <w:sz w:val="24"/>
              </w:rPr>
            </w:pPr>
          </w:p>
        </w:tc>
      </w:tr>
      <w:tr w14:paraId="4D6CC0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2" w:hRule="atLeast"/>
          <w:jc w:val="center"/>
        </w:trPr>
        <w:tc>
          <w:tcPr>
            <w:tcW w:w="1347" w:type="dxa"/>
            <w:tcBorders>
              <w:top w:val="single" w:color="auto" w:sz="4" w:space="0"/>
              <w:left w:val="single" w:color="auto" w:sz="4" w:space="0"/>
              <w:bottom w:val="single" w:color="auto" w:sz="4" w:space="0"/>
              <w:right w:val="single" w:color="auto" w:sz="4" w:space="0"/>
            </w:tcBorders>
            <w:vAlign w:val="center"/>
          </w:tcPr>
          <w:p w14:paraId="2F6030F6">
            <w:pPr>
              <w:keepNext w:val="0"/>
              <w:keepLines w:val="0"/>
              <w:suppressLineNumbers w:val="0"/>
              <w:adjustRightInd/>
              <w:snapToGrid w:val="0"/>
              <w:spacing w:before="50" w:beforeAutospacing="0" w:after="50" w:afterAutospacing="0"/>
              <w:ind w:left="0" w:right="0"/>
              <w:jc w:val="center"/>
              <w:rPr>
                <w:rFonts w:hint="default"/>
                <w:sz w:val="24"/>
              </w:rPr>
            </w:pPr>
            <w:r>
              <w:rPr>
                <w:rFonts w:hint="eastAsia"/>
                <w:sz w:val="24"/>
              </w:rPr>
              <w:t>投标声明</w:t>
            </w:r>
          </w:p>
        </w:tc>
        <w:tc>
          <w:tcPr>
            <w:tcW w:w="7432" w:type="dxa"/>
            <w:gridSpan w:val="2"/>
            <w:tcBorders>
              <w:top w:val="single" w:color="auto" w:sz="4" w:space="0"/>
              <w:left w:val="single" w:color="auto" w:sz="4" w:space="0"/>
              <w:bottom w:val="single" w:color="auto" w:sz="4" w:space="0"/>
              <w:right w:val="single" w:color="auto" w:sz="4" w:space="0"/>
            </w:tcBorders>
            <w:vAlign w:val="center"/>
          </w:tcPr>
          <w:p w14:paraId="5082BD11">
            <w:pPr>
              <w:keepNext w:val="0"/>
              <w:keepLines w:val="0"/>
              <w:suppressLineNumbers w:val="0"/>
              <w:adjustRightInd/>
              <w:snapToGrid w:val="0"/>
              <w:spacing w:before="50" w:beforeAutospacing="0" w:after="50" w:afterAutospacing="0"/>
              <w:ind w:left="0" w:right="0"/>
              <w:rPr>
                <w:rFonts w:hint="default"/>
                <w:sz w:val="24"/>
              </w:rPr>
            </w:pPr>
          </w:p>
        </w:tc>
      </w:tr>
    </w:tbl>
    <w:p w14:paraId="269E9107">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2300BB3D">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14:paraId="42D158AC">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125D26B0">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14:paraId="13EA185C">
      <w:pPr>
        <w:snapToGrid w:val="0"/>
        <w:spacing w:line="360" w:lineRule="auto"/>
        <w:ind w:firstLine="480" w:firstLineChars="200"/>
        <w:jc w:val="left"/>
        <w:rPr>
          <w:rFonts w:ascii="宋体" w:hAnsi="宋体" w:cs="宋体"/>
          <w:sz w:val="32"/>
          <w:szCs w:val="32"/>
        </w:rPr>
      </w:pPr>
      <w:r>
        <w:rPr>
          <w:rFonts w:ascii="宋体" w:hAnsi="宋体" w:cs="宋体"/>
          <w:kern w:val="0"/>
          <w:sz w:val="24"/>
          <w:szCs w:val="22"/>
          <w:lang w:val="zh-CN"/>
        </w:rPr>
        <w:t>4</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A2D0F4D">
      <w:pPr>
        <w:pStyle w:val="694"/>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1906" w:h="16838"/>
          <w:pgMar w:top="1247" w:right="1418" w:bottom="1276" w:left="1418" w:header="851" w:footer="992" w:gutter="0"/>
          <w:pgNumType w:fmt="decimal"/>
          <w:cols w:space="720" w:num="1"/>
          <w:titlePg/>
          <w:docGrid w:linePitch="312" w:charSpace="0"/>
        </w:sectPr>
      </w:pPr>
    </w:p>
    <w:p w14:paraId="4A758DD0">
      <w:pPr>
        <w:pStyle w:val="694"/>
        <w:keepNext w:val="0"/>
        <w:numPr>
          <w:ilvl w:val="0"/>
          <w:numId w:val="0"/>
        </w:numPr>
        <w:tabs>
          <w:tab w:val="clear" w:pos="720"/>
        </w:tabs>
        <w:snapToGrid w:val="0"/>
        <w:spacing w:before="120" w:after="120"/>
        <w:ind w:firstLine="3213" w:firstLineChars="1000"/>
        <w:jc w:val="both"/>
        <w:outlineLvl w:val="9"/>
        <w:rPr>
          <w:rFonts w:ascii="宋体" w:hAnsi="宋体" w:eastAsia="宋体" w:cs="宋体"/>
          <w:sz w:val="32"/>
          <w:szCs w:val="32"/>
        </w:rPr>
      </w:pPr>
      <w:bookmarkStart w:id="404" w:name="_Toc27462"/>
      <w:r>
        <w:rPr>
          <w:rFonts w:hint="eastAsia" w:ascii="宋体" w:hAnsi="宋体" w:eastAsia="宋体" w:cs="宋体"/>
          <w:sz w:val="32"/>
          <w:szCs w:val="32"/>
          <w:lang w:val="en-US" w:eastAsia="zh-CN"/>
        </w:rPr>
        <w:t>二、</w:t>
      </w:r>
      <w:r>
        <w:rPr>
          <w:rFonts w:hint="eastAsia" w:ascii="宋体" w:hAnsi="宋体" w:eastAsia="宋体" w:cs="宋体"/>
          <w:sz w:val="32"/>
          <w:szCs w:val="32"/>
        </w:rPr>
        <w:t>投标分项报价表</w:t>
      </w:r>
      <w:bookmarkEnd w:id="404"/>
    </w:p>
    <w:p w14:paraId="0F3BC1BD">
      <w:pPr>
        <w:snapToGrid w:val="0"/>
        <w:spacing w:line="360" w:lineRule="auto"/>
        <w:rPr>
          <w:rFonts w:ascii="宋体" w:hAnsi="宋体" w:cs="宋体"/>
          <w:sz w:val="24"/>
        </w:rPr>
      </w:pPr>
      <w:r>
        <w:rPr>
          <w:rFonts w:hint="eastAsia" w:ascii="宋体" w:hAnsi="宋体" w:cs="宋体"/>
          <w:sz w:val="24"/>
          <w:lang w:eastAsia="zh-CN"/>
        </w:rPr>
        <w:t xml:space="preserve">宁海县住房和城乡建设局 </w:t>
      </w:r>
      <w:r>
        <w:rPr>
          <w:rFonts w:hint="eastAsia" w:ascii="宋体" w:hAnsi="宋体" w:cs="宋体"/>
          <w:sz w:val="24"/>
        </w:rPr>
        <w:t>、</w:t>
      </w:r>
      <w:r>
        <w:rPr>
          <w:rFonts w:hint="eastAsia" w:ascii="宋体" w:hAnsi="宋体" w:cs="宋体"/>
          <w:sz w:val="24"/>
          <w:lang w:eastAsia="zh-CN"/>
        </w:rPr>
        <w:t>中纬工程管理咨询有限公司</w:t>
      </w:r>
      <w:r>
        <w:rPr>
          <w:rFonts w:hint="eastAsia" w:ascii="宋体" w:hAnsi="宋体" w:cs="宋体"/>
          <w:sz w:val="24"/>
        </w:rPr>
        <w:t>：</w:t>
      </w:r>
    </w:p>
    <w:p w14:paraId="45EFE34E">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按你方招标文件要求，我们，本投标文件签字方，谨此向你方发出要约如下：如你方接受本投标，我方承诺按照如下投标分项报价表的价格完成</w:t>
      </w:r>
      <w:r>
        <w:rPr>
          <w:rFonts w:hint="eastAsia" w:ascii="宋体" w:hAnsi="宋体" w:cs="宋体"/>
          <w:sz w:val="24"/>
          <w:highlight w:val="none"/>
          <w:lang w:eastAsia="zh-CN"/>
        </w:rPr>
        <w:t>宁海县城区河道保洁服务项目</w:t>
      </w:r>
      <w:r>
        <w:rPr>
          <w:rFonts w:hint="eastAsia" w:ascii="宋体" w:hAnsi="宋体" w:cs="宋体"/>
          <w:kern w:val="0"/>
          <w:sz w:val="24"/>
          <w:lang w:val="zh-CN"/>
        </w:rPr>
        <w:t>【招标编号：中纬采招【2025】NH010】的实施。</w:t>
      </w:r>
    </w:p>
    <w:tbl>
      <w:tblPr>
        <w:tblStyle w:val="973"/>
        <w:tblpPr w:leftFromText="180" w:rightFromText="180" w:vertAnchor="text" w:horzAnchor="page" w:tblpX="1421" w:tblpY="138"/>
        <w:tblOverlap w:val="never"/>
        <w:tblW w:w="964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3172"/>
        <w:gridCol w:w="1550"/>
        <w:gridCol w:w="930"/>
        <w:gridCol w:w="1350"/>
        <w:gridCol w:w="1176"/>
        <w:gridCol w:w="780"/>
      </w:tblGrid>
      <w:tr w14:paraId="0DF35F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691" w:type="dxa"/>
            <w:vMerge w:val="restart"/>
            <w:tcBorders>
              <w:bottom w:val="nil"/>
            </w:tcBorders>
            <w:vAlign w:val="top"/>
          </w:tcPr>
          <w:p w14:paraId="3837F371">
            <w:pPr>
              <w:pStyle w:val="341"/>
              <w:spacing w:before="285" w:line="217" w:lineRule="auto"/>
              <w:ind w:left="129"/>
              <w:rPr>
                <w:rFonts w:hint="eastAsia" w:ascii="宋体" w:hAnsi="宋体" w:eastAsia="宋体" w:cs="宋体"/>
                <w:sz w:val="24"/>
                <w:szCs w:val="24"/>
              </w:rPr>
            </w:pPr>
            <w:r>
              <w:rPr>
                <w:rFonts w:hint="eastAsia" w:ascii="宋体" w:hAnsi="宋体" w:eastAsia="宋体" w:cs="宋体"/>
                <w:b/>
                <w:bCs/>
                <w:spacing w:val="-7"/>
                <w:sz w:val="24"/>
                <w:szCs w:val="24"/>
              </w:rPr>
              <w:t>序号</w:t>
            </w:r>
          </w:p>
        </w:tc>
        <w:tc>
          <w:tcPr>
            <w:tcW w:w="4722" w:type="dxa"/>
            <w:gridSpan w:val="2"/>
            <w:vMerge w:val="restart"/>
            <w:tcBorders>
              <w:bottom w:val="nil"/>
            </w:tcBorders>
            <w:vAlign w:val="top"/>
          </w:tcPr>
          <w:p w14:paraId="6C2ABCD0">
            <w:pPr>
              <w:pStyle w:val="341"/>
              <w:spacing w:before="285" w:line="217" w:lineRule="auto"/>
              <w:ind w:left="1865"/>
              <w:rPr>
                <w:rFonts w:hint="eastAsia" w:ascii="宋体" w:hAnsi="宋体" w:eastAsia="宋体" w:cs="宋体"/>
                <w:sz w:val="24"/>
                <w:szCs w:val="24"/>
              </w:rPr>
            </w:pPr>
            <w:r>
              <w:rPr>
                <w:rFonts w:hint="eastAsia" w:ascii="宋体" w:hAnsi="宋体" w:eastAsia="宋体" w:cs="宋体"/>
                <w:b/>
                <w:bCs/>
                <w:spacing w:val="-13"/>
                <w:sz w:val="24"/>
                <w:szCs w:val="24"/>
              </w:rPr>
              <w:t>项目内容</w:t>
            </w:r>
          </w:p>
        </w:tc>
        <w:tc>
          <w:tcPr>
            <w:tcW w:w="2280" w:type="dxa"/>
            <w:gridSpan w:val="2"/>
            <w:vAlign w:val="top"/>
          </w:tcPr>
          <w:p w14:paraId="4FF9A50D">
            <w:pPr>
              <w:pStyle w:val="341"/>
              <w:spacing w:before="91" w:line="215" w:lineRule="auto"/>
              <w:ind w:left="800"/>
              <w:rPr>
                <w:rFonts w:hint="eastAsia" w:ascii="宋体" w:hAnsi="宋体" w:eastAsia="宋体" w:cs="宋体"/>
                <w:sz w:val="24"/>
                <w:szCs w:val="24"/>
              </w:rPr>
            </w:pPr>
            <w:r>
              <w:rPr>
                <w:rFonts w:hint="eastAsia" w:ascii="宋体" w:hAnsi="宋体" w:eastAsia="宋体" w:cs="宋体"/>
                <w:b/>
                <w:bCs/>
                <w:spacing w:val="-13"/>
                <w:sz w:val="24"/>
                <w:szCs w:val="24"/>
              </w:rPr>
              <w:t>作业量</w:t>
            </w:r>
          </w:p>
        </w:tc>
        <w:tc>
          <w:tcPr>
            <w:tcW w:w="1176" w:type="dxa"/>
            <w:vMerge w:val="restart"/>
            <w:vAlign w:val="top"/>
          </w:tcPr>
          <w:p w14:paraId="4A1F4807">
            <w:pPr>
              <w:pStyle w:val="341"/>
              <w:spacing w:before="91" w:line="215" w:lineRule="auto"/>
              <w:rPr>
                <w:rFonts w:hint="eastAsia" w:ascii="宋体" w:hAnsi="宋体" w:eastAsia="宋体" w:cs="宋体"/>
                <w:b/>
                <w:bCs/>
                <w:spacing w:val="-13"/>
                <w:sz w:val="24"/>
                <w:szCs w:val="24"/>
              </w:rPr>
            </w:pPr>
            <w:r>
              <w:rPr>
                <w:rFonts w:hint="eastAsia" w:ascii="宋体" w:hAnsi="宋体" w:eastAsia="宋体" w:cs="宋体"/>
                <w:b/>
                <w:bCs/>
                <w:spacing w:val="-13"/>
                <w:sz w:val="24"/>
                <w:szCs w:val="24"/>
                <w:lang w:val="en-US" w:eastAsia="zh-CN"/>
              </w:rPr>
              <w:t>投标综合单价（元</w:t>
            </w:r>
            <w:r>
              <w:rPr>
                <w:rFonts w:hint="eastAsia" w:ascii="宋体" w:hAnsi="宋体" w:cs="宋体"/>
                <w:color w:val="auto"/>
                <w:kern w:val="0"/>
                <w:szCs w:val="21"/>
                <w:highlight w:val="none"/>
                <w:lang w:val="en-US" w:eastAsia="zh-CN"/>
              </w:rPr>
              <w:t>）</w:t>
            </w:r>
          </w:p>
        </w:tc>
        <w:tc>
          <w:tcPr>
            <w:tcW w:w="780" w:type="dxa"/>
            <w:vMerge w:val="restart"/>
            <w:vAlign w:val="top"/>
          </w:tcPr>
          <w:p w14:paraId="4328E8F3">
            <w:pPr>
              <w:pStyle w:val="341"/>
              <w:spacing w:before="91" w:line="215" w:lineRule="auto"/>
              <w:ind w:left="800"/>
              <w:jc w:val="center"/>
              <w:rPr>
                <w:rFonts w:hint="eastAsia" w:ascii="宋体" w:hAnsi="宋体" w:eastAsia="宋体" w:cs="宋体"/>
                <w:b/>
                <w:bCs/>
                <w:spacing w:val="-13"/>
                <w:sz w:val="24"/>
                <w:szCs w:val="24"/>
              </w:rPr>
            </w:pPr>
          </w:p>
          <w:p w14:paraId="4C53DFC1">
            <w:pPr>
              <w:bidi w:val="0"/>
              <w:jc w:val="center"/>
              <w:rPr>
                <w:rFonts w:hint="eastAsia" w:eastAsia="宋体"/>
                <w:lang w:val="en-US" w:eastAsia="zh-CN"/>
              </w:rPr>
            </w:pPr>
            <w:r>
              <w:rPr>
                <w:rFonts w:hint="eastAsia"/>
                <w:b/>
                <w:bCs/>
                <w:lang w:val="en-US" w:eastAsia="zh-CN"/>
              </w:rPr>
              <w:t>备注</w:t>
            </w:r>
          </w:p>
        </w:tc>
      </w:tr>
      <w:tr w14:paraId="7FDF58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4" w:hRule="atLeast"/>
        </w:trPr>
        <w:tc>
          <w:tcPr>
            <w:tcW w:w="691" w:type="dxa"/>
            <w:vMerge w:val="continue"/>
            <w:tcBorders>
              <w:top w:val="nil"/>
            </w:tcBorders>
            <w:vAlign w:val="top"/>
          </w:tcPr>
          <w:p w14:paraId="3FEE5883">
            <w:pPr>
              <w:rPr>
                <w:rFonts w:hint="eastAsia" w:ascii="宋体" w:hAnsi="宋体" w:eastAsia="宋体" w:cs="宋体"/>
                <w:sz w:val="24"/>
                <w:szCs w:val="24"/>
              </w:rPr>
            </w:pPr>
          </w:p>
        </w:tc>
        <w:tc>
          <w:tcPr>
            <w:tcW w:w="4722" w:type="dxa"/>
            <w:gridSpan w:val="2"/>
            <w:vMerge w:val="continue"/>
            <w:tcBorders>
              <w:top w:val="nil"/>
            </w:tcBorders>
            <w:vAlign w:val="top"/>
          </w:tcPr>
          <w:p w14:paraId="6F9C86EC">
            <w:pPr>
              <w:rPr>
                <w:rFonts w:hint="eastAsia" w:ascii="宋体" w:hAnsi="宋体" w:eastAsia="宋体" w:cs="宋体"/>
                <w:sz w:val="24"/>
                <w:szCs w:val="24"/>
              </w:rPr>
            </w:pPr>
          </w:p>
        </w:tc>
        <w:tc>
          <w:tcPr>
            <w:tcW w:w="930" w:type="dxa"/>
            <w:vAlign w:val="top"/>
          </w:tcPr>
          <w:p w14:paraId="189A683A">
            <w:pPr>
              <w:pStyle w:val="341"/>
              <w:spacing w:before="66" w:line="216" w:lineRule="auto"/>
              <w:ind w:left="179"/>
              <w:rPr>
                <w:rFonts w:hint="eastAsia" w:ascii="宋体" w:hAnsi="宋体" w:eastAsia="宋体" w:cs="宋体"/>
                <w:sz w:val="24"/>
                <w:szCs w:val="24"/>
              </w:rPr>
            </w:pPr>
            <w:r>
              <w:rPr>
                <w:rFonts w:hint="eastAsia" w:ascii="宋体" w:hAnsi="宋体" w:eastAsia="宋体" w:cs="宋体"/>
                <w:b/>
                <w:bCs/>
                <w:spacing w:val="-11"/>
                <w:sz w:val="24"/>
                <w:szCs w:val="24"/>
              </w:rPr>
              <w:t>单位</w:t>
            </w:r>
          </w:p>
        </w:tc>
        <w:tc>
          <w:tcPr>
            <w:tcW w:w="1350" w:type="dxa"/>
            <w:vAlign w:val="top"/>
          </w:tcPr>
          <w:p w14:paraId="4444A55E">
            <w:pPr>
              <w:pStyle w:val="341"/>
              <w:spacing w:before="67" w:line="218" w:lineRule="auto"/>
              <w:ind w:left="538"/>
              <w:rPr>
                <w:rFonts w:hint="eastAsia" w:ascii="宋体" w:hAnsi="宋体" w:eastAsia="宋体" w:cs="宋体"/>
                <w:sz w:val="24"/>
                <w:szCs w:val="24"/>
              </w:rPr>
            </w:pPr>
            <w:r>
              <w:rPr>
                <w:rFonts w:hint="eastAsia" w:ascii="宋体" w:hAnsi="宋体" w:eastAsia="宋体" w:cs="宋体"/>
                <w:b/>
                <w:bCs/>
                <w:spacing w:val="-11"/>
                <w:sz w:val="24"/>
                <w:szCs w:val="24"/>
              </w:rPr>
              <w:t>数量</w:t>
            </w:r>
          </w:p>
        </w:tc>
        <w:tc>
          <w:tcPr>
            <w:tcW w:w="1176" w:type="dxa"/>
            <w:vMerge w:val="continue"/>
            <w:vAlign w:val="top"/>
          </w:tcPr>
          <w:p w14:paraId="767D5AFB">
            <w:pPr>
              <w:pStyle w:val="341"/>
              <w:spacing w:before="67" w:line="218" w:lineRule="auto"/>
              <w:ind w:left="538"/>
              <w:rPr>
                <w:rFonts w:hint="eastAsia" w:ascii="宋体" w:hAnsi="宋体" w:eastAsia="宋体" w:cs="宋体"/>
                <w:b/>
                <w:bCs/>
                <w:spacing w:val="-11"/>
                <w:sz w:val="24"/>
                <w:szCs w:val="24"/>
              </w:rPr>
            </w:pPr>
          </w:p>
        </w:tc>
        <w:tc>
          <w:tcPr>
            <w:tcW w:w="780" w:type="dxa"/>
            <w:vMerge w:val="continue"/>
            <w:vAlign w:val="top"/>
          </w:tcPr>
          <w:p w14:paraId="45E8F6CB">
            <w:pPr>
              <w:pStyle w:val="341"/>
              <w:spacing w:before="67" w:line="218" w:lineRule="auto"/>
              <w:ind w:left="538"/>
              <w:rPr>
                <w:rFonts w:hint="eastAsia" w:ascii="宋体" w:hAnsi="宋体" w:eastAsia="宋体" w:cs="宋体"/>
                <w:b/>
                <w:bCs/>
                <w:spacing w:val="-11"/>
                <w:sz w:val="24"/>
                <w:szCs w:val="24"/>
              </w:rPr>
            </w:pPr>
          </w:p>
        </w:tc>
      </w:tr>
      <w:tr w14:paraId="1CF3A8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91" w:type="dxa"/>
            <w:vMerge w:val="restart"/>
            <w:tcBorders>
              <w:bottom w:val="nil"/>
            </w:tcBorders>
            <w:vAlign w:val="top"/>
          </w:tcPr>
          <w:p w14:paraId="5A389D22">
            <w:pPr>
              <w:spacing w:line="270" w:lineRule="auto"/>
              <w:rPr>
                <w:rFonts w:hint="eastAsia" w:ascii="宋体" w:hAnsi="宋体" w:eastAsia="宋体" w:cs="宋体"/>
                <w:sz w:val="24"/>
                <w:szCs w:val="24"/>
              </w:rPr>
            </w:pPr>
          </w:p>
          <w:p w14:paraId="06506049">
            <w:pPr>
              <w:spacing w:line="270" w:lineRule="auto"/>
              <w:rPr>
                <w:rFonts w:hint="eastAsia" w:ascii="宋体" w:hAnsi="宋体" w:eastAsia="宋体" w:cs="宋体"/>
                <w:sz w:val="24"/>
                <w:szCs w:val="24"/>
              </w:rPr>
            </w:pPr>
          </w:p>
          <w:p w14:paraId="095AF154">
            <w:pPr>
              <w:spacing w:line="270" w:lineRule="auto"/>
              <w:rPr>
                <w:rFonts w:hint="eastAsia" w:ascii="宋体" w:hAnsi="宋体" w:eastAsia="宋体" w:cs="宋体"/>
                <w:sz w:val="24"/>
                <w:szCs w:val="24"/>
              </w:rPr>
            </w:pPr>
          </w:p>
          <w:p w14:paraId="4F29DD28">
            <w:pPr>
              <w:spacing w:line="270" w:lineRule="auto"/>
              <w:rPr>
                <w:rFonts w:hint="eastAsia" w:ascii="宋体" w:hAnsi="宋体" w:eastAsia="宋体" w:cs="宋体"/>
                <w:sz w:val="24"/>
                <w:szCs w:val="24"/>
              </w:rPr>
            </w:pPr>
          </w:p>
          <w:p w14:paraId="7B6CBE09">
            <w:pPr>
              <w:spacing w:line="270" w:lineRule="auto"/>
              <w:rPr>
                <w:rFonts w:hint="eastAsia" w:ascii="宋体" w:hAnsi="宋体" w:eastAsia="宋体" w:cs="宋体"/>
                <w:sz w:val="24"/>
                <w:szCs w:val="24"/>
              </w:rPr>
            </w:pPr>
          </w:p>
          <w:p w14:paraId="72E777D8">
            <w:pPr>
              <w:spacing w:line="270" w:lineRule="auto"/>
              <w:rPr>
                <w:rFonts w:hint="eastAsia" w:ascii="宋体" w:hAnsi="宋体" w:eastAsia="宋体" w:cs="宋体"/>
                <w:sz w:val="24"/>
                <w:szCs w:val="24"/>
              </w:rPr>
            </w:pPr>
          </w:p>
          <w:p w14:paraId="6D5972C1">
            <w:pPr>
              <w:pStyle w:val="341"/>
              <w:spacing w:before="78" w:line="185" w:lineRule="exact"/>
              <w:ind w:left="249"/>
              <w:rPr>
                <w:rFonts w:hint="eastAsia" w:ascii="宋体" w:hAnsi="宋体" w:eastAsia="宋体" w:cs="宋体"/>
                <w:sz w:val="24"/>
                <w:szCs w:val="24"/>
              </w:rPr>
            </w:pPr>
            <w:r>
              <w:rPr>
                <w:rFonts w:hint="eastAsia" w:ascii="宋体" w:hAnsi="宋体" w:eastAsia="宋体" w:cs="宋体"/>
                <w:b/>
                <w:bCs/>
                <w:spacing w:val="-3"/>
                <w:position w:val="-4"/>
                <w:sz w:val="24"/>
                <w:szCs w:val="24"/>
              </w:rPr>
              <w:t>一</w:t>
            </w:r>
          </w:p>
        </w:tc>
        <w:tc>
          <w:tcPr>
            <w:tcW w:w="4722" w:type="dxa"/>
            <w:gridSpan w:val="2"/>
            <w:vAlign w:val="top"/>
          </w:tcPr>
          <w:p w14:paraId="70DB3233">
            <w:pPr>
              <w:pStyle w:val="341"/>
              <w:spacing w:before="121" w:line="216" w:lineRule="auto"/>
              <w:ind w:left="20"/>
              <w:rPr>
                <w:rFonts w:hint="eastAsia" w:ascii="宋体" w:hAnsi="宋体" w:eastAsia="宋体" w:cs="宋体"/>
                <w:sz w:val="24"/>
                <w:szCs w:val="24"/>
              </w:rPr>
            </w:pPr>
            <w:r>
              <w:rPr>
                <w:rFonts w:hint="eastAsia" w:ascii="宋体" w:hAnsi="宋体" w:eastAsia="宋体" w:cs="宋体"/>
                <w:b/>
                <w:bCs/>
                <w:spacing w:val="-14"/>
                <w:sz w:val="24"/>
                <w:szCs w:val="24"/>
              </w:rPr>
              <w:t>河道保洁费用</w:t>
            </w:r>
          </w:p>
        </w:tc>
        <w:tc>
          <w:tcPr>
            <w:tcW w:w="930" w:type="dxa"/>
            <w:vAlign w:val="top"/>
          </w:tcPr>
          <w:p w14:paraId="203FDC59">
            <w:pPr>
              <w:rPr>
                <w:rFonts w:hint="eastAsia" w:ascii="宋体" w:hAnsi="宋体" w:eastAsia="宋体" w:cs="宋体"/>
                <w:sz w:val="24"/>
                <w:szCs w:val="24"/>
              </w:rPr>
            </w:pPr>
          </w:p>
        </w:tc>
        <w:tc>
          <w:tcPr>
            <w:tcW w:w="1350" w:type="dxa"/>
            <w:vAlign w:val="top"/>
          </w:tcPr>
          <w:p w14:paraId="31DF1B4D">
            <w:pPr>
              <w:rPr>
                <w:rFonts w:hint="eastAsia" w:ascii="宋体" w:hAnsi="宋体" w:eastAsia="宋体" w:cs="宋体"/>
                <w:sz w:val="24"/>
                <w:szCs w:val="24"/>
              </w:rPr>
            </w:pPr>
          </w:p>
        </w:tc>
        <w:tc>
          <w:tcPr>
            <w:tcW w:w="1176" w:type="dxa"/>
            <w:vAlign w:val="top"/>
          </w:tcPr>
          <w:p w14:paraId="47051FEA">
            <w:pPr>
              <w:rPr>
                <w:rFonts w:hint="eastAsia" w:ascii="宋体" w:hAnsi="宋体" w:eastAsia="宋体" w:cs="宋体"/>
                <w:sz w:val="24"/>
                <w:szCs w:val="24"/>
              </w:rPr>
            </w:pPr>
          </w:p>
        </w:tc>
        <w:tc>
          <w:tcPr>
            <w:tcW w:w="780" w:type="dxa"/>
            <w:vAlign w:val="top"/>
          </w:tcPr>
          <w:p w14:paraId="1DFDAC6A">
            <w:pPr>
              <w:rPr>
                <w:rFonts w:hint="eastAsia" w:ascii="宋体" w:hAnsi="宋体" w:eastAsia="宋体" w:cs="宋体"/>
                <w:sz w:val="24"/>
                <w:szCs w:val="24"/>
              </w:rPr>
            </w:pPr>
          </w:p>
        </w:tc>
      </w:tr>
      <w:tr w14:paraId="10A8CE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91" w:type="dxa"/>
            <w:vMerge w:val="continue"/>
            <w:tcBorders>
              <w:top w:val="nil"/>
              <w:bottom w:val="nil"/>
            </w:tcBorders>
            <w:vAlign w:val="top"/>
          </w:tcPr>
          <w:p w14:paraId="66428E76">
            <w:pPr>
              <w:rPr>
                <w:rFonts w:hint="eastAsia" w:ascii="宋体" w:hAnsi="宋体" w:eastAsia="宋体" w:cs="宋体"/>
                <w:sz w:val="24"/>
                <w:szCs w:val="24"/>
              </w:rPr>
            </w:pPr>
          </w:p>
        </w:tc>
        <w:tc>
          <w:tcPr>
            <w:tcW w:w="3172" w:type="dxa"/>
            <w:vMerge w:val="restart"/>
            <w:tcBorders>
              <w:bottom w:val="nil"/>
            </w:tcBorders>
            <w:vAlign w:val="top"/>
          </w:tcPr>
          <w:p w14:paraId="427C5D7E">
            <w:pPr>
              <w:spacing w:line="267" w:lineRule="auto"/>
              <w:rPr>
                <w:rFonts w:hint="eastAsia" w:ascii="宋体" w:hAnsi="宋体" w:eastAsia="宋体" w:cs="宋体"/>
                <w:sz w:val="24"/>
                <w:szCs w:val="24"/>
              </w:rPr>
            </w:pPr>
          </w:p>
          <w:p w14:paraId="157DE826">
            <w:pPr>
              <w:spacing w:line="267" w:lineRule="auto"/>
              <w:rPr>
                <w:rFonts w:hint="eastAsia" w:ascii="宋体" w:hAnsi="宋体" w:eastAsia="宋体" w:cs="宋体"/>
                <w:sz w:val="24"/>
                <w:szCs w:val="24"/>
              </w:rPr>
            </w:pPr>
          </w:p>
          <w:p w14:paraId="42BD234F">
            <w:pPr>
              <w:pStyle w:val="341"/>
              <w:spacing w:before="78" w:line="216" w:lineRule="auto"/>
              <w:jc w:val="right"/>
              <w:rPr>
                <w:rFonts w:hint="eastAsia" w:ascii="宋体" w:hAnsi="宋体" w:eastAsia="宋体" w:cs="宋体"/>
                <w:sz w:val="24"/>
                <w:szCs w:val="24"/>
              </w:rPr>
            </w:pPr>
            <w:r>
              <w:rPr>
                <w:rFonts w:hint="eastAsia" w:ascii="宋体" w:hAnsi="宋体" w:eastAsia="宋体" w:cs="宋体"/>
                <w:spacing w:val="-15"/>
                <w:sz w:val="24"/>
                <w:szCs w:val="24"/>
              </w:rPr>
              <w:t>其中：类型一（洋溪、天明湖）</w:t>
            </w:r>
          </w:p>
        </w:tc>
        <w:tc>
          <w:tcPr>
            <w:tcW w:w="1550" w:type="dxa"/>
            <w:vAlign w:val="top"/>
          </w:tcPr>
          <w:p w14:paraId="4F25CD61">
            <w:pPr>
              <w:pStyle w:val="341"/>
              <w:spacing w:before="121" w:line="216" w:lineRule="auto"/>
              <w:ind w:left="529"/>
              <w:rPr>
                <w:rFonts w:hint="eastAsia" w:ascii="宋体" w:hAnsi="宋体" w:eastAsia="宋体" w:cs="宋体"/>
                <w:sz w:val="24"/>
                <w:szCs w:val="24"/>
              </w:rPr>
            </w:pPr>
            <w:r>
              <w:rPr>
                <w:rFonts w:hint="eastAsia" w:ascii="宋体" w:hAnsi="宋体" w:eastAsia="宋体" w:cs="宋体"/>
                <w:spacing w:val="-12"/>
                <w:sz w:val="24"/>
                <w:szCs w:val="24"/>
              </w:rPr>
              <w:t>河岸</w:t>
            </w:r>
          </w:p>
        </w:tc>
        <w:tc>
          <w:tcPr>
            <w:tcW w:w="930" w:type="dxa"/>
            <w:vAlign w:val="top"/>
          </w:tcPr>
          <w:p w14:paraId="3C8C33C0">
            <w:pPr>
              <w:pStyle w:val="341"/>
              <w:spacing w:before="103" w:line="217" w:lineRule="auto"/>
              <w:ind w:left="293"/>
              <w:rPr>
                <w:rFonts w:hint="eastAsia" w:ascii="宋体" w:hAnsi="宋体" w:eastAsia="宋体" w:cs="宋体"/>
                <w:sz w:val="24"/>
                <w:szCs w:val="24"/>
                <w:lang w:eastAsia="zh-CN"/>
              </w:rPr>
            </w:pPr>
            <w:r>
              <w:rPr>
                <w:rFonts w:hint="eastAsia" w:ascii="宋体" w:hAnsi="宋体" w:eastAsia="宋体" w:cs="宋体"/>
                <w:spacing w:val="-2"/>
                <w:position w:val="-6"/>
                <w:sz w:val="24"/>
                <w:szCs w:val="24"/>
              </w:rPr>
              <w:t>m</w:t>
            </w:r>
            <w:r>
              <w:rPr>
                <w:rFonts w:hint="eastAsia" w:ascii="宋体" w:hAnsi="宋体" w:eastAsia="宋体" w:cs="宋体"/>
                <w:spacing w:val="-2"/>
                <w:position w:val="5"/>
                <w:sz w:val="24"/>
                <w:szCs w:val="24"/>
                <w:lang w:val="en-US" w:eastAsia="zh-CN"/>
              </w:rPr>
              <w:t>²</w:t>
            </w:r>
          </w:p>
        </w:tc>
        <w:tc>
          <w:tcPr>
            <w:tcW w:w="1350" w:type="dxa"/>
            <w:vAlign w:val="top"/>
          </w:tcPr>
          <w:p w14:paraId="32A41A78">
            <w:pPr>
              <w:pStyle w:val="341"/>
              <w:spacing w:before="121" w:line="221" w:lineRule="auto"/>
              <w:ind w:left="700"/>
              <w:rPr>
                <w:rFonts w:hint="eastAsia" w:ascii="宋体" w:hAnsi="宋体" w:eastAsia="宋体" w:cs="宋体"/>
                <w:sz w:val="24"/>
                <w:szCs w:val="24"/>
              </w:rPr>
            </w:pPr>
            <w:r>
              <w:rPr>
                <w:rFonts w:hint="eastAsia" w:ascii="宋体" w:hAnsi="宋体" w:eastAsia="宋体" w:cs="宋体"/>
                <w:sz w:val="24"/>
                <w:szCs w:val="24"/>
              </w:rPr>
              <w:t>/</w:t>
            </w:r>
          </w:p>
        </w:tc>
        <w:tc>
          <w:tcPr>
            <w:tcW w:w="1176" w:type="dxa"/>
            <w:vAlign w:val="top"/>
          </w:tcPr>
          <w:p w14:paraId="2C7DD87D">
            <w:pPr>
              <w:pStyle w:val="341"/>
              <w:spacing w:before="121" w:line="221" w:lineRule="auto"/>
              <w:ind w:left="700"/>
              <w:rPr>
                <w:rFonts w:hint="eastAsia" w:ascii="宋体" w:hAnsi="宋体" w:eastAsia="宋体" w:cs="宋体"/>
                <w:sz w:val="24"/>
                <w:szCs w:val="24"/>
              </w:rPr>
            </w:pPr>
          </w:p>
        </w:tc>
        <w:tc>
          <w:tcPr>
            <w:tcW w:w="780" w:type="dxa"/>
            <w:vAlign w:val="top"/>
          </w:tcPr>
          <w:p w14:paraId="0925C42A">
            <w:pPr>
              <w:pStyle w:val="341"/>
              <w:spacing w:before="121" w:line="221" w:lineRule="auto"/>
              <w:ind w:left="700"/>
              <w:rPr>
                <w:rFonts w:hint="eastAsia" w:ascii="宋体" w:hAnsi="宋体" w:eastAsia="宋体" w:cs="宋体"/>
                <w:sz w:val="24"/>
                <w:szCs w:val="24"/>
              </w:rPr>
            </w:pPr>
          </w:p>
        </w:tc>
      </w:tr>
      <w:tr w14:paraId="17357C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691" w:type="dxa"/>
            <w:vMerge w:val="continue"/>
            <w:tcBorders>
              <w:top w:val="nil"/>
              <w:bottom w:val="nil"/>
            </w:tcBorders>
            <w:vAlign w:val="top"/>
          </w:tcPr>
          <w:p w14:paraId="4E13D416">
            <w:pPr>
              <w:rPr>
                <w:rFonts w:hint="eastAsia" w:ascii="宋体" w:hAnsi="宋体" w:eastAsia="宋体" w:cs="宋体"/>
                <w:sz w:val="24"/>
                <w:szCs w:val="24"/>
              </w:rPr>
            </w:pPr>
          </w:p>
        </w:tc>
        <w:tc>
          <w:tcPr>
            <w:tcW w:w="3172" w:type="dxa"/>
            <w:vMerge w:val="continue"/>
            <w:tcBorders>
              <w:top w:val="nil"/>
              <w:bottom w:val="nil"/>
            </w:tcBorders>
            <w:vAlign w:val="top"/>
          </w:tcPr>
          <w:p w14:paraId="45D0D0B3">
            <w:pPr>
              <w:rPr>
                <w:rFonts w:hint="eastAsia" w:ascii="宋体" w:hAnsi="宋体" w:eastAsia="宋体" w:cs="宋体"/>
                <w:sz w:val="24"/>
                <w:szCs w:val="24"/>
              </w:rPr>
            </w:pPr>
          </w:p>
        </w:tc>
        <w:tc>
          <w:tcPr>
            <w:tcW w:w="1550" w:type="dxa"/>
            <w:vAlign w:val="top"/>
          </w:tcPr>
          <w:p w14:paraId="0721FD7C">
            <w:pPr>
              <w:pStyle w:val="341"/>
              <w:spacing w:before="121" w:line="218" w:lineRule="auto"/>
              <w:ind w:left="529"/>
              <w:rPr>
                <w:rFonts w:hint="eastAsia" w:ascii="宋体" w:hAnsi="宋体" w:eastAsia="宋体" w:cs="宋体"/>
                <w:sz w:val="24"/>
                <w:szCs w:val="24"/>
              </w:rPr>
            </w:pPr>
            <w:r>
              <w:rPr>
                <w:rFonts w:hint="eastAsia" w:ascii="宋体" w:hAnsi="宋体" w:eastAsia="宋体" w:cs="宋体"/>
                <w:spacing w:val="-12"/>
                <w:sz w:val="24"/>
                <w:szCs w:val="24"/>
              </w:rPr>
              <w:t>河面</w:t>
            </w:r>
          </w:p>
        </w:tc>
        <w:tc>
          <w:tcPr>
            <w:tcW w:w="930" w:type="dxa"/>
            <w:vAlign w:val="top"/>
          </w:tcPr>
          <w:p w14:paraId="75082284">
            <w:pPr>
              <w:pStyle w:val="341"/>
              <w:spacing w:before="103" w:line="217" w:lineRule="auto"/>
              <w:ind w:left="293"/>
              <w:rPr>
                <w:rFonts w:hint="eastAsia" w:ascii="宋体" w:hAnsi="宋体" w:eastAsia="宋体" w:cs="宋体"/>
                <w:sz w:val="24"/>
                <w:szCs w:val="24"/>
                <w:lang w:eastAsia="zh-CN"/>
              </w:rPr>
            </w:pPr>
            <w:r>
              <w:rPr>
                <w:rFonts w:hint="eastAsia" w:ascii="宋体" w:hAnsi="宋体" w:eastAsia="宋体" w:cs="宋体"/>
                <w:spacing w:val="-2"/>
                <w:position w:val="-6"/>
                <w:sz w:val="24"/>
                <w:szCs w:val="24"/>
              </w:rPr>
              <w:t>m</w:t>
            </w:r>
            <w:r>
              <w:rPr>
                <w:rFonts w:hint="eastAsia" w:ascii="宋体" w:hAnsi="宋体" w:eastAsia="宋体" w:cs="宋体"/>
                <w:spacing w:val="-2"/>
                <w:position w:val="5"/>
                <w:sz w:val="24"/>
                <w:szCs w:val="24"/>
                <w:lang w:val="en-US" w:eastAsia="zh-CN"/>
              </w:rPr>
              <w:t>²</w:t>
            </w:r>
          </w:p>
        </w:tc>
        <w:tc>
          <w:tcPr>
            <w:tcW w:w="1350" w:type="dxa"/>
            <w:vAlign w:val="top"/>
          </w:tcPr>
          <w:p w14:paraId="38032A6E">
            <w:pPr>
              <w:pStyle w:val="341"/>
              <w:spacing w:before="121" w:line="235" w:lineRule="auto"/>
              <w:ind w:left="231"/>
              <w:rPr>
                <w:rFonts w:hint="eastAsia" w:ascii="宋体" w:hAnsi="宋体" w:eastAsia="宋体" w:cs="宋体"/>
                <w:sz w:val="24"/>
                <w:szCs w:val="24"/>
              </w:rPr>
            </w:pPr>
            <w:r>
              <w:rPr>
                <w:rFonts w:hint="eastAsia" w:ascii="宋体" w:hAnsi="宋体" w:eastAsia="宋体" w:cs="宋体"/>
                <w:spacing w:val="-4"/>
                <w:sz w:val="24"/>
                <w:szCs w:val="24"/>
              </w:rPr>
              <w:t>855987.74</w:t>
            </w:r>
          </w:p>
        </w:tc>
        <w:tc>
          <w:tcPr>
            <w:tcW w:w="1176" w:type="dxa"/>
            <w:vAlign w:val="top"/>
          </w:tcPr>
          <w:p w14:paraId="618507A0">
            <w:pPr>
              <w:pStyle w:val="341"/>
              <w:spacing w:before="121" w:line="235" w:lineRule="auto"/>
              <w:ind w:left="231"/>
              <w:rPr>
                <w:rFonts w:hint="eastAsia" w:ascii="宋体" w:hAnsi="宋体" w:eastAsia="宋体" w:cs="宋体"/>
                <w:spacing w:val="-4"/>
                <w:sz w:val="24"/>
                <w:szCs w:val="24"/>
              </w:rPr>
            </w:pPr>
          </w:p>
        </w:tc>
        <w:tc>
          <w:tcPr>
            <w:tcW w:w="780" w:type="dxa"/>
            <w:vAlign w:val="top"/>
          </w:tcPr>
          <w:p w14:paraId="7839D582">
            <w:pPr>
              <w:pStyle w:val="341"/>
              <w:spacing w:before="121" w:line="235" w:lineRule="auto"/>
              <w:ind w:left="231"/>
              <w:rPr>
                <w:rFonts w:hint="eastAsia" w:ascii="宋体" w:hAnsi="宋体" w:eastAsia="宋体" w:cs="宋体"/>
                <w:spacing w:val="-4"/>
                <w:sz w:val="24"/>
                <w:szCs w:val="24"/>
              </w:rPr>
            </w:pPr>
          </w:p>
        </w:tc>
      </w:tr>
      <w:tr w14:paraId="45B279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91" w:type="dxa"/>
            <w:vMerge w:val="continue"/>
            <w:tcBorders>
              <w:top w:val="nil"/>
              <w:bottom w:val="nil"/>
            </w:tcBorders>
            <w:vAlign w:val="top"/>
          </w:tcPr>
          <w:p w14:paraId="5A153A52">
            <w:pPr>
              <w:rPr>
                <w:rFonts w:hint="eastAsia" w:ascii="宋体" w:hAnsi="宋体" w:eastAsia="宋体" w:cs="宋体"/>
                <w:sz w:val="24"/>
                <w:szCs w:val="24"/>
              </w:rPr>
            </w:pPr>
          </w:p>
        </w:tc>
        <w:tc>
          <w:tcPr>
            <w:tcW w:w="3172" w:type="dxa"/>
            <w:vMerge w:val="continue"/>
            <w:tcBorders>
              <w:top w:val="nil"/>
            </w:tcBorders>
            <w:vAlign w:val="top"/>
          </w:tcPr>
          <w:p w14:paraId="644A4978">
            <w:pPr>
              <w:rPr>
                <w:rFonts w:hint="eastAsia" w:ascii="宋体" w:hAnsi="宋体" w:eastAsia="宋体" w:cs="宋体"/>
                <w:sz w:val="24"/>
                <w:szCs w:val="24"/>
              </w:rPr>
            </w:pPr>
          </w:p>
        </w:tc>
        <w:tc>
          <w:tcPr>
            <w:tcW w:w="1550" w:type="dxa"/>
            <w:vAlign w:val="top"/>
          </w:tcPr>
          <w:p w14:paraId="782BB714">
            <w:pPr>
              <w:pStyle w:val="341"/>
              <w:spacing w:before="124" w:line="216" w:lineRule="auto"/>
              <w:ind w:left="149"/>
              <w:rPr>
                <w:rFonts w:hint="eastAsia" w:ascii="宋体" w:hAnsi="宋体" w:eastAsia="宋体" w:cs="宋体"/>
                <w:sz w:val="24"/>
                <w:szCs w:val="24"/>
              </w:rPr>
            </w:pPr>
            <w:r>
              <w:rPr>
                <w:rFonts w:hint="eastAsia" w:ascii="宋体" w:hAnsi="宋体" w:eastAsia="宋体" w:cs="宋体"/>
                <w:spacing w:val="-7"/>
                <w:sz w:val="24"/>
                <w:szCs w:val="24"/>
              </w:rPr>
              <w:t>果壳箱保洁</w:t>
            </w:r>
          </w:p>
        </w:tc>
        <w:tc>
          <w:tcPr>
            <w:tcW w:w="930" w:type="dxa"/>
            <w:vAlign w:val="top"/>
          </w:tcPr>
          <w:p w14:paraId="5DE9966E">
            <w:pPr>
              <w:pStyle w:val="341"/>
              <w:spacing w:before="124" w:line="218" w:lineRule="auto"/>
              <w:ind w:left="269"/>
              <w:rPr>
                <w:rFonts w:hint="eastAsia" w:ascii="宋体" w:hAnsi="宋体" w:eastAsia="宋体" w:cs="宋体"/>
                <w:sz w:val="24"/>
                <w:szCs w:val="24"/>
              </w:rPr>
            </w:pPr>
            <w:r>
              <w:rPr>
                <w:rFonts w:hint="eastAsia" w:ascii="宋体" w:hAnsi="宋体" w:eastAsia="宋体" w:cs="宋体"/>
                <w:sz w:val="24"/>
                <w:szCs w:val="24"/>
              </w:rPr>
              <w:t>个</w:t>
            </w:r>
          </w:p>
        </w:tc>
        <w:tc>
          <w:tcPr>
            <w:tcW w:w="1350" w:type="dxa"/>
            <w:vAlign w:val="top"/>
          </w:tcPr>
          <w:p w14:paraId="6C27FDC3">
            <w:pPr>
              <w:pStyle w:val="341"/>
              <w:spacing w:before="124" w:line="236" w:lineRule="auto"/>
              <w:ind w:left="646"/>
              <w:rPr>
                <w:rFonts w:hint="eastAsia" w:ascii="宋体" w:hAnsi="宋体" w:eastAsia="宋体" w:cs="宋体"/>
                <w:sz w:val="24"/>
                <w:szCs w:val="24"/>
              </w:rPr>
            </w:pPr>
            <w:r>
              <w:rPr>
                <w:rFonts w:hint="eastAsia" w:ascii="宋体" w:hAnsi="宋体" w:eastAsia="宋体" w:cs="宋体"/>
                <w:spacing w:val="-10"/>
                <w:sz w:val="24"/>
                <w:szCs w:val="24"/>
              </w:rPr>
              <w:t>20</w:t>
            </w:r>
          </w:p>
        </w:tc>
        <w:tc>
          <w:tcPr>
            <w:tcW w:w="1176" w:type="dxa"/>
            <w:vAlign w:val="top"/>
          </w:tcPr>
          <w:p w14:paraId="2AA78FDA">
            <w:pPr>
              <w:pStyle w:val="341"/>
              <w:spacing w:before="124" w:line="236" w:lineRule="auto"/>
              <w:ind w:left="646"/>
              <w:rPr>
                <w:rFonts w:hint="eastAsia" w:ascii="宋体" w:hAnsi="宋体" w:eastAsia="宋体" w:cs="宋体"/>
                <w:spacing w:val="-10"/>
                <w:sz w:val="24"/>
                <w:szCs w:val="24"/>
              </w:rPr>
            </w:pPr>
          </w:p>
        </w:tc>
        <w:tc>
          <w:tcPr>
            <w:tcW w:w="780" w:type="dxa"/>
            <w:vAlign w:val="top"/>
          </w:tcPr>
          <w:p w14:paraId="62EC0C41">
            <w:pPr>
              <w:pStyle w:val="341"/>
              <w:spacing w:before="124" w:line="236" w:lineRule="auto"/>
              <w:ind w:left="646"/>
              <w:rPr>
                <w:rFonts w:hint="eastAsia" w:ascii="宋体" w:hAnsi="宋体" w:eastAsia="宋体" w:cs="宋体"/>
                <w:spacing w:val="-10"/>
                <w:sz w:val="24"/>
                <w:szCs w:val="24"/>
              </w:rPr>
            </w:pPr>
          </w:p>
        </w:tc>
      </w:tr>
      <w:tr w14:paraId="5FFDE8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91" w:type="dxa"/>
            <w:vMerge w:val="continue"/>
            <w:tcBorders>
              <w:top w:val="nil"/>
              <w:bottom w:val="nil"/>
            </w:tcBorders>
            <w:vAlign w:val="top"/>
          </w:tcPr>
          <w:p w14:paraId="3A6375DE">
            <w:pPr>
              <w:rPr>
                <w:rFonts w:hint="eastAsia" w:ascii="宋体" w:hAnsi="宋体" w:eastAsia="宋体" w:cs="宋体"/>
                <w:sz w:val="24"/>
                <w:szCs w:val="24"/>
              </w:rPr>
            </w:pPr>
          </w:p>
        </w:tc>
        <w:tc>
          <w:tcPr>
            <w:tcW w:w="3172" w:type="dxa"/>
            <w:vAlign w:val="top"/>
          </w:tcPr>
          <w:p w14:paraId="23EB80C2">
            <w:pPr>
              <w:pStyle w:val="341"/>
              <w:spacing w:before="124" w:line="218" w:lineRule="auto"/>
              <w:ind w:left="720"/>
              <w:rPr>
                <w:rFonts w:hint="eastAsia" w:ascii="宋体" w:hAnsi="宋体" w:eastAsia="宋体" w:cs="宋体"/>
                <w:sz w:val="24"/>
                <w:szCs w:val="24"/>
              </w:rPr>
            </w:pPr>
            <w:r>
              <w:rPr>
                <w:rFonts w:hint="eastAsia" w:ascii="宋体" w:hAnsi="宋体" w:eastAsia="宋体" w:cs="宋体"/>
                <w:spacing w:val="-7"/>
                <w:sz w:val="24"/>
                <w:szCs w:val="24"/>
              </w:rPr>
              <w:t>类型二（颜公河渠道）</w:t>
            </w:r>
          </w:p>
        </w:tc>
        <w:tc>
          <w:tcPr>
            <w:tcW w:w="1550" w:type="dxa"/>
            <w:vAlign w:val="top"/>
          </w:tcPr>
          <w:p w14:paraId="3B919640">
            <w:pPr>
              <w:pStyle w:val="341"/>
              <w:spacing w:before="124" w:line="218" w:lineRule="auto"/>
              <w:ind w:left="529"/>
              <w:rPr>
                <w:rFonts w:hint="eastAsia" w:ascii="宋体" w:hAnsi="宋体" w:eastAsia="宋体" w:cs="宋体"/>
                <w:sz w:val="24"/>
                <w:szCs w:val="24"/>
              </w:rPr>
            </w:pPr>
            <w:r>
              <w:rPr>
                <w:rFonts w:hint="eastAsia" w:ascii="宋体" w:hAnsi="宋体" w:eastAsia="宋体" w:cs="宋体"/>
                <w:spacing w:val="-12"/>
                <w:sz w:val="24"/>
                <w:szCs w:val="24"/>
              </w:rPr>
              <w:t>河面</w:t>
            </w:r>
          </w:p>
        </w:tc>
        <w:tc>
          <w:tcPr>
            <w:tcW w:w="930" w:type="dxa"/>
            <w:vAlign w:val="top"/>
          </w:tcPr>
          <w:p w14:paraId="029F6601">
            <w:pPr>
              <w:pStyle w:val="341"/>
              <w:spacing w:before="107" w:line="217" w:lineRule="auto"/>
              <w:ind w:left="293"/>
              <w:rPr>
                <w:rFonts w:hint="eastAsia" w:ascii="宋体" w:hAnsi="宋体" w:eastAsia="宋体" w:cs="宋体"/>
                <w:sz w:val="24"/>
                <w:szCs w:val="24"/>
              </w:rPr>
            </w:pPr>
            <w:r>
              <w:rPr>
                <w:rFonts w:hint="eastAsia" w:ascii="宋体" w:hAnsi="宋体" w:eastAsia="宋体" w:cs="宋体"/>
                <w:spacing w:val="-2"/>
                <w:position w:val="-6"/>
                <w:sz w:val="24"/>
                <w:szCs w:val="24"/>
              </w:rPr>
              <w:t>m</w:t>
            </w:r>
            <w:r>
              <w:rPr>
                <w:rFonts w:hint="eastAsia" w:ascii="宋体" w:hAnsi="宋体" w:eastAsia="宋体" w:cs="宋体"/>
                <w:spacing w:val="-2"/>
                <w:position w:val="5"/>
                <w:sz w:val="24"/>
                <w:szCs w:val="24"/>
                <w:lang w:val="en-US" w:eastAsia="zh-CN"/>
              </w:rPr>
              <w:t>²</w:t>
            </w:r>
          </w:p>
        </w:tc>
        <w:tc>
          <w:tcPr>
            <w:tcW w:w="1350" w:type="dxa"/>
            <w:vAlign w:val="top"/>
          </w:tcPr>
          <w:p w14:paraId="1F4EE13D">
            <w:pPr>
              <w:pStyle w:val="341"/>
              <w:spacing w:before="125" w:line="235" w:lineRule="auto"/>
              <w:ind w:left="292"/>
              <w:rPr>
                <w:rFonts w:hint="eastAsia" w:ascii="宋体" w:hAnsi="宋体" w:eastAsia="宋体" w:cs="宋体"/>
                <w:sz w:val="24"/>
                <w:szCs w:val="24"/>
              </w:rPr>
            </w:pPr>
            <w:r>
              <w:rPr>
                <w:rFonts w:hint="eastAsia" w:ascii="宋体" w:hAnsi="宋体" w:eastAsia="宋体" w:cs="宋体"/>
                <w:spacing w:val="-5"/>
                <w:sz w:val="24"/>
                <w:szCs w:val="24"/>
              </w:rPr>
              <w:t>52552.63</w:t>
            </w:r>
          </w:p>
        </w:tc>
        <w:tc>
          <w:tcPr>
            <w:tcW w:w="1176" w:type="dxa"/>
            <w:vAlign w:val="top"/>
          </w:tcPr>
          <w:p w14:paraId="63868B26">
            <w:pPr>
              <w:pStyle w:val="341"/>
              <w:spacing w:before="125" w:line="235" w:lineRule="auto"/>
              <w:ind w:left="292"/>
              <w:rPr>
                <w:rFonts w:hint="eastAsia" w:ascii="宋体" w:hAnsi="宋体" w:eastAsia="宋体" w:cs="宋体"/>
                <w:spacing w:val="-5"/>
                <w:sz w:val="24"/>
                <w:szCs w:val="24"/>
              </w:rPr>
            </w:pPr>
          </w:p>
        </w:tc>
        <w:tc>
          <w:tcPr>
            <w:tcW w:w="780" w:type="dxa"/>
            <w:vAlign w:val="top"/>
          </w:tcPr>
          <w:p w14:paraId="45EA8825">
            <w:pPr>
              <w:pStyle w:val="341"/>
              <w:spacing w:before="125" w:line="235" w:lineRule="auto"/>
              <w:ind w:left="292"/>
              <w:rPr>
                <w:rFonts w:hint="eastAsia" w:ascii="宋体" w:hAnsi="宋体" w:eastAsia="宋体" w:cs="宋体"/>
                <w:spacing w:val="-5"/>
                <w:sz w:val="24"/>
                <w:szCs w:val="24"/>
              </w:rPr>
            </w:pPr>
          </w:p>
        </w:tc>
      </w:tr>
      <w:tr w14:paraId="4D2BD5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8" w:hRule="atLeast"/>
        </w:trPr>
        <w:tc>
          <w:tcPr>
            <w:tcW w:w="691" w:type="dxa"/>
            <w:vMerge w:val="continue"/>
            <w:tcBorders>
              <w:top w:val="nil"/>
              <w:bottom w:val="nil"/>
            </w:tcBorders>
            <w:vAlign w:val="top"/>
          </w:tcPr>
          <w:p w14:paraId="708B3EE6">
            <w:pPr>
              <w:rPr>
                <w:rFonts w:hint="eastAsia" w:ascii="宋体" w:hAnsi="宋体" w:eastAsia="宋体" w:cs="宋体"/>
                <w:sz w:val="24"/>
                <w:szCs w:val="24"/>
              </w:rPr>
            </w:pPr>
          </w:p>
        </w:tc>
        <w:tc>
          <w:tcPr>
            <w:tcW w:w="3172" w:type="dxa"/>
            <w:vAlign w:val="top"/>
          </w:tcPr>
          <w:p w14:paraId="4551A382">
            <w:pPr>
              <w:pStyle w:val="341"/>
              <w:spacing w:before="221" w:line="219" w:lineRule="auto"/>
              <w:ind w:left="696"/>
              <w:rPr>
                <w:rFonts w:hint="eastAsia" w:ascii="宋体" w:hAnsi="宋体" w:eastAsia="宋体" w:cs="宋体"/>
                <w:sz w:val="24"/>
                <w:szCs w:val="24"/>
              </w:rPr>
            </w:pPr>
            <w:r>
              <w:rPr>
                <w:rFonts w:hint="eastAsia" w:ascii="宋体" w:hAnsi="宋体" w:eastAsia="宋体" w:cs="宋体"/>
                <w:spacing w:val="-13"/>
                <w:sz w:val="24"/>
                <w:szCs w:val="24"/>
              </w:rPr>
              <w:t>类型三</w:t>
            </w:r>
          </w:p>
        </w:tc>
        <w:tc>
          <w:tcPr>
            <w:tcW w:w="1550" w:type="dxa"/>
            <w:vAlign w:val="top"/>
          </w:tcPr>
          <w:p w14:paraId="42B527D0">
            <w:pPr>
              <w:pStyle w:val="341"/>
              <w:spacing w:before="64" w:line="232" w:lineRule="auto"/>
              <w:ind w:left="190" w:hanging="170"/>
              <w:rPr>
                <w:rFonts w:hint="eastAsia" w:ascii="宋体" w:hAnsi="宋体" w:eastAsia="宋体" w:cs="宋体"/>
                <w:sz w:val="24"/>
                <w:szCs w:val="24"/>
              </w:rPr>
            </w:pPr>
            <w:r>
              <w:rPr>
                <w:rFonts w:hint="eastAsia" w:ascii="宋体" w:hAnsi="宋体" w:eastAsia="宋体" w:cs="宋体"/>
                <w:spacing w:val="-39"/>
                <w:sz w:val="24"/>
                <w:szCs w:val="24"/>
              </w:rPr>
              <w:t>河道（含</w:t>
            </w:r>
            <w:r>
              <w:rPr>
                <w:rFonts w:hint="eastAsia" w:ascii="宋体" w:hAnsi="宋体" w:eastAsia="宋体" w:cs="宋体"/>
                <w:spacing w:val="-38"/>
                <w:sz w:val="24"/>
                <w:szCs w:val="24"/>
              </w:rPr>
              <w:t>河面</w:t>
            </w:r>
            <w:r>
              <w:rPr>
                <w:rFonts w:hint="eastAsia" w:ascii="宋体" w:hAnsi="宋体" w:eastAsia="宋体" w:cs="宋体"/>
                <w:spacing w:val="-27"/>
                <w:sz w:val="24"/>
                <w:szCs w:val="24"/>
              </w:rPr>
              <w:t>和</w:t>
            </w:r>
            <w:r>
              <w:rPr>
                <w:rFonts w:hint="eastAsia" w:ascii="宋体" w:hAnsi="宋体" w:eastAsia="宋体" w:cs="宋体"/>
                <w:spacing w:val="-20"/>
                <w:sz w:val="24"/>
                <w:szCs w:val="24"/>
              </w:rPr>
              <w:t>河岸边坡）</w:t>
            </w:r>
          </w:p>
        </w:tc>
        <w:tc>
          <w:tcPr>
            <w:tcW w:w="930" w:type="dxa"/>
            <w:vAlign w:val="top"/>
          </w:tcPr>
          <w:p w14:paraId="5ACAEC70">
            <w:pPr>
              <w:pStyle w:val="341"/>
              <w:spacing w:before="221" w:line="237" w:lineRule="auto"/>
              <w:ind w:left="269"/>
              <w:rPr>
                <w:rFonts w:hint="eastAsia" w:ascii="宋体" w:hAnsi="宋体" w:eastAsia="宋体" w:cs="宋体"/>
                <w:sz w:val="24"/>
                <w:szCs w:val="24"/>
              </w:rPr>
            </w:pPr>
            <w:r>
              <w:rPr>
                <w:rFonts w:hint="eastAsia" w:ascii="宋体" w:hAnsi="宋体" w:eastAsia="宋体" w:cs="宋体"/>
                <w:spacing w:val="-6"/>
                <w:sz w:val="24"/>
                <w:szCs w:val="24"/>
              </w:rPr>
              <w:t>km</w:t>
            </w:r>
          </w:p>
        </w:tc>
        <w:tc>
          <w:tcPr>
            <w:tcW w:w="1350" w:type="dxa"/>
            <w:vAlign w:val="top"/>
          </w:tcPr>
          <w:p w14:paraId="40786DDF">
            <w:pPr>
              <w:pStyle w:val="341"/>
              <w:spacing w:before="221" w:line="235" w:lineRule="auto"/>
              <w:ind w:left="531"/>
              <w:rPr>
                <w:rFonts w:hint="eastAsia" w:ascii="宋体" w:hAnsi="宋体" w:eastAsia="宋体" w:cs="宋体"/>
                <w:sz w:val="24"/>
                <w:szCs w:val="24"/>
              </w:rPr>
            </w:pPr>
            <w:r>
              <w:rPr>
                <w:rFonts w:hint="eastAsia" w:ascii="宋体" w:hAnsi="宋体" w:eastAsia="宋体" w:cs="宋体"/>
                <w:spacing w:val="-7"/>
                <w:sz w:val="24"/>
                <w:szCs w:val="24"/>
              </w:rPr>
              <w:t>6.39</w:t>
            </w:r>
          </w:p>
        </w:tc>
        <w:tc>
          <w:tcPr>
            <w:tcW w:w="1176" w:type="dxa"/>
            <w:vAlign w:val="top"/>
          </w:tcPr>
          <w:p w14:paraId="7C3BFC99">
            <w:pPr>
              <w:pStyle w:val="341"/>
              <w:spacing w:before="221" w:line="235" w:lineRule="auto"/>
              <w:ind w:left="531"/>
              <w:rPr>
                <w:rFonts w:hint="eastAsia" w:ascii="宋体" w:hAnsi="宋体" w:eastAsia="宋体" w:cs="宋体"/>
                <w:spacing w:val="-7"/>
                <w:sz w:val="24"/>
                <w:szCs w:val="24"/>
              </w:rPr>
            </w:pPr>
          </w:p>
        </w:tc>
        <w:tc>
          <w:tcPr>
            <w:tcW w:w="780" w:type="dxa"/>
            <w:vAlign w:val="top"/>
          </w:tcPr>
          <w:p w14:paraId="40610207">
            <w:pPr>
              <w:pStyle w:val="341"/>
              <w:spacing w:before="221" w:line="235" w:lineRule="auto"/>
              <w:ind w:left="531"/>
              <w:rPr>
                <w:rFonts w:hint="eastAsia" w:ascii="宋体" w:hAnsi="宋体" w:eastAsia="宋体" w:cs="宋体"/>
                <w:spacing w:val="-7"/>
                <w:sz w:val="24"/>
                <w:szCs w:val="24"/>
              </w:rPr>
            </w:pPr>
          </w:p>
        </w:tc>
      </w:tr>
      <w:tr w14:paraId="6BF6FD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1" w:hRule="atLeast"/>
        </w:trPr>
        <w:tc>
          <w:tcPr>
            <w:tcW w:w="691" w:type="dxa"/>
            <w:vMerge w:val="continue"/>
            <w:tcBorders>
              <w:top w:val="nil"/>
            </w:tcBorders>
            <w:vAlign w:val="top"/>
          </w:tcPr>
          <w:p w14:paraId="32CA16D5">
            <w:pPr>
              <w:rPr>
                <w:rFonts w:hint="eastAsia" w:ascii="宋体" w:hAnsi="宋体" w:eastAsia="宋体" w:cs="宋体"/>
                <w:sz w:val="24"/>
                <w:szCs w:val="24"/>
              </w:rPr>
            </w:pPr>
          </w:p>
        </w:tc>
        <w:tc>
          <w:tcPr>
            <w:tcW w:w="4722" w:type="dxa"/>
            <w:gridSpan w:val="2"/>
            <w:vAlign w:val="top"/>
          </w:tcPr>
          <w:p w14:paraId="4B455000">
            <w:pPr>
              <w:pStyle w:val="341"/>
              <w:spacing w:before="39" w:line="201" w:lineRule="auto"/>
              <w:ind w:left="2014"/>
              <w:rPr>
                <w:rFonts w:hint="eastAsia" w:ascii="宋体" w:hAnsi="宋体" w:eastAsia="宋体" w:cs="宋体"/>
                <w:sz w:val="24"/>
                <w:szCs w:val="24"/>
              </w:rPr>
            </w:pPr>
            <w:r>
              <w:rPr>
                <w:rFonts w:hint="eastAsia" w:ascii="宋体" w:hAnsi="宋体" w:eastAsia="宋体" w:cs="宋体"/>
                <w:spacing w:val="-17"/>
                <w:sz w:val="24"/>
                <w:szCs w:val="24"/>
              </w:rPr>
              <w:t>安全员</w:t>
            </w:r>
          </w:p>
        </w:tc>
        <w:tc>
          <w:tcPr>
            <w:tcW w:w="930" w:type="dxa"/>
            <w:vAlign w:val="top"/>
          </w:tcPr>
          <w:p w14:paraId="47145244">
            <w:pPr>
              <w:rPr>
                <w:rFonts w:hint="eastAsia" w:ascii="宋体" w:hAnsi="宋体" w:eastAsia="宋体" w:cs="宋体"/>
                <w:sz w:val="24"/>
                <w:szCs w:val="24"/>
              </w:rPr>
            </w:pPr>
          </w:p>
        </w:tc>
        <w:tc>
          <w:tcPr>
            <w:tcW w:w="1350" w:type="dxa"/>
            <w:vAlign w:val="top"/>
          </w:tcPr>
          <w:p w14:paraId="0D13BAFB">
            <w:pPr>
              <w:rPr>
                <w:rFonts w:hint="eastAsia" w:ascii="宋体" w:hAnsi="宋体" w:eastAsia="宋体" w:cs="宋体"/>
                <w:sz w:val="24"/>
                <w:szCs w:val="24"/>
              </w:rPr>
            </w:pPr>
          </w:p>
        </w:tc>
        <w:tc>
          <w:tcPr>
            <w:tcW w:w="1176" w:type="dxa"/>
            <w:vAlign w:val="top"/>
          </w:tcPr>
          <w:p w14:paraId="1CA6BE01">
            <w:pPr>
              <w:rPr>
                <w:rFonts w:hint="eastAsia" w:ascii="宋体" w:hAnsi="宋体" w:eastAsia="宋体" w:cs="宋体"/>
                <w:sz w:val="24"/>
                <w:szCs w:val="24"/>
              </w:rPr>
            </w:pPr>
          </w:p>
        </w:tc>
        <w:tc>
          <w:tcPr>
            <w:tcW w:w="780" w:type="dxa"/>
            <w:vAlign w:val="top"/>
          </w:tcPr>
          <w:p w14:paraId="0EAA8B90">
            <w:pPr>
              <w:rPr>
                <w:rFonts w:hint="eastAsia" w:ascii="宋体" w:hAnsi="宋体" w:eastAsia="宋体" w:cs="宋体"/>
                <w:sz w:val="24"/>
                <w:szCs w:val="24"/>
              </w:rPr>
            </w:pPr>
          </w:p>
        </w:tc>
      </w:tr>
      <w:tr w14:paraId="75123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91" w:type="dxa"/>
            <w:vMerge w:val="restart"/>
            <w:vAlign w:val="top"/>
          </w:tcPr>
          <w:p w14:paraId="69284AEF">
            <w:pPr>
              <w:pStyle w:val="341"/>
              <w:spacing w:before="179" w:line="169" w:lineRule="auto"/>
              <w:ind w:left="247"/>
              <w:rPr>
                <w:rFonts w:hint="eastAsia" w:ascii="宋体" w:hAnsi="宋体" w:eastAsia="宋体" w:cs="宋体"/>
                <w:b/>
                <w:bCs/>
                <w:spacing w:val="-3"/>
                <w:sz w:val="24"/>
                <w:szCs w:val="24"/>
              </w:rPr>
            </w:pPr>
          </w:p>
          <w:p w14:paraId="79180E2E">
            <w:pPr>
              <w:pStyle w:val="341"/>
              <w:spacing w:before="179" w:line="169" w:lineRule="auto"/>
              <w:ind w:left="247"/>
              <w:rPr>
                <w:rFonts w:hint="eastAsia" w:ascii="宋体" w:hAnsi="宋体" w:eastAsia="宋体" w:cs="宋体"/>
                <w:sz w:val="24"/>
                <w:szCs w:val="24"/>
              </w:rPr>
            </w:pPr>
            <w:r>
              <w:rPr>
                <w:rFonts w:hint="eastAsia" w:ascii="宋体" w:hAnsi="宋体" w:eastAsia="宋体" w:cs="宋体"/>
                <w:b/>
                <w:bCs/>
                <w:spacing w:val="-3"/>
                <w:sz w:val="24"/>
                <w:szCs w:val="24"/>
              </w:rPr>
              <w:t>二</w:t>
            </w:r>
          </w:p>
        </w:tc>
        <w:tc>
          <w:tcPr>
            <w:tcW w:w="4722" w:type="dxa"/>
            <w:gridSpan w:val="2"/>
            <w:shd w:val="clear" w:color="auto" w:fill="auto"/>
            <w:vAlign w:val="top"/>
          </w:tcPr>
          <w:p w14:paraId="0A721885">
            <w:pPr>
              <w:pStyle w:val="341"/>
              <w:spacing w:before="126" w:line="216" w:lineRule="auto"/>
              <w:ind w:left="27"/>
              <w:rPr>
                <w:rFonts w:hint="default" w:ascii="宋体" w:hAnsi="宋体" w:eastAsia="宋体" w:cs="宋体"/>
                <w:b/>
                <w:bCs/>
                <w:color w:val="auto"/>
                <w:spacing w:val="-18"/>
                <w:sz w:val="24"/>
                <w:szCs w:val="24"/>
                <w:highlight w:val="none"/>
                <w:lang w:val="en-US" w:eastAsia="zh-CN"/>
              </w:rPr>
            </w:pPr>
            <w:r>
              <w:rPr>
                <w:rFonts w:hint="eastAsia" w:ascii="宋体" w:hAnsi="宋体" w:eastAsia="宋体" w:cs="宋体"/>
                <w:b/>
                <w:bCs/>
                <w:color w:val="auto"/>
                <w:spacing w:val="-18"/>
                <w:sz w:val="24"/>
                <w:szCs w:val="24"/>
                <w:highlight w:val="none"/>
                <w:lang w:val="en-US" w:eastAsia="zh-CN"/>
              </w:rPr>
              <w:t>阀门</w:t>
            </w:r>
            <w:r>
              <w:rPr>
                <w:rFonts w:hint="eastAsia" w:ascii="宋体" w:hAnsi="宋体" w:cs="宋体"/>
                <w:b/>
                <w:bCs/>
                <w:color w:val="auto"/>
                <w:spacing w:val="-18"/>
                <w:sz w:val="24"/>
                <w:szCs w:val="24"/>
                <w:highlight w:val="none"/>
                <w:lang w:val="en-US" w:eastAsia="zh-CN"/>
              </w:rPr>
              <w:t>养护费用</w:t>
            </w:r>
          </w:p>
        </w:tc>
        <w:tc>
          <w:tcPr>
            <w:tcW w:w="930" w:type="dxa"/>
            <w:shd w:val="clear" w:color="auto" w:fill="auto"/>
            <w:vAlign w:val="top"/>
          </w:tcPr>
          <w:p w14:paraId="7D3F5536">
            <w:pPr>
              <w:pStyle w:val="341"/>
              <w:spacing w:before="126" w:line="218" w:lineRule="auto"/>
              <w:ind w:left="269"/>
              <w:rPr>
                <w:rFonts w:hint="eastAsia" w:ascii="宋体" w:hAnsi="宋体" w:eastAsia="宋体" w:cs="宋体"/>
                <w:color w:val="auto"/>
                <w:sz w:val="24"/>
                <w:szCs w:val="24"/>
                <w:highlight w:val="none"/>
              </w:rPr>
            </w:pPr>
          </w:p>
        </w:tc>
        <w:tc>
          <w:tcPr>
            <w:tcW w:w="1350" w:type="dxa"/>
            <w:shd w:val="clear" w:color="auto" w:fill="auto"/>
            <w:vAlign w:val="top"/>
          </w:tcPr>
          <w:p w14:paraId="234F6388">
            <w:pPr>
              <w:pStyle w:val="341"/>
              <w:spacing w:before="126" w:line="236" w:lineRule="auto"/>
              <w:ind w:left="701"/>
              <w:rPr>
                <w:rFonts w:hint="eastAsia" w:ascii="宋体" w:hAnsi="宋体" w:eastAsia="宋体" w:cs="宋体"/>
                <w:color w:val="auto"/>
                <w:sz w:val="24"/>
                <w:szCs w:val="24"/>
                <w:highlight w:val="none"/>
              </w:rPr>
            </w:pPr>
          </w:p>
        </w:tc>
        <w:tc>
          <w:tcPr>
            <w:tcW w:w="1176" w:type="dxa"/>
            <w:shd w:val="clear" w:color="auto" w:fill="auto"/>
            <w:vAlign w:val="top"/>
          </w:tcPr>
          <w:p w14:paraId="0F4ED192">
            <w:pPr>
              <w:pStyle w:val="341"/>
              <w:spacing w:before="126" w:line="236" w:lineRule="auto"/>
              <w:ind w:left="701"/>
              <w:rPr>
                <w:rFonts w:hint="eastAsia" w:ascii="宋体" w:hAnsi="宋体" w:eastAsia="宋体" w:cs="宋体"/>
                <w:color w:val="auto"/>
                <w:sz w:val="24"/>
                <w:szCs w:val="24"/>
                <w:highlight w:val="none"/>
              </w:rPr>
            </w:pPr>
          </w:p>
        </w:tc>
        <w:tc>
          <w:tcPr>
            <w:tcW w:w="780" w:type="dxa"/>
            <w:shd w:val="clear" w:color="auto" w:fill="auto"/>
            <w:vAlign w:val="top"/>
          </w:tcPr>
          <w:p w14:paraId="67C81C30">
            <w:pPr>
              <w:pStyle w:val="341"/>
              <w:spacing w:before="126" w:line="236" w:lineRule="auto"/>
              <w:ind w:left="701"/>
              <w:rPr>
                <w:rFonts w:hint="eastAsia" w:ascii="宋体" w:hAnsi="宋体" w:eastAsia="宋体" w:cs="宋体"/>
                <w:color w:val="auto"/>
                <w:sz w:val="24"/>
                <w:szCs w:val="24"/>
                <w:highlight w:val="none"/>
              </w:rPr>
            </w:pPr>
          </w:p>
        </w:tc>
      </w:tr>
      <w:tr w14:paraId="41562C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91" w:type="dxa"/>
            <w:vMerge w:val="continue"/>
            <w:vAlign w:val="top"/>
          </w:tcPr>
          <w:p w14:paraId="0E85D12C">
            <w:pPr>
              <w:pStyle w:val="341"/>
              <w:spacing w:before="179" w:line="169" w:lineRule="auto"/>
              <w:ind w:left="247"/>
              <w:rPr>
                <w:rFonts w:hint="eastAsia" w:ascii="宋体" w:hAnsi="宋体" w:eastAsia="宋体" w:cs="宋体"/>
                <w:sz w:val="24"/>
                <w:szCs w:val="24"/>
              </w:rPr>
            </w:pPr>
          </w:p>
        </w:tc>
        <w:tc>
          <w:tcPr>
            <w:tcW w:w="4722" w:type="dxa"/>
            <w:gridSpan w:val="2"/>
            <w:shd w:val="clear" w:color="auto" w:fill="auto"/>
            <w:vAlign w:val="top"/>
          </w:tcPr>
          <w:p w14:paraId="7F03D09C">
            <w:pPr>
              <w:pStyle w:val="341"/>
              <w:spacing w:before="126" w:line="216" w:lineRule="auto"/>
              <w:ind w:left="27"/>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pacing w:val="-18"/>
                <w:sz w:val="24"/>
                <w:szCs w:val="24"/>
                <w:highlight w:val="none"/>
                <w:lang w:val="en-US" w:eastAsia="zh-CN"/>
              </w:rPr>
              <w:t>日常养护</w:t>
            </w:r>
          </w:p>
        </w:tc>
        <w:tc>
          <w:tcPr>
            <w:tcW w:w="930" w:type="dxa"/>
            <w:shd w:val="clear" w:color="auto" w:fill="auto"/>
            <w:vAlign w:val="top"/>
          </w:tcPr>
          <w:p w14:paraId="7D8D8709">
            <w:pPr>
              <w:pStyle w:val="341"/>
              <w:spacing w:before="126" w:line="218" w:lineRule="auto"/>
              <w:ind w:left="26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个</w:t>
            </w:r>
          </w:p>
        </w:tc>
        <w:tc>
          <w:tcPr>
            <w:tcW w:w="1350" w:type="dxa"/>
            <w:shd w:val="clear" w:color="auto" w:fill="auto"/>
            <w:vAlign w:val="top"/>
          </w:tcPr>
          <w:p w14:paraId="0EC502EE">
            <w:pPr>
              <w:pStyle w:val="341"/>
              <w:spacing w:before="126" w:line="236" w:lineRule="auto"/>
              <w:ind w:left="70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176" w:type="dxa"/>
            <w:shd w:val="clear" w:color="auto" w:fill="auto"/>
            <w:vAlign w:val="top"/>
          </w:tcPr>
          <w:p w14:paraId="71B34023">
            <w:pPr>
              <w:pStyle w:val="341"/>
              <w:spacing w:before="126" w:line="236" w:lineRule="auto"/>
              <w:ind w:left="701"/>
              <w:rPr>
                <w:rFonts w:hint="eastAsia" w:ascii="宋体" w:hAnsi="宋体" w:eastAsia="宋体" w:cs="宋体"/>
                <w:color w:val="auto"/>
                <w:sz w:val="24"/>
                <w:szCs w:val="24"/>
                <w:highlight w:val="none"/>
              </w:rPr>
            </w:pPr>
          </w:p>
        </w:tc>
        <w:tc>
          <w:tcPr>
            <w:tcW w:w="780" w:type="dxa"/>
            <w:shd w:val="clear" w:color="auto" w:fill="auto"/>
            <w:vAlign w:val="top"/>
          </w:tcPr>
          <w:p w14:paraId="564833FB">
            <w:pPr>
              <w:pStyle w:val="341"/>
              <w:spacing w:before="126" w:line="236" w:lineRule="auto"/>
              <w:ind w:left="701"/>
              <w:rPr>
                <w:rFonts w:hint="eastAsia" w:ascii="宋体" w:hAnsi="宋体" w:eastAsia="宋体" w:cs="宋体"/>
                <w:color w:val="auto"/>
                <w:sz w:val="24"/>
                <w:szCs w:val="24"/>
                <w:highlight w:val="none"/>
              </w:rPr>
            </w:pPr>
          </w:p>
        </w:tc>
      </w:tr>
      <w:tr w14:paraId="682B33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691" w:type="dxa"/>
            <w:vMerge w:val="continue"/>
            <w:vAlign w:val="top"/>
          </w:tcPr>
          <w:p w14:paraId="63F0F9C2">
            <w:pPr>
              <w:pStyle w:val="341"/>
              <w:spacing w:before="179" w:line="169" w:lineRule="auto"/>
              <w:ind w:left="247"/>
              <w:rPr>
                <w:rFonts w:hint="eastAsia" w:ascii="宋体" w:hAnsi="宋体" w:eastAsia="宋体" w:cs="宋体"/>
                <w:b/>
                <w:bCs/>
                <w:spacing w:val="-3"/>
                <w:sz w:val="24"/>
                <w:szCs w:val="24"/>
              </w:rPr>
            </w:pPr>
          </w:p>
        </w:tc>
        <w:tc>
          <w:tcPr>
            <w:tcW w:w="4722" w:type="dxa"/>
            <w:gridSpan w:val="2"/>
            <w:shd w:val="clear" w:color="auto" w:fill="auto"/>
            <w:vAlign w:val="top"/>
          </w:tcPr>
          <w:p w14:paraId="07FC074B">
            <w:pPr>
              <w:pStyle w:val="341"/>
              <w:spacing w:before="126" w:line="216" w:lineRule="auto"/>
              <w:ind w:left="27"/>
              <w:rPr>
                <w:rFonts w:hint="eastAsia" w:ascii="宋体" w:hAnsi="宋体" w:eastAsia="宋体" w:cs="宋体"/>
                <w:b w:val="0"/>
                <w:bCs w:val="0"/>
                <w:color w:val="auto"/>
                <w:spacing w:val="-18"/>
                <w:sz w:val="24"/>
                <w:szCs w:val="24"/>
                <w:highlight w:val="none"/>
              </w:rPr>
            </w:pPr>
            <w:r>
              <w:rPr>
                <w:rFonts w:hint="eastAsia" w:ascii="宋体" w:hAnsi="宋体" w:eastAsia="宋体" w:cs="宋体"/>
                <w:b w:val="0"/>
                <w:bCs w:val="0"/>
                <w:color w:val="auto"/>
                <w:spacing w:val="-18"/>
                <w:sz w:val="24"/>
                <w:szCs w:val="24"/>
                <w:highlight w:val="none"/>
                <w:lang w:val="en-US" w:eastAsia="zh-CN"/>
              </w:rPr>
              <w:t>阀门专业养护</w:t>
            </w:r>
          </w:p>
        </w:tc>
        <w:tc>
          <w:tcPr>
            <w:tcW w:w="930" w:type="dxa"/>
            <w:shd w:val="clear" w:color="auto" w:fill="auto"/>
            <w:vAlign w:val="top"/>
          </w:tcPr>
          <w:p w14:paraId="68454578">
            <w:pPr>
              <w:pStyle w:val="341"/>
              <w:spacing w:before="126" w:line="218" w:lineRule="auto"/>
              <w:ind w:left="26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项</w:t>
            </w:r>
          </w:p>
        </w:tc>
        <w:tc>
          <w:tcPr>
            <w:tcW w:w="1350" w:type="dxa"/>
            <w:shd w:val="clear" w:color="auto" w:fill="auto"/>
            <w:vAlign w:val="top"/>
          </w:tcPr>
          <w:p w14:paraId="5B0ECE5F">
            <w:pPr>
              <w:pStyle w:val="341"/>
              <w:spacing w:before="126" w:line="236" w:lineRule="auto"/>
              <w:ind w:left="701"/>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1176" w:type="dxa"/>
            <w:shd w:val="clear" w:color="auto" w:fill="auto"/>
            <w:vAlign w:val="top"/>
          </w:tcPr>
          <w:p w14:paraId="7B07D6CC">
            <w:pPr>
              <w:pStyle w:val="341"/>
              <w:spacing w:before="126" w:line="236" w:lineRule="auto"/>
              <w:ind w:left="701"/>
              <w:rPr>
                <w:rFonts w:hint="eastAsia" w:ascii="宋体" w:hAnsi="宋体" w:cs="宋体"/>
                <w:color w:val="auto"/>
                <w:sz w:val="24"/>
                <w:szCs w:val="24"/>
                <w:highlight w:val="none"/>
                <w:lang w:val="en-US" w:eastAsia="zh-CN"/>
              </w:rPr>
            </w:pPr>
          </w:p>
        </w:tc>
        <w:tc>
          <w:tcPr>
            <w:tcW w:w="780" w:type="dxa"/>
            <w:shd w:val="clear" w:color="auto" w:fill="auto"/>
            <w:vAlign w:val="top"/>
          </w:tcPr>
          <w:p w14:paraId="53C79384">
            <w:pPr>
              <w:pStyle w:val="341"/>
              <w:spacing w:before="126" w:line="236" w:lineRule="auto"/>
              <w:ind w:left="701"/>
              <w:rPr>
                <w:rFonts w:hint="eastAsia" w:ascii="宋体" w:hAnsi="宋体" w:cs="宋体"/>
                <w:color w:val="auto"/>
                <w:sz w:val="24"/>
                <w:szCs w:val="24"/>
                <w:highlight w:val="none"/>
                <w:lang w:val="en-US" w:eastAsia="zh-CN"/>
              </w:rPr>
            </w:pPr>
          </w:p>
        </w:tc>
      </w:tr>
      <w:tr w14:paraId="0307B7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691" w:type="dxa"/>
            <w:vAlign w:val="top"/>
          </w:tcPr>
          <w:p w14:paraId="66ADB022">
            <w:pPr>
              <w:pStyle w:val="341"/>
              <w:spacing w:before="126" w:line="237" w:lineRule="auto"/>
              <w:ind w:left="247"/>
              <w:rPr>
                <w:rFonts w:hint="eastAsia" w:ascii="宋体" w:hAnsi="宋体" w:eastAsia="宋体" w:cs="宋体"/>
                <w:sz w:val="24"/>
                <w:szCs w:val="24"/>
              </w:rPr>
            </w:pPr>
            <w:r>
              <w:rPr>
                <w:rFonts w:hint="eastAsia" w:ascii="宋体" w:hAnsi="宋体" w:eastAsia="宋体" w:cs="宋体"/>
                <w:b/>
                <w:bCs/>
                <w:spacing w:val="-3"/>
                <w:sz w:val="24"/>
                <w:szCs w:val="24"/>
              </w:rPr>
              <w:t>三</w:t>
            </w:r>
          </w:p>
        </w:tc>
        <w:tc>
          <w:tcPr>
            <w:tcW w:w="4722" w:type="dxa"/>
            <w:gridSpan w:val="2"/>
            <w:vAlign w:val="top"/>
          </w:tcPr>
          <w:p w14:paraId="62463785">
            <w:pPr>
              <w:pStyle w:val="341"/>
              <w:spacing w:before="122" w:line="220" w:lineRule="auto"/>
              <w:ind w:left="5"/>
              <w:rPr>
                <w:rFonts w:hint="eastAsia" w:ascii="宋体" w:hAnsi="宋体" w:eastAsia="宋体" w:cs="宋体"/>
                <w:sz w:val="24"/>
                <w:szCs w:val="24"/>
              </w:rPr>
            </w:pPr>
            <w:r>
              <w:rPr>
                <w:rFonts w:hint="eastAsia" w:ascii="宋体" w:hAnsi="宋体" w:eastAsia="宋体" w:cs="宋体"/>
                <w:b/>
                <w:bCs/>
                <w:spacing w:val="-11"/>
                <w:sz w:val="24"/>
                <w:szCs w:val="24"/>
              </w:rPr>
              <w:t>水草清捞</w:t>
            </w:r>
          </w:p>
        </w:tc>
        <w:tc>
          <w:tcPr>
            <w:tcW w:w="930" w:type="dxa"/>
            <w:vAlign w:val="top"/>
          </w:tcPr>
          <w:p w14:paraId="30DBFB36">
            <w:pPr>
              <w:pStyle w:val="341"/>
              <w:spacing w:before="237" w:line="164" w:lineRule="exact"/>
              <w:ind w:left="325"/>
              <w:rPr>
                <w:rFonts w:hint="eastAsia" w:ascii="宋体" w:hAnsi="宋体" w:eastAsia="宋体" w:cs="宋体"/>
                <w:sz w:val="24"/>
                <w:szCs w:val="24"/>
              </w:rPr>
            </w:pPr>
            <w:r>
              <w:rPr>
                <w:rFonts w:hint="eastAsia" w:ascii="宋体" w:hAnsi="宋体" w:eastAsia="宋体" w:cs="宋体"/>
                <w:position w:val="-3"/>
                <w:sz w:val="24"/>
                <w:szCs w:val="24"/>
              </w:rPr>
              <w:t>-</w:t>
            </w:r>
          </w:p>
        </w:tc>
        <w:tc>
          <w:tcPr>
            <w:tcW w:w="1350" w:type="dxa"/>
            <w:vAlign w:val="top"/>
          </w:tcPr>
          <w:p w14:paraId="35A94348">
            <w:pPr>
              <w:pStyle w:val="341"/>
              <w:spacing w:before="237" w:line="164" w:lineRule="exact"/>
              <w:ind w:left="688"/>
              <w:rPr>
                <w:rFonts w:hint="eastAsia" w:ascii="宋体" w:hAnsi="宋体" w:eastAsia="宋体" w:cs="宋体"/>
                <w:sz w:val="24"/>
                <w:szCs w:val="24"/>
              </w:rPr>
            </w:pPr>
            <w:r>
              <w:rPr>
                <w:rFonts w:hint="eastAsia" w:ascii="宋体" w:hAnsi="宋体" w:eastAsia="宋体" w:cs="宋体"/>
                <w:position w:val="-3"/>
                <w:sz w:val="24"/>
                <w:szCs w:val="24"/>
              </w:rPr>
              <w:t>-</w:t>
            </w:r>
          </w:p>
        </w:tc>
        <w:tc>
          <w:tcPr>
            <w:tcW w:w="1176" w:type="dxa"/>
            <w:vAlign w:val="top"/>
          </w:tcPr>
          <w:p w14:paraId="4954FD7F">
            <w:pPr>
              <w:pStyle w:val="341"/>
              <w:spacing w:before="237" w:line="164" w:lineRule="exact"/>
              <w:ind w:left="688"/>
              <w:rPr>
                <w:rFonts w:hint="eastAsia" w:ascii="宋体" w:hAnsi="宋体" w:eastAsia="宋体" w:cs="宋体"/>
                <w:position w:val="-3"/>
                <w:sz w:val="24"/>
                <w:szCs w:val="24"/>
              </w:rPr>
            </w:pPr>
          </w:p>
        </w:tc>
        <w:tc>
          <w:tcPr>
            <w:tcW w:w="780" w:type="dxa"/>
            <w:vAlign w:val="top"/>
          </w:tcPr>
          <w:p w14:paraId="59C77BFC">
            <w:pPr>
              <w:pStyle w:val="341"/>
              <w:spacing w:before="237" w:line="164" w:lineRule="exact"/>
              <w:ind w:left="688"/>
              <w:rPr>
                <w:rFonts w:hint="eastAsia" w:ascii="宋体" w:hAnsi="宋体" w:eastAsia="宋体" w:cs="宋体"/>
                <w:position w:val="-3"/>
                <w:sz w:val="24"/>
                <w:szCs w:val="24"/>
              </w:rPr>
            </w:pPr>
          </w:p>
        </w:tc>
      </w:tr>
      <w:tr w14:paraId="1B311F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691" w:type="dxa"/>
            <w:shd w:val="clear" w:color="auto" w:fill="auto"/>
            <w:vAlign w:val="top"/>
          </w:tcPr>
          <w:p w14:paraId="7AD0DD3E">
            <w:pPr>
              <w:pStyle w:val="341"/>
              <w:spacing w:before="124" w:line="229" w:lineRule="auto"/>
              <w:ind w:left="258" w:leftChars="0"/>
              <w:rPr>
                <w:rFonts w:hint="eastAsia" w:ascii="宋体" w:hAnsi="宋体" w:eastAsia="宋体" w:cs="宋体"/>
                <w:kern w:val="0"/>
                <w:sz w:val="24"/>
                <w:szCs w:val="24"/>
                <w:lang w:val="en-US" w:eastAsia="zh-CN" w:bidi="ar-SA"/>
              </w:rPr>
            </w:pPr>
            <w:r>
              <w:rPr>
                <w:rFonts w:hint="eastAsia" w:ascii="宋体" w:hAnsi="宋体" w:eastAsia="宋体" w:cs="宋体"/>
                <w:b/>
                <w:bCs/>
                <w:spacing w:val="-3"/>
              </w:rPr>
              <w:t>四</w:t>
            </w:r>
          </w:p>
        </w:tc>
        <w:tc>
          <w:tcPr>
            <w:tcW w:w="4722" w:type="dxa"/>
            <w:gridSpan w:val="2"/>
            <w:shd w:val="clear" w:color="auto" w:fill="auto"/>
            <w:vAlign w:val="top"/>
          </w:tcPr>
          <w:p w14:paraId="206C5E6C">
            <w:pPr>
              <w:pStyle w:val="341"/>
              <w:spacing w:before="123" w:line="216" w:lineRule="auto"/>
              <w:ind w:left="12" w:leftChars="0"/>
              <w:rPr>
                <w:rFonts w:hint="eastAsia" w:ascii="宋体" w:hAnsi="宋体" w:eastAsia="宋体" w:cs="宋体"/>
                <w:kern w:val="0"/>
                <w:sz w:val="24"/>
                <w:szCs w:val="24"/>
                <w:lang w:val="en-US" w:eastAsia="zh-CN" w:bidi="ar-SA"/>
              </w:rPr>
            </w:pPr>
            <w:r>
              <w:rPr>
                <w:rFonts w:hint="eastAsia" w:ascii="宋体" w:hAnsi="宋体" w:eastAsia="宋体" w:cs="宋体"/>
                <w:b/>
                <w:bCs/>
                <w:spacing w:val="-12"/>
              </w:rPr>
              <w:t>应急保障</w:t>
            </w:r>
          </w:p>
        </w:tc>
        <w:tc>
          <w:tcPr>
            <w:tcW w:w="930" w:type="dxa"/>
            <w:shd w:val="clear" w:color="auto" w:fill="auto"/>
            <w:vAlign w:val="top"/>
          </w:tcPr>
          <w:p w14:paraId="56AC041D">
            <w:pPr>
              <w:pStyle w:val="341"/>
              <w:spacing w:before="234" w:line="164" w:lineRule="exact"/>
              <w:ind w:left="325" w:leftChars="0"/>
              <w:rPr>
                <w:rFonts w:hint="eastAsia" w:ascii="宋体" w:hAnsi="宋体" w:eastAsia="宋体" w:cs="宋体"/>
                <w:kern w:val="0"/>
                <w:sz w:val="24"/>
                <w:szCs w:val="24"/>
                <w:lang w:val="en-US" w:eastAsia="zh-CN" w:bidi="ar-SA"/>
              </w:rPr>
            </w:pPr>
            <w:r>
              <w:rPr>
                <w:rFonts w:hint="eastAsia" w:ascii="宋体" w:hAnsi="宋体" w:eastAsia="宋体" w:cs="宋体"/>
                <w:position w:val="-3"/>
              </w:rPr>
              <w:t>-</w:t>
            </w:r>
          </w:p>
        </w:tc>
        <w:tc>
          <w:tcPr>
            <w:tcW w:w="1350" w:type="dxa"/>
            <w:shd w:val="clear" w:color="auto" w:fill="auto"/>
            <w:vAlign w:val="top"/>
          </w:tcPr>
          <w:p w14:paraId="50AEA239">
            <w:pPr>
              <w:pStyle w:val="341"/>
              <w:spacing w:before="234" w:line="164" w:lineRule="exact"/>
              <w:ind w:left="688" w:leftChars="0"/>
              <w:rPr>
                <w:rFonts w:hint="eastAsia" w:ascii="宋体" w:hAnsi="宋体" w:eastAsia="宋体" w:cs="宋体"/>
                <w:kern w:val="0"/>
                <w:sz w:val="24"/>
                <w:szCs w:val="24"/>
                <w:lang w:val="en-US" w:eastAsia="zh-CN" w:bidi="ar-SA"/>
              </w:rPr>
            </w:pPr>
            <w:r>
              <w:rPr>
                <w:rFonts w:hint="eastAsia" w:ascii="宋体" w:hAnsi="宋体" w:eastAsia="宋体" w:cs="宋体"/>
                <w:position w:val="-3"/>
              </w:rPr>
              <w:t>-</w:t>
            </w:r>
          </w:p>
        </w:tc>
        <w:tc>
          <w:tcPr>
            <w:tcW w:w="1176" w:type="dxa"/>
            <w:shd w:val="clear" w:color="auto" w:fill="auto"/>
            <w:vAlign w:val="top"/>
          </w:tcPr>
          <w:p w14:paraId="0662000F">
            <w:pPr>
              <w:pStyle w:val="341"/>
              <w:spacing w:before="234" w:line="164" w:lineRule="exact"/>
              <w:ind w:left="688" w:leftChars="0"/>
              <w:rPr>
                <w:rFonts w:hint="eastAsia" w:ascii="宋体" w:hAnsi="宋体" w:eastAsia="宋体" w:cs="宋体"/>
                <w:position w:val="-3"/>
              </w:rPr>
            </w:pPr>
          </w:p>
        </w:tc>
        <w:tc>
          <w:tcPr>
            <w:tcW w:w="780" w:type="dxa"/>
            <w:shd w:val="clear" w:color="auto" w:fill="auto"/>
            <w:vAlign w:val="top"/>
          </w:tcPr>
          <w:p w14:paraId="168883EA">
            <w:pPr>
              <w:pStyle w:val="341"/>
              <w:spacing w:before="234" w:line="164" w:lineRule="exact"/>
              <w:ind w:left="688" w:leftChars="0"/>
              <w:rPr>
                <w:rFonts w:hint="eastAsia" w:ascii="宋体" w:hAnsi="宋体" w:eastAsia="宋体" w:cs="宋体"/>
                <w:position w:val="-3"/>
              </w:rPr>
            </w:pPr>
          </w:p>
        </w:tc>
      </w:tr>
      <w:tr w14:paraId="1F4623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693" w:type="dxa"/>
            <w:gridSpan w:val="5"/>
            <w:shd w:val="clear" w:color="auto" w:fill="auto"/>
            <w:vAlign w:val="top"/>
          </w:tcPr>
          <w:p w14:paraId="5EB57C2E">
            <w:pPr>
              <w:pStyle w:val="341"/>
              <w:spacing w:before="234" w:line="164" w:lineRule="exact"/>
              <w:ind w:left="688" w:leftChars="0"/>
              <w:jc w:val="center"/>
              <w:rPr>
                <w:rFonts w:hint="default" w:ascii="宋体" w:hAnsi="宋体" w:eastAsia="宋体" w:cs="宋体"/>
                <w:position w:val="-3"/>
                <w:lang w:val="en-US" w:eastAsia="zh-CN"/>
              </w:rPr>
            </w:pPr>
            <w:r>
              <w:rPr>
                <w:rFonts w:hint="eastAsia" w:ascii="宋体" w:hAnsi="宋体" w:eastAsia="宋体" w:cs="宋体"/>
                <w:position w:val="-3"/>
                <w:lang w:val="en-US" w:eastAsia="zh-CN"/>
              </w:rPr>
              <w:t>单年投标报价</w:t>
            </w:r>
          </w:p>
        </w:tc>
        <w:tc>
          <w:tcPr>
            <w:tcW w:w="1176" w:type="dxa"/>
            <w:shd w:val="clear" w:color="auto" w:fill="auto"/>
            <w:vAlign w:val="top"/>
          </w:tcPr>
          <w:p w14:paraId="480993FC">
            <w:pPr>
              <w:pStyle w:val="341"/>
              <w:spacing w:before="234" w:line="164" w:lineRule="exact"/>
              <w:ind w:left="688" w:leftChars="0"/>
              <w:rPr>
                <w:rFonts w:hint="eastAsia" w:ascii="宋体" w:hAnsi="宋体" w:eastAsia="宋体" w:cs="宋体"/>
                <w:position w:val="-3"/>
              </w:rPr>
            </w:pPr>
          </w:p>
        </w:tc>
        <w:tc>
          <w:tcPr>
            <w:tcW w:w="780" w:type="dxa"/>
            <w:shd w:val="clear" w:color="auto" w:fill="auto"/>
            <w:vAlign w:val="top"/>
          </w:tcPr>
          <w:p w14:paraId="431DCAC7">
            <w:pPr>
              <w:pStyle w:val="341"/>
              <w:spacing w:before="234" w:line="164" w:lineRule="exact"/>
              <w:ind w:left="688" w:leftChars="0"/>
              <w:rPr>
                <w:rFonts w:hint="eastAsia" w:ascii="宋体" w:hAnsi="宋体" w:eastAsia="宋体" w:cs="宋体"/>
                <w:position w:val="-3"/>
              </w:rPr>
            </w:pPr>
          </w:p>
        </w:tc>
      </w:tr>
      <w:tr w14:paraId="40238D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693" w:type="dxa"/>
            <w:gridSpan w:val="5"/>
            <w:shd w:val="clear" w:color="auto" w:fill="auto"/>
            <w:vAlign w:val="top"/>
          </w:tcPr>
          <w:p w14:paraId="1518A5FD">
            <w:pPr>
              <w:pStyle w:val="341"/>
              <w:spacing w:before="234" w:line="164" w:lineRule="exact"/>
              <w:ind w:left="688" w:leftChars="0"/>
              <w:jc w:val="center"/>
              <w:rPr>
                <w:rFonts w:hint="default" w:ascii="宋体" w:hAnsi="宋体" w:eastAsia="宋体" w:cs="宋体"/>
                <w:position w:val="-3"/>
                <w:lang w:val="en-US" w:eastAsia="zh-CN"/>
              </w:rPr>
            </w:pPr>
            <w:r>
              <w:rPr>
                <w:rFonts w:hint="eastAsia" w:ascii="宋体" w:hAnsi="宋体" w:eastAsia="宋体" w:cs="宋体"/>
                <w:position w:val="-3"/>
                <w:lang w:val="en-US" w:eastAsia="zh-CN"/>
              </w:rPr>
              <w:t>三年总投标报价</w:t>
            </w:r>
          </w:p>
        </w:tc>
        <w:tc>
          <w:tcPr>
            <w:tcW w:w="1176" w:type="dxa"/>
            <w:shd w:val="clear" w:color="auto" w:fill="auto"/>
            <w:vAlign w:val="top"/>
          </w:tcPr>
          <w:p w14:paraId="7CADE137">
            <w:pPr>
              <w:pStyle w:val="341"/>
              <w:spacing w:before="234" w:line="164" w:lineRule="exact"/>
              <w:ind w:left="688" w:leftChars="0"/>
              <w:rPr>
                <w:rFonts w:hint="eastAsia" w:ascii="宋体" w:hAnsi="宋体" w:eastAsia="宋体" w:cs="宋体"/>
                <w:position w:val="-3"/>
              </w:rPr>
            </w:pPr>
          </w:p>
        </w:tc>
        <w:tc>
          <w:tcPr>
            <w:tcW w:w="780" w:type="dxa"/>
            <w:shd w:val="clear" w:color="auto" w:fill="auto"/>
            <w:vAlign w:val="top"/>
          </w:tcPr>
          <w:p w14:paraId="66C165D2">
            <w:pPr>
              <w:pStyle w:val="341"/>
              <w:spacing w:before="234" w:line="164" w:lineRule="exact"/>
              <w:ind w:left="688" w:leftChars="0"/>
              <w:rPr>
                <w:rFonts w:hint="eastAsia" w:ascii="宋体" w:hAnsi="宋体" w:eastAsia="宋体" w:cs="宋体"/>
                <w:position w:val="-3"/>
              </w:rPr>
            </w:pPr>
          </w:p>
        </w:tc>
      </w:tr>
    </w:tbl>
    <w:p w14:paraId="1F9C4771">
      <w:pPr>
        <w:widowControl/>
        <w:adjustRightInd/>
        <w:spacing w:line="360" w:lineRule="auto"/>
        <w:jc w:val="left"/>
        <w:rPr>
          <w:rFonts w:hint="eastAsia" w:ascii="宋体" w:hAnsi="宋体" w:cs="宋体"/>
          <w:kern w:val="0"/>
          <w:szCs w:val="20"/>
        </w:rPr>
      </w:pPr>
      <w:r>
        <w:rPr>
          <w:rFonts w:hint="eastAsia" w:ascii="宋体" w:hAnsi="宋体" w:cs="宋体"/>
          <w:kern w:val="0"/>
          <w:szCs w:val="20"/>
        </w:rPr>
        <w:t>备注：本表格供参考，供应商可根据项目实际情况自拟表格。</w:t>
      </w:r>
    </w:p>
    <w:p w14:paraId="49F6D81E">
      <w:pPr>
        <w:widowControl/>
        <w:numPr>
          <w:ilvl w:val="0"/>
          <w:numId w:val="0"/>
        </w:numPr>
        <w:adjustRightInd/>
        <w:spacing w:line="360" w:lineRule="auto"/>
        <w:ind w:leftChars="400"/>
        <w:jc w:val="left"/>
        <w:rPr>
          <w:rFonts w:hint="eastAsia" w:ascii="宋体" w:hAnsi="宋体" w:cs="宋体"/>
          <w:b/>
          <w:bCs/>
          <w:kern w:val="0"/>
          <w:sz w:val="24"/>
          <w:szCs w:val="24"/>
        </w:rPr>
      </w:pPr>
    </w:p>
    <w:p w14:paraId="4EDC2D32">
      <w:pPr>
        <w:widowControl/>
        <w:numPr>
          <w:ilvl w:val="0"/>
          <w:numId w:val="0"/>
        </w:numPr>
        <w:adjustRightInd/>
        <w:spacing w:line="360" w:lineRule="auto"/>
        <w:ind w:leftChars="400"/>
        <w:jc w:val="left"/>
        <w:rPr>
          <w:rFonts w:hint="eastAsia" w:ascii="宋体" w:hAnsi="宋体" w:cs="宋体"/>
          <w:b/>
          <w:bCs/>
          <w:kern w:val="0"/>
          <w:sz w:val="24"/>
          <w:szCs w:val="24"/>
        </w:rPr>
      </w:pPr>
    </w:p>
    <w:p w14:paraId="35DBAFEA">
      <w:pPr>
        <w:widowControl/>
        <w:numPr>
          <w:ilvl w:val="0"/>
          <w:numId w:val="0"/>
        </w:numPr>
        <w:adjustRightInd/>
        <w:spacing w:line="360" w:lineRule="auto"/>
        <w:ind w:leftChars="400"/>
        <w:jc w:val="left"/>
        <w:rPr>
          <w:rFonts w:hint="eastAsia" w:ascii="宋体" w:hAnsi="宋体" w:cs="宋体"/>
          <w:b/>
          <w:bCs/>
          <w:kern w:val="0"/>
          <w:sz w:val="24"/>
          <w:szCs w:val="24"/>
        </w:rPr>
      </w:pPr>
    </w:p>
    <w:p w14:paraId="3A6393AD">
      <w:pPr>
        <w:widowControl/>
        <w:numPr>
          <w:ilvl w:val="0"/>
          <w:numId w:val="0"/>
        </w:numPr>
        <w:adjustRightInd/>
        <w:spacing w:line="360" w:lineRule="auto"/>
        <w:ind w:leftChars="400"/>
        <w:jc w:val="left"/>
        <w:rPr>
          <w:rFonts w:hint="eastAsia" w:ascii="宋体" w:hAnsi="宋体" w:cs="宋体"/>
          <w:b/>
          <w:bCs/>
          <w:kern w:val="0"/>
          <w:sz w:val="24"/>
          <w:szCs w:val="24"/>
        </w:rPr>
      </w:pPr>
    </w:p>
    <w:p w14:paraId="48C9312B">
      <w:pPr>
        <w:widowControl/>
        <w:numPr>
          <w:ilvl w:val="0"/>
          <w:numId w:val="0"/>
        </w:numPr>
        <w:adjustRightInd/>
        <w:spacing w:line="360" w:lineRule="auto"/>
        <w:ind w:leftChars="400"/>
        <w:jc w:val="left"/>
        <w:rPr>
          <w:rFonts w:hint="eastAsia" w:ascii="宋体" w:hAnsi="宋体" w:cs="宋体"/>
          <w:b/>
          <w:bCs/>
          <w:kern w:val="0"/>
          <w:sz w:val="24"/>
          <w:szCs w:val="24"/>
        </w:rPr>
      </w:pPr>
    </w:p>
    <w:p w14:paraId="78084610">
      <w:pPr>
        <w:widowControl/>
        <w:numPr>
          <w:ilvl w:val="0"/>
          <w:numId w:val="0"/>
        </w:numPr>
        <w:adjustRightInd/>
        <w:spacing w:line="360" w:lineRule="auto"/>
        <w:ind w:leftChars="400"/>
        <w:jc w:val="left"/>
        <w:rPr>
          <w:rFonts w:hint="eastAsia" w:ascii="宋体" w:hAnsi="宋体" w:cs="宋体"/>
          <w:b/>
          <w:bCs/>
          <w:kern w:val="0"/>
          <w:sz w:val="24"/>
          <w:szCs w:val="24"/>
        </w:rPr>
      </w:pPr>
    </w:p>
    <w:p w14:paraId="618685C7">
      <w:pPr>
        <w:widowControl/>
        <w:numPr>
          <w:ilvl w:val="0"/>
          <w:numId w:val="0"/>
        </w:numPr>
        <w:adjustRightInd/>
        <w:spacing w:line="360" w:lineRule="auto"/>
        <w:jc w:val="left"/>
        <w:rPr>
          <w:rFonts w:hint="eastAsia" w:ascii="宋体" w:hAnsi="宋体" w:cs="宋体"/>
          <w:b/>
          <w:bCs/>
          <w:kern w:val="0"/>
          <w:sz w:val="24"/>
          <w:szCs w:val="24"/>
        </w:rPr>
      </w:pPr>
    </w:p>
    <w:p w14:paraId="1F086F52">
      <w:pPr>
        <w:widowControl/>
        <w:numPr>
          <w:ilvl w:val="0"/>
          <w:numId w:val="0"/>
        </w:numPr>
        <w:adjustRightInd/>
        <w:spacing w:line="360" w:lineRule="auto"/>
        <w:ind w:leftChars="400"/>
        <w:jc w:val="center"/>
        <w:rPr>
          <w:rFonts w:hint="eastAsia" w:ascii="宋体" w:hAnsi="宋体" w:cs="宋体"/>
          <w:b/>
          <w:bCs/>
          <w:kern w:val="0"/>
          <w:sz w:val="32"/>
          <w:szCs w:val="32"/>
        </w:rPr>
      </w:pPr>
      <w:r>
        <w:rPr>
          <w:rFonts w:hint="eastAsia" w:ascii="宋体" w:hAnsi="宋体" w:cs="宋体"/>
          <w:b/>
          <w:bCs/>
          <w:kern w:val="0"/>
          <w:sz w:val="32"/>
          <w:szCs w:val="32"/>
          <w:lang w:val="en-US" w:eastAsia="zh-CN"/>
        </w:rPr>
        <w:t>三、</w:t>
      </w:r>
      <w:r>
        <w:rPr>
          <w:rFonts w:hint="eastAsia" w:ascii="宋体" w:hAnsi="宋体" w:cs="宋体"/>
          <w:b/>
          <w:bCs/>
          <w:kern w:val="0"/>
          <w:sz w:val="32"/>
          <w:szCs w:val="32"/>
        </w:rPr>
        <w:t>经费测算情况</w:t>
      </w:r>
    </w:p>
    <w:tbl>
      <w:tblPr>
        <w:tblStyle w:val="62"/>
        <w:tblW w:w="91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9"/>
        <w:gridCol w:w="1850"/>
        <w:gridCol w:w="1134"/>
        <w:gridCol w:w="1134"/>
        <w:gridCol w:w="1275"/>
        <w:gridCol w:w="1418"/>
        <w:gridCol w:w="1320"/>
        <w:gridCol w:w="15"/>
      </w:tblGrid>
      <w:tr w14:paraId="0BAE1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8" w:hRule="atLeast"/>
          <w:jc w:val="center"/>
        </w:trPr>
        <w:tc>
          <w:tcPr>
            <w:tcW w:w="9120" w:type="dxa"/>
            <w:gridSpan w:val="7"/>
            <w:noWrap w:val="0"/>
            <w:vAlign w:val="center"/>
          </w:tcPr>
          <w:p w14:paraId="042E52ED">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经费测算明细表</w:t>
            </w:r>
          </w:p>
        </w:tc>
      </w:tr>
      <w:tr w14:paraId="67E0F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3" w:hRule="atLeast"/>
          <w:jc w:val="center"/>
        </w:trPr>
        <w:tc>
          <w:tcPr>
            <w:tcW w:w="9120" w:type="dxa"/>
            <w:gridSpan w:val="7"/>
            <w:noWrap w:val="0"/>
            <w:vAlign w:val="center"/>
          </w:tcPr>
          <w:p w14:paraId="47D6BB80">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b/>
                <w:bCs/>
                <w:spacing w:val="20"/>
                <w:kern w:val="0"/>
                <w:sz w:val="24"/>
                <w:szCs w:val="24"/>
              </w:rPr>
              <w:t>1、人工工资</w:t>
            </w:r>
          </w:p>
        </w:tc>
      </w:tr>
      <w:tr w14:paraId="73185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113A7AEB">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序号</w:t>
            </w:r>
          </w:p>
        </w:tc>
        <w:tc>
          <w:tcPr>
            <w:tcW w:w="1850" w:type="dxa"/>
            <w:noWrap w:val="0"/>
            <w:vAlign w:val="center"/>
          </w:tcPr>
          <w:p w14:paraId="3D923271">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岗位</w:t>
            </w:r>
          </w:p>
        </w:tc>
        <w:tc>
          <w:tcPr>
            <w:tcW w:w="2268" w:type="dxa"/>
            <w:gridSpan w:val="2"/>
            <w:noWrap w:val="0"/>
            <w:vAlign w:val="center"/>
          </w:tcPr>
          <w:p w14:paraId="1FE73643">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月工资标准/人</w:t>
            </w:r>
          </w:p>
        </w:tc>
        <w:tc>
          <w:tcPr>
            <w:tcW w:w="1275" w:type="dxa"/>
            <w:noWrap w:val="0"/>
            <w:vAlign w:val="center"/>
          </w:tcPr>
          <w:p w14:paraId="44C25AAA">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人员数量</w:t>
            </w:r>
          </w:p>
        </w:tc>
        <w:tc>
          <w:tcPr>
            <w:tcW w:w="1418" w:type="dxa"/>
            <w:noWrap w:val="0"/>
            <w:vAlign w:val="center"/>
          </w:tcPr>
          <w:p w14:paraId="74A0A113">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lang w:eastAsia="zh-CN"/>
              </w:rPr>
            </w:pPr>
            <w:r>
              <w:rPr>
                <w:rFonts w:hint="eastAsia" w:ascii="宋体" w:hAnsi="宋体" w:cs="宋体"/>
                <w:spacing w:val="20"/>
                <w:kern w:val="0"/>
                <w:sz w:val="24"/>
                <w:szCs w:val="24"/>
                <w:lang w:val="en-US" w:eastAsia="zh-CN"/>
              </w:rPr>
              <w:t>金额</w:t>
            </w:r>
          </w:p>
        </w:tc>
        <w:tc>
          <w:tcPr>
            <w:tcW w:w="1335" w:type="dxa"/>
            <w:gridSpan w:val="2"/>
            <w:noWrap w:val="0"/>
            <w:vAlign w:val="center"/>
          </w:tcPr>
          <w:p w14:paraId="41886D39">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备注　</w:t>
            </w:r>
          </w:p>
        </w:tc>
      </w:tr>
      <w:tr w14:paraId="14797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05A4D28C">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 xml:space="preserve">1 </w:t>
            </w:r>
          </w:p>
        </w:tc>
        <w:tc>
          <w:tcPr>
            <w:tcW w:w="1850" w:type="dxa"/>
            <w:noWrap w:val="0"/>
            <w:vAlign w:val="center"/>
          </w:tcPr>
          <w:p w14:paraId="20EE6308">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lang w:eastAsia="zh-CN"/>
              </w:rPr>
            </w:pPr>
            <w:r>
              <w:rPr>
                <w:rFonts w:hint="eastAsia" w:ascii="宋体" w:hAnsi="宋体" w:eastAsia="宋体" w:cs="宋体"/>
                <w:spacing w:val="20"/>
                <w:kern w:val="0"/>
                <w:sz w:val="24"/>
                <w:szCs w:val="24"/>
                <w:lang w:val="en-US" w:eastAsia="zh-CN"/>
              </w:rPr>
              <w:t>保洁</w:t>
            </w:r>
          </w:p>
        </w:tc>
        <w:tc>
          <w:tcPr>
            <w:tcW w:w="2268" w:type="dxa"/>
            <w:gridSpan w:val="2"/>
            <w:noWrap w:val="0"/>
            <w:vAlign w:val="center"/>
          </w:tcPr>
          <w:p w14:paraId="698D9113">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275" w:type="dxa"/>
            <w:noWrap w:val="0"/>
            <w:vAlign w:val="center"/>
          </w:tcPr>
          <w:p w14:paraId="43A616D9">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418" w:type="dxa"/>
            <w:noWrap w:val="0"/>
            <w:vAlign w:val="center"/>
          </w:tcPr>
          <w:p w14:paraId="2CF43796">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335" w:type="dxa"/>
            <w:gridSpan w:val="2"/>
            <w:noWrap w:val="0"/>
            <w:vAlign w:val="center"/>
          </w:tcPr>
          <w:p w14:paraId="542C60BD">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　</w:t>
            </w:r>
          </w:p>
        </w:tc>
      </w:tr>
      <w:tr w14:paraId="4E208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4F139907">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 xml:space="preserve">2 </w:t>
            </w:r>
          </w:p>
        </w:tc>
        <w:tc>
          <w:tcPr>
            <w:tcW w:w="1850" w:type="dxa"/>
            <w:noWrap w:val="0"/>
            <w:vAlign w:val="center"/>
          </w:tcPr>
          <w:p w14:paraId="2AF1C820">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w:t>
            </w:r>
          </w:p>
        </w:tc>
        <w:tc>
          <w:tcPr>
            <w:tcW w:w="2268" w:type="dxa"/>
            <w:gridSpan w:val="2"/>
            <w:noWrap w:val="0"/>
            <w:vAlign w:val="center"/>
          </w:tcPr>
          <w:p w14:paraId="6FF3E4D0">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275" w:type="dxa"/>
            <w:noWrap w:val="0"/>
            <w:vAlign w:val="center"/>
          </w:tcPr>
          <w:p w14:paraId="3A418498">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418" w:type="dxa"/>
            <w:noWrap w:val="0"/>
            <w:vAlign w:val="center"/>
          </w:tcPr>
          <w:p w14:paraId="3096BA14">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335" w:type="dxa"/>
            <w:gridSpan w:val="2"/>
            <w:noWrap w:val="0"/>
            <w:vAlign w:val="center"/>
          </w:tcPr>
          <w:p w14:paraId="66310D19">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　</w:t>
            </w:r>
          </w:p>
        </w:tc>
      </w:tr>
      <w:tr w14:paraId="0DD4E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shd w:val="clear" w:color="000000" w:fill="D8D8D8"/>
            <w:noWrap w:val="0"/>
            <w:vAlign w:val="center"/>
          </w:tcPr>
          <w:p w14:paraId="4F7FE7B7">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小计1</w:t>
            </w:r>
          </w:p>
        </w:tc>
        <w:tc>
          <w:tcPr>
            <w:tcW w:w="1850" w:type="dxa"/>
            <w:shd w:val="clear" w:color="000000" w:fill="D8D8D8"/>
            <w:noWrap w:val="0"/>
            <w:vAlign w:val="center"/>
          </w:tcPr>
          <w:p w14:paraId="3425610F">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　</w:t>
            </w:r>
          </w:p>
        </w:tc>
        <w:tc>
          <w:tcPr>
            <w:tcW w:w="2268" w:type="dxa"/>
            <w:gridSpan w:val="2"/>
            <w:shd w:val="clear" w:color="000000" w:fill="D8D8D8"/>
            <w:noWrap w:val="0"/>
            <w:vAlign w:val="center"/>
          </w:tcPr>
          <w:p w14:paraId="6C55D1AA">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275" w:type="dxa"/>
            <w:shd w:val="clear" w:color="000000" w:fill="D8D8D8"/>
            <w:noWrap w:val="0"/>
            <w:vAlign w:val="center"/>
          </w:tcPr>
          <w:p w14:paraId="37EEA9B8">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418" w:type="dxa"/>
            <w:shd w:val="clear" w:color="000000" w:fill="D8D8D8"/>
            <w:noWrap w:val="0"/>
            <w:vAlign w:val="center"/>
          </w:tcPr>
          <w:p w14:paraId="6C1AC546">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335" w:type="dxa"/>
            <w:gridSpan w:val="2"/>
            <w:noWrap w:val="0"/>
            <w:vAlign w:val="center"/>
          </w:tcPr>
          <w:p w14:paraId="167FC077">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　</w:t>
            </w:r>
          </w:p>
        </w:tc>
      </w:tr>
      <w:tr w14:paraId="0401F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3" w:hRule="atLeast"/>
          <w:jc w:val="center"/>
        </w:trPr>
        <w:tc>
          <w:tcPr>
            <w:tcW w:w="9120" w:type="dxa"/>
            <w:gridSpan w:val="7"/>
            <w:noWrap w:val="0"/>
            <w:vAlign w:val="center"/>
          </w:tcPr>
          <w:p w14:paraId="09B561F6">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b/>
                <w:bCs/>
                <w:spacing w:val="20"/>
                <w:kern w:val="0"/>
                <w:sz w:val="24"/>
                <w:szCs w:val="24"/>
              </w:rPr>
              <w:t>2、人工相关费用</w:t>
            </w:r>
          </w:p>
        </w:tc>
      </w:tr>
      <w:tr w14:paraId="032EF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vMerge w:val="restart"/>
            <w:noWrap w:val="0"/>
            <w:vAlign w:val="center"/>
          </w:tcPr>
          <w:p w14:paraId="304DC238">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序号</w:t>
            </w:r>
          </w:p>
        </w:tc>
        <w:tc>
          <w:tcPr>
            <w:tcW w:w="1850" w:type="dxa"/>
            <w:vMerge w:val="restart"/>
            <w:noWrap w:val="0"/>
            <w:vAlign w:val="center"/>
          </w:tcPr>
          <w:p w14:paraId="2033986A">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费用名称</w:t>
            </w:r>
          </w:p>
        </w:tc>
        <w:tc>
          <w:tcPr>
            <w:tcW w:w="2268" w:type="dxa"/>
            <w:gridSpan w:val="2"/>
            <w:noWrap w:val="0"/>
            <w:vAlign w:val="center"/>
          </w:tcPr>
          <w:p w14:paraId="369EC3D0">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月费用标准/人</w:t>
            </w:r>
          </w:p>
        </w:tc>
        <w:tc>
          <w:tcPr>
            <w:tcW w:w="1275" w:type="dxa"/>
            <w:vMerge w:val="restart"/>
            <w:noWrap w:val="0"/>
            <w:vAlign w:val="center"/>
          </w:tcPr>
          <w:p w14:paraId="47168940">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人员数量</w:t>
            </w:r>
          </w:p>
        </w:tc>
        <w:tc>
          <w:tcPr>
            <w:tcW w:w="1418" w:type="dxa"/>
            <w:vMerge w:val="restart"/>
            <w:noWrap w:val="0"/>
            <w:vAlign w:val="center"/>
          </w:tcPr>
          <w:p w14:paraId="5415A426">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lang w:eastAsia="zh-CN"/>
              </w:rPr>
            </w:pPr>
            <w:r>
              <w:rPr>
                <w:rFonts w:hint="eastAsia" w:ascii="宋体" w:hAnsi="宋体" w:cs="宋体"/>
                <w:spacing w:val="20"/>
                <w:kern w:val="0"/>
                <w:sz w:val="24"/>
                <w:szCs w:val="24"/>
                <w:lang w:val="en-US" w:eastAsia="zh-CN"/>
              </w:rPr>
              <w:t>金额</w:t>
            </w:r>
          </w:p>
        </w:tc>
        <w:tc>
          <w:tcPr>
            <w:tcW w:w="1335" w:type="dxa"/>
            <w:gridSpan w:val="2"/>
            <w:vMerge w:val="restart"/>
            <w:noWrap w:val="0"/>
            <w:vAlign w:val="center"/>
          </w:tcPr>
          <w:p w14:paraId="51C7A726">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备注　</w:t>
            </w:r>
          </w:p>
        </w:tc>
      </w:tr>
      <w:tr w14:paraId="7A6DC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vMerge w:val="continue"/>
            <w:noWrap w:val="0"/>
            <w:vAlign w:val="center"/>
          </w:tcPr>
          <w:p w14:paraId="1454A8EF">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850" w:type="dxa"/>
            <w:vMerge w:val="continue"/>
            <w:noWrap w:val="0"/>
            <w:vAlign w:val="center"/>
          </w:tcPr>
          <w:p w14:paraId="07897CC7">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134" w:type="dxa"/>
            <w:noWrap w:val="0"/>
            <w:vAlign w:val="center"/>
          </w:tcPr>
          <w:p w14:paraId="292BF498">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岗位</w:t>
            </w:r>
          </w:p>
        </w:tc>
        <w:tc>
          <w:tcPr>
            <w:tcW w:w="1134" w:type="dxa"/>
            <w:noWrap w:val="0"/>
            <w:vAlign w:val="center"/>
          </w:tcPr>
          <w:p w14:paraId="3FAA8DAB">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费用/人</w:t>
            </w:r>
          </w:p>
        </w:tc>
        <w:tc>
          <w:tcPr>
            <w:tcW w:w="1275" w:type="dxa"/>
            <w:vMerge w:val="continue"/>
            <w:noWrap w:val="0"/>
            <w:vAlign w:val="center"/>
          </w:tcPr>
          <w:p w14:paraId="07EBDEBE">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418" w:type="dxa"/>
            <w:vMerge w:val="continue"/>
            <w:noWrap w:val="0"/>
            <w:vAlign w:val="center"/>
          </w:tcPr>
          <w:p w14:paraId="0855A1AC">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335" w:type="dxa"/>
            <w:gridSpan w:val="2"/>
            <w:vMerge w:val="continue"/>
            <w:noWrap w:val="0"/>
            <w:vAlign w:val="center"/>
          </w:tcPr>
          <w:p w14:paraId="1982CE06">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r>
      <w:tr w14:paraId="6B2B6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 w:hRule="atLeast"/>
          <w:jc w:val="center"/>
        </w:trPr>
        <w:tc>
          <w:tcPr>
            <w:tcW w:w="989" w:type="dxa"/>
            <w:noWrap w:val="0"/>
            <w:vAlign w:val="center"/>
          </w:tcPr>
          <w:p w14:paraId="16E36741">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 xml:space="preserve">1 </w:t>
            </w:r>
          </w:p>
        </w:tc>
        <w:tc>
          <w:tcPr>
            <w:tcW w:w="1850" w:type="dxa"/>
            <w:shd w:val="clear" w:color="auto" w:fill="auto"/>
            <w:noWrap w:val="0"/>
            <w:vAlign w:val="center"/>
          </w:tcPr>
          <w:p w14:paraId="0667D0C5">
            <w:pPr>
              <w:keepNext w:val="0"/>
              <w:keepLines w:val="0"/>
              <w:widowControl/>
              <w:suppressLineNumbers w:val="0"/>
              <w:adjustRightInd/>
              <w:spacing w:before="0" w:beforeAutospacing="0" w:after="0" w:afterAutospacing="0"/>
              <w:ind w:left="0" w:leftChars="0" w:right="0" w:rightChars="0"/>
              <w:jc w:val="center"/>
              <w:textAlignment w:val="center"/>
              <w:rPr>
                <w:rFonts w:hint="eastAsia" w:ascii="宋体" w:hAnsi="宋体" w:eastAsia="宋体" w:cs="宋体"/>
                <w:spacing w:val="20"/>
                <w:kern w:val="0"/>
                <w:sz w:val="24"/>
                <w:szCs w:val="24"/>
                <w:lang w:val="en-US" w:eastAsia="zh-CN" w:bidi="ar-SA"/>
              </w:rPr>
            </w:pPr>
            <w:r>
              <w:rPr>
                <w:rFonts w:hint="eastAsia" w:ascii="宋体" w:hAnsi="宋体" w:eastAsia="宋体" w:cs="宋体"/>
                <w:spacing w:val="20"/>
                <w:kern w:val="0"/>
                <w:sz w:val="24"/>
                <w:szCs w:val="24"/>
              </w:rPr>
              <w:t>社保</w:t>
            </w:r>
          </w:p>
        </w:tc>
        <w:tc>
          <w:tcPr>
            <w:tcW w:w="1134" w:type="dxa"/>
            <w:noWrap w:val="0"/>
            <w:vAlign w:val="center"/>
          </w:tcPr>
          <w:p w14:paraId="5B0CC368">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134" w:type="dxa"/>
            <w:noWrap w:val="0"/>
            <w:vAlign w:val="center"/>
          </w:tcPr>
          <w:p w14:paraId="30C1EC9D">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275" w:type="dxa"/>
            <w:noWrap w:val="0"/>
            <w:vAlign w:val="center"/>
          </w:tcPr>
          <w:p w14:paraId="3EB067F7">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418" w:type="dxa"/>
            <w:noWrap w:val="0"/>
            <w:vAlign w:val="center"/>
          </w:tcPr>
          <w:p w14:paraId="61CCDB37">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335" w:type="dxa"/>
            <w:gridSpan w:val="2"/>
            <w:noWrap w:val="0"/>
            <w:vAlign w:val="center"/>
          </w:tcPr>
          <w:p w14:paraId="0C989D6D">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r>
      <w:tr w14:paraId="28212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5829B137">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 xml:space="preserve">3 </w:t>
            </w:r>
          </w:p>
        </w:tc>
        <w:tc>
          <w:tcPr>
            <w:tcW w:w="1850" w:type="dxa"/>
            <w:shd w:val="clear" w:color="auto" w:fill="auto"/>
            <w:noWrap w:val="0"/>
            <w:vAlign w:val="center"/>
          </w:tcPr>
          <w:p w14:paraId="719D9DB5">
            <w:pPr>
              <w:keepNext w:val="0"/>
              <w:keepLines w:val="0"/>
              <w:widowControl/>
              <w:suppressLineNumbers w:val="0"/>
              <w:adjustRightInd/>
              <w:spacing w:before="0" w:beforeAutospacing="0" w:after="0" w:afterAutospacing="0"/>
              <w:ind w:left="0" w:leftChars="0" w:right="0" w:rightChars="0"/>
              <w:jc w:val="center"/>
              <w:textAlignment w:val="center"/>
              <w:rPr>
                <w:rFonts w:hint="eastAsia" w:ascii="宋体" w:hAnsi="宋体" w:eastAsia="宋体" w:cs="宋体"/>
                <w:spacing w:val="20"/>
                <w:kern w:val="0"/>
                <w:sz w:val="24"/>
                <w:szCs w:val="24"/>
                <w:lang w:val="en-US" w:eastAsia="zh-CN" w:bidi="ar-SA"/>
              </w:rPr>
            </w:pPr>
            <w:r>
              <w:rPr>
                <w:rFonts w:hint="eastAsia" w:ascii="宋体" w:hAnsi="宋体" w:eastAsia="宋体" w:cs="宋体"/>
                <w:spacing w:val="20"/>
                <w:kern w:val="0"/>
                <w:sz w:val="24"/>
                <w:szCs w:val="24"/>
              </w:rPr>
              <w:t>节假日加班费</w:t>
            </w:r>
          </w:p>
        </w:tc>
        <w:tc>
          <w:tcPr>
            <w:tcW w:w="1134" w:type="dxa"/>
            <w:noWrap w:val="0"/>
            <w:vAlign w:val="center"/>
          </w:tcPr>
          <w:p w14:paraId="6DC8FE13">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134" w:type="dxa"/>
            <w:noWrap w:val="0"/>
            <w:vAlign w:val="center"/>
          </w:tcPr>
          <w:p w14:paraId="640F5D23">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275" w:type="dxa"/>
            <w:noWrap w:val="0"/>
            <w:vAlign w:val="center"/>
          </w:tcPr>
          <w:p w14:paraId="33A1BC69">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418" w:type="dxa"/>
            <w:noWrap w:val="0"/>
            <w:vAlign w:val="center"/>
          </w:tcPr>
          <w:p w14:paraId="07F3C96F">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335" w:type="dxa"/>
            <w:gridSpan w:val="2"/>
            <w:noWrap w:val="0"/>
            <w:vAlign w:val="center"/>
          </w:tcPr>
          <w:p w14:paraId="74A1B6AE">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r>
      <w:tr w14:paraId="0152A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25EF9651">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4</w:t>
            </w:r>
          </w:p>
        </w:tc>
        <w:tc>
          <w:tcPr>
            <w:tcW w:w="1850" w:type="dxa"/>
            <w:shd w:val="clear" w:color="auto" w:fill="auto"/>
            <w:noWrap w:val="0"/>
            <w:vAlign w:val="center"/>
          </w:tcPr>
          <w:p w14:paraId="1E98A52D">
            <w:pPr>
              <w:keepNext w:val="0"/>
              <w:keepLines w:val="0"/>
              <w:widowControl/>
              <w:suppressLineNumbers w:val="0"/>
              <w:adjustRightInd/>
              <w:spacing w:before="0" w:beforeAutospacing="0" w:after="0" w:afterAutospacing="0"/>
              <w:ind w:left="0" w:leftChars="0" w:right="0" w:rightChars="0"/>
              <w:jc w:val="center"/>
              <w:textAlignment w:val="center"/>
              <w:rPr>
                <w:rFonts w:hint="eastAsia" w:ascii="宋体" w:hAnsi="宋体" w:eastAsia="宋体" w:cs="宋体"/>
                <w:spacing w:val="20"/>
                <w:kern w:val="0"/>
                <w:sz w:val="24"/>
                <w:szCs w:val="24"/>
                <w:lang w:val="en-US" w:eastAsia="zh-CN" w:bidi="ar-SA"/>
              </w:rPr>
            </w:pPr>
            <w:r>
              <w:rPr>
                <w:rFonts w:hint="eastAsia" w:ascii="宋体" w:hAnsi="宋体" w:eastAsia="宋体" w:cs="宋体"/>
                <w:spacing w:val="20"/>
                <w:kern w:val="0"/>
                <w:sz w:val="24"/>
                <w:szCs w:val="24"/>
              </w:rPr>
              <w:t>高温费</w:t>
            </w:r>
          </w:p>
        </w:tc>
        <w:tc>
          <w:tcPr>
            <w:tcW w:w="1134" w:type="dxa"/>
            <w:noWrap w:val="0"/>
            <w:vAlign w:val="center"/>
          </w:tcPr>
          <w:p w14:paraId="0E3294B6">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134" w:type="dxa"/>
            <w:noWrap w:val="0"/>
            <w:vAlign w:val="center"/>
          </w:tcPr>
          <w:p w14:paraId="27CE47EB">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275" w:type="dxa"/>
            <w:noWrap w:val="0"/>
            <w:vAlign w:val="center"/>
          </w:tcPr>
          <w:p w14:paraId="7B26D673">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418" w:type="dxa"/>
            <w:noWrap w:val="0"/>
            <w:vAlign w:val="center"/>
          </w:tcPr>
          <w:p w14:paraId="1E6FE2DD">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335" w:type="dxa"/>
            <w:gridSpan w:val="2"/>
            <w:noWrap w:val="0"/>
            <w:vAlign w:val="center"/>
          </w:tcPr>
          <w:p w14:paraId="74FF41A8">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r>
      <w:tr w14:paraId="104A4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59FDBEB0">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 xml:space="preserve">5 </w:t>
            </w:r>
          </w:p>
        </w:tc>
        <w:tc>
          <w:tcPr>
            <w:tcW w:w="1850" w:type="dxa"/>
            <w:noWrap w:val="0"/>
            <w:vAlign w:val="center"/>
          </w:tcPr>
          <w:p w14:paraId="418E3335">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134" w:type="dxa"/>
            <w:noWrap w:val="0"/>
            <w:vAlign w:val="center"/>
          </w:tcPr>
          <w:p w14:paraId="177FB9D2">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134" w:type="dxa"/>
            <w:noWrap w:val="0"/>
            <w:vAlign w:val="center"/>
          </w:tcPr>
          <w:p w14:paraId="728F9932">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275" w:type="dxa"/>
            <w:noWrap w:val="0"/>
            <w:vAlign w:val="center"/>
          </w:tcPr>
          <w:p w14:paraId="1A7E0351">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418" w:type="dxa"/>
            <w:noWrap w:val="0"/>
            <w:vAlign w:val="center"/>
          </w:tcPr>
          <w:p w14:paraId="61C5731C">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335" w:type="dxa"/>
            <w:gridSpan w:val="2"/>
            <w:noWrap w:val="0"/>
            <w:vAlign w:val="center"/>
          </w:tcPr>
          <w:p w14:paraId="4A17F670">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r>
      <w:tr w14:paraId="3D41A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7B82D5F2">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6</w:t>
            </w:r>
          </w:p>
        </w:tc>
        <w:tc>
          <w:tcPr>
            <w:tcW w:w="1850" w:type="dxa"/>
            <w:noWrap w:val="0"/>
            <w:vAlign w:val="center"/>
          </w:tcPr>
          <w:p w14:paraId="03B11806">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r>
              <w:rPr>
                <w:rFonts w:hint="eastAsia" w:ascii="宋体" w:hAnsi="宋体" w:eastAsia="宋体" w:cs="宋体"/>
                <w:spacing w:val="20"/>
                <w:kern w:val="0"/>
                <w:sz w:val="24"/>
                <w:szCs w:val="24"/>
              </w:rPr>
              <w:t>…</w:t>
            </w:r>
          </w:p>
        </w:tc>
        <w:tc>
          <w:tcPr>
            <w:tcW w:w="1134" w:type="dxa"/>
            <w:noWrap w:val="0"/>
            <w:vAlign w:val="center"/>
          </w:tcPr>
          <w:p w14:paraId="3EB01521">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134" w:type="dxa"/>
            <w:noWrap w:val="0"/>
            <w:vAlign w:val="center"/>
          </w:tcPr>
          <w:p w14:paraId="79C42B98">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275" w:type="dxa"/>
            <w:noWrap w:val="0"/>
            <w:vAlign w:val="center"/>
          </w:tcPr>
          <w:p w14:paraId="2ACA954B">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418" w:type="dxa"/>
            <w:noWrap w:val="0"/>
            <w:vAlign w:val="center"/>
          </w:tcPr>
          <w:p w14:paraId="0F073B2C">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c>
          <w:tcPr>
            <w:tcW w:w="1335" w:type="dxa"/>
            <w:gridSpan w:val="2"/>
            <w:noWrap w:val="0"/>
            <w:vAlign w:val="center"/>
          </w:tcPr>
          <w:p w14:paraId="0A5231BF">
            <w:pPr>
              <w:keepNext w:val="0"/>
              <w:keepLines w:val="0"/>
              <w:widowControl/>
              <w:suppressLineNumbers w:val="0"/>
              <w:adjustRightInd/>
              <w:spacing w:before="0" w:beforeAutospacing="0" w:after="0" w:afterAutospacing="0"/>
              <w:ind w:left="0" w:right="0"/>
              <w:jc w:val="center"/>
              <w:textAlignment w:val="center"/>
              <w:rPr>
                <w:rFonts w:hint="eastAsia" w:ascii="宋体" w:hAnsi="宋体" w:eastAsia="宋体" w:cs="宋体"/>
                <w:spacing w:val="20"/>
                <w:kern w:val="0"/>
                <w:sz w:val="24"/>
                <w:szCs w:val="24"/>
              </w:rPr>
            </w:pPr>
          </w:p>
        </w:tc>
      </w:tr>
      <w:tr w14:paraId="7A55A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shd w:val="clear" w:color="000000" w:fill="D8D8D8"/>
            <w:noWrap w:val="0"/>
            <w:vAlign w:val="center"/>
          </w:tcPr>
          <w:p w14:paraId="44A55CA3">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小计2</w:t>
            </w:r>
          </w:p>
        </w:tc>
        <w:tc>
          <w:tcPr>
            <w:tcW w:w="1850" w:type="dxa"/>
            <w:shd w:val="clear" w:color="000000" w:fill="D8D8D8"/>
            <w:noWrap w:val="0"/>
            <w:vAlign w:val="center"/>
          </w:tcPr>
          <w:p w14:paraId="5405327E">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c>
          <w:tcPr>
            <w:tcW w:w="1134" w:type="dxa"/>
            <w:shd w:val="clear" w:color="000000" w:fill="D8D8D8"/>
            <w:noWrap w:val="0"/>
            <w:vAlign w:val="center"/>
          </w:tcPr>
          <w:p w14:paraId="057BEF15">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c>
          <w:tcPr>
            <w:tcW w:w="1134" w:type="dxa"/>
            <w:shd w:val="clear" w:color="000000" w:fill="D8D8D8"/>
            <w:noWrap w:val="0"/>
            <w:vAlign w:val="center"/>
          </w:tcPr>
          <w:p w14:paraId="143BA4FC">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c>
          <w:tcPr>
            <w:tcW w:w="1275" w:type="dxa"/>
            <w:shd w:val="clear" w:color="000000" w:fill="D8D8D8"/>
            <w:noWrap w:val="0"/>
            <w:vAlign w:val="center"/>
          </w:tcPr>
          <w:p w14:paraId="69DD85C7">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c>
          <w:tcPr>
            <w:tcW w:w="1418" w:type="dxa"/>
            <w:shd w:val="clear" w:color="000000" w:fill="D8D8D8"/>
            <w:noWrap w:val="0"/>
            <w:vAlign w:val="center"/>
          </w:tcPr>
          <w:p w14:paraId="04B22659">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335" w:type="dxa"/>
            <w:gridSpan w:val="2"/>
            <w:noWrap w:val="0"/>
            <w:vAlign w:val="center"/>
          </w:tcPr>
          <w:p w14:paraId="1604F27E">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r>
      <w:tr w14:paraId="72676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135" w:type="dxa"/>
            <w:gridSpan w:val="8"/>
            <w:shd w:val="clear" w:color="000000" w:fill="D8D8D8"/>
            <w:noWrap w:val="0"/>
            <w:vAlign w:val="center"/>
          </w:tcPr>
          <w:p w14:paraId="269DF643">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lang w:val="en-US" w:eastAsia="zh-CN"/>
              </w:rPr>
            </w:pPr>
            <w:r>
              <w:rPr>
                <w:rFonts w:hint="eastAsia" w:ascii="宋体" w:hAnsi="宋体" w:eastAsia="宋体" w:cs="宋体"/>
                <w:b/>
                <w:bCs/>
                <w:spacing w:val="20"/>
                <w:kern w:val="0"/>
                <w:sz w:val="24"/>
                <w:szCs w:val="24"/>
                <w:lang w:val="en-US" w:eastAsia="zh-CN"/>
              </w:rPr>
              <w:t>3</w:t>
            </w:r>
            <w:r>
              <w:rPr>
                <w:rFonts w:hint="eastAsia" w:ascii="宋体" w:hAnsi="宋体" w:eastAsia="宋体" w:cs="宋体"/>
                <w:b/>
                <w:bCs/>
                <w:spacing w:val="20"/>
                <w:kern w:val="0"/>
                <w:sz w:val="24"/>
                <w:szCs w:val="24"/>
              </w:rPr>
              <w:t>、</w:t>
            </w:r>
            <w:r>
              <w:rPr>
                <w:rFonts w:hint="eastAsia" w:ascii="宋体" w:hAnsi="宋体" w:eastAsia="宋体" w:cs="宋体"/>
                <w:b/>
                <w:bCs/>
                <w:spacing w:val="20"/>
                <w:kern w:val="0"/>
                <w:sz w:val="24"/>
                <w:szCs w:val="24"/>
                <w:lang w:val="en-US" w:eastAsia="zh-CN"/>
              </w:rPr>
              <w:t>材料、设备相关费用</w:t>
            </w:r>
          </w:p>
        </w:tc>
      </w:tr>
      <w:tr w14:paraId="2BCC8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shd w:val="clear" w:color="auto" w:fill="auto"/>
            <w:noWrap w:val="0"/>
            <w:vAlign w:val="center"/>
          </w:tcPr>
          <w:p w14:paraId="4195E96D">
            <w:pPr>
              <w:keepNext w:val="0"/>
              <w:keepLines w:val="0"/>
              <w:widowControl/>
              <w:suppressLineNumbers w:val="0"/>
              <w:adjustRightInd/>
              <w:spacing w:before="0" w:beforeAutospacing="0" w:after="0" w:afterAutospacing="0"/>
              <w:ind w:left="0" w:leftChars="0" w:right="0" w:rightChars="0"/>
              <w:jc w:val="center"/>
              <w:textAlignment w:val="center"/>
              <w:rPr>
                <w:rFonts w:hint="eastAsia" w:ascii="宋体" w:hAnsi="宋体" w:eastAsia="宋体" w:cs="宋体"/>
                <w:b w:val="0"/>
                <w:bCs w:val="0"/>
                <w:spacing w:val="20"/>
                <w:kern w:val="0"/>
                <w:sz w:val="24"/>
                <w:szCs w:val="24"/>
                <w:lang w:val="en-US" w:eastAsia="zh-CN" w:bidi="ar-SA"/>
              </w:rPr>
            </w:pPr>
            <w:r>
              <w:rPr>
                <w:rFonts w:hint="eastAsia" w:ascii="宋体" w:hAnsi="宋体" w:eastAsia="宋体" w:cs="宋体"/>
                <w:b w:val="0"/>
                <w:bCs w:val="0"/>
                <w:spacing w:val="20"/>
                <w:kern w:val="0"/>
                <w:sz w:val="24"/>
                <w:szCs w:val="24"/>
              </w:rPr>
              <w:t>序号</w:t>
            </w:r>
          </w:p>
        </w:tc>
        <w:tc>
          <w:tcPr>
            <w:tcW w:w="1850" w:type="dxa"/>
            <w:shd w:val="clear" w:color="auto" w:fill="auto"/>
            <w:noWrap w:val="0"/>
            <w:vAlign w:val="center"/>
          </w:tcPr>
          <w:p w14:paraId="32021637">
            <w:pPr>
              <w:keepNext w:val="0"/>
              <w:keepLines w:val="0"/>
              <w:widowControl/>
              <w:suppressLineNumbers w:val="0"/>
              <w:adjustRightInd/>
              <w:spacing w:before="0" w:beforeAutospacing="0" w:after="0" w:afterAutospacing="0"/>
              <w:ind w:left="0" w:leftChars="0" w:right="0" w:rightChars="0"/>
              <w:jc w:val="center"/>
              <w:textAlignment w:val="center"/>
              <w:rPr>
                <w:rFonts w:hint="eastAsia" w:ascii="宋体" w:hAnsi="宋体" w:eastAsia="宋体" w:cs="宋体"/>
                <w:b w:val="0"/>
                <w:bCs w:val="0"/>
                <w:spacing w:val="20"/>
                <w:kern w:val="0"/>
                <w:sz w:val="24"/>
                <w:szCs w:val="24"/>
                <w:lang w:val="en-US" w:eastAsia="zh-CN" w:bidi="ar-SA"/>
              </w:rPr>
            </w:pPr>
            <w:r>
              <w:rPr>
                <w:rFonts w:hint="eastAsia" w:ascii="宋体" w:hAnsi="宋体" w:eastAsia="宋体" w:cs="宋体"/>
                <w:b w:val="0"/>
                <w:bCs w:val="0"/>
                <w:spacing w:val="20"/>
                <w:kern w:val="0"/>
                <w:sz w:val="24"/>
                <w:szCs w:val="24"/>
              </w:rPr>
              <w:t>费用名称</w:t>
            </w:r>
          </w:p>
        </w:tc>
        <w:tc>
          <w:tcPr>
            <w:tcW w:w="3543" w:type="dxa"/>
            <w:gridSpan w:val="3"/>
            <w:shd w:val="clear" w:color="auto" w:fill="auto"/>
            <w:noWrap w:val="0"/>
            <w:vAlign w:val="center"/>
          </w:tcPr>
          <w:p w14:paraId="07888344">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418" w:type="dxa"/>
            <w:shd w:val="clear" w:color="000000" w:fill="D8D8D8"/>
            <w:noWrap w:val="0"/>
            <w:vAlign w:val="center"/>
          </w:tcPr>
          <w:p w14:paraId="16681809">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335" w:type="dxa"/>
            <w:gridSpan w:val="2"/>
            <w:noWrap w:val="0"/>
            <w:vAlign w:val="center"/>
          </w:tcPr>
          <w:p w14:paraId="1119264A">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r>
      <w:tr w14:paraId="66ECB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shd w:val="clear" w:color="000000" w:fill="D8D8D8"/>
            <w:noWrap w:val="0"/>
            <w:vAlign w:val="center"/>
          </w:tcPr>
          <w:p w14:paraId="7F4E4767">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1</w:t>
            </w:r>
          </w:p>
        </w:tc>
        <w:tc>
          <w:tcPr>
            <w:tcW w:w="1850" w:type="dxa"/>
            <w:shd w:val="clear" w:color="000000" w:fill="D8D8D8"/>
            <w:noWrap w:val="0"/>
            <w:vAlign w:val="center"/>
          </w:tcPr>
          <w:p w14:paraId="312227C3">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船舶</w:t>
            </w:r>
          </w:p>
        </w:tc>
        <w:tc>
          <w:tcPr>
            <w:tcW w:w="1134" w:type="dxa"/>
            <w:shd w:val="clear" w:color="000000" w:fill="D8D8D8"/>
            <w:noWrap w:val="0"/>
            <w:vAlign w:val="center"/>
          </w:tcPr>
          <w:p w14:paraId="2D1B946A">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134" w:type="dxa"/>
            <w:shd w:val="clear" w:color="000000" w:fill="D8D8D8"/>
            <w:noWrap w:val="0"/>
            <w:vAlign w:val="center"/>
          </w:tcPr>
          <w:p w14:paraId="0F52FA89">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275" w:type="dxa"/>
            <w:shd w:val="clear" w:color="000000" w:fill="D8D8D8"/>
            <w:noWrap w:val="0"/>
            <w:vAlign w:val="center"/>
          </w:tcPr>
          <w:p w14:paraId="6B732209">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418" w:type="dxa"/>
            <w:shd w:val="clear" w:color="000000" w:fill="D8D8D8"/>
            <w:noWrap w:val="0"/>
            <w:vAlign w:val="center"/>
          </w:tcPr>
          <w:p w14:paraId="0ED9FA27">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335" w:type="dxa"/>
            <w:gridSpan w:val="2"/>
            <w:noWrap w:val="0"/>
            <w:vAlign w:val="center"/>
          </w:tcPr>
          <w:p w14:paraId="35CD6BF4">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r>
      <w:tr w14:paraId="45E8D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shd w:val="clear" w:color="000000" w:fill="D8D8D8"/>
            <w:noWrap w:val="0"/>
            <w:vAlign w:val="center"/>
          </w:tcPr>
          <w:p w14:paraId="284F1097">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2</w:t>
            </w:r>
          </w:p>
        </w:tc>
        <w:tc>
          <w:tcPr>
            <w:tcW w:w="1850" w:type="dxa"/>
            <w:shd w:val="clear" w:color="000000" w:fill="D8D8D8"/>
            <w:noWrap w:val="0"/>
            <w:vAlign w:val="center"/>
          </w:tcPr>
          <w:p w14:paraId="432B6AE0">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劳保用品</w:t>
            </w:r>
          </w:p>
        </w:tc>
        <w:tc>
          <w:tcPr>
            <w:tcW w:w="1134" w:type="dxa"/>
            <w:shd w:val="clear" w:color="000000" w:fill="D8D8D8"/>
            <w:noWrap w:val="0"/>
            <w:vAlign w:val="center"/>
          </w:tcPr>
          <w:p w14:paraId="27AB78F0">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134" w:type="dxa"/>
            <w:shd w:val="clear" w:color="000000" w:fill="D8D8D8"/>
            <w:noWrap w:val="0"/>
            <w:vAlign w:val="center"/>
          </w:tcPr>
          <w:p w14:paraId="1EC56D22">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275" w:type="dxa"/>
            <w:shd w:val="clear" w:color="000000" w:fill="D8D8D8"/>
            <w:noWrap w:val="0"/>
            <w:vAlign w:val="center"/>
          </w:tcPr>
          <w:p w14:paraId="62C611AB">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418" w:type="dxa"/>
            <w:shd w:val="clear" w:color="000000" w:fill="D8D8D8"/>
            <w:noWrap w:val="0"/>
            <w:vAlign w:val="center"/>
          </w:tcPr>
          <w:p w14:paraId="20AEEAE3">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335" w:type="dxa"/>
            <w:gridSpan w:val="2"/>
            <w:noWrap w:val="0"/>
            <w:vAlign w:val="center"/>
          </w:tcPr>
          <w:p w14:paraId="496BF707">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r>
      <w:tr w14:paraId="44459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shd w:val="clear" w:color="000000" w:fill="D8D8D8"/>
            <w:noWrap w:val="0"/>
            <w:vAlign w:val="center"/>
          </w:tcPr>
          <w:p w14:paraId="4AEECF70">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3</w:t>
            </w:r>
          </w:p>
        </w:tc>
        <w:tc>
          <w:tcPr>
            <w:tcW w:w="1850" w:type="dxa"/>
            <w:shd w:val="clear" w:color="000000" w:fill="D8D8D8"/>
            <w:noWrap w:val="0"/>
            <w:vAlign w:val="center"/>
          </w:tcPr>
          <w:p w14:paraId="11A4EF57">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spacing w:val="20"/>
                <w:kern w:val="0"/>
                <w:sz w:val="24"/>
                <w:szCs w:val="24"/>
              </w:rPr>
              <w:t>…</w:t>
            </w:r>
          </w:p>
        </w:tc>
        <w:tc>
          <w:tcPr>
            <w:tcW w:w="1134" w:type="dxa"/>
            <w:shd w:val="clear" w:color="000000" w:fill="D8D8D8"/>
            <w:noWrap w:val="0"/>
            <w:vAlign w:val="center"/>
          </w:tcPr>
          <w:p w14:paraId="53BE6C9F">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134" w:type="dxa"/>
            <w:shd w:val="clear" w:color="000000" w:fill="D8D8D8"/>
            <w:noWrap w:val="0"/>
            <w:vAlign w:val="center"/>
          </w:tcPr>
          <w:p w14:paraId="4EC652F4">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275" w:type="dxa"/>
            <w:shd w:val="clear" w:color="000000" w:fill="D8D8D8"/>
            <w:noWrap w:val="0"/>
            <w:vAlign w:val="center"/>
          </w:tcPr>
          <w:p w14:paraId="767CBD62">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418" w:type="dxa"/>
            <w:shd w:val="clear" w:color="000000" w:fill="D8D8D8"/>
            <w:noWrap w:val="0"/>
            <w:vAlign w:val="center"/>
          </w:tcPr>
          <w:p w14:paraId="47A196F7">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335" w:type="dxa"/>
            <w:gridSpan w:val="2"/>
            <w:noWrap w:val="0"/>
            <w:vAlign w:val="center"/>
          </w:tcPr>
          <w:p w14:paraId="3E58B550">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r>
      <w:tr w14:paraId="1EEA4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shd w:val="clear" w:color="000000" w:fill="D8D8D8"/>
            <w:noWrap w:val="0"/>
            <w:vAlign w:val="center"/>
          </w:tcPr>
          <w:p w14:paraId="7FF287BA">
            <w:pPr>
              <w:keepNext w:val="0"/>
              <w:keepLines w:val="0"/>
              <w:widowControl/>
              <w:suppressLineNumbers w:val="0"/>
              <w:spacing w:before="0" w:beforeAutospacing="0" w:after="0" w:afterAutospacing="0"/>
              <w:ind w:left="0" w:right="0"/>
              <w:jc w:val="center"/>
              <w:rPr>
                <w:rFonts w:hint="default"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小计3</w:t>
            </w:r>
          </w:p>
        </w:tc>
        <w:tc>
          <w:tcPr>
            <w:tcW w:w="1850" w:type="dxa"/>
            <w:shd w:val="clear" w:color="000000" w:fill="D8D8D8"/>
            <w:noWrap w:val="0"/>
            <w:vAlign w:val="center"/>
          </w:tcPr>
          <w:p w14:paraId="6C15E8CC">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134" w:type="dxa"/>
            <w:shd w:val="clear" w:color="000000" w:fill="D8D8D8"/>
            <w:noWrap w:val="0"/>
            <w:vAlign w:val="center"/>
          </w:tcPr>
          <w:p w14:paraId="0E29DC7D">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134" w:type="dxa"/>
            <w:shd w:val="clear" w:color="000000" w:fill="D8D8D8"/>
            <w:noWrap w:val="0"/>
            <w:vAlign w:val="center"/>
          </w:tcPr>
          <w:p w14:paraId="4B3ED8FE">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275" w:type="dxa"/>
            <w:shd w:val="clear" w:color="000000" w:fill="D8D8D8"/>
            <w:noWrap w:val="0"/>
            <w:vAlign w:val="center"/>
          </w:tcPr>
          <w:p w14:paraId="33FED0A9">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418" w:type="dxa"/>
            <w:shd w:val="clear" w:color="000000" w:fill="D8D8D8"/>
            <w:noWrap w:val="0"/>
            <w:vAlign w:val="center"/>
          </w:tcPr>
          <w:p w14:paraId="08ED6E2B">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335" w:type="dxa"/>
            <w:gridSpan w:val="2"/>
            <w:noWrap w:val="0"/>
            <w:vAlign w:val="center"/>
          </w:tcPr>
          <w:p w14:paraId="77DB3F91">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r>
      <w:tr w14:paraId="79368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1" w:hRule="atLeast"/>
          <w:jc w:val="center"/>
        </w:trPr>
        <w:tc>
          <w:tcPr>
            <w:tcW w:w="9120" w:type="dxa"/>
            <w:gridSpan w:val="7"/>
            <w:noWrap w:val="0"/>
            <w:vAlign w:val="center"/>
          </w:tcPr>
          <w:p w14:paraId="263386C3">
            <w:pPr>
              <w:keepNext w:val="0"/>
              <w:keepLines w:val="0"/>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b/>
                <w:bCs/>
                <w:color w:val="000000"/>
                <w:kern w:val="0"/>
                <w:sz w:val="24"/>
                <w:szCs w:val="24"/>
                <w:highlight w:val="none"/>
                <w:lang w:val="en-US" w:eastAsia="zh-CN"/>
              </w:rPr>
              <w:t>4</w:t>
            </w:r>
            <w:r>
              <w:rPr>
                <w:rFonts w:hint="eastAsia" w:ascii="宋体" w:hAnsi="宋体" w:eastAsia="宋体" w:cs="宋体"/>
                <w:b/>
                <w:bCs/>
                <w:color w:val="000000"/>
                <w:kern w:val="0"/>
                <w:sz w:val="24"/>
                <w:szCs w:val="24"/>
                <w:highlight w:val="none"/>
              </w:rPr>
              <w:t>、公司责任险、管理费及税金</w:t>
            </w:r>
            <w:r>
              <w:rPr>
                <w:rFonts w:hint="eastAsia" w:ascii="宋体" w:hAnsi="宋体" w:eastAsia="宋体" w:cs="宋体"/>
                <w:color w:val="000000"/>
                <w:kern w:val="0"/>
                <w:sz w:val="24"/>
                <w:szCs w:val="24"/>
                <w:highlight w:val="none"/>
              </w:rPr>
              <w:t>　</w:t>
            </w:r>
          </w:p>
        </w:tc>
      </w:tr>
      <w:tr w14:paraId="5E01A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31C77AB7">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序号</w:t>
            </w:r>
          </w:p>
        </w:tc>
        <w:tc>
          <w:tcPr>
            <w:tcW w:w="1850" w:type="dxa"/>
            <w:noWrap w:val="0"/>
            <w:vAlign w:val="center"/>
          </w:tcPr>
          <w:p w14:paraId="7FFDF876">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费用名称</w:t>
            </w:r>
          </w:p>
        </w:tc>
        <w:tc>
          <w:tcPr>
            <w:tcW w:w="3543" w:type="dxa"/>
            <w:gridSpan w:val="3"/>
            <w:noWrap w:val="0"/>
            <w:vAlign w:val="center"/>
          </w:tcPr>
          <w:p w14:paraId="71D63A12">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418" w:type="dxa"/>
            <w:noWrap w:val="0"/>
            <w:vAlign w:val="center"/>
          </w:tcPr>
          <w:p w14:paraId="5E891C4D">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335" w:type="dxa"/>
            <w:gridSpan w:val="2"/>
            <w:noWrap w:val="0"/>
            <w:vAlign w:val="center"/>
          </w:tcPr>
          <w:p w14:paraId="223ABEF6">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r>
      <w:tr w14:paraId="5907E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42BC26B3">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xml:space="preserve">1 </w:t>
            </w:r>
          </w:p>
        </w:tc>
        <w:tc>
          <w:tcPr>
            <w:tcW w:w="1850" w:type="dxa"/>
            <w:noWrap w:val="0"/>
            <w:vAlign w:val="center"/>
          </w:tcPr>
          <w:p w14:paraId="23C221EA">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公司责任险</w:t>
            </w:r>
          </w:p>
        </w:tc>
        <w:tc>
          <w:tcPr>
            <w:tcW w:w="3543" w:type="dxa"/>
            <w:gridSpan w:val="3"/>
            <w:noWrap w:val="0"/>
            <w:vAlign w:val="center"/>
          </w:tcPr>
          <w:p w14:paraId="1DCA7EFD">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418" w:type="dxa"/>
            <w:noWrap w:val="0"/>
            <w:vAlign w:val="center"/>
          </w:tcPr>
          <w:p w14:paraId="3137103E">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335" w:type="dxa"/>
            <w:gridSpan w:val="2"/>
            <w:noWrap w:val="0"/>
            <w:vAlign w:val="center"/>
          </w:tcPr>
          <w:p w14:paraId="4252ABDA">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r>
      <w:tr w14:paraId="3D159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12E70DED">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xml:space="preserve">2 </w:t>
            </w:r>
          </w:p>
        </w:tc>
        <w:tc>
          <w:tcPr>
            <w:tcW w:w="1850" w:type="dxa"/>
            <w:noWrap w:val="0"/>
            <w:vAlign w:val="center"/>
          </w:tcPr>
          <w:p w14:paraId="4B68B8AF">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管理费</w:t>
            </w:r>
          </w:p>
        </w:tc>
        <w:tc>
          <w:tcPr>
            <w:tcW w:w="3543" w:type="dxa"/>
            <w:gridSpan w:val="3"/>
            <w:noWrap w:val="0"/>
            <w:vAlign w:val="center"/>
          </w:tcPr>
          <w:p w14:paraId="33D5BD94">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418" w:type="dxa"/>
            <w:noWrap w:val="0"/>
            <w:vAlign w:val="center"/>
          </w:tcPr>
          <w:p w14:paraId="690D2FEC">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335" w:type="dxa"/>
            <w:gridSpan w:val="2"/>
            <w:noWrap w:val="0"/>
            <w:vAlign w:val="center"/>
          </w:tcPr>
          <w:p w14:paraId="528C343B">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r>
      <w:tr w14:paraId="3C47B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012C8446">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xml:space="preserve">3 </w:t>
            </w:r>
          </w:p>
        </w:tc>
        <w:tc>
          <w:tcPr>
            <w:tcW w:w="1850" w:type="dxa"/>
            <w:noWrap w:val="0"/>
            <w:vAlign w:val="center"/>
          </w:tcPr>
          <w:p w14:paraId="487B334A">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税金</w:t>
            </w:r>
          </w:p>
        </w:tc>
        <w:tc>
          <w:tcPr>
            <w:tcW w:w="3543" w:type="dxa"/>
            <w:gridSpan w:val="3"/>
            <w:noWrap w:val="0"/>
            <w:vAlign w:val="center"/>
          </w:tcPr>
          <w:p w14:paraId="44325304">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418" w:type="dxa"/>
            <w:noWrap w:val="0"/>
            <w:vAlign w:val="center"/>
          </w:tcPr>
          <w:p w14:paraId="459C6595">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335" w:type="dxa"/>
            <w:gridSpan w:val="2"/>
            <w:noWrap w:val="0"/>
            <w:vAlign w:val="center"/>
          </w:tcPr>
          <w:p w14:paraId="17480BB8">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r>
      <w:tr w14:paraId="2CFE1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41E0CBAF">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4</w:t>
            </w:r>
          </w:p>
        </w:tc>
        <w:tc>
          <w:tcPr>
            <w:tcW w:w="1850" w:type="dxa"/>
            <w:noWrap w:val="0"/>
            <w:vAlign w:val="center"/>
          </w:tcPr>
          <w:p w14:paraId="4A0B317F">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w:t>
            </w:r>
          </w:p>
        </w:tc>
        <w:tc>
          <w:tcPr>
            <w:tcW w:w="3543" w:type="dxa"/>
            <w:gridSpan w:val="3"/>
            <w:noWrap w:val="0"/>
            <w:vAlign w:val="center"/>
          </w:tcPr>
          <w:p w14:paraId="33E7B012">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418" w:type="dxa"/>
            <w:noWrap w:val="0"/>
            <w:vAlign w:val="center"/>
          </w:tcPr>
          <w:p w14:paraId="1A37B2BA">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335" w:type="dxa"/>
            <w:gridSpan w:val="2"/>
            <w:noWrap w:val="0"/>
            <w:vAlign w:val="center"/>
          </w:tcPr>
          <w:p w14:paraId="3D3F071F">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r>
      <w:tr w14:paraId="11D63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jc w:val="center"/>
        </w:trPr>
        <w:tc>
          <w:tcPr>
            <w:tcW w:w="989" w:type="dxa"/>
            <w:shd w:val="clear" w:color="auto" w:fill="D9D9D9"/>
            <w:noWrap w:val="0"/>
            <w:vAlign w:val="center"/>
          </w:tcPr>
          <w:p w14:paraId="12D1E494">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lang w:eastAsia="zh-CN"/>
              </w:rPr>
            </w:pPr>
            <w:r>
              <w:rPr>
                <w:rFonts w:hint="eastAsia" w:ascii="宋体" w:hAnsi="宋体" w:eastAsia="宋体" w:cs="宋体"/>
                <w:color w:val="000000"/>
                <w:kern w:val="0"/>
                <w:sz w:val="24"/>
                <w:szCs w:val="24"/>
                <w:highlight w:val="none"/>
              </w:rPr>
              <w:t>小计</w:t>
            </w:r>
            <w:r>
              <w:rPr>
                <w:rFonts w:hint="eastAsia" w:ascii="宋体" w:hAnsi="宋体" w:eastAsia="宋体" w:cs="宋体"/>
                <w:color w:val="000000"/>
                <w:kern w:val="0"/>
                <w:sz w:val="24"/>
                <w:szCs w:val="24"/>
                <w:highlight w:val="none"/>
                <w:lang w:val="en-US" w:eastAsia="zh-CN"/>
              </w:rPr>
              <w:t>4</w:t>
            </w:r>
          </w:p>
        </w:tc>
        <w:tc>
          <w:tcPr>
            <w:tcW w:w="1850" w:type="dxa"/>
            <w:shd w:val="clear" w:color="auto" w:fill="D9D9D9"/>
            <w:noWrap w:val="0"/>
            <w:vAlign w:val="center"/>
          </w:tcPr>
          <w:p w14:paraId="77BD1825">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3543" w:type="dxa"/>
            <w:gridSpan w:val="3"/>
            <w:shd w:val="clear" w:color="auto" w:fill="D9D9D9"/>
            <w:noWrap w:val="0"/>
            <w:vAlign w:val="center"/>
          </w:tcPr>
          <w:p w14:paraId="3C4AFB55">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418" w:type="dxa"/>
            <w:shd w:val="clear" w:color="auto" w:fill="D9D9D9"/>
            <w:noWrap w:val="0"/>
            <w:vAlign w:val="center"/>
          </w:tcPr>
          <w:p w14:paraId="7C29320C">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c>
          <w:tcPr>
            <w:tcW w:w="1335" w:type="dxa"/>
            <w:gridSpan w:val="2"/>
            <w:noWrap w:val="0"/>
            <w:vAlign w:val="center"/>
          </w:tcPr>
          <w:p w14:paraId="1F6E11C7">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highlight w:val="none"/>
              </w:rPr>
            </w:pPr>
          </w:p>
        </w:tc>
      </w:tr>
      <w:tr w14:paraId="4CC88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3" w:hRule="atLeast"/>
          <w:jc w:val="center"/>
        </w:trPr>
        <w:tc>
          <w:tcPr>
            <w:tcW w:w="9120" w:type="dxa"/>
            <w:gridSpan w:val="7"/>
            <w:noWrap w:val="0"/>
            <w:vAlign w:val="center"/>
          </w:tcPr>
          <w:p w14:paraId="2359885B">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b/>
                <w:bCs/>
                <w:color w:val="000000"/>
                <w:kern w:val="0"/>
                <w:sz w:val="24"/>
                <w:szCs w:val="24"/>
                <w:highlight w:val="none"/>
              </w:rPr>
              <w:t>5、合计</w:t>
            </w:r>
            <w:r>
              <w:rPr>
                <w:rFonts w:hint="eastAsia" w:ascii="宋体" w:hAnsi="宋体" w:eastAsia="宋体" w:cs="宋体"/>
                <w:color w:val="000000"/>
                <w:kern w:val="0"/>
                <w:sz w:val="24"/>
                <w:szCs w:val="24"/>
                <w:highlight w:val="none"/>
              </w:rPr>
              <w:t>　</w:t>
            </w:r>
          </w:p>
        </w:tc>
      </w:tr>
      <w:tr w14:paraId="79A30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noWrap w:val="0"/>
            <w:vAlign w:val="center"/>
          </w:tcPr>
          <w:p w14:paraId="54F0DF7D">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序号</w:t>
            </w:r>
          </w:p>
        </w:tc>
        <w:tc>
          <w:tcPr>
            <w:tcW w:w="1850" w:type="dxa"/>
            <w:noWrap w:val="0"/>
            <w:vAlign w:val="center"/>
          </w:tcPr>
          <w:p w14:paraId="21739A28">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费用名称</w:t>
            </w:r>
          </w:p>
        </w:tc>
        <w:tc>
          <w:tcPr>
            <w:tcW w:w="3543" w:type="dxa"/>
            <w:gridSpan w:val="3"/>
            <w:noWrap w:val="0"/>
            <w:vAlign w:val="center"/>
          </w:tcPr>
          <w:p w14:paraId="7D6E16BA">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费用描述</w:t>
            </w:r>
          </w:p>
        </w:tc>
        <w:tc>
          <w:tcPr>
            <w:tcW w:w="1418" w:type="dxa"/>
            <w:noWrap w:val="0"/>
            <w:vAlign w:val="center"/>
          </w:tcPr>
          <w:p w14:paraId="348F7341">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lang w:eastAsia="zh-CN"/>
              </w:rPr>
            </w:pPr>
            <w:r>
              <w:rPr>
                <w:rFonts w:hint="eastAsia" w:ascii="宋体" w:hAnsi="宋体" w:cs="宋体"/>
                <w:color w:val="000000"/>
                <w:kern w:val="0"/>
                <w:sz w:val="24"/>
                <w:szCs w:val="24"/>
                <w:highlight w:val="none"/>
                <w:lang w:val="en-US" w:eastAsia="zh-CN"/>
              </w:rPr>
              <w:t>金额</w:t>
            </w:r>
          </w:p>
        </w:tc>
        <w:tc>
          <w:tcPr>
            <w:tcW w:w="1335" w:type="dxa"/>
            <w:gridSpan w:val="2"/>
            <w:noWrap w:val="0"/>
            <w:vAlign w:val="center"/>
          </w:tcPr>
          <w:p w14:paraId="34AF37D8">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r w14:paraId="6D63B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 w:hRule="atLeast"/>
          <w:jc w:val="center"/>
        </w:trPr>
        <w:tc>
          <w:tcPr>
            <w:tcW w:w="989" w:type="dxa"/>
            <w:shd w:val="clear" w:color="000000" w:fill="D8D8D8"/>
            <w:noWrap w:val="0"/>
            <w:vAlign w:val="center"/>
          </w:tcPr>
          <w:p w14:paraId="242B8FB2">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xml:space="preserve">1 </w:t>
            </w:r>
          </w:p>
        </w:tc>
        <w:tc>
          <w:tcPr>
            <w:tcW w:w="1850" w:type="dxa"/>
            <w:shd w:val="clear" w:color="000000" w:fill="D8D8D8"/>
            <w:noWrap w:val="0"/>
            <w:vAlign w:val="center"/>
          </w:tcPr>
          <w:p w14:paraId="02D336F4">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合计</w:t>
            </w:r>
          </w:p>
        </w:tc>
        <w:tc>
          <w:tcPr>
            <w:tcW w:w="3543" w:type="dxa"/>
            <w:gridSpan w:val="3"/>
            <w:shd w:val="clear" w:color="000000" w:fill="D8D8D8"/>
            <w:noWrap w:val="0"/>
            <w:vAlign w:val="center"/>
          </w:tcPr>
          <w:p w14:paraId="70D4C2ED">
            <w:pPr>
              <w:keepNext w:val="0"/>
              <w:keepLines w:val="0"/>
              <w:widowControl/>
              <w:suppressLineNumbers w:val="0"/>
              <w:spacing w:before="0" w:beforeAutospacing="0" w:after="0" w:afterAutospacing="0"/>
              <w:ind w:left="0" w:right="0"/>
              <w:jc w:val="center"/>
              <w:rPr>
                <w:rFonts w:hint="default"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rPr>
              <w:t>小计1+2+3</w:t>
            </w:r>
            <w:r>
              <w:rPr>
                <w:rFonts w:hint="eastAsia" w:ascii="宋体" w:hAnsi="宋体" w:eastAsia="宋体" w:cs="宋体"/>
                <w:color w:val="000000"/>
                <w:kern w:val="0"/>
                <w:sz w:val="24"/>
                <w:szCs w:val="24"/>
                <w:highlight w:val="none"/>
                <w:lang w:val="en-US" w:eastAsia="zh-CN"/>
              </w:rPr>
              <w:t>+4</w:t>
            </w:r>
          </w:p>
        </w:tc>
        <w:tc>
          <w:tcPr>
            <w:tcW w:w="1418" w:type="dxa"/>
            <w:shd w:val="clear" w:color="000000" w:fill="D8D8D8"/>
            <w:noWrap w:val="0"/>
            <w:vAlign w:val="center"/>
          </w:tcPr>
          <w:p w14:paraId="0166480B">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p>
        </w:tc>
        <w:tc>
          <w:tcPr>
            <w:tcW w:w="1335" w:type="dxa"/>
            <w:gridSpan w:val="2"/>
            <w:noWrap w:val="0"/>
            <w:vAlign w:val="center"/>
          </w:tcPr>
          <w:p w14:paraId="659090C5">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　</w:t>
            </w:r>
          </w:p>
        </w:tc>
      </w:tr>
    </w:tbl>
    <w:p w14:paraId="4711822C">
      <w:pPr>
        <w:keepNext w:val="0"/>
        <w:keepLines w:val="0"/>
        <w:pageBreakBefore w:val="0"/>
        <w:widowControl w:val="0"/>
        <w:kinsoku/>
        <w:wordWrap/>
        <w:overflowPunct/>
        <w:topLinePunct w:val="0"/>
        <w:autoSpaceDE/>
        <w:autoSpaceDN/>
        <w:bidi w:val="0"/>
        <w:adjustRightInd/>
        <w:snapToGrid/>
        <w:spacing w:before="240" w:line="360" w:lineRule="auto"/>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1、供应商需详细列明不同工种人员工资、福利、工具材料及劳保用品情况、</w:t>
      </w:r>
      <w:r>
        <w:rPr>
          <w:rFonts w:hint="eastAsia" w:ascii="宋体" w:hAnsi="宋体" w:cs="宋体"/>
          <w:b/>
          <w:sz w:val="24"/>
          <w:szCs w:val="24"/>
          <w:highlight w:val="none"/>
          <w:lang w:val="en-US" w:eastAsia="zh-CN"/>
        </w:rPr>
        <w:t>船舶</w:t>
      </w:r>
      <w:r>
        <w:rPr>
          <w:rFonts w:hint="eastAsia" w:ascii="宋体" w:hAnsi="宋体" w:eastAsia="宋体" w:cs="宋体"/>
          <w:b/>
          <w:sz w:val="24"/>
          <w:szCs w:val="24"/>
          <w:highlight w:val="none"/>
        </w:rPr>
        <w:t>运行维护情况等；</w:t>
      </w:r>
    </w:p>
    <w:p w14:paraId="65B4BE09">
      <w:pPr>
        <w:keepNext w:val="0"/>
        <w:keepLines w:val="0"/>
        <w:pageBreakBefore w:val="0"/>
        <w:widowControl w:val="0"/>
        <w:kinsoku/>
        <w:wordWrap/>
        <w:overflowPunct/>
        <w:topLinePunct w:val="0"/>
        <w:autoSpaceDE/>
        <w:autoSpaceDN/>
        <w:bidi w:val="0"/>
        <w:adjustRightInd/>
        <w:snapToGrid/>
        <w:spacing w:before="240" w:line="360" w:lineRule="auto"/>
        <w:textAlignment w:val="auto"/>
        <w:rPr>
          <w:rFonts w:hint="eastAsia" w:ascii="宋体" w:hAnsi="宋体" w:cs="宋体"/>
          <w:b/>
          <w:spacing w:val="6"/>
          <w:sz w:val="32"/>
          <w:szCs w:val="32"/>
        </w:rPr>
      </w:pPr>
      <w:r>
        <w:rPr>
          <w:rFonts w:hint="eastAsia" w:ascii="宋体" w:hAnsi="宋体" w:eastAsia="宋体" w:cs="宋体"/>
          <w:b/>
          <w:sz w:val="24"/>
          <w:szCs w:val="24"/>
          <w:highlight w:val="none"/>
        </w:rPr>
        <w:t>2、供应商可根据实际情况自行调整表格</w:t>
      </w:r>
    </w:p>
    <w:p w14:paraId="493C1796">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4FE3C0D9">
      <w:pPr>
        <w:spacing w:line="360" w:lineRule="auto"/>
        <w:jc w:val="center"/>
        <w:rPr>
          <w:rFonts w:ascii="宋体" w:hAnsi="宋体" w:cs="宋体"/>
          <w:b/>
          <w:spacing w:val="6"/>
          <w:sz w:val="32"/>
          <w:szCs w:val="32"/>
        </w:rPr>
      </w:pPr>
      <w:bookmarkStart w:id="405" w:name="OLE_LINK13"/>
      <w:bookmarkStart w:id="406" w:name="OLE_LINK14"/>
      <w:r>
        <w:rPr>
          <w:rFonts w:hint="eastAsia" w:ascii="宋体" w:hAnsi="宋体" w:cs="宋体"/>
          <w:b/>
          <w:spacing w:val="6"/>
          <w:sz w:val="32"/>
          <w:szCs w:val="32"/>
        </w:rPr>
        <w:t>残疾人福利性单位声明函</w:t>
      </w:r>
    </w:p>
    <w:bookmarkEnd w:id="405"/>
    <w:bookmarkEnd w:id="406"/>
    <w:p w14:paraId="2B645C47">
      <w:pPr>
        <w:spacing w:line="360" w:lineRule="auto"/>
        <w:rPr>
          <w:rFonts w:ascii="宋体" w:hAnsi="宋体" w:cs="宋体"/>
          <w:b/>
          <w:spacing w:val="6"/>
          <w:sz w:val="30"/>
          <w:szCs w:val="30"/>
        </w:rPr>
      </w:pPr>
    </w:p>
    <w:p w14:paraId="2CA0662C">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highlight w:val="none"/>
          <w:u w:val="single"/>
          <w:lang w:eastAsia="zh-CN"/>
        </w:rPr>
        <w:t>宁海县城区河道保洁服务项目</w:t>
      </w:r>
      <w:r>
        <w:rPr>
          <w:rFonts w:hint="eastAsia" w:ascii="宋体" w:hAnsi="宋体" w:cs="宋体"/>
          <w:sz w:val="24"/>
        </w:rPr>
        <w:t>采购活动提供本单位制造的货物（由本单位承担工程/提供服务），或者提供其他残疾人福利性单位制造的货物（不包括使用非残疾人福利性单位注册商标的货物）。</w:t>
      </w:r>
    </w:p>
    <w:p w14:paraId="4E44DBAD">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216D6D65">
      <w:pPr>
        <w:spacing w:line="360" w:lineRule="auto"/>
        <w:ind w:firstLine="480" w:firstLineChars="200"/>
        <w:rPr>
          <w:rFonts w:ascii="宋体" w:hAnsi="宋体" w:cs="宋体"/>
          <w:sz w:val="24"/>
        </w:rPr>
      </w:pPr>
    </w:p>
    <w:p w14:paraId="5EC5A8D6">
      <w:pPr>
        <w:spacing w:line="360" w:lineRule="auto"/>
        <w:ind w:firstLine="480" w:firstLineChars="200"/>
        <w:rPr>
          <w:rFonts w:ascii="宋体" w:hAnsi="宋体" w:cs="宋体"/>
          <w:sz w:val="24"/>
        </w:rPr>
      </w:pPr>
    </w:p>
    <w:p w14:paraId="52AAB597">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kern w:val="0"/>
          <w:sz w:val="24"/>
          <w:lang w:val="en-US" w:eastAsia="zh-CN"/>
        </w:rPr>
        <w:t>/公章</w:t>
      </w:r>
      <w:r>
        <w:rPr>
          <w:rFonts w:hint="eastAsia" w:ascii="宋体" w:hAnsi="宋体" w:cs="宋体"/>
          <w:kern w:val="0"/>
          <w:sz w:val="24"/>
          <w:lang w:val="zh-CN"/>
        </w:rPr>
        <w:t>）</w:t>
      </w:r>
      <w:r>
        <w:rPr>
          <w:rFonts w:hint="eastAsia" w:ascii="宋体" w:hAnsi="宋体" w:cs="宋体"/>
          <w:sz w:val="24"/>
        </w:rPr>
        <w:t>：</w:t>
      </w:r>
    </w:p>
    <w:p w14:paraId="3061626A">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4CC4DDBD">
      <w:pPr>
        <w:spacing w:line="360" w:lineRule="auto"/>
        <w:ind w:firstLine="480" w:firstLineChars="200"/>
        <w:rPr>
          <w:rFonts w:ascii="宋体" w:hAnsi="宋体" w:cs="宋体"/>
          <w:sz w:val="24"/>
        </w:rPr>
      </w:pPr>
    </w:p>
    <w:p w14:paraId="2A2AADE6">
      <w:pPr>
        <w:rPr>
          <w:rFonts w:ascii="宋体" w:hAnsi="宋体" w:cs="宋体"/>
        </w:rPr>
      </w:pPr>
      <w:r>
        <w:rPr>
          <w:rFonts w:ascii="宋体" w:hAnsi="宋体" w:cs="宋体"/>
        </w:rPr>
        <w:br w:type="page"/>
      </w:r>
    </w:p>
    <w:p w14:paraId="0602637E">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086B6947">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38CB273A">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352EF746">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18F9BFAD">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40393DA2">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65D364A2">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4DB44F0B">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5E6BF48C">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8A1A703">
      <w:pPr>
        <w:snapToGrid w:val="0"/>
        <w:spacing w:line="360" w:lineRule="auto"/>
        <w:rPr>
          <w:rFonts w:ascii="宋体" w:hAnsi="宋体" w:cs="宋体"/>
          <w:bCs/>
          <w:sz w:val="24"/>
        </w:rPr>
      </w:pPr>
      <w:r>
        <w:rPr>
          <w:rFonts w:hint="eastAsia" w:ascii="宋体" w:hAnsi="宋体" w:cs="宋体"/>
          <w:bCs/>
          <w:sz w:val="24"/>
        </w:rPr>
        <w:t>二、质疑项目基本情况</w:t>
      </w:r>
    </w:p>
    <w:p w14:paraId="6C1D97E0">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47D29AFE">
      <w:pPr>
        <w:snapToGrid w:val="0"/>
        <w:spacing w:line="360" w:lineRule="auto"/>
        <w:rPr>
          <w:rFonts w:ascii="宋体" w:hAnsi="宋体" w:cs="宋体"/>
          <w:sz w:val="24"/>
        </w:rPr>
      </w:pPr>
      <w:r>
        <w:rPr>
          <w:rFonts w:hint="eastAsia" w:ascii="宋体" w:hAnsi="宋体" w:cs="宋体"/>
          <w:sz w:val="24"/>
        </w:rPr>
        <w:t>质疑项目的</w:t>
      </w:r>
      <w:r>
        <w:rPr>
          <w:rFonts w:hint="eastAsia" w:ascii="宋体" w:hAnsi="宋体" w:cs="宋体"/>
          <w:sz w:val="24"/>
          <w:lang w:eastAsia="zh-CN"/>
        </w:rPr>
        <w:t>编号：</w:t>
      </w:r>
      <w:r>
        <w:rPr>
          <w:rFonts w:hint="eastAsia" w:ascii="宋体" w:hAnsi="宋体" w:cs="宋体"/>
          <w:sz w:val="24"/>
          <w:u w:val="dotted"/>
          <w:lang w:eastAsia="zh-CN"/>
        </w:rPr>
        <w:t>中纬采招【2025】NH010</w:t>
      </w:r>
      <w:r>
        <w:rPr>
          <w:rFonts w:hint="eastAsia" w:ascii="宋体" w:hAnsi="宋体" w:cs="宋体"/>
          <w:sz w:val="24"/>
        </w:rPr>
        <w:t>包号：</w:t>
      </w:r>
      <w:r>
        <w:rPr>
          <w:rFonts w:hint="eastAsia" w:ascii="宋体" w:hAnsi="宋体" w:cs="宋体"/>
          <w:sz w:val="24"/>
          <w:u w:val="dotted"/>
        </w:rPr>
        <w:t xml:space="preserve">                 </w:t>
      </w:r>
    </w:p>
    <w:p w14:paraId="66928E69">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61D6BB8D">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4684E2AB">
      <w:pPr>
        <w:snapToGrid w:val="0"/>
        <w:spacing w:line="360" w:lineRule="auto"/>
        <w:rPr>
          <w:rFonts w:ascii="宋体" w:hAnsi="宋体" w:cs="宋体"/>
          <w:bCs/>
          <w:sz w:val="24"/>
        </w:rPr>
      </w:pPr>
      <w:r>
        <w:rPr>
          <w:rFonts w:hint="eastAsia" w:ascii="宋体" w:hAnsi="宋体" w:cs="宋体"/>
          <w:bCs/>
          <w:sz w:val="24"/>
        </w:rPr>
        <w:t>三、质疑事项具体内容</w:t>
      </w:r>
    </w:p>
    <w:p w14:paraId="7BCAC7BF">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626BCB26">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0891317A">
      <w:pPr>
        <w:snapToGrid w:val="0"/>
        <w:spacing w:line="360" w:lineRule="auto"/>
        <w:rPr>
          <w:rFonts w:ascii="宋体" w:hAnsi="宋体" w:cs="宋体"/>
          <w:sz w:val="24"/>
        </w:rPr>
      </w:pPr>
      <w:r>
        <w:rPr>
          <w:rFonts w:hint="eastAsia" w:ascii="宋体" w:hAnsi="宋体" w:cs="宋体"/>
          <w:sz w:val="24"/>
          <w:u w:val="dotted"/>
        </w:rPr>
        <w:t xml:space="preserve">                                                       </w:t>
      </w:r>
    </w:p>
    <w:p w14:paraId="39B8DD04">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5D43F6D4">
      <w:pPr>
        <w:snapToGrid w:val="0"/>
        <w:spacing w:line="360" w:lineRule="auto"/>
        <w:rPr>
          <w:rFonts w:ascii="宋体" w:hAnsi="宋体" w:cs="宋体"/>
          <w:sz w:val="24"/>
          <w:u w:val="dotted"/>
        </w:rPr>
      </w:pPr>
      <w:r>
        <w:rPr>
          <w:rFonts w:hint="eastAsia" w:ascii="宋体" w:hAnsi="宋体" w:cs="宋体"/>
          <w:sz w:val="24"/>
          <w:u w:val="dotted"/>
        </w:rPr>
        <w:t xml:space="preserve">                                                     </w:t>
      </w:r>
    </w:p>
    <w:p w14:paraId="6C2AA854">
      <w:pPr>
        <w:snapToGrid w:val="0"/>
        <w:spacing w:line="360" w:lineRule="auto"/>
        <w:rPr>
          <w:rFonts w:ascii="宋体" w:hAnsi="宋体" w:cs="宋体"/>
          <w:sz w:val="24"/>
          <w:u w:val="dotted"/>
        </w:rPr>
      </w:pPr>
      <w:r>
        <w:rPr>
          <w:rFonts w:hint="eastAsia" w:ascii="宋体" w:hAnsi="宋体" w:cs="宋体"/>
          <w:sz w:val="24"/>
        </w:rPr>
        <w:t>质疑事项2</w:t>
      </w:r>
    </w:p>
    <w:p w14:paraId="7F52F255">
      <w:pPr>
        <w:snapToGrid w:val="0"/>
        <w:spacing w:line="360" w:lineRule="auto"/>
        <w:rPr>
          <w:rFonts w:ascii="宋体" w:hAnsi="宋体" w:cs="宋体"/>
          <w:sz w:val="24"/>
        </w:rPr>
      </w:pPr>
      <w:r>
        <w:rPr>
          <w:rFonts w:hint="eastAsia" w:ascii="宋体" w:hAnsi="宋体" w:cs="宋体"/>
          <w:sz w:val="24"/>
        </w:rPr>
        <w:t>……</w:t>
      </w:r>
    </w:p>
    <w:p w14:paraId="43271F45">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11A865C1">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214A3035">
      <w:pPr>
        <w:spacing w:line="360" w:lineRule="auto"/>
        <w:rPr>
          <w:rFonts w:ascii="宋体" w:hAnsi="宋体" w:cs="宋体"/>
          <w:sz w:val="24"/>
        </w:rPr>
      </w:pPr>
      <w:r>
        <w:rPr>
          <w:rFonts w:hint="eastAsia" w:ascii="宋体" w:hAnsi="宋体" w:cs="宋体"/>
          <w:sz w:val="24"/>
        </w:rPr>
        <w:t xml:space="preserve">签字（签章）：                   公章：                      </w:t>
      </w:r>
    </w:p>
    <w:p w14:paraId="762F691A">
      <w:pPr>
        <w:spacing w:line="360" w:lineRule="auto"/>
        <w:rPr>
          <w:rFonts w:ascii="宋体" w:hAnsi="宋体" w:cs="宋体"/>
          <w:sz w:val="24"/>
        </w:rPr>
      </w:pPr>
      <w:r>
        <w:rPr>
          <w:rFonts w:hint="eastAsia" w:ascii="宋体" w:hAnsi="宋体" w:cs="宋体"/>
          <w:sz w:val="24"/>
        </w:rPr>
        <w:t xml:space="preserve">日期：    </w:t>
      </w:r>
    </w:p>
    <w:p w14:paraId="2EED7B2F">
      <w:pPr>
        <w:spacing w:line="360" w:lineRule="auto"/>
        <w:jc w:val="center"/>
        <w:rPr>
          <w:rFonts w:ascii="宋体" w:hAnsi="宋体" w:cs="宋体"/>
          <w:b/>
          <w:bCs/>
          <w:sz w:val="24"/>
        </w:rPr>
      </w:pPr>
    </w:p>
    <w:p w14:paraId="59860E6B">
      <w:pPr>
        <w:spacing w:line="360" w:lineRule="auto"/>
        <w:rPr>
          <w:rFonts w:ascii="宋体" w:hAnsi="宋体" w:cs="宋体"/>
          <w:b/>
          <w:sz w:val="24"/>
        </w:rPr>
      </w:pPr>
    </w:p>
    <w:p w14:paraId="0041318E">
      <w:pPr>
        <w:spacing w:line="360" w:lineRule="auto"/>
        <w:rPr>
          <w:rFonts w:ascii="宋体" w:hAnsi="宋体" w:cs="宋体"/>
          <w:b/>
          <w:sz w:val="24"/>
        </w:rPr>
      </w:pPr>
    </w:p>
    <w:p w14:paraId="7DB43240">
      <w:pPr>
        <w:spacing w:line="360" w:lineRule="auto"/>
        <w:rPr>
          <w:rFonts w:ascii="宋体" w:hAnsi="宋体" w:cs="宋体"/>
          <w:b/>
          <w:sz w:val="24"/>
        </w:rPr>
      </w:pPr>
    </w:p>
    <w:p w14:paraId="564B52ED">
      <w:pPr>
        <w:spacing w:line="360" w:lineRule="auto"/>
        <w:rPr>
          <w:rFonts w:ascii="宋体" w:hAnsi="宋体" w:cs="宋体"/>
          <w:b/>
          <w:sz w:val="24"/>
        </w:rPr>
      </w:pPr>
      <w:r>
        <w:rPr>
          <w:rFonts w:hint="eastAsia" w:ascii="宋体" w:hAnsi="宋体" w:cs="宋体"/>
          <w:b/>
          <w:sz w:val="24"/>
        </w:rPr>
        <w:t>质疑函制作说明：</w:t>
      </w:r>
    </w:p>
    <w:p w14:paraId="17117023">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04CFDD85">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2EF17924">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1DE724F2">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41D00F04">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0CF0575E">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44402113">
      <w:pPr>
        <w:widowControl/>
        <w:spacing w:line="360" w:lineRule="auto"/>
        <w:ind w:firstLine="600" w:firstLineChars="200"/>
        <w:jc w:val="left"/>
        <w:rPr>
          <w:rFonts w:ascii="宋体" w:hAnsi="宋体" w:cs="宋体"/>
          <w:sz w:val="30"/>
          <w:szCs w:val="30"/>
        </w:rPr>
      </w:pPr>
    </w:p>
    <w:p w14:paraId="7B8E839F">
      <w:pPr>
        <w:spacing w:line="360" w:lineRule="auto"/>
        <w:jc w:val="center"/>
        <w:rPr>
          <w:rFonts w:ascii="宋体" w:hAnsi="宋体" w:cs="宋体"/>
          <w:b/>
          <w:spacing w:val="6"/>
          <w:sz w:val="32"/>
          <w:szCs w:val="32"/>
        </w:rPr>
      </w:pPr>
    </w:p>
    <w:p w14:paraId="07B21C53">
      <w:pPr>
        <w:spacing w:line="360" w:lineRule="auto"/>
        <w:jc w:val="center"/>
        <w:rPr>
          <w:rFonts w:ascii="宋体" w:hAnsi="宋体" w:cs="宋体"/>
          <w:b/>
          <w:spacing w:val="6"/>
          <w:sz w:val="32"/>
          <w:szCs w:val="32"/>
        </w:rPr>
      </w:pPr>
    </w:p>
    <w:p w14:paraId="320A58B0">
      <w:pPr>
        <w:spacing w:line="360" w:lineRule="auto"/>
        <w:jc w:val="center"/>
        <w:rPr>
          <w:rFonts w:ascii="宋体" w:hAnsi="宋体" w:cs="宋体"/>
          <w:b/>
          <w:spacing w:val="6"/>
          <w:sz w:val="32"/>
          <w:szCs w:val="32"/>
        </w:rPr>
      </w:pPr>
    </w:p>
    <w:p w14:paraId="745AF47A">
      <w:pPr>
        <w:spacing w:line="360" w:lineRule="auto"/>
        <w:jc w:val="center"/>
        <w:rPr>
          <w:rFonts w:ascii="宋体" w:hAnsi="宋体" w:cs="宋体"/>
          <w:b/>
          <w:spacing w:val="6"/>
          <w:sz w:val="32"/>
          <w:szCs w:val="32"/>
        </w:rPr>
      </w:pPr>
    </w:p>
    <w:p w14:paraId="72E2313D">
      <w:pPr>
        <w:spacing w:line="360" w:lineRule="auto"/>
        <w:jc w:val="center"/>
        <w:rPr>
          <w:rFonts w:ascii="宋体" w:hAnsi="宋体" w:cs="宋体"/>
          <w:b/>
          <w:spacing w:val="6"/>
          <w:sz w:val="32"/>
          <w:szCs w:val="32"/>
        </w:rPr>
      </w:pPr>
    </w:p>
    <w:p w14:paraId="568F406E">
      <w:pPr>
        <w:spacing w:line="360" w:lineRule="auto"/>
        <w:jc w:val="center"/>
        <w:rPr>
          <w:rFonts w:ascii="宋体" w:hAnsi="宋体" w:cs="宋体"/>
          <w:b/>
          <w:spacing w:val="6"/>
          <w:sz w:val="32"/>
          <w:szCs w:val="32"/>
        </w:rPr>
      </w:pPr>
    </w:p>
    <w:p w14:paraId="5AB00E3C">
      <w:pPr>
        <w:spacing w:line="360" w:lineRule="auto"/>
        <w:jc w:val="center"/>
        <w:rPr>
          <w:rFonts w:ascii="宋体" w:hAnsi="宋体" w:cs="宋体"/>
          <w:b/>
          <w:spacing w:val="6"/>
          <w:sz w:val="32"/>
          <w:szCs w:val="32"/>
        </w:rPr>
      </w:pPr>
    </w:p>
    <w:p w14:paraId="74EF7CAC">
      <w:pPr>
        <w:spacing w:line="360" w:lineRule="auto"/>
        <w:jc w:val="center"/>
        <w:rPr>
          <w:rFonts w:ascii="宋体" w:hAnsi="宋体" w:cs="宋体"/>
          <w:b/>
          <w:spacing w:val="6"/>
          <w:sz w:val="32"/>
          <w:szCs w:val="32"/>
        </w:rPr>
      </w:pPr>
    </w:p>
    <w:p w14:paraId="7A20507D">
      <w:pPr>
        <w:spacing w:line="360" w:lineRule="auto"/>
        <w:jc w:val="center"/>
        <w:rPr>
          <w:rFonts w:ascii="宋体" w:hAnsi="宋体" w:cs="宋体"/>
          <w:b/>
          <w:spacing w:val="6"/>
          <w:sz w:val="32"/>
          <w:szCs w:val="32"/>
        </w:rPr>
      </w:pPr>
    </w:p>
    <w:p w14:paraId="5691FD50">
      <w:pPr>
        <w:spacing w:line="360" w:lineRule="auto"/>
        <w:jc w:val="center"/>
        <w:rPr>
          <w:rFonts w:ascii="宋体" w:hAnsi="宋体" w:cs="宋体"/>
          <w:b/>
          <w:spacing w:val="6"/>
          <w:sz w:val="32"/>
          <w:szCs w:val="32"/>
        </w:rPr>
      </w:pPr>
    </w:p>
    <w:p w14:paraId="5693859F">
      <w:pPr>
        <w:spacing w:line="360" w:lineRule="auto"/>
        <w:jc w:val="center"/>
        <w:rPr>
          <w:rFonts w:ascii="宋体" w:hAnsi="宋体" w:cs="宋体"/>
          <w:b/>
          <w:spacing w:val="6"/>
          <w:sz w:val="32"/>
          <w:szCs w:val="32"/>
        </w:rPr>
      </w:pPr>
    </w:p>
    <w:p w14:paraId="5FCE6366">
      <w:pPr>
        <w:spacing w:line="360" w:lineRule="auto"/>
        <w:jc w:val="center"/>
        <w:rPr>
          <w:rFonts w:ascii="宋体" w:hAnsi="宋体" w:cs="宋体"/>
          <w:b/>
          <w:spacing w:val="6"/>
          <w:sz w:val="32"/>
          <w:szCs w:val="32"/>
        </w:rPr>
      </w:pPr>
    </w:p>
    <w:p w14:paraId="578419C9">
      <w:pPr>
        <w:spacing w:line="360" w:lineRule="auto"/>
        <w:jc w:val="left"/>
        <w:rPr>
          <w:rFonts w:ascii="宋体" w:hAnsi="宋体" w:cs="宋体"/>
          <w:b/>
          <w:spacing w:val="6"/>
          <w:sz w:val="32"/>
          <w:szCs w:val="32"/>
        </w:rPr>
      </w:pPr>
    </w:p>
    <w:p w14:paraId="396D41EF">
      <w:pPr>
        <w:spacing w:line="360" w:lineRule="auto"/>
        <w:jc w:val="left"/>
        <w:rPr>
          <w:rFonts w:ascii="宋体" w:hAnsi="宋体" w:cs="宋体"/>
          <w:b/>
          <w:spacing w:val="6"/>
          <w:sz w:val="32"/>
          <w:szCs w:val="32"/>
        </w:rPr>
      </w:pPr>
    </w:p>
    <w:p w14:paraId="29583CFD">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70969C1C">
      <w:pPr>
        <w:spacing w:line="360" w:lineRule="auto"/>
        <w:jc w:val="center"/>
        <w:rPr>
          <w:rFonts w:ascii="宋体" w:hAnsi="宋体" w:cs="宋体"/>
          <w:b/>
          <w:sz w:val="24"/>
        </w:rPr>
      </w:pPr>
    </w:p>
    <w:p w14:paraId="2543EDF5">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5ECD9D5E">
      <w:pPr>
        <w:spacing w:line="360" w:lineRule="auto"/>
        <w:rPr>
          <w:rFonts w:ascii="宋体" w:hAnsi="宋体" w:cs="宋体"/>
          <w:sz w:val="24"/>
        </w:rPr>
      </w:pPr>
      <w:r>
        <w:rPr>
          <w:rFonts w:hint="eastAsia" w:ascii="宋体" w:hAnsi="宋体" w:cs="宋体"/>
          <w:sz w:val="24"/>
        </w:rPr>
        <w:t>一、投诉相关主体基本情况</w:t>
      </w:r>
    </w:p>
    <w:p w14:paraId="3CEB227A">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A55AAA3">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5A0FAD2">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5634626E">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481262E0">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2E902C73">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47A4A7E2">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4974BD6A">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2FAC3EE5">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3A3D8271">
      <w:pPr>
        <w:spacing w:line="360" w:lineRule="auto"/>
        <w:rPr>
          <w:rFonts w:ascii="宋体" w:hAnsi="宋体" w:cs="宋体"/>
          <w:sz w:val="24"/>
        </w:rPr>
      </w:pPr>
      <w:r>
        <w:rPr>
          <w:rFonts w:hint="eastAsia" w:ascii="宋体" w:hAnsi="宋体" w:cs="宋体"/>
          <w:sz w:val="24"/>
        </w:rPr>
        <w:t>被投诉人2</w:t>
      </w:r>
    </w:p>
    <w:p w14:paraId="4DDB73C5">
      <w:pPr>
        <w:spacing w:line="360" w:lineRule="auto"/>
        <w:rPr>
          <w:rFonts w:ascii="宋体" w:hAnsi="宋体" w:cs="宋体"/>
          <w:sz w:val="24"/>
          <w:u w:val="dotted"/>
        </w:rPr>
      </w:pPr>
      <w:r>
        <w:rPr>
          <w:rFonts w:hint="eastAsia" w:ascii="宋体" w:hAnsi="宋体" w:cs="宋体"/>
          <w:sz w:val="24"/>
        </w:rPr>
        <w:t>……</w:t>
      </w:r>
    </w:p>
    <w:p w14:paraId="70687267">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23CBA20D">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22072FD">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32C99B87">
      <w:pPr>
        <w:spacing w:line="360" w:lineRule="auto"/>
        <w:rPr>
          <w:rFonts w:ascii="宋体" w:hAnsi="宋体" w:cs="宋体"/>
          <w:sz w:val="24"/>
        </w:rPr>
      </w:pPr>
      <w:r>
        <w:rPr>
          <w:rFonts w:hint="eastAsia" w:ascii="宋体" w:hAnsi="宋体" w:cs="宋体"/>
          <w:sz w:val="24"/>
        </w:rPr>
        <w:t>二、投诉项目基本情况</w:t>
      </w:r>
    </w:p>
    <w:p w14:paraId="0BA7D527">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59B643C1">
      <w:pPr>
        <w:spacing w:line="360" w:lineRule="auto"/>
        <w:rPr>
          <w:rFonts w:ascii="宋体" w:hAnsi="宋体" w:cs="宋体"/>
          <w:sz w:val="24"/>
          <w:u w:val="single"/>
        </w:rPr>
      </w:pPr>
      <w:r>
        <w:rPr>
          <w:rFonts w:hint="eastAsia" w:ascii="宋体" w:hAnsi="宋体" w:cs="宋体"/>
          <w:sz w:val="24"/>
        </w:rPr>
        <w:t>采购项目</w:t>
      </w:r>
      <w:r>
        <w:rPr>
          <w:rFonts w:hint="eastAsia" w:ascii="宋体" w:hAnsi="宋体" w:cs="宋体"/>
          <w:sz w:val="24"/>
          <w:lang w:eastAsia="zh-CN"/>
        </w:rPr>
        <w:t>编号：</w:t>
      </w:r>
      <w:r>
        <w:rPr>
          <w:rFonts w:hint="eastAsia" w:ascii="宋体" w:hAnsi="宋体" w:cs="宋体"/>
          <w:sz w:val="24"/>
          <w:u w:val="dotted"/>
          <w:lang w:eastAsia="zh-CN"/>
        </w:rPr>
        <w:t>中纬采招【2025】NH010</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C1F99D9">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32ABA46B">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4D3700E1">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A82EB6E">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7653B9CE">
      <w:pPr>
        <w:spacing w:line="360" w:lineRule="auto"/>
        <w:rPr>
          <w:rFonts w:ascii="宋体" w:hAnsi="宋体" w:cs="宋体"/>
          <w:sz w:val="24"/>
        </w:rPr>
      </w:pPr>
      <w:r>
        <w:rPr>
          <w:rFonts w:hint="eastAsia" w:ascii="宋体" w:hAnsi="宋体" w:cs="宋体"/>
          <w:sz w:val="24"/>
        </w:rPr>
        <w:t>三、质疑基本情况</w:t>
      </w:r>
    </w:p>
    <w:p w14:paraId="03D8E05C">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26A3AEC0">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156C3CFA">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32240B1F">
      <w:pPr>
        <w:spacing w:line="360" w:lineRule="auto"/>
        <w:rPr>
          <w:rFonts w:ascii="宋体" w:hAnsi="宋体" w:cs="宋体"/>
          <w:sz w:val="24"/>
        </w:rPr>
      </w:pPr>
      <w:r>
        <w:rPr>
          <w:rFonts w:hint="eastAsia" w:ascii="宋体" w:hAnsi="宋体" w:cs="宋体"/>
          <w:sz w:val="24"/>
        </w:rPr>
        <w:t>四、投诉事项具体内容</w:t>
      </w:r>
    </w:p>
    <w:p w14:paraId="2096FB80">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4AD266AE">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17E0DF46">
      <w:pPr>
        <w:spacing w:line="360" w:lineRule="auto"/>
        <w:rPr>
          <w:rFonts w:ascii="宋体" w:hAnsi="宋体" w:cs="宋体"/>
          <w:sz w:val="24"/>
          <w:u w:val="dotted"/>
        </w:rPr>
      </w:pPr>
      <w:r>
        <w:rPr>
          <w:rFonts w:hint="eastAsia" w:ascii="宋体" w:hAnsi="宋体" w:cs="宋体"/>
          <w:sz w:val="24"/>
          <w:u w:val="dotted"/>
        </w:rPr>
        <w:t xml:space="preserve">                                                      </w:t>
      </w:r>
    </w:p>
    <w:p w14:paraId="6CA5B62D">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0996B44C">
      <w:pPr>
        <w:spacing w:line="360" w:lineRule="auto"/>
        <w:rPr>
          <w:rFonts w:ascii="宋体" w:hAnsi="宋体" w:cs="宋体"/>
          <w:sz w:val="24"/>
          <w:u w:val="dotted"/>
        </w:rPr>
      </w:pPr>
      <w:r>
        <w:rPr>
          <w:rFonts w:hint="eastAsia" w:ascii="宋体" w:hAnsi="宋体" w:cs="宋体"/>
          <w:sz w:val="24"/>
          <w:u w:val="dotted"/>
        </w:rPr>
        <w:t xml:space="preserve">                                                      </w:t>
      </w:r>
    </w:p>
    <w:p w14:paraId="35C8EC9A">
      <w:pPr>
        <w:spacing w:line="360" w:lineRule="auto"/>
        <w:rPr>
          <w:rFonts w:ascii="宋体" w:hAnsi="宋体" w:cs="宋体"/>
          <w:sz w:val="24"/>
        </w:rPr>
      </w:pPr>
      <w:r>
        <w:rPr>
          <w:rFonts w:hint="eastAsia" w:ascii="宋体" w:hAnsi="宋体" w:cs="宋体"/>
          <w:sz w:val="24"/>
        </w:rPr>
        <w:t>投诉事项2</w:t>
      </w:r>
    </w:p>
    <w:p w14:paraId="6D2CC865">
      <w:pPr>
        <w:spacing w:line="360" w:lineRule="auto"/>
        <w:rPr>
          <w:rFonts w:ascii="宋体" w:hAnsi="宋体" w:cs="宋体"/>
          <w:sz w:val="24"/>
          <w:u w:val="dotted"/>
        </w:rPr>
      </w:pPr>
      <w:r>
        <w:rPr>
          <w:rFonts w:hint="eastAsia" w:ascii="宋体" w:hAnsi="宋体" w:cs="宋体"/>
          <w:sz w:val="24"/>
        </w:rPr>
        <w:t>……</w:t>
      </w:r>
    </w:p>
    <w:p w14:paraId="0D46ED8E">
      <w:pPr>
        <w:spacing w:line="360" w:lineRule="auto"/>
        <w:rPr>
          <w:rFonts w:ascii="宋体" w:hAnsi="宋体" w:cs="宋体"/>
          <w:sz w:val="24"/>
        </w:rPr>
      </w:pPr>
      <w:r>
        <w:rPr>
          <w:rFonts w:hint="eastAsia" w:ascii="宋体" w:hAnsi="宋体" w:cs="宋体"/>
          <w:sz w:val="24"/>
        </w:rPr>
        <w:t>五、与投诉事项相关的投诉请求</w:t>
      </w:r>
    </w:p>
    <w:p w14:paraId="40E13CBA">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35544114">
      <w:pPr>
        <w:spacing w:line="360" w:lineRule="auto"/>
        <w:rPr>
          <w:rFonts w:ascii="宋体" w:hAnsi="宋体" w:cs="宋体"/>
          <w:sz w:val="24"/>
          <w:u w:val="single"/>
        </w:rPr>
      </w:pPr>
      <w:r>
        <w:rPr>
          <w:rFonts w:hint="eastAsia" w:ascii="宋体" w:hAnsi="宋体" w:cs="宋体"/>
          <w:sz w:val="24"/>
        </w:rPr>
        <w:t xml:space="preserve">                                                                                                    </w:t>
      </w:r>
    </w:p>
    <w:p w14:paraId="259EE9A1">
      <w:pPr>
        <w:spacing w:line="360" w:lineRule="auto"/>
        <w:rPr>
          <w:rFonts w:ascii="宋体" w:hAnsi="宋体" w:cs="宋体"/>
          <w:sz w:val="24"/>
        </w:rPr>
      </w:pPr>
      <w:r>
        <w:rPr>
          <w:rFonts w:hint="eastAsia" w:ascii="宋体" w:hAnsi="宋体" w:cs="宋体"/>
          <w:sz w:val="24"/>
        </w:rPr>
        <w:t xml:space="preserve">签字（签章）：                   公章：                      </w:t>
      </w:r>
    </w:p>
    <w:p w14:paraId="5CA5DB8A">
      <w:pPr>
        <w:spacing w:line="360" w:lineRule="auto"/>
        <w:rPr>
          <w:rFonts w:ascii="宋体" w:hAnsi="宋体" w:cs="宋体"/>
          <w:sz w:val="24"/>
        </w:rPr>
      </w:pPr>
      <w:r>
        <w:rPr>
          <w:rFonts w:hint="eastAsia" w:ascii="宋体" w:hAnsi="宋体" w:cs="宋体"/>
          <w:sz w:val="24"/>
        </w:rPr>
        <w:t xml:space="preserve">日期：    </w:t>
      </w:r>
    </w:p>
    <w:p w14:paraId="54F6C2BD">
      <w:pPr>
        <w:spacing w:line="360" w:lineRule="auto"/>
        <w:rPr>
          <w:rFonts w:ascii="宋体" w:hAnsi="宋体" w:cs="宋体"/>
          <w:b/>
          <w:sz w:val="24"/>
        </w:rPr>
      </w:pPr>
    </w:p>
    <w:p w14:paraId="63A7997C">
      <w:pPr>
        <w:spacing w:line="360" w:lineRule="auto"/>
        <w:rPr>
          <w:rFonts w:ascii="宋体" w:hAnsi="宋体" w:cs="宋体"/>
          <w:b/>
          <w:sz w:val="24"/>
        </w:rPr>
      </w:pPr>
    </w:p>
    <w:p w14:paraId="56238839">
      <w:pPr>
        <w:spacing w:line="360" w:lineRule="auto"/>
        <w:rPr>
          <w:rFonts w:ascii="宋体" w:hAnsi="宋体" w:cs="宋体"/>
          <w:b/>
          <w:sz w:val="24"/>
        </w:rPr>
      </w:pPr>
      <w:r>
        <w:rPr>
          <w:rFonts w:hint="eastAsia" w:ascii="宋体" w:hAnsi="宋体" w:cs="宋体"/>
          <w:b/>
          <w:sz w:val="24"/>
        </w:rPr>
        <w:t>投诉书制作说明：</w:t>
      </w:r>
    </w:p>
    <w:p w14:paraId="6B932A63">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7882DBAC">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3C9D11D9">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720AE263">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313B9D0B">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360D6801">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1BB0E70C">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5997FEE6">
      <w:pPr>
        <w:spacing w:line="360" w:lineRule="auto"/>
        <w:rPr>
          <w:rFonts w:ascii="宋体" w:hAnsi="宋体" w:cs="宋体"/>
          <w:b/>
          <w:sz w:val="24"/>
        </w:rPr>
      </w:pPr>
    </w:p>
    <w:p w14:paraId="5E930D6C">
      <w:pPr>
        <w:autoSpaceDE w:val="0"/>
        <w:autoSpaceDN w:val="0"/>
        <w:jc w:val="center"/>
        <w:rPr>
          <w:rFonts w:ascii="宋体" w:hAnsi="宋体" w:cs="宋体"/>
          <w:b/>
          <w:spacing w:val="6"/>
          <w:sz w:val="32"/>
          <w:szCs w:val="32"/>
        </w:rPr>
      </w:pPr>
    </w:p>
    <w:p w14:paraId="42D3BB01">
      <w:pPr>
        <w:autoSpaceDE w:val="0"/>
        <w:autoSpaceDN w:val="0"/>
        <w:jc w:val="center"/>
        <w:rPr>
          <w:rFonts w:ascii="宋体" w:hAnsi="宋体" w:cs="宋体"/>
          <w:b/>
          <w:spacing w:val="6"/>
          <w:sz w:val="32"/>
          <w:szCs w:val="32"/>
        </w:rPr>
      </w:pPr>
    </w:p>
    <w:p w14:paraId="3432E9C5">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6FC0D56A">
      <w:pPr>
        <w:spacing w:line="360" w:lineRule="auto"/>
        <w:rPr>
          <w:rFonts w:ascii="宋体" w:hAnsi="宋体" w:cs="宋体"/>
          <w:sz w:val="24"/>
          <w:u w:val="single"/>
        </w:rPr>
      </w:pPr>
    </w:p>
    <w:p w14:paraId="7A949BAF">
      <w:pPr>
        <w:spacing w:line="360" w:lineRule="auto"/>
        <w:rPr>
          <w:rFonts w:ascii="宋体" w:hAnsi="宋体" w:cs="宋体"/>
          <w:sz w:val="24"/>
        </w:rPr>
      </w:pPr>
      <w:r>
        <w:rPr>
          <w:rFonts w:hint="eastAsia" w:ascii="宋体" w:hAnsi="宋体" w:cs="宋体"/>
          <w:sz w:val="24"/>
          <w:u w:val="single"/>
          <w:lang w:eastAsia="zh-CN"/>
        </w:rPr>
        <w:t xml:space="preserve">宁海县住房和城乡建设局 </w:t>
      </w:r>
      <w:r>
        <w:rPr>
          <w:rFonts w:hint="eastAsia" w:ascii="宋体" w:hAnsi="宋体" w:cs="宋体"/>
          <w:sz w:val="24"/>
          <w:u w:val="single"/>
        </w:rPr>
        <w:t>、</w:t>
      </w:r>
      <w:r>
        <w:rPr>
          <w:rFonts w:hint="eastAsia" w:ascii="宋体" w:hAnsi="宋体" w:cs="宋体"/>
          <w:sz w:val="24"/>
          <w:u w:val="single"/>
          <w:lang w:eastAsia="zh-CN"/>
        </w:rPr>
        <w:t>中纬工程管理咨询有限公司</w:t>
      </w:r>
      <w:r>
        <w:rPr>
          <w:rFonts w:hint="eastAsia" w:ascii="宋体" w:hAnsi="宋体" w:cs="宋体"/>
          <w:sz w:val="24"/>
          <w:u w:val="single"/>
        </w:rPr>
        <w:t>：</w:t>
      </w:r>
    </w:p>
    <w:p w14:paraId="1B58920E">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sz w:val="24"/>
          <w:highlight w:val="none"/>
          <w:lang w:eastAsia="zh-CN"/>
        </w:rPr>
        <w:t>宁海县城区河道保洁服务项目</w:t>
      </w:r>
      <w:r>
        <w:rPr>
          <w:rFonts w:hint="eastAsia" w:ascii="宋体" w:hAnsi="宋体" w:cs="宋体"/>
          <w:sz w:val="24"/>
        </w:rPr>
        <w:t>【招标</w:t>
      </w:r>
      <w:r>
        <w:rPr>
          <w:rFonts w:hint="eastAsia" w:ascii="宋体" w:hAnsi="宋体" w:cs="宋体"/>
          <w:sz w:val="24"/>
          <w:lang w:eastAsia="zh-CN"/>
        </w:rPr>
        <w:t>编号：中纬采招【2025】NH010</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63186EE9">
      <w:pPr>
        <w:spacing w:line="360" w:lineRule="auto"/>
        <w:ind w:firstLine="480" w:firstLineChars="200"/>
        <w:rPr>
          <w:rFonts w:ascii="宋体" w:hAnsi="宋体" w:cs="宋体"/>
          <w:sz w:val="24"/>
        </w:rPr>
      </w:pPr>
      <w:r>
        <w:rPr>
          <w:rFonts w:hint="eastAsia" w:ascii="宋体" w:hAnsi="宋体" w:cs="宋体"/>
          <w:sz w:val="24"/>
        </w:rPr>
        <w:t>特此说明。</w:t>
      </w:r>
    </w:p>
    <w:p w14:paraId="40D7A9E6">
      <w:pPr>
        <w:spacing w:line="360" w:lineRule="auto"/>
        <w:ind w:firstLine="494"/>
        <w:rPr>
          <w:rFonts w:ascii="宋体" w:hAnsi="宋体" w:cs="宋体"/>
          <w:sz w:val="24"/>
        </w:rPr>
      </w:pPr>
    </w:p>
    <w:p w14:paraId="3C6D73D9">
      <w:pPr>
        <w:spacing w:line="360" w:lineRule="auto"/>
        <w:ind w:firstLine="494"/>
        <w:rPr>
          <w:rFonts w:ascii="宋体" w:hAnsi="宋体" w:cs="宋体"/>
          <w:sz w:val="24"/>
        </w:rPr>
      </w:pPr>
    </w:p>
    <w:p w14:paraId="27FEAF3E">
      <w:pPr>
        <w:spacing w:line="360" w:lineRule="auto"/>
        <w:ind w:firstLine="494"/>
        <w:rPr>
          <w:rFonts w:ascii="宋体" w:hAnsi="宋体" w:cs="宋体"/>
          <w:sz w:val="24"/>
        </w:rPr>
      </w:pPr>
    </w:p>
    <w:p w14:paraId="41F4D1E2">
      <w:pPr>
        <w:spacing w:line="360" w:lineRule="auto"/>
        <w:ind w:firstLine="494"/>
        <w:rPr>
          <w:rFonts w:ascii="宋体" w:hAnsi="宋体" w:cs="宋体"/>
          <w:sz w:val="24"/>
        </w:rPr>
      </w:pPr>
    </w:p>
    <w:p w14:paraId="16C05A52">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2DDF75D1">
      <w:pPr>
        <w:ind w:right="1440" w:firstLine="494"/>
        <w:jc w:val="center"/>
        <w:rPr>
          <w:rFonts w:ascii="宋体" w:hAnsi="宋体" w:cs="宋体"/>
          <w:sz w:val="24"/>
        </w:rPr>
      </w:pPr>
      <w:r>
        <w:rPr>
          <w:rFonts w:hint="eastAsia" w:ascii="宋体" w:hAnsi="宋体" w:cs="宋体"/>
          <w:sz w:val="24"/>
        </w:rPr>
        <w:t xml:space="preserve">                              日期：       年     月     日</w:t>
      </w:r>
    </w:p>
    <w:p w14:paraId="5D49F090">
      <w:pPr>
        <w:rPr>
          <w:rFonts w:ascii="宋体" w:hAnsi="宋体" w:cs="宋体"/>
          <w:sz w:val="24"/>
        </w:rPr>
      </w:pPr>
      <w:r>
        <w:rPr>
          <w:rFonts w:hint="eastAsia" w:ascii="宋体" w:hAnsi="宋体" w:cs="宋体"/>
          <w:b/>
          <w:bCs/>
          <w:sz w:val="24"/>
        </w:rPr>
        <w:t>附：</w:t>
      </w:r>
    </w:p>
    <w:p w14:paraId="1E964C30">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63360"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3DF84536">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312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3DF84536">
                      <w:pPr>
                        <w:jc w:val="center"/>
                      </w:pPr>
                    </w:p>
                  </w:txbxContent>
                </v:textbox>
              </v:rect>
            </w:pict>
          </mc:Fallback>
        </mc:AlternateContent>
      </w:r>
      <w:r>
        <w:rPr>
          <w:rFonts w:hint="eastAsia" w:ascii="宋体" w:hAnsi="宋体" w:cs="宋体"/>
          <w:b/>
          <w:bCs/>
          <w:sz w:val="24"/>
        </w:rPr>
        <mc:AlternateContent>
          <mc:Choice Requires="wps">
            <w:drawing>
              <wp:anchor distT="0" distB="0" distL="114300" distR="114300" simplePos="0" relativeHeight="251664384"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209DA20E">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2096;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209DA20E">
                      <w:pPr>
                        <w:jc w:val="center"/>
                      </w:pPr>
                    </w:p>
                  </w:txbxContent>
                </v:textbox>
              </v:rect>
            </w:pict>
          </mc:Fallback>
        </mc:AlternateContent>
      </w:r>
      <w:r>
        <w:rPr>
          <w:rFonts w:hint="eastAsia" w:ascii="宋体" w:hAnsi="宋体" w:cs="宋体"/>
          <w:sz w:val="24"/>
        </w:rPr>
        <w:t>投标单位法定名称章（印模）                投标单位“XX专用章”（印模）</w:t>
      </w:r>
    </w:p>
    <w:p w14:paraId="3DF1A1D5">
      <w:pPr>
        <w:autoSpaceDE w:val="0"/>
        <w:autoSpaceDN w:val="0"/>
        <w:jc w:val="center"/>
        <w:rPr>
          <w:rFonts w:ascii="宋体" w:hAnsi="宋体" w:cs="宋体"/>
          <w:b/>
          <w:spacing w:val="6"/>
          <w:sz w:val="32"/>
          <w:szCs w:val="32"/>
        </w:rPr>
      </w:pPr>
    </w:p>
    <w:p w14:paraId="48DDBCF7">
      <w:pPr>
        <w:autoSpaceDE w:val="0"/>
        <w:autoSpaceDN w:val="0"/>
        <w:jc w:val="center"/>
        <w:rPr>
          <w:rFonts w:ascii="宋体" w:hAnsi="宋体" w:cs="宋体"/>
          <w:b/>
          <w:spacing w:val="6"/>
          <w:sz w:val="32"/>
          <w:szCs w:val="32"/>
        </w:rPr>
      </w:pPr>
    </w:p>
    <w:p w14:paraId="1CE06210">
      <w:pPr>
        <w:autoSpaceDE w:val="0"/>
        <w:autoSpaceDN w:val="0"/>
        <w:jc w:val="center"/>
        <w:rPr>
          <w:rFonts w:ascii="宋体" w:hAnsi="宋体" w:cs="宋体"/>
          <w:b/>
          <w:spacing w:val="6"/>
          <w:sz w:val="32"/>
          <w:szCs w:val="32"/>
        </w:rPr>
      </w:pPr>
    </w:p>
    <w:p w14:paraId="7A139A1F">
      <w:pPr>
        <w:autoSpaceDE w:val="0"/>
        <w:autoSpaceDN w:val="0"/>
        <w:jc w:val="center"/>
        <w:rPr>
          <w:rFonts w:ascii="宋体" w:hAnsi="宋体" w:cs="宋体"/>
          <w:b/>
          <w:spacing w:val="6"/>
          <w:sz w:val="32"/>
          <w:szCs w:val="32"/>
        </w:rPr>
      </w:pPr>
    </w:p>
    <w:p w14:paraId="7A86C18D">
      <w:pPr>
        <w:autoSpaceDE w:val="0"/>
        <w:autoSpaceDN w:val="0"/>
        <w:jc w:val="center"/>
        <w:rPr>
          <w:rFonts w:ascii="宋体" w:hAnsi="宋体" w:cs="宋体"/>
          <w:b/>
          <w:spacing w:val="6"/>
          <w:sz w:val="32"/>
          <w:szCs w:val="32"/>
        </w:rPr>
      </w:pPr>
    </w:p>
    <w:p w14:paraId="498CD6A1">
      <w:pPr>
        <w:autoSpaceDE w:val="0"/>
        <w:autoSpaceDN w:val="0"/>
        <w:jc w:val="center"/>
        <w:rPr>
          <w:rFonts w:ascii="宋体" w:hAnsi="宋体" w:cs="宋体"/>
          <w:b/>
          <w:spacing w:val="6"/>
          <w:sz w:val="32"/>
          <w:szCs w:val="32"/>
        </w:rPr>
      </w:pPr>
    </w:p>
    <w:p w14:paraId="6B99AE92">
      <w:pPr>
        <w:autoSpaceDE w:val="0"/>
        <w:autoSpaceDN w:val="0"/>
        <w:jc w:val="center"/>
        <w:rPr>
          <w:rFonts w:ascii="宋体" w:hAnsi="宋体" w:cs="宋体"/>
          <w:b/>
          <w:spacing w:val="6"/>
          <w:sz w:val="32"/>
          <w:szCs w:val="32"/>
        </w:rPr>
      </w:pPr>
    </w:p>
    <w:p w14:paraId="44C1A0C4">
      <w:pPr>
        <w:autoSpaceDE w:val="0"/>
        <w:autoSpaceDN w:val="0"/>
        <w:jc w:val="center"/>
        <w:rPr>
          <w:rFonts w:ascii="宋体" w:hAnsi="宋体" w:cs="宋体"/>
          <w:b/>
          <w:spacing w:val="6"/>
          <w:sz w:val="32"/>
          <w:szCs w:val="32"/>
        </w:rPr>
      </w:pPr>
    </w:p>
    <w:p w14:paraId="1D873481">
      <w:pPr>
        <w:autoSpaceDE w:val="0"/>
        <w:autoSpaceDN w:val="0"/>
        <w:jc w:val="center"/>
        <w:rPr>
          <w:rFonts w:ascii="宋体" w:hAnsi="宋体" w:cs="宋体"/>
          <w:b/>
          <w:spacing w:val="6"/>
          <w:sz w:val="32"/>
          <w:szCs w:val="32"/>
        </w:rPr>
      </w:pPr>
    </w:p>
    <w:p w14:paraId="6A47C3BF">
      <w:pPr>
        <w:autoSpaceDE w:val="0"/>
        <w:autoSpaceDN w:val="0"/>
        <w:jc w:val="center"/>
        <w:rPr>
          <w:rFonts w:ascii="宋体" w:hAnsi="宋体" w:cs="宋体"/>
          <w:b/>
          <w:spacing w:val="6"/>
          <w:sz w:val="32"/>
          <w:szCs w:val="32"/>
        </w:rPr>
      </w:pPr>
    </w:p>
    <w:p w14:paraId="20191061">
      <w:pPr>
        <w:autoSpaceDE w:val="0"/>
        <w:autoSpaceDN w:val="0"/>
        <w:jc w:val="center"/>
        <w:rPr>
          <w:rFonts w:ascii="宋体" w:hAnsi="宋体" w:cs="宋体"/>
          <w:b/>
          <w:spacing w:val="6"/>
          <w:sz w:val="32"/>
          <w:szCs w:val="32"/>
        </w:rPr>
      </w:pPr>
    </w:p>
    <w:p w14:paraId="5C79EEFC">
      <w:pPr>
        <w:autoSpaceDE w:val="0"/>
        <w:autoSpaceDN w:val="0"/>
        <w:jc w:val="center"/>
        <w:rPr>
          <w:rFonts w:ascii="宋体" w:hAnsi="宋体" w:cs="宋体"/>
          <w:b/>
          <w:spacing w:val="6"/>
          <w:sz w:val="32"/>
          <w:szCs w:val="32"/>
        </w:rPr>
      </w:pPr>
    </w:p>
    <w:p w14:paraId="4AB312B8">
      <w:pPr>
        <w:autoSpaceDE w:val="0"/>
        <w:autoSpaceDN w:val="0"/>
        <w:jc w:val="center"/>
        <w:rPr>
          <w:rFonts w:ascii="宋体" w:hAnsi="宋体" w:cs="宋体"/>
          <w:b/>
          <w:spacing w:val="6"/>
          <w:sz w:val="32"/>
          <w:szCs w:val="32"/>
        </w:rPr>
      </w:pPr>
    </w:p>
    <w:p w14:paraId="2D482E89">
      <w:pPr>
        <w:autoSpaceDE w:val="0"/>
        <w:autoSpaceDN w:val="0"/>
        <w:jc w:val="center"/>
        <w:rPr>
          <w:rFonts w:ascii="宋体" w:hAnsi="宋体" w:cs="宋体"/>
          <w:b/>
          <w:spacing w:val="6"/>
          <w:sz w:val="32"/>
          <w:szCs w:val="32"/>
        </w:rPr>
      </w:pPr>
    </w:p>
    <w:p w14:paraId="424AA94D">
      <w:pPr>
        <w:autoSpaceDE w:val="0"/>
        <w:autoSpaceDN w:val="0"/>
        <w:jc w:val="center"/>
        <w:rPr>
          <w:rFonts w:ascii="宋体" w:hAnsi="宋体" w:cs="宋体"/>
          <w:b/>
          <w:spacing w:val="6"/>
          <w:sz w:val="32"/>
          <w:szCs w:val="32"/>
        </w:rPr>
      </w:pPr>
    </w:p>
    <w:p w14:paraId="44219A6F">
      <w:pPr>
        <w:autoSpaceDE w:val="0"/>
        <w:autoSpaceDN w:val="0"/>
        <w:jc w:val="center"/>
        <w:rPr>
          <w:rFonts w:ascii="宋体" w:hAnsi="宋体" w:cs="宋体"/>
          <w:b/>
          <w:spacing w:val="6"/>
          <w:sz w:val="32"/>
          <w:szCs w:val="32"/>
        </w:rPr>
      </w:pPr>
    </w:p>
    <w:p w14:paraId="7C297FE9">
      <w:pPr>
        <w:autoSpaceDE w:val="0"/>
        <w:autoSpaceDN w:val="0"/>
        <w:jc w:val="center"/>
        <w:rPr>
          <w:rFonts w:ascii="宋体" w:hAnsi="宋体" w:cs="宋体"/>
          <w:b/>
          <w:spacing w:val="6"/>
          <w:sz w:val="32"/>
          <w:szCs w:val="32"/>
        </w:rPr>
      </w:pPr>
    </w:p>
    <w:p w14:paraId="32EEBD5C">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5F7164DB">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37F6070E">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highlight w:val="none"/>
          <w:lang w:eastAsia="zh-CN"/>
        </w:rPr>
        <w:t>宁海县城区河道保洁服务项目</w:t>
      </w:r>
      <w:r>
        <w:rPr>
          <w:rFonts w:hint="eastAsia" w:ascii="宋体" w:hAnsi="宋体" w:cs="宋体"/>
          <w:sz w:val="24"/>
        </w:rPr>
        <w:t>【招标</w:t>
      </w:r>
      <w:r>
        <w:rPr>
          <w:rFonts w:hint="eastAsia" w:ascii="宋体" w:hAnsi="宋体" w:cs="宋体"/>
          <w:sz w:val="24"/>
          <w:lang w:eastAsia="zh-CN"/>
        </w:rPr>
        <w:t>编号：中纬采招【2025】NH010</w:t>
      </w:r>
      <w:r>
        <w:rPr>
          <w:rFonts w:hint="eastAsia" w:ascii="宋体" w:hAnsi="宋体" w:cs="宋体"/>
          <w:sz w:val="24"/>
        </w:rPr>
        <w:t>】</w:t>
      </w:r>
      <w:r>
        <w:rPr>
          <w:rFonts w:hint="eastAsia" w:ascii="宋体" w:hAnsi="宋体" w:cs="宋体"/>
          <w:kern w:val="0"/>
          <w:sz w:val="24"/>
          <w:lang w:val="zh-CN"/>
        </w:rPr>
        <w:t xml:space="preserve">投标。 </w:t>
      </w:r>
    </w:p>
    <w:p w14:paraId="0696765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25F7B98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14:paraId="358DBA7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4427B71A">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5C7CC850">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1BD33C8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2CF5483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1E7BB662">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407"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407"/>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408"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408"/>
      <w:r>
        <w:rPr>
          <w:rFonts w:hint="eastAsia" w:ascii="宋体" w:hAnsi="宋体" w:cs="宋体"/>
          <w:b/>
          <w:kern w:val="0"/>
          <w:sz w:val="24"/>
          <w:lang w:val="zh-CN"/>
        </w:rPr>
        <w:t>）</w:t>
      </w:r>
    </w:p>
    <w:p w14:paraId="216D78C8">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409"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409"/>
    </w:p>
    <w:p w14:paraId="5B80B11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691B20A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4100014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3886CA4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4BF9434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3789CA97">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26E38649">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7F999AD">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196B78F">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75B3AEF1">
      <w:pPr>
        <w:spacing w:line="360" w:lineRule="auto"/>
        <w:ind w:right="420"/>
        <w:rPr>
          <w:rFonts w:ascii="宋体" w:hAnsi="宋体" w:cs="宋体"/>
          <w:sz w:val="24"/>
        </w:rPr>
      </w:pPr>
      <w:r>
        <w:rPr>
          <w:rFonts w:hint="eastAsia" w:ascii="宋体" w:hAnsi="宋体" w:cs="宋体"/>
          <w:sz w:val="24"/>
        </w:rPr>
        <w:t>注：按本格式和要求提供。</w:t>
      </w:r>
    </w:p>
    <w:p w14:paraId="0FC315B3">
      <w:pPr>
        <w:autoSpaceDE w:val="0"/>
        <w:autoSpaceDN w:val="0"/>
        <w:jc w:val="center"/>
        <w:rPr>
          <w:rFonts w:ascii="宋体" w:hAnsi="宋体" w:cs="宋体"/>
          <w:b/>
          <w:spacing w:val="6"/>
          <w:sz w:val="32"/>
          <w:szCs w:val="32"/>
        </w:rPr>
      </w:pPr>
    </w:p>
    <w:p w14:paraId="0B39E43D">
      <w:pPr>
        <w:autoSpaceDE w:val="0"/>
        <w:autoSpaceDN w:val="0"/>
        <w:jc w:val="center"/>
        <w:rPr>
          <w:rFonts w:ascii="宋体" w:hAnsi="宋体" w:cs="宋体"/>
          <w:b/>
          <w:spacing w:val="6"/>
          <w:sz w:val="32"/>
          <w:szCs w:val="32"/>
        </w:rPr>
      </w:pPr>
    </w:p>
    <w:p w14:paraId="35085730">
      <w:pPr>
        <w:autoSpaceDE w:val="0"/>
        <w:autoSpaceDN w:val="0"/>
        <w:jc w:val="center"/>
        <w:rPr>
          <w:rFonts w:ascii="宋体" w:hAnsi="宋体" w:cs="宋体"/>
          <w:b/>
          <w:spacing w:val="6"/>
          <w:sz w:val="32"/>
          <w:szCs w:val="32"/>
        </w:rPr>
      </w:pPr>
    </w:p>
    <w:p w14:paraId="12413897">
      <w:pPr>
        <w:autoSpaceDE w:val="0"/>
        <w:autoSpaceDN w:val="0"/>
        <w:jc w:val="center"/>
        <w:rPr>
          <w:rFonts w:ascii="宋体" w:hAnsi="宋体" w:cs="宋体"/>
          <w:b/>
          <w:spacing w:val="6"/>
          <w:sz w:val="32"/>
          <w:szCs w:val="32"/>
        </w:rPr>
      </w:pPr>
    </w:p>
    <w:p w14:paraId="20110DC7">
      <w:pPr>
        <w:autoSpaceDE w:val="0"/>
        <w:autoSpaceDN w:val="0"/>
        <w:jc w:val="center"/>
        <w:rPr>
          <w:rFonts w:ascii="宋体" w:hAnsi="宋体" w:cs="宋体"/>
          <w:b/>
          <w:spacing w:val="6"/>
          <w:sz w:val="32"/>
          <w:szCs w:val="32"/>
        </w:rPr>
      </w:pPr>
    </w:p>
    <w:p w14:paraId="65B65480">
      <w:pPr>
        <w:autoSpaceDE w:val="0"/>
        <w:autoSpaceDN w:val="0"/>
        <w:jc w:val="center"/>
        <w:rPr>
          <w:rFonts w:ascii="宋体" w:hAnsi="宋体" w:cs="宋体"/>
          <w:b/>
          <w:spacing w:val="6"/>
          <w:sz w:val="32"/>
          <w:szCs w:val="32"/>
        </w:rPr>
      </w:pPr>
    </w:p>
    <w:p w14:paraId="031A4E7A">
      <w:pPr>
        <w:autoSpaceDE w:val="0"/>
        <w:autoSpaceDN w:val="0"/>
        <w:jc w:val="center"/>
        <w:rPr>
          <w:rFonts w:ascii="宋体" w:hAnsi="宋体" w:cs="宋体"/>
          <w:b/>
          <w:spacing w:val="6"/>
          <w:sz w:val="32"/>
          <w:szCs w:val="32"/>
        </w:rPr>
      </w:pPr>
    </w:p>
    <w:p w14:paraId="3BECEB5D">
      <w:pPr>
        <w:autoSpaceDE w:val="0"/>
        <w:autoSpaceDN w:val="0"/>
        <w:jc w:val="center"/>
        <w:rPr>
          <w:rFonts w:ascii="宋体" w:hAnsi="宋体" w:cs="宋体"/>
          <w:b/>
          <w:spacing w:val="6"/>
          <w:sz w:val="32"/>
          <w:szCs w:val="32"/>
        </w:rPr>
      </w:pPr>
    </w:p>
    <w:p w14:paraId="23C625D7">
      <w:pPr>
        <w:autoSpaceDE w:val="0"/>
        <w:autoSpaceDN w:val="0"/>
        <w:jc w:val="center"/>
        <w:rPr>
          <w:rFonts w:ascii="宋体" w:hAnsi="宋体" w:cs="宋体"/>
          <w:b/>
          <w:spacing w:val="6"/>
          <w:sz w:val="32"/>
          <w:szCs w:val="32"/>
        </w:rPr>
      </w:pPr>
    </w:p>
    <w:p w14:paraId="09ADFE13">
      <w:pPr>
        <w:autoSpaceDE w:val="0"/>
        <w:autoSpaceDN w:val="0"/>
        <w:jc w:val="center"/>
        <w:rPr>
          <w:rFonts w:ascii="宋体" w:hAnsi="宋体" w:cs="宋体"/>
          <w:b/>
          <w:spacing w:val="6"/>
          <w:sz w:val="32"/>
          <w:szCs w:val="32"/>
        </w:rPr>
      </w:pPr>
    </w:p>
    <w:p w14:paraId="085A7A3A">
      <w:pPr>
        <w:autoSpaceDE w:val="0"/>
        <w:autoSpaceDN w:val="0"/>
        <w:jc w:val="center"/>
        <w:rPr>
          <w:rFonts w:ascii="宋体" w:hAnsi="宋体" w:cs="宋体"/>
          <w:b/>
          <w:spacing w:val="6"/>
          <w:sz w:val="32"/>
          <w:szCs w:val="32"/>
        </w:rPr>
      </w:pPr>
    </w:p>
    <w:p w14:paraId="56D559AB">
      <w:pPr>
        <w:autoSpaceDE w:val="0"/>
        <w:autoSpaceDN w:val="0"/>
        <w:jc w:val="center"/>
        <w:rPr>
          <w:rFonts w:ascii="宋体" w:hAnsi="宋体" w:cs="宋体"/>
          <w:b/>
          <w:spacing w:val="6"/>
          <w:sz w:val="32"/>
          <w:szCs w:val="32"/>
        </w:rPr>
      </w:pPr>
    </w:p>
    <w:p w14:paraId="0D9F3AB3">
      <w:pPr>
        <w:autoSpaceDE w:val="0"/>
        <w:autoSpaceDN w:val="0"/>
        <w:jc w:val="center"/>
        <w:rPr>
          <w:rFonts w:ascii="宋体" w:hAnsi="宋体" w:cs="宋体"/>
          <w:b/>
          <w:spacing w:val="6"/>
          <w:sz w:val="32"/>
          <w:szCs w:val="32"/>
        </w:rPr>
      </w:pPr>
    </w:p>
    <w:p w14:paraId="4E603A30">
      <w:pPr>
        <w:autoSpaceDE w:val="0"/>
        <w:autoSpaceDN w:val="0"/>
        <w:jc w:val="center"/>
        <w:rPr>
          <w:rFonts w:ascii="宋体" w:hAnsi="宋体" w:cs="宋体"/>
          <w:b/>
          <w:spacing w:val="6"/>
          <w:sz w:val="32"/>
          <w:szCs w:val="32"/>
        </w:rPr>
      </w:pPr>
    </w:p>
    <w:p w14:paraId="69103E8B">
      <w:pPr>
        <w:autoSpaceDE w:val="0"/>
        <w:autoSpaceDN w:val="0"/>
        <w:jc w:val="center"/>
        <w:rPr>
          <w:rFonts w:ascii="宋体" w:hAnsi="宋体" w:cs="宋体"/>
          <w:b/>
          <w:spacing w:val="6"/>
          <w:sz w:val="32"/>
          <w:szCs w:val="32"/>
        </w:rPr>
      </w:pPr>
    </w:p>
    <w:p w14:paraId="54DD9AE5">
      <w:pPr>
        <w:autoSpaceDE w:val="0"/>
        <w:autoSpaceDN w:val="0"/>
        <w:jc w:val="center"/>
        <w:rPr>
          <w:rFonts w:ascii="宋体" w:hAnsi="宋体" w:cs="宋体"/>
          <w:b/>
          <w:spacing w:val="6"/>
          <w:sz w:val="32"/>
          <w:szCs w:val="32"/>
        </w:rPr>
      </w:pPr>
    </w:p>
    <w:p w14:paraId="34D91559">
      <w:pPr>
        <w:autoSpaceDE w:val="0"/>
        <w:autoSpaceDN w:val="0"/>
        <w:jc w:val="center"/>
        <w:rPr>
          <w:rFonts w:ascii="宋体" w:hAnsi="宋体" w:cs="宋体"/>
          <w:b/>
          <w:spacing w:val="6"/>
          <w:sz w:val="32"/>
          <w:szCs w:val="32"/>
        </w:rPr>
      </w:pPr>
    </w:p>
    <w:p w14:paraId="29C391C9">
      <w:pPr>
        <w:autoSpaceDE w:val="0"/>
        <w:autoSpaceDN w:val="0"/>
        <w:jc w:val="center"/>
        <w:rPr>
          <w:rFonts w:ascii="宋体" w:hAnsi="宋体" w:cs="宋体"/>
          <w:b/>
          <w:spacing w:val="6"/>
          <w:sz w:val="32"/>
          <w:szCs w:val="32"/>
        </w:rPr>
      </w:pPr>
    </w:p>
    <w:p w14:paraId="17FB2AE9">
      <w:pPr>
        <w:autoSpaceDE w:val="0"/>
        <w:autoSpaceDN w:val="0"/>
        <w:jc w:val="center"/>
        <w:rPr>
          <w:rFonts w:ascii="宋体" w:hAnsi="宋体" w:cs="宋体"/>
          <w:b/>
          <w:spacing w:val="6"/>
          <w:sz w:val="32"/>
          <w:szCs w:val="32"/>
        </w:rPr>
      </w:pPr>
    </w:p>
    <w:p w14:paraId="63564FC4">
      <w:pPr>
        <w:autoSpaceDE w:val="0"/>
        <w:autoSpaceDN w:val="0"/>
        <w:jc w:val="center"/>
        <w:rPr>
          <w:rFonts w:ascii="宋体" w:hAnsi="宋体" w:cs="宋体"/>
          <w:b/>
          <w:spacing w:val="6"/>
          <w:sz w:val="32"/>
          <w:szCs w:val="32"/>
        </w:rPr>
      </w:pPr>
    </w:p>
    <w:p w14:paraId="239E46C0">
      <w:pPr>
        <w:autoSpaceDE w:val="0"/>
        <w:autoSpaceDN w:val="0"/>
        <w:jc w:val="center"/>
        <w:rPr>
          <w:rFonts w:ascii="宋体" w:hAnsi="宋体" w:cs="宋体"/>
          <w:b/>
          <w:spacing w:val="6"/>
          <w:sz w:val="32"/>
          <w:szCs w:val="32"/>
        </w:rPr>
      </w:pPr>
    </w:p>
    <w:p w14:paraId="0CDEB83B">
      <w:pPr>
        <w:autoSpaceDE w:val="0"/>
        <w:autoSpaceDN w:val="0"/>
        <w:jc w:val="center"/>
        <w:rPr>
          <w:rFonts w:ascii="宋体" w:hAnsi="宋体" w:cs="宋体"/>
          <w:b/>
          <w:spacing w:val="6"/>
          <w:sz w:val="32"/>
          <w:szCs w:val="32"/>
        </w:rPr>
      </w:pPr>
    </w:p>
    <w:p w14:paraId="59E43BC4">
      <w:pPr>
        <w:autoSpaceDE w:val="0"/>
        <w:autoSpaceDN w:val="0"/>
        <w:jc w:val="center"/>
        <w:rPr>
          <w:rFonts w:ascii="宋体" w:hAnsi="宋体" w:cs="宋体"/>
          <w:b/>
          <w:spacing w:val="6"/>
          <w:sz w:val="32"/>
          <w:szCs w:val="32"/>
        </w:rPr>
      </w:pPr>
    </w:p>
    <w:p w14:paraId="1F615DCD">
      <w:pPr>
        <w:snapToGrid w:val="0"/>
        <w:spacing w:line="360" w:lineRule="auto"/>
        <w:ind w:firstLine="3666" w:firstLineChars="1100"/>
        <w:rPr>
          <w:rFonts w:ascii="宋体" w:hAnsi="宋体" w:cs="宋体"/>
          <w:b/>
          <w:spacing w:val="6"/>
          <w:sz w:val="32"/>
          <w:szCs w:val="32"/>
        </w:rPr>
      </w:pPr>
    </w:p>
    <w:p w14:paraId="06809D2D">
      <w:pPr>
        <w:widowControl/>
        <w:adjustRightInd/>
        <w:jc w:val="left"/>
        <w:rPr>
          <w:rFonts w:ascii="宋体" w:hAnsi="宋体" w:cs="宋体"/>
          <w:b/>
          <w:spacing w:val="6"/>
          <w:sz w:val="32"/>
          <w:szCs w:val="32"/>
        </w:rPr>
      </w:pPr>
      <w:r>
        <w:rPr>
          <w:rFonts w:ascii="宋体" w:hAnsi="宋体" w:cs="宋体"/>
          <w:b/>
          <w:spacing w:val="6"/>
          <w:sz w:val="32"/>
          <w:szCs w:val="32"/>
        </w:rPr>
        <w:br w:type="page"/>
      </w:r>
    </w:p>
    <w:p w14:paraId="1AA53BA9">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38E8B54E">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6BEF8AEE">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highlight w:val="none"/>
          <w:lang w:eastAsia="zh-CN"/>
        </w:rPr>
        <w:t>宁海县城区河道保洁服务项目</w:t>
      </w:r>
      <w:r>
        <w:rPr>
          <w:rFonts w:hint="eastAsia" w:ascii="宋体" w:hAnsi="宋体" w:cs="宋体"/>
          <w:sz w:val="24"/>
        </w:rPr>
        <w:t>【招标</w:t>
      </w:r>
      <w:r>
        <w:rPr>
          <w:rFonts w:hint="eastAsia" w:ascii="宋体" w:hAnsi="宋体" w:cs="宋体"/>
          <w:sz w:val="24"/>
          <w:lang w:eastAsia="zh-CN"/>
        </w:rPr>
        <w:t>编号：中纬采招【2025】NH010</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70110A8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490EA801">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21CEE68B">
      <w:pPr>
        <w:ind w:left="664" w:leftChars="316" w:firstLine="228" w:firstLineChars="95"/>
        <w:rPr>
          <w:rFonts w:ascii="宋体" w:hAnsi="宋体" w:cs="宋体"/>
          <w:kern w:val="0"/>
          <w:sz w:val="24"/>
        </w:rPr>
      </w:pPr>
      <w:r>
        <w:rPr>
          <w:rFonts w:hint="eastAsia" w:ascii="宋体" w:hAnsi="宋体" w:cs="宋体"/>
          <w:kern w:val="0"/>
          <w:sz w:val="24"/>
        </w:rPr>
        <w:t>……</w:t>
      </w:r>
    </w:p>
    <w:p w14:paraId="338D011E">
      <w:r>
        <w:rPr>
          <w:rFonts w:hint="eastAsia"/>
          <w:lang w:val="zh-CN"/>
        </w:rPr>
        <w:t xml:space="preserve"> </w:t>
      </w:r>
    </w:p>
    <w:p w14:paraId="006549E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718F0ED5">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3F373708">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5E8608F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59C9DA5B">
      <w:pPr>
        <w:snapToGrid w:val="0"/>
        <w:spacing w:line="360" w:lineRule="auto"/>
        <w:ind w:firstLine="576"/>
        <w:rPr>
          <w:rFonts w:ascii="宋体" w:hAnsi="宋体" w:cs="宋体"/>
          <w:u w:val="single"/>
        </w:rPr>
      </w:pPr>
      <w:r>
        <w:rPr>
          <w:rFonts w:hint="eastAsia" w:ascii="宋体" w:hAnsi="宋体" w:cs="宋体"/>
          <w:u w:val="single"/>
        </w:rPr>
        <w:t xml:space="preserve">                                                                                  </w:t>
      </w:r>
    </w:p>
    <w:p w14:paraId="3811021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13666AE9">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274AAA1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75D52104">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0411EA0C">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36D6C110">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73566F3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34DA649B">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6167F7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170B4406">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r>
        <w:rPr>
          <w:rFonts w:hint="eastAsia" w:ascii="宋体" w:hAnsi="宋体" w:cs="宋体"/>
          <w:kern w:val="0"/>
          <w:sz w:val="24"/>
          <w:lang w:val="en-US" w:eastAsia="zh-CN"/>
        </w:rPr>
        <w:t>/公章</w:t>
      </w:r>
      <w:r>
        <w:rPr>
          <w:rFonts w:hint="eastAsia" w:ascii="宋体" w:hAnsi="宋体" w:cs="宋体"/>
          <w:kern w:val="0"/>
          <w:sz w:val="24"/>
          <w:lang w:val="zh-CN"/>
        </w:rPr>
        <w:t>）：</w:t>
      </w:r>
    </w:p>
    <w:p w14:paraId="56DBDA99">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518E951A">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049321D2">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028DE153">
      <w:pPr>
        <w:spacing w:line="360" w:lineRule="auto"/>
        <w:ind w:right="420"/>
        <w:rPr>
          <w:rFonts w:ascii="宋体" w:hAnsi="宋体" w:cs="宋体"/>
          <w:sz w:val="24"/>
        </w:rPr>
      </w:pPr>
      <w:r>
        <w:rPr>
          <w:rFonts w:hint="eastAsia" w:ascii="宋体" w:hAnsi="宋体" w:cs="宋体"/>
          <w:sz w:val="24"/>
        </w:rPr>
        <w:t>注：按本格式和要求提供。</w:t>
      </w:r>
    </w:p>
    <w:p w14:paraId="09C67574">
      <w:pPr>
        <w:autoSpaceDE w:val="0"/>
        <w:autoSpaceDN w:val="0"/>
        <w:jc w:val="center"/>
        <w:rPr>
          <w:rFonts w:ascii="宋体" w:hAnsi="宋体" w:cs="宋体"/>
          <w:b/>
          <w:spacing w:val="6"/>
          <w:sz w:val="32"/>
          <w:szCs w:val="32"/>
        </w:rPr>
      </w:pPr>
    </w:p>
    <w:p w14:paraId="27CE09CC">
      <w:pPr>
        <w:autoSpaceDE w:val="0"/>
        <w:autoSpaceDN w:val="0"/>
        <w:jc w:val="center"/>
        <w:rPr>
          <w:rFonts w:ascii="宋体" w:hAnsi="宋体" w:cs="宋体"/>
          <w:b/>
          <w:spacing w:val="6"/>
          <w:sz w:val="32"/>
          <w:szCs w:val="32"/>
        </w:rPr>
      </w:pPr>
    </w:p>
    <w:p w14:paraId="65AF1513">
      <w:pPr>
        <w:autoSpaceDE w:val="0"/>
        <w:autoSpaceDN w:val="0"/>
        <w:jc w:val="center"/>
        <w:rPr>
          <w:rFonts w:ascii="宋体" w:hAnsi="宋体" w:cs="宋体"/>
          <w:b/>
          <w:spacing w:val="6"/>
          <w:sz w:val="32"/>
          <w:szCs w:val="32"/>
        </w:rPr>
      </w:pPr>
    </w:p>
    <w:p w14:paraId="0621BFCF">
      <w:pPr>
        <w:autoSpaceDE w:val="0"/>
        <w:autoSpaceDN w:val="0"/>
        <w:jc w:val="center"/>
        <w:rPr>
          <w:rFonts w:ascii="宋体" w:hAnsi="宋体" w:cs="宋体"/>
          <w:b/>
          <w:spacing w:val="6"/>
          <w:sz w:val="32"/>
          <w:szCs w:val="32"/>
        </w:rPr>
      </w:pPr>
    </w:p>
    <w:p w14:paraId="385E93A7">
      <w:pPr>
        <w:autoSpaceDE w:val="0"/>
        <w:autoSpaceDN w:val="0"/>
        <w:jc w:val="center"/>
        <w:rPr>
          <w:rFonts w:ascii="宋体" w:hAnsi="宋体" w:cs="宋体"/>
          <w:b/>
          <w:spacing w:val="6"/>
          <w:sz w:val="32"/>
          <w:szCs w:val="32"/>
        </w:rPr>
      </w:pPr>
    </w:p>
    <w:p w14:paraId="47E173C6">
      <w:pPr>
        <w:autoSpaceDE w:val="0"/>
        <w:autoSpaceDN w:val="0"/>
        <w:jc w:val="center"/>
        <w:rPr>
          <w:rFonts w:ascii="宋体" w:hAnsi="宋体" w:cs="宋体"/>
          <w:b/>
          <w:spacing w:val="6"/>
          <w:sz w:val="32"/>
          <w:szCs w:val="32"/>
        </w:rPr>
      </w:pPr>
    </w:p>
    <w:p w14:paraId="6793B3BF">
      <w:pPr>
        <w:autoSpaceDE w:val="0"/>
        <w:autoSpaceDN w:val="0"/>
        <w:jc w:val="center"/>
        <w:rPr>
          <w:rFonts w:ascii="宋体" w:hAnsi="宋体" w:cs="宋体"/>
          <w:b/>
          <w:spacing w:val="6"/>
          <w:sz w:val="32"/>
          <w:szCs w:val="32"/>
        </w:rPr>
      </w:pPr>
    </w:p>
    <w:p w14:paraId="0D2F7376">
      <w:pPr>
        <w:autoSpaceDE w:val="0"/>
        <w:autoSpaceDN w:val="0"/>
        <w:jc w:val="center"/>
        <w:rPr>
          <w:rFonts w:ascii="宋体" w:hAnsi="宋体" w:cs="宋体"/>
          <w:b/>
          <w:spacing w:val="6"/>
          <w:sz w:val="32"/>
          <w:szCs w:val="32"/>
        </w:rPr>
      </w:pPr>
    </w:p>
    <w:p w14:paraId="2C8D8AE9">
      <w:pPr>
        <w:autoSpaceDE w:val="0"/>
        <w:autoSpaceDN w:val="0"/>
        <w:jc w:val="center"/>
        <w:rPr>
          <w:rFonts w:ascii="宋体" w:hAnsi="宋体" w:cs="宋体"/>
          <w:b/>
          <w:spacing w:val="6"/>
          <w:sz w:val="32"/>
          <w:szCs w:val="32"/>
        </w:rPr>
      </w:pPr>
    </w:p>
    <w:p w14:paraId="6D0F1CFE">
      <w:pPr>
        <w:autoSpaceDE w:val="0"/>
        <w:autoSpaceDN w:val="0"/>
        <w:jc w:val="center"/>
        <w:rPr>
          <w:rFonts w:ascii="宋体" w:hAnsi="宋体" w:cs="宋体"/>
          <w:b/>
          <w:spacing w:val="6"/>
          <w:sz w:val="32"/>
          <w:szCs w:val="32"/>
        </w:rPr>
      </w:pPr>
    </w:p>
    <w:p w14:paraId="504E4BFE">
      <w:pPr>
        <w:autoSpaceDE w:val="0"/>
        <w:autoSpaceDN w:val="0"/>
        <w:jc w:val="center"/>
        <w:rPr>
          <w:rFonts w:ascii="宋体" w:hAnsi="宋体" w:cs="宋体"/>
          <w:b/>
          <w:spacing w:val="6"/>
          <w:sz w:val="32"/>
          <w:szCs w:val="32"/>
        </w:rPr>
      </w:pPr>
    </w:p>
    <w:p w14:paraId="34ED18C7">
      <w:pPr>
        <w:autoSpaceDE w:val="0"/>
        <w:autoSpaceDN w:val="0"/>
        <w:jc w:val="center"/>
        <w:rPr>
          <w:rFonts w:ascii="宋体" w:hAnsi="宋体" w:cs="宋体"/>
          <w:b/>
          <w:spacing w:val="6"/>
          <w:sz w:val="32"/>
          <w:szCs w:val="32"/>
        </w:rPr>
      </w:pPr>
    </w:p>
    <w:p w14:paraId="4A5588CF">
      <w:pPr>
        <w:autoSpaceDE w:val="0"/>
        <w:autoSpaceDN w:val="0"/>
        <w:jc w:val="center"/>
        <w:rPr>
          <w:rFonts w:ascii="宋体" w:hAnsi="宋体" w:cs="宋体"/>
          <w:b/>
          <w:spacing w:val="6"/>
          <w:sz w:val="32"/>
          <w:szCs w:val="32"/>
        </w:rPr>
      </w:pPr>
    </w:p>
    <w:p w14:paraId="696D6BE7">
      <w:pPr>
        <w:autoSpaceDE w:val="0"/>
        <w:autoSpaceDN w:val="0"/>
        <w:jc w:val="center"/>
        <w:rPr>
          <w:rFonts w:ascii="宋体" w:hAnsi="宋体" w:cs="宋体"/>
          <w:b/>
          <w:spacing w:val="6"/>
          <w:sz w:val="32"/>
          <w:szCs w:val="32"/>
        </w:rPr>
      </w:pPr>
    </w:p>
    <w:p w14:paraId="7F271F45">
      <w:pPr>
        <w:autoSpaceDE w:val="0"/>
        <w:autoSpaceDN w:val="0"/>
        <w:jc w:val="center"/>
        <w:rPr>
          <w:rFonts w:ascii="宋体" w:hAnsi="宋体" w:cs="宋体"/>
          <w:b/>
          <w:spacing w:val="6"/>
          <w:sz w:val="32"/>
          <w:szCs w:val="32"/>
        </w:rPr>
      </w:pPr>
    </w:p>
    <w:p w14:paraId="78C24727">
      <w:pPr>
        <w:autoSpaceDE w:val="0"/>
        <w:autoSpaceDN w:val="0"/>
        <w:jc w:val="center"/>
        <w:rPr>
          <w:rFonts w:ascii="宋体" w:hAnsi="宋体" w:cs="宋体"/>
          <w:b/>
          <w:spacing w:val="6"/>
          <w:sz w:val="32"/>
          <w:szCs w:val="32"/>
        </w:rPr>
      </w:pPr>
    </w:p>
    <w:p w14:paraId="248F4F9D">
      <w:pPr>
        <w:autoSpaceDE w:val="0"/>
        <w:autoSpaceDN w:val="0"/>
        <w:jc w:val="center"/>
        <w:rPr>
          <w:rFonts w:ascii="宋体" w:hAnsi="宋体" w:cs="宋体"/>
          <w:b/>
          <w:spacing w:val="6"/>
          <w:sz w:val="32"/>
          <w:szCs w:val="32"/>
        </w:rPr>
      </w:pPr>
    </w:p>
    <w:p w14:paraId="3BCFF328">
      <w:pPr>
        <w:autoSpaceDE w:val="0"/>
        <w:autoSpaceDN w:val="0"/>
        <w:jc w:val="center"/>
        <w:rPr>
          <w:rFonts w:ascii="宋体" w:hAnsi="宋体" w:cs="宋体"/>
          <w:b/>
          <w:spacing w:val="6"/>
          <w:sz w:val="32"/>
          <w:szCs w:val="32"/>
        </w:rPr>
      </w:pPr>
    </w:p>
    <w:p w14:paraId="76FFF2AE">
      <w:pPr>
        <w:autoSpaceDE w:val="0"/>
        <w:autoSpaceDN w:val="0"/>
        <w:jc w:val="center"/>
        <w:rPr>
          <w:rFonts w:ascii="宋体" w:hAnsi="宋体" w:cs="宋体"/>
          <w:b/>
          <w:spacing w:val="6"/>
          <w:sz w:val="32"/>
          <w:szCs w:val="32"/>
        </w:rPr>
      </w:pPr>
    </w:p>
    <w:p w14:paraId="2308D0F0">
      <w:pPr>
        <w:autoSpaceDE w:val="0"/>
        <w:autoSpaceDN w:val="0"/>
        <w:jc w:val="center"/>
        <w:rPr>
          <w:rFonts w:ascii="宋体" w:hAnsi="宋体" w:cs="宋体"/>
          <w:b/>
          <w:spacing w:val="6"/>
          <w:sz w:val="32"/>
          <w:szCs w:val="32"/>
        </w:rPr>
      </w:pPr>
    </w:p>
    <w:p w14:paraId="79187AD5">
      <w:pPr>
        <w:autoSpaceDE w:val="0"/>
        <w:autoSpaceDN w:val="0"/>
        <w:jc w:val="center"/>
        <w:rPr>
          <w:rFonts w:ascii="宋体" w:hAnsi="宋体" w:cs="宋体"/>
          <w:b/>
          <w:spacing w:val="6"/>
          <w:sz w:val="32"/>
          <w:szCs w:val="32"/>
        </w:rPr>
      </w:pPr>
    </w:p>
    <w:p w14:paraId="247266F1">
      <w:pPr>
        <w:autoSpaceDE w:val="0"/>
        <w:autoSpaceDN w:val="0"/>
        <w:jc w:val="center"/>
        <w:rPr>
          <w:rFonts w:ascii="宋体" w:hAnsi="宋体" w:cs="宋体"/>
          <w:b/>
          <w:spacing w:val="6"/>
          <w:sz w:val="32"/>
          <w:szCs w:val="32"/>
        </w:rPr>
      </w:pPr>
    </w:p>
    <w:p w14:paraId="35F41439">
      <w:pPr>
        <w:autoSpaceDE w:val="0"/>
        <w:autoSpaceDN w:val="0"/>
        <w:jc w:val="center"/>
        <w:rPr>
          <w:rFonts w:ascii="宋体" w:hAnsi="宋体" w:cs="宋体"/>
          <w:b/>
          <w:spacing w:val="6"/>
          <w:sz w:val="32"/>
          <w:szCs w:val="32"/>
        </w:rPr>
      </w:pPr>
    </w:p>
    <w:p w14:paraId="4926162C">
      <w:pPr>
        <w:autoSpaceDE w:val="0"/>
        <w:autoSpaceDN w:val="0"/>
        <w:jc w:val="center"/>
        <w:rPr>
          <w:rFonts w:ascii="宋体" w:hAnsi="宋体" w:cs="宋体"/>
          <w:b/>
          <w:spacing w:val="6"/>
          <w:sz w:val="32"/>
          <w:szCs w:val="32"/>
        </w:rPr>
      </w:pPr>
    </w:p>
    <w:p w14:paraId="46171A20">
      <w:pPr>
        <w:autoSpaceDE w:val="0"/>
        <w:autoSpaceDN w:val="0"/>
        <w:jc w:val="center"/>
        <w:rPr>
          <w:rFonts w:ascii="宋体" w:hAnsi="宋体" w:cs="宋体"/>
          <w:b/>
          <w:spacing w:val="6"/>
          <w:sz w:val="32"/>
          <w:szCs w:val="32"/>
        </w:rPr>
      </w:pPr>
    </w:p>
    <w:p w14:paraId="259FCC26">
      <w:pPr>
        <w:autoSpaceDE w:val="0"/>
        <w:autoSpaceDN w:val="0"/>
        <w:jc w:val="center"/>
        <w:rPr>
          <w:rFonts w:ascii="宋体" w:hAnsi="宋体" w:cs="宋体"/>
          <w:b/>
          <w:spacing w:val="6"/>
          <w:sz w:val="32"/>
          <w:szCs w:val="32"/>
        </w:rPr>
      </w:pPr>
    </w:p>
    <w:p w14:paraId="3FA2B01E">
      <w:pPr>
        <w:autoSpaceDE w:val="0"/>
        <w:autoSpaceDN w:val="0"/>
        <w:jc w:val="center"/>
        <w:rPr>
          <w:rFonts w:ascii="宋体" w:hAnsi="宋体" w:cs="宋体"/>
          <w:b/>
          <w:spacing w:val="6"/>
          <w:sz w:val="32"/>
          <w:szCs w:val="32"/>
        </w:rPr>
      </w:pPr>
    </w:p>
    <w:sectPr>
      <w:headerReference r:id="rId30" w:type="first"/>
      <w:footerReference r:id="rId33" w:type="first"/>
      <w:headerReference r:id="rId29" w:type="default"/>
      <w:footerReference r:id="rId31" w:type="default"/>
      <w:footerReference r:id="rId32"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0000000000000000000"/>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0000000000000000000"/>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0000000000000000000"/>
    <w:charset w:val="86"/>
    <w:family w:val="modern"/>
    <w:pitch w:val="default"/>
    <w:sig w:usb0="00000000" w:usb1="00000000" w:usb2="00000010" w:usb3="00000000" w:csb0="00040000" w:csb1="00000000"/>
  </w:font>
  <w:font w:name="Arial Narrow">
    <w:altName w:val="Arial"/>
    <w:panose1 w:val="00000000000000000000"/>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Segoe Print"/>
    <w:panose1 w:val="00000000000000000000"/>
    <w:charset w:val="00"/>
    <w:family w:val="swiss"/>
    <w:pitch w:val="default"/>
    <w:sig w:usb0="00000000" w:usb1="00000000" w:usb2="00000000" w:usb3="00000000" w:csb0="0000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396B9B">
    <w:pPr>
      <w:pStyle w:val="40"/>
      <w:jc w:val="cente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F30A9">
    <w:pPr>
      <w:pStyle w:val="40"/>
      <w:framePr w:wrap="around" w:vAnchor="text" w:hAnchor="margin" w:xAlign="right" w:y="1"/>
      <w:rPr>
        <w:rStyle w:val="72"/>
      </w:rPr>
    </w:pPr>
    <w:r>
      <w:fldChar w:fldCharType="begin"/>
    </w:r>
    <w:r>
      <w:rPr>
        <w:rStyle w:val="72"/>
      </w:rPr>
      <w:instrText xml:space="preserve">PAGE  </w:instrText>
    </w:r>
    <w:r>
      <w:fldChar w:fldCharType="end"/>
    </w:r>
  </w:p>
  <w:p w14:paraId="65D004C8">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42CC46">
    <w:pPr>
      <w:pStyle w:val="40"/>
      <w:jc w:val="cente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DE4042">
    <w:pPr>
      <w:pStyle w:val="40"/>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750E74">
                          <w:pPr>
                            <w:pStyle w:val="40"/>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9750E74">
                    <w:pPr>
                      <w:pStyle w:val="4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58A14D">
    <w:pPr>
      <w:pStyle w:val="40"/>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446FC7">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B446FC7">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77ACC0">
    <w:pPr>
      <w:pStyle w:val="4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CEB588">
                          <w:pPr>
                            <w:pStyle w:val="40"/>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ACEB588">
                    <w:pPr>
                      <w:pStyle w:val="40"/>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C5071F">
    <w:pPr>
      <w:spacing w:line="173" w:lineRule="auto"/>
      <w:ind w:left="721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44F2BA">
                          <w:pPr>
                            <w:pStyle w:val="40"/>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D44F2BA">
                    <w:pPr>
                      <w:pStyle w:val="40"/>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C88FF9">
    <w:pPr>
      <w:spacing w:line="176" w:lineRule="auto"/>
      <w:ind w:left="7219"/>
      <w:rPr>
        <w:rFonts w:ascii="Times New Roman" w:hAnsi="Times New Roman" w:eastAsia="Times New Roman" w:cs="Times New Roman"/>
        <w:sz w:val="18"/>
        <w:szCs w:val="18"/>
      </w:rPr>
    </w:pPr>
    <w:r>
      <w:rPr>
        <w:rFonts w:ascii="Times New Roman" w:hAnsi="Times New Roman" w:eastAsia="Times New Roman" w:cs="Times New Roman"/>
        <w:sz w:val="18"/>
        <w:szCs w:val="18"/>
      </w:rPr>
      <w:t>8</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A9F0C2">
    <w:pPr>
      <w:spacing w:line="176" w:lineRule="auto"/>
      <w:ind w:left="7215"/>
      <w:rPr>
        <w:rFonts w:hint="default" w:ascii="Times New Roman" w:hAnsi="Times New Roman" w:eastAsia="宋体" w:cs="Times New Roman"/>
        <w:sz w:val="18"/>
        <w:szCs w:val="18"/>
        <w:lang w:val="en-US" w:eastAsia="zh-CN"/>
      </w:rPr>
    </w:pPr>
    <w:r>
      <w:rPr>
        <w:rFonts w:hint="eastAsia" w:eastAsia="宋体" w:cs="Times New Roman"/>
        <w:sz w:val="18"/>
        <w:szCs w:val="18"/>
        <w:lang w:val="en-US" w:eastAsia="zh-CN"/>
      </w:rPr>
      <w:t>31</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4AF050">
    <w:pPr>
      <w:spacing w:line="176" w:lineRule="auto"/>
      <w:ind w:left="721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7089FD">
                          <w:pPr>
                            <w:pStyle w:val="40"/>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367089FD">
                    <w:pPr>
                      <w:pStyle w:val="40"/>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139A1">
    <w:pPr>
      <w:spacing w:line="176" w:lineRule="auto"/>
      <w:ind w:left="71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121EB7">
                          <w:pPr>
                            <w:pStyle w:val="40"/>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4121EB7">
                    <w:pPr>
                      <w:pStyle w:val="40"/>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848D0F">
    <w:pPr>
      <w:pStyle w:val="40"/>
      <w:ind w:right="360"/>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EBEBCD">
                          <w:pPr>
                            <w:pStyle w:val="40"/>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2EEBEBCD">
                    <w:pPr>
                      <w:pStyle w:val="40"/>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E1F362">
    <w:pPr>
      <w:pStyle w:val="40"/>
      <w:jc w:val="center"/>
      <w:rPr>
        <w:rFonts w:ascii="仿宋_GB2312" w:eastAsia="仿宋_GB2312"/>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6082BA">
                          <w:pPr>
                            <w:pStyle w:val="40"/>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276082BA">
                    <w:pPr>
                      <w:pStyle w:val="40"/>
                    </w:pPr>
                    <w:r>
                      <w:fldChar w:fldCharType="begin"/>
                    </w:r>
                    <w:r>
                      <w:instrText xml:space="preserve"> PAGE  \* MERGEFORMAT </w:instrText>
                    </w:r>
                    <w:r>
                      <w:fldChar w:fldCharType="separate"/>
                    </w:r>
                    <w:r>
                      <w:t>55</w:t>
                    </w:r>
                    <w:r>
                      <w:fldChar w:fldCharType="end"/>
                    </w:r>
                  </w:p>
                </w:txbxContent>
              </v:textbox>
            </v:shape>
          </w:pict>
        </mc:Fallback>
      </mc:AlternateContent>
    </w:r>
  </w:p>
  <w:p w14:paraId="06BA1315">
    <w:pPr>
      <w:rPr>
        <w:rFonts w:ascii="仿宋_GB2312" w:eastAsia="仿宋_GB231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85063">
    <w:pPr>
      <w:pStyle w:val="40"/>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60AB7C">
                          <w:pPr>
                            <w:pStyle w:val="40"/>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560AB7C">
                    <w:pPr>
                      <w:pStyle w:val="40"/>
                    </w:pPr>
                    <w:r>
                      <w:fldChar w:fldCharType="begin"/>
                    </w:r>
                    <w:r>
                      <w:instrText xml:space="preserve"> PAGE  \* MERGEFORMAT </w:instrText>
                    </w:r>
                    <w:r>
                      <w:fldChar w:fldCharType="separate"/>
                    </w:r>
                    <w:r>
                      <w:t>79</w:t>
                    </w:r>
                    <w:r>
                      <w:fldChar w:fldCharType="end"/>
                    </w:r>
                  </w:p>
                </w:txbxContent>
              </v:textbox>
            </v:shape>
          </w:pict>
        </mc:Fallback>
      </mc:AlternateContent>
    </w:r>
  </w:p>
  <w:p w14:paraId="3CCF948E">
    <w:pPr>
      <w:rPr>
        <w:rFonts w:ascii="仿宋_GB2312" w:eastAsia="仿宋_GB2312"/>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1FE3A">
    <w:pPr>
      <w:pStyle w:val="40"/>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11CBE9">
                          <w:pPr>
                            <w:pStyle w:val="40"/>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1811CBE9">
                    <w:pPr>
                      <w:pStyle w:val="40"/>
                    </w:pPr>
                    <w:r>
                      <w:fldChar w:fldCharType="begin"/>
                    </w:r>
                    <w:r>
                      <w:instrText xml:space="preserve"> PAGE  \* MERGEFORMAT </w:instrText>
                    </w:r>
                    <w:r>
                      <w:fldChar w:fldCharType="separate"/>
                    </w:r>
                    <w:r>
                      <w:t>78</w:t>
                    </w:r>
                    <w:r>
                      <w:fldChar w:fldCharType="end"/>
                    </w:r>
                  </w:p>
                </w:txbxContent>
              </v:textbox>
            </v:shape>
          </w:pict>
        </mc:Fallback>
      </mc:AlternateContent>
    </w:r>
  </w:p>
  <w:p w14:paraId="37131AA0">
    <w:pPr>
      <w:rPr>
        <w:rFonts w:ascii="仿宋_GB2312" w:eastAsia="仿宋_GB2312"/>
      </w:rP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10CA1">
    <w:pPr>
      <w:pStyle w:val="40"/>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1F9770">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391F9770">
                    <w:pPr>
                      <w:pStyle w:val="40"/>
                    </w:pPr>
                    <w:r>
                      <w:fldChar w:fldCharType="begin"/>
                    </w:r>
                    <w:r>
                      <w:instrText xml:space="preserve"> PAGE  \* MERGEFORMAT </w:instrText>
                    </w:r>
                    <w:r>
                      <w:fldChar w:fldCharType="separate"/>
                    </w:r>
                    <w:r>
                      <w:t>1</w:t>
                    </w:r>
                    <w:r>
                      <w:fldChar w:fldCharType="end"/>
                    </w:r>
                  </w:p>
                </w:txbxContent>
              </v:textbox>
            </v:shape>
          </w:pict>
        </mc:Fallback>
      </mc:AlternateContent>
    </w:r>
  </w:p>
  <w:p w14:paraId="47337555">
    <w:pPr>
      <w:rPr>
        <w:rFonts w:ascii="仿宋_GB2312" w:eastAsia="仿宋_GB2312"/>
      </w:rP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DBEF39">
    <w:pPr>
      <w:pStyle w:val="40"/>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E65BEC">
                          <w:pPr>
                            <w:pStyle w:val="40"/>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3EE65BEC">
                    <w:pPr>
                      <w:pStyle w:val="40"/>
                    </w:pPr>
                    <w:r>
                      <w:fldChar w:fldCharType="begin"/>
                    </w:r>
                    <w:r>
                      <w:instrText xml:space="preserve"> PAGE  \* MERGEFORMAT </w:instrText>
                    </w:r>
                    <w:r>
                      <w:fldChar w:fldCharType="separate"/>
                    </w:r>
                    <w:r>
                      <w:t>82</w:t>
                    </w:r>
                    <w:r>
                      <w:fldChar w:fldCharType="end"/>
                    </w:r>
                  </w:p>
                </w:txbxContent>
              </v:textbox>
            </v:shape>
          </w:pict>
        </mc:Fallback>
      </mc:AlternateContent>
    </w:r>
  </w:p>
  <w:p w14:paraId="6DC97125">
    <w:pPr>
      <w:rPr>
        <w:rFonts w:ascii="仿宋_GB2312" w:eastAsia="仿宋_GB2312"/>
      </w:rP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29BB56">
    <w:pPr>
      <w:pStyle w:val="40"/>
      <w:jc w:val="center"/>
      <w:rPr>
        <w:rFonts w:ascii="仿宋_GB2312" w:eastAsia="仿宋_GB2312"/>
        <w:szCs w:val="24"/>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7814C9">
                          <w:pPr>
                            <w:pStyle w:val="40"/>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4E7814C9">
                    <w:pPr>
                      <w:pStyle w:val="40"/>
                    </w:pPr>
                    <w:r>
                      <w:fldChar w:fldCharType="begin"/>
                    </w:r>
                    <w:r>
                      <w:instrText xml:space="preserve"> PAGE  \* MERGEFORMAT </w:instrText>
                    </w:r>
                    <w:r>
                      <w:fldChar w:fldCharType="separate"/>
                    </w:r>
                    <w:r>
                      <w:t>85</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DB556C">
    <w:pPr>
      <w:pStyle w:val="40"/>
      <w:framePr w:wrap="around" w:vAnchor="text" w:hAnchor="margin" w:xAlign="right" w:y="1"/>
      <w:rPr>
        <w:rStyle w:val="72"/>
      </w:rPr>
    </w:pPr>
    <w:r>
      <w:fldChar w:fldCharType="begin"/>
    </w:r>
    <w:r>
      <w:rPr>
        <w:rStyle w:val="72"/>
      </w:rPr>
      <w:instrText xml:space="preserve">PAGE  </w:instrText>
    </w:r>
    <w:r>
      <w:fldChar w:fldCharType="end"/>
    </w:r>
  </w:p>
  <w:p w14:paraId="34E58A8E">
    <w:pPr>
      <w:pStyle w:val="40"/>
      <w:ind w:right="360"/>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FD58F5">
    <w:pPr>
      <w:pStyle w:val="40"/>
      <w:jc w:val="center"/>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71D081">
                          <w:pPr>
                            <w:pStyle w:val="40"/>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3F71D081">
                    <w:pPr>
                      <w:pStyle w:val="40"/>
                    </w:pPr>
                    <w:r>
                      <w:fldChar w:fldCharType="begin"/>
                    </w:r>
                    <w:r>
                      <w:instrText xml:space="preserve"> PAGE  \* MERGEFORMAT </w:instrText>
                    </w:r>
                    <w:r>
                      <w:fldChar w:fldCharType="separate"/>
                    </w:r>
                    <w:r>
                      <w:t>84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941DF9">
    <w:pPr>
      <w:pStyle w:val="41"/>
      <w:pBdr>
        <w:top w:val="none" w:color="auto" w:sz="0" w:space="0"/>
        <w:left w:val="none" w:color="auto" w:sz="0" w:space="0"/>
        <w:bottom w:val="none" w:color="auto" w:sz="0" w:space="4"/>
        <w:right w:val="none" w:color="auto" w:sz="0" w:space="0"/>
        <w:between w:val="none" w:color="auto" w:sz="0" w:space="0"/>
      </w:pBdr>
      <w:jc w:val="right"/>
    </w:pPr>
    <w:r>
      <w:t></w:t>
    </w:r>
    <w:r>
      <w:rPr>
        <w:rFonts w:hint="eastAsia"/>
      </w:rPr>
      <w:t xml:space="preserve">            </w:t>
    </w:r>
  </w:p>
  <w:p w14:paraId="0F3C838D">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A4A699">
    <w:pPr>
      <w:pStyle w:val="41"/>
      <w:pBdr>
        <w:top w:val="none" w:color="auto" w:sz="0" w:space="0"/>
        <w:left w:val="none" w:color="auto" w:sz="0" w:space="0"/>
        <w:bottom w:val="none" w:color="auto" w:sz="0" w:space="0"/>
        <w:right w:val="none" w:color="auto" w:sz="0" w:space="0"/>
        <w:between w:val="none" w:color="auto" w:sz="0" w:space="0"/>
      </w:pBdr>
      <w:tabs>
        <w:tab w:val="center" w:pos="4535"/>
        <w:tab w:val="right" w:pos="9070"/>
        <w:tab w:val="clear" w:pos="4153"/>
        <w:tab w:val="clear" w:pos="8306"/>
      </w:tabs>
      <w:jc w:val="right"/>
    </w:pPr>
    <w:r>
      <w:rPr>
        <w:lang w:val="zh-CN"/>
      </w:rPr>
      <w:t></w:t>
    </w:r>
    <w:r>
      <w:tab/>
    </w:r>
    <w:r>
      <w:rPr>
        <w:lang w:val="zh-CN"/>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F88C6">
    <w:pPr>
      <w:pStyle w:val="41"/>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BDE39E">
    <w:pPr>
      <w:pStyle w:val="41"/>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12C0CF">
    <w:pPr>
      <w:pStyle w:val="41"/>
      <w:pBdr>
        <w:top w:val="none" w:color="auto" w:sz="0" w:space="0"/>
        <w:left w:val="none" w:color="auto" w:sz="0" w:space="0"/>
        <w:bottom w:val="none" w:color="auto" w:sz="0" w:space="1"/>
        <w:right w:val="none" w:color="auto" w:sz="0" w:space="0"/>
        <w:between w:val="none" w:color="auto" w:sz="0" w:space="0"/>
      </w:pBdr>
    </w:pPr>
    <w:r>
      <w:t></w:t>
    </w:r>
    <w:r>
      <w:rPr>
        <w:rFonts w:hint="eastAsia"/>
      </w:rPr>
      <w:t xml:space="preserve">       </w:t>
    </w:r>
  </w:p>
  <w:p w14:paraId="4AD99AB3">
    <w:pPr>
      <w:pStyle w:val="41"/>
      <w:pBdr>
        <w:top w:val="none" w:color="auto" w:sz="0" w:space="0"/>
        <w:left w:val="none" w:color="auto" w:sz="0" w:space="0"/>
        <w:bottom w:val="none" w:color="auto" w:sz="0" w:space="1"/>
        <w:right w:val="none" w:color="auto" w:sz="0" w:space="0"/>
        <w:between w:val="none" w:color="auto" w:sz="0" w:space="0"/>
      </w:pBdr>
    </w:pP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2C6A53">
    <w:pPr>
      <w:pStyle w:val="41"/>
      <w:pBdr>
        <w:top w:val="none" w:color="auto" w:sz="0" w:space="0"/>
        <w:left w:val="none" w:color="auto" w:sz="0" w:space="0"/>
        <w:bottom w:val="none" w:color="auto" w:sz="0" w:space="1"/>
        <w:right w:val="none" w:color="auto" w:sz="0" w:space="0"/>
        <w:between w:val="none" w:color="auto" w:sz="0" w:space="0"/>
      </w:pBdr>
      <w:rPr>
        <w:rFonts w:ascii="仿宋_GB2312" w:eastAsia="仿宋_GB2312"/>
        <w:b/>
        <w:i/>
        <w:u w:val="single"/>
      </w:rPr>
    </w:pPr>
    <w:r>
      <w:t></w:t>
    </w:r>
    <w:r>
      <w:rPr>
        <w:rFonts w:hint="eastAsia"/>
      </w:rPr>
      <w:t xml:space="preserve">                                                  </w:t>
    </w:r>
  </w:p>
  <w:p w14:paraId="7FDB25F7">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AE750">
    <w:pPr>
      <w:pStyle w:val="41"/>
      <w:jc w:val="right"/>
    </w:pPr>
    <w:r>
      <w:t></w:t>
    </w:r>
    <w:r>
      <w:rPr>
        <w:rFonts w:hint="eastAsia"/>
      </w:rPr>
      <w:t xml:space="preserve">                 </w:t>
    </w:r>
    <w:r>
      <w:t xml:space="preserve">                                </w:t>
    </w: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43ECF1">
    <w:pPr>
      <w:pStyle w:val="41"/>
      <w:jc w:val="right"/>
      <w:rPr>
        <w:rFonts w:ascii="仿宋_GB2312"/>
        <w:b/>
        <w:i/>
        <w:u w:val="single"/>
      </w:rPr>
    </w:pPr>
    <w:r>
      <w:rPr>
        <w:rFonts w:hint="eastAsia"/>
      </w:rPr>
      <w:t xml:space="preserve">                                  宁波市政府采购公开招标文件</w:t>
    </w:r>
  </w:p>
  <w:p w14:paraId="7B18C0BC">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9265DF">
    <w:pPr>
      <w:pStyle w:val="41"/>
      <w:pBdr>
        <w:top w:val="none" w:color="auto" w:sz="0" w:space="0"/>
        <w:left w:val="none" w:color="auto" w:sz="0" w:space="0"/>
        <w:bottom w:val="none" w:color="auto" w:sz="0" w:space="1"/>
        <w:right w:val="none" w:color="auto" w:sz="0" w:space="0"/>
        <w:between w:val="none" w:color="auto" w:sz="0" w:space="0"/>
      </w:pBdr>
      <w:jc w:val="right"/>
    </w:pPr>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0410CD">
    <w:pPr>
      <w:pStyle w:val="41"/>
      <w:pBdr>
        <w:top w:val="none" w:color="auto" w:sz="0" w:space="0"/>
        <w:left w:val="none" w:color="auto" w:sz="0" w:space="0"/>
        <w:bottom w:val="none" w:color="auto" w:sz="0" w:space="1"/>
        <w:right w:val="none" w:color="auto" w:sz="0" w:space="0"/>
        <w:between w:val="none" w:color="auto" w:sz="0" w:space="0"/>
      </w:pBdr>
      <w:jc w:val="both"/>
      <w:rPr>
        <w:rFonts w:ascii="仿宋_GB2312" w:eastAsia="仿宋_GB2312"/>
        <w:b/>
        <w:i/>
        <w:iCs/>
        <w:u w:val="single"/>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3864E">
    <w:pPr>
      <w:pStyle w:val="41"/>
      <w:pBdr>
        <w:top w:val="none" w:color="auto" w:sz="0" w:space="0"/>
        <w:left w:val="none" w:color="auto" w:sz="0" w:space="0"/>
        <w:bottom w:val="none" w:color="auto" w:sz="0" w:space="1"/>
        <w:right w:val="none" w:color="auto" w:sz="0" w:space="0"/>
        <w:between w:val="none" w:color="auto" w:sz="0" w:space="0"/>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C134AB"/>
    <w:multiLevelType w:val="singleLevel"/>
    <w:tmpl w:val="81C134AB"/>
    <w:lvl w:ilvl="0" w:tentative="0">
      <w:start w:val="1"/>
      <w:numFmt w:val="decimal"/>
      <w:suff w:val="nothing"/>
      <w:lvlText w:val="%1、"/>
      <w:lvlJc w:val="left"/>
    </w:lvl>
  </w:abstractNum>
  <w:abstractNum w:abstractNumId="1">
    <w:nsid w:val="A42C3337"/>
    <w:multiLevelType w:val="singleLevel"/>
    <w:tmpl w:val="A42C3337"/>
    <w:lvl w:ilvl="0" w:tentative="0">
      <w:start w:val="1"/>
      <w:numFmt w:val="decimal"/>
      <w:lvlText w:val="%1)"/>
      <w:lvlJc w:val="left"/>
      <w:pPr>
        <w:ind w:left="425" w:hanging="425"/>
      </w:pPr>
      <w:rPr>
        <w:rFonts w:hint="default"/>
      </w:rPr>
    </w:lvl>
  </w:abstractNum>
  <w:abstractNum w:abstractNumId="2">
    <w:nsid w:val="AC0F99A0"/>
    <w:multiLevelType w:val="singleLevel"/>
    <w:tmpl w:val="AC0F99A0"/>
    <w:lvl w:ilvl="0" w:tentative="0">
      <w:start w:val="3"/>
      <w:numFmt w:val="chineseCounting"/>
      <w:suff w:val="nothing"/>
      <w:lvlText w:val="%1、"/>
      <w:lvlJc w:val="left"/>
      <w:rPr>
        <w:rFonts w:hint="eastAsia"/>
      </w:rPr>
    </w:lvl>
  </w:abstractNum>
  <w:abstractNum w:abstractNumId="3">
    <w:nsid w:val="B43C28B0"/>
    <w:multiLevelType w:val="singleLevel"/>
    <w:tmpl w:val="B43C28B0"/>
    <w:lvl w:ilvl="0" w:tentative="0">
      <w:start w:val="1"/>
      <w:numFmt w:val="decimal"/>
      <w:lvlText w:val="%1)"/>
      <w:lvlJc w:val="left"/>
      <w:pPr>
        <w:ind w:left="425" w:hanging="425"/>
      </w:pPr>
      <w:rPr>
        <w:rFonts w:hint="default"/>
      </w:rPr>
    </w:lvl>
  </w:abstractNum>
  <w:abstractNum w:abstractNumId="4">
    <w:nsid w:val="D3019A80"/>
    <w:multiLevelType w:val="singleLevel"/>
    <w:tmpl w:val="D3019A80"/>
    <w:lvl w:ilvl="0" w:tentative="0">
      <w:start w:val="1"/>
      <w:numFmt w:val="decimal"/>
      <w:suff w:val="nothing"/>
      <w:lvlText w:val="（%1）"/>
      <w:lvlJc w:val="left"/>
    </w:lvl>
  </w:abstractNum>
  <w:abstractNum w:abstractNumId="5">
    <w:nsid w:val="EF200C61"/>
    <w:multiLevelType w:val="singleLevel"/>
    <w:tmpl w:val="EF200C61"/>
    <w:lvl w:ilvl="0" w:tentative="0">
      <w:start w:val="1"/>
      <w:numFmt w:val="chineseCounting"/>
      <w:suff w:val="nothing"/>
      <w:lvlText w:val="（%1）"/>
      <w:lvlJc w:val="left"/>
      <w:pPr>
        <w:ind w:left="0" w:firstLine="420"/>
      </w:pPr>
      <w:rPr>
        <w:rFonts w:hint="eastAsia"/>
      </w:rPr>
    </w:lvl>
  </w:abstractNum>
  <w:abstractNum w:abstractNumId="6">
    <w:nsid w:val="FB9C92AE"/>
    <w:multiLevelType w:val="singleLevel"/>
    <w:tmpl w:val="FB9C92AE"/>
    <w:lvl w:ilvl="0" w:tentative="0">
      <w:start w:val="1"/>
      <w:numFmt w:val="decimal"/>
      <w:suff w:val="nothing"/>
      <w:lvlText w:val="%1、"/>
      <w:lvlJc w:val="left"/>
    </w:lvl>
  </w:abstractNum>
  <w:abstractNum w:abstractNumId="7">
    <w:nsid w:val="00000025"/>
    <w:multiLevelType w:val="singleLevel"/>
    <w:tmpl w:val="00000025"/>
    <w:lvl w:ilvl="0" w:tentative="0">
      <w:start w:val="1"/>
      <w:numFmt w:val="decimal"/>
      <w:suff w:val="nothing"/>
      <w:lvlText w:val="（%1）"/>
      <w:lvlJc w:val="left"/>
    </w:lvl>
  </w:abstractNum>
  <w:abstractNum w:abstractNumId="8">
    <w:nsid w:val="0D5A4AEC"/>
    <w:multiLevelType w:val="singleLevel"/>
    <w:tmpl w:val="0D5A4AEC"/>
    <w:lvl w:ilvl="0" w:tentative="0">
      <w:start w:val="6"/>
      <w:numFmt w:val="chineseCounting"/>
      <w:suff w:val="nothing"/>
      <w:lvlText w:val="%1、"/>
      <w:lvlJc w:val="left"/>
      <w:rPr>
        <w:rFonts w:hint="eastAsia"/>
      </w:rPr>
    </w:lvl>
  </w:abstractNum>
  <w:abstractNum w:abstractNumId="9">
    <w:nsid w:val="277523B1"/>
    <w:multiLevelType w:val="singleLevel"/>
    <w:tmpl w:val="277523B1"/>
    <w:lvl w:ilvl="0" w:tentative="0">
      <w:start w:val="3"/>
      <w:numFmt w:val="chineseCounting"/>
      <w:suff w:val="nothing"/>
      <w:lvlText w:val="%1、"/>
      <w:lvlJc w:val="left"/>
      <w:rPr>
        <w:rFonts w:hint="eastAsia"/>
      </w:rPr>
    </w:lvl>
  </w:abstractNum>
  <w:abstractNum w:abstractNumId="10">
    <w:nsid w:val="33F6F3B3"/>
    <w:multiLevelType w:val="singleLevel"/>
    <w:tmpl w:val="33F6F3B3"/>
    <w:lvl w:ilvl="0" w:tentative="0">
      <w:start w:val="1"/>
      <w:numFmt w:val="chineseCounting"/>
      <w:suff w:val="nothing"/>
      <w:lvlText w:val="（%1）"/>
      <w:lvlJc w:val="left"/>
      <w:rPr>
        <w:rFonts w:hint="eastAsia"/>
      </w:rPr>
    </w:lvl>
  </w:abstractNum>
  <w:abstractNum w:abstractNumId="11">
    <w:nsid w:val="3CBCB7AE"/>
    <w:multiLevelType w:val="singleLevel"/>
    <w:tmpl w:val="3CBCB7AE"/>
    <w:lvl w:ilvl="0" w:tentative="0">
      <w:start w:val="1"/>
      <w:numFmt w:val="decimal"/>
      <w:suff w:val="nothing"/>
      <w:lvlText w:val="%1、"/>
      <w:lvlJc w:val="left"/>
    </w:lvl>
  </w:abstractNum>
  <w:abstractNum w:abstractNumId="12">
    <w:nsid w:val="5AAF529D"/>
    <w:multiLevelType w:val="singleLevel"/>
    <w:tmpl w:val="5AAF529D"/>
    <w:lvl w:ilvl="0" w:tentative="0">
      <w:start w:val="1"/>
      <w:numFmt w:val="decimal"/>
      <w:lvlText w:val="%1)"/>
      <w:lvlJc w:val="left"/>
      <w:pPr>
        <w:ind w:left="425" w:hanging="425"/>
      </w:pPr>
      <w:rPr>
        <w:rFonts w:hint="default"/>
      </w:rPr>
    </w:lvl>
  </w:abstractNum>
  <w:abstractNum w:abstractNumId="13">
    <w:nsid w:val="5E9034FB"/>
    <w:multiLevelType w:val="singleLevel"/>
    <w:tmpl w:val="5E9034FB"/>
    <w:lvl w:ilvl="0" w:tentative="0">
      <w:start w:val="4"/>
      <w:numFmt w:val="decimal"/>
      <w:lvlText w:val="%1."/>
      <w:lvlJc w:val="left"/>
      <w:pPr>
        <w:tabs>
          <w:tab w:val="left" w:pos="312"/>
        </w:tabs>
      </w:pPr>
    </w:lvl>
  </w:abstractNum>
  <w:abstractNum w:abstractNumId="14">
    <w:nsid w:val="728087B9"/>
    <w:multiLevelType w:val="singleLevel"/>
    <w:tmpl w:val="728087B9"/>
    <w:lvl w:ilvl="0" w:tentative="0">
      <w:start w:val="1"/>
      <w:numFmt w:val="decimal"/>
      <w:suff w:val="nothing"/>
      <w:lvlText w:val="%1、"/>
      <w:lvlJc w:val="left"/>
    </w:lvl>
  </w:abstractNum>
  <w:abstractNum w:abstractNumId="15">
    <w:nsid w:val="7288EBE5"/>
    <w:multiLevelType w:val="singleLevel"/>
    <w:tmpl w:val="7288EBE5"/>
    <w:lvl w:ilvl="0" w:tentative="0">
      <w:start w:val="1"/>
      <w:numFmt w:val="decimal"/>
      <w:suff w:val="nothing"/>
      <w:lvlText w:val="（%1）"/>
      <w:lvlJc w:val="left"/>
    </w:lvl>
  </w:abstractNum>
  <w:num w:numId="1">
    <w:abstractNumId w:val="13"/>
  </w:num>
  <w:num w:numId="2">
    <w:abstractNumId w:val="7"/>
  </w:num>
  <w:num w:numId="3">
    <w:abstractNumId w:val="9"/>
  </w:num>
  <w:num w:numId="4">
    <w:abstractNumId w:val="10"/>
  </w:num>
  <w:num w:numId="5">
    <w:abstractNumId w:val="1"/>
  </w:num>
  <w:num w:numId="6">
    <w:abstractNumId w:val="12"/>
  </w:num>
  <w:num w:numId="7">
    <w:abstractNumId w:val="3"/>
  </w:num>
  <w:num w:numId="8">
    <w:abstractNumId w:val="5"/>
  </w:num>
  <w:num w:numId="9">
    <w:abstractNumId w:val="11"/>
  </w:num>
  <w:num w:numId="10">
    <w:abstractNumId w:val="15"/>
  </w:num>
  <w:num w:numId="11">
    <w:abstractNumId w:val="6"/>
  </w:num>
  <w:num w:numId="12">
    <w:abstractNumId w:val="14"/>
  </w:num>
  <w:num w:numId="13">
    <w:abstractNumId w:val="4"/>
  </w:num>
  <w:num w:numId="14">
    <w:abstractNumId w:val="2"/>
  </w:num>
  <w:num w:numId="15">
    <w:abstractNumId w:val="8"/>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U2MWFmYTYwYTRmMDlmMTgzNTZiZTI5ZWJjNTFhMGMifQ=="/>
    <w:docVar w:name="KSO_WPS_MARK_KEY" w:val="2caabb78-dd7d-4915-b9aa-db80bf10b0a9"/>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3704"/>
    <w:rsid w:val="00034FA7"/>
    <w:rsid w:val="0003533D"/>
    <w:rsid w:val="000357E4"/>
    <w:rsid w:val="00035ACA"/>
    <w:rsid w:val="00040447"/>
    <w:rsid w:val="00040494"/>
    <w:rsid w:val="00040B70"/>
    <w:rsid w:val="00041101"/>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0A63"/>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1F4E"/>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18E"/>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880"/>
    <w:rsid w:val="001E7F81"/>
    <w:rsid w:val="001F0FD1"/>
    <w:rsid w:val="001F1526"/>
    <w:rsid w:val="001F19D1"/>
    <w:rsid w:val="001F1CB9"/>
    <w:rsid w:val="001F1F18"/>
    <w:rsid w:val="001F2F92"/>
    <w:rsid w:val="001F456F"/>
    <w:rsid w:val="001F5DA1"/>
    <w:rsid w:val="001F612E"/>
    <w:rsid w:val="001F6A92"/>
    <w:rsid w:val="001F77E8"/>
    <w:rsid w:val="001F7B5A"/>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51"/>
    <w:rsid w:val="002146C3"/>
    <w:rsid w:val="00215334"/>
    <w:rsid w:val="00215514"/>
    <w:rsid w:val="00215A2A"/>
    <w:rsid w:val="00215A3F"/>
    <w:rsid w:val="00215AA4"/>
    <w:rsid w:val="00215D21"/>
    <w:rsid w:val="00215D36"/>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3E9B"/>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3AD1"/>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3E74"/>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1DF"/>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808"/>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38B"/>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B29"/>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452"/>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31F"/>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C22"/>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3C4"/>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B53"/>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50D"/>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C87"/>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D31"/>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9F5E86"/>
    <w:rsid w:val="009F5FD3"/>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3E8"/>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860"/>
    <w:rsid w:val="00BC2DBD"/>
    <w:rsid w:val="00BC3BCB"/>
    <w:rsid w:val="00BC3CF1"/>
    <w:rsid w:val="00BC4202"/>
    <w:rsid w:val="00BC428A"/>
    <w:rsid w:val="00BC4C40"/>
    <w:rsid w:val="00BC57CD"/>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947"/>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72D"/>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47300"/>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0AE5"/>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454"/>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A3B"/>
    <w:rsid w:val="00F8056E"/>
    <w:rsid w:val="00F805B7"/>
    <w:rsid w:val="00F80870"/>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207BD"/>
    <w:rsid w:val="01233BE4"/>
    <w:rsid w:val="01236AFB"/>
    <w:rsid w:val="019F7441"/>
    <w:rsid w:val="01A93FA3"/>
    <w:rsid w:val="01AE427A"/>
    <w:rsid w:val="01B37585"/>
    <w:rsid w:val="01D55165"/>
    <w:rsid w:val="01D9415D"/>
    <w:rsid w:val="01DF6BF8"/>
    <w:rsid w:val="01EC2C57"/>
    <w:rsid w:val="01F33470"/>
    <w:rsid w:val="01FA219C"/>
    <w:rsid w:val="02286900"/>
    <w:rsid w:val="025F0711"/>
    <w:rsid w:val="026B2E25"/>
    <w:rsid w:val="02824D4D"/>
    <w:rsid w:val="02A136AB"/>
    <w:rsid w:val="02D95976"/>
    <w:rsid w:val="02DC4B10"/>
    <w:rsid w:val="02DD76CE"/>
    <w:rsid w:val="02F36323"/>
    <w:rsid w:val="02F5619C"/>
    <w:rsid w:val="031079B2"/>
    <w:rsid w:val="0326446A"/>
    <w:rsid w:val="032D5555"/>
    <w:rsid w:val="035F4B52"/>
    <w:rsid w:val="036634D2"/>
    <w:rsid w:val="03736735"/>
    <w:rsid w:val="037B196F"/>
    <w:rsid w:val="03843925"/>
    <w:rsid w:val="03DD35E4"/>
    <w:rsid w:val="03EE3C4B"/>
    <w:rsid w:val="04076900"/>
    <w:rsid w:val="041A5A3B"/>
    <w:rsid w:val="042311BA"/>
    <w:rsid w:val="042B157A"/>
    <w:rsid w:val="048F763B"/>
    <w:rsid w:val="04983067"/>
    <w:rsid w:val="049F330E"/>
    <w:rsid w:val="04AA775C"/>
    <w:rsid w:val="04AF1889"/>
    <w:rsid w:val="04E045EC"/>
    <w:rsid w:val="04E804B4"/>
    <w:rsid w:val="04F66F48"/>
    <w:rsid w:val="05251E14"/>
    <w:rsid w:val="05A16594"/>
    <w:rsid w:val="05A7762D"/>
    <w:rsid w:val="05B747B5"/>
    <w:rsid w:val="060B66D9"/>
    <w:rsid w:val="060E5941"/>
    <w:rsid w:val="06110FAF"/>
    <w:rsid w:val="061816F7"/>
    <w:rsid w:val="06493CA7"/>
    <w:rsid w:val="065A6178"/>
    <w:rsid w:val="066F1CF3"/>
    <w:rsid w:val="067B1C86"/>
    <w:rsid w:val="06930BB8"/>
    <w:rsid w:val="06992BB4"/>
    <w:rsid w:val="06A905A2"/>
    <w:rsid w:val="06F723B4"/>
    <w:rsid w:val="0709192B"/>
    <w:rsid w:val="071B3155"/>
    <w:rsid w:val="071C6FC5"/>
    <w:rsid w:val="07245D42"/>
    <w:rsid w:val="07264C62"/>
    <w:rsid w:val="073605FB"/>
    <w:rsid w:val="076A7770"/>
    <w:rsid w:val="0779354C"/>
    <w:rsid w:val="07A019A5"/>
    <w:rsid w:val="08061376"/>
    <w:rsid w:val="08452D77"/>
    <w:rsid w:val="086401F8"/>
    <w:rsid w:val="08712249"/>
    <w:rsid w:val="08751CAA"/>
    <w:rsid w:val="087E4C40"/>
    <w:rsid w:val="08A871D0"/>
    <w:rsid w:val="08BB77E9"/>
    <w:rsid w:val="08D66AD6"/>
    <w:rsid w:val="08D72270"/>
    <w:rsid w:val="08DA33A3"/>
    <w:rsid w:val="08E80F13"/>
    <w:rsid w:val="090C355C"/>
    <w:rsid w:val="09335624"/>
    <w:rsid w:val="09385C0D"/>
    <w:rsid w:val="0944690F"/>
    <w:rsid w:val="09535675"/>
    <w:rsid w:val="095F057D"/>
    <w:rsid w:val="09642282"/>
    <w:rsid w:val="09733572"/>
    <w:rsid w:val="09772C16"/>
    <w:rsid w:val="098353B5"/>
    <w:rsid w:val="09A92330"/>
    <w:rsid w:val="09B06B87"/>
    <w:rsid w:val="09C13146"/>
    <w:rsid w:val="09DD68B6"/>
    <w:rsid w:val="09E04166"/>
    <w:rsid w:val="0A0F49F4"/>
    <w:rsid w:val="0A1C0718"/>
    <w:rsid w:val="0A27015B"/>
    <w:rsid w:val="0A3E7710"/>
    <w:rsid w:val="0A5B7E63"/>
    <w:rsid w:val="0A767C7A"/>
    <w:rsid w:val="0A984224"/>
    <w:rsid w:val="0AA374A5"/>
    <w:rsid w:val="0AAB7649"/>
    <w:rsid w:val="0ABC5606"/>
    <w:rsid w:val="0AEE1166"/>
    <w:rsid w:val="0AFE0859"/>
    <w:rsid w:val="0B30404E"/>
    <w:rsid w:val="0B4C6C14"/>
    <w:rsid w:val="0B547599"/>
    <w:rsid w:val="0B631A88"/>
    <w:rsid w:val="0B683D45"/>
    <w:rsid w:val="0B7F3F11"/>
    <w:rsid w:val="0B884417"/>
    <w:rsid w:val="0B8E420A"/>
    <w:rsid w:val="0BDB3789"/>
    <w:rsid w:val="0BF6188C"/>
    <w:rsid w:val="0BF73C91"/>
    <w:rsid w:val="0C012C2E"/>
    <w:rsid w:val="0C170175"/>
    <w:rsid w:val="0C3C0BEA"/>
    <w:rsid w:val="0C571A41"/>
    <w:rsid w:val="0C5C1171"/>
    <w:rsid w:val="0C5E1CBC"/>
    <w:rsid w:val="0C615B50"/>
    <w:rsid w:val="0C682624"/>
    <w:rsid w:val="0C8445DA"/>
    <w:rsid w:val="0C87121B"/>
    <w:rsid w:val="0CBD661A"/>
    <w:rsid w:val="0CC007F7"/>
    <w:rsid w:val="0CC617AC"/>
    <w:rsid w:val="0CDD4B40"/>
    <w:rsid w:val="0CE618DF"/>
    <w:rsid w:val="0CF064FE"/>
    <w:rsid w:val="0CFE707A"/>
    <w:rsid w:val="0D063BDA"/>
    <w:rsid w:val="0D08375F"/>
    <w:rsid w:val="0D184CFB"/>
    <w:rsid w:val="0D4A7419"/>
    <w:rsid w:val="0D556D8D"/>
    <w:rsid w:val="0D6D193B"/>
    <w:rsid w:val="0D827401"/>
    <w:rsid w:val="0D84094E"/>
    <w:rsid w:val="0D8A00E9"/>
    <w:rsid w:val="0D8D589E"/>
    <w:rsid w:val="0DA01C73"/>
    <w:rsid w:val="0DC44CF6"/>
    <w:rsid w:val="0DD63300"/>
    <w:rsid w:val="0DEE4501"/>
    <w:rsid w:val="0DF50604"/>
    <w:rsid w:val="0DF702FE"/>
    <w:rsid w:val="0E05778A"/>
    <w:rsid w:val="0E060E51"/>
    <w:rsid w:val="0E307284"/>
    <w:rsid w:val="0E3C02DF"/>
    <w:rsid w:val="0E5604B2"/>
    <w:rsid w:val="0E592082"/>
    <w:rsid w:val="0E6D5D79"/>
    <w:rsid w:val="0E75723F"/>
    <w:rsid w:val="0E9D0089"/>
    <w:rsid w:val="0EB803EE"/>
    <w:rsid w:val="0EF94D4B"/>
    <w:rsid w:val="0F0D1356"/>
    <w:rsid w:val="0F2509E1"/>
    <w:rsid w:val="0F4958DC"/>
    <w:rsid w:val="0F515DF7"/>
    <w:rsid w:val="0F596BA8"/>
    <w:rsid w:val="0F6248D2"/>
    <w:rsid w:val="0F693536"/>
    <w:rsid w:val="0F6B16B8"/>
    <w:rsid w:val="0F7B0511"/>
    <w:rsid w:val="0F7B76D9"/>
    <w:rsid w:val="0F7C2CF7"/>
    <w:rsid w:val="0F816ACD"/>
    <w:rsid w:val="0F9832DB"/>
    <w:rsid w:val="0FA9345E"/>
    <w:rsid w:val="0FB778DF"/>
    <w:rsid w:val="0FBF3FD2"/>
    <w:rsid w:val="0FBF7FF3"/>
    <w:rsid w:val="0FCF17FE"/>
    <w:rsid w:val="0FDD3B4C"/>
    <w:rsid w:val="10561F5E"/>
    <w:rsid w:val="10646583"/>
    <w:rsid w:val="107D4B15"/>
    <w:rsid w:val="107D4B47"/>
    <w:rsid w:val="108A3C80"/>
    <w:rsid w:val="108E1C8A"/>
    <w:rsid w:val="10A342B4"/>
    <w:rsid w:val="10C26171"/>
    <w:rsid w:val="10CA380B"/>
    <w:rsid w:val="10F332AB"/>
    <w:rsid w:val="10F33360"/>
    <w:rsid w:val="10FC16EA"/>
    <w:rsid w:val="110F1D40"/>
    <w:rsid w:val="11266F33"/>
    <w:rsid w:val="118963A1"/>
    <w:rsid w:val="11C6522A"/>
    <w:rsid w:val="11CA321D"/>
    <w:rsid w:val="11E104CC"/>
    <w:rsid w:val="11E20309"/>
    <w:rsid w:val="12241424"/>
    <w:rsid w:val="12255233"/>
    <w:rsid w:val="12530213"/>
    <w:rsid w:val="127723A9"/>
    <w:rsid w:val="12862074"/>
    <w:rsid w:val="128679E9"/>
    <w:rsid w:val="12883966"/>
    <w:rsid w:val="128E7A56"/>
    <w:rsid w:val="129E45B4"/>
    <w:rsid w:val="12D6271E"/>
    <w:rsid w:val="12D81596"/>
    <w:rsid w:val="12EE37B7"/>
    <w:rsid w:val="13072A44"/>
    <w:rsid w:val="1326697D"/>
    <w:rsid w:val="135F4BE2"/>
    <w:rsid w:val="139B1A0A"/>
    <w:rsid w:val="139D25C7"/>
    <w:rsid w:val="13BF3CE4"/>
    <w:rsid w:val="13E521CB"/>
    <w:rsid w:val="13F552E3"/>
    <w:rsid w:val="13FE0FC9"/>
    <w:rsid w:val="13FFC75B"/>
    <w:rsid w:val="141008D8"/>
    <w:rsid w:val="14125FE6"/>
    <w:rsid w:val="146D271E"/>
    <w:rsid w:val="14982588"/>
    <w:rsid w:val="149A5AD9"/>
    <w:rsid w:val="14A7619D"/>
    <w:rsid w:val="14AB3398"/>
    <w:rsid w:val="14C36CD2"/>
    <w:rsid w:val="150536C3"/>
    <w:rsid w:val="150B6639"/>
    <w:rsid w:val="150C1963"/>
    <w:rsid w:val="15121A08"/>
    <w:rsid w:val="151447A0"/>
    <w:rsid w:val="154A6454"/>
    <w:rsid w:val="156F6E5A"/>
    <w:rsid w:val="15762120"/>
    <w:rsid w:val="157B6F93"/>
    <w:rsid w:val="158B65C1"/>
    <w:rsid w:val="15991506"/>
    <w:rsid w:val="15A44D56"/>
    <w:rsid w:val="15D241DC"/>
    <w:rsid w:val="15FB06EE"/>
    <w:rsid w:val="160B7BD4"/>
    <w:rsid w:val="16A8729C"/>
    <w:rsid w:val="16B33777"/>
    <w:rsid w:val="16BC70A7"/>
    <w:rsid w:val="16C6339E"/>
    <w:rsid w:val="16F01A2E"/>
    <w:rsid w:val="16F51199"/>
    <w:rsid w:val="172F2D79"/>
    <w:rsid w:val="17557BEF"/>
    <w:rsid w:val="17D349C1"/>
    <w:rsid w:val="17E70F2A"/>
    <w:rsid w:val="180670EE"/>
    <w:rsid w:val="181B0BD3"/>
    <w:rsid w:val="1830729E"/>
    <w:rsid w:val="18491A32"/>
    <w:rsid w:val="186B1B5B"/>
    <w:rsid w:val="1870062C"/>
    <w:rsid w:val="18817102"/>
    <w:rsid w:val="18830A15"/>
    <w:rsid w:val="18852B28"/>
    <w:rsid w:val="188B5321"/>
    <w:rsid w:val="18CB25F9"/>
    <w:rsid w:val="1940583F"/>
    <w:rsid w:val="19932372"/>
    <w:rsid w:val="199E0BE3"/>
    <w:rsid w:val="19A20DD5"/>
    <w:rsid w:val="19A757E8"/>
    <w:rsid w:val="19AE03F1"/>
    <w:rsid w:val="19BA50E4"/>
    <w:rsid w:val="19E92750"/>
    <w:rsid w:val="19ED0C23"/>
    <w:rsid w:val="1A071A03"/>
    <w:rsid w:val="1A1F16AE"/>
    <w:rsid w:val="1A3B5C77"/>
    <w:rsid w:val="1A8D47FA"/>
    <w:rsid w:val="1A984BAD"/>
    <w:rsid w:val="1AA48606"/>
    <w:rsid w:val="1AB8220E"/>
    <w:rsid w:val="1AC15A62"/>
    <w:rsid w:val="1ADBDCF7"/>
    <w:rsid w:val="1AE4166C"/>
    <w:rsid w:val="1AF06CFB"/>
    <w:rsid w:val="1AF11B8D"/>
    <w:rsid w:val="1B056627"/>
    <w:rsid w:val="1B11359C"/>
    <w:rsid w:val="1B2A271F"/>
    <w:rsid w:val="1B4344D5"/>
    <w:rsid w:val="1B530544"/>
    <w:rsid w:val="1B713184"/>
    <w:rsid w:val="1BA209CF"/>
    <w:rsid w:val="1BB4777D"/>
    <w:rsid w:val="1BD71978"/>
    <w:rsid w:val="1BD75AB8"/>
    <w:rsid w:val="1BDB0DA5"/>
    <w:rsid w:val="1BDEEBFB"/>
    <w:rsid w:val="1BE5757F"/>
    <w:rsid w:val="1C0459C2"/>
    <w:rsid w:val="1C1B3B4A"/>
    <w:rsid w:val="1C88086E"/>
    <w:rsid w:val="1CB55664"/>
    <w:rsid w:val="1CBB2985"/>
    <w:rsid w:val="1CFCFE93"/>
    <w:rsid w:val="1D266CE1"/>
    <w:rsid w:val="1D3963AF"/>
    <w:rsid w:val="1D622F76"/>
    <w:rsid w:val="1D6A673C"/>
    <w:rsid w:val="1D9247AE"/>
    <w:rsid w:val="1DB567EC"/>
    <w:rsid w:val="1DF51A98"/>
    <w:rsid w:val="1DFFFD1F"/>
    <w:rsid w:val="1E3D060F"/>
    <w:rsid w:val="1E3F7D2E"/>
    <w:rsid w:val="1E4134E4"/>
    <w:rsid w:val="1E5062B3"/>
    <w:rsid w:val="1E523514"/>
    <w:rsid w:val="1E714A66"/>
    <w:rsid w:val="1E802593"/>
    <w:rsid w:val="1E8B6156"/>
    <w:rsid w:val="1EA5569B"/>
    <w:rsid w:val="1EA703CC"/>
    <w:rsid w:val="1EB7330C"/>
    <w:rsid w:val="1F0965C7"/>
    <w:rsid w:val="1F0A0FF3"/>
    <w:rsid w:val="1F204CD0"/>
    <w:rsid w:val="1F5771FF"/>
    <w:rsid w:val="1F9F54EE"/>
    <w:rsid w:val="1FB5210B"/>
    <w:rsid w:val="1FB8D5E1"/>
    <w:rsid w:val="1FBA5115"/>
    <w:rsid w:val="1FC35F39"/>
    <w:rsid w:val="1FD52DD5"/>
    <w:rsid w:val="1FE868A9"/>
    <w:rsid w:val="1FEFC664"/>
    <w:rsid w:val="20034907"/>
    <w:rsid w:val="20173E4B"/>
    <w:rsid w:val="20325F9E"/>
    <w:rsid w:val="204E48BC"/>
    <w:rsid w:val="208921B3"/>
    <w:rsid w:val="20973DEB"/>
    <w:rsid w:val="20B26522"/>
    <w:rsid w:val="20B44310"/>
    <w:rsid w:val="20F052F3"/>
    <w:rsid w:val="211116EB"/>
    <w:rsid w:val="2121611A"/>
    <w:rsid w:val="216133FC"/>
    <w:rsid w:val="216C6661"/>
    <w:rsid w:val="21B53E47"/>
    <w:rsid w:val="21D56769"/>
    <w:rsid w:val="21E52EF3"/>
    <w:rsid w:val="21FB5D7B"/>
    <w:rsid w:val="22015E94"/>
    <w:rsid w:val="220B1C3D"/>
    <w:rsid w:val="221D1D20"/>
    <w:rsid w:val="22334A87"/>
    <w:rsid w:val="22496CD1"/>
    <w:rsid w:val="228367B7"/>
    <w:rsid w:val="22B1477A"/>
    <w:rsid w:val="22BE6801"/>
    <w:rsid w:val="22C212E5"/>
    <w:rsid w:val="22E57078"/>
    <w:rsid w:val="22E9024C"/>
    <w:rsid w:val="230E5554"/>
    <w:rsid w:val="233500BF"/>
    <w:rsid w:val="23377FF7"/>
    <w:rsid w:val="236B425F"/>
    <w:rsid w:val="23836192"/>
    <w:rsid w:val="23901F29"/>
    <w:rsid w:val="239C0061"/>
    <w:rsid w:val="23B908A4"/>
    <w:rsid w:val="23C0316D"/>
    <w:rsid w:val="23E073EA"/>
    <w:rsid w:val="23E95BEF"/>
    <w:rsid w:val="23FD0064"/>
    <w:rsid w:val="23FDCB56"/>
    <w:rsid w:val="24352DBE"/>
    <w:rsid w:val="245375B0"/>
    <w:rsid w:val="24642C0A"/>
    <w:rsid w:val="249206AE"/>
    <w:rsid w:val="24B22173"/>
    <w:rsid w:val="24B95AD9"/>
    <w:rsid w:val="24BE24DA"/>
    <w:rsid w:val="24CF5825"/>
    <w:rsid w:val="24D663E6"/>
    <w:rsid w:val="24D77F2B"/>
    <w:rsid w:val="252638D2"/>
    <w:rsid w:val="252E7DF2"/>
    <w:rsid w:val="25657932"/>
    <w:rsid w:val="258B00E2"/>
    <w:rsid w:val="25A33C5F"/>
    <w:rsid w:val="25A917A6"/>
    <w:rsid w:val="25BE27CC"/>
    <w:rsid w:val="25F74A5C"/>
    <w:rsid w:val="260E1FAD"/>
    <w:rsid w:val="2628662C"/>
    <w:rsid w:val="262D45DE"/>
    <w:rsid w:val="262E41C8"/>
    <w:rsid w:val="26775B6F"/>
    <w:rsid w:val="26871DC8"/>
    <w:rsid w:val="26A53EF9"/>
    <w:rsid w:val="26A768F9"/>
    <w:rsid w:val="26A94201"/>
    <w:rsid w:val="26AC274F"/>
    <w:rsid w:val="26FF276F"/>
    <w:rsid w:val="27044A29"/>
    <w:rsid w:val="271D34C8"/>
    <w:rsid w:val="274A3283"/>
    <w:rsid w:val="276142BF"/>
    <w:rsid w:val="27767B91"/>
    <w:rsid w:val="27783712"/>
    <w:rsid w:val="278A4A4A"/>
    <w:rsid w:val="27907362"/>
    <w:rsid w:val="27B54BA0"/>
    <w:rsid w:val="27CD2FC0"/>
    <w:rsid w:val="281E2337"/>
    <w:rsid w:val="281F384E"/>
    <w:rsid w:val="28333E1D"/>
    <w:rsid w:val="28432A8E"/>
    <w:rsid w:val="28454BD6"/>
    <w:rsid w:val="28455253"/>
    <w:rsid w:val="28456C82"/>
    <w:rsid w:val="28551971"/>
    <w:rsid w:val="285B1C53"/>
    <w:rsid w:val="289F7086"/>
    <w:rsid w:val="28C32028"/>
    <w:rsid w:val="28CC490F"/>
    <w:rsid w:val="28CE2768"/>
    <w:rsid w:val="28DE40AA"/>
    <w:rsid w:val="28E53925"/>
    <w:rsid w:val="28EA2628"/>
    <w:rsid w:val="29345E77"/>
    <w:rsid w:val="294A57BC"/>
    <w:rsid w:val="294C65AD"/>
    <w:rsid w:val="29786556"/>
    <w:rsid w:val="29806583"/>
    <w:rsid w:val="298B3C4C"/>
    <w:rsid w:val="298C1931"/>
    <w:rsid w:val="29925ABA"/>
    <w:rsid w:val="299E3499"/>
    <w:rsid w:val="29C2555A"/>
    <w:rsid w:val="29F26D24"/>
    <w:rsid w:val="2A0A4AA5"/>
    <w:rsid w:val="2A15033F"/>
    <w:rsid w:val="2A1662C1"/>
    <w:rsid w:val="2A16744D"/>
    <w:rsid w:val="2A1C7367"/>
    <w:rsid w:val="2A2815FA"/>
    <w:rsid w:val="2A693A20"/>
    <w:rsid w:val="2A6D6092"/>
    <w:rsid w:val="2A7D76B4"/>
    <w:rsid w:val="2AE412F9"/>
    <w:rsid w:val="2B004385"/>
    <w:rsid w:val="2B437463"/>
    <w:rsid w:val="2B7807EE"/>
    <w:rsid w:val="2B980623"/>
    <w:rsid w:val="2BA50BF7"/>
    <w:rsid w:val="2BA65266"/>
    <w:rsid w:val="2BBF00EC"/>
    <w:rsid w:val="2BC37CFD"/>
    <w:rsid w:val="2BD5237F"/>
    <w:rsid w:val="2BE536CE"/>
    <w:rsid w:val="2BE758D9"/>
    <w:rsid w:val="2BFFFDCD"/>
    <w:rsid w:val="2C09049E"/>
    <w:rsid w:val="2C0A653C"/>
    <w:rsid w:val="2C107FEF"/>
    <w:rsid w:val="2C191F85"/>
    <w:rsid w:val="2C5F1061"/>
    <w:rsid w:val="2CCE2260"/>
    <w:rsid w:val="2CE82D6F"/>
    <w:rsid w:val="2D343236"/>
    <w:rsid w:val="2D595A50"/>
    <w:rsid w:val="2D5C23F2"/>
    <w:rsid w:val="2D963DBE"/>
    <w:rsid w:val="2DD15014"/>
    <w:rsid w:val="2DE33AEA"/>
    <w:rsid w:val="2DF72DE4"/>
    <w:rsid w:val="2DFE010D"/>
    <w:rsid w:val="2E0220AF"/>
    <w:rsid w:val="2E0401E9"/>
    <w:rsid w:val="2E0A46C0"/>
    <w:rsid w:val="2E4B082A"/>
    <w:rsid w:val="2E5D4E86"/>
    <w:rsid w:val="2E5D790B"/>
    <w:rsid w:val="2E8539AE"/>
    <w:rsid w:val="2E933897"/>
    <w:rsid w:val="2E9A3C18"/>
    <w:rsid w:val="2EBB0FEE"/>
    <w:rsid w:val="2EC63002"/>
    <w:rsid w:val="2F0A6B38"/>
    <w:rsid w:val="2F4522AF"/>
    <w:rsid w:val="2F6E5CBF"/>
    <w:rsid w:val="2F8969B2"/>
    <w:rsid w:val="2F946CCB"/>
    <w:rsid w:val="2FD25781"/>
    <w:rsid w:val="2FDC745C"/>
    <w:rsid w:val="2FEE6EA1"/>
    <w:rsid w:val="2FF73CD3"/>
    <w:rsid w:val="2FF762A2"/>
    <w:rsid w:val="2FF7CEDE"/>
    <w:rsid w:val="2FFD7934"/>
    <w:rsid w:val="30733ACD"/>
    <w:rsid w:val="30836420"/>
    <w:rsid w:val="308C3862"/>
    <w:rsid w:val="309379D8"/>
    <w:rsid w:val="30A270F7"/>
    <w:rsid w:val="30DF1478"/>
    <w:rsid w:val="30EC586F"/>
    <w:rsid w:val="31095B6A"/>
    <w:rsid w:val="310976CB"/>
    <w:rsid w:val="314550B7"/>
    <w:rsid w:val="317B3891"/>
    <w:rsid w:val="319C6071"/>
    <w:rsid w:val="31AC537E"/>
    <w:rsid w:val="31C6431D"/>
    <w:rsid w:val="31D16A7B"/>
    <w:rsid w:val="31E3679B"/>
    <w:rsid w:val="31E4268D"/>
    <w:rsid w:val="31E732FD"/>
    <w:rsid w:val="32230959"/>
    <w:rsid w:val="322F2868"/>
    <w:rsid w:val="324E1794"/>
    <w:rsid w:val="32517576"/>
    <w:rsid w:val="327A6D4B"/>
    <w:rsid w:val="32803ACB"/>
    <w:rsid w:val="32BE5C2C"/>
    <w:rsid w:val="32BFF5D8"/>
    <w:rsid w:val="32DD50AF"/>
    <w:rsid w:val="32E16410"/>
    <w:rsid w:val="32EE74EA"/>
    <w:rsid w:val="32FB6478"/>
    <w:rsid w:val="331404E1"/>
    <w:rsid w:val="33263B3F"/>
    <w:rsid w:val="336963EB"/>
    <w:rsid w:val="33816EEB"/>
    <w:rsid w:val="33EB55CD"/>
    <w:rsid w:val="33EC4C02"/>
    <w:rsid w:val="33F77A4A"/>
    <w:rsid w:val="33FF9A48"/>
    <w:rsid w:val="340D2360"/>
    <w:rsid w:val="3410665D"/>
    <w:rsid w:val="34211214"/>
    <w:rsid w:val="342E63AB"/>
    <w:rsid w:val="34474DD2"/>
    <w:rsid w:val="34785525"/>
    <w:rsid w:val="34950E68"/>
    <w:rsid w:val="34986E94"/>
    <w:rsid w:val="34AF62C9"/>
    <w:rsid w:val="34B3282B"/>
    <w:rsid w:val="34CB4388"/>
    <w:rsid w:val="34FA6E12"/>
    <w:rsid w:val="35457E70"/>
    <w:rsid w:val="354D7158"/>
    <w:rsid w:val="357216EE"/>
    <w:rsid w:val="357839D6"/>
    <w:rsid w:val="358D5588"/>
    <w:rsid w:val="35B24665"/>
    <w:rsid w:val="35BC17F0"/>
    <w:rsid w:val="36155596"/>
    <w:rsid w:val="363A3B40"/>
    <w:rsid w:val="365302AE"/>
    <w:rsid w:val="36607A0A"/>
    <w:rsid w:val="366A4AD4"/>
    <w:rsid w:val="366E227C"/>
    <w:rsid w:val="366F2E0D"/>
    <w:rsid w:val="36740CFD"/>
    <w:rsid w:val="367B6A5C"/>
    <w:rsid w:val="36A74ADA"/>
    <w:rsid w:val="36AD60D5"/>
    <w:rsid w:val="36B224F9"/>
    <w:rsid w:val="36BB77F4"/>
    <w:rsid w:val="36EC0CC9"/>
    <w:rsid w:val="36EC7EB3"/>
    <w:rsid w:val="36F6277F"/>
    <w:rsid w:val="370C74C8"/>
    <w:rsid w:val="373646CC"/>
    <w:rsid w:val="37377815"/>
    <w:rsid w:val="373F410B"/>
    <w:rsid w:val="3798172B"/>
    <w:rsid w:val="37EE7094"/>
    <w:rsid w:val="37FB048A"/>
    <w:rsid w:val="38296C89"/>
    <w:rsid w:val="383002EB"/>
    <w:rsid w:val="383A5B98"/>
    <w:rsid w:val="38483C4B"/>
    <w:rsid w:val="38586797"/>
    <w:rsid w:val="38BC0149"/>
    <w:rsid w:val="38CA7D80"/>
    <w:rsid w:val="38CE5AC2"/>
    <w:rsid w:val="38D87D1C"/>
    <w:rsid w:val="39167469"/>
    <w:rsid w:val="39636459"/>
    <w:rsid w:val="396B7F6C"/>
    <w:rsid w:val="398A0421"/>
    <w:rsid w:val="39AD6CE3"/>
    <w:rsid w:val="39B417A9"/>
    <w:rsid w:val="39C17AE2"/>
    <w:rsid w:val="39FC5695"/>
    <w:rsid w:val="3A006D8E"/>
    <w:rsid w:val="3A3651E5"/>
    <w:rsid w:val="3A3F123B"/>
    <w:rsid w:val="3A744481"/>
    <w:rsid w:val="3A8C7BEF"/>
    <w:rsid w:val="3A906246"/>
    <w:rsid w:val="3A947F1F"/>
    <w:rsid w:val="3AF05E57"/>
    <w:rsid w:val="3AFC9A52"/>
    <w:rsid w:val="3B2349B7"/>
    <w:rsid w:val="3B504F02"/>
    <w:rsid w:val="3B616CFF"/>
    <w:rsid w:val="3B6259F6"/>
    <w:rsid w:val="3B758CDF"/>
    <w:rsid w:val="3B976654"/>
    <w:rsid w:val="3BC01EFC"/>
    <w:rsid w:val="3BCA786A"/>
    <w:rsid w:val="3BD31E2F"/>
    <w:rsid w:val="3BEFF601"/>
    <w:rsid w:val="3BF15831"/>
    <w:rsid w:val="3BF66819"/>
    <w:rsid w:val="3BFDF69D"/>
    <w:rsid w:val="3BFFFB94"/>
    <w:rsid w:val="3C105946"/>
    <w:rsid w:val="3C265C15"/>
    <w:rsid w:val="3C471448"/>
    <w:rsid w:val="3C5F759A"/>
    <w:rsid w:val="3C654D26"/>
    <w:rsid w:val="3C6C525A"/>
    <w:rsid w:val="3C6F3555"/>
    <w:rsid w:val="3CCE23CB"/>
    <w:rsid w:val="3CD17D17"/>
    <w:rsid w:val="3CFD7B0F"/>
    <w:rsid w:val="3D007E81"/>
    <w:rsid w:val="3D3C7F39"/>
    <w:rsid w:val="3D440F09"/>
    <w:rsid w:val="3D4504A0"/>
    <w:rsid w:val="3D8734BB"/>
    <w:rsid w:val="3D87511B"/>
    <w:rsid w:val="3D8A40A7"/>
    <w:rsid w:val="3D9A11D4"/>
    <w:rsid w:val="3D9F2E1A"/>
    <w:rsid w:val="3DA16D89"/>
    <w:rsid w:val="3DA364BE"/>
    <w:rsid w:val="3DB0734E"/>
    <w:rsid w:val="3DE041CB"/>
    <w:rsid w:val="3E0D48F6"/>
    <w:rsid w:val="3E1868B4"/>
    <w:rsid w:val="3E1FB98F"/>
    <w:rsid w:val="3E377251"/>
    <w:rsid w:val="3E42664B"/>
    <w:rsid w:val="3E5A7334"/>
    <w:rsid w:val="3E7B5D6B"/>
    <w:rsid w:val="3E843E66"/>
    <w:rsid w:val="3E854E75"/>
    <w:rsid w:val="3E8F51FE"/>
    <w:rsid w:val="3E926F87"/>
    <w:rsid w:val="3E9A59DE"/>
    <w:rsid w:val="3EAF4836"/>
    <w:rsid w:val="3EC33DFA"/>
    <w:rsid w:val="3EE75167"/>
    <w:rsid w:val="3EFEC2C0"/>
    <w:rsid w:val="3EFF87CF"/>
    <w:rsid w:val="3F060E16"/>
    <w:rsid w:val="3F1D1096"/>
    <w:rsid w:val="3F2F0234"/>
    <w:rsid w:val="3F5E80B6"/>
    <w:rsid w:val="3F6363FE"/>
    <w:rsid w:val="3F756B8F"/>
    <w:rsid w:val="3F94BEDE"/>
    <w:rsid w:val="3F95482B"/>
    <w:rsid w:val="3F9F6D22"/>
    <w:rsid w:val="3FAE59B6"/>
    <w:rsid w:val="3FBD2CE1"/>
    <w:rsid w:val="3FBD9787"/>
    <w:rsid w:val="3FF6DD59"/>
    <w:rsid w:val="3FF73948"/>
    <w:rsid w:val="3FFBB9E0"/>
    <w:rsid w:val="4019356B"/>
    <w:rsid w:val="40257C17"/>
    <w:rsid w:val="40592157"/>
    <w:rsid w:val="406E1CAE"/>
    <w:rsid w:val="409174C7"/>
    <w:rsid w:val="409721BF"/>
    <w:rsid w:val="40A0133A"/>
    <w:rsid w:val="40C31A53"/>
    <w:rsid w:val="40FF545D"/>
    <w:rsid w:val="41003C24"/>
    <w:rsid w:val="410067C8"/>
    <w:rsid w:val="411C1FA1"/>
    <w:rsid w:val="418F0D2A"/>
    <w:rsid w:val="41D01505"/>
    <w:rsid w:val="42114306"/>
    <w:rsid w:val="42223B05"/>
    <w:rsid w:val="42474939"/>
    <w:rsid w:val="424C3C57"/>
    <w:rsid w:val="42613FF3"/>
    <w:rsid w:val="42660D96"/>
    <w:rsid w:val="427A240C"/>
    <w:rsid w:val="428667D2"/>
    <w:rsid w:val="428E16A2"/>
    <w:rsid w:val="42CD1CE0"/>
    <w:rsid w:val="42E1381E"/>
    <w:rsid w:val="42ED6459"/>
    <w:rsid w:val="42FC76D0"/>
    <w:rsid w:val="42FE58DD"/>
    <w:rsid w:val="43174B3D"/>
    <w:rsid w:val="434B790E"/>
    <w:rsid w:val="4360274F"/>
    <w:rsid w:val="43977AB6"/>
    <w:rsid w:val="43A3342B"/>
    <w:rsid w:val="43C77C27"/>
    <w:rsid w:val="43DE09EE"/>
    <w:rsid w:val="43EC32A0"/>
    <w:rsid w:val="43EE2139"/>
    <w:rsid w:val="44002FAD"/>
    <w:rsid w:val="44807087"/>
    <w:rsid w:val="449101DD"/>
    <w:rsid w:val="44DE1391"/>
    <w:rsid w:val="451B225C"/>
    <w:rsid w:val="452410C9"/>
    <w:rsid w:val="45317DFB"/>
    <w:rsid w:val="456D3CE4"/>
    <w:rsid w:val="4579042C"/>
    <w:rsid w:val="457F0571"/>
    <w:rsid w:val="45851176"/>
    <w:rsid w:val="45C63B94"/>
    <w:rsid w:val="45C8525E"/>
    <w:rsid w:val="45F1F03E"/>
    <w:rsid w:val="460E7DA5"/>
    <w:rsid w:val="46322F4C"/>
    <w:rsid w:val="46395C97"/>
    <w:rsid w:val="46422483"/>
    <w:rsid w:val="4659254A"/>
    <w:rsid w:val="465B0637"/>
    <w:rsid w:val="465E3F0D"/>
    <w:rsid w:val="466A16E6"/>
    <w:rsid w:val="46893F2B"/>
    <w:rsid w:val="4698376C"/>
    <w:rsid w:val="46A24123"/>
    <w:rsid w:val="46C4686E"/>
    <w:rsid w:val="46E40848"/>
    <w:rsid w:val="46F45AF4"/>
    <w:rsid w:val="470A0D59"/>
    <w:rsid w:val="473531B0"/>
    <w:rsid w:val="47719554"/>
    <w:rsid w:val="477B778F"/>
    <w:rsid w:val="478203EC"/>
    <w:rsid w:val="47A5361A"/>
    <w:rsid w:val="47B025FA"/>
    <w:rsid w:val="47B929E1"/>
    <w:rsid w:val="47F71C82"/>
    <w:rsid w:val="47FCD382"/>
    <w:rsid w:val="4809698F"/>
    <w:rsid w:val="480F6B9A"/>
    <w:rsid w:val="4811697D"/>
    <w:rsid w:val="482F0B05"/>
    <w:rsid w:val="487A3E25"/>
    <w:rsid w:val="488B5503"/>
    <w:rsid w:val="48937E21"/>
    <w:rsid w:val="489A0361"/>
    <w:rsid w:val="489E2BB7"/>
    <w:rsid w:val="48B94FF3"/>
    <w:rsid w:val="48D32C81"/>
    <w:rsid w:val="48E37AAB"/>
    <w:rsid w:val="48FD4B4C"/>
    <w:rsid w:val="490A68E0"/>
    <w:rsid w:val="491055FE"/>
    <w:rsid w:val="49540830"/>
    <w:rsid w:val="495F5B3E"/>
    <w:rsid w:val="496F77D7"/>
    <w:rsid w:val="497654FD"/>
    <w:rsid w:val="49B64211"/>
    <w:rsid w:val="49C7757F"/>
    <w:rsid w:val="49D50FDD"/>
    <w:rsid w:val="49E26E8F"/>
    <w:rsid w:val="49E56AF9"/>
    <w:rsid w:val="49F6167F"/>
    <w:rsid w:val="4A064FA0"/>
    <w:rsid w:val="4A11502C"/>
    <w:rsid w:val="4A16615C"/>
    <w:rsid w:val="4A1952D3"/>
    <w:rsid w:val="4A350206"/>
    <w:rsid w:val="4A3C7B4C"/>
    <w:rsid w:val="4A4424D7"/>
    <w:rsid w:val="4A8972AE"/>
    <w:rsid w:val="4AB82D0F"/>
    <w:rsid w:val="4AC53A65"/>
    <w:rsid w:val="4AEB7664"/>
    <w:rsid w:val="4AFD7C19"/>
    <w:rsid w:val="4B0567D1"/>
    <w:rsid w:val="4B236AAE"/>
    <w:rsid w:val="4B27210C"/>
    <w:rsid w:val="4B707271"/>
    <w:rsid w:val="4B7DB3C9"/>
    <w:rsid w:val="4B893ACB"/>
    <w:rsid w:val="4B8A5F81"/>
    <w:rsid w:val="4B9739F7"/>
    <w:rsid w:val="4BA7798F"/>
    <w:rsid w:val="4BBA59AA"/>
    <w:rsid w:val="4BCA1FA1"/>
    <w:rsid w:val="4BD44D46"/>
    <w:rsid w:val="4BD9235C"/>
    <w:rsid w:val="4BDF0208"/>
    <w:rsid w:val="4BEE2503"/>
    <w:rsid w:val="4C245A30"/>
    <w:rsid w:val="4C8D372E"/>
    <w:rsid w:val="4C9C24A4"/>
    <w:rsid w:val="4CB6685F"/>
    <w:rsid w:val="4CC367FE"/>
    <w:rsid w:val="4D00134D"/>
    <w:rsid w:val="4D022F6A"/>
    <w:rsid w:val="4D077F3C"/>
    <w:rsid w:val="4D123355"/>
    <w:rsid w:val="4D2A3B31"/>
    <w:rsid w:val="4D312C52"/>
    <w:rsid w:val="4D905305"/>
    <w:rsid w:val="4D964A72"/>
    <w:rsid w:val="4D9C1254"/>
    <w:rsid w:val="4DFF25EE"/>
    <w:rsid w:val="4E140605"/>
    <w:rsid w:val="4E1E499E"/>
    <w:rsid w:val="4E50068C"/>
    <w:rsid w:val="4E5C510F"/>
    <w:rsid w:val="4E793892"/>
    <w:rsid w:val="4E800872"/>
    <w:rsid w:val="4E802F63"/>
    <w:rsid w:val="4EC015B1"/>
    <w:rsid w:val="4EC569ED"/>
    <w:rsid w:val="4ED50EA1"/>
    <w:rsid w:val="4EEC050C"/>
    <w:rsid w:val="4F0C5CE8"/>
    <w:rsid w:val="4F104EC3"/>
    <w:rsid w:val="4F1A72FA"/>
    <w:rsid w:val="4F216E37"/>
    <w:rsid w:val="4F2A1121"/>
    <w:rsid w:val="4F47354A"/>
    <w:rsid w:val="4F911C54"/>
    <w:rsid w:val="4F932417"/>
    <w:rsid w:val="4FA21926"/>
    <w:rsid w:val="4FA752E6"/>
    <w:rsid w:val="4FE625E0"/>
    <w:rsid w:val="4FE87012"/>
    <w:rsid w:val="5002017E"/>
    <w:rsid w:val="5021480F"/>
    <w:rsid w:val="50950717"/>
    <w:rsid w:val="50962ECB"/>
    <w:rsid w:val="50A42E38"/>
    <w:rsid w:val="50A4577F"/>
    <w:rsid w:val="50B73D1F"/>
    <w:rsid w:val="50BD5BC9"/>
    <w:rsid w:val="50C11EEE"/>
    <w:rsid w:val="50D94BAC"/>
    <w:rsid w:val="50E97CFC"/>
    <w:rsid w:val="50FA4028"/>
    <w:rsid w:val="510D65B7"/>
    <w:rsid w:val="511157AB"/>
    <w:rsid w:val="5142540C"/>
    <w:rsid w:val="51493AE0"/>
    <w:rsid w:val="515A51CB"/>
    <w:rsid w:val="518832C8"/>
    <w:rsid w:val="51976F41"/>
    <w:rsid w:val="519D3C50"/>
    <w:rsid w:val="51A0391C"/>
    <w:rsid w:val="51A0432A"/>
    <w:rsid w:val="51A86090"/>
    <w:rsid w:val="51B7396D"/>
    <w:rsid w:val="51DF2696"/>
    <w:rsid w:val="522E4CC3"/>
    <w:rsid w:val="5230013E"/>
    <w:rsid w:val="52324173"/>
    <w:rsid w:val="5244713B"/>
    <w:rsid w:val="525C3CE7"/>
    <w:rsid w:val="52615633"/>
    <w:rsid w:val="526F4DE4"/>
    <w:rsid w:val="5276EC20"/>
    <w:rsid w:val="528A0F5A"/>
    <w:rsid w:val="52977FD4"/>
    <w:rsid w:val="52A25790"/>
    <w:rsid w:val="52A96B6F"/>
    <w:rsid w:val="52B058BC"/>
    <w:rsid w:val="52B45975"/>
    <w:rsid w:val="52D94AA4"/>
    <w:rsid w:val="52EA3A62"/>
    <w:rsid w:val="52EB05A3"/>
    <w:rsid w:val="52F50BB8"/>
    <w:rsid w:val="53097272"/>
    <w:rsid w:val="53544462"/>
    <w:rsid w:val="5397158E"/>
    <w:rsid w:val="54013861"/>
    <w:rsid w:val="542C7307"/>
    <w:rsid w:val="54435396"/>
    <w:rsid w:val="54487265"/>
    <w:rsid w:val="544D6070"/>
    <w:rsid w:val="54605E1E"/>
    <w:rsid w:val="54997A5C"/>
    <w:rsid w:val="54B3506A"/>
    <w:rsid w:val="54B65C0D"/>
    <w:rsid w:val="54CA0D16"/>
    <w:rsid w:val="54DD4057"/>
    <w:rsid w:val="54E7490F"/>
    <w:rsid w:val="550764A4"/>
    <w:rsid w:val="550B2BF6"/>
    <w:rsid w:val="551D5098"/>
    <w:rsid w:val="55214EB5"/>
    <w:rsid w:val="55364EFD"/>
    <w:rsid w:val="555001B2"/>
    <w:rsid w:val="555D4828"/>
    <w:rsid w:val="557A4C8B"/>
    <w:rsid w:val="558931E1"/>
    <w:rsid w:val="55923347"/>
    <w:rsid w:val="55925180"/>
    <w:rsid w:val="55983B1B"/>
    <w:rsid w:val="55A8376B"/>
    <w:rsid w:val="55D3CB85"/>
    <w:rsid w:val="55DC29B6"/>
    <w:rsid w:val="55DD4241"/>
    <w:rsid w:val="5639D204"/>
    <w:rsid w:val="566B6D1E"/>
    <w:rsid w:val="56AA54C3"/>
    <w:rsid w:val="56EF50B1"/>
    <w:rsid w:val="57032A2C"/>
    <w:rsid w:val="570F5219"/>
    <w:rsid w:val="5731646B"/>
    <w:rsid w:val="5755ABB3"/>
    <w:rsid w:val="575D12B5"/>
    <w:rsid w:val="57610A87"/>
    <w:rsid w:val="577B1140"/>
    <w:rsid w:val="577B7F21"/>
    <w:rsid w:val="577F181B"/>
    <w:rsid w:val="57921984"/>
    <w:rsid w:val="579737F0"/>
    <w:rsid w:val="57AB7B30"/>
    <w:rsid w:val="57AF5251"/>
    <w:rsid w:val="57B26373"/>
    <w:rsid w:val="57B63F04"/>
    <w:rsid w:val="57BEF2B7"/>
    <w:rsid w:val="57CD20C2"/>
    <w:rsid w:val="57D675AB"/>
    <w:rsid w:val="57D95FDD"/>
    <w:rsid w:val="58254B7B"/>
    <w:rsid w:val="58461706"/>
    <w:rsid w:val="58917D2F"/>
    <w:rsid w:val="5894085C"/>
    <w:rsid w:val="58AE4F0C"/>
    <w:rsid w:val="58B85899"/>
    <w:rsid w:val="58D2260D"/>
    <w:rsid w:val="58E363A9"/>
    <w:rsid w:val="58E84CD7"/>
    <w:rsid w:val="595E1678"/>
    <w:rsid w:val="596D5BD4"/>
    <w:rsid w:val="597E3DD8"/>
    <w:rsid w:val="59975605"/>
    <w:rsid w:val="59D61C0D"/>
    <w:rsid w:val="59E7814D"/>
    <w:rsid w:val="59EEC0C2"/>
    <w:rsid w:val="59F80043"/>
    <w:rsid w:val="5A09252F"/>
    <w:rsid w:val="5A0B2778"/>
    <w:rsid w:val="5A112694"/>
    <w:rsid w:val="5A2A7C7B"/>
    <w:rsid w:val="5A3E2560"/>
    <w:rsid w:val="5A5D3B6E"/>
    <w:rsid w:val="5A637A76"/>
    <w:rsid w:val="5A647BDD"/>
    <w:rsid w:val="5A6D33BA"/>
    <w:rsid w:val="5A7469E7"/>
    <w:rsid w:val="5A792B1F"/>
    <w:rsid w:val="5A874767"/>
    <w:rsid w:val="5AA85BE2"/>
    <w:rsid w:val="5AAD6F28"/>
    <w:rsid w:val="5AC72EB3"/>
    <w:rsid w:val="5AD63A24"/>
    <w:rsid w:val="5ADE36AB"/>
    <w:rsid w:val="5B2E1A1D"/>
    <w:rsid w:val="5B3D93CC"/>
    <w:rsid w:val="5B61411C"/>
    <w:rsid w:val="5B843A1C"/>
    <w:rsid w:val="5B873E3F"/>
    <w:rsid w:val="5B9BA462"/>
    <w:rsid w:val="5B9E4D0D"/>
    <w:rsid w:val="5BA83AF9"/>
    <w:rsid w:val="5BD85292"/>
    <w:rsid w:val="5BE00F06"/>
    <w:rsid w:val="5BF7CB1D"/>
    <w:rsid w:val="5C02690E"/>
    <w:rsid w:val="5C196DA7"/>
    <w:rsid w:val="5C2A048C"/>
    <w:rsid w:val="5C361105"/>
    <w:rsid w:val="5C560286"/>
    <w:rsid w:val="5C5B5E3F"/>
    <w:rsid w:val="5C80234E"/>
    <w:rsid w:val="5C8A680C"/>
    <w:rsid w:val="5CDD2672"/>
    <w:rsid w:val="5D0C4701"/>
    <w:rsid w:val="5D0F0395"/>
    <w:rsid w:val="5D221076"/>
    <w:rsid w:val="5D397964"/>
    <w:rsid w:val="5D484ADF"/>
    <w:rsid w:val="5D4F6922"/>
    <w:rsid w:val="5D5A391C"/>
    <w:rsid w:val="5D5F10C0"/>
    <w:rsid w:val="5D6214FE"/>
    <w:rsid w:val="5D891B7B"/>
    <w:rsid w:val="5DAD38EE"/>
    <w:rsid w:val="5DC34C1A"/>
    <w:rsid w:val="5DF35AB3"/>
    <w:rsid w:val="5DFDA5F6"/>
    <w:rsid w:val="5DFFEADB"/>
    <w:rsid w:val="5E006862"/>
    <w:rsid w:val="5E0207B9"/>
    <w:rsid w:val="5E1834A1"/>
    <w:rsid w:val="5E261785"/>
    <w:rsid w:val="5E4A7017"/>
    <w:rsid w:val="5E552BBA"/>
    <w:rsid w:val="5E5C514E"/>
    <w:rsid w:val="5E611C10"/>
    <w:rsid w:val="5E7A0F3F"/>
    <w:rsid w:val="5EF62DCD"/>
    <w:rsid w:val="5EFBEF93"/>
    <w:rsid w:val="5EFC7377"/>
    <w:rsid w:val="5F06174D"/>
    <w:rsid w:val="5F3078F1"/>
    <w:rsid w:val="5F3A3602"/>
    <w:rsid w:val="5F45733B"/>
    <w:rsid w:val="5F6277C6"/>
    <w:rsid w:val="5F6D0B1D"/>
    <w:rsid w:val="5F8D0B82"/>
    <w:rsid w:val="5F8D1984"/>
    <w:rsid w:val="5F99E97A"/>
    <w:rsid w:val="5F9D4AAC"/>
    <w:rsid w:val="5F9E0EF8"/>
    <w:rsid w:val="5FAF6E4E"/>
    <w:rsid w:val="5FBF1F08"/>
    <w:rsid w:val="5FCC5339"/>
    <w:rsid w:val="5FDFBDBF"/>
    <w:rsid w:val="5FE34A5B"/>
    <w:rsid w:val="5FF7D11D"/>
    <w:rsid w:val="5FF99F17"/>
    <w:rsid w:val="5FF9DCC7"/>
    <w:rsid w:val="5FFE1E36"/>
    <w:rsid w:val="601E438A"/>
    <w:rsid w:val="60232584"/>
    <w:rsid w:val="603B318E"/>
    <w:rsid w:val="603F1DF4"/>
    <w:rsid w:val="6067468F"/>
    <w:rsid w:val="606B4279"/>
    <w:rsid w:val="607330CE"/>
    <w:rsid w:val="60825176"/>
    <w:rsid w:val="60954C31"/>
    <w:rsid w:val="609F2AC4"/>
    <w:rsid w:val="60D36795"/>
    <w:rsid w:val="60D82241"/>
    <w:rsid w:val="60FA2EE8"/>
    <w:rsid w:val="60FE69B5"/>
    <w:rsid w:val="61054A27"/>
    <w:rsid w:val="610A52BC"/>
    <w:rsid w:val="611D2366"/>
    <w:rsid w:val="614147D4"/>
    <w:rsid w:val="61421856"/>
    <w:rsid w:val="615150F3"/>
    <w:rsid w:val="615227C4"/>
    <w:rsid w:val="61565DA5"/>
    <w:rsid w:val="615B5579"/>
    <w:rsid w:val="61654E3F"/>
    <w:rsid w:val="6182292A"/>
    <w:rsid w:val="619F7F92"/>
    <w:rsid w:val="61F94C26"/>
    <w:rsid w:val="62000E56"/>
    <w:rsid w:val="624F3E49"/>
    <w:rsid w:val="625540F2"/>
    <w:rsid w:val="62632286"/>
    <w:rsid w:val="62827EE8"/>
    <w:rsid w:val="62885958"/>
    <w:rsid w:val="629B55A8"/>
    <w:rsid w:val="62DD22DA"/>
    <w:rsid w:val="62F40B65"/>
    <w:rsid w:val="62FC2CFE"/>
    <w:rsid w:val="63024505"/>
    <w:rsid w:val="635600A5"/>
    <w:rsid w:val="635B1DB5"/>
    <w:rsid w:val="63711FED"/>
    <w:rsid w:val="63880DDC"/>
    <w:rsid w:val="638D750D"/>
    <w:rsid w:val="63AC6CC0"/>
    <w:rsid w:val="63F8B6BA"/>
    <w:rsid w:val="64055776"/>
    <w:rsid w:val="64240056"/>
    <w:rsid w:val="643E143A"/>
    <w:rsid w:val="64491666"/>
    <w:rsid w:val="644A2F75"/>
    <w:rsid w:val="647957A7"/>
    <w:rsid w:val="648B6EEF"/>
    <w:rsid w:val="64946278"/>
    <w:rsid w:val="64C0351D"/>
    <w:rsid w:val="64C158BF"/>
    <w:rsid w:val="64CE2EAA"/>
    <w:rsid w:val="653C3090"/>
    <w:rsid w:val="657DF4F9"/>
    <w:rsid w:val="65854376"/>
    <w:rsid w:val="658767BE"/>
    <w:rsid w:val="65892531"/>
    <w:rsid w:val="659FBFE6"/>
    <w:rsid w:val="65CE6852"/>
    <w:rsid w:val="66195831"/>
    <w:rsid w:val="662E75B1"/>
    <w:rsid w:val="66342C2E"/>
    <w:rsid w:val="663E784C"/>
    <w:rsid w:val="668B6A45"/>
    <w:rsid w:val="67011F07"/>
    <w:rsid w:val="67041C7D"/>
    <w:rsid w:val="670D620F"/>
    <w:rsid w:val="672F3F24"/>
    <w:rsid w:val="673E055F"/>
    <w:rsid w:val="67551CE3"/>
    <w:rsid w:val="677E92C0"/>
    <w:rsid w:val="67A22552"/>
    <w:rsid w:val="67AC60A4"/>
    <w:rsid w:val="67ADB973"/>
    <w:rsid w:val="67B13D35"/>
    <w:rsid w:val="67B22DCC"/>
    <w:rsid w:val="67BE71AA"/>
    <w:rsid w:val="67CA6B60"/>
    <w:rsid w:val="67D90273"/>
    <w:rsid w:val="67DE5875"/>
    <w:rsid w:val="67E4410B"/>
    <w:rsid w:val="67E55852"/>
    <w:rsid w:val="67E62186"/>
    <w:rsid w:val="67EB1AB4"/>
    <w:rsid w:val="67EDED4A"/>
    <w:rsid w:val="67FA1285"/>
    <w:rsid w:val="67FF2745"/>
    <w:rsid w:val="67FFC14A"/>
    <w:rsid w:val="683E759B"/>
    <w:rsid w:val="68551F4F"/>
    <w:rsid w:val="687C10C9"/>
    <w:rsid w:val="68840C16"/>
    <w:rsid w:val="68872541"/>
    <w:rsid w:val="68876EFB"/>
    <w:rsid w:val="68884654"/>
    <w:rsid w:val="689F444F"/>
    <w:rsid w:val="68B96DBB"/>
    <w:rsid w:val="68CA2805"/>
    <w:rsid w:val="68E937A3"/>
    <w:rsid w:val="69105EF6"/>
    <w:rsid w:val="69136070"/>
    <w:rsid w:val="691664E5"/>
    <w:rsid w:val="69197DE4"/>
    <w:rsid w:val="692639E6"/>
    <w:rsid w:val="693E15D3"/>
    <w:rsid w:val="693F1811"/>
    <w:rsid w:val="69512829"/>
    <w:rsid w:val="69627681"/>
    <w:rsid w:val="6977531D"/>
    <w:rsid w:val="69C9180A"/>
    <w:rsid w:val="69CC2BFF"/>
    <w:rsid w:val="69D95C5F"/>
    <w:rsid w:val="69E2224C"/>
    <w:rsid w:val="69E84DCE"/>
    <w:rsid w:val="69FD55B8"/>
    <w:rsid w:val="6A0B1C62"/>
    <w:rsid w:val="6A135FBD"/>
    <w:rsid w:val="6A2406C8"/>
    <w:rsid w:val="6A3D7C5B"/>
    <w:rsid w:val="6A804787"/>
    <w:rsid w:val="6ADE0BD1"/>
    <w:rsid w:val="6AE96859"/>
    <w:rsid w:val="6AEFFBAD"/>
    <w:rsid w:val="6B147746"/>
    <w:rsid w:val="6B24787C"/>
    <w:rsid w:val="6B573233"/>
    <w:rsid w:val="6B5B6274"/>
    <w:rsid w:val="6B935D53"/>
    <w:rsid w:val="6C0F2D84"/>
    <w:rsid w:val="6C196F71"/>
    <w:rsid w:val="6C226FCB"/>
    <w:rsid w:val="6C2B5EC8"/>
    <w:rsid w:val="6C31226F"/>
    <w:rsid w:val="6C406564"/>
    <w:rsid w:val="6C4E249B"/>
    <w:rsid w:val="6C53684F"/>
    <w:rsid w:val="6C552F0B"/>
    <w:rsid w:val="6C8C67B7"/>
    <w:rsid w:val="6C9D744C"/>
    <w:rsid w:val="6CF7007F"/>
    <w:rsid w:val="6D167928"/>
    <w:rsid w:val="6D26299B"/>
    <w:rsid w:val="6D3C2A7C"/>
    <w:rsid w:val="6D4772EC"/>
    <w:rsid w:val="6D552636"/>
    <w:rsid w:val="6D6767B5"/>
    <w:rsid w:val="6D9078AF"/>
    <w:rsid w:val="6DAA3FEF"/>
    <w:rsid w:val="6DB30807"/>
    <w:rsid w:val="6DC0172B"/>
    <w:rsid w:val="6DCB690C"/>
    <w:rsid w:val="6DD41A5B"/>
    <w:rsid w:val="6DDC3A4A"/>
    <w:rsid w:val="6DF43C2E"/>
    <w:rsid w:val="6DF51CA3"/>
    <w:rsid w:val="6DF57072"/>
    <w:rsid w:val="6DFFE3CE"/>
    <w:rsid w:val="6E078CB0"/>
    <w:rsid w:val="6E8335BD"/>
    <w:rsid w:val="6E8E12EF"/>
    <w:rsid w:val="6E972936"/>
    <w:rsid w:val="6E9E2DF2"/>
    <w:rsid w:val="6EAC8789"/>
    <w:rsid w:val="6EB5235D"/>
    <w:rsid w:val="6EBC7021"/>
    <w:rsid w:val="6ED446C5"/>
    <w:rsid w:val="6ED742CE"/>
    <w:rsid w:val="6F2A7D94"/>
    <w:rsid w:val="6F2E1016"/>
    <w:rsid w:val="6F3817EC"/>
    <w:rsid w:val="6F42EF3F"/>
    <w:rsid w:val="6F571666"/>
    <w:rsid w:val="6F630905"/>
    <w:rsid w:val="6F7B7179"/>
    <w:rsid w:val="6F8331F1"/>
    <w:rsid w:val="6FAE1A09"/>
    <w:rsid w:val="6FD75BF8"/>
    <w:rsid w:val="6FDD19D0"/>
    <w:rsid w:val="6FDF3F98"/>
    <w:rsid w:val="6FDF4942"/>
    <w:rsid w:val="6FDFBAF4"/>
    <w:rsid w:val="6FF76BEA"/>
    <w:rsid w:val="70357BF9"/>
    <w:rsid w:val="703D1F20"/>
    <w:rsid w:val="704C4F43"/>
    <w:rsid w:val="70607002"/>
    <w:rsid w:val="706144E4"/>
    <w:rsid w:val="707723D0"/>
    <w:rsid w:val="70812E3F"/>
    <w:rsid w:val="70912956"/>
    <w:rsid w:val="70F326B5"/>
    <w:rsid w:val="70F5661B"/>
    <w:rsid w:val="71360107"/>
    <w:rsid w:val="713B688E"/>
    <w:rsid w:val="717A1580"/>
    <w:rsid w:val="71D43752"/>
    <w:rsid w:val="71F1796A"/>
    <w:rsid w:val="71F81422"/>
    <w:rsid w:val="71FF8D49"/>
    <w:rsid w:val="72154626"/>
    <w:rsid w:val="72262B5D"/>
    <w:rsid w:val="72283FF7"/>
    <w:rsid w:val="722E7212"/>
    <w:rsid w:val="723A0474"/>
    <w:rsid w:val="724D243E"/>
    <w:rsid w:val="725233DD"/>
    <w:rsid w:val="725923E4"/>
    <w:rsid w:val="726151E3"/>
    <w:rsid w:val="72864BF7"/>
    <w:rsid w:val="729023FC"/>
    <w:rsid w:val="729F0C03"/>
    <w:rsid w:val="72F1454F"/>
    <w:rsid w:val="73572EBD"/>
    <w:rsid w:val="738A59CD"/>
    <w:rsid w:val="73950DA1"/>
    <w:rsid w:val="73C0646E"/>
    <w:rsid w:val="73DF23C1"/>
    <w:rsid w:val="73FA8EAE"/>
    <w:rsid w:val="73FC3173"/>
    <w:rsid w:val="73FF6E42"/>
    <w:rsid w:val="742222F5"/>
    <w:rsid w:val="742D610D"/>
    <w:rsid w:val="743C3A55"/>
    <w:rsid w:val="74476126"/>
    <w:rsid w:val="745A3474"/>
    <w:rsid w:val="74706664"/>
    <w:rsid w:val="747F3682"/>
    <w:rsid w:val="748B6871"/>
    <w:rsid w:val="74907181"/>
    <w:rsid w:val="749C4185"/>
    <w:rsid w:val="74C276BA"/>
    <w:rsid w:val="74F72B4A"/>
    <w:rsid w:val="75067759"/>
    <w:rsid w:val="752029C1"/>
    <w:rsid w:val="752124FA"/>
    <w:rsid w:val="752E6DCD"/>
    <w:rsid w:val="7551380D"/>
    <w:rsid w:val="75600BE5"/>
    <w:rsid w:val="7564475C"/>
    <w:rsid w:val="7583797F"/>
    <w:rsid w:val="75BA294F"/>
    <w:rsid w:val="75D20F1D"/>
    <w:rsid w:val="75DA2C18"/>
    <w:rsid w:val="75E63744"/>
    <w:rsid w:val="75F54412"/>
    <w:rsid w:val="75F9358A"/>
    <w:rsid w:val="75FB91ED"/>
    <w:rsid w:val="75FDF315"/>
    <w:rsid w:val="760F67F7"/>
    <w:rsid w:val="76164029"/>
    <w:rsid w:val="761D08E0"/>
    <w:rsid w:val="762D4C0F"/>
    <w:rsid w:val="763F3728"/>
    <w:rsid w:val="764B35A7"/>
    <w:rsid w:val="765D347C"/>
    <w:rsid w:val="765F2F70"/>
    <w:rsid w:val="76826699"/>
    <w:rsid w:val="76930204"/>
    <w:rsid w:val="76C87133"/>
    <w:rsid w:val="76CD08D5"/>
    <w:rsid w:val="76DB4B92"/>
    <w:rsid w:val="76FD013A"/>
    <w:rsid w:val="77052AA4"/>
    <w:rsid w:val="77136511"/>
    <w:rsid w:val="77340A39"/>
    <w:rsid w:val="77351FD0"/>
    <w:rsid w:val="77472422"/>
    <w:rsid w:val="777538C5"/>
    <w:rsid w:val="777C54EB"/>
    <w:rsid w:val="777F31F2"/>
    <w:rsid w:val="778F488A"/>
    <w:rsid w:val="77AAA372"/>
    <w:rsid w:val="77BB5DD5"/>
    <w:rsid w:val="77C47CB1"/>
    <w:rsid w:val="77D1700D"/>
    <w:rsid w:val="77EC04CC"/>
    <w:rsid w:val="77FD74CC"/>
    <w:rsid w:val="784E26B3"/>
    <w:rsid w:val="78775729"/>
    <w:rsid w:val="78783E8A"/>
    <w:rsid w:val="78931961"/>
    <w:rsid w:val="78A42DB0"/>
    <w:rsid w:val="78A656AB"/>
    <w:rsid w:val="78B2245C"/>
    <w:rsid w:val="78B638A1"/>
    <w:rsid w:val="78BB880A"/>
    <w:rsid w:val="78D728B7"/>
    <w:rsid w:val="78D816EC"/>
    <w:rsid w:val="78DE0702"/>
    <w:rsid w:val="78E172CC"/>
    <w:rsid w:val="78EA1D1F"/>
    <w:rsid w:val="78FD46DC"/>
    <w:rsid w:val="7904172F"/>
    <w:rsid w:val="790F7E27"/>
    <w:rsid w:val="792A231A"/>
    <w:rsid w:val="792F0F5E"/>
    <w:rsid w:val="79316829"/>
    <w:rsid w:val="793C42B7"/>
    <w:rsid w:val="794B6EAC"/>
    <w:rsid w:val="79673AAD"/>
    <w:rsid w:val="797E66A9"/>
    <w:rsid w:val="797F627E"/>
    <w:rsid w:val="798518A4"/>
    <w:rsid w:val="79A97383"/>
    <w:rsid w:val="79DC062F"/>
    <w:rsid w:val="79E27E8B"/>
    <w:rsid w:val="79F850CE"/>
    <w:rsid w:val="79FD443C"/>
    <w:rsid w:val="7A1D1975"/>
    <w:rsid w:val="7A3E5150"/>
    <w:rsid w:val="7A4153ED"/>
    <w:rsid w:val="7A4670D6"/>
    <w:rsid w:val="7A534B63"/>
    <w:rsid w:val="7A615382"/>
    <w:rsid w:val="7A67303B"/>
    <w:rsid w:val="7AA9731E"/>
    <w:rsid w:val="7AAB1D04"/>
    <w:rsid w:val="7AB62133"/>
    <w:rsid w:val="7ABA4368"/>
    <w:rsid w:val="7ACE61FC"/>
    <w:rsid w:val="7ACF4159"/>
    <w:rsid w:val="7AD05746"/>
    <w:rsid w:val="7ADD6034"/>
    <w:rsid w:val="7AE77D42"/>
    <w:rsid w:val="7AEF71E2"/>
    <w:rsid w:val="7AFFC7F2"/>
    <w:rsid w:val="7B001352"/>
    <w:rsid w:val="7B03A162"/>
    <w:rsid w:val="7B257FFD"/>
    <w:rsid w:val="7B273D20"/>
    <w:rsid w:val="7B343476"/>
    <w:rsid w:val="7B5A2978"/>
    <w:rsid w:val="7B5A7E4C"/>
    <w:rsid w:val="7B5B953A"/>
    <w:rsid w:val="7B667AF9"/>
    <w:rsid w:val="7B6C7E99"/>
    <w:rsid w:val="7B7468F8"/>
    <w:rsid w:val="7B7610C6"/>
    <w:rsid w:val="7BBE1FFB"/>
    <w:rsid w:val="7BCC5E22"/>
    <w:rsid w:val="7BEE0103"/>
    <w:rsid w:val="7BEEB5C3"/>
    <w:rsid w:val="7BF59545"/>
    <w:rsid w:val="7BFBAAA3"/>
    <w:rsid w:val="7BFF3390"/>
    <w:rsid w:val="7C0A0FE4"/>
    <w:rsid w:val="7C254906"/>
    <w:rsid w:val="7C590818"/>
    <w:rsid w:val="7C7C10F6"/>
    <w:rsid w:val="7C853BEA"/>
    <w:rsid w:val="7C881368"/>
    <w:rsid w:val="7C9061B7"/>
    <w:rsid w:val="7CE27788"/>
    <w:rsid w:val="7CE3519B"/>
    <w:rsid w:val="7CF77FE5"/>
    <w:rsid w:val="7CFD737D"/>
    <w:rsid w:val="7D0C32F1"/>
    <w:rsid w:val="7D0F408D"/>
    <w:rsid w:val="7D39684F"/>
    <w:rsid w:val="7D491C6C"/>
    <w:rsid w:val="7D5429C0"/>
    <w:rsid w:val="7D556D38"/>
    <w:rsid w:val="7D6E6D43"/>
    <w:rsid w:val="7D7A2A3D"/>
    <w:rsid w:val="7D7D53A6"/>
    <w:rsid w:val="7D8E0949"/>
    <w:rsid w:val="7D93677B"/>
    <w:rsid w:val="7DB57A34"/>
    <w:rsid w:val="7DD7EF1F"/>
    <w:rsid w:val="7DD9AADF"/>
    <w:rsid w:val="7DDE309B"/>
    <w:rsid w:val="7DE1316F"/>
    <w:rsid w:val="7DE60973"/>
    <w:rsid w:val="7DEF0916"/>
    <w:rsid w:val="7DF0FE50"/>
    <w:rsid w:val="7DF96215"/>
    <w:rsid w:val="7DFBD4D0"/>
    <w:rsid w:val="7DFD84F9"/>
    <w:rsid w:val="7DFE6B46"/>
    <w:rsid w:val="7DFF3248"/>
    <w:rsid w:val="7E1C6AC3"/>
    <w:rsid w:val="7E1E5218"/>
    <w:rsid w:val="7E3DA6A5"/>
    <w:rsid w:val="7E4F632A"/>
    <w:rsid w:val="7E730E24"/>
    <w:rsid w:val="7E775345"/>
    <w:rsid w:val="7E7F29F3"/>
    <w:rsid w:val="7E935F95"/>
    <w:rsid w:val="7E9A4E1F"/>
    <w:rsid w:val="7EA7723A"/>
    <w:rsid w:val="7EDB219F"/>
    <w:rsid w:val="7EDD4BB4"/>
    <w:rsid w:val="7EDFDE88"/>
    <w:rsid w:val="7EEF68EB"/>
    <w:rsid w:val="7EF56FBB"/>
    <w:rsid w:val="7EFECDCB"/>
    <w:rsid w:val="7F0768EB"/>
    <w:rsid w:val="7F143BEC"/>
    <w:rsid w:val="7F3F6042"/>
    <w:rsid w:val="7F4B4371"/>
    <w:rsid w:val="7F5F7814"/>
    <w:rsid w:val="7F6B6C6F"/>
    <w:rsid w:val="7F6FB2C3"/>
    <w:rsid w:val="7F715AF2"/>
    <w:rsid w:val="7F7861FF"/>
    <w:rsid w:val="7F79CFF6"/>
    <w:rsid w:val="7F7BACFF"/>
    <w:rsid w:val="7F7BBD4F"/>
    <w:rsid w:val="7F7FE92D"/>
    <w:rsid w:val="7F886E69"/>
    <w:rsid w:val="7FB7C765"/>
    <w:rsid w:val="7FC65EA0"/>
    <w:rsid w:val="7FDD8546"/>
    <w:rsid w:val="7FDF76FD"/>
    <w:rsid w:val="7FEB7ED5"/>
    <w:rsid w:val="7FEBD888"/>
    <w:rsid w:val="7FEC3CA2"/>
    <w:rsid w:val="7FEFB300"/>
    <w:rsid w:val="7FEFEF6B"/>
    <w:rsid w:val="7FEFF732"/>
    <w:rsid w:val="7FF3F8DD"/>
    <w:rsid w:val="7FF5783B"/>
    <w:rsid w:val="7FF7382A"/>
    <w:rsid w:val="7FFB12B6"/>
    <w:rsid w:val="7FFBDCE2"/>
    <w:rsid w:val="7FFBEB8C"/>
    <w:rsid w:val="7FFDCC80"/>
    <w:rsid w:val="7FFEFABC"/>
    <w:rsid w:val="7FFF0078"/>
    <w:rsid w:val="7FFF5CE5"/>
    <w:rsid w:val="7FFF6017"/>
    <w:rsid w:val="7FFF6ADE"/>
    <w:rsid w:val="7FFFD1E2"/>
    <w:rsid w:val="7FFFEDC3"/>
    <w:rsid w:val="8A4BEBCF"/>
    <w:rsid w:val="8DF5BF61"/>
    <w:rsid w:val="937D2884"/>
    <w:rsid w:val="9B7EBB14"/>
    <w:rsid w:val="9DDF4206"/>
    <w:rsid w:val="9EFF99D0"/>
    <w:rsid w:val="9FEB01AA"/>
    <w:rsid w:val="9FFF5ABD"/>
    <w:rsid w:val="A7CF6CD3"/>
    <w:rsid w:val="AD0DB11B"/>
    <w:rsid w:val="AD77E465"/>
    <w:rsid w:val="ADE4F112"/>
    <w:rsid w:val="AF7DBE6D"/>
    <w:rsid w:val="AFEF0DCD"/>
    <w:rsid w:val="B1BF500A"/>
    <w:rsid w:val="B3F72BFC"/>
    <w:rsid w:val="B6ED5DF0"/>
    <w:rsid w:val="B7BFB996"/>
    <w:rsid w:val="B7DB22A5"/>
    <w:rsid w:val="B7F394A6"/>
    <w:rsid w:val="B7FBB021"/>
    <w:rsid w:val="B7FE4DD0"/>
    <w:rsid w:val="B8FF3D6B"/>
    <w:rsid w:val="B9FF11CF"/>
    <w:rsid w:val="BA3FB53D"/>
    <w:rsid w:val="BA7D078A"/>
    <w:rsid w:val="BB629756"/>
    <w:rsid w:val="BB7FA927"/>
    <w:rsid w:val="BBCF3E1D"/>
    <w:rsid w:val="BC9F1205"/>
    <w:rsid w:val="BD8D4AC6"/>
    <w:rsid w:val="BDDF2F8B"/>
    <w:rsid w:val="BDF80C4A"/>
    <w:rsid w:val="BE7B1680"/>
    <w:rsid w:val="BE9B0BB5"/>
    <w:rsid w:val="BEFF01C5"/>
    <w:rsid w:val="BF7E8753"/>
    <w:rsid w:val="BFAFB9F4"/>
    <w:rsid w:val="BFB7989C"/>
    <w:rsid w:val="BFDD3662"/>
    <w:rsid w:val="BFEF516D"/>
    <w:rsid w:val="BFF755AD"/>
    <w:rsid w:val="BFFB1B73"/>
    <w:rsid w:val="BFFBB0A8"/>
    <w:rsid w:val="BFFDA3E8"/>
    <w:rsid w:val="CD7A71FD"/>
    <w:rsid w:val="CFBABEE5"/>
    <w:rsid w:val="CFFAFB9A"/>
    <w:rsid w:val="D54F7B4A"/>
    <w:rsid w:val="D717573F"/>
    <w:rsid w:val="D7DB01F1"/>
    <w:rsid w:val="D7F330C5"/>
    <w:rsid w:val="D8B72189"/>
    <w:rsid w:val="DA63005C"/>
    <w:rsid w:val="DAFE7F48"/>
    <w:rsid w:val="DDB6FCBC"/>
    <w:rsid w:val="DDDD5365"/>
    <w:rsid w:val="DDDD663B"/>
    <w:rsid w:val="DDEF11FA"/>
    <w:rsid w:val="DDF54FB7"/>
    <w:rsid w:val="DE9F8FEA"/>
    <w:rsid w:val="DF5FF275"/>
    <w:rsid w:val="DF7B6539"/>
    <w:rsid w:val="DF7E1844"/>
    <w:rsid w:val="DFBB258A"/>
    <w:rsid w:val="DFDB5997"/>
    <w:rsid w:val="DFDE792D"/>
    <w:rsid w:val="DFF851BF"/>
    <w:rsid w:val="DFFB5D25"/>
    <w:rsid w:val="DFFDABA6"/>
    <w:rsid w:val="DFFDF7C6"/>
    <w:rsid w:val="E37FDF41"/>
    <w:rsid w:val="E4FFB35E"/>
    <w:rsid w:val="E53FF713"/>
    <w:rsid w:val="E5BD6CCA"/>
    <w:rsid w:val="E5CB80D0"/>
    <w:rsid w:val="E61EFEA4"/>
    <w:rsid w:val="E7BC75D1"/>
    <w:rsid w:val="E7BD5542"/>
    <w:rsid w:val="E9BEDB52"/>
    <w:rsid w:val="EAF69E45"/>
    <w:rsid w:val="EBDF8210"/>
    <w:rsid w:val="EBFE4044"/>
    <w:rsid w:val="EC1FFF0F"/>
    <w:rsid w:val="ED7FA489"/>
    <w:rsid w:val="EDBB232C"/>
    <w:rsid w:val="EDBE2DDC"/>
    <w:rsid w:val="EDFBF0D2"/>
    <w:rsid w:val="EDFEA44E"/>
    <w:rsid w:val="EDFF57DE"/>
    <w:rsid w:val="EDFF648A"/>
    <w:rsid w:val="EE7B9C24"/>
    <w:rsid w:val="EEDB63FE"/>
    <w:rsid w:val="EF3C3BEE"/>
    <w:rsid w:val="EF5F17DA"/>
    <w:rsid w:val="EFB639B2"/>
    <w:rsid w:val="EFF73475"/>
    <w:rsid w:val="EFFE5F0D"/>
    <w:rsid w:val="EFFF6772"/>
    <w:rsid w:val="F2BFF9EB"/>
    <w:rsid w:val="F2EFE123"/>
    <w:rsid w:val="F2F3314A"/>
    <w:rsid w:val="F3D3D88B"/>
    <w:rsid w:val="F3FFB688"/>
    <w:rsid w:val="F4EEFC16"/>
    <w:rsid w:val="F4F7B7EE"/>
    <w:rsid w:val="F5774A6A"/>
    <w:rsid w:val="F5F33F1E"/>
    <w:rsid w:val="F5FE5DC1"/>
    <w:rsid w:val="F5FFD31F"/>
    <w:rsid w:val="F6DF684D"/>
    <w:rsid w:val="F6EE7A7D"/>
    <w:rsid w:val="F6F3727E"/>
    <w:rsid w:val="F6F77CB7"/>
    <w:rsid w:val="F6FE3A50"/>
    <w:rsid w:val="F777CCB0"/>
    <w:rsid w:val="F77F0B96"/>
    <w:rsid w:val="F7A7CB7D"/>
    <w:rsid w:val="F7F3CBA2"/>
    <w:rsid w:val="F7FF2936"/>
    <w:rsid w:val="F89E397B"/>
    <w:rsid w:val="F9AF1E5A"/>
    <w:rsid w:val="F9E5EF88"/>
    <w:rsid w:val="F9FD7A38"/>
    <w:rsid w:val="F9FE590A"/>
    <w:rsid w:val="F9FFDDBF"/>
    <w:rsid w:val="FAB14AA3"/>
    <w:rsid w:val="FAB5E0BC"/>
    <w:rsid w:val="FB5DE944"/>
    <w:rsid w:val="FB7931F1"/>
    <w:rsid w:val="FB7F78EF"/>
    <w:rsid w:val="FB8B1910"/>
    <w:rsid w:val="FBB73AF1"/>
    <w:rsid w:val="FBDF11F2"/>
    <w:rsid w:val="FBF73CE4"/>
    <w:rsid w:val="FBFF8B4D"/>
    <w:rsid w:val="FC57E7A9"/>
    <w:rsid w:val="FCEFA7EC"/>
    <w:rsid w:val="FD15BC6E"/>
    <w:rsid w:val="FD52AD99"/>
    <w:rsid w:val="FD63B3EF"/>
    <w:rsid w:val="FD674E29"/>
    <w:rsid w:val="FD6E1807"/>
    <w:rsid w:val="FD7F062B"/>
    <w:rsid w:val="FDCD5D77"/>
    <w:rsid w:val="FDD9E011"/>
    <w:rsid w:val="FDEF1DAF"/>
    <w:rsid w:val="FDF7EEA2"/>
    <w:rsid w:val="FDFBFB97"/>
    <w:rsid w:val="FDFE01F9"/>
    <w:rsid w:val="FDFEF1C3"/>
    <w:rsid w:val="FE767284"/>
    <w:rsid w:val="FE81D91A"/>
    <w:rsid w:val="FEB3CFA2"/>
    <w:rsid w:val="FEDED027"/>
    <w:rsid w:val="FEEB8A9D"/>
    <w:rsid w:val="FEFBA188"/>
    <w:rsid w:val="FEFF6127"/>
    <w:rsid w:val="FEFFBDC3"/>
    <w:rsid w:val="FF0EB1D6"/>
    <w:rsid w:val="FF1BF70A"/>
    <w:rsid w:val="FF3E2567"/>
    <w:rsid w:val="FF7B0C68"/>
    <w:rsid w:val="FF912D15"/>
    <w:rsid w:val="FF9BAFEC"/>
    <w:rsid w:val="FF9F5C70"/>
    <w:rsid w:val="FF9FA52B"/>
    <w:rsid w:val="FFAE413F"/>
    <w:rsid w:val="FFB57DDB"/>
    <w:rsid w:val="FFB62620"/>
    <w:rsid w:val="FFBA1733"/>
    <w:rsid w:val="FFBA7377"/>
    <w:rsid w:val="FFBB486E"/>
    <w:rsid w:val="FFBB8D98"/>
    <w:rsid w:val="FFBDCC42"/>
    <w:rsid w:val="FFBF3835"/>
    <w:rsid w:val="FFD4E1E3"/>
    <w:rsid w:val="FFDB9D01"/>
    <w:rsid w:val="FFDEA61B"/>
    <w:rsid w:val="FFDF0544"/>
    <w:rsid w:val="FFDFF33C"/>
    <w:rsid w:val="FFE613B8"/>
    <w:rsid w:val="FFEB5289"/>
    <w:rsid w:val="FFECAA2A"/>
    <w:rsid w:val="FFEDDFAF"/>
    <w:rsid w:val="FFEF5C0B"/>
    <w:rsid w:val="FFF24DBB"/>
    <w:rsid w:val="FFF30195"/>
    <w:rsid w:val="FFF3A85A"/>
    <w:rsid w:val="FFF71F70"/>
    <w:rsid w:val="FFFB35B9"/>
    <w:rsid w:val="FFFD2D76"/>
    <w:rsid w:val="FFFDCDAB"/>
    <w:rsid w:val="FFFE2806"/>
    <w:rsid w:val="FFFE6B1B"/>
    <w:rsid w:val="FFFF3A6F"/>
    <w:rsid w:val="FFFF8D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6"/>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Body Text"/>
    <w:basedOn w:val="1"/>
    <w:next w:val="3"/>
    <w:link w:val="431"/>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1"/>
    <w:link w:val="322"/>
    <w:qFormat/>
    <w:uiPriority w:val="0"/>
    <w:pPr>
      <w:ind w:firstLine="420"/>
    </w:pPr>
    <w:rPr>
      <w:rFonts w:hAnsi="Calibri" w:cs="Times New Roman"/>
      <w:snapToGrid/>
      <w:szCs w:val="20"/>
    </w:rPr>
  </w:style>
  <w:style w:type="paragraph" w:styleId="6">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3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4"/>
    <w:qFormat/>
    <w:uiPriority w:val="0"/>
    <w:pPr>
      <w:shd w:val="clear" w:color="auto" w:fill="000080"/>
    </w:pPr>
  </w:style>
  <w:style w:type="paragraph" w:styleId="21">
    <w:name w:val="annotation text"/>
    <w:basedOn w:val="1"/>
    <w:link w:val="345"/>
    <w:qFormat/>
    <w:uiPriority w:val="99"/>
    <w:pPr>
      <w:jc w:val="left"/>
    </w:pPr>
  </w:style>
  <w:style w:type="paragraph" w:styleId="22">
    <w:name w:val="Salutation"/>
    <w:basedOn w:val="1"/>
    <w:next w:val="1"/>
    <w:link w:val="299"/>
    <w:qFormat/>
    <w:uiPriority w:val="0"/>
    <w:rPr>
      <w:rFonts w:ascii="仿宋_GB2312" w:eastAsia="仿宋_GB2312"/>
      <w:sz w:val="28"/>
      <w:szCs w:val="20"/>
    </w:rPr>
  </w:style>
  <w:style w:type="paragraph" w:styleId="23">
    <w:name w:val="Body Text 3"/>
    <w:basedOn w:val="1"/>
    <w:link w:val="331"/>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link w:val="266"/>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7"/>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3"/>
    <w:qFormat/>
    <w:uiPriority w:val="0"/>
    <w:pPr>
      <w:ind w:left="100" w:leftChars="2500"/>
    </w:pPr>
    <w:rPr>
      <w:rFonts w:ascii="宋体"/>
      <w:sz w:val="24"/>
      <w:szCs w:val="21"/>
      <w:lang w:val="zh-CN"/>
    </w:rPr>
  </w:style>
  <w:style w:type="paragraph" w:styleId="37">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8">
    <w:name w:val="endnote text"/>
    <w:basedOn w:val="1"/>
    <w:link w:val="933"/>
    <w:qFormat/>
    <w:uiPriority w:val="0"/>
    <w:rPr>
      <w:lang w:val="zh-CN"/>
    </w:rPr>
  </w:style>
  <w:style w:type="paragraph" w:styleId="39">
    <w:name w:val="Balloon Text"/>
    <w:basedOn w:val="1"/>
    <w:link w:val="190"/>
    <w:qFormat/>
    <w:uiPriority w:val="0"/>
    <w:rPr>
      <w:sz w:val="18"/>
      <w:szCs w:val="18"/>
    </w:rPr>
  </w:style>
  <w:style w:type="paragraph" w:styleId="40">
    <w:name w:val="footer"/>
    <w:basedOn w:val="1"/>
    <w:link w:val="384"/>
    <w:qFormat/>
    <w:uiPriority w:val="99"/>
    <w:pPr>
      <w:tabs>
        <w:tab w:val="center" w:pos="4153"/>
        <w:tab w:val="right" w:pos="8306"/>
      </w:tabs>
      <w:snapToGrid w:val="0"/>
      <w:jc w:val="left"/>
    </w:pPr>
    <w:rPr>
      <w:sz w:val="18"/>
      <w:szCs w:val="18"/>
    </w:rPr>
  </w:style>
  <w:style w:type="paragraph" w:styleId="41">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basedOn w:val="1"/>
    <w:next w:val="1"/>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
    <w:link w:val="311"/>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3"/>
    <w:qFormat/>
    <w:uiPriority w:val="0"/>
    <w:pPr>
      <w:spacing w:after="120" w:line="480" w:lineRule="auto"/>
    </w:pPr>
  </w:style>
  <w:style w:type="paragraph" w:styleId="57">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8"/>
    <w:qFormat/>
    <w:uiPriority w:val="0"/>
    <w:rPr>
      <w:b/>
      <w:bCs/>
    </w:rPr>
  </w:style>
  <w:style w:type="paragraph" w:styleId="61">
    <w:name w:val="Body Text First Indent 2"/>
    <w:basedOn w:val="25"/>
    <w:link w:val="123"/>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styleId="79">
    <w:name w:val="footnote reference"/>
    <w:basedOn w:val="69"/>
    <w:qFormat/>
    <w:uiPriority w:val="0"/>
    <w:rPr>
      <w:vertAlign w:val="superscript"/>
    </w:rPr>
  </w:style>
  <w:style w:type="paragraph" w:customStyle="1" w:styleId="80">
    <w:name w:val="Body Text First Indent 21"/>
    <w:basedOn w:val="81"/>
    <w:qFormat/>
    <w:uiPriority w:val="0"/>
    <w:pPr>
      <w:ind w:firstLine="420"/>
    </w:pPr>
    <w:rPr>
      <w:rFonts w:cs="宋体"/>
    </w:rPr>
  </w:style>
  <w:style w:type="paragraph" w:customStyle="1" w:styleId="81">
    <w:name w:val="Body Text Indent1"/>
    <w:basedOn w:val="1"/>
    <w:next w:val="1"/>
    <w:qFormat/>
    <w:uiPriority w:val="0"/>
    <w:pPr>
      <w:spacing w:after="120"/>
      <w:ind w:left="420" w:leftChars="200"/>
    </w:pPr>
  </w:style>
  <w:style w:type="paragraph" w:customStyle="1" w:styleId="82">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自动更正"/>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字符"/>
    <w:link w:val="60"/>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字符"/>
    <w:link w:val="61"/>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69"/>
    <w:qFormat/>
    <w:uiPriority w:val="0"/>
    <w:rPr>
      <w:rFonts w:ascii="Arial" w:hAnsi="Arial" w:eastAsia="黑体" w:cs="Arial"/>
      <w:snapToGrid w:val="0"/>
      <w:kern w:val="0"/>
      <w:szCs w:val="21"/>
    </w:rPr>
  </w:style>
  <w:style w:type="character" w:customStyle="1" w:styleId="127">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字符"/>
    <w:link w:val="47"/>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字符"/>
    <w:link w:val="10"/>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5"/>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字符"/>
    <w:link w:val="36"/>
    <w:qFormat/>
    <w:uiPriority w:val="0"/>
    <w:rPr>
      <w:rFonts w:ascii="宋体"/>
      <w:kern w:val="2"/>
      <w:sz w:val="24"/>
      <w:szCs w:val="21"/>
      <w:lang w:val="zh-CN"/>
    </w:rPr>
  </w:style>
  <w:style w:type="character" w:customStyle="1" w:styleId="184">
    <w:name w:val="标题 9 字符"/>
    <w:link w:val="13"/>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字符1"/>
    <w:link w:val="39"/>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字符2"/>
    <w:link w:val="6"/>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字符"/>
    <w:link w:val="20"/>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69"/>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字符"/>
    <w:link w:val="30"/>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8"/>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字符"/>
    <w:link w:val="18"/>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82"/>
    <w:qFormat/>
    <w:uiPriority w:val="0"/>
    <w:rPr>
      <w:rFonts w:ascii="仿宋_GB2312"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字符1"/>
    <w:link w:val="25"/>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字符1"/>
    <w:link w:val="4"/>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字符"/>
    <w:link w:val="59"/>
    <w:qFormat/>
    <w:uiPriority w:val="10"/>
    <w:rPr>
      <w:b/>
      <w:sz w:val="24"/>
      <w:lang w:val="en-GB"/>
    </w:rPr>
  </w:style>
  <w:style w:type="character" w:customStyle="1" w:styleId="288">
    <w:name w:val="font81"/>
    <w:basedOn w:val="69"/>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字符"/>
    <w:link w:val="9"/>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字符"/>
    <w:link w:val="22"/>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字符"/>
    <w:link w:val="57"/>
    <w:qFormat/>
    <w:uiPriority w:val="0"/>
    <w:rPr>
      <w:rFonts w:ascii="黑体" w:hAnsi="Courier New" w:eastAsia="黑体"/>
    </w:rPr>
  </w:style>
  <w:style w:type="character" w:customStyle="1" w:styleId="303">
    <w:name w:val="正文文本 2 字符1"/>
    <w:link w:val="56"/>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8"/>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字符"/>
    <w:link w:val="11"/>
    <w:qFormat/>
    <w:uiPriority w:val="0"/>
    <w:rPr>
      <w:b/>
      <w:bCs/>
      <w:kern w:val="2"/>
      <w:sz w:val="24"/>
      <w:szCs w:val="24"/>
    </w:rPr>
  </w:style>
  <w:style w:type="character" w:customStyle="1" w:styleId="309">
    <w:name w:val="正文文本缩进 2 字符"/>
    <w:link w:val="37"/>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字符"/>
    <w:link w:val="50"/>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字符"/>
    <w:link w:val="3"/>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字符1"/>
    <w:link w:val="8"/>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字符"/>
    <w:link w:val="23"/>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字符1"/>
    <w:link w:val="21"/>
    <w:qFormat/>
    <w:uiPriority w:val="99"/>
    <w:rPr>
      <w:kern w:val="2"/>
      <w:sz w:val="21"/>
      <w:szCs w:val="24"/>
    </w:rPr>
  </w:style>
  <w:style w:type="character" w:customStyle="1" w:styleId="346">
    <w:name w:val="签名 字符"/>
    <w:link w:val="42"/>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12"/>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字符"/>
    <w:link w:val="53"/>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字符2"/>
    <w:link w:val="40"/>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字符2"/>
    <w:link w:val="41"/>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69"/>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6"/>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
    <w:qFormat/>
    <w:uiPriority w:val="0"/>
    <w:rPr>
      <w:rFonts w:ascii="宋体" w:hAnsi="Arial" w:eastAsia="宋体" w:cs="Arial"/>
      <w:snapToGrid w:val="0"/>
      <w:kern w:val="2"/>
      <w:sz w:val="24"/>
      <w:szCs w:val="21"/>
      <w:lang w:val="zh-CN" w:eastAsia="zh-CN" w:bidi="ar-SA"/>
    </w:rPr>
  </w:style>
  <w:style w:type="character" w:customStyle="1" w:styleId="432">
    <w:name w:val="gray6"/>
    <w:basedOn w:val="69"/>
    <w:qFormat/>
    <w:uiPriority w:val="0"/>
    <w:rPr>
      <w:rFonts w:ascii="Arial" w:hAnsi="Arial" w:eastAsia="黑体" w:cs="Arial"/>
      <w:snapToGrid w:val="0"/>
      <w:kern w:val="0"/>
      <w:szCs w:val="21"/>
    </w:rPr>
  </w:style>
  <w:style w:type="character" w:customStyle="1" w:styleId="433">
    <w:name w:val="hui"/>
    <w:basedOn w:val="69"/>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8"/>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33"/>
    <w:next w:val="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5"/>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7"/>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9"/>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7"/>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8"/>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82"/>
    <w:next w:val="82"/>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82"/>
    <w:next w:val="82"/>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4"/>
    <w:qFormat/>
    <w:uiPriority w:val="0"/>
    <w:pPr>
      <w:tabs>
        <w:tab w:val="left" w:pos="840"/>
      </w:tabs>
      <w:adjustRightInd/>
      <w:ind w:left="840" w:hanging="420"/>
    </w:pPr>
  </w:style>
  <w:style w:type="paragraph" w:customStyle="1" w:styleId="627">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8"/>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7"/>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7"/>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7"/>
    <w:next w:val="53"/>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0"/>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9"/>
    <w:next w:val="1"/>
    <w:qFormat/>
    <w:uiPriority w:val="0"/>
    <w:pPr>
      <w:tabs>
        <w:tab w:val="left" w:pos="1080"/>
      </w:tabs>
      <w:ind w:left="1080" w:hanging="1080"/>
    </w:pPr>
  </w:style>
  <w:style w:type="paragraph" w:customStyle="1" w:styleId="898">
    <w:name w:val="数字标题1"/>
    <w:basedOn w:val="4"/>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38"/>
    <w:qFormat/>
    <w:uiPriority w:val="0"/>
    <w:rPr>
      <w:kern w:val="2"/>
      <w:sz w:val="21"/>
      <w:szCs w:val="24"/>
      <w:lang w:val="zh-CN"/>
    </w:rPr>
  </w:style>
  <w:style w:type="character" w:customStyle="1" w:styleId="934">
    <w:name w:val="无间隔 字符"/>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69"/>
    <w:qFormat/>
    <w:uiPriority w:val="0"/>
    <w:rPr>
      <w:color w:val="000000"/>
      <w:shd w:val="clear" w:color="auto" w:fill="EFD200"/>
    </w:rPr>
  </w:style>
  <w:style w:type="character" w:customStyle="1" w:styleId="963">
    <w:name w:val="font71"/>
    <w:basedOn w:val="69"/>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BodyText1I2"/>
    <w:basedOn w:val="967"/>
    <w:next w:val="1"/>
    <w:qFormat/>
    <w:uiPriority w:val="0"/>
    <w:pPr>
      <w:ind w:firstLine="420"/>
    </w:pPr>
    <w:rPr>
      <w:rFonts w:ascii="Calibri" w:hAnsi="Calibri"/>
    </w:rPr>
  </w:style>
  <w:style w:type="paragraph" w:customStyle="1" w:styleId="967">
    <w:name w:val="BodyTextIndent"/>
    <w:basedOn w:val="1"/>
    <w:next w:val="1"/>
    <w:qFormat/>
    <w:uiPriority w:val="0"/>
    <w:pPr>
      <w:spacing w:line="200" w:lineRule="exact"/>
      <w:ind w:firstLine="301"/>
      <w:textAlignment w:val="baseline"/>
    </w:pPr>
    <w:rPr>
      <w:rFonts w:ascii="宋体" w:hAnsi="Courier New"/>
      <w:spacing w:val="-4"/>
      <w:kern w:val="0"/>
      <w:sz w:val="18"/>
      <w:szCs w:val="20"/>
    </w:rPr>
  </w:style>
  <w:style w:type="paragraph" w:customStyle="1" w:styleId="968">
    <w:name w:val="正文+缩进"/>
    <w:basedOn w:val="1"/>
    <w:qFormat/>
    <w:uiPriority w:val="0"/>
    <w:rPr>
      <w:rFonts w:ascii="宋体"/>
      <w:lang w:val="en-GB"/>
    </w:rPr>
  </w:style>
  <w:style w:type="paragraph" w:customStyle="1" w:styleId="969">
    <w:name w:val="WPSOffice手动目录 1"/>
    <w:qFormat/>
    <w:uiPriority w:val="0"/>
    <w:rPr>
      <w:rFonts w:ascii="Times New Roman" w:hAnsi="Times New Roman" w:eastAsia="宋体" w:cs="Times New Roman"/>
      <w:lang w:val="en-US" w:eastAsia="zh-CN" w:bidi="ar-SA"/>
    </w:rPr>
  </w:style>
  <w:style w:type="character" w:customStyle="1" w:styleId="970">
    <w:name w:val="10"/>
    <w:basedOn w:val="69"/>
    <w:qFormat/>
    <w:uiPriority w:val="0"/>
    <w:rPr>
      <w:rFonts w:hint="default" w:ascii="Times New Roman" w:hAnsi="Times New Roman" w:cs="Times New Roman"/>
    </w:rPr>
  </w:style>
  <w:style w:type="paragraph" w:customStyle="1" w:styleId="971">
    <w:name w:val="_Style 9"/>
    <w:basedOn w:val="1"/>
    <w:qFormat/>
    <w:uiPriority w:val="0"/>
    <w:pPr>
      <w:keepNext w:val="0"/>
      <w:keepLines w:val="0"/>
      <w:widowControl w:val="0"/>
      <w:suppressLineNumbers w:val="0"/>
      <w:spacing w:before="0" w:beforeAutospacing="0" w:after="0" w:afterAutospacing="0"/>
      <w:ind w:left="0" w:right="0"/>
      <w:jc w:val="both"/>
    </w:pPr>
    <w:rPr>
      <w:rFonts w:hint="default" w:ascii="Calibri" w:hAnsi="Calibri" w:eastAsia="宋体" w:cs="Times New Roman"/>
      <w:kern w:val="2"/>
      <w:sz w:val="21"/>
      <w:szCs w:val="21"/>
      <w:lang w:val="en-US" w:eastAsia="zh-CN" w:bidi="ar"/>
    </w:rPr>
  </w:style>
  <w:style w:type="paragraph" w:customStyle="1" w:styleId="972">
    <w:name w:val="公文"/>
    <w:basedOn w:val="1"/>
    <w:qFormat/>
    <w:uiPriority w:val="0"/>
    <w:pPr>
      <w:keepNext w:val="0"/>
      <w:keepLines w:val="0"/>
      <w:widowControl w:val="0"/>
      <w:suppressLineNumbers w:val="0"/>
      <w:spacing w:before="0" w:beforeAutospacing="0" w:after="0" w:afterAutospacing="0"/>
      <w:ind w:left="0" w:right="0" w:firstLine="640" w:firstLineChars="200"/>
      <w:jc w:val="both"/>
    </w:pPr>
    <w:rPr>
      <w:rFonts w:hint="default" w:ascii="仿宋_GB2312" w:hAnsi="宋体" w:eastAsia="仿宋_GB2312" w:cs="仿宋_GB2312"/>
      <w:kern w:val="2"/>
      <w:sz w:val="32"/>
      <w:szCs w:val="32"/>
      <w:lang w:val="en-US" w:eastAsia="zh-CN" w:bidi="ar"/>
    </w:rPr>
  </w:style>
  <w:style w:type="table" w:customStyle="1" w:styleId="973">
    <w:name w:val="Table Normal"/>
    <w:semiHidden/>
    <w:unhideWhenUsed/>
    <w:qFormat/>
    <w:uiPriority w:val="0"/>
    <w:tblPr>
      <w:tblCellMar>
        <w:top w:w="0" w:type="dxa"/>
        <w:left w:w="0" w:type="dxa"/>
        <w:bottom w:w="0" w:type="dxa"/>
        <w:right w:w="0" w:type="dxa"/>
      </w:tblCellMar>
    </w:tblPr>
  </w:style>
  <w:style w:type="character" w:customStyle="1" w:styleId="974">
    <w:name w:val="font111"/>
    <w:basedOn w:val="69"/>
    <w:qFormat/>
    <w:uiPriority w:val="0"/>
    <w:rPr>
      <w:rFonts w:ascii="Calibri" w:hAnsi="Calibri" w:cs="Calibri"/>
      <w:b/>
      <w:bCs/>
      <w:color w:val="000000"/>
      <w:sz w:val="28"/>
      <w:szCs w:val="2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7" Type="http://schemas.openxmlformats.org/officeDocument/2006/relationships/fontTable" Target="fontTable.xml"/><Relationship Id="rId36" Type="http://schemas.openxmlformats.org/officeDocument/2006/relationships/numbering" Target="numbering.xml"/><Relationship Id="rId35" Type="http://schemas.openxmlformats.org/officeDocument/2006/relationships/customXml" Target="../customXml/item1.xml"/><Relationship Id="rId34" Type="http://schemas.openxmlformats.org/officeDocument/2006/relationships/theme" Target="theme/theme1.xml"/><Relationship Id="rId33" Type="http://schemas.openxmlformats.org/officeDocument/2006/relationships/footer" Target="footer20.xml"/><Relationship Id="rId32" Type="http://schemas.openxmlformats.org/officeDocument/2006/relationships/footer" Target="footer19.xml"/><Relationship Id="rId31" Type="http://schemas.openxmlformats.org/officeDocument/2006/relationships/footer" Target="footer18.xml"/><Relationship Id="rId30" Type="http://schemas.openxmlformats.org/officeDocument/2006/relationships/header" Target="header11.xml"/><Relationship Id="rId3" Type="http://schemas.openxmlformats.org/officeDocument/2006/relationships/header" Target="header1.xml"/><Relationship Id="rId29" Type="http://schemas.openxmlformats.org/officeDocument/2006/relationships/header" Target="header10.xml"/><Relationship Id="rId28" Type="http://schemas.openxmlformats.org/officeDocument/2006/relationships/footer" Target="footer17.xml"/><Relationship Id="rId27" Type="http://schemas.openxmlformats.org/officeDocument/2006/relationships/footer" Target="footer16.xml"/><Relationship Id="rId26" Type="http://schemas.openxmlformats.org/officeDocument/2006/relationships/header" Target="header9.xml"/><Relationship Id="rId25" Type="http://schemas.openxmlformats.org/officeDocument/2006/relationships/header" Target="header8.xml"/><Relationship Id="rId24" Type="http://schemas.openxmlformats.org/officeDocument/2006/relationships/footer" Target="footer15.xml"/><Relationship Id="rId23" Type="http://schemas.openxmlformats.org/officeDocument/2006/relationships/footer" Target="footer14.xml"/><Relationship Id="rId22" Type="http://schemas.openxmlformats.org/officeDocument/2006/relationships/header" Target="header7.xml"/><Relationship Id="rId21" Type="http://schemas.openxmlformats.org/officeDocument/2006/relationships/header" Target="header6.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header" Target="header5.xml"/><Relationship Id="rId17" Type="http://schemas.openxmlformats.org/officeDocument/2006/relationships/header" Target="header4.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109</Pages>
  <Words>14202</Words>
  <Characters>15374</Characters>
  <Lines>1</Lines>
  <Paragraphs>1</Paragraphs>
  <TotalTime>4</TotalTime>
  <ScaleCrop>false</ScaleCrop>
  <LinksUpToDate>false</LinksUpToDate>
  <CharactersWithSpaces>15714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2023-12-07T00:08:00Z</dcterms:created>
  <dc:creator>玥</dc:creator>
  <cp:lastModifiedBy>小姐姐</cp:lastModifiedBy>
  <cp:lastPrinted>2025-04-03T05:25:00Z</cp:lastPrinted>
  <dcterms:modified xsi:type="dcterms:W3CDTF">2025-04-03T07:37:16Z</dcterms:modified>
  <dc:title>杭州市市民卡扩大发卡工程</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2272A823BD3E4BABB06F05C8594A0A79_13</vt:lpwstr>
  </property>
  <property fmtid="{D5CDD505-2E9C-101B-9397-08002B2CF9AE}" pid="5" name="KSOTemplateDocerSaveRecord">
    <vt:lpwstr>eyJoZGlkIjoiOTU2MjA2OTVjM2VkMGQ0MjBlYjEwNGU0MzQ5MmU4N2MiLCJ1c2VySWQiOiIzMTY1NDcxMDgifQ==</vt:lpwstr>
  </property>
</Properties>
</file>