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608E4">
      <w:pPr>
        <w:spacing w:line="360" w:lineRule="auto"/>
        <w:jc w:val="center"/>
        <w:rPr>
          <w:rFonts w:ascii="宋体" w:hAnsi="宋体" w:cs="宋体"/>
          <w:b/>
          <w:sz w:val="24"/>
        </w:rPr>
      </w:pPr>
    </w:p>
    <w:p w14:paraId="7CCFED90">
      <w:pPr>
        <w:spacing w:line="360" w:lineRule="auto"/>
        <w:jc w:val="center"/>
        <w:rPr>
          <w:rFonts w:ascii="宋体" w:hAnsi="宋体" w:cs="宋体"/>
          <w:b/>
          <w:sz w:val="24"/>
        </w:rPr>
      </w:pPr>
    </w:p>
    <w:p w14:paraId="4FD9AC3E">
      <w:pPr>
        <w:adjustRightInd/>
        <w:spacing w:line="360" w:lineRule="auto"/>
        <w:jc w:val="center"/>
        <w:rPr>
          <w:rFonts w:ascii="宋体" w:hAnsi="宋体" w:cs="宋体"/>
          <w:b/>
          <w:sz w:val="44"/>
          <w:szCs w:val="44"/>
        </w:rPr>
      </w:pPr>
    </w:p>
    <w:p w14:paraId="6CB194F9">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杭州市上城区小营街道社区卫生服务中心扩面装修(华藏寺巷分中心)</w:t>
      </w:r>
    </w:p>
    <w:p w14:paraId="73ACF51D">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4D443FA9">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4E4B2669">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XYWS20241104</w:t>
      </w:r>
    </w:p>
    <w:p w14:paraId="340D7930">
      <w:pPr>
        <w:adjustRightInd/>
        <w:spacing w:line="360" w:lineRule="auto"/>
        <w:rPr>
          <w:rFonts w:ascii="宋体" w:hAnsi="宋体" w:cs="宋体"/>
          <w:sz w:val="28"/>
          <w:szCs w:val="20"/>
        </w:rPr>
      </w:pPr>
    </w:p>
    <w:p w14:paraId="03EF07A0">
      <w:pPr>
        <w:spacing w:line="360" w:lineRule="auto"/>
        <w:jc w:val="center"/>
        <w:rPr>
          <w:rFonts w:ascii="宋体" w:hAnsi="宋体" w:cs="宋体"/>
          <w:b/>
          <w:sz w:val="44"/>
          <w:szCs w:val="44"/>
        </w:rPr>
      </w:pPr>
      <w:r>
        <w:rPr>
          <w:rFonts w:hint="eastAsia" w:ascii="宋体" w:hAnsi="宋体" w:cs="宋体"/>
          <w:b/>
          <w:sz w:val="44"/>
          <w:szCs w:val="44"/>
        </w:rPr>
        <w:t xml:space="preserve"> </w:t>
      </w:r>
    </w:p>
    <w:p w14:paraId="040428CB">
      <w:pPr>
        <w:spacing w:line="360" w:lineRule="auto"/>
        <w:jc w:val="center"/>
        <w:rPr>
          <w:rFonts w:ascii="宋体" w:hAnsi="宋体" w:cs="宋体"/>
          <w:b/>
          <w:sz w:val="44"/>
          <w:szCs w:val="44"/>
        </w:rPr>
      </w:pPr>
    </w:p>
    <w:p w14:paraId="2E9DB8E8">
      <w:pPr>
        <w:spacing w:line="360" w:lineRule="auto"/>
        <w:rPr>
          <w:rFonts w:ascii="宋体" w:hAnsi="宋体" w:cs="宋体"/>
          <w:sz w:val="24"/>
        </w:rPr>
      </w:pPr>
    </w:p>
    <w:p w14:paraId="73CB68DB">
      <w:pPr>
        <w:spacing w:line="360" w:lineRule="auto"/>
        <w:rPr>
          <w:rFonts w:ascii="宋体" w:hAnsi="宋体" w:cs="宋体"/>
          <w:sz w:val="32"/>
          <w:szCs w:val="32"/>
        </w:rPr>
      </w:pPr>
    </w:p>
    <w:p w14:paraId="5D828BD3">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杭州市上城区小营街道社区卫生服务中心</w:t>
      </w:r>
    </w:p>
    <w:p w14:paraId="743AF7A3">
      <w:pPr>
        <w:spacing w:line="360" w:lineRule="auto"/>
        <w:jc w:val="center"/>
        <w:rPr>
          <w:rFonts w:ascii="宋体" w:hAnsi="宋体" w:cs="宋体"/>
          <w:sz w:val="32"/>
          <w:szCs w:val="32"/>
        </w:rPr>
      </w:pPr>
    </w:p>
    <w:p w14:paraId="153B2E31">
      <w:pPr>
        <w:spacing w:line="360" w:lineRule="auto"/>
        <w:jc w:val="center"/>
        <w:rPr>
          <w:rFonts w:ascii="宋体" w:hAnsi="宋体" w:cs="宋体"/>
          <w:sz w:val="32"/>
          <w:szCs w:val="32"/>
        </w:rPr>
      </w:pPr>
      <w:r>
        <w:rPr>
          <w:rFonts w:hint="eastAsia" w:ascii="宋体" w:hAnsi="宋体" w:cs="宋体"/>
          <w:sz w:val="32"/>
          <w:szCs w:val="32"/>
        </w:rPr>
        <w:t>采购代理机构：中纬工程管理咨询有限公司</w:t>
      </w:r>
    </w:p>
    <w:p w14:paraId="1A67B896">
      <w:pPr>
        <w:snapToGrid w:val="0"/>
        <w:spacing w:line="360" w:lineRule="auto"/>
        <w:jc w:val="center"/>
        <w:rPr>
          <w:rFonts w:ascii="宋体" w:hAnsi="宋体" w:cs="宋体"/>
          <w:bCs/>
          <w:sz w:val="32"/>
          <w:szCs w:val="32"/>
        </w:rPr>
      </w:pPr>
    </w:p>
    <w:p w14:paraId="18212178">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w:t>
      </w:r>
      <w:r>
        <w:rPr>
          <w:rFonts w:hint="eastAsia" w:ascii="宋体" w:hAnsi="宋体" w:cs="宋体"/>
          <w:bCs/>
          <w:sz w:val="32"/>
          <w:szCs w:val="32"/>
        </w:rPr>
        <w:t>月</w:t>
      </w:r>
      <w:r>
        <w:rPr>
          <w:rFonts w:hint="eastAsia" w:ascii="宋体" w:hAnsi="宋体" w:cs="宋体"/>
          <w:bCs/>
          <w:sz w:val="32"/>
          <w:szCs w:val="32"/>
          <w:lang w:val="en-US" w:eastAsia="zh-CN"/>
        </w:rPr>
        <w:t>四</w:t>
      </w:r>
      <w:r>
        <w:rPr>
          <w:rFonts w:hint="eastAsia" w:ascii="宋体" w:hAnsi="宋体" w:cs="宋体"/>
          <w:bCs/>
          <w:sz w:val="32"/>
          <w:szCs w:val="32"/>
        </w:rPr>
        <w:t>日</w:t>
      </w:r>
    </w:p>
    <w:p w14:paraId="4A0DBD4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C242278">
      <w:pPr>
        <w:spacing w:line="360" w:lineRule="auto"/>
        <w:jc w:val="center"/>
        <w:rPr>
          <w:rFonts w:ascii="宋体" w:hAnsi="宋体" w:cs="宋体"/>
          <w:sz w:val="32"/>
          <w:szCs w:val="32"/>
        </w:rPr>
      </w:pPr>
      <w:r>
        <w:rPr>
          <w:rFonts w:hint="eastAsia" w:ascii="宋体" w:hAnsi="宋体" w:cs="宋体"/>
          <w:b/>
          <w:sz w:val="48"/>
          <w:szCs w:val="48"/>
        </w:rPr>
        <w:t>目  录</w:t>
      </w:r>
    </w:p>
    <w:p w14:paraId="614B13DC">
      <w:pPr>
        <w:spacing w:line="360" w:lineRule="auto"/>
        <w:rPr>
          <w:rFonts w:ascii="宋体" w:hAnsi="宋体" w:cs="宋体"/>
          <w:sz w:val="32"/>
          <w:szCs w:val="32"/>
        </w:rPr>
      </w:pPr>
    </w:p>
    <w:p w14:paraId="1845B697">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457A8643">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087D962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4F61987">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003E353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D8BA13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0B5BED0">
      <w:pPr>
        <w:spacing w:line="360" w:lineRule="auto"/>
        <w:ind w:firstLine="1280" w:firstLineChars="400"/>
        <w:rPr>
          <w:rFonts w:ascii="宋体" w:hAnsi="宋体" w:cs="宋体"/>
          <w:sz w:val="32"/>
          <w:szCs w:val="32"/>
        </w:rPr>
      </w:pPr>
    </w:p>
    <w:p w14:paraId="7765FA04">
      <w:pPr>
        <w:spacing w:line="360" w:lineRule="auto"/>
        <w:ind w:firstLine="549" w:firstLineChars="229"/>
        <w:rPr>
          <w:rFonts w:ascii="宋体" w:hAnsi="宋体" w:cs="宋体"/>
          <w:sz w:val="24"/>
        </w:rPr>
      </w:pPr>
      <w:bookmarkStart w:id="1" w:name="_Hlt91233176"/>
      <w:bookmarkEnd w:id="1"/>
      <w:bookmarkStart w:id="2" w:name="_Toc91899869"/>
    </w:p>
    <w:p w14:paraId="1E355E19">
      <w:pPr>
        <w:spacing w:line="360" w:lineRule="auto"/>
        <w:ind w:firstLine="549" w:firstLineChars="229"/>
        <w:rPr>
          <w:rFonts w:ascii="宋体" w:hAnsi="宋体" w:cs="宋体"/>
          <w:sz w:val="24"/>
        </w:rPr>
      </w:pPr>
    </w:p>
    <w:p w14:paraId="00679544">
      <w:pPr>
        <w:spacing w:line="360" w:lineRule="auto"/>
        <w:ind w:firstLine="549" w:firstLineChars="229"/>
        <w:rPr>
          <w:rFonts w:ascii="宋体" w:hAnsi="宋体" w:cs="宋体"/>
          <w:sz w:val="24"/>
        </w:rPr>
      </w:pPr>
    </w:p>
    <w:p w14:paraId="20D5FD50">
      <w:pPr>
        <w:spacing w:line="360" w:lineRule="auto"/>
        <w:ind w:firstLine="549" w:firstLineChars="229"/>
        <w:rPr>
          <w:rFonts w:ascii="宋体" w:hAnsi="宋体" w:cs="宋体"/>
          <w:sz w:val="24"/>
        </w:rPr>
      </w:pPr>
    </w:p>
    <w:p w14:paraId="4C63B4F7">
      <w:pPr>
        <w:spacing w:line="360" w:lineRule="auto"/>
        <w:ind w:firstLine="549" w:firstLineChars="229"/>
        <w:rPr>
          <w:rFonts w:ascii="宋体" w:hAnsi="宋体" w:cs="宋体"/>
          <w:sz w:val="24"/>
        </w:rPr>
      </w:pPr>
    </w:p>
    <w:p w14:paraId="282233DC">
      <w:pPr>
        <w:spacing w:line="360" w:lineRule="auto"/>
        <w:ind w:firstLine="549" w:firstLineChars="229"/>
        <w:rPr>
          <w:rFonts w:ascii="宋体" w:hAnsi="宋体" w:cs="宋体"/>
          <w:sz w:val="24"/>
        </w:rPr>
      </w:pPr>
    </w:p>
    <w:p w14:paraId="432C4761">
      <w:pPr>
        <w:spacing w:line="360" w:lineRule="auto"/>
        <w:ind w:firstLine="549" w:firstLineChars="229"/>
        <w:rPr>
          <w:rFonts w:ascii="宋体" w:hAnsi="宋体" w:cs="宋体"/>
          <w:sz w:val="24"/>
        </w:rPr>
      </w:pPr>
    </w:p>
    <w:p w14:paraId="14BB2085">
      <w:pPr>
        <w:spacing w:line="360" w:lineRule="auto"/>
        <w:ind w:firstLine="549" w:firstLineChars="229"/>
        <w:rPr>
          <w:rFonts w:ascii="宋体" w:hAnsi="宋体" w:cs="宋体"/>
          <w:sz w:val="24"/>
        </w:rPr>
      </w:pPr>
    </w:p>
    <w:p w14:paraId="69DB3E58">
      <w:pPr>
        <w:spacing w:line="360" w:lineRule="auto"/>
        <w:ind w:firstLine="549" w:firstLineChars="229"/>
        <w:rPr>
          <w:rFonts w:ascii="宋体" w:hAnsi="宋体" w:cs="宋体"/>
          <w:sz w:val="24"/>
        </w:rPr>
      </w:pPr>
    </w:p>
    <w:p w14:paraId="1AF3A05F">
      <w:pPr>
        <w:spacing w:line="360" w:lineRule="auto"/>
        <w:ind w:firstLine="549" w:firstLineChars="229"/>
        <w:rPr>
          <w:rFonts w:ascii="宋体" w:hAnsi="宋体" w:cs="宋体"/>
          <w:sz w:val="24"/>
        </w:rPr>
      </w:pPr>
    </w:p>
    <w:p w14:paraId="0F5C0D4B">
      <w:pPr>
        <w:spacing w:line="360" w:lineRule="auto"/>
        <w:ind w:firstLine="549" w:firstLineChars="229"/>
        <w:rPr>
          <w:rFonts w:ascii="宋体" w:hAnsi="宋体" w:cs="宋体"/>
          <w:sz w:val="24"/>
        </w:rPr>
      </w:pPr>
    </w:p>
    <w:p w14:paraId="5976B33D">
      <w:pPr>
        <w:spacing w:line="360" w:lineRule="auto"/>
        <w:ind w:firstLine="549" w:firstLineChars="229"/>
        <w:rPr>
          <w:rFonts w:ascii="宋体" w:hAnsi="宋体" w:cs="宋体"/>
          <w:sz w:val="24"/>
        </w:rPr>
      </w:pPr>
    </w:p>
    <w:p w14:paraId="39C6FF75">
      <w:pPr>
        <w:spacing w:line="360" w:lineRule="auto"/>
        <w:ind w:firstLine="549" w:firstLineChars="229"/>
        <w:rPr>
          <w:rFonts w:ascii="宋体" w:hAnsi="宋体" w:cs="宋体"/>
          <w:sz w:val="24"/>
        </w:rPr>
      </w:pPr>
    </w:p>
    <w:p w14:paraId="2242EC3E">
      <w:pPr>
        <w:spacing w:line="360" w:lineRule="auto"/>
        <w:rPr>
          <w:rFonts w:ascii="宋体" w:hAnsi="宋体" w:cs="宋体"/>
          <w:sz w:val="24"/>
        </w:rPr>
      </w:pPr>
    </w:p>
    <w:p w14:paraId="7C6DDDF6">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1DE9259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454228C">
      <w:pPr>
        <w:pBdr>
          <w:top w:val="single" w:color="auto" w:sz="4" w:space="1"/>
          <w:left w:val="single" w:color="auto" w:sz="4" w:space="4"/>
          <w:bottom w:val="single" w:color="auto" w:sz="4" w:space="1"/>
          <w:right w:val="single" w:color="auto" w:sz="4" w:space="4"/>
        </w:pBdr>
        <w:spacing w:line="360" w:lineRule="auto"/>
        <w:ind w:firstLine="464" w:firstLineChars="200"/>
        <w:rPr>
          <w:rFonts w:ascii="宋体" w:hAnsi="宋体" w:cs="宋体"/>
          <w:sz w:val="24"/>
          <w:u w:val="single"/>
        </w:rPr>
      </w:pPr>
      <w:r>
        <w:rPr>
          <w:rFonts w:hint="eastAsia" w:ascii="宋体" w:hAnsi="宋体" w:cs="宋体"/>
          <w:spacing w:val="-4"/>
          <w:sz w:val="24"/>
          <w:lang w:eastAsia="zh-CN"/>
        </w:rPr>
        <w:t>杭州市上城区小营街道社区卫生服务中心扩面装修(华藏寺巷分中心)</w:t>
      </w:r>
      <w:r>
        <w:rPr>
          <w:rFonts w:hint="eastAsia" w:ascii="宋体" w:hAnsi="宋体" w:cs="宋体"/>
          <w:sz w:val="24"/>
        </w:rPr>
        <w:t>采购项目的潜在供应商应在政采云平台（</w:t>
      </w:r>
      <w:r>
        <w:rPr>
          <w:rFonts w:hint="eastAsia"/>
        </w:rPr>
        <w:fldChar w:fldCharType="begin"/>
      </w:r>
      <w:r>
        <w:instrText xml:space="preserve"> HYPERLINK "https://www.zcygov.cn/）获取（下载）招标文件，并于2021年" </w:instrText>
      </w:r>
      <w:r>
        <w:rPr>
          <w:rFonts w:hint="eastAsia"/>
        </w:rPr>
        <w:fldChar w:fldCharType="separate"/>
      </w:r>
      <w:r>
        <w:rPr>
          <w:rStyle w:val="76"/>
          <w:rFonts w:hint="eastAsia" w:ascii="宋体" w:hAnsi="宋体" w:eastAsia="宋体" w:cs="宋体"/>
          <w:snapToGrid/>
          <w:color w:val="auto"/>
          <w:kern w:val="2"/>
          <w:sz w:val="24"/>
          <w:szCs w:val="24"/>
        </w:rPr>
        <w:t>https://www.zcygov.cn/）获取（下载）采购文件，</w:t>
      </w:r>
      <w:r>
        <w:rPr>
          <w:rFonts w:hint="eastAsia" w:ascii="宋体" w:hAnsi="宋体" w:eastAsia="宋体" w:cs="宋体"/>
          <w:snapToGrid/>
          <w:spacing w:val="-4"/>
          <w:kern w:val="2"/>
          <w:sz w:val="24"/>
          <w:szCs w:val="24"/>
        </w:rPr>
        <w:t>并于</w:t>
      </w:r>
      <w:r>
        <w:rPr>
          <w:rFonts w:hint="eastAsia" w:ascii="宋体" w:hAnsi="宋体" w:cs="宋体"/>
          <w:spacing w:val="-4"/>
          <w:sz w:val="24"/>
        </w:rPr>
        <w:t>2024年</w:t>
      </w:r>
      <w:r>
        <w:rPr>
          <w:rFonts w:hint="eastAsia" w:ascii="宋体" w:hAnsi="宋体" w:cs="宋体"/>
          <w:spacing w:val="-4"/>
          <w:sz w:val="24"/>
          <w:lang w:val="en-US" w:eastAsia="zh-CN"/>
        </w:rPr>
        <w:t>11</w:t>
      </w:r>
      <w:r>
        <w:rPr>
          <w:rFonts w:hint="eastAsia" w:ascii="宋体" w:hAnsi="宋体" w:cs="宋体"/>
          <w:spacing w:val="-4"/>
          <w:sz w:val="24"/>
        </w:rPr>
        <w:t>月</w:t>
      </w:r>
      <w:r>
        <w:rPr>
          <w:rFonts w:hint="eastAsia" w:ascii="宋体" w:hAnsi="宋体" w:cs="宋体"/>
          <w:spacing w:val="-4"/>
          <w:sz w:val="24"/>
          <w:lang w:val="en-US" w:eastAsia="zh-CN"/>
        </w:rPr>
        <w:t>15</w:t>
      </w:r>
      <w:r>
        <w:rPr>
          <w:rFonts w:hint="eastAsia" w:ascii="宋体" w:hAnsi="宋体" w:cs="宋体"/>
          <w:spacing w:val="-4"/>
          <w:sz w:val="24"/>
        </w:rPr>
        <w:t>日</w:t>
      </w:r>
      <w:r>
        <w:rPr>
          <w:rFonts w:hint="eastAsia" w:ascii="宋体" w:hAnsi="宋体" w:cs="宋体"/>
          <w:spacing w:val="-4"/>
          <w:sz w:val="24"/>
          <w:lang w:val="en-US" w:eastAsia="zh-CN"/>
        </w:rPr>
        <w:t>13</w:t>
      </w:r>
      <w:r>
        <w:rPr>
          <w:rFonts w:hint="eastAsia" w:ascii="宋体" w:hAnsi="宋体" w:cs="宋体"/>
          <w:spacing w:val="-4"/>
          <w:sz w:val="24"/>
        </w:rPr>
        <w:t>点</w:t>
      </w:r>
      <w:r>
        <w:rPr>
          <w:rFonts w:hint="eastAsia" w:ascii="宋体" w:hAnsi="宋体" w:cs="宋体"/>
          <w:spacing w:val="-4"/>
          <w:sz w:val="24"/>
          <w:u w:val="none"/>
          <w:lang w:val="en-US" w:eastAsia="zh-CN"/>
        </w:rPr>
        <w:t>3</w:t>
      </w:r>
      <w:r>
        <w:rPr>
          <w:rFonts w:hint="eastAsia" w:ascii="宋体" w:hAnsi="宋体" w:cs="宋体"/>
          <w:spacing w:val="-4"/>
          <w:sz w:val="24"/>
          <w:u w:val="none"/>
        </w:rPr>
        <w:t>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7ABDFEAB">
      <w:pPr>
        <w:spacing w:line="360" w:lineRule="auto"/>
        <w:rPr>
          <w:rFonts w:ascii="宋体" w:hAnsi="宋体" w:cs="宋体"/>
          <w:b/>
          <w:sz w:val="24"/>
        </w:rPr>
      </w:pPr>
      <w:r>
        <w:rPr>
          <w:rFonts w:hint="eastAsia" w:ascii="宋体" w:hAnsi="宋体" w:cs="宋体"/>
          <w:b/>
          <w:sz w:val="24"/>
        </w:rPr>
        <w:t xml:space="preserve">一、项目基本情况                                            </w:t>
      </w:r>
    </w:p>
    <w:p w14:paraId="65DFCD98">
      <w:pPr>
        <w:snapToGrid w:val="0"/>
        <w:spacing w:line="360" w:lineRule="auto"/>
        <w:ind w:firstLine="482" w:firstLineChars="200"/>
        <w:rPr>
          <w:rFonts w:hint="eastAsia" w:ascii="宋体" w:hAnsi="宋体" w:eastAsia="宋体" w:cs="宋体"/>
          <w:spacing w:val="-4"/>
          <w:sz w:val="24"/>
          <w:lang w:eastAsia="zh-CN"/>
        </w:rPr>
      </w:pPr>
      <w:r>
        <w:rPr>
          <w:rFonts w:hint="eastAsia" w:ascii="宋体" w:hAnsi="宋体" w:cs="宋体"/>
          <w:b/>
          <w:sz w:val="24"/>
        </w:rPr>
        <w:t>项目编号：</w:t>
      </w:r>
      <w:r>
        <w:rPr>
          <w:rFonts w:hint="eastAsia" w:ascii="宋体" w:hAnsi="宋体" w:cs="宋体"/>
          <w:spacing w:val="-4"/>
          <w:sz w:val="24"/>
          <w:szCs w:val="24"/>
          <w:lang w:eastAsia="zh-CN"/>
        </w:rPr>
        <w:t>XYWS20241104</w:t>
      </w:r>
    </w:p>
    <w:p w14:paraId="55DF3A93">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pacing w:val="-4"/>
          <w:sz w:val="24"/>
          <w:lang w:eastAsia="zh-CN"/>
        </w:rPr>
        <w:t>杭州市上城区小营街道社区卫生服务中心扩面装修(华藏寺巷分中心)</w:t>
      </w:r>
    </w:p>
    <w:p w14:paraId="6FD70AFE">
      <w:pPr>
        <w:snapToGrid w:val="0"/>
        <w:spacing w:line="360" w:lineRule="auto"/>
        <w:ind w:firstLine="482" w:firstLineChars="200"/>
        <w:rPr>
          <w:rFonts w:hint="eastAsia" w:ascii="宋体" w:hAnsi="宋体" w:cs="宋体"/>
          <w:spacing w:val="-4"/>
          <w:sz w:val="24"/>
        </w:rPr>
      </w:pPr>
      <w:r>
        <w:rPr>
          <w:rFonts w:hint="eastAsia" w:ascii="宋体" w:hAnsi="宋体" w:cs="宋体"/>
          <w:b/>
          <w:sz w:val="24"/>
        </w:rPr>
        <w:t>预算金额（元）：</w:t>
      </w:r>
      <w:r>
        <w:rPr>
          <w:rFonts w:hint="eastAsia" w:ascii="宋体" w:hAnsi="宋体" w:eastAsia="宋体" w:cs="宋体"/>
          <w:i w:val="0"/>
          <w:iCs w:val="0"/>
          <w:caps w:val="0"/>
          <w:spacing w:val="-4"/>
          <w:sz w:val="24"/>
          <w:szCs w:val="24"/>
        </w:rPr>
        <w:t>3794995.00</w:t>
      </w:r>
    </w:p>
    <w:p w14:paraId="27CD9A33">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eastAsia="宋体" w:cs="宋体"/>
          <w:i w:val="0"/>
          <w:iCs w:val="0"/>
          <w:caps w:val="0"/>
          <w:spacing w:val="-4"/>
          <w:sz w:val="24"/>
          <w:szCs w:val="24"/>
        </w:rPr>
        <w:t>3794995.00</w:t>
      </w:r>
    </w:p>
    <w:p w14:paraId="15A16DF9">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spacing w:val="-4"/>
          <w:sz w:val="24"/>
          <w:lang w:eastAsia="zh-CN"/>
        </w:rPr>
        <w:t>杭州市上城区小营街道社区卫生服务中心扩面装修(华藏寺巷分中心)</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val="en-US" w:eastAsia="zh-CN"/>
        </w:rPr>
        <w:t>约3000</w:t>
      </w:r>
      <w:r>
        <w:rPr>
          <w:rFonts w:hint="eastAsia" w:hAnsi="宋体" w:cs="宋体"/>
          <w:bCs/>
          <w:snapToGrid/>
          <w:color w:val="auto"/>
          <w:kern w:val="2"/>
          <w:sz w:val="24"/>
          <w:szCs w:val="24"/>
        </w:rPr>
        <w:t>㎡平方米</w:t>
      </w:r>
      <w:r>
        <w:rPr>
          <w:rFonts w:hint="eastAsia" w:ascii="宋体" w:hAnsi="宋体" w:cs="宋体"/>
          <w:spacing w:val="-4"/>
          <w:sz w:val="24"/>
          <w:lang w:eastAsia="zh-CN"/>
        </w:rPr>
        <w:t>扩面</w:t>
      </w:r>
      <w:r>
        <w:rPr>
          <w:rFonts w:hint="eastAsia" w:hAnsi="宋体" w:cs="宋体"/>
          <w:bCs/>
          <w:snapToGrid/>
          <w:color w:val="auto"/>
          <w:kern w:val="2"/>
          <w:sz w:val="24"/>
          <w:szCs w:val="24"/>
        </w:rPr>
        <w:t>装修</w:t>
      </w:r>
      <w:r>
        <w:rPr>
          <w:rFonts w:hint="eastAsia" w:hAnsi="宋体" w:cs="宋体"/>
          <w:bCs/>
          <w:snapToGrid/>
          <w:color w:val="auto"/>
          <w:kern w:val="2"/>
          <w:sz w:val="24"/>
          <w:szCs w:val="24"/>
          <w:lang w:val="en-US" w:eastAsia="zh-CN"/>
        </w:rPr>
        <w:t>工程施工</w:t>
      </w:r>
      <w:r>
        <w:rPr>
          <w:rFonts w:hint="eastAsia" w:hAnsi="宋体" w:cs="宋体"/>
          <w:bCs/>
          <w:snapToGrid/>
          <w:color w:val="auto"/>
          <w:kern w:val="2"/>
          <w:sz w:val="24"/>
          <w:szCs w:val="24"/>
        </w:rPr>
        <w:t>。详见采购文件第三部分采购需求。</w:t>
      </w:r>
    </w:p>
    <w:p w14:paraId="6D049BF5">
      <w:pPr>
        <w:pStyle w:val="130"/>
        <w:snapToGrid w:val="0"/>
        <w:spacing w:before="0"/>
        <w:ind w:firstLine="489"/>
        <w:outlineLvl w:val="2"/>
        <w:rPr>
          <w:rFonts w:ascii="宋体" w:hAnsi="宋体" w:cs="宋体"/>
        </w:rPr>
      </w:pPr>
      <w:r>
        <w:rPr>
          <w:rFonts w:hint="eastAsia" w:ascii="宋体" w:hAnsi="宋体" w:cs="宋体"/>
          <w:b/>
        </w:rPr>
        <w:t>合同履约期限：</w:t>
      </w:r>
      <w:r>
        <w:rPr>
          <w:rFonts w:hint="eastAsia" w:ascii="宋体" w:hAnsi="宋体" w:cs="宋体"/>
          <w:b/>
          <w:lang w:val="en-US" w:eastAsia="zh-CN"/>
        </w:rPr>
        <w:t>75</w:t>
      </w:r>
      <w:r>
        <w:rPr>
          <w:rFonts w:hint="eastAsia" w:ascii="宋体" w:hAnsi="宋体" w:cs="宋体"/>
          <w:b/>
        </w:rPr>
        <w:t>天</w:t>
      </w:r>
    </w:p>
    <w:p w14:paraId="64DFF02D">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7E0DD705">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p>
    <w:p w14:paraId="73FED180">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，不接受联合体理由：</w:t>
      </w:r>
      <w:r>
        <w:rPr>
          <w:rFonts w:hint="eastAsia" w:hAnsi="宋体" w:cs="宋体"/>
          <w:color w:val="auto"/>
          <w:kern w:val="0"/>
          <w:sz w:val="24"/>
          <w:lang w:val="en-US" w:eastAsia="zh-CN"/>
        </w:rPr>
        <w:t>资质要求单一，无须联合体投标</w:t>
      </w:r>
      <w:r>
        <w:rPr>
          <w:rFonts w:hint="eastAsia" w:hAnsi="宋体" w:cs="宋体"/>
          <w:color w:val="auto"/>
          <w:kern w:val="0"/>
          <w:sz w:val="24"/>
        </w:rPr>
        <w:t>。</w:t>
      </w:r>
    </w:p>
    <w:p w14:paraId="11B810EA">
      <w:pPr>
        <w:pStyle w:val="130"/>
        <w:snapToGrid w:val="0"/>
        <w:spacing w:before="0"/>
        <w:ind w:firstLine="489"/>
        <w:outlineLvl w:val="2"/>
        <w:rPr>
          <w:rFonts w:ascii="宋体" w:hAnsi="宋体" w:cs="宋体"/>
          <w:b/>
        </w:rPr>
      </w:pPr>
      <w:r>
        <w:rPr>
          <w:rFonts w:hint="eastAsia" w:ascii="宋体" w:hAnsi="宋体" w:cs="宋体"/>
          <w:b/>
        </w:rPr>
        <w:t>注：不得限制大中型企业与小微企业组成联合体参与。</w:t>
      </w:r>
    </w:p>
    <w:p w14:paraId="5D6DACC2">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38980D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D1FB2C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241B83B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E98FF7C">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5E8E297D">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0EDA7A67">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r>
        <w:rPr>
          <w:rFonts w:hint="eastAsia" w:ascii="宋体" w:hAnsi="宋体" w:cs="宋体"/>
          <w:sz w:val="24"/>
          <w:lang w:eastAsia="zh-CN"/>
        </w:rPr>
        <w:t>（</w:t>
      </w:r>
      <w:r>
        <w:rPr>
          <w:rFonts w:hint="eastAsia" w:ascii="宋体" w:hAnsi="宋体" w:cs="宋体"/>
          <w:sz w:val="24"/>
          <w:lang w:val="en-US" w:eastAsia="zh-CN"/>
        </w:rPr>
        <w:t>采用联合体的联合体各方均需提供</w:t>
      </w:r>
      <w:r>
        <w:rPr>
          <w:rFonts w:hint="eastAsia" w:ascii="宋体" w:hAnsi="宋体" w:cs="宋体"/>
          <w:sz w:val="24"/>
          <w:lang w:eastAsia="zh-CN"/>
        </w:rPr>
        <w:t>）</w:t>
      </w:r>
      <w:r>
        <w:rPr>
          <w:rFonts w:hint="eastAsia" w:ascii="宋体" w:hAnsi="宋体" w:cs="宋体"/>
          <w:sz w:val="24"/>
        </w:rPr>
        <w:t>；</w:t>
      </w:r>
    </w:p>
    <w:p w14:paraId="6E967AA9">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1DEC9CE8">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194C3F55">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1D266B8F">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Segoe UI Symbol"/>
          <w:kern w:val="0"/>
          <w:sz w:val="24"/>
          <w:u w:val="single"/>
        </w:rPr>
        <w:t>具备建筑装修装饰工程专业承包贰级及以上资质，且具有有效的安全生产许可证；拟派项目负责人（项目经理）具备建筑工程专业二级及以上注册建造师执业资格，同时具有有效的专职安全生产管理人员B类证书</w:t>
      </w:r>
      <w:r>
        <w:rPr>
          <w:rFonts w:hint="eastAsia" w:ascii="宋体" w:hAnsi="宋体" w:cs="宋体"/>
          <w:sz w:val="24"/>
        </w:rPr>
        <w:t>；</w:t>
      </w:r>
      <w:r>
        <w:rPr>
          <w:rFonts w:hint="eastAsia" w:ascii="宋体" w:hAnsi="宋体" w:cs="Segoe UI Symbol"/>
          <w:kern w:val="0"/>
          <w:sz w:val="24"/>
          <w:u w:val="single"/>
        </w:rPr>
        <w:t>拟派项目负责人（项目经理）在响应截止日存在在建合同工程的，不得以拟派项目负责人（项目经理）的身份参加本次响应。（信息以响应文件递交截止日浙江省建筑市场监管公共服务系统人员-在建项目人员状态为准，https://jzsc.jst.zj.gov.cn/PublicWeb/index.html#/</w:t>
      </w:r>
      <w:r>
        <w:rPr>
          <w:rFonts w:hint="eastAsia" w:ascii="宋体" w:hAnsi="宋体" w:cs="Segoe UI Symbol"/>
          <w:kern w:val="0"/>
          <w:sz w:val="24"/>
          <w:u w:val="single"/>
          <w:lang w:eastAsia="zh-CN"/>
        </w:rPr>
        <w:t>，</w:t>
      </w:r>
      <w:r>
        <w:rPr>
          <w:rFonts w:hint="eastAsia" w:ascii="宋体" w:hAnsi="宋体" w:cs="Segoe UI Symbol"/>
          <w:kern w:val="0"/>
          <w:sz w:val="24"/>
          <w:u w:val="single"/>
          <w:lang w:val="en-US" w:eastAsia="zh-CN"/>
        </w:rPr>
        <w:t>采购人委托代理机构现场查询</w:t>
      </w:r>
      <w:r>
        <w:rPr>
          <w:rFonts w:hint="eastAsia" w:ascii="宋体" w:hAnsi="宋体" w:cs="Segoe UI Symbol"/>
          <w:kern w:val="0"/>
          <w:sz w:val="24"/>
          <w:u w:val="single"/>
        </w:rPr>
        <w:t>）</w:t>
      </w:r>
    </w:p>
    <w:p w14:paraId="65F911F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32C902">
      <w:pPr>
        <w:spacing w:line="360" w:lineRule="auto"/>
        <w:rPr>
          <w:rFonts w:ascii="宋体" w:hAnsi="宋体" w:cs="宋体"/>
          <w:b/>
          <w:sz w:val="24"/>
        </w:rPr>
      </w:pPr>
      <w:r>
        <w:rPr>
          <w:rFonts w:hint="eastAsia" w:ascii="宋体" w:hAnsi="宋体" w:cs="宋体"/>
          <w:b/>
          <w:sz w:val="24"/>
        </w:rPr>
        <w:t xml:space="preserve">三、获取采购文件 </w:t>
      </w:r>
    </w:p>
    <w:p w14:paraId="7A5625D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none"/>
        </w:rPr>
        <w:t>2024年</w:t>
      </w:r>
      <w:r>
        <w:rPr>
          <w:rFonts w:hint="eastAsia" w:ascii="宋体" w:hAnsi="宋体" w:cs="宋体"/>
          <w:sz w:val="24"/>
          <w:u w:val="none"/>
          <w:lang w:val="en-US" w:eastAsia="zh-CN"/>
        </w:rPr>
        <w:t>11</w:t>
      </w:r>
      <w:r>
        <w:rPr>
          <w:rFonts w:hint="eastAsia" w:ascii="宋体" w:hAnsi="宋体" w:cs="宋体"/>
          <w:sz w:val="24"/>
          <w:u w:val="none"/>
        </w:rPr>
        <w:t>月</w:t>
      </w:r>
      <w:r>
        <w:rPr>
          <w:rFonts w:hint="eastAsia" w:ascii="宋体" w:hAnsi="宋体" w:cs="宋体"/>
          <w:sz w:val="24"/>
          <w:u w:val="none"/>
          <w:lang w:val="en-US" w:eastAsia="zh-CN"/>
        </w:rPr>
        <w:t>15</w:t>
      </w:r>
      <w:r>
        <w:rPr>
          <w:rFonts w:hint="eastAsia" w:ascii="宋体" w:hAnsi="宋体" w:cs="宋体"/>
          <w:sz w:val="24"/>
          <w:u w:val="none"/>
        </w:rPr>
        <w:t>日</w:t>
      </w:r>
      <w:r>
        <w:rPr>
          <w:rFonts w:hint="eastAsia" w:ascii="宋体" w:hAnsi="宋体" w:cs="宋体"/>
          <w:sz w:val="24"/>
        </w:rPr>
        <w:t>，每天上午00:00至12:00 ，下午12:00至23:59（北京时间，线上获取法定节假日均可，线下获取文件法定节假日除外）</w:t>
      </w:r>
    </w:p>
    <w:p w14:paraId="55F7B52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AEE5F2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5C64DC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3A21AD0">
      <w:pPr>
        <w:spacing w:line="360" w:lineRule="auto"/>
        <w:rPr>
          <w:rFonts w:ascii="宋体" w:hAnsi="宋体" w:cs="宋体"/>
          <w:b/>
          <w:sz w:val="24"/>
        </w:rPr>
      </w:pPr>
      <w:r>
        <w:rPr>
          <w:rFonts w:hint="eastAsia" w:ascii="宋体" w:hAnsi="宋体" w:cs="宋体"/>
          <w:b/>
          <w:sz w:val="24"/>
        </w:rPr>
        <w:t>四、响应文件提交（上传）</w:t>
      </w:r>
    </w:p>
    <w:p w14:paraId="5CEB89C2">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none"/>
        </w:rPr>
        <w:t>2024年</w:t>
      </w:r>
      <w:r>
        <w:rPr>
          <w:rFonts w:hint="eastAsia" w:ascii="宋体" w:hAnsi="宋体" w:cs="宋体"/>
          <w:sz w:val="24"/>
          <w:u w:val="none"/>
          <w:lang w:val="en-US" w:eastAsia="zh-CN"/>
        </w:rPr>
        <w:t>11</w:t>
      </w:r>
      <w:r>
        <w:rPr>
          <w:rFonts w:hint="eastAsia" w:ascii="宋体" w:hAnsi="宋体" w:cs="宋体"/>
          <w:sz w:val="24"/>
          <w:u w:val="none"/>
        </w:rPr>
        <w:t>月</w:t>
      </w:r>
      <w:r>
        <w:rPr>
          <w:rFonts w:hint="eastAsia" w:ascii="宋体" w:hAnsi="宋体" w:cs="宋体"/>
          <w:sz w:val="24"/>
          <w:u w:val="none"/>
          <w:lang w:val="en-US" w:eastAsia="zh-CN"/>
        </w:rPr>
        <w:t>15</w:t>
      </w:r>
      <w:r>
        <w:rPr>
          <w:rFonts w:hint="eastAsia" w:ascii="宋体" w:hAnsi="宋体" w:cs="宋体"/>
          <w:sz w:val="24"/>
          <w:u w:val="none"/>
        </w:rPr>
        <w:t>日</w:t>
      </w:r>
      <w:r>
        <w:rPr>
          <w:rFonts w:hint="eastAsia" w:ascii="宋体" w:hAnsi="宋体" w:cs="宋体"/>
          <w:sz w:val="24"/>
          <w:u w:val="none"/>
          <w:lang w:val="en-US" w:eastAsia="zh-CN"/>
        </w:rPr>
        <w:t>13</w:t>
      </w:r>
      <w:r>
        <w:rPr>
          <w:rFonts w:hint="eastAsia" w:ascii="宋体" w:hAnsi="宋体" w:cs="宋体"/>
          <w:sz w:val="24"/>
          <w:u w:val="none"/>
        </w:rPr>
        <w:t>点</w:t>
      </w:r>
      <w:r>
        <w:rPr>
          <w:rFonts w:hint="eastAsia" w:ascii="宋体" w:hAnsi="宋体" w:cs="宋体"/>
          <w:sz w:val="24"/>
          <w:u w:val="none"/>
          <w:lang w:val="en-US" w:eastAsia="zh-CN"/>
        </w:rPr>
        <w:t>3</w:t>
      </w:r>
      <w:r>
        <w:rPr>
          <w:rFonts w:hint="eastAsia" w:ascii="宋体" w:hAnsi="宋体" w:cs="宋体"/>
          <w:sz w:val="24"/>
          <w:u w:val="none"/>
        </w:rPr>
        <w:t>0分</w:t>
      </w:r>
      <w:r>
        <w:rPr>
          <w:rFonts w:hint="eastAsia" w:ascii="宋体" w:hAnsi="宋体" w:cs="宋体"/>
          <w:bCs w:val="0"/>
          <w:sz w:val="24"/>
          <w:u w:val="none"/>
        </w:rPr>
        <w:t xml:space="preserve"> </w:t>
      </w:r>
      <w:r>
        <w:rPr>
          <w:rFonts w:hint="eastAsia" w:ascii="宋体" w:hAnsi="宋体" w:cs="宋体"/>
          <w:sz w:val="24"/>
          <w:u w:val="none"/>
        </w:rPr>
        <w:t>（北</w:t>
      </w:r>
      <w:r>
        <w:rPr>
          <w:rFonts w:hint="eastAsia" w:ascii="宋体" w:hAnsi="宋体" w:cs="宋体"/>
          <w:sz w:val="24"/>
        </w:rPr>
        <w:t>京时间）</w:t>
      </w:r>
    </w:p>
    <w:p w14:paraId="5310BC67">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418AEF5">
      <w:pPr>
        <w:spacing w:line="360" w:lineRule="auto"/>
        <w:rPr>
          <w:rFonts w:ascii="宋体" w:hAnsi="宋体" w:cs="宋体"/>
          <w:sz w:val="24"/>
        </w:rPr>
      </w:pPr>
      <w:r>
        <w:rPr>
          <w:rFonts w:hint="eastAsia" w:ascii="宋体" w:hAnsi="宋体" w:cs="宋体"/>
          <w:b/>
          <w:sz w:val="24"/>
        </w:rPr>
        <w:t xml:space="preserve">五、响应文件开启 </w:t>
      </w:r>
    </w:p>
    <w:p w14:paraId="01FCCA4B">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none"/>
        </w:rPr>
        <w:t>2024年</w:t>
      </w:r>
      <w:r>
        <w:rPr>
          <w:rFonts w:hint="eastAsia" w:ascii="宋体" w:hAnsi="宋体" w:cs="宋体"/>
          <w:sz w:val="24"/>
          <w:u w:val="none"/>
          <w:lang w:val="en-US" w:eastAsia="zh-CN"/>
        </w:rPr>
        <w:t>11</w:t>
      </w:r>
      <w:r>
        <w:rPr>
          <w:rFonts w:hint="eastAsia" w:ascii="宋体" w:hAnsi="宋体" w:cs="宋体"/>
          <w:sz w:val="24"/>
          <w:u w:val="none"/>
        </w:rPr>
        <w:t>月</w:t>
      </w:r>
      <w:r>
        <w:rPr>
          <w:rFonts w:hint="eastAsia" w:ascii="宋体" w:hAnsi="宋体" w:cs="宋体"/>
          <w:sz w:val="24"/>
          <w:u w:val="none"/>
          <w:lang w:val="en-US" w:eastAsia="zh-CN"/>
        </w:rPr>
        <w:t>15</w:t>
      </w:r>
      <w:r>
        <w:rPr>
          <w:rFonts w:hint="eastAsia" w:ascii="宋体" w:hAnsi="宋体" w:cs="宋体"/>
          <w:sz w:val="24"/>
          <w:u w:val="none"/>
        </w:rPr>
        <w:t>日</w:t>
      </w:r>
      <w:r>
        <w:rPr>
          <w:rFonts w:hint="eastAsia" w:ascii="宋体" w:hAnsi="宋体" w:cs="宋体"/>
          <w:sz w:val="24"/>
          <w:u w:val="none"/>
          <w:lang w:val="en-US" w:eastAsia="zh-CN"/>
        </w:rPr>
        <w:t>13</w:t>
      </w:r>
      <w:r>
        <w:rPr>
          <w:rFonts w:hint="eastAsia" w:ascii="宋体" w:hAnsi="宋体" w:cs="宋体"/>
          <w:sz w:val="24"/>
          <w:u w:val="none"/>
        </w:rPr>
        <w:t>点</w:t>
      </w:r>
      <w:r>
        <w:rPr>
          <w:rFonts w:hint="eastAsia" w:ascii="宋体" w:hAnsi="宋体" w:cs="宋体"/>
          <w:sz w:val="24"/>
          <w:u w:val="none"/>
          <w:lang w:val="en-US" w:eastAsia="zh-CN"/>
        </w:rPr>
        <w:t>3</w:t>
      </w:r>
      <w:r>
        <w:rPr>
          <w:rFonts w:hint="eastAsia" w:ascii="宋体" w:hAnsi="宋体" w:cs="宋体"/>
          <w:sz w:val="24"/>
          <w:u w:val="none"/>
        </w:rPr>
        <w:t>0分</w:t>
      </w:r>
      <w:r>
        <w:rPr>
          <w:rFonts w:hint="eastAsia" w:ascii="宋体" w:hAnsi="宋体" w:cs="宋体"/>
          <w:bCs w:val="0"/>
          <w:sz w:val="24"/>
          <w:u w:val="none"/>
        </w:rPr>
        <w:t xml:space="preserve"> </w:t>
      </w:r>
      <w:r>
        <w:rPr>
          <w:rFonts w:hint="eastAsia" w:ascii="宋体" w:hAnsi="宋体" w:cs="宋体"/>
          <w:sz w:val="24"/>
          <w:u w:val="none"/>
        </w:rPr>
        <w:t>（</w:t>
      </w:r>
      <w:r>
        <w:rPr>
          <w:rFonts w:hint="eastAsia" w:ascii="宋体" w:hAnsi="宋体" w:cs="宋体"/>
          <w:sz w:val="24"/>
        </w:rPr>
        <w:t>北京时间）</w:t>
      </w:r>
    </w:p>
    <w:p w14:paraId="59E9583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67E92B70">
      <w:pPr>
        <w:spacing w:line="360" w:lineRule="auto"/>
        <w:rPr>
          <w:rFonts w:ascii="宋体" w:hAnsi="宋体" w:cs="宋体"/>
          <w:sz w:val="24"/>
        </w:rPr>
      </w:pPr>
      <w:r>
        <w:rPr>
          <w:rFonts w:hint="eastAsia" w:ascii="宋体" w:hAnsi="宋体" w:cs="宋体"/>
          <w:b/>
          <w:sz w:val="24"/>
        </w:rPr>
        <w:t xml:space="preserve">六、公告期限 </w:t>
      </w:r>
    </w:p>
    <w:p w14:paraId="77345E25">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2F0CB850">
      <w:pPr>
        <w:spacing w:line="360" w:lineRule="auto"/>
        <w:rPr>
          <w:rFonts w:ascii="宋体" w:hAnsi="宋体" w:cs="宋体"/>
          <w:b/>
          <w:sz w:val="24"/>
        </w:rPr>
      </w:pPr>
      <w:r>
        <w:rPr>
          <w:rFonts w:hint="eastAsia" w:ascii="宋体" w:hAnsi="宋体" w:cs="宋体"/>
          <w:b/>
          <w:sz w:val="24"/>
        </w:rPr>
        <w:t>七、其他补充事宜</w:t>
      </w:r>
    </w:p>
    <w:p w14:paraId="1607AD1B">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sz w:val="24"/>
          <w:shd w:val="clear" w:color="auto" w:fill="FFFFFF"/>
        </w:rPr>
        <w:t>》（浙财采监〔2022〕8号）</w:t>
      </w:r>
      <w:r>
        <w:rPr>
          <w:rFonts w:hint="eastAsia" w:ascii="宋体" w:hAnsi="宋体" w:cs="宋体"/>
          <w:sz w:val="24"/>
        </w:rPr>
        <w:t>已分别于2022年1月29日、2022年2月1日和2022年7月1日开始实施，此前有关规定与上述文件内容不一致的，按上述文件要求执行。</w:t>
      </w:r>
    </w:p>
    <w:p w14:paraId="3F88A8B2">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BC7DDE">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35993E">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D44D96F">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3439148E">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3996D7BA">
      <w:pPr>
        <w:snapToGrid w:val="0"/>
        <w:spacing w:line="360" w:lineRule="auto"/>
        <w:ind w:firstLine="480" w:firstLineChars="200"/>
        <w:rPr>
          <w:rFonts w:ascii="宋体" w:hAnsi="宋体" w:cs="宋体"/>
          <w:sz w:val="24"/>
        </w:rPr>
      </w:pPr>
      <w:r>
        <w:rPr>
          <w:rFonts w:hint="eastAsia" w:ascii="宋体" w:hAnsi="宋体" w:cs="宋体"/>
          <w:sz w:val="24"/>
        </w:rPr>
        <w:t>名称：（采购人）</w:t>
      </w:r>
      <w:r>
        <w:rPr>
          <w:rFonts w:hint="eastAsia" w:ascii="宋体" w:hAnsi="宋体" w:cs="宋体"/>
          <w:spacing w:val="0"/>
          <w:sz w:val="24"/>
          <w:szCs w:val="24"/>
          <w:lang w:eastAsia="zh-CN"/>
        </w:rPr>
        <w:t>杭州市上城区小营街道社区卫生服务中心</w:t>
      </w:r>
      <w:r>
        <w:rPr>
          <w:rFonts w:hint="eastAsia" w:ascii="宋体" w:hAnsi="宋体" w:cs="宋体"/>
          <w:sz w:val="24"/>
        </w:rPr>
        <w:t xml:space="preserve"> </w:t>
      </w:r>
    </w:p>
    <w:p w14:paraId="21638692">
      <w:pPr>
        <w:snapToGrid w:val="0"/>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eastAsia="宋体" w:cs="宋体"/>
          <w:spacing w:val="0"/>
          <w:sz w:val="24"/>
          <w:szCs w:val="24"/>
          <w:lang w:eastAsia="zh-CN"/>
        </w:rPr>
        <w:t>杭州市</w:t>
      </w:r>
      <w:r>
        <w:rPr>
          <w:rFonts w:hint="eastAsia" w:ascii="宋体" w:hAnsi="宋体" w:eastAsia="宋体" w:cs="宋体"/>
          <w:spacing w:val="0"/>
          <w:sz w:val="24"/>
          <w:szCs w:val="24"/>
          <w:lang w:val="zh-CN" w:eastAsia="zh-CN"/>
        </w:rPr>
        <w:t>上城区</w:t>
      </w:r>
      <w:r>
        <w:rPr>
          <w:rFonts w:hint="eastAsia" w:ascii="宋体" w:hAnsi="宋体" w:eastAsia="宋体" w:cs="宋体"/>
          <w:spacing w:val="0"/>
          <w:sz w:val="24"/>
          <w:szCs w:val="24"/>
          <w:lang w:val="en-US" w:eastAsia="zh-CN"/>
        </w:rPr>
        <w:t>民生路13号</w:t>
      </w:r>
      <w:r>
        <w:rPr>
          <w:rFonts w:hint="eastAsia" w:ascii="宋体" w:hAnsi="宋体" w:cs="宋体"/>
          <w:sz w:val="24"/>
        </w:rPr>
        <w:t xml:space="preserve">       </w:t>
      </w:r>
    </w:p>
    <w:p w14:paraId="099B17A5">
      <w:pPr>
        <w:snapToGrid w:val="0"/>
        <w:spacing w:line="360" w:lineRule="auto"/>
        <w:ind w:firstLine="480" w:firstLineChars="200"/>
        <w:rPr>
          <w:rFonts w:ascii="宋体" w:hAnsi="宋体" w:cs="宋体"/>
          <w:sz w:val="24"/>
        </w:rPr>
      </w:pPr>
      <w:r>
        <w:rPr>
          <w:rFonts w:hint="eastAsia" w:ascii="宋体" w:hAnsi="宋体" w:cs="宋体"/>
          <w:sz w:val="24"/>
        </w:rPr>
        <w:t>传真： /</w:t>
      </w:r>
    </w:p>
    <w:p w14:paraId="46029910">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eastAsia="宋体" w:cs="宋体"/>
          <w:color w:val="auto"/>
          <w:spacing w:val="0"/>
          <w:sz w:val="24"/>
          <w:szCs w:val="24"/>
          <w:highlight w:val="none"/>
          <w:lang w:val="en-US" w:eastAsia="zh-CN"/>
        </w:rPr>
        <w:t>刘郁文</w:t>
      </w:r>
      <w:r>
        <w:rPr>
          <w:rFonts w:hint="eastAsia" w:ascii="宋体" w:hAnsi="宋体" w:cs="宋体"/>
          <w:sz w:val="24"/>
        </w:rPr>
        <w:t xml:space="preserve">  </w:t>
      </w:r>
    </w:p>
    <w:p w14:paraId="4DE8A62F">
      <w:pPr>
        <w:snapToGrid w:val="0"/>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eastAsia="宋体" w:cs="宋体"/>
          <w:color w:val="auto"/>
          <w:spacing w:val="0"/>
          <w:sz w:val="24"/>
          <w:szCs w:val="24"/>
          <w:highlight w:val="none"/>
          <w:lang w:val="en-US" w:eastAsia="zh-CN"/>
        </w:rPr>
        <w:t>0571-87838717</w:t>
      </w:r>
      <w:r>
        <w:rPr>
          <w:rFonts w:hint="eastAsia" w:ascii="宋体" w:hAnsi="宋体" w:cs="宋体"/>
          <w:sz w:val="24"/>
        </w:rPr>
        <w:t xml:space="preserve"> </w:t>
      </w:r>
    </w:p>
    <w:p w14:paraId="0A8FA681">
      <w:pPr>
        <w:snapToGri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冯主任</w:t>
      </w:r>
      <w:r>
        <w:rPr>
          <w:rFonts w:hint="eastAsia" w:ascii="宋体" w:hAnsi="宋体" w:cs="宋体"/>
          <w:sz w:val="24"/>
        </w:rPr>
        <w:t xml:space="preserve"> </w:t>
      </w:r>
    </w:p>
    <w:p w14:paraId="7416A1ED">
      <w:pPr>
        <w:snapToGrid w:val="0"/>
        <w:spacing w:line="360" w:lineRule="auto"/>
        <w:ind w:firstLine="480" w:firstLineChars="200"/>
        <w:rPr>
          <w:rFonts w:hint="eastAsia" w:ascii="宋体" w:hAnsi="宋体" w:cs="宋体"/>
          <w:sz w:val="24"/>
        </w:rPr>
      </w:pPr>
      <w:r>
        <w:rPr>
          <w:rFonts w:hint="eastAsia" w:ascii="宋体" w:hAnsi="宋体" w:cs="宋体"/>
          <w:sz w:val="24"/>
        </w:rPr>
        <w:t>质疑联系方式：</w:t>
      </w:r>
      <w:r>
        <w:rPr>
          <w:rFonts w:hint="eastAsia" w:ascii="宋体" w:hAnsi="宋体" w:eastAsia="宋体" w:cs="宋体"/>
          <w:i w:val="0"/>
          <w:iCs w:val="0"/>
          <w:caps w:val="0"/>
          <w:spacing w:val="0"/>
          <w:sz w:val="24"/>
          <w:szCs w:val="24"/>
          <w:shd w:val="clear"/>
        </w:rPr>
        <w:t>13957114604</w:t>
      </w:r>
    </w:p>
    <w:p w14:paraId="2284C711">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67F4A4A3">
      <w:pPr>
        <w:snapToGrid w:val="0"/>
        <w:spacing w:line="360" w:lineRule="auto"/>
        <w:ind w:firstLine="480" w:firstLineChars="200"/>
        <w:rPr>
          <w:rFonts w:hint="eastAsia" w:ascii="宋体" w:hAnsi="宋体" w:cs="宋体"/>
          <w:sz w:val="24"/>
        </w:rPr>
      </w:pPr>
      <w:r>
        <w:rPr>
          <w:rFonts w:hint="eastAsia" w:ascii="宋体" w:hAnsi="宋体" w:cs="宋体"/>
          <w:sz w:val="24"/>
        </w:rPr>
        <w:t>名称：</w:t>
      </w:r>
      <w:r>
        <w:rPr>
          <w:rFonts w:hint="eastAsia" w:ascii="宋体" w:hAnsi="宋体" w:eastAsia="宋体" w:cs="宋体"/>
          <w:spacing w:val="0"/>
          <w:sz w:val="24"/>
          <w:lang w:eastAsia="zh-CN"/>
        </w:rPr>
        <w:t>中纬工程管理咨询有限公司</w:t>
      </w:r>
    </w:p>
    <w:p w14:paraId="21C0229F">
      <w:pPr>
        <w:snapToGrid w:val="0"/>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eastAsia="宋体" w:cs="宋体"/>
          <w:spacing w:val="0"/>
          <w:sz w:val="24"/>
          <w:lang w:val="en-US" w:eastAsia="zh-CN"/>
        </w:rPr>
        <w:t>杭州市上城区龙舌路46号大名空间商务大厦21楼</w:t>
      </w:r>
    </w:p>
    <w:p w14:paraId="34FE432E">
      <w:pPr>
        <w:snapToGrid w:val="0"/>
        <w:spacing w:line="360" w:lineRule="auto"/>
        <w:ind w:firstLine="480" w:firstLineChars="200"/>
        <w:rPr>
          <w:rFonts w:ascii="宋体" w:hAnsi="宋体" w:cs="宋体"/>
          <w:sz w:val="24"/>
        </w:rPr>
      </w:pPr>
      <w:r>
        <w:rPr>
          <w:rFonts w:hint="eastAsia" w:ascii="宋体" w:hAnsi="宋体" w:cs="宋体"/>
          <w:sz w:val="24"/>
        </w:rPr>
        <w:t>传真：</w:t>
      </w:r>
      <w:r>
        <w:rPr>
          <w:rFonts w:hint="eastAsia" w:ascii="宋体" w:hAnsi="宋体" w:cs="宋体"/>
          <w:sz w:val="24"/>
          <w:lang w:val="en-US" w:eastAsia="zh-CN"/>
        </w:rPr>
        <w:t>/</w:t>
      </w:r>
      <w:r>
        <w:rPr>
          <w:rFonts w:hint="eastAsia" w:ascii="宋体" w:hAnsi="宋体" w:cs="宋体"/>
          <w:sz w:val="24"/>
        </w:rPr>
        <w:t xml:space="preserve">             </w:t>
      </w:r>
    </w:p>
    <w:p w14:paraId="34E9A4B0">
      <w:pPr>
        <w:snapToGrid w:val="0"/>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夏超</w:t>
      </w:r>
      <w:r>
        <w:rPr>
          <w:rFonts w:hint="eastAsia" w:ascii="宋体" w:hAnsi="宋体" w:cs="宋体"/>
          <w:sz w:val="24"/>
        </w:rPr>
        <w:t xml:space="preserve">          </w:t>
      </w:r>
    </w:p>
    <w:p w14:paraId="13412DBF">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13588479728</w:t>
      </w:r>
    </w:p>
    <w:p w14:paraId="3304D226">
      <w:pPr>
        <w:snapToGrid w:val="0"/>
        <w:spacing w:line="360" w:lineRule="auto"/>
        <w:ind w:firstLine="480" w:firstLineChars="200"/>
        <w:rPr>
          <w:rFonts w:hint="eastAsia" w:ascii="宋体" w:hAnsi="宋体" w:cs="宋体"/>
          <w:sz w:val="24"/>
        </w:rPr>
      </w:pPr>
      <w:r>
        <w:rPr>
          <w:rFonts w:hint="eastAsia" w:ascii="宋体" w:hAnsi="宋体" w:cs="宋体"/>
          <w:sz w:val="24"/>
        </w:rPr>
        <w:t>质疑联系人：</w:t>
      </w:r>
      <w:r>
        <w:rPr>
          <w:rFonts w:hint="eastAsia" w:ascii="宋体" w:hAnsi="宋体" w:cs="宋体"/>
          <w:sz w:val="24"/>
          <w:lang w:val="en-US" w:eastAsia="zh-CN"/>
        </w:rPr>
        <w:t>王工</w:t>
      </w:r>
      <w:r>
        <w:rPr>
          <w:rFonts w:hint="eastAsia" w:ascii="宋体" w:hAnsi="宋体" w:cs="宋体"/>
          <w:sz w:val="24"/>
        </w:rPr>
        <w:t xml:space="preserve">              </w:t>
      </w:r>
    </w:p>
    <w:p w14:paraId="6698F89F">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15381003826</w:t>
      </w:r>
    </w:p>
    <w:p w14:paraId="237028DF">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536FD9B4">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eastAsia="宋体" w:cs="宋体"/>
          <w:i w:val="0"/>
          <w:iCs w:val="0"/>
          <w:caps w:val="0"/>
          <w:color w:val="auto"/>
          <w:spacing w:val="0"/>
          <w:sz w:val="24"/>
          <w:szCs w:val="24"/>
        </w:rPr>
        <w:t>杭州市上城区财政局</w:t>
      </w:r>
      <w:r>
        <w:rPr>
          <w:rFonts w:hint="eastAsia" w:ascii="宋体" w:hAnsi="宋体" w:cs="宋体"/>
          <w:sz w:val="24"/>
        </w:rPr>
        <w:t xml:space="preserve"> /浙江省政府采购行政裁决服务中心（杭州）</w:t>
      </w:r>
    </w:p>
    <w:p w14:paraId="2593010F">
      <w:pPr>
        <w:spacing w:line="360" w:lineRule="auto"/>
        <w:rPr>
          <w:rFonts w:ascii="宋体" w:hAnsi="宋体" w:cs="宋体"/>
          <w:sz w:val="24"/>
        </w:rPr>
      </w:pPr>
      <w:r>
        <w:rPr>
          <w:rFonts w:hint="eastAsia" w:ascii="宋体" w:hAnsi="宋体" w:cs="宋体"/>
          <w:sz w:val="24"/>
        </w:rPr>
        <w:t xml:space="preserve">    地址：杭州市上城区四季青街道新业路市民之家G03办公室</w:t>
      </w:r>
      <w:r>
        <w:rPr>
          <w:rFonts w:hint="eastAsia" w:ascii="宋体" w:hAnsi="宋体" w:eastAsia="宋体" w:cs="宋体"/>
          <w:i w:val="0"/>
          <w:iCs w:val="0"/>
          <w:caps w:val="0"/>
          <w:color w:val="auto"/>
          <w:spacing w:val="0"/>
          <w:sz w:val="24"/>
          <w:szCs w:val="24"/>
        </w:rPr>
        <w:t>（快递仅限ems或顺丰）</w:t>
      </w:r>
      <w:r>
        <w:rPr>
          <w:rFonts w:hint="eastAsia" w:ascii="宋体" w:hAnsi="宋体" w:cs="宋体"/>
          <w:sz w:val="24"/>
        </w:rPr>
        <w:t xml:space="preserve"> </w:t>
      </w:r>
    </w:p>
    <w:p w14:paraId="2A3AEF9D">
      <w:pPr>
        <w:spacing w:line="360" w:lineRule="auto"/>
        <w:rPr>
          <w:rFonts w:ascii="宋体" w:hAnsi="宋体" w:cs="宋体"/>
          <w:sz w:val="24"/>
        </w:rPr>
      </w:pPr>
      <w:r>
        <w:rPr>
          <w:rFonts w:hint="eastAsia" w:ascii="宋体" w:hAnsi="宋体" w:cs="宋体"/>
          <w:sz w:val="24"/>
        </w:rPr>
        <w:t xml:space="preserve">    传真： /</w:t>
      </w:r>
    </w:p>
    <w:p w14:paraId="354713D7">
      <w:pPr>
        <w:spacing w:line="360" w:lineRule="auto"/>
        <w:rPr>
          <w:rFonts w:ascii="宋体" w:hAnsi="宋体" w:cs="宋体"/>
          <w:sz w:val="24"/>
        </w:rPr>
      </w:pPr>
      <w:r>
        <w:rPr>
          <w:rFonts w:hint="eastAsia" w:ascii="宋体" w:hAnsi="宋体" w:cs="宋体"/>
          <w:sz w:val="24"/>
        </w:rPr>
        <w:t xml:space="preserve">    联系人 ：朱女士、王女士</w:t>
      </w:r>
    </w:p>
    <w:p w14:paraId="75F8FD03">
      <w:pPr>
        <w:spacing w:line="360" w:lineRule="auto"/>
        <w:ind w:firstLine="480"/>
        <w:rPr>
          <w:rFonts w:hint="eastAsia" w:ascii="宋体" w:hAnsi="宋体" w:cs="宋体"/>
          <w:sz w:val="24"/>
        </w:rPr>
      </w:pPr>
      <w:r>
        <w:rPr>
          <w:rFonts w:hint="eastAsia" w:ascii="宋体" w:hAnsi="宋体" w:cs="宋体"/>
          <w:sz w:val="24"/>
        </w:rPr>
        <w:t>监督投诉电话：电话：0571-85252453</w:t>
      </w:r>
    </w:p>
    <w:p w14:paraId="0C110D05">
      <w:pPr>
        <w:spacing w:line="360" w:lineRule="auto"/>
        <w:ind w:firstLine="480"/>
        <w:rPr>
          <w:rFonts w:ascii="宋体" w:hAnsi="宋体" w:cs="宋体"/>
          <w:sz w:val="24"/>
        </w:rPr>
      </w:pPr>
      <w:r>
        <w:rPr>
          <w:rFonts w:hint="eastAsia" w:ascii="宋体" w:hAnsi="宋体" w:cs="宋体"/>
          <w:sz w:val="24"/>
          <w:lang w:val="en-US" w:eastAsia="zh-CN"/>
        </w:rPr>
        <w:t>政策咨询：陈先生、厉先生，0571-89580460、89580456</w:t>
      </w:r>
    </w:p>
    <w:p w14:paraId="17D282CB">
      <w:pPr>
        <w:snapToGrid w:val="0"/>
        <w:spacing w:line="360" w:lineRule="auto"/>
        <w:ind w:firstLine="0" w:firstLineChars="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4D592532">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247" w:right="1361" w:bottom="1247" w:left="1474" w:header="851" w:footer="992" w:gutter="0"/>
          <w:cols w:space="0" w:num="1"/>
          <w:titlePg/>
          <w:docGrid w:linePitch="312" w:charSpace="0"/>
        </w:sectPr>
      </w:pPr>
      <w:r>
        <w:rPr>
          <w:rFonts w:hint="eastAsia" w:ascii="宋体" w:hAnsi="宋体" w:cs="宋体"/>
          <w:sz w:val="24"/>
        </w:rPr>
        <w:t>CA问题联系电话（人工）：汇信CA 400-888-4636；天谷CA 400-087-8198。</w:t>
      </w:r>
    </w:p>
    <w:p w14:paraId="167C829F">
      <w:pPr>
        <w:pStyle w:val="32"/>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41ABD8FD">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305"/>
      </w:tblGrid>
      <w:tr w14:paraId="0B9D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78B049D5">
            <w:pPr>
              <w:snapToGrid w:val="0"/>
              <w:jc w:val="center"/>
              <w:rPr>
                <w:rFonts w:ascii="宋体" w:hAnsi="宋体" w:cs="宋体"/>
                <w:b/>
                <w:sz w:val="24"/>
              </w:rPr>
            </w:pPr>
            <w:r>
              <w:rPr>
                <w:rFonts w:hint="eastAsia" w:ascii="宋体" w:hAnsi="宋体" w:cs="宋体"/>
                <w:b/>
                <w:sz w:val="24"/>
              </w:rPr>
              <w:t>序号</w:t>
            </w:r>
          </w:p>
        </w:tc>
        <w:tc>
          <w:tcPr>
            <w:tcW w:w="2093" w:type="dxa"/>
            <w:vAlign w:val="center"/>
          </w:tcPr>
          <w:p w14:paraId="1E0D6E1C">
            <w:pPr>
              <w:snapToGrid w:val="0"/>
              <w:jc w:val="center"/>
              <w:rPr>
                <w:rFonts w:ascii="宋体" w:hAnsi="宋体" w:cs="宋体"/>
                <w:b/>
                <w:sz w:val="24"/>
              </w:rPr>
            </w:pPr>
            <w:r>
              <w:rPr>
                <w:rFonts w:hint="eastAsia" w:ascii="宋体" w:hAnsi="宋体" w:cs="宋体"/>
                <w:b/>
                <w:sz w:val="24"/>
              </w:rPr>
              <w:t>事项</w:t>
            </w:r>
          </w:p>
        </w:tc>
        <w:tc>
          <w:tcPr>
            <w:tcW w:w="6305" w:type="dxa"/>
            <w:vAlign w:val="center"/>
          </w:tcPr>
          <w:p w14:paraId="0445FA39">
            <w:pPr>
              <w:snapToGrid w:val="0"/>
              <w:jc w:val="center"/>
              <w:rPr>
                <w:rFonts w:ascii="宋体" w:hAnsi="宋体" w:cs="宋体"/>
                <w:b/>
                <w:sz w:val="24"/>
              </w:rPr>
            </w:pPr>
            <w:r>
              <w:rPr>
                <w:rFonts w:hint="eastAsia" w:ascii="宋体" w:hAnsi="宋体" w:cs="宋体"/>
                <w:b/>
                <w:sz w:val="24"/>
              </w:rPr>
              <w:t>本项目的特别规定</w:t>
            </w:r>
          </w:p>
        </w:tc>
      </w:tr>
      <w:tr w14:paraId="7324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EA539A">
            <w:pPr>
              <w:snapToGrid w:val="0"/>
              <w:jc w:val="center"/>
              <w:rPr>
                <w:rFonts w:ascii="宋体" w:hAnsi="宋体" w:cs="宋体"/>
                <w:sz w:val="24"/>
              </w:rPr>
            </w:pPr>
            <w:r>
              <w:rPr>
                <w:rFonts w:hint="eastAsia" w:ascii="宋体" w:hAnsi="宋体" w:cs="宋体"/>
                <w:sz w:val="24"/>
              </w:rPr>
              <w:t>1</w:t>
            </w:r>
          </w:p>
        </w:tc>
        <w:tc>
          <w:tcPr>
            <w:tcW w:w="2093" w:type="dxa"/>
            <w:vAlign w:val="center"/>
          </w:tcPr>
          <w:p w14:paraId="12960893">
            <w:pPr>
              <w:snapToGrid w:val="0"/>
              <w:jc w:val="center"/>
              <w:rPr>
                <w:rFonts w:ascii="宋体" w:hAnsi="宋体" w:cs="宋体"/>
                <w:b/>
                <w:sz w:val="24"/>
              </w:rPr>
            </w:pPr>
            <w:r>
              <w:rPr>
                <w:rFonts w:hint="eastAsia" w:ascii="宋体" w:hAnsi="宋体" w:cs="宋体"/>
                <w:b/>
                <w:sz w:val="24"/>
              </w:rPr>
              <w:t>项目属性</w:t>
            </w:r>
          </w:p>
        </w:tc>
        <w:tc>
          <w:tcPr>
            <w:tcW w:w="6305" w:type="dxa"/>
            <w:vAlign w:val="center"/>
          </w:tcPr>
          <w:p w14:paraId="20D3A9C6">
            <w:pPr>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7E7B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6C9A79">
            <w:pPr>
              <w:snapToGrid w:val="0"/>
              <w:jc w:val="center"/>
              <w:rPr>
                <w:rFonts w:ascii="宋体" w:hAnsi="宋体" w:cs="宋体"/>
                <w:sz w:val="24"/>
              </w:rPr>
            </w:pPr>
            <w:r>
              <w:rPr>
                <w:rFonts w:hint="eastAsia" w:ascii="宋体" w:hAnsi="宋体" w:cs="宋体"/>
                <w:sz w:val="24"/>
              </w:rPr>
              <w:t>2</w:t>
            </w:r>
          </w:p>
        </w:tc>
        <w:tc>
          <w:tcPr>
            <w:tcW w:w="2093" w:type="dxa"/>
            <w:vAlign w:val="center"/>
          </w:tcPr>
          <w:p w14:paraId="4C6F04B9">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305" w:type="dxa"/>
            <w:vAlign w:val="center"/>
          </w:tcPr>
          <w:p w14:paraId="5A151535">
            <w:pPr>
              <w:snapToGrid w:val="0"/>
              <w:rPr>
                <w:rFonts w:ascii="宋体" w:hAnsi="宋体" w:cs="宋体"/>
                <w:kern w:val="0"/>
                <w:sz w:val="24"/>
                <w:u w:val="single"/>
              </w:rPr>
            </w:pPr>
            <w:r>
              <w:rPr>
                <w:rFonts w:hint="eastAsia" w:ascii="宋体" w:hAnsi="宋体" w:cs="宋体"/>
                <w:kern w:val="0"/>
                <w:sz w:val="24"/>
                <w:u w:val="single"/>
              </w:rPr>
              <w:t>（1）标的：建筑装修，属于 建筑业 行业；</w:t>
            </w:r>
          </w:p>
          <w:p w14:paraId="75DB7096">
            <w:pPr>
              <w:snapToGrid w:val="0"/>
              <w:rPr>
                <w:rFonts w:ascii="宋体" w:hAnsi="宋体" w:cs="宋体"/>
                <w:kern w:val="0"/>
                <w:sz w:val="24"/>
                <w:u w:val="single"/>
              </w:rPr>
            </w:pPr>
            <w:r>
              <w:rPr>
                <w:rFonts w:hint="eastAsia" w:ascii="宋体" w:hAnsi="宋体" w:cs="宋体"/>
                <w:kern w:val="0"/>
                <w:sz w:val="24"/>
                <w:u w:val="single"/>
              </w:rPr>
              <w:t>（2）《关于印发中小企业划型标准规定的通知》（工信部联企业〔2011〕300）</w:t>
            </w:r>
            <w:r>
              <w:rPr>
                <w:rFonts w:hint="eastAsia" w:ascii="宋体" w:hAnsi="宋体" w:eastAsia="宋体" w:cs="宋体"/>
                <w:spacing w:val="0"/>
                <w:kern w:val="0"/>
                <w:sz w:val="24"/>
                <w:szCs w:val="24"/>
                <w:u w:val="single"/>
              </w:rPr>
              <w:t>(三)建筑业</w:t>
            </w:r>
            <w:r>
              <w:rPr>
                <w:rFonts w:hint="eastAsia" w:ascii="宋体" w:hAnsi="宋体" w:cs="宋体"/>
                <w:kern w:val="0"/>
                <w:sz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7F7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52F54E">
            <w:pPr>
              <w:snapToGrid w:val="0"/>
              <w:jc w:val="center"/>
              <w:rPr>
                <w:rFonts w:ascii="宋体" w:hAnsi="宋体" w:cs="宋体"/>
                <w:sz w:val="24"/>
              </w:rPr>
            </w:pPr>
            <w:r>
              <w:rPr>
                <w:rFonts w:hint="eastAsia" w:ascii="宋体" w:hAnsi="宋体" w:cs="宋体"/>
                <w:sz w:val="24"/>
              </w:rPr>
              <w:t>3</w:t>
            </w:r>
          </w:p>
        </w:tc>
        <w:tc>
          <w:tcPr>
            <w:tcW w:w="2093" w:type="dxa"/>
            <w:vAlign w:val="center"/>
          </w:tcPr>
          <w:p w14:paraId="0D99A40E">
            <w:pPr>
              <w:snapToGrid w:val="0"/>
              <w:jc w:val="center"/>
              <w:rPr>
                <w:rFonts w:ascii="宋体" w:hAnsi="宋体" w:cs="宋体"/>
                <w:b/>
                <w:sz w:val="24"/>
              </w:rPr>
            </w:pPr>
            <w:r>
              <w:rPr>
                <w:rFonts w:hint="eastAsia" w:ascii="宋体" w:hAnsi="宋体" w:cs="宋体"/>
                <w:b/>
                <w:sz w:val="24"/>
              </w:rPr>
              <w:t>是否允许采购进口产品</w:t>
            </w:r>
          </w:p>
        </w:tc>
        <w:tc>
          <w:tcPr>
            <w:tcW w:w="6305" w:type="dxa"/>
            <w:vAlign w:val="center"/>
          </w:tcPr>
          <w:p w14:paraId="5A376415">
            <w:pPr>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A075FE9">
            <w:pPr>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F76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6557F1">
            <w:pPr>
              <w:snapToGrid w:val="0"/>
              <w:jc w:val="center"/>
              <w:rPr>
                <w:rFonts w:ascii="宋体" w:hAnsi="宋体" w:cs="宋体"/>
                <w:sz w:val="24"/>
              </w:rPr>
            </w:pPr>
            <w:r>
              <w:rPr>
                <w:rFonts w:hint="eastAsia" w:ascii="宋体" w:hAnsi="宋体" w:cs="宋体"/>
                <w:sz w:val="24"/>
              </w:rPr>
              <w:t>4</w:t>
            </w:r>
          </w:p>
        </w:tc>
        <w:tc>
          <w:tcPr>
            <w:tcW w:w="2093" w:type="dxa"/>
            <w:vAlign w:val="center"/>
          </w:tcPr>
          <w:p w14:paraId="20EB9E9B">
            <w:pPr>
              <w:snapToGrid w:val="0"/>
              <w:jc w:val="center"/>
              <w:rPr>
                <w:rFonts w:ascii="宋体" w:hAnsi="宋体" w:cs="宋体"/>
                <w:b/>
                <w:sz w:val="24"/>
              </w:rPr>
            </w:pPr>
            <w:r>
              <w:rPr>
                <w:rFonts w:hint="eastAsia" w:ascii="宋体" w:hAnsi="宋体" w:cs="宋体"/>
                <w:b/>
                <w:sz w:val="24"/>
              </w:rPr>
              <w:t>分包</w:t>
            </w:r>
          </w:p>
        </w:tc>
        <w:tc>
          <w:tcPr>
            <w:tcW w:w="6305" w:type="dxa"/>
            <w:vAlign w:val="center"/>
          </w:tcPr>
          <w:p w14:paraId="0A3062EC">
            <w:pPr>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设备采购、建筑劳务、其他需要专业施工资质且本单位不具备资质的建筑安装</w:t>
            </w:r>
            <w:r>
              <w:rPr>
                <w:rFonts w:hint="eastAsia" w:ascii="宋体" w:hAnsi="宋体" w:cs="宋体"/>
                <w:sz w:val="24"/>
              </w:rPr>
              <w:t>工作分包。</w:t>
            </w:r>
          </w:p>
          <w:p w14:paraId="7D4FBD90">
            <w:pPr>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728489A">
            <w:pPr>
              <w:rPr>
                <w:rFonts w:ascii="宋体" w:hAnsi="宋体" w:cs="宋体"/>
                <w:sz w:val="24"/>
              </w:rPr>
            </w:pPr>
            <w:r>
              <w:rPr>
                <w:rFonts w:hint="eastAsia" w:ascii="宋体" w:hAnsi="宋体" w:cs="宋体"/>
                <w:sz w:val="24"/>
              </w:rPr>
              <w:t>注：不得限制大中型企业向小微企业合理分包。</w:t>
            </w:r>
          </w:p>
        </w:tc>
      </w:tr>
      <w:tr w14:paraId="1D56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0B6547">
            <w:pPr>
              <w:snapToGrid w:val="0"/>
              <w:jc w:val="center"/>
              <w:rPr>
                <w:rFonts w:ascii="宋体" w:hAnsi="宋体" w:cs="宋体"/>
                <w:sz w:val="24"/>
              </w:rPr>
            </w:pPr>
            <w:r>
              <w:rPr>
                <w:rFonts w:hint="eastAsia" w:ascii="宋体" w:hAnsi="宋体" w:cs="宋体"/>
                <w:sz w:val="24"/>
              </w:rPr>
              <w:t>5</w:t>
            </w:r>
          </w:p>
        </w:tc>
        <w:tc>
          <w:tcPr>
            <w:tcW w:w="2093" w:type="dxa"/>
            <w:vAlign w:val="center"/>
          </w:tcPr>
          <w:p w14:paraId="543936F3">
            <w:pPr>
              <w:snapToGrid w:val="0"/>
              <w:jc w:val="center"/>
              <w:rPr>
                <w:rFonts w:ascii="宋体" w:hAnsi="宋体" w:cs="宋体"/>
                <w:b/>
                <w:sz w:val="24"/>
              </w:rPr>
            </w:pPr>
            <w:r>
              <w:rPr>
                <w:rFonts w:hint="eastAsia" w:ascii="宋体" w:hAnsi="宋体" w:cs="宋体"/>
                <w:b/>
                <w:sz w:val="24"/>
              </w:rPr>
              <w:t>磋商前答疑会或现场考察</w:t>
            </w:r>
          </w:p>
        </w:tc>
        <w:tc>
          <w:tcPr>
            <w:tcW w:w="6305" w:type="dxa"/>
            <w:vAlign w:val="center"/>
          </w:tcPr>
          <w:p w14:paraId="31FDE02B">
            <w:pPr>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738DADEE">
            <w:pPr>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90F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9C3F0FE">
            <w:pPr>
              <w:snapToGrid w:val="0"/>
              <w:jc w:val="center"/>
              <w:rPr>
                <w:rFonts w:ascii="宋体" w:hAnsi="宋体" w:cs="宋体"/>
                <w:sz w:val="24"/>
              </w:rPr>
            </w:pPr>
            <w:r>
              <w:rPr>
                <w:rFonts w:hint="eastAsia" w:ascii="宋体" w:hAnsi="宋体" w:cs="宋体"/>
                <w:sz w:val="24"/>
              </w:rPr>
              <w:t>6</w:t>
            </w:r>
          </w:p>
        </w:tc>
        <w:tc>
          <w:tcPr>
            <w:tcW w:w="2093" w:type="dxa"/>
            <w:vAlign w:val="center"/>
          </w:tcPr>
          <w:p w14:paraId="0D00FB78">
            <w:pPr>
              <w:snapToGrid w:val="0"/>
              <w:jc w:val="center"/>
              <w:rPr>
                <w:rFonts w:ascii="宋体" w:hAnsi="宋体" w:cs="宋体"/>
                <w:b/>
                <w:sz w:val="24"/>
              </w:rPr>
            </w:pPr>
            <w:r>
              <w:rPr>
                <w:rFonts w:hint="eastAsia" w:ascii="宋体" w:hAnsi="宋体" w:cs="宋体"/>
                <w:b/>
                <w:sz w:val="24"/>
              </w:rPr>
              <w:t>样品提供</w:t>
            </w:r>
          </w:p>
        </w:tc>
        <w:tc>
          <w:tcPr>
            <w:tcW w:w="6305" w:type="dxa"/>
            <w:vAlign w:val="center"/>
          </w:tcPr>
          <w:p w14:paraId="79BBF119">
            <w:pPr>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3A1D495D">
            <w:pPr>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B要求提供，</w:t>
            </w:r>
          </w:p>
          <w:p w14:paraId="1094433D">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lang w:val="en-US" w:eastAsia="zh-CN"/>
              </w:rPr>
              <w:t>/</w:t>
            </w:r>
            <w:r>
              <w:rPr>
                <w:rFonts w:hint="eastAsia" w:ascii="宋体" w:hAnsi="宋体" w:cs="宋体"/>
                <w:kern w:val="0"/>
                <w:sz w:val="24"/>
              </w:rPr>
              <w:t>；</w:t>
            </w:r>
          </w:p>
          <w:p w14:paraId="22E43575">
            <w:pPr>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lang w:val="en-US" w:eastAsia="zh-CN"/>
              </w:rPr>
              <w:t>/</w:t>
            </w:r>
            <w:r>
              <w:rPr>
                <w:rFonts w:hint="eastAsia" w:ascii="宋体" w:hAnsi="宋体" w:cs="宋体"/>
                <w:kern w:val="0"/>
                <w:sz w:val="24"/>
              </w:rPr>
              <w:t>；</w:t>
            </w:r>
          </w:p>
          <w:p w14:paraId="27E3891F">
            <w:pPr>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lang w:val="en-US" w:eastAsia="zh-CN"/>
              </w:rPr>
              <w:t>/</w:t>
            </w:r>
            <w:r>
              <w:rPr>
                <w:rFonts w:hint="eastAsia" w:ascii="宋体" w:hAnsi="宋体" w:cs="宋体"/>
                <w:kern w:val="0"/>
                <w:sz w:val="24"/>
              </w:rPr>
              <w:t>；</w:t>
            </w:r>
          </w:p>
          <w:p w14:paraId="5F1025E7">
            <w:pPr>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98AFF3D">
            <w:pPr>
              <w:rPr>
                <w:rFonts w:ascii="宋体" w:hAnsi="宋体" w:cs="宋体"/>
                <w:sz w:val="24"/>
              </w:rPr>
            </w:pPr>
            <w:r>
              <w:rPr>
                <w:rFonts w:hint="eastAsia" w:ascii="宋体" w:hAnsi="宋体" w:cs="宋体"/>
                <w:sz w:val="24"/>
              </w:rPr>
              <w:t>（5）提供样品的时间：</w:t>
            </w:r>
            <w:r>
              <w:rPr>
                <w:rFonts w:hint="eastAsia" w:ascii="宋体" w:hAnsi="宋体" w:cs="宋体"/>
                <w:sz w:val="24"/>
                <w:u w:val="single"/>
                <w:lang w:val="en-US" w:eastAsia="zh-CN"/>
              </w:rPr>
              <w:t>/</w:t>
            </w:r>
            <w:r>
              <w:rPr>
                <w:rFonts w:hint="eastAsia" w:ascii="宋体" w:hAnsi="宋体" w:cs="宋体"/>
                <w:kern w:val="0"/>
                <w:sz w:val="24"/>
              </w:rPr>
              <w:t>；地点：</w:t>
            </w:r>
            <w:r>
              <w:rPr>
                <w:rFonts w:hint="eastAsia" w:ascii="宋体" w:hAnsi="宋体" w:cs="宋体"/>
                <w:sz w:val="24"/>
                <w:u w:val="single"/>
                <w:lang w:val="en-US" w:eastAsia="zh-CN"/>
              </w:rPr>
              <w:t>/</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lang w:val="en-US" w:eastAsia="zh-CN"/>
              </w:rPr>
              <w:t>/</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lang w:val="en-US" w:eastAsia="zh-CN"/>
              </w:rPr>
              <w:t>/</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346E855A">
            <w:pPr>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EFE9E65">
            <w:pPr>
              <w:rPr>
                <w:rFonts w:ascii="宋体" w:hAnsi="宋体" w:cs="宋体"/>
                <w:b/>
                <w:sz w:val="24"/>
              </w:rPr>
            </w:pPr>
            <w:r>
              <w:rPr>
                <w:rFonts w:hint="eastAsia" w:ascii="宋体" w:hAnsi="宋体" w:cs="宋体"/>
                <w:sz w:val="24"/>
              </w:rPr>
              <w:t>（7）制作、运输、安装和保管样品所发生的一切费用由供应商自理。</w:t>
            </w:r>
          </w:p>
        </w:tc>
      </w:tr>
      <w:tr w14:paraId="77EA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C1EC5C8">
            <w:pPr>
              <w:snapToGrid w:val="0"/>
              <w:jc w:val="center"/>
              <w:rPr>
                <w:rFonts w:ascii="宋体" w:hAnsi="宋体" w:cs="宋体"/>
                <w:sz w:val="24"/>
              </w:rPr>
            </w:pPr>
            <w:r>
              <w:rPr>
                <w:rFonts w:hint="eastAsia" w:ascii="宋体" w:hAnsi="宋体" w:cs="宋体"/>
                <w:sz w:val="24"/>
              </w:rPr>
              <w:t>7</w:t>
            </w:r>
          </w:p>
        </w:tc>
        <w:tc>
          <w:tcPr>
            <w:tcW w:w="2093" w:type="dxa"/>
            <w:vAlign w:val="center"/>
          </w:tcPr>
          <w:p w14:paraId="0396508B">
            <w:pPr>
              <w:snapToGrid w:val="0"/>
              <w:jc w:val="center"/>
              <w:rPr>
                <w:rFonts w:ascii="宋体" w:hAnsi="宋体" w:cs="宋体"/>
                <w:bCs/>
                <w:sz w:val="24"/>
              </w:rPr>
            </w:pPr>
            <w:r>
              <w:rPr>
                <w:rFonts w:hint="eastAsia" w:ascii="宋体" w:hAnsi="宋体" w:cs="宋体"/>
                <w:b/>
                <w:sz w:val="24"/>
              </w:rPr>
              <w:t>方案讲解演示</w:t>
            </w:r>
          </w:p>
        </w:tc>
        <w:tc>
          <w:tcPr>
            <w:tcW w:w="6305" w:type="dxa"/>
            <w:vAlign w:val="center"/>
          </w:tcPr>
          <w:p w14:paraId="389C9187">
            <w:pPr>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987C840">
            <w:pPr>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191A21C9">
            <w:pPr>
              <w:snapToGrid w:val="0"/>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1A8ECA07">
            <w:pPr>
              <w:snapToGrid w:val="0"/>
              <w:rPr>
                <w:rFonts w:ascii="宋体" w:hAnsi="宋体" w:cs="宋体"/>
                <w:kern w:val="0"/>
                <w:sz w:val="24"/>
              </w:rPr>
            </w:pPr>
            <w:r>
              <w:rPr>
                <w:rFonts w:hint="eastAsia" w:ascii="宋体" w:hAnsi="宋体" w:cs="宋体"/>
                <w:kern w:val="0"/>
                <w:sz w:val="24"/>
              </w:rPr>
              <w:t>（2）方案讲解演示可选择以下其中一种方式：</w:t>
            </w:r>
          </w:p>
          <w:p w14:paraId="72E9363F">
            <w:pPr>
              <w:snapToGrid w:val="0"/>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77D30891">
            <w:pPr>
              <w:snapToGrid w:val="0"/>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75FCA247">
            <w:pPr>
              <w:snapToGrid w:val="0"/>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48AE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0" w:hRule="atLeast"/>
        </w:trPr>
        <w:tc>
          <w:tcPr>
            <w:tcW w:w="714" w:type="dxa"/>
            <w:vMerge w:val="restart"/>
            <w:vAlign w:val="center"/>
          </w:tcPr>
          <w:p w14:paraId="761F1D5A">
            <w:pPr>
              <w:snapToGrid w:val="0"/>
              <w:jc w:val="center"/>
              <w:rPr>
                <w:rFonts w:ascii="宋体" w:hAnsi="宋体" w:cs="宋体"/>
                <w:sz w:val="24"/>
              </w:rPr>
            </w:pPr>
            <w:r>
              <w:rPr>
                <w:rFonts w:hint="eastAsia" w:ascii="宋体" w:hAnsi="宋体" w:cs="宋体"/>
                <w:sz w:val="24"/>
              </w:rPr>
              <w:t>8</w:t>
            </w:r>
          </w:p>
        </w:tc>
        <w:tc>
          <w:tcPr>
            <w:tcW w:w="2093" w:type="dxa"/>
            <w:vMerge w:val="restart"/>
            <w:vAlign w:val="center"/>
          </w:tcPr>
          <w:p w14:paraId="22B5FA36">
            <w:pPr>
              <w:snapToGrid w:val="0"/>
              <w:jc w:val="center"/>
              <w:rPr>
                <w:rFonts w:ascii="宋体" w:hAnsi="宋体" w:cs="宋体"/>
                <w:b/>
                <w:sz w:val="24"/>
              </w:rPr>
            </w:pPr>
            <w:r>
              <w:rPr>
                <w:rFonts w:hint="eastAsia" w:ascii="宋体" w:hAnsi="宋体" w:cs="宋体"/>
                <w:b/>
                <w:sz w:val="24"/>
              </w:rPr>
              <w:t>供应商应当提供的资格、资信证明文件</w:t>
            </w:r>
          </w:p>
        </w:tc>
        <w:tc>
          <w:tcPr>
            <w:tcW w:w="6305" w:type="dxa"/>
            <w:vAlign w:val="center"/>
          </w:tcPr>
          <w:p w14:paraId="3A4CAE7A">
            <w:pPr>
              <w:rPr>
                <w:rFonts w:ascii="宋体" w:hAnsi="宋体" w:cs="宋体"/>
                <w:sz w:val="24"/>
              </w:rPr>
            </w:pPr>
            <w:r>
              <w:rPr>
                <w:rFonts w:hint="eastAsia" w:ascii="宋体" w:hAnsi="宋体" w:cs="宋体"/>
                <w:sz w:val="24"/>
              </w:rPr>
              <w:t>（1）资格证明文件：见采购文件第二部分11.1。</w:t>
            </w:r>
          </w:p>
          <w:p w14:paraId="2ACE5563">
            <w:pPr>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53A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C57BC1C">
            <w:pPr>
              <w:snapToGrid w:val="0"/>
              <w:jc w:val="center"/>
              <w:rPr>
                <w:rFonts w:ascii="宋体" w:hAnsi="宋体" w:cs="宋体"/>
                <w:sz w:val="24"/>
              </w:rPr>
            </w:pPr>
          </w:p>
        </w:tc>
        <w:tc>
          <w:tcPr>
            <w:tcW w:w="2093" w:type="dxa"/>
            <w:vMerge w:val="continue"/>
            <w:vAlign w:val="center"/>
          </w:tcPr>
          <w:p w14:paraId="7CD864E5">
            <w:pPr>
              <w:snapToGrid w:val="0"/>
              <w:jc w:val="center"/>
              <w:rPr>
                <w:rFonts w:ascii="宋体" w:hAnsi="宋体" w:cs="宋体"/>
                <w:b/>
                <w:sz w:val="24"/>
              </w:rPr>
            </w:pPr>
          </w:p>
        </w:tc>
        <w:tc>
          <w:tcPr>
            <w:tcW w:w="6305" w:type="dxa"/>
            <w:vAlign w:val="center"/>
          </w:tcPr>
          <w:p w14:paraId="14A3A698">
            <w:pPr>
              <w:rPr>
                <w:rFonts w:ascii="宋体" w:hAnsi="宋体" w:cs="宋体"/>
                <w:sz w:val="24"/>
              </w:rPr>
            </w:pPr>
            <w:r>
              <w:rPr>
                <w:rFonts w:hint="eastAsia" w:ascii="宋体" w:hAnsi="宋体" w:cs="宋体"/>
                <w:sz w:val="24"/>
              </w:rPr>
              <w:t>（2）资信证明文件：根据采购文件第四部分评审标准提供。</w:t>
            </w:r>
          </w:p>
        </w:tc>
      </w:tr>
      <w:tr w14:paraId="42FD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F31784C">
            <w:pPr>
              <w:snapToGrid w:val="0"/>
              <w:jc w:val="center"/>
              <w:rPr>
                <w:rFonts w:ascii="宋体" w:hAnsi="宋体" w:cs="宋体"/>
                <w:sz w:val="24"/>
              </w:rPr>
            </w:pPr>
            <w:r>
              <w:rPr>
                <w:rFonts w:hint="eastAsia" w:ascii="宋体" w:hAnsi="宋体" w:cs="宋体"/>
                <w:sz w:val="24"/>
              </w:rPr>
              <w:t>9</w:t>
            </w:r>
          </w:p>
        </w:tc>
        <w:tc>
          <w:tcPr>
            <w:tcW w:w="2093" w:type="dxa"/>
            <w:vAlign w:val="center"/>
          </w:tcPr>
          <w:p w14:paraId="47E0CBB5">
            <w:pPr>
              <w:snapToGrid w:val="0"/>
              <w:jc w:val="center"/>
              <w:rPr>
                <w:rFonts w:ascii="宋体" w:hAnsi="宋体" w:cs="宋体"/>
                <w:b/>
                <w:sz w:val="24"/>
              </w:rPr>
            </w:pPr>
            <w:r>
              <w:rPr>
                <w:rFonts w:hint="eastAsia" w:ascii="宋体" w:hAnsi="宋体" w:cs="宋体"/>
                <w:b/>
                <w:sz w:val="24"/>
              </w:rPr>
              <w:t>节能产品、环境标志产品</w:t>
            </w:r>
          </w:p>
        </w:tc>
        <w:tc>
          <w:tcPr>
            <w:tcW w:w="6305" w:type="dxa"/>
            <w:vAlign w:val="center"/>
          </w:tcPr>
          <w:p w14:paraId="15F3BF44">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EC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5B847E">
            <w:pPr>
              <w:snapToGrid w:val="0"/>
              <w:jc w:val="center"/>
              <w:rPr>
                <w:rFonts w:ascii="宋体" w:hAnsi="宋体" w:cs="宋体"/>
                <w:sz w:val="24"/>
              </w:rPr>
            </w:pPr>
            <w:r>
              <w:rPr>
                <w:rFonts w:hint="eastAsia" w:ascii="宋体" w:hAnsi="宋体" w:cs="宋体"/>
                <w:sz w:val="24"/>
              </w:rPr>
              <w:t>10</w:t>
            </w:r>
          </w:p>
        </w:tc>
        <w:tc>
          <w:tcPr>
            <w:tcW w:w="2093" w:type="dxa"/>
            <w:vAlign w:val="center"/>
          </w:tcPr>
          <w:p w14:paraId="16F6789E">
            <w:pPr>
              <w:snapToGrid w:val="0"/>
              <w:jc w:val="center"/>
              <w:rPr>
                <w:rFonts w:ascii="宋体" w:hAnsi="宋体" w:cs="宋体"/>
                <w:b/>
                <w:sz w:val="24"/>
              </w:rPr>
            </w:pPr>
            <w:r>
              <w:rPr>
                <w:rFonts w:hint="eastAsia" w:ascii="宋体" w:hAnsi="宋体" w:cs="宋体"/>
                <w:b/>
                <w:sz w:val="24"/>
              </w:rPr>
              <w:t>报价要求</w:t>
            </w:r>
          </w:p>
        </w:tc>
        <w:tc>
          <w:tcPr>
            <w:tcW w:w="6305" w:type="dxa"/>
            <w:vAlign w:val="center"/>
          </w:tcPr>
          <w:p w14:paraId="087E0AA3">
            <w:pPr>
              <w:snapToGrid w:val="0"/>
              <w:jc w:val="left"/>
              <w:rPr>
                <w:rFonts w:ascii="宋体" w:hAnsi="宋体" w:eastAsia="仿宋"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r>
              <w:rPr>
                <w:rFonts w:hint="eastAsia" w:asciiTheme="majorEastAsia" w:hAnsiTheme="majorEastAsia" w:eastAsiaTheme="majorEastAsia" w:cstheme="majorEastAsia"/>
                <w:b/>
                <w:bCs/>
                <w:color w:val="000000"/>
                <w:sz w:val="24"/>
                <w:u w:val="single"/>
              </w:rPr>
              <w:t>竞争性磋商报价以最终报价为准，各项单价同比例下浮（暂列金、措施费除外），中标单位提交纸质投标文件时按要求重新编制清单报价</w:t>
            </w:r>
            <w:r>
              <w:rPr>
                <w:rFonts w:hint="eastAsia" w:ascii="仿宋" w:hAnsi="仿宋" w:eastAsia="仿宋" w:cs="仿宋"/>
                <w:b/>
                <w:bCs/>
                <w:color w:val="000000"/>
                <w:sz w:val="24"/>
                <w:u w:val="single"/>
              </w:rPr>
              <w:t>。</w:t>
            </w:r>
          </w:p>
          <w:p w14:paraId="666ABC65">
            <w:pPr>
              <w:snapToGrid w:val="0"/>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27CA5CD6">
            <w:pPr>
              <w:snapToGrid w:val="0"/>
              <w:jc w:val="left"/>
              <w:rPr>
                <w:rFonts w:ascii="宋体" w:hAnsi="宋体" w:cs="宋体"/>
                <w:b/>
                <w:kern w:val="0"/>
                <w:sz w:val="24"/>
                <w:lang w:val="zh-CN"/>
              </w:rPr>
            </w:pPr>
            <w:r>
              <w:rPr>
                <w:rFonts w:hint="eastAsia" w:ascii="宋体" w:hAnsi="宋体" w:cs="宋体"/>
                <w:b/>
                <w:kern w:val="0"/>
                <w:sz w:val="24"/>
                <w:lang w:val="zh-CN"/>
              </w:rPr>
              <w:t>（1）响应文件出现不是唯一的、有选择性最后报价的；</w:t>
            </w:r>
          </w:p>
          <w:p w14:paraId="19585809">
            <w:pPr>
              <w:snapToGrid w:val="0"/>
              <w:jc w:val="left"/>
              <w:rPr>
                <w:rFonts w:ascii="宋体" w:hAnsi="宋体" w:cs="宋体"/>
                <w:b/>
                <w:kern w:val="0"/>
                <w:sz w:val="24"/>
                <w:lang w:val="zh-CN"/>
              </w:rPr>
            </w:pPr>
            <w:r>
              <w:rPr>
                <w:rFonts w:hint="eastAsia" w:ascii="宋体" w:hAnsi="宋体" w:cs="宋体"/>
                <w:b/>
                <w:kern w:val="0"/>
                <w:sz w:val="24"/>
                <w:lang w:val="zh-CN"/>
              </w:rPr>
              <w:t>（2）最后报价超过采购文件中规定的预算金额或者最高限价的;</w:t>
            </w:r>
          </w:p>
          <w:p w14:paraId="6D360006">
            <w:pPr>
              <w:snapToGrid w:val="0"/>
              <w:jc w:val="left"/>
              <w:rPr>
                <w:rFonts w:ascii="宋体" w:hAnsi="宋体" w:cs="宋体"/>
                <w:b/>
                <w:kern w:val="0"/>
                <w:sz w:val="24"/>
                <w:lang w:val="zh-CN"/>
              </w:rPr>
            </w:pPr>
            <w:r>
              <w:rPr>
                <w:rFonts w:hint="eastAsia" w:ascii="宋体" w:hAnsi="宋体" w:cs="宋体"/>
                <w:b/>
                <w:kern w:val="0"/>
                <w:sz w:val="24"/>
                <w:lang w:val="zh-CN"/>
              </w:rPr>
              <w:t>（3）报价明显低于其他通过符合性审查供应商的报价，有可能影响产品质量或者不能诚信履约的，未能按要求提供书面说明或者提交相关证明材料证明其报价合理性的;</w:t>
            </w:r>
          </w:p>
          <w:p w14:paraId="4BABCD35">
            <w:pPr>
              <w:snapToGrid w:val="0"/>
              <w:jc w:val="left"/>
              <w:rPr>
                <w:rFonts w:ascii="宋体" w:hAnsi="宋体" w:cs="宋体"/>
                <w:sz w:val="24"/>
              </w:rPr>
            </w:pPr>
            <w:r>
              <w:rPr>
                <w:rFonts w:hint="eastAsia" w:ascii="宋体" w:hAnsi="宋体" w:cs="宋体"/>
                <w:b/>
                <w:kern w:val="0"/>
                <w:sz w:val="24"/>
                <w:lang w:val="zh-CN"/>
              </w:rPr>
              <w:t>（4）供应商对根据修正原则修正后的报价不确认的。</w:t>
            </w:r>
          </w:p>
        </w:tc>
      </w:tr>
      <w:tr w14:paraId="21B5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4" w:hRule="atLeast"/>
        </w:trPr>
        <w:tc>
          <w:tcPr>
            <w:tcW w:w="714" w:type="dxa"/>
            <w:vAlign w:val="center"/>
          </w:tcPr>
          <w:p w14:paraId="3998AE6D">
            <w:pPr>
              <w:snapToGrid w:val="0"/>
              <w:jc w:val="center"/>
              <w:rPr>
                <w:rFonts w:ascii="宋体" w:hAnsi="宋体" w:cs="宋体"/>
                <w:sz w:val="24"/>
              </w:rPr>
            </w:pPr>
            <w:r>
              <w:rPr>
                <w:rFonts w:hint="eastAsia" w:ascii="宋体" w:hAnsi="宋体" w:cs="宋体"/>
                <w:sz w:val="24"/>
              </w:rPr>
              <w:t>11</w:t>
            </w:r>
          </w:p>
        </w:tc>
        <w:tc>
          <w:tcPr>
            <w:tcW w:w="2093" w:type="dxa"/>
            <w:vAlign w:val="center"/>
          </w:tcPr>
          <w:p w14:paraId="31687147">
            <w:pPr>
              <w:snapToGrid w:val="0"/>
              <w:jc w:val="center"/>
              <w:rPr>
                <w:rFonts w:ascii="宋体" w:hAnsi="宋体" w:cs="宋体"/>
                <w:b/>
                <w:sz w:val="24"/>
              </w:rPr>
            </w:pPr>
            <w:r>
              <w:rPr>
                <w:rFonts w:hint="eastAsia" w:ascii="宋体" w:hAnsi="宋体" w:cs="宋体"/>
                <w:b/>
                <w:sz w:val="24"/>
              </w:rPr>
              <w:t>中小企业信用融资</w:t>
            </w:r>
          </w:p>
        </w:tc>
        <w:tc>
          <w:tcPr>
            <w:tcW w:w="6305" w:type="dxa"/>
            <w:vAlign w:val="center"/>
          </w:tcPr>
          <w:p w14:paraId="0ECE76EE">
            <w:pPr>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A7A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4" w:hRule="atLeast"/>
        </w:trPr>
        <w:tc>
          <w:tcPr>
            <w:tcW w:w="714" w:type="dxa"/>
            <w:vAlign w:val="center"/>
          </w:tcPr>
          <w:p w14:paraId="40E036D3">
            <w:pPr>
              <w:snapToGrid w:val="0"/>
              <w:jc w:val="center"/>
              <w:rPr>
                <w:rFonts w:ascii="宋体" w:hAnsi="宋体" w:cs="宋体"/>
                <w:sz w:val="24"/>
              </w:rPr>
            </w:pPr>
            <w:r>
              <w:rPr>
                <w:rFonts w:hint="eastAsia" w:ascii="宋体" w:hAnsi="宋体" w:cs="宋体"/>
                <w:sz w:val="24"/>
              </w:rPr>
              <w:t>12</w:t>
            </w:r>
          </w:p>
        </w:tc>
        <w:tc>
          <w:tcPr>
            <w:tcW w:w="2093" w:type="dxa"/>
            <w:vAlign w:val="center"/>
          </w:tcPr>
          <w:p w14:paraId="74A41B6F">
            <w:pPr>
              <w:snapToGrid w:val="0"/>
              <w:jc w:val="center"/>
              <w:rPr>
                <w:rFonts w:ascii="宋体" w:hAnsi="宋体" w:cs="宋体"/>
                <w:b/>
                <w:sz w:val="24"/>
              </w:rPr>
            </w:pPr>
            <w:r>
              <w:rPr>
                <w:rFonts w:hint="eastAsia" w:ascii="宋体" w:hAnsi="宋体" w:cs="宋体"/>
                <w:b/>
                <w:sz w:val="24"/>
              </w:rPr>
              <w:t>备份响应文件送达地点和签收人员</w:t>
            </w:r>
          </w:p>
        </w:tc>
        <w:tc>
          <w:tcPr>
            <w:tcW w:w="6305" w:type="dxa"/>
            <w:vAlign w:val="center"/>
          </w:tcPr>
          <w:p w14:paraId="56BD68E9">
            <w:pPr>
              <w:pStyle w:val="32"/>
              <w:rPr>
                <w:rFonts w:hAnsi="宋体" w:cs="宋体"/>
                <w:kern w:val="28"/>
                <w:sz w:val="24"/>
                <w:szCs w:val="24"/>
              </w:rPr>
            </w:pPr>
            <w:r>
              <w:rPr>
                <w:rFonts w:hint="eastAsia" w:hAnsi="宋体" w:cs="宋体"/>
                <w:kern w:val="28"/>
                <w:sz w:val="24"/>
                <w:szCs w:val="24"/>
              </w:rPr>
              <w:t>备份响应文件送达地点：中纬工程管理咨询有限公司（杭州市上城区大名空间商务大厦21楼；备份投标文件签收人员联系电话：夏超，13588479728。</w:t>
            </w:r>
          </w:p>
          <w:p w14:paraId="3B6E8896">
            <w:pPr>
              <w:pStyle w:val="32"/>
              <w:rPr>
                <w:rFonts w:hAnsi="宋体" w:cs="宋体"/>
                <w:kern w:val="28"/>
                <w:sz w:val="24"/>
              </w:rPr>
            </w:pPr>
            <w:r>
              <w:rPr>
                <w:rFonts w:hint="eastAsia" w:hAnsi="宋体" w:cs="宋体"/>
                <w:b/>
                <w:sz w:val="24"/>
                <w:szCs w:val="24"/>
              </w:rPr>
              <w:t>采购人、采购代理机构不强制或变相强制供应商提交备份响应文件。</w:t>
            </w:r>
          </w:p>
        </w:tc>
      </w:tr>
      <w:tr w14:paraId="5561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38EE3EA">
            <w:pPr>
              <w:snapToGrid w:val="0"/>
              <w:jc w:val="center"/>
              <w:rPr>
                <w:rFonts w:ascii="宋体" w:hAnsi="宋体" w:cs="宋体"/>
                <w:sz w:val="24"/>
              </w:rPr>
            </w:pPr>
            <w:r>
              <w:rPr>
                <w:rFonts w:hint="eastAsia" w:ascii="宋体" w:hAnsi="宋体" w:cs="宋体"/>
                <w:sz w:val="24"/>
              </w:rPr>
              <w:t>13</w:t>
            </w:r>
          </w:p>
        </w:tc>
        <w:tc>
          <w:tcPr>
            <w:tcW w:w="2093" w:type="dxa"/>
            <w:vAlign w:val="center"/>
          </w:tcPr>
          <w:p w14:paraId="4BCA8F7A">
            <w:pPr>
              <w:snapToGrid w:val="0"/>
              <w:jc w:val="center"/>
              <w:rPr>
                <w:rFonts w:ascii="宋体" w:hAnsi="宋体" w:cs="宋体"/>
                <w:b/>
                <w:sz w:val="24"/>
              </w:rPr>
            </w:pPr>
            <w:r>
              <w:rPr>
                <w:rFonts w:hint="eastAsia" w:ascii="宋体" w:hAnsi="宋体" w:cs="宋体"/>
                <w:b/>
                <w:sz w:val="24"/>
              </w:rPr>
              <w:t>其它说明</w:t>
            </w:r>
          </w:p>
        </w:tc>
        <w:tc>
          <w:tcPr>
            <w:tcW w:w="6305" w:type="dxa"/>
            <w:vAlign w:val="center"/>
          </w:tcPr>
          <w:p w14:paraId="34EF24BF">
            <w:pPr>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14:paraId="049C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14" w:hRule="atLeast"/>
        </w:trPr>
        <w:tc>
          <w:tcPr>
            <w:tcW w:w="714" w:type="dxa"/>
            <w:vAlign w:val="center"/>
          </w:tcPr>
          <w:p w14:paraId="17F87853">
            <w:pPr>
              <w:snapToGrid w:val="0"/>
              <w:jc w:val="center"/>
              <w:rPr>
                <w:rFonts w:ascii="宋体" w:hAnsi="宋体" w:cs="宋体"/>
                <w:sz w:val="24"/>
              </w:rPr>
            </w:pPr>
            <w:r>
              <w:rPr>
                <w:rFonts w:hint="eastAsia" w:ascii="宋体" w:hAnsi="宋体" w:cs="宋体"/>
                <w:sz w:val="24"/>
              </w:rPr>
              <w:t>14</w:t>
            </w:r>
          </w:p>
        </w:tc>
        <w:tc>
          <w:tcPr>
            <w:tcW w:w="2093" w:type="dxa"/>
            <w:vAlign w:val="center"/>
          </w:tcPr>
          <w:p w14:paraId="322CD794">
            <w:pPr>
              <w:snapToGrid w:val="0"/>
              <w:jc w:val="center"/>
              <w:rPr>
                <w:rFonts w:ascii="宋体" w:hAnsi="宋体" w:cs="宋体"/>
                <w:b/>
                <w:sz w:val="24"/>
              </w:rPr>
            </w:pPr>
            <w:r>
              <w:rPr>
                <w:rFonts w:hint="eastAsia" w:ascii="宋体" w:hAnsi="宋体" w:cs="宋体"/>
                <w:b/>
                <w:sz w:val="24"/>
              </w:rPr>
              <w:t>采购代理服务费</w:t>
            </w:r>
          </w:p>
        </w:tc>
        <w:tc>
          <w:tcPr>
            <w:tcW w:w="6305" w:type="dxa"/>
            <w:vAlign w:val="center"/>
          </w:tcPr>
          <w:p w14:paraId="7D5710EB">
            <w:pPr>
              <w:rPr>
                <w:rFonts w:ascii="宋体" w:hAnsi="宋体" w:cs="宋体"/>
                <w:snapToGrid w:val="0"/>
                <w:kern w:val="28"/>
                <w:sz w:val="24"/>
              </w:rPr>
            </w:pPr>
            <w:r>
              <w:rPr>
                <w:rFonts w:hint="eastAsia" w:ascii="宋体" w:hAnsi="宋体" w:cs="宋体"/>
                <w:snapToGrid w:val="0"/>
                <w:kern w:val="28"/>
                <w:sz w:val="24"/>
              </w:rPr>
              <w:t>（1）支付方：中标供应商；</w:t>
            </w:r>
          </w:p>
          <w:p w14:paraId="10310481">
            <w:pPr>
              <w:rPr>
                <w:rFonts w:hint="eastAsia" w:ascii="宋体" w:hAnsi="宋体" w:eastAsia="宋体" w:cs="宋体"/>
                <w:snapToGrid w:val="0"/>
                <w:kern w:val="28"/>
                <w:sz w:val="24"/>
              </w:rPr>
            </w:pPr>
            <w:r>
              <w:rPr>
                <w:rFonts w:hint="eastAsia" w:ascii="宋体" w:hAnsi="宋体" w:cs="宋体"/>
                <w:snapToGrid w:val="0"/>
                <w:kern w:val="28"/>
                <w:sz w:val="24"/>
              </w:rPr>
              <w:t>（2）收取标准：</w:t>
            </w:r>
            <w:r>
              <w:rPr>
                <w:rFonts w:hint="eastAsia" w:ascii="宋体" w:hAnsi="宋体" w:eastAsia="宋体" w:cs="宋体"/>
                <w:snapToGrid w:val="0"/>
                <w:kern w:val="28"/>
                <w:sz w:val="24"/>
                <w:szCs w:val="24"/>
                <w:lang w:val="en-US" w:eastAsia="zh-CN"/>
              </w:rPr>
              <w:t>24104</w:t>
            </w:r>
            <w:r>
              <w:rPr>
                <w:rFonts w:hint="eastAsia" w:ascii="宋体" w:hAnsi="宋体" w:eastAsia="宋体" w:cs="宋体"/>
                <w:snapToGrid w:val="0"/>
                <w:kern w:val="28"/>
                <w:sz w:val="24"/>
              </w:rPr>
              <w:t>元。</w:t>
            </w:r>
          </w:p>
          <w:p w14:paraId="43868987">
            <w:pPr>
              <w:rPr>
                <w:rFonts w:ascii="宋体" w:hAnsi="宋体" w:cs="宋体"/>
                <w:snapToGrid w:val="0"/>
                <w:kern w:val="28"/>
                <w:sz w:val="24"/>
              </w:rPr>
            </w:pPr>
            <w:r>
              <w:rPr>
                <w:rFonts w:hint="eastAsia" w:ascii="宋体" w:hAnsi="宋体" w:cs="宋体"/>
                <w:snapToGrid w:val="0"/>
                <w:kern w:val="28"/>
                <w:sz w:val="24"/>
              </w:rPr>
              <w:t>（3）收取账户：</w:t>
            </w:r>
          </w:p>
          <w:p w14:paraId="1B56D085">
            <w:pPr>
              <w:rPr>
                <w:rFonts w:ascii="宋体" w:hAnsi="宋体" w:cs="宋体"/>
                <w:snapToGrid w:val="0"/>
                <w:kern w:val="28"/>
                <w:sz w:val="24"/>
              </w:rPr>
            </w:pPr>
            <w:r>
              <w:rPr>
                <w:rFonts w:hint="eastAsia" w:ascii="宋体" w:hAnsi="宋体" w:cs="宋体"/>
                <w:snapToGrid w:val="0"/>
                <w:kern w:val="28"/>
                <w:sz w:val="24"/>
              </w:rPr>
              <w:t>户名：中纬工程管理咨询有限公司</w:t>
            </w:r>
          </w:p>
          <w:p w14:paraId="6C8A34F0">
            <w:pPr>
              <w:rPr>
                <w:rFonts w:ascii="宋体" w:hAnsi="宋体" w:cs="宋体"/>
                <w:snapToGrid w:val="0"/>
                <w:kern w:val="28"/>
                <w:sz w:val="24"/>
              </w:rPr>
            </w:pPr>
            <w:r>
              <w:rPr>
                <w:rFonts w:hint="eastAsia" w:ascii="宋体" w:hAnsi="宋体" w:cs="宋体"/>
                <w:snapToGrid w:val="0"/>
                <w:kern w:val="28"/>
                <w:sz w:val="24"/>
              </w:rPr>
              <w:t>企业信用代码：91330102715483114P</w:t>
            </w:r>
          </w:p>
          <w:p w14:paraId="0D1DC4FD">
            <w:pPr>
              <w:rPr>
                <w:rFonts w:ascii="宋体" w:hAnsi="宋体" w:cs="宋体"/>
                <w:snapToGrid w:val="0"/>
                <w:kern w:val="28"/>
                <w:sz w:val="24"/>
              </w:rPr>
            </w:pPr>
            <w:r>
              <w:rPr>
                <w:rFonts w:hint="eastAsia" w:ascii="宋体" w:hAnsi="宋体" w:cs="宋体"/>
                <w:snapToGrid w:val="0"/>
                <w:kern w:val="28"/>
                <w:sz w:val="24"/>
              </w:rPr>
              <w:t>开户行：中国工商银行股份有限公司杭州南星桥支行</w:t>
            </w:r>
          </w:p>
          <w:p w14:paraId="4A1AE3AB">
            <w:r>
              <w:rPr>
                <w:rFonts w:hint="eastAsia" w:ascii="宋体" w:hAnsi="宋体" w:cs="宋体"/>
                <w:snapToGrid w:val="0"/>
                <w:kern w:val="28"/>
                <w:sz w:val="24"/>
              </w:rPr>
              <w:t>帐号：1202003619900001968</w:t>
            </w:r>
          </w:p>
        </w:tc>
      </w:tr>
      <w:tr w14:paraId="0CC7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trPr>
        <w:tc>
          <w:tcPr>
            <w:tcW w:w="714" w:type="dxa"/>
            <w:vAlign w:val="center"/>
          </w:tcPr>
          <w:p w14:paraId="3F928334">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2093" w:type="dxa"/>
            <w:vAlign w:val="center"/>
          </w:tcPr>
          <w:p w14:paraId="4BEFBC0C">
            <w:pPr>
              <w:snapToGrid w:val="0"/>
              <w:jc w:val="center"/>
              <w:rPr>
                <w:rFonts w:hint="default" w:ascii="宋体" w:hAnsi="宋体" w:eastAsia="宋体" w:cs="宋体"/>
                <w:b/>
                <w:sz w:val="24"/>
                <w:lang w:val="en-US" w:eastAsia="zh-CN"/>
              </w:rPr>
            </w:pPr>
            <w:r>
              <w:rPr>
                <w:rFonts w:hint="eastAsia" w:ascii="宋体" w:hAnsi="宋体" w:cs="宋体"/>
                <w:b/>
                <w:sz w:val="24"/>
                <w:lang w:val="en-US" w:eastAsia="zh-CN"/>
              </w:rPr>
              <w:t>特别提醒</w:t>
            </w:r>
          </w:p>
        </w:tc>
        <w:tc>
          <w:tcPr>
            <w:tcW w:w="6305" w:type="dxa"/>
            <w:vAlign w:val="center"/>
          </w:tcPr>
          <w:p w14:paraId="282365E3">
            <w:pPr>
              <w:rPr>
                <w:rFonts w:hint="default" w:ascii="宋体" w:hAnsi="宋体" w:eastAsia="宋体" w:cs="宋体"/>
                <w:snapToGrid w:val="0"/>
                <w:kern w:val="28"/>
                <w:sz w:val="24"/>
                <w:lang w:val="en-US" w:eastAsia="zh-CN"/>
              </w:rPr>
            </w:pPr>
            <w:r>
              <w:rPr>
                <w:rFonts w:hint="eastAsia" w:ascii="宋体" w:hAnsi="宋体" w:cs="宋体"/>
                <w:snapToGrid w:val="0"/>
                <w:kern w:val="28"/>
                <w:sz w:val="24"/>
                <w:lang w:val="en-US" w:eastAsia="zh-CN"/>
              </w:rPr>
              <w:t>本项目预算紧张，各单位谨慎报价，因投标单位压价导致今后成本压力巨大的后果由投标单位自行承担，不得因此理由放弃中标资格或要求采购人追加费用。</w:t>
            </w:r>
            <w:bookmarkStart w:id="413" w:name="_GoBack"/>
            <w:bookmarkEnd w:id="413"/>
          </w:p>
        </w:tc>
      </w:tr>
    </w:tbl>
    <w:p w14:paraId="460BCB13">
      <w:pPr>
        <w:snapToGrid w:val="0"/>
        <w:jc w:val="center"/>
        <w:rPr>
          <w:rFonts w:ascii="宋体" w:hAnsi="宋体" w:cs="宋体"/>
          <w:b/>
          <w:sz w:val="32"/>
          <w:szCs w:val="20"/>
        </w:rPr>
      </w:pPr>
    </w:p>
    <w:bookmarkEnd w:id="10"/>
    <w:p w14:paraId="199E1C03">
      <w:pPr>
        <w:widowControl/>
        <w:adjustRightInd/>
        <w:jc w:val="left"/>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61A55B8E">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FB646D5">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EC8109A">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4C31B8C4">
      <w:pPr>
        <w:snapToGrid w:val="0"/>
        <w:spacing w:line="360" w:lineRule="auto"/>
        <w:outlineLvl w:val="0"/>
        <w:rPr>
          <w:rFonts w:ascii="宋体" w:hAnsi="宋体" w:cs="宋体"/>
          <w:b/>
          <w:sz w:val="24"/>
        </w:rPr>
      </w:pPr>
      <w:r>
        <w:rPr>
          <w:rFonts w:hint="eastAsia" w:ascii="宋体" w:hAnsi="宋体" w:cs="宋体"/>
          <w:b/>
          <w:sz w:val="24"/>
        </w:rPr>
        <w:t>2.定义</w:t>
      </w:r>
    </w:p>
    <w:p w14:paraId="2A8A025C">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0B893E05">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14:paraId="2B1CFAF1">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11D3C113">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A2C15C">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5E09687">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3FB840B">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43059361">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7F3D3F8">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017A1DD">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5A99425">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5A528D4">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0C1C419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30DA310">
      <w:pPr>
        <w:pStyle w:val="3"/>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D3568CB">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7501EE43">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1E7B38">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A6A0F5A">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1DBBAC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59917E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D3771FB">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31C7B5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B43ADA">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B42A844">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73E2833">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698EACC">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374456B">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E97BAEB">
      <w:pPr>
        <w:pStyle w:val="3"/>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14:paraId="3DEA80D2">
      <w:pPr>
        <w:snapToGrid w:val="0"/>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685CBBA6">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14:paraId="4897B475">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7EF2CE95">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EC216A">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4CABFF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3251A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2722F23">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7186F42E">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152835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r>
        <w:rPr>
          <w:rFonts w:hint="eastAsia" w:hAnsi="宋体" w:cs="宋体"/>
          <w:sz w:val="24"/>
        </w:rPr>
        <w:t>（公告期限届满后获取采购文件的，以公告期限届满之日为准）</w:t>
      </w:r>
      <w:r>
        <w:rPr>
          <w:rFonts w:hint="eastAsia" w:hAnsi="宋体" w:cs="宋体"/>
          <w:snapToGrid/>
          <w:color w:val="auto"/>
          <w:kern w:val="2"/>
          <w:sz w:val="24"/>
        </w:rPr>
        <w:t>。</w:t>
      </w:r>
    </w:p>
    <w:p w14:paraId="35850D5A">
      <w:pPr>
        <w:pStyle w:val="32"/>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C5DF562">
      <w:pPr>
        <w:pStyle w:val="32"/>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B9B9993">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B5F889A">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B083A84">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55B980C4">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488DBC7D">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0084E6B9">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593FC7C">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9DA25">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1428C26">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31076C0C">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4C8D70A">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EE4378">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7A9F2C34">
      <w:pPr>
        <w:pStyle w:val="88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476FD062">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79A256E">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F9AC107">
      <w:pPr>
        <w:pStyle w:val="888"/>
        <w:widowControl w:val="0"/>
        <w:shd w:val="clear" w:color="auto" w:fill="FFFFFF"/>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4EEC221A">
      <w:pPr>
        <w:pStyle w:val="888"/>
        <w:widowControl w:val="0"/>
        <w:shd w:val="clear" w:color="auto" w:fill="FFFFFF"/>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53E52340">
      <w:pPr>
        <w:pStyle w:val="888"/>
        <w:widowControl w:val="0"/>
        <w:shd w:val="clear" w:color="auto" w:fill="FFFFFF"/>
        <w:snapToGrid w:val="0"/>
        <w:spacing w:before="0" w:beforeAutospacing="0" w:after="0" w:afterAutospacing="0" w:line="360" w:lineRule="auto"/>
        <w:ind w:firstLine="480" w:firstLineChars="200"/>
        <w:contextualSpacing/>
      </w:pPr>
      <w:r>
        <w:rPr>
          <w:rFonts w:hint="eastAsia" w:asciiTheme="minorEastAsia" w:hAnsiTheme="minorEastAsia" w:eastAsiaTheme="minorEastAsia"/>
        </w:rPr>
        <w:t>4.4.5</w:t>
      </w:r>
      <w:r>
        <w:rPr>
          <w:rFonts w:hint="eastAsia"/>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88625FE">
      <w:pPr>
        <w:adjustRightInd/>
        <w:snapToGrid w:val="0"/>
        <w:spacing w:line="360" w:lineRule="auto"/>
        <w:ind w:firstLine="480" w:firstLineChars="200"/>
        <w:rPr>
          <w:rFonts w:ascii="宋体" w:hAnsi="宋体" w:cs="仿宋"/>
          <w:sz w:val="24"/>
        </w:rPr>
      </w:pPr>
      <w:r>
        <w:rPr>
          <w:rFonts w:hint="eastAsia" w:ascii="宋体" w:hAnsi="宋体" w:cs="仿宋"/>
          <w:sz w:val="24"/>
        </w:rPr>
        <w:t>4.5 补偿救济</w:t>
      </w:r>
    </w:p>
    <w:p w14:paraId="6D6C4FA5">
      <w:pPr>
        <w:adjustRightInd/>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6F386CFE">
      <w:pPr>
        <w:pStyle w:val="888"/>
        <w:widowControl w:val="0"/>
        <w:shd w:val="clear" w:color="auto" w:fill="FFFFFF"/>
        <w:snapToGrid w:val="0"/>
        <w:spacing w:before="0" w:beforeAutospacing="0" w:after="0" w:afterAutospacing="0" w:line="360" w:lineRule="auto"/>
        <w:ind w:firstLine="480" w:firstLineChars="200"/>
        <w:contextualSpacing/>
      </w:pPr>
      <w:r>
        <w:rPr>
          <w:rFonts w:hint="eastAsia"/>
        </w:rPr>
        <w:t>投诉书范本及制作说明详见附件3。</w:t>
      </w:r>
    </w:p>
    <w:p w14:paraId="62BA367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1CC79C17">
      <w:pPr>
        <w:pStyle w:val="32"/>
        <w:snapToGrid w:val="0"/>
        <w:spacing w:line="360" w:lineRule="auto"/>
        <w:rPr>
          <w:rFonts w:hAnsi="宋体" w:cs="宋体"/>
          <w:b/>
          <w:sz w:val="24"/>
          <w:szCs w:val="24"/>
        </w:rPr>
      </w:pPr>
      <w:r>
        <w:rPr>
          <w:rFonts w:hint="eastAsia" w:hAnsi="宋体" w:cs="宋体"/>
          <w:b/>
          <w:sz w:val="24"/>
          <w:szCs w:val="24"/>
        </w:rPr>
        <w:t>5．采购文件的构成</w:t>
      </w:r>
    </w:p>
    <w:p w14:paraId="30BBEEAE">
      <w:pPr>
        <w:pStyle w:val="32"/>
        <w:snapToGrid w:val="0"/>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4C05843">
      <w:pPr>
        <w:pStyle w:val="32"/>
        <w:tabs>
          <w:tab w:val="left" w:pos="840"/>
        </w:tabs>
        <w:snapToGrid w:val="0"/>
        <w:spacing w:line="360" w:lineRule="auto"/>
        <w:ind w:firstLine="960" w:firstLineChars="400"/>
        <w:rPr>
          <w:rFonts w:hAnsi="宋体" w:cs="宋体"/>
          <w:sz w:val="24"/>
          <w:szCs w:val="24"/>
        </w:rPr>
      </w:pPr>
      <w:r>
        <w:rPr>
          <w:rFonts w:hint="eastAsia" w:hAnsi="宋体" w:cs="宋体"/>
          <w:sz w:val="24"/>
          <w:szCs w:val="24"/>
        </w:rPr>
        <w:t>5.1.1竞争性磋商公告；</w:t>
      </w:r>
    </w:p>
    <w:p w14:paraId="5206CE04">
      <w:pPr>
        <w:pStyle w:val="32"/>
        <w:tabs>
          <w:tab w:val="left" w:pos="840"/>
        </w:tabs>
        <w:snapToGrid w:val="0"/>
        <w:spacing w:line="360" w:lineRule="auto"/>
        <w:ind w:firstLine="960" w:firstLineChars="400"/>
        <w:rPr>
          <w:rFonts w:hAnsi="宋体" w:cs="宋体"/>
          <w:sz w:val="24"/>
          <w:szCs w:val="24"/>
        </w:rPr>
      </w:pPr>
      <w:r>
        <w:rPr>
          <w:rFonts w:hint="eastAsia" w:hAnsi="宋体" w:cs="宋体"/>
          <w:sz w:val="24"/>
          <w:szCs w:val="24"/>
        </w:rPr>
        <w:t>5.1.2供应商须知；</w:t>
      </w:r>
    </w:p>
    <w:p w14:paraId="6A1A5AD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01B35A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7EE6422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2859183">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92C2E6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6EFDCB49">
      <w:pPr>
        <w:pStyle w:val="32"/>
        <w:spacing w:line="360" w:lineRule="auto"/>
        <w:rPr>
          <w:rFonts w:hAnsi="宋体" w:cs="宋体"/>
          <w:b/>
          <w:sz w:val="24"/>
          <w:szCs w:val="24"/>
        </w:rPr>
      </w:pPr>
      <w:r>
        <w:rPr>
          <w:rFonts w:hint="eastAsia" w:hAnsi="宋体" w:cs="宋体"/>
          <w:b/>
          <w:sz w:val="24"/>
          <w:szCs w:val="24"/>
        </w:rPr>
        <w:t>6. 采购文件的澄清、修改</w:t>
      </w:r>
    </w:p>
    <w:p w14:paraId="196C987F">
      <w:pPr>
        <w:pStyle w:val="130"/>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7623060B">
      <w:pPr>
        <w:pStyle w:val="130"/>
        <w:snapToGrid w:val="0"/>
        <w:ind w:firstLine="480"/>
        <w:rPr>
          <w:rFonts w:hAnsi="宋体" w:cs="宋体"/>
          <w:sz w:val="18"/>
          <w:szCs w:val="18"/>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8ABBFE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FED7D3F">
      <w:pPr>
        <w:pStyle w:val="32"/>
        <w:spacing w:line="360" w:lineRule="auto"/>
        <w:rPr>
          <w:rFonts w:hAnsi="宋体" w:cs="宋体"/>
          <w:b/>
          <w:sz w:val="24"/>
          <w:szCs w:val="24"/>
        </w:rPr>
      </w:pPr>
      <w:r>
        <w:rPr>
          <w:rFonts w:hint="eastAsia" w:hAnsi="宋体" w:cs="宋体"/>
          <w:b/>
          <w:sz w:val="24"/>
          <w:szCs w:val="24"/>
        </w:rPr>
        <w:t>7. 采购文件的获取</w:t>
      </w:r>
    </w:p>
    <w:p w14:paraId="44EAB78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7B9051A5">
      <w:pPr>
        <w:pStyle w:val="32"/>
        <w:spacing w:line="360" w:lineRule="auto"/>
        <w:rPr>
          <w:rFonts w:hAnsi="宋体" w:cs="宋体"/>
          <w:b/>
          <w:sz w:val="24"/>
          <w:szCs w:val="24"/>
        </w:rPr>
      </w:pPr>
      <w:r>
        <w:rPr>
          <w:rFonts w:hint="eastAsia" w:hAnsi="宋体" w:cs="宋体"/>
          <w:b/>
          <w:sz w:val="24"/>
          <w:szCs w:val="24"/>
        </w:rPr>
        <w:t>8.磋商前答疑会或现场考察</w:t>
      </w:r>
    </w:p>
    <w:p w14:paraId="6A991456">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0DAE0894">
      <w:pPr>
        <w:pStyle w:val="32"/>
        <w:spacing w:line="360" w:lineRule="auto"/>
        <w:rPr>
          <w:rFonts w:hAnsi="宋体" w:cs="宋体"/>
          <w:b/>
          <w:szCs w:val="24"/>
        </w:rPr>
      </w:pPr>
      <w:r>
        <w:rPr>
          <w:rFonts w:hint="eastAsia" w:hAnsi="宋体" w:cs="宋体"/>
          <w:b/>
          <w:kern w:val="28"/>
          <w:sz w:val="24"/>
          <w:szCs w:val="24"/>
        </w:rPr>
        <w:t>9.磋商保证金</w:t>
      </w:r>
    </w:p>
    <w:p w14:paraId="688BC75E">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556C446D">
      <w:pPr>
        <w:pStyle w:val="32"/>
        <w:spacing w:line="360" w:lineRule="auto"/>
        <w:rPr>
          <w:rFonts w:hAnsi="宋体" w:cs="宋体"/>
          <w:b/>
          <w:sz w:val="24"/>
          <w:szCs w:val="24"/>
        </w:rPr>
      </w:pPr>
      <w:r>
        <w:rPr>
          <w:rFonts w:hint="eastAsia" w:hAnsi="宋体" w:cs="宋体"/>
          <w:b/>
          <w:sz w:val="24"/>
          <w:szCs w:val="24"/>
        </w:rPr>
        <w:t>10. 响应文件的语言</w:t>
      </w:r>
    </w:p>
    <w:p w14:paraId="3589FD4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09C6C4BF">
      <w:pPr>
        <w:pStyle w:val="32"/>
        <w:spacing w:line="360" w:lineRule="auto"/>
        <w:rPr>
          <w:rFonts w:hAnsi="宋体" w:cs="宋体"/>
          <w:b/>
          <w:sz w:val="24"/>
          <w:szCs w:val="24"/>
        </w:rPr>
      </w:pPr>
      <w:r>
        <w:rPr>
          <w:rFonts w:hint="eastAsia" w:hAnsi="宋体" w:cs="宋体"/>
          <w:b/>
          <w:sz w:val="24"/>
          <w:szCs w:val="24"/>
        </w:rPr>
        <w:t>11. 响应文件的组成</w:t>
      </w:r>
    </w:p>
    <w:p w14:paraId="2976841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2B642B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52B4B70">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48F9EE6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；本项目要求提供中小企业声明函，格式按照招标文件提供的附件。</w:t>
      </w:r>
    </w:p>
    <w:p w14:paraId="373C3379">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（如果有)：营业执</w:t>
      </w:r>
      <w:r>
        <w:rPr>
          <w:rFonts w:hint="eastAsia" w:ascii="宋体" w:hAnsi="宋体" w:cs="宋体"/>
          <w:sz w:val="24"/>
        </w:rPr>
        <w:t>照、资质证书、安全生产许可证、项目经理注册建造师执业资格证书、专职安全生产管理人员B类证书。</w:t>
      </w:r>
    </w:p>
    <w:p w14:paraId="1B8F7011">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8CAFE1C">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4E837261">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3C7D6E5">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48BD8FF">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44108541">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48D4E78E">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2AC3FD5E">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BDBBD4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7F8A36E">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8A2A8FA">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33393598">
      <w:pPr>
        <w:pStyle w:val="3"/>
        <w:adjustRightInd w:val="0"/>
        <w:ind w:left="0" w:firstLine="960" w:firstLineChars="400"/>
      </w:pPr>
      <w:r>
        <w:rPr>
          <w:rFonts w:hint="eastAsia" w:ascii="宋体" w:hAnsi="宋体" w:eastAsia="宋体" w:cs="宋体"/>
          <w:b w:val="0"/>
          <w:bCs w:val="0"/>
          <w:sz w:val="24"/>
          <w:szCs w:val="24"/>
          <w:lang w:val="en-US"/>
        </w:rPr>
        <w:t>11.3.3 报价情况说明（如供应商报价低于项目预算50%的，应当提交本文档，详细阐述不影响产品质量或者诚信履约的具体原因）。</w:t>
      </w:r>
    </w:p>
    <w:p w14:paraId="34C9D998">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3EAD59BC">
      <w:pPr>
        <w:spacing w:line="360" w:lineRule="auto"/>
        <w:ind w:firstLine="723" w:firstLineChars="300"/>
        <w:rPr>
          <w:rFonts w:ascii="宋体" w:hAnsi="宋体" w:cs="宋体"/>
          <w:b/>
          <w:sz w:val="24"/>
        </w:rPr>
      </w:pPr>
      <w:r>
        <w:rPr>
          <w:rFonts w:hint="eastAsia" w:ascii="宋体" w:hAnsi="宋体" w:cs="宋体"/>
          <w:b/>
          <w:sz w:val="24"/>
        </w:rPr>
        <w:t>供应商提供虚假材料的，响应文件无效。</w:t>
      </w:r>
    </w:p>
    <w:p w14:paraId="1B586002">
      <w:pPr>
        <w:spacing w:line="360" w:lineRule="auto"/>
        <w:ind w:firstLine="720" w:firstLineChars="300"/>
      </w:pPr>
      <w:r>
        <w:rPr>
          <w:rFonts w:hint="eastAsia"/>
          <w:sz w:val="24"/>
          <w:shd w:val="clear" w:color="auto" w:fill="FFFFFF"/>
        </w:rPr>
        <w:t>供应商应对响应文件中材料的真实性、合法性负责。</w:t>
      </w:r>
    </w:p>
    <w:p w14:paraId="2867F6FB">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377AD540">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E53B87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CD87A4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7D70553">
      <w:pPr>
        <w:snapToGrid w:val="0"/>
        <w:spacing w:line="360" w:lineRule="auto"/>
        <w:rPr>
          <w:rFonts w:ascii="宋体" w:hAnsi="宋体" w:cs="宋体"/>
          <w:b/>
          <w:sz w:val="24"/>
        </w:rPr>
      </w:pPr>
      <w:r>
        <w:rPr>
          <w:rFonts w:hint="eastAsia" w:ascii="宋体" w:hAnsi="宋体" w:cs="宋体"/>
          <w:b/>
          <w:sz w:val="24"/>
        </w:rPr>
        <w:t>13.响应文件的签署、盖章</w:t>
      </w:r>
    </w:p>
    <w:p w14:paraId="1EF428C8">
      <w:pPr>
        <w:pStyle w:val="130"/>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17CD3C27">
      <w:pPr>
        <w:pStyle w:val="130"/>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37896030">
      <w:pPr>
        <w:pStyle w:val="130"/>
        <w:snapToGrid w:val="0"/>
        <w:spacing w:before="0"/>
        <w:ind w:firstLine="480" w:firstLineChars="0"/>
        <w:rPr>
          <w:rFonts w:ascii="宋体" w:hAnsi="宋体" w:cs="宋体"/>
          <w:b/>
          <w:szCs w:val="24"/>
        </w:rPr>
      </w:pPr>
      <w:r>
        <w:rPr>
          <w:rFonts w:hint="eastAsia" w:ascii="宋体" w:hAnsi="宋体" w:cs="宋体"/>
        </w:rPr>
        <w:t>13.3采购文件对响应文件签署、盖章的要求适用于电子签名。</w:t>
      </w:r>
    </w:p>
    <w:p w14:paraId="2C3BD7DF">
      <w:pPr>
        <w:pStyle w:val="130"/>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0ED555F7">
      <w:pPr>
        <w:pStyle w:val="130"/>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94F90F1">
      <w:pPr>
        <w:pStyle w:val="130"/>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C782778">
      <w:pPr>
        <w:pStyle w:val="130"/>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588F1017">
      <w:pPr>
        <w:pStyle w:val="32"/>
        <w:snapToGrid w:val="0"/>
        <w:spacing w:line="360" w:lineRule="auto"/>
        <w:rPr>
          <w:rFonts w:hAnsi="宋体" w:cs="宋体"/>
          <w:b/>
          <w:sz w:val="24"/>
          <w:szCs w:val="24"/>
        </w:rPr>
      </w:pPr>
      <w:r>
        <w:rPr>
          <w:rFonts w:hint="eastAsia" w:hAnsi="宋体" w:cs="宋体"/>
          <w:b/>
          <w:sz w:val="24"/>
          <w:szCs w:val="24"/>
        </w:rPr>
        <w:t>15.备份响应文件</w:t>
      </w:r>
    </w:p>
    <w:p w14:paraId="036938F9">
      <w:pPr>
        <w:pStyle w:val="32"/>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76BB4A2C">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0A197026">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CF02684">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74025F15">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1A068D43">
      <w:pPr>
        <w:pStyle w:val="130"/>
        <w:spacing w:before="0"/>
        <w:ind w:firstLine="0" w:firstLineChars="0"/>
        <w:rPr>
          <w:rFonts w:ascii="宋体" w:hAnsi="宋体" w:cs="宋体"/>
          <w:b/>
          <w:szCs w:val="24"/>
        </w:rPr>
      </w:pPr>
      <w:r>
        <w:rPr>
          <w:rFonts w:hint="eastAsia" w:ascii="宋体" w:hAnsi="宋体" w:cs="宋体"/>
          <w:b/>
          <w:szCs w:val="24"/>
        </w:rPr>
        <w:t>16.响应文件的无效处理</w:t>
      </w:r>
    </w:p>
    <w:p w14:paraId="0865F4B9">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4A6A0538">
      <w:pPr>
        <w:pStyle w:val="130"/>
        <w:spacing w:before="0"/>
        <w:ind w:firstLine="0" w:firstLineChars="0"/>
        <w:rPr>
          <w:rFonts w:ascii="宋体" w:hAnsi="宋体" w:cs="宋体"/>
          <w:b/>
          <w:szCs w:val="24"/>
        </w:rPr>
      </w:pPr>
      <w:r>
        <w:rPr>
          <w:rFonts w:hint="eastAsia" w:ascii="宋体" w:hAnsi="宋体" w:cs="宋体"/>
          <w:b/>
          <w:szCs w:val="24"/>
        </w:rPr>
        <w:t>17.响应文件有效期</w:t>
      </w:r>
    </w:p>
    <w:p w14:paraId="60570F08">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06E89002">
      <w:pPr>
        <w:pStyle w:val="130"/>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22E957FF">
      <w:pPr>
        <w:pStyle w:val="130"/>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CE19F1C">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6A1EE55">
      <w:pPr>
        <w:pStyle w:val="556"/>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2D4101C8">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31EE1366">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156AFD4F">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44847D97">
      <w:pPr>
        <w:pStyle w:val="556"/>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29D2E50B">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1AA9B303">
      <w:pPr>
        <w:pStyle w:val="130"/>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B452FA9">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284261BA">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15ABF5D0">
      <w:pPr>
        <w:pStyle w:val="130"/>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01ECDB">
      <w:pPr>
        <w:pStyle w:val="130"/>
        <w:spacing w:before="0"/>
        <w:ind w:firstLine="0" w:firstLineChars="0"/>
        <w:rPr>
          <w:rFonts w:ascii="宋体" w:hAnsi="宋体" w:cs="宋体"/>
          <w:b/>
          <w:szCs w:val="24"/>
        </w:rPr>
      </w:pPr>
      <w:r>
        <w:rPr>
          <w:rFonts w:hint="eastAsia" w:ascii="宋体" w:hAnsi="宋体" w:cs="宋体"/>
          <w:b/>
          <w:szCs w:val="24"/>
        </w:rPr>
        <w:t>20、信用信息查询</w:t>
      </w:r>
    </w:p>
    <w:p w14:paraId="41E83B31">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05339209">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67609EF">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1967E52D">
      <w:pPr>
        <w:pStyle w:val="130"/>
        <w:spacing w:before="0"/>
        <w:ind w:firstLine="480" w:firstLineChars="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1CFB089">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57B452A8">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3BD3DD89">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49E696D4">
      <w:pPr>
        <w:pStyle w:val="24"/>
        <w:spacing w:line="360" w:lineRule="auto"/>
        <w:ind w:left="487" w:hanging="479" w:hangingChars="199"/>
        <w:rPr>
          <w:rFonts w:cs="宋体"/>
          <w:b/>
        </w:rPr>
      </w:pPr>
      <w:r>
        <w:rPr>
          <w:rFonts w:hint="eastAsia" w:cs="宋体"/>
          <w:b/>
        </w:rPr>
        <w:t>22. 确定成交供应商</w:t>
      </w:r>
    </w:p>
    <w:p w14:paraId="2E35167D">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5AC7A39">
      <w:pPr>
        <w:pStyle w:val="130"/>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04D9BB1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14:paraId="2FEC42A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5C5782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39E48B4">
      <w:pPr>
        <w:widowControl/>
        <w:shd w:val="clear" w:color="auto" w:fill="FFFFFF"/>
        <w:spacing w:line="360" w:lineRule="auto"/>
        <w:ind w:firstLine="480"/>
        <w:rPr>
          <w:rFonts w:ascii="宋体" w:hAnsi="宋体" w:cs="宋体"/>
          <w:sz w:val="24"/>
        </w:rPr>
      </w:pPr>
      <w:r>
        <w:rPr>
          <w:rFonts w:hint="eastAsia" w:ascii="宋体" w:hAnsi="宋体" w:cs="宋体"/>
          <w:bCs/>
          <w:sz w:val="24"/>
        </w:rPr>
        <w:t>23.4由于成交供应商原因导致重新采购的，应当承担支付代理费和专家评审费等费用在内的赔偿责任。</w:t>
      </w:r>
    </w:p>
    <w:p w14:paraId="7A57FC80">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1C7EB5E9">
      <w:pPr>
        <w:pStyle w:val="24"/>
        <w:snapToGrid w:val="0"/>
        <w:spacing w:line="360" w:lineRule="auto"/>
        <w:ind w:left="487" w:hanging="479" w:hangingChars="199"/>
        <w:rPr>
          <w:rFonts w:cs="宋体"/>
          <w:b/>
        </w:rPr>
      </w:pPr>
      <w:r>
        <w:rPr>
          <w:rFonts w:hint="eastAsia" w:cs="宋体"/>
          <w:b/>
        </w:rPr>
        <w:t xml:space="preserve">24. </w:t>
      </w:r>
      <w:r>
        <w:rPr>
          <w:rFonts w:hint="eastAsia" w:cs="宋体"/>
        </w:rPr>
        <w:t>合同主要条款详见第五部分拟签订的合同文本。</w:t>
      </w:r>
    </w:p>
    <w:p w14:paraId="4415656A">
      <w:pPr>
        <w:pStyle w:val="24"/>
        <w:snapToGrid w:val="0"/>
        <w:spacing w:line="360" w:lineRule="auto"/>
        <w:ind w:left="487" w:hanging="479" w:hangingChars="199"/>
        <w:rPr>
          <w:rFonts w:cs="宋体"/>
          <w:b/>
        </w:rPr>
      </w:pPr>
      <w:r>
        <w:rPr>
          <w:rFonts w:hint="eastAsia" w:cs="宋体"/>
          <w:b/>
        </w:rPr>
        <w:t>25. 合同的签订</w:t>
      </w:r>
    </w:p>
    <w:p w14:paraId="03E06F13">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411DE07">
      <w:pPr>
        <w:pStyle w:val="130"/>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C7FA03D">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7331B00">
      <w:pPr>
        <w:pStyle w:val="130"/>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E9FBCD8">
      <w:pPr>
        <w:pStyle w:val="130"/>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311C8F40">
      <w:pPr>
        <w:pStyle w:val="24"/>
        <w:snapToGrid w:val="0"/>
        <w:spacing w:line="360" w:lineRule="auto"/>
        <w:ind w:left="487" w:hanging="479" w:hangingChars="199"/>
        <w:rPr>
          <w:rFonts w:cs="宋体"/>
          <w:b/>
        </w:rPr>
      </w:pPr>
      <w:r>
        <w:rPr>
          <w:rFonts w:hint="eastAsia" w:cs="宋体"/>
          <w:b/>
        </w:rPr>
        <w:t>26. 履约保证金</w:t>
      </w:r>
    </w:p>
    <w:p w14:paraId="2FB0497E">
      <w:pPr>
        <w:pStyle w:val="130"/>
        <w:snapToGrid w:val="0"/>
        <w:spacing w:before="0"/>
        <w:ind w:firstLine="480"/>
        <w:rPr>
          <w:rFonts w:ascii="宋体" w:hAnsi="宋体" w:cs="宋体"/>
          <w:kern w:val="0"/>
          <w:lang w:val="zh-CN"/>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。杭州市政府采购网公布的供应商履约评价为满分的供应商，采购单位应当免收履约保证金。确需收取履约保证金的，履约保证金缴纳最高比例由不超过合同金额的</w:t>
      </w:r>
      <w:r>
        <w:rPr>
          <w:rFonts w:ascii="宋体" w:hAnsi="宋体" w:cs="宋体"/>
        </w:rPr>
        <w:t>1%</w:t>
      </w:r>
      <w:r>
        <w:rPr>
          <w:rFonts w:hint="eastAsia" w:ascii="宋体" w:hAnsi="宋体" w:cs="宋体"/>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rPr>
        <w:t>延迟退还的，应当按照合同约定和法律规定承担相</w:t>
      </w:r>
      <w:r>
        <w:rPr>
          <w:rFonts w:hint="eastAsia" w:ascii="宋体" w:hAnsi="宋体" w:cs="宋体"/>
          <w:kern w:val="0"/>
          <w:lang w:val="zh-CN"/>
        </w:rPr>
        <w:t>应的赔偿责任。</w:t>
      </w:r>
    </w:p>
    <w:p w14:paraId="190025F1">
      <w:pPr>
        <w:pStyle w:val="130"/>
        <w:snapToGrid w:val="0"/>
        <w:spacing w:before="0"/>
        <w:ind w:firstLine="480"/>
        <w:rPr>
          <w:rFonts w:ascii="宋体" w:hAnsi="宋体" w:cs="宋体"/>
          <w:snapToGrid w:val="0"/>
          <w:kern w:val="28"/>
        </w:rPr>
      </w:pPr>
      <w:r>
        <w:rPr>
          <w:rFonts w:hint="eastAsia" w:ascii="宋体" w:hAnsi="宋体" w:cs="宋体"/>
          <w:kern w:val="0"/>
          <w:lang w:val="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w:t>
      </w:r>
      <w:r>
        <w:rPr>
          <w:rFonts w:hint="eastAsia" w:ascii="宋体" w:hAnsi="宋体" w:cs="宋体"/>
          <w:snapToGrid w:val="0"/>
          <w:kern w:val="28"/>
        </w:rPr>
        <w:t>骤：选择产品—填写供应商信息—选择中标项目—确认信息—等待保险/保函受理—确认保单—支付保费—成功出单。政采云金融专线400-903-9583。</w:t>
      </w:r>
    </w:p>
    <w:p w14:paraId="35BC46BF">
      <w:pPr>
        <w:pStyle w:val="3"/>
        <w:snapToGrid w:val="0"/>
        <w:ind w:left="0" w:firstLine="0"/>
      </w:pPr>
      <w:r>
        <w:rPr>
          <w:rFonts w:ascii="宋体" w:hAnsi="宋体" w:eastAsia="宋体"/>
          <w:sz w:val="24"/>
          <w:lang w:val="en-US"/>
        </w:rPr>
        <w:t>27.预付款</w:t>
      </w:r>
    </w:p>
    <w:p w14:paraId="12F2F012">
      <w:pPr>
        <w:adjustRightInd/>
        <w:snapToGrid w:val="0"/>
        <w:spacing w:line="360" w:lineRule="auto"/>
        <w:ind w:firstLine="480" w:firstLineChars="200"/>
        <w:rPr>
          <w:rFonts w:ascii="宋体" w:hAnsi="宋体" w:cs="宋体"/>
          <w:b/>
          <w:sz w:val="32"/>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CF09E7C">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05FCBA84">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B8C07A9">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60EB097">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C9974AA">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761D4F22">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5D71C017">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6FE30C31">
      <w:pPr>
        <w:pStyle w:val="130"/>
        <w:snapToGrid w:val="0"/>
        <w:spacing w:before="0"/>
        <w:ind w:firstLine="0" w:firstLineChars="0"/>
        <w:rPr>
          <w:rFonts w:ascii="宋体" w:hAnsi="宋体" w:cs="宋体"/>
        </w:rPr>
      </w:pPr>
      <w:r>
        <w:rPr>
          <w:rFonts w:hint="eastAsia" w:ascii="宋体" w:hAnsi="宋体" w:cs="宋体"/>
          <w:b/>
          <w:szCs w:val="24"/>
        </w:rPr>
        <w:t>29.出现以上情形</w:t>
      </w:r>
      <w:r>
        <w:rPr>
          <w:rFonts w:hint="eastAsia" w:ascii="宋体" w:hAnsi="宋体" w:cs="宋体"/>
        </w:rPr>
        <w:t>，不影响采购公平、公正性的，采购组织机构可以待上述情形消除后继续组织电子交易活动，也可以决定某些环节以纸质形式进行；影响或可能影响采购公平、公正性的，应当重新采购。</w:t>
      </w:r>
    </w:p>
    <w:p w14:paraId="7457ABD5">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62680A48">
      <w:pPr>
        <w:pStyle w:val="24"/>
        <w:spacing w:line="360" w:lineRule="auto"/>
        <w:ind w:firstLine="0" w:firstLineChars="0"/>
        <w:rPr>
          <w:rFonts w:cs="宋体"/>
          <w:b/>
        </w:rPr>
      </w:pPr>
      <w:r>
        <w:rPr>
          <w:rFonts w:hint="eastAsia" w:cs="宋体"/>
          <w:b/>
        </w:rPr>
        <w:t>30.验收</w:t>
      </w:r>
    </w:p>
    <w:p w14:paraId="4C5F486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69152B">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205E019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6FD825">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AC3D88F">
      <w:pPr>
        <w:pStyle w:val="3"/>
        <w:adjustRightInd w:val="0"/>
        <w:snapToGrid w:val="0"/>
        <w:ind w:left="0" w:firstLine="480" w:firstLineChars="200"/>
        <w:rPr>
          <w:rFonts w:ascii="宋体" w:hAnsi="宋体" w:eastAsia="宋体" w:cs="宋体"/>
          <w:b w:val="0"/>
          <w:bCs w:val="0"/>
          <w:kern w:val="0"/>
          <w:sz w:val="24"/>
          <w:szCs w:val="24"/>
          <w:lang w:val="en-US"/>
        </w:rPr>
      </w:pPr>
      <w:bookmarkStart w:id="19" w:name="_Hlt75236290"/>
      <w:bookmarkEnd w:id="19"/>
      <w:bookmarkStart w:id="20" w:name="_Hlt74729768"/>
      <w:bookmarkEnd w:id="20"/>
      <w:bookmarkStart w:id="21" w:name="_Hlt68073093"/>
      <w:bookmarkEnd w:id="21"/>
      <w:bookmarkStart w:id="22" w:name="_Hlt75236011"/>
      <w:bookmarkEnd w:id="22"/>
      <w:bookmarkStart w:id="23" w:name="_Hlt75236101"/>
      <w:bookmarkEnd w:id="23"/>
      <w:bookmarkStart w:id="24" w:name="_Hlt74714665"/>
      <w:bookmarkEnd w:id="24"/>
      <w:bookmarkStart w:id="25" w:name="_Hlt68057669"/>
      <w:bookmarkEnd w:id="25"/>
      <w:bookmarkStart w:id="26" w:name="_Hlt74730295"/>
      <w:bookmarkEnd w:id="26"/>
      <w:bookmarkStart w:id="27" w:name="_Hlt68403820"/>
      <w:bookmarkEnd w:id="27"/>
      <w:bookmarkStart w:id="28" w:name="_Hlt68072990"/>
      <w:bookmarkEnd w:id="28"/>
      <w:bookmarkStart w:id="29" w:name="_Hlt68072998"/>
      <w:bookmarkEnd w:id="29"/>
      <w:bookmarkStart w:id="30" w:name="_Hlt74707468"/>
      <w:bookmarkEnd w:id="30"/>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32541D7">
      <w:pPr>
        <w:pStyle w:val="79"/>
        <w:rPr>
          <w:color w:val="FF0000"/>
        </w:rPr>
        <w:sectPr>
          <w:pgSz w:w="11906" w:h="16838"/>
          <w:pgMar w:top="1247" w:right="1361" w:bottom="1247" w:left="1474" w:header="851" w:footer="992" w:gutter="0"/>
          <w:cols w:space="720" w:num="1"/>
          <w:titlePg/>
          <w:docGrid w:linePitch="312" w:charSpace="0"/>
        </w:sectPr>
      </w:pPr>
    </w:p>
    <w:bookmarkEnd w:id="13"/>
    <w:bookmarkEnd w:id="14"/>
    <w:p w14:paraId="015F634C">
      <w:pPr>
        <w:pStyle w:val="32"/>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14:paraId="5F824462">
      <w:pPr>
        <w:spacing w:line="360" w:lineRule="auto"/>
        <w:jc w:val="left"/>
        <w:rPr>
          <w:rFonts w:ascii="宋体" w:hAnsi="宋体" w:cs="仿宋_GB2312"/>
          <w:b/>
          <w:bCs/>
          <w:sz w:val="24"/>
        </w:rPr>
      </w:pPr>
      <w:r>
        <w:rPr>
          <w:rFonts w:hint="eastAsia" w:ascii="宋体" w:hAnsi="宋体" w:cs="仿宋_GB2312"/>
          <w:b/>
          <w:bCs/>
          <w:sz w:val="24"/>
        </w:rPr>
        <w:t>一、工程概况</w:t>
      </w:r>
    </w:p>
    <w:p w14:paraId="11B4C5BE">
      <w:pPr>
        <w:spacing w:line="360" w:lineRule="auto"/>
        <w:ind w:firstLine="420"/>
        <w:jc w:val="left"/>
        <w:rPr>
          <w:rFonts w:ascii="宋体" w:hAnsi="宋体"/>
          <w:sz w:val="24"/>
          <w:u w:val="single"/>
        </w:rPr>
      </w:pPr>
      <w:r>
        <w:rPr>
          <w:rFonts w:hint="eastAsia" w:ascii="宋体" w:hAnsi="宋体" w:eastAsia="宋体" w:cs="仿宋_GB2312"/>
          <w:sz w:val="24"/>
          <w:highlight w:val="none"/>
        </w:rPr>
        <w:t>本项目为</w:t>
      </w:r>
      <w:r>
        <w:rPr>
          <w:rFonts w:hint="eastAsia" w:ascii="宋体" w:hAnsi="宋体" w:cs="仿宋_GB2312"/>
          <w:sz w:val="24"/>
          <w:highlight w:val="none"/>
          <w:lang w:val="en-US" w:eastAsia="zh-CN"/>
        </w:rPr>
        <w:t>扩面</w:t>
      </w:r>
      <w:r>
        <w:rPr>
          <w:rFonts w:hint="eastAsia" w:ascii="宋体" w:hAnsi="宋体" w:eastAsia="宋体" w:cs="仿宋_GB2312"/>
          <w:sz w:val="24"/>
          <w:highlight w:val="none"/>
          <w:lang w:val="en-US" w:eastAsia="zh-CN"/>
        </w:rPr>
        <w:t>装修</w:t>
      </w:r>
      <w:r>
        <w:rPr>
          <w:rFonts w:hint="eastAsia" w:ascii="宋体" w:hAnsi="宋体" w:eastAsia="宋体" w:cs="仿宋_GB2312"/>
          <w:spacing w:val="0"/>
          <w:sz w:val="24"/>
          <w:highlight w:val="none"/>
          <w:lang w:eastAsia="zh-CN"/>
        </w:rPr>
        <w:t>工程</w:t>
      </w:r>
      <w:r>
        <w:rPr>
          <w:rFonts w:hint="eastAsia" w:ascii="宋体" w:hAnsi="宋体" w:eastAsia="宋体" w:cs="仿宋_GB2312"/>
          <w:sz w:val="24"/>
          <w:highlight w:val="none"/>
        </w:rPr>
        <w:t>，</w:t>
      </w:r>
      <w:r>
        <w:rPr>
          <w:rFonts w:hint="eastAsia" w:ascii="宋体" w:hAnsi="宋体" w:eastAsia="宋体" w:cs="仿宋_GB2312"/>
          <w:sz w:val="24"/>
          <w:highlight w:val="none"/>
          <w:lang w:val="en-US" w:eastAsia="zh-CN"/>
        </w:rPr>
        <w:t>面积</w:t>
      </w:r>
      <w:r>
        <w:rPr>
          <w:rFonts w:hint="eastAsia" w:ascii="宋体" w:hAnsi="宋体" w:eastAsia="宋体" w:cs="仿宋_GB2312"/>
          <w:bCs w:val="0"/>
          <w:snapToGrid/>
          <w:kern w:val="2"/>
          <w:sz w:val="24"/>
          <w:szCs w:val="24"/>
          <w:highlight w:val="none"/>
          <w:lang w:val="en-US" w:eastAsia="zh-CN"/>
        </w:rPr>
        <w:t>约</w:t>
      </w:r>
      <w:r>
        <w:rPr>
          <w:rFonts w:hint="eastAsia" w:ascii="宋体" w:hAnsi="宋体" w:cs="仿宋_GB2312"/>
          <w:bCs w:val="0"/>
          <w:snapToGrid/>
          <w:kern w:val="2"/>
          <w:sz w:val="24"/>
          <w:szCs w:val="24"/>
          <w:highlight w:val="none"/>
          <w:lang w:val="en-US" w:eastAsia="zh-CN"/>
        </w:rPr>
        <w:t>30</w:t>
      </w:r>
      <w:r>
        <w:rPr>
          <w:rFonts w:hint="eastAsia" w:ascii="宋体" w:hAnsi="宋体" w:eastAsia="宋体" w:cs="仿宋_GB2312"/>
          <w:bCs w:val="0"/>
          <w:snapToGrid/>
          <w:kern w:val="2"/>
          <w:sz w:val="24"/>
          <w:szCs w:val="24"/>
          <w:highlight w:val="none"/>
          <w:lang w:val="en-US" w:eastAsia="zh-CN"/>
        </w:rPr>
        <w:t>00平方米，位于</w:t>
      </w:r>
      <w:r>
        <w:rPr>
          <w:rFonts w:hint="eastAsia" w:ascii="宋体" w:hAnsi="宋体" w:cs="仿宋_GB2312"/>
          <w:bCs w:val="0"/>
          <w:snapToGrid/>
          <w:kern w:val="2"/>
          <w:sz w:val="24"/>
          <w:szCs w:val="24"/>
          <w:highlight w:val="none"/>
          <w:lang w:val="en-US" w:eastAsia="zh-CN"/>
        </w:rPr>
        <w:t>杭州市上城区华藏寺巷8幢、9幢</w:t>
      </w:r>
      <w:r>
        <w:rPr>
          <w:rFonts w:hint="eastAsia" w:ascii="宋体" w:hAnsi="宋体" w:eastAsia="宋体" w:cs="仿宋_GB2312"/>
          <w:bCs w:val="0"/>
          <w:snapToGrid/>
          <w:kern w:val="2"/>
          <w:sz w:val="24"/>
          <w:szCs w:val="24"/>
          <w:highlight w:val="none"/>
          <w:lang w:val="en-US" w:eastAsia="zh-CN"/>
        </w:rPr>
        <w:t>，</w:t>
      </w:r>
      <w:r>
        <w:rPr>
          <w:rFonts w:hint="eastAsia" w:ascii="宋体" w:hAnsi="宋体" w:eastAsia="宋体" w:cs="仿宋_GB2312"/>
          <w:sz w:val="24"/>
          <w:highlight w:val="none"/>
        </w:rPr>
        <w:t>具体内容详见</w:t>
      </w:r>
      <w:r>
        <w:rPr>
          <w:rFonts w:hint="eastAsia" w:ascii="宋体" w:hAnsi="宋体" w:eastAsia="宋体" w:cs="仿宋_GB2312"/>
          <w:sz w:val="24"/>
          <w:highlight w:val="none"/>
          <w:lang w:val="en-US" w:eastAsia="zh-CN"/>
        </w:rPr>
        <w:t>磋商</w:t>
      </w:r>
      <w:r>
        <w:rPr>
          <w:rFonts w:hint="eastAsia" w:ascii="宋体" w:hAnsi="宋体" w:eastAsia="宋体" w:cs="仿宋_GB2312"/>
          <w:sz w:val="24"/>
          <w:highlight w:val="none"/>
          <w:lang w:eastAsia="zh-CN"/>
        </w:rPr>
        <w:t>文件</w:t>
      </w:r>
      <w:r>
        <w:rPr>
          <w:rFonts w:hint="eastAsia" w:ascii="宋体" w:hAnsi="宋体" w:eastAsia="宋体" w:cs="仿宋_GB2312"/>
          <w:sz w:val="24"/>
          <w:highlight w:val="none"/>
        </w:rPr>
        <w:t>要求、工程量清单以及</w:t>
      </w:r>
      <w:r>
        <w:rPr>
          <w:rFonts w:hint="eastAsia" w:ascii="宋体" w:hAnsi="宋体" w:eastAsia="宋体" w:cs="仿宋_GB2312"/>
          <w:sz w:val="24"/>
          <w:highlight w:val="none"/>
          <w:lang w:val="en-US" w:eastAsia="zh-CN"/>
        </w:rPr>
        <w:t>施工</w:t>
      </w:r>
      <w:r>
        <w:rPr>
          <w:rFonts w:hint="eastAsia" w:ascii="宋体" w:hAnsi="宋体" w:eastAsia="宋体" w:cs="仿宋_GB2312"/>
          <w:sz w:val="24"/>
          <w:highlight w:val="none"/>
        </w:rPr>
        <w:t>图纸。</w:t>
      </w:r>
    </w:p>
    <w:p w14:paraId="3B5F245A">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7A83661B">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041CBC8B">
      <w:pPr>
        <w:spacing w:line="360" w:lineRule="auto"/>
        <w:ind w:firstLine="420"/>
        <w:jc w:val="left"/>
        <w:rPr>
          <w:rFonts w:hint="eastAsia"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杭州市上城区小营街道社区卫生服务中心扩面装修（华藏寺巷分中心）</w:t>
      </w:r>
    </w:p>
    <w:p w14:paraId="453DDBCE">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535A8432">
      <w:pPr>
        <w:spacing w:line="360" w:lineRule="auto"/>
        <w:ind w:firstLine="420"/>
        <w:jc w:val="left"/>
        <w:rPr>
          <w:rFonts w:ascii="宋体" w:hAnsi="宋体"/>
          <w:sz w:val="24"/>
          <w:u w:val="single"/>
        </w:rPr>
      </w:pPr>
      <w:r>
        <w:rPr>
          <w:rFonts w:hint="eastAsia" w:ascii="宋体" w:hAnsi="宋体" w:cs="仿宋_GB2312"/>
          <w:sz w:val="24"/>
          <w:highlight w:val="none"/>
          <w:lang w:val="en-US" w:eastAsia="zh-CN"/>
        </w:rPr>
        <w:t>施工场地狭小，施工条件不利，</w:t>
      </w:r>
      <w:r>
        <w:rPr>
          <w:rFonts w:hint="eastAsia" w:ascii="宋体" w:hAnsi="宋体" w:eastAsia="宋体" w:cs="仿宋_GB2312"/>
          <w:sz w:val="24"/>
          <w:highlight w:val="none"/>
          <w:lang w:eastAsia="zh-CN"/>
        </w:rPr>
        <w:t>采购人</w:t>
      </w:r>
      <w:r>
        <w:rPr>
          <w:rFonts w:hint="eastAsia" w:ascii="宋体" w:hAnsi="宋体" w:eastAsia="宋体" w:cs="仿宋_GB2312"/>
          <w:sz w:val="24"/>
          <w:highlight w:val="none"/>
        </w:rPr>
        <w:t>不组织现场踏勘，</w:t>
      </w:r>
      <w:r>
        <w:rPr>
          <w:rFonts w:hint="eastAsia" w:ascii="宋体" w:hAnsi="宋体" w:eastAsia="宋体" w:cs="仿宋_GB2312"/>
          <w:sz w:val="24"/>
          <w:highlight w:val="none"/>
          <w:lang w:eastAsia="zh-CN"/>
        </w:rPr>
        <w:t>供应商</w:t>
      </w:r>
      <w:r>
        <w:rPr>
          <w:rFonts w:hint="eastAsia" w:ascii="宋体" w:hAnsi="宋体" w:eastAsia="宋体" w:cs="仿宋_GB2312"/>
          <w:sz w:val="24"/>
          <w:highlight w:val="none"/>
        </w:rPr>
        <w:t>应自行对工程现场和周围环境进行踏勘和了解，以获取有关编制响应文件和签署合同所需的各种资料，并应充分考虑影响本次报价的因素、预计实施过程中各种不利因素，由此可能发生的费用均由</w:t>
      </w:r>
      <w:r>
        <w:rPr>
          <w:rFonts w:hint="eastAsia" w:ascii="宋体" w:hAnsi="宋体" w:eastAsia="宋体" w:cs="仿宋_GB2312"/>
          <w:sz w:val="24"/>
          <w:highlight w:val="none"/>
          <w:lang w:eastAsia="zh-CN"/>
        </w:rPr>
        <w:t>供应商</w:t>
      </w:r>
      <w:r>
        <w:rPr>
          <w:rFonts w:hint="eastAsia" w:ascii="宋体" w:hAnsi="宋体" w:eastAsia="宋体" w:cs="仿宋_GB2312"/>
          <w:sz w:val="24"/>
          <w:highlight w:val="none"/>
        </w:rPr>
        <w:t>考虑并包含在磋商报价中。成交后，</w:t>
      </w:r>
      <w:r>
        <w:rPr>
          <w:rFonts w:hint="eastAsia" w:ascii="宋体" w:hAnsi="宋体" w:eastAsia="宋体" w:cs="仿宋_GB2312"/>
          <w:sz w:val="24"/>
          <w:highlight w:val="none"/>
          <w:lang w:eastAsia="zh-CN"/>
        </w:rPr>
        <w:t>供应商</w:t>
      </w:r>
      <w:r>
        <w:rPr>
          <w:rFonts w:hint="eastAsia" w:ascii="宋体" w:hAnsi="宋体" w:eastAsia="宋体" w:cs="仿宋_GB2312"/>
          <w:sz w:val="24"/>
          <w:highlight w:val="none"/>
        </w:rPr>
        <w:t>不得再以不完全了解现场情况等为理由而提出额外付款或延长工期等的要求。</w:t>
      </w:r>
      <w:r>
        <w:rPr>
          <w:rFonts w:hint="eastAsia" w:ascii="宋体" w:hAnsi="宋体" w:eastAsia="宋体" w:cs="仿宋_GB2312"/>
          <w:sz w:val="24"/>
          <w:highlight w:val="none"/>
          <w:lang w:eastAsia="zh-CN"/>
        </w:rPr>
        <w:t>供应商</w:t>
      </w:r>
      <w:r>
        <w:rPr>
          <w:rFonts w:hint="eastAsia" w:ascii="宋体" w:hAnsi="宋体" w:eastAsia="宋体" w:cs="仿宋_GB2312"/>
          <w:sz w:val="24"/>
          <w:highlight w:val="none"/>
        </w:rPr>
        <w:t>应承担现场踏勘的责任和风险，踏勘现场的费用由</w:t>
      </w:r>
      <w:r>
        <w:rPr>
          <w:rFonts w:hint="eastAsia" w:ascii="宋体" w:hAnsi="宋体" w:eastAsia="宋体" w:cs="仿宋_GB2312"/>
          <w:sz w:val="24"/>
          <w:highlight w:val="none"/>
          <w:lang w:eastAsia="zh-CN"/>
        </w:rPr>
        <w:t>供应商</w:t>
      </w:r>
      <w:r>
        <w:rPr>
          <w:rFonts w:hint="eastAsia" w:ascii="宋体" w:hAnsi="宋体" w:eastAsia="宋体" w:cs="仿宋_GB2312"/>
          <w:sz w:val="24"/>
          <w:highlight w:val="none"/>
        </w:rPr>
        <w:t>自行承担。</w:t>
      </w:r>
    </w:p>
    <w:p w14:paraId="2C1CAE60">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211BA5FF">
      <w:pPr>
        <w:spacing w:line="360" w:lineRule="auto"/>
        <w:ind w:firstLine="420"/>
        <w:jc w:val="left"/>
        <w:rPr>
          <w:rFonts w:hint="eastAsia" w:ascii="宋体" w:hAnsi="宋体" w:eastAsia="宋体" w:cs="仿宋_GB2312"/>
          <w:sz w:val="24"/>
          <w:highlight w:val="none"/>
          <w:u w:val="none"/>
        </w:rPr>
      </w:pPr>
      <w:r>
        <w:rPr>
          <w:rFonts w:hint="eastAsia" w:ascii="宋体" w:hAnsi="宋体" w:eastAsia="宋体" w:cs="仿宋_GB2312"/>
          <w:sz w:val="24"/>
          <w:highlight w:val="none"/>
          <w:u w:val="none"/>
          <w:lang w:val="en-US" w:eastAsia="zh-CN"/>
        </w:rPr>
        <w:t>详见工程量清单及图纸</w:t>
      </w:r>
      <w:r>
        <w:rPr>
          <w:rFonts w:hint="eastAsia" w:ascii="宋体" w:hAnsi="宋体" w:eastAsia="宋体" w:cs="仿宋_GB2312"/>
          <w:sz w:val="24"/>
          <w:highlight w:val="none"/>
          <w:u w:val="none"/>
          <w:lang w:eastAsia="zh-CN"/>
        </w:rPr>
        <w:t>。</w:t>
      </w:r>
    </w:p>
    <w:p w14:paraId="1B7D8CB7">
      <w:pPr>
        <w:spacing w:line="360" w:lineRule="auto"/>
        <w:ind w:left="210" w:leftChars="100"/>
        <w:jc w:val="left"/>
        <w:rPr>
          <w:rFonts w:ascii="宋体" w:hAnsi="宋体" w:cs="仿宋_GB2312"/>
          <w:sz w:val="24"/>
        </w:rPr>
      </w:pPr>
      <w:r>
        <w:rPr>
          <w:rFonts w:hint="eastAsia" w:ascii="宋体" w:hAnsi="宋体" w:cs="仿宋_GB2312"/>
          <w:sz w:val="24"/>
        </w:rPr>
        <w:t>4.工程质量标准</w:t>
      </w:r>
    </w:p>
    <w:p w14:paraId="03C97C98">
      <w:pPr>
        <w:spacing w:line="360" w:lineRule="auto"/>
        <w:ind w:firstLine="420"/>
        <w:jc w:val="left"/>
        <w:rPr>
          <w:rFonts w:hint="eastAsia" w:ascii="宋体" w:hAnsi="宋体" w:eastAsia="宋体" w:cs="仿宋_GB2312"/>
          <w:sz w:val="24"/>
          <w:highlight w:val="none"/>
          <w:u w:val="none"/>
          <w:lang w:eastAsia="zh-CN"/>
        </w:rPr>
      </w:pPr>
      <w:r>
        <w:rPr>
          <w:rFonts w:hint="eastAsia" w:ascii="宋体" w:hAnsi="宋体" w:eastAsia="宋体" w:cs="仿宋_GB2312"/>
          <w:sz w:val="24"/>
          <w:highlight w:val="none"/>
        </w:rPr>
        <w:t>符合现行国家有关工程施工验收规范和标准的合格要求</w:t>
      </w:r>
      <w:r>
        <w:rPr>
          <w:rFonts w:hint="eastAsia" w:ascii="宋体" w:hAnsi="宋体" w:eastAsia="宋体" w:cs="仿宋_GB2312"/>
          <w:sz w:val="24"/>
          <w:highlight w:val="none"/>
          <w:lang w:eastAsia="zh-CN"/>
        </w:rPr>
        <w:t>，</w:t>
      </w:r>
      <w:r>
        <w:rPr>
          <w:rFonts w:hint="eastAsia" w:ascii="宋体" w:hAnsi="宋体" w:eastAsia="宋体" w:cs="仿宋_GB2312"/>
          <w:sz w:val="24"/>
          <w:highlight w:val="none"/>
        </w:rPr>
        <w:t>注：如上述国家标准有最新版本或替代标准颁布，则执行最新版本或替代标准</w:t>
      </w:r>
      <w:r>
        <w:rPr>
          <w:rFonts w:hint="eastAsia" w:ascii="宋体" w:hAnsi="宋体" w:eastAsia="宋体" w:cs="仿宋_GB2312"/>
          <w:sz w:val="24"/>
          <w:highlight w:val="none"/>
          <w:lang w:eastAsia="zh-CN"/>
        </w:rPr>
        <w:t>。</w:t>
      </w:r>
    </w:p>
    <w:p w14:paraId="542A1F38">
      <w:pPr>
        <w:spacing w:line="360" w:lineRule="auto"/>
        <w:ind w:left="210" w:leftChars="100"/>
        <w:jc w:val="left"/>
        <w:rPr>
          <w:rFonts w:ascii="宋体" w:hAnsi="宋体" w:cs="仿宋_GB2312"/>
          <w:sz w:val="24"/>
        </w:rPr>
      </w:pPr>
      <w:r>
        <w:rPr>
          <w:rFonts w:hint="eastAsia" w:ascii="宋体" w:hAnsi="宋体" w:cs="仿宋_GB2312"/>
          <w:sz w:val="24"/>
        </w:rPr>
        <w:t>5.工程施工要求</w:t>
      </w:r>
    </w:p>
    <w:p w14:paraId="7282584C">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1）投标人施工应服从招标人的现场管理。为减少改造工程对招标人正常工作的影响，需要间断施工或按招标人管理需要临时调整施工时间等，施工作业环境的种种不利因素，如夜间施工、垃圾装袋外运等，均需由投标人考虑，并将所需费用包含在投标报价中。</w:t>
      </w:r>
    </w:p>
    <w:p w14:paraId="48F53E60">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（2）施工进场前成交人将改造的相关计划和技术方案、措施等招标人处进行报备，未按要求实施产生的一切后果和责任均由成交人自行承担。</w:t>
      </w:r>
    </w:p>
    <w:p w14:paraId="03AD6A4F">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（3）施工期间的安全文明施工及现场的安全围护等必须按照国家规范及行业要求组织实施，未按要求实施产生的一切后果和责任均由成交人自行承担。</w:t>
      </w:r>
    </w:p>
    <w:p w14:paraId="6276AB79">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（4）本项目涉及的前期报批备案、临时应急措施等费用均包含在投标报价内，投标人自行考虑，不二次调整。</w:t>
      </w:r>
    </w:p>
    <w:p w14:paraId="277BA178">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（5）施工区域安装夜间照明灯具。</w:t>
      </w:r>
    </w:p>
    <w:p w14:paraId="6E5EFF1A">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（6）现场垃圾每天施工结束前清理完毕，垃圾（除管板外）必须装袋清运，并保证垃圾清运通道在每次清运完成后予以清洁。</w:t>
      </w:r>
    </w:p>
    <w:p w14:paraId="2E51490C">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（7）施工人员必须由指定通道出入工地，并要求服装整洁、佩戴工作牌；</w:t>
      </w:r>
    </w:p>
    <w:p w14:paraId="084C3D51">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（8）噪音控制，晚上8点至第二天上午7点较大噪音工作（切割、凿除等）不得施工，并能够根据医院的通知及时停工；</w:t>
      </w:r>
    </w:p>
    <w:p w14:paraId="31D0F0B6">
      <w:pPr>
        <w:spacing w:line="360" w:lineRule="auto"/>
        <w:ind w:firstLine="420"/>
        <w:jc w:val="left"/>
        <w:rPr>
          <w:rFonts w:ascii="宋体" w:hAnsi="宋体"/>
          <w:sz w:val="24"/>
          <w:u w:val="single"/>
        </w:rPr>
      </w:pPr>
      <w:r>
        <w:rPr>
          <w:rFonts w:hint="eastAsia" w:ascii="宋体" w:hAnsi="宋体" w:eastAsia="宋体" w:cs="仿宋_GB2312"/>
          <w:sz w:val="24"/>
          <w:highlight w:val="none"/>
        </w:rPr>
        <w:t>（9）安全用电，严格三级配电箱制度，杜绝乱拉乱接等不规范用电行为。禁止从医疗电源取电；施工接电须经医院相关科室确认后，方可实施。</w:t>
      </w:r>
    </w:p>
    <w:p w14:paraId="7B8625E4">
      <w:pPr>
        <w:spacing w:line="360" w:lineRule="auto"/>
        <w:ind w:left="210" w:leftChars="100"/>
        <w:jc w:val="left"/>
        <w:rPr>
          <w:rFonts w:ascii="宋体" w:hAnsi="宋体" w:cs="仿宋_GB2312"/>
          <w:sz w:val="24"/>
        </w:rPr>
      </w:pPr>
      <w:r>
        <w:rPr>
          <w:rFonts w:hint="eastAsia" w:ascii="宋体" w:hAnsi="宋体" w:cs="仿宋_GB2312"/>
          <w:sz w:val="24"/>
        </w:rPr>
        <w:t>6.工程管理要求</w:t>
      </w:r>
    </w:p>
    <w:p w14:paraId="301E31F2">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（1）施工场地严控吸烟，如果不能保证禁止吸烟，必须按照医院要求设置吸烟点，吸烟点外禁止吸烟。除指定灭烟筒外，工地现场发现烟头立即处罚。</w:t>
      </w:r>
    </w:p>
    <w:p w14:paraId="25D5E2E0">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w:t>
      </w:r>
      <w:r>
        <w:rPr>
          <w:rFonts w:hint="eastAsia" w:ascii="宋体" w:hAnsi="宋体" w:eastAsia="宋体" w:cs="仿宋_GB2312"/>
          <w:sz w:val="24"/>
          <w:highlight w:val="none"/>
          <w:lang w:val="en-US" w:eastAsia="zh-CN"/>
        </w:rPr>
        <w:t>2</w:t>
      </w:r>
      <w:r>
        <w:rPr>
          <w:rFonts w:hint="eastAsia" w:ascii="宋体" w:hAnsi="宋体" w:eastAsia="宋体" w:cs="仿宋_GB2312"/>
          <w:sz w:val="24"/>
          <w:highlight w:val="none"/>
        </w:rPr>
        <w:t>）按照规范和医院要求配置施工现场消防设施。</w:t>
      </w:r>
    </w:p>
    <w:p w14:paraId="4D3D1E30">
      <w:pPr>
        <w:kinsoku/>
        <w:wordWrap/>
        <w:overflowPunct/>
        <w:topLinePunct w:val="0"/>
        <w:bidi w:val="0"/>
        <w:snapToGrid/>
        <w:spacing w:beforeAutospacing="0" w:afterAutospacing="0" w:line="360" w:lineRule="auto"/>
        <w:ind w:firstLine="420" w:firstLineChars="0"/>
        <w:jc w:val="left"/>
        <w:textAlignment w:val="auto"/>
        <w:rPr>
          <w:rFonts w:hint="eastAsia" w:ascii="宋体" w:hAnsi="宋体" w:eastAsia="宋体" w:cs="仿宋_GB2312"/>
          <w:sz w:val="24"/>
          <w:highlight w:val="none"/>
        </w:rPr>
      </w:pPr>
      <w:r>
        <w:rPr>
          <w:rFonts w:hint="eastAsia" w:ascii="宋体" w:hAnsi="宋体" w:eastAsia="宋体" w:cs="仿宋_GB2312"/>
          <w:sz w:val="24"/>
          <w:highlight w:val="none"/>
        </w:rPr>
        <w:t>（</w:t>
      </w:r>
      <w:r>
        <w:rPr>
          <w:rFonts w:hint="eastAsia" w:ascii="宋体" w:hAnsi="宋体" w:eastAsia="宋体" w:cs="仿宋_GB2312"/>
          <w:sz w:val="24"/>
          <w:highlight w:val="none"/>
          <w:lang w:val="en-US" w:eastAsia="zh-CN"/>
        </w:rPr>
        <w:t>3</w:t>
      </w:r>
      <w:r>
        <w:rPr>
          <w:rFonts w:hint="eastAsia" w:ascii="宋体" w:hAnsi="宋体" w:eastAsia="宋体" w:cs="仿宋_GB2312"/>
          <w:sz w:val="24"/>
          <w:highlight w:val="none"/>
        </w:rPr>
        <w:t>）若施工需要使用明火则须经</w:t>
      </w:r>
      <w:r>
        <w:rPr>
          <w:rFonts w:hint="eastAsia" w:ascii="宋体" w:hAnsi="宋体" w:cs="仿宋_GB2312"/>
          <w:sz w:val="24"/>
          <w:highlight w:val="none"/>
          <w:lang w:val="en-US" w:eastAsia="zh-CN"/>
        </w:rPr>
        <w:t>主管部门</w:t>
      </w:r>
      <w:r>
        <w:rPr>
          <w:rFonts w:hint="eastAsia" w:ascii="宋体" w:hAnsi="宋体" w:eastAsia="宋体" w:cs="仿宋_GB2312"/>
          <w:sz w:val="24"/>
          <w:highlight w:val="none"/>
        </w:rPr>
        <w:t>批准后，方可施工。</w:t>
      </w:r>
    </w:p>
    <w:p w14:paraId="040F7411">
      <w:pPr>
        <w:spacing w:line="360" w:lineRule="auto"/>
        <w:ind w:firstLine="420"/>
        <w:jc w:val="left"/>
        <w:rPr>
          <w:rFonts w:ascii="宋体" w:hAnsi="宋体"/>
          <w:sz w:val="24"/>
          <w:u w:val="single"/>
        </w:rPr>
      </w:pPr>
      <w:r>
        <w:rPr>
          <w:rFonts w:hint="eastAsia" w:ascii="宋体" w:hAnsi="宋体" w:eastAsia="宋体" w:cs="仿宋_GB2312"/>
          <w:sz w:val="24"/>
          <w:highlight w:val="none"/>
        </w:rPr>
        <w:t>（</w:t>
      </w:r>
      <w:r>
        <w:rPr>
          <w:rFonts w:hint="eastAsia" w:ascii="宋体" w:hAnsi="宋体" w:eastAsia="宋体" w:cs="仿宋_GB2312"/>
          <w:sz w:val="24"/>
          <w:highlight w:val="none"/>
          <w:lang w:val="en-US" w:eastAsia="zh-CN"/>
        </w:rPr>
        <w:t>4</w:t>
      </w:r>
      <w:r>
        <w:rPr>
          <w:rFonts w:hint="eastAsia" w:ascii="宋体" w:hAnsi="宋体" w:eastAsia="宋体" w:cs="仿宋_GB2312"/>
          <w:sz w:val="24"/>
          <w:highlight w:val="none"/>
        </w:rPr>
        <w:t>）保证安全文明施工，若发生安全事故均由施工方负责承担相应风险，招标人不承担任何责任。</w:t>
      </w:r>
    </w:p>
    <w:p w14:paraId="2BEEA429">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7AD5E32F">
      <w:pPr>
        <w:kinsoku/>
        <w:wordWrap/>
        <w:overflowPunct/>
        <w:topLinePunct w:val="0"/>
        <w:bidi w:val="0"/>
        <w:adjustRightInd/>
        <w:snapToGrid w:val="0"/>
        <w:spacing w:beforeAutospacing="0" w:afterAutospacing="0" w:line="360" w:lineRule="auto"/>
        <w:textAlignment w:val="auto"/>
        <w:rPr>
          <w:rFonts w:ascii="宋体" w:hAnsi="宋体" w:eastAsia="宋体" w:cs="宋体"/>
          <w:iCs/>
          <w:color w:val="auto"/>
          <w:sz w:val="24"/>
          <w:highlight w:val="none"/>
        </w:rPr>
      </w:pPr>
      <w:r>
        <w:rPr>
          <w:rFonts w:hint="eastAsia" w:ascii="宋体" w:hAnsi="宋体" w:cs="仿宋_GB2312"/>
          <w:sz w:val="24"/>
          <w:highlight w:val="none"/>
          <w:u w:val="none"/>
          <w:lang w:val="en-US" w:eastAsia="zh-CN"/>
        </w:rPr>
        <w:t>所有隐蔽安装工程所需材料必须确保质量，采用国内一线品牌，电器设备及五金件采用国内知名品牌，</w:t>
      </w:r>
      <w:r>
        <w:rPr>
          <w:rFonts w:hint="eastAsia" w:ascii="宋体" w:hAnsi="宋体" w:eastAsia="宋体" w:cs="仿宋_GB2312"/>
          <w:sz w:val="24"/>
          <w:highlight w:val="none"/>
          <w:u w:val="none"/>
        </w:rPr>
        <w:t>供应商采购前应向采购人提供</w:t>
      </w:r>
      <w:r>
        <w:rPr>
          <w:rFonts w:hint="eastAsia" w:ascii="宋体" w:hAnsi="宋体" w:cs="仿宋_GB2312"/>
          <w:sz w:val="24"/>
          <w:highlight w:val="none"/>
          <w:u w:val="none"/>
          <w:lang w:val="en-US" w:eastAsia="zh-CN"/>
        </w:rPr>
        <w:t>品牌表及</w:t>
      </w:r>
      <w:r>
        <w:rPr>
          <w:rFonts w:hint="eastAsia" w:ascii="宋体" w:hAnsi="宋体" w:eastAsia="宋体" w:cs="仿宋_GB2312"/>
          <w:sz w:val="24"/>
          <w:highlight w:val="none"/>
          <w:u w:val="none"/>
        </w:rPr>
        <w:t>样品，并经采购人和监理工程师认可封样后方可采购；如遇供应商自身的原因而更换的，须经采购人、监理工程师同意方可更换。</w:t>
      </w:r>
    </w:p>
    <w:p w14:paraId="7AFF89E5">
      <w:pPr>
        <w:spacing w:line="360" w:lineRule="auto"/>
        <w:jc w:val="left"/>
        <w:rPr>
          <w:rFonts w:ascii="宋体" w:hAnsi="宋体" w:cs="仿宋_GB2312"/>
          <w:b/>
          <w:bCs/>
          <w:sz w:val="24"/>
        </w:rPr>
      </w:pPr>
      <w:r>
        <w:rPr>
          <w:rFonts w:hint="eastAsia" w:ascii="宋体" w:hAnsi="宋体" w:cs="仿宋_GB2312"/>
          <w:b/>
          <w:bCs/>
          <w:sz w:val="24"/>
        </w:rPr>
        <w:t>三、商务要求</w:t>
      </w:r>
    </w:p>
    <w:p w14:paraId="6281F496">
      <w:pPr>
        <w:spacing w:line="360" w:lineRule="auto"/>
        <w:ind w:left="210" w:leftChars="100"/>
        <w:jc w:val="left"/>
        <w:rPr>
          <w:rFonts w:hint="default" w:ascii="宋体" w:hAnsi="宋体" w:eastAsia="宋体" w:cs="仿宋_GB2312"/>
          <w:sz w:val="24"/>
          <w:lang w:val="en-US" w:eastAsia="zh-CN"/>
        </w:rPr>
      </w:pPr>
      <w:r>
        <w:rPr>
          <w:rFonts w:hint="eastAsia" w:ascii="宋体" w:hAnsi="宋体" w:cs="仿宋_GB2312"/>
          <w:sz w:val="24"/>
        </w:rPr>
        <w:t>1.工期要求：</w:t>
      </w:r>
      <w:r>
        <w:rPr>
          <w:rFonts w:hint="eastAsia" w:ascii="宋体" w:hAnsi="宋体"/>
          <w:sz w:val="24"/>
          <w:u w:val="single"/>
          <w:lang w:val="en-US" w:eastAsia="zh-CN"/>
        </w:rPr>
        <w:t>75天</w:t>
      </w:r>
    </w:p>
    <w:p w14:paraId="7C7AB4D1">
      <w:pPr>
        <w:ind w:left="210" w:leftChars="100" w:firstLine="0" w:firstLineChars="0"/>
        <w:jc w:val="left"/>
      </w:pPr>
      <w:r>
        <w:rPr>
          <w:rFonts w:hint="eastAsia" w:ascii="宋体" w:hAnsi="宋体" w:cs="仿宋_GB2312"/>
          <w:sz w:val="24"/>
          <w:lang w:val="en-US" w:eastAsia="zh-CN"/>
        </w:rPr>
        <w:t>2</w:t>
      </w:r>
      <w:r>
        <w:rPr>
          <w:rFonts w:hint="eastAsia" w:ascii="宋体" w:hAnsi="宋体" w:cs="仿宋_GB2312"/>
          <w:sz w:val="24"/>
        </w:rPr>
        <w:t>.付款条件（进度和方式）</w:t>
      </w:r>
    </w:p>
    <w:tbl>
      <w:tblPr>
        <w:tblStyle w:val="62"/>
        <w:tblW w:w="8431"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93"/>
        <w:gridCol w:w="7638"/>
      </w:tblGrid>
      <w:tr w14:paraId="241EA4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93" w:type="dxa"/>
            <w:noWrap w:val="0"/>
            <w:vAlign w:val="center"/>
          </w:tcPr>
          <w:p w14:paraId="73000BE4">
            <w:pPr>
              <w:kinsoku/>
              <w:wordWrap/>
              <w:overflowPunct/>
              <w:topLinePunct w:val="0"/>
              <w:bidi w:val="0"/>
              <w:snapToGrid w:val="0"/>
              <w:spacing w:beforeAutospacing="0" w:afterAutospacing="0" w:line="360" w:lineRule="auto"/>
              <w:jc w:val="center"/>
              <w:textAlignment w:val="auto"/>
              <w:rPr>
                <w:rFonts w:ascii="宋体" w:hAnsi="宋体" w:cs="仿宋_GB2312"/>
                <w:sz w:val="24"/>
              </w:rPr>
            </w:pPr>
            <w:r>
              <w:rPr>
                <w:rFonts w:hint="eastAsia" w:ascii="宋体" w:hAnsi="宋体" w:cs="仿宋_GB2312"/>
                <w:sz w:val="24"/>
              </w:rPr>
              <w:t>序号</w:t>
            </w:r>
          </w:p>
        </w:tc>
        <w:tc>
          <w:tcPr>
            <w:tcW w:w="7638" w:type="dxa"/>
            <w:noWrap w:val="0"/>
            <w:vAlign w:val="center"/>
          </w:tcPr>
          <w:p w14:paraId="5F995C3F">
            <w:pPr>
              <w:kinsoku/>
              <w:wordWrap/>
              <w:overflowPunct/>
              <w:topLinePunct w:val="0"/>
              <w:bidi w:val="0"/>
              <w:snapToGrid w:val="0"/>
              <w:spacing w:beforeAutospacing="0" w:afterAutospacing="0" w:line="360" w:lineRule="auto"/>
              <w:jc w:val="center"/>
              <w:textAlignment w:val="auto"/>
              <w:rPr>
                <w:rFonts w:hint="default" w:ascii="宋体" w:hAnsi="宋体" w:eastAsia="宋体" w:cs="仿宋_GB2312"/>
                <w:sz w:val="24"/>
                <w:lang w:val="en-US" w:eastAsia="zh-CN"/>
              </w:rPr>
            </w:pPr>
            <w:r>
              <w:rPr>
                <w:rFonts w:hint="eastAsia" w:ascii="宋体" w:hAnsi="宋体" w:cs="仿宋_GB2312"/>
                <w:sz w:val="24"/>
              </w:rPr>
              <w:t>付款方式</w:t>
            </w:r>
            <w:r>
              <w:rPr>
                <w:rFonts w:hint="eastAsia" w:ascii="宋体" w:hAnsi="宋体" w:cs="仿宋_GB2312"/>
                <w:sz w:val="24"/>
                <w:lang w:val="en-US" w:eastAsia="zh-CN"/>
              </w:rPr>
              <w:t>及进度</w:t>
            </w:r>
          </w:p>
        </w:tc>
      </w:tr>
      <w:tr w14:paraId="32DE6C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793" w:type="dxa"/>
            <w:noWrap w:val="0"/>
            <w:vAlign w:val="center"/>
          </w:tcPr>
          <w:p w14:paraId="05B1A77C">
            <w:pPr>
              <w:kinsoku/>
              <w:wordWrap/>
              <w:overflowPunct/>
              <w:topLinePunct w:val="0"/>
              <w:bidi w:val="0"/>
              <w:snapToGrid w:val="0"/>
              <w:spacing w:beforeAutospacing="0" w:afterAutospacing="0" w:line="360" w:lineRule="auto"/>
              <w:jc w:val="center"/>
              <w:textAlignment w:val="auto"/>
              <w:rPr>
                <w:rFonts w:ascii="宋体" w:hAnsi="宋体" w:cs="仿宋_GB2312"/>
                <w:sz w:val="24"/>
              </w:rPr>
            </w:pPr>
            <w:r>
              <w:rPr>
                <w:rFonts w:hint="eastAsia" w:ascii="宋体" w:hAnsi="宋体" w:eastAsia="宋体" w:cs="仿宋_GB2312"/>
                <w:sz w:val="24"/>
              </w:rPr>
              <w:t>1</w:t>
            </w:r>
          </w:p>
        </w:tc>
        <w:tc>
          <w:tcPr>
            <w:tcW w:w="7638" w:type="dxa"/>
            <w:noWrap w:val="0"/>
            <w:vAlign w:val="center"/>
          </w:tcPr>
          <w:p w14:paraId="72BF215A">
            <w:pPr>
              <w:kinsoku/>
              <w:wordWrap/>
              <w:overflowPunct/>
              <w:topLinePunct w:val="0"/>
              <w:bidi w:val="0"/>
              <w:snapToGrid w:val="0"/>
              <w:spacing w:beforeAutospacing="0" w:afterAutospacing="0" w:line="360" w:lineRule="auto"/>
              <w:jc w:val="left"/>
              <w:textAlignment w:val="auto"/>
              <w:rPr>
                <w:rFonts w:hint="default" w:ascii="宋体" w:hAnsi="宋体" w:eastAsia="宋体" w:cs="仿宋_GB2312"/>
                <w:sz w:val="24"/>
                <w:lang w:val="en-US" w:eastAsia="zh-CN"/>
              </w:rPr>
            </w:pPr>
            <w:r>
              <w:rPr>
                <w:rFonts w:hint="eastAsia" w:ascii="宋体" w:hAnsi="宋体" w:eastAsia="宋体" w:cs="仿宋_GB2312"/>
                <w:sz w:val="24"/>
              </w:rPr>
              <w:t>合同签订生效后，发包人收到承包人提交的1%履约保证金和合法票据后，支付</w:t>
            </w:r>
            <w:r>
              <w:rPr>
                <w:rFonts w:hint="eastAsia" w:ascii="宋体" w:hAnsi="宋体" w:cs="仿宋_GB2312"/>
                <w:sz w:val="24"/>
                <w:lang w:val="en-US" w:eastAsia="zh-CN"/>
              </w:rPr>
              <w:t>不超过</w:t>
            </w:r>
            <w:r>
              <w:rPr>
                <w:rFonts w:hint="eastAsia" w:ascii="宋体" w:hAnsi="宋体" w:eastAsia="宋体" w:cs="仿宋_GB2312"/>
                <w:sz w:val="24"/>
              </w:rPr>
              <w:t>合同总价的</w:t>
            </w:r>
            <w:r>
              <w:rPr>
                <w:rFonts w:hint="eastAsia" w:ascii="宋体" w:hAnsi="宋体" w:cs="仿宋_GB2312"/>
                <w:sz w:val="24"/>
                <w:lang w:val="en-US" w:eastAsia="zh-CN"/>
              </w:rPr>
              <w:t>6</w:t>
            </w:r>
            <w:r>
              <w:rPr>
                <w:rFonts w:hint="eastAsia" w:ascii="宋体" w:hAnsi="宋体" w:eastAsia="宋体" w:cs="仿宋_GB2312"/>
                <w:sz w:val="24"/>
              </w:rPr>
              <w:t>0%</w:t>
            </w:r>
            <w:r>
              <w:rPr>
                <w:rFonts w:hint="eastAsia" w:ascii="宋体" w:hAnsi="宋体" w:cs="仿宋_GB2312"/>
                <w:sz w:val="24"/>
                <w:lang w:val="en-US" w:eastAsia="zh-CN"/>
              </w:rPr>
              <w:t>作为预付款</w:t>
            </w:r>
          </w:p>
        </w:tc>
      </w:tr>
      <w:tr w14:paraId="628FCC7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000" w:hRule="atLeast"/>
        </w:trPr>
        <w:tc>
          <w:tcPr>
            <w:tcW w:w="793" w:type="dxa"/>
            <w:noWrap w:val="0"/>
            <w:vAlign w:val="center"/>
          </w:tcPr>
          <w:p w14:paraId="46DC0219">
            <w:pPr>
              <w:kinsoku/>
              <w:wordWrap/>
              <w:overflowPunct/>
              <w:topLinePunct w:val="0"/>
              <w:bidi w:val="0"/>
              <w:snapToGrid w:val="0"/>
              <w:spacing w:beforeAutospacing="0" w:afterAutospacing="0" w:line="360" w:lineRule="auto"/>
              <w:jc w:val="center"/>
              <w:textAlignment w:val="auto"/>
              <w:rPr>
                <w:rFonts w:ascii="宋体" w:hAnsi="宋体" w:cs="仿宋_GB2312"/>
                <w:sz w:val="24"/>
              </w:rPr>
            </w:pPr>
            <w:r>
              <w:rPr>
                <w:rFonts w:hint="eastAsia" w:ascii="宋体" w:hAnsi="宋体" w:eastAsia="宋体" w:cs="仿宋_GB2312"/>
                <w:sz w:val="24"/>
              </w:rPr>
              <w:t>2</w:t>
            </w:r>
          </w:p>
        </w:tc>
        <w:tc>
          <w:tcPr>
            <w:tcW w:w="7638" w:type="dxa"/>
            <w:noWrap w:val="0"/>
            <w:vAlign w:val="center"/>
          </w:tcPr>
          <w:p w14:paraId="639D7A0F">
            <w:pPr>
              <w:kinsoku/>
              <w:wordWrap/>
              <w:overflowPunct/>
              <w:topLinePunct w:val="0"/>
              <w:bidi w:val="0"/>
              <w:snapToGrid w:val="0"/>
              <w:spacing w:beforeAutospacing="0" w:afterAutospacing="0" w:line="360" w:lineRule="auto"/>
              <w:jc w:val="left"/>
              <w:textAlignment w:val="auto"/>
              <w:rPr>
                <w:rFonts w:ascii="宋体" w:hAnsi="宋体" w:cs="仿宋_GB2312"/>
                <w:sz w:val="24"/>
              </w:rPr>
            </w:pPr>
            <w:r>
              <w:rPr>
                <w:rFonts w:hint="eastAsia" w:ascii="宋体" w:hAnsi="宋体" w:eastAsia="宋体" w:cs="仿宋_GB2312"/>
                <w:sz w:val="24"/>
              </w:rPr>
              <w:t>工程竣工验收合格，承包人提交应归档的全部技术文件、资料，且发包人收到有效票据后，支付至合同总价的</w:t>
            </w:r>
            <w:r>
              <w:rPr>
                <w:rFonts w:hint="eastAsia" w:ascii="宋体" w:hAnsi="宋体" w:cs="仿宋_GB2312"/>
                <w:sz w:val="24"/>
                <w:lang w:val="en-US" w:eastAsia="zh-CN"/>
              </w:rPr>
              <w:t>85</w:t>
            </w:r>
            <w:r>
              <w:rPr>
                <w:rFonts w:hint="eastAsia" w:ascii="宋体" w:hAnsi="宋体" w:eastAsia="宋体" w:cs="仿宋_GB2312"/>
                <w:sz w:val="24"/>
              </w:rPr>
              <w:t>%</w:t>
            </w:r>
          </w:p>
        </w:tc>
      </w:tr>
      <w:tr w14:paraId="0BEB1B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29" w:hRule="atLeast"/>
        </w:trPr>
        <w:tc>
          <w:tcPr>
            <w:tcW w:w="793" w:type="dxa"/>
            <w:tcBorders>
              <w:bottom w:val="single" w:color="auto" w:sz="4" w:space="0"/>
            </w:tcBorders>
            <w:noWrap w:val="0"/>
            <w:vAlign w:val="center"/>
          </w:tcPr>
          <w:p w14:paraId="13CB1A09">
            <w:pPr>
              <w:kinsoku/>
              <w:wordWrap/>
              <w:overflowPunct/>
              <w:topLinePunct w:val="0"/>
              <w:bidi w:val="0"/>
              <w:snapToGrid w:val="0"/>
              <w:spacing w:beforeAutospacing="0" w:afterAutospacing="0" w:line="360" w:lineRule="auto"/>
              <w:jc w:val="center"/>
              <w:textAlignment w:val="auto"/>
              <w:rPr>
                <w:rFonts w:ascii="宋体" w:hAnsi="宋体" w:cs="仿宋_GB2312"/>
                <w:sz w:val="24"/>
              </w:rPr>
            </w:pPr>
            <w:r>
              <w:rPr>
                <w:rFonts w:hint="eastAsia" w:ascii="宋体" w:hAnsi="宋体" w:eastAsia="宋体" w:cs="仿宋_GB2312"/>
                <w:sz w:val="24"/>
                <w:lang w:val="en-US" w:eastAsia="zh-CN"/>
              </w:rPr>
              <w:t>3</w:t>
            </w:r>
          </w:p>
        </w:tc>
        <w:tc>
          <w:tcPr>
            <w:tcW w:w="7638" w:type="dxa"/>
            <w:tcBorders>
              <w:bottom w:val="single" w:color="auto" w:sz="4" w:space="0"/>
            </w:tcBorders>
            <w:noWrap w:val="0"/>
            <w:vAlign w:val="center"/>
          </w:tcPr>
          <w:p w14:paraId="165E3CDE">
            <w:pPr>
              <w:kinsoku/>
              <w:wordWrap/>
              <w:overflowPunct/>
              <w:topLinePunct w:val="0"/>
              <w:bidi w:val="0"/>
              <w:snapToGrid w:val="0"/>
              <w:spacing w:beforeAutospacing="0" w:afterAutospacing="0" w:line="360" w:lineRule="auto"/>
              <w:jc w:val="left"/>
              <w:textAlignment w:val="auto"/>
              <w:rPr>
                <w:rFonts w:hint="default" w:ascii="宋体" w:hAnsi="宋体" w:eastAsia="宋体" w:cs="仿宋_GB2312"/>
                <w:sz w:val="24"/>
                <w:lang w:val="en-US" w:eastAsia="zh-CN"/>
              </w:rPr>
            </w:pPr>
            <w:r>
              <w:rPr>
                <w:rFonts w:hint="eastAsia" w:ascii="宋体" w:hAnsi="宋体" w:eastAsia="宋体" w:cs="仿宋_GB2312"/>
                <w:sz w:val="24"/>
              </w:rPr>
              <w:t>审计结算后，并收到有效票据后支付至审计审定价的</w:t>
            </w:r>
            <w:r>
              <w:rPr>
                <w:rFonts w:hint="eastAsia" w:ascii="宋体" w:hAnsi="宋体" w:cs="仿宋_GB2312"/>
                <w:sz w:val="24"/>
                <w:lang w:val="en-US" w:eastAsia="zh-CN"/>
              </w:rPr>
              <w:t>100</w:t>
            </w:r>
            <w:r>
              <w:rPr>
                <w:rFonts w:hint="eastAsia" w:ascii="宋体" w:hAnsi="宋体" w:eastAsia="宋体" w:cs="仿宋_GB2312"/>
                <w:sz w:val="24"/>
              </w:rPr>
              <w:t>%</w:t>
            </w:r>
            <w:r>
              <w:rPr>
                <w:rFonts w:hint="eastAsia" w:ascii="宋体" w:hAnsi="宋体" w:cs="仿宋_GB2312"/>
                <w:sz w:val="24"/>
                <w:lang w:eastAsia="zh-CN"/>
              </w:rPr>
              <w:t>，</w:t>
            </w:r>
            <w:r>
              <w:rPr>
                <w:rFonts w:hint="eastAsia" w:ascii="宋体" w:hAnsi="宋体" w:cs="仿宋_GB2312"/>
                <w:sz w:val="24"/>
                <w:lang w:val="en-US" w:eastAsia="zh-CN"/>
              </w:rPr>
              <w:t>承包单位同时提交</w:t>
            </w:r>
            <w:r>
              <w:rPr>
                <w:rFonts w:hint="eastAsia" w:ascii="宋体" w:hAnsi="宋体" w:eastAsia="宋体" w:cs="仿宋_GB2312"/>
                <w:sz w:val="24"/>
              </w:rPr>
              <w:t>审定价</w:t>
            </w:r>
            <w:r>
              <w:rPr>
                <w:rFonts w:hint="eastAsia" w:ascii="宋体" w:hAnsi="宋体" w:cs="仿宋_GB2312"/>
                <w:sz w:val="24"/>
                <w:lang w:val="en-US" w:eastAsia="zh-CN"/>
              </w:rPr>
              <w:t>的1.5%最为质保金。</w:t>
            </w:r>
          </w:p>
        </w:tc>
      </w:tr>
      <w:tr w14:paraId="469F50B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54" w:hRule="atLeast"/>
        </w:trPr>
        <w:tc>
          <w:tcPr>
            <w:tcW w:w="793" w:type="dxa"/>
            <w:tcBorders>
              <w:top w:val="single" w:color="auto" w:sz="4" w:space="0"/>
            </w:tcBorders>
            <w:noWrap w:val="0"/>
            <w:vAlign w:val="center"/>
          </w:tcPr>
          <w:p w14:paraId="68C33B4F">
            <w:pPr>
              <w:kinsoku/>
              <w:wordWrap/>
              <w:overflowPunct/>
              <w:topLinePunct w:val="0"/>
              <w:bidi w:val="0"/>
              <w:snapToGrid w:val="0"/>
              <w:spacing w:beforeAutospacing="0" w:afterAutospacing="0" w:line="360" w:lineRule="auto"/>
              <w:jc w:val="center"/>
              <w:textAlignment w:val="auto"/>
              <w:rPr>
                <w:rFonts w:hint="default" w:ascii="宋体" w:hAnsi="宋体" w:eastAsia="宋体" w:cs="仿宋_GB2312"/>
                <w:sz w:val="24"/>
                <w:lang w:val="en-US" w:eastAsia="zh-CN"/>
              </w:rPr>
            </w:pPr>
            <w:r>
              <w:rPr>
                <w:rFonts w:hint="eastAsia" w:ascii="宋体" w:hAnsi="宋体" w:cs="仿宋_GB2312"/>
                <w:sz w:val="24"/>
                <w:lang w:val="en-US" w:eastAsia="zh-CN"/>
              </w:rPr>
              <w:t>4</w:t>
            </w:r>
          </w:p>
        </w:tc>
        <w:tc>
          <w:tcPr>
            <w:tcW w:w="7638" w:type="dxa"/>
            <w:tcBorders>
              <w:top w:val="single" w:color="auto" w:sz="4" w:space="0"/>
            </w:tcBorders>
            <w:noWrap w:val="0"/>
            <w:vAlign w:val="center"/>
          </w:tcPr>
          <w:p w14:paraId="2F793BFA">
            <w:pPr>
              <w:kinsoku/>
              <w:wordWrap/>
              <w:overflowPunct/>
              <w:topLinePunct w:val="0"/>
              <w:bidi w:val="0"/>
              <w:snapToGrid w:val="0"/>
              <w:spacing w:beforeAutospacing="0" w:afterAutospacing="0" w:line="360" w:lineRule="auto"/>
              <w:jc w:val="left"/>
              <w:textAlignment w:val="auto"/>
              <w:rPr>
                <w:rFonts w:hint="default" w:ascii="宋体" w:hAnsi="宋体" w:eastAsia="宋体" w:cs="仿宋_GB2312"/>
                <w:sz w:val="24"/>
                <w:lang w:val="en-US" w:eastAsia="zh-CN"/>
              </w:rPr>
            </w:pPr>
            <w:r>
              <w:rPr>
                <w:rFonts w:hint="eastAsia" w:ascii="宋体" w:hAnsi="宋体" w:cs="仿宋_GB2312"/>
                <w:sz w:val="24"/>
                <w:lang w:val="en-US" w:eastAsia="zh-CN"/>
              </w:rPr>
              <w:t>质保期满后退还质保金</w:t>
            </w:r>
          </w:p>
        </w:tc>
      </w:tr>
    </w:tbl>
    <w:p w14:paraId="6A125E53">
      <w:pPr>
        <w:spacing w:line="360" w:lineRule="auto"/>
        <w:ind w:left="210" w:leftChars="100"/>
        <w:jc w:val="left"/>
        <w:rPr>
          <w:rFonts w:ascii="宋体" w:hAnsi="宋体" w:cs="仿宋_GB2312"/>
          <w:sz w:val="24"/>
        </w:rPr>
      </w:pPr>
      <w:r>
        <w:rPr>
          <w:rFonts w:hint="eastAsia" w:ascii="宋体" w:hAnsi="宋体" w:cs="仿宋_GB2312"/>
          <w:sz w:val="24"/>
          <w:lang w:val="en-US" w:eastAsia="zh-CN"/>
        </w:rPr>
        <w:t>3</w:t>
      </w:r>
      <w:r>
        <w:rPr>
          <w:rFonts w:hint="eastAsia" w:ascii="宋体" w:hAnsi="宋体" w:cs="仿宋_GB2312"/>
          <w:sz w:val="24"/>
        </w:rPr>
        <w:t>.工程售后服务要求</w:t>
      </w:r>
    </w:p>
    <w:p w14:paraId="195AA9D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（1）保修期：按工程质量保修书规定执行，质量保证期为本项目验收合格后2年。</w:t>
      </w:r>
    </w:p>
    <w:p w14:paraId="551594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成交供应商应与采购人签订工程质量保修书，在质量保修期内，按照有关法律、法规、规章的管理规定和双方约定，承担本工程质量保修责任。</w:t>
      </w:r>
    </w:p>
    <w:p w14:paraId="1921DE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5B3F599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（3）成交供应商必须对所承包的工程的质量负全部责任，其责任不因其他材料生产商提供的保证书而减轻或更改。</w:t>
      </w:r>
    </w:p>
    <w:p w14:paraId="42403DB3">
      <w:pPr>
        <w:spacing w:line="360" w:lineRule="auto"/>
        <w:jc w:val="left"/>
        <w:rPr>
          <w:rFonts w:ascii="宋体" w:hAnsi="宋体"/>
          <w:sz w:val="24"/>
          <w:u w:val="single"/>
        </w:rPr>
      </w:pPr>
      <w:r>
        <w:rPr>
          <w:rFonts w:hint="eastAsia" w:ascii="宋体" w:hAnsi="宋体" w:eastAsia="宋体" w:cs="宋体"/>
          <w:color w:val="auto"/>
          <w:sz w:val="24"/>
          <w:highlight w:val="none"/>
        </w:rPr>
        <w:t>（4）供应商应当在缺陷责任期内</w:t>
      </w:r>
      <w:r>
        <w:rPr>
          <w:rFonts w:hint="eastAsia" w:ascii="宋体" w:hAnsi="宋体" w:cs="宋体"/>
          <w:color w:val="auto"/>
          <w:sz w:val="24"/>
          <w:highlight w:val="none"/>
          <w:lang w:val="en-US" w:eastAsia="zh-CN"/>
        </w:rPr>
        <w:t>具</w:t>
      </w:r>
      <w:r>
        <w:rPr>
          <w:rFonts w:hint="eastAsia" w:ascii="宋体" w:hAnsi="宋体" w:eastAsia="宋体" w:cs="宋体"/>
          <w:color w:val="auto"/>
          <w:sz w:val="24"/>
          <w:highlight w:val="none"/>
        </w:rPr>
        <w:t>有完善的售后技术支持和服务体系，能够提供服务标准、服务流程、服务内容</w:t>
      </w:r>
      <w:r>
        <w:rPr>
          <w:rFonts w:hint="eastAsia" w:ascii="宋体" w:hAnsi="宋体" w:cs="宋体"/>
          <w:spacing w:val="-6"/>
          <w:sz w:val="24"/>
        </w:rPr>
        <w:t>。</w:t>
      </w:r>
    </w:p>
    <w:p w14:paraId="23FCC08D">
      <w:pPr>
        <w:spacing w:line="360" w:lineRule="auto"/>
        <w:ind w:left="210" w:leftChars="100"/>
        <w:jc w:val="left"/>
        <w:rPr>
          <w:rFonts w:ascii="宋体" w:hAnsi="宋体" w:cs="仿宋_GB2312"/>
          <w:sz w:val="24"/>
        </w:rPr>
      </w:pPr>
      <w:r>
        <w:rPr>
          <w:rFonts w:hint="eastAsia" w:ascii="宋体" w:hAnsi="宋体" w:cs="仿宋_GB2312"/>
          <w:sz w:val="24"/>
          <w:lang w:val="en-US" w:eastAsia="zh-CN"/>
        </w:rPr>
        <w:t>4</w:t>
      </w:r>
      <w:r>
        <w:rPr>
          <w:rFonts w:hint="eastAsia" w:ascii="宋体" w:hAnsi="宋体" w:cs="仿宋_GB2312"/>
          <w:sz w:val="24"/>
        </w:rPr>
        <w:t>.其他商务要求（包装和运输、保险等）</w:t>
      </w:r>
    </w:p>
    <w:p w14:paraId="465F6FB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（1）供应商应当将因</w:t>
      </w:r>
      <w:r>
        <w:rPr>
          <w:rFonts w:hint="eastAsia" w:ascii="宋体" w:hAnsi="宋体" w:cs="宋体"/>
          <w:color w:val="auto"/>
          <w:sz w:val="24"/>
          <w:highlight w:val="none"/>
          <w:lang w:val="en-US" w:eastAsia="zh-CN"/>
        </w:rPr>
        <w:t>医院</w:t>
      </w:r>
      <w:r>
        <w:rPr>
          <w:rFonts w:hint="eastAsia" w:ascii="宋体" w:hAnsi="宋体" w:eastAsia="宋体" w:cs="宋体"/>
          <w:color w:val="auto"/>
          <w:sz w:val="24"/>
          <w:highlight w:val="none"/>
        </w:rPr>
        <w:t>内搬运不便而产生的二次搬运费用计算在磋商报价中，总价包干。</w:t>
      </w:r>
    </w:p>
    <w:p w14:paraId="2131FC7B">
      <w:pPr>
        <w:spacing w:line="360" w:lineRule="auto"/>
        <w:jc w:val="left"/>
        <w:rPr>
          <w:rFonts w:ascii="宋体" w:hAnsi="宋体"/>
          <w:sz w:val="24"/>
          <w:u w:val="single"/>
        </w:rPr>
      </w:pPr>
      <w:r>
        <w:rPr>
          <w:rFonts w:hint="eastAsia" w:ascii="宋体" w:hAnsi="宋体" w:eastAsia="宋体" w:cs="宋体"/>
          <w:color w:val="auto"/>
          <w:sz w:val="24"/>
          <w:highlight w:val="none"/>
        </w:rPr>
        <w:t>（2）供应商应当将与本项目有关的农民工工伤保险相关费用计算在磋商报价中，总价包干。</w:t>
      </w:r>
    </w:p>
    <w:p w14:paraId="315EF5F9">
      <w:pPr>
        <w:spacing w:line="360" w:lineRule="auto"/>
        <w:jc w:val="left"/>
        <w:rPr>
          <w:rFonts w:ascii="宋体" w:hAnsi="宋体" w:cs="仿宋_GB2312"/>
          <w:b/>
          <w:bCs/>
          <w:sz w:val="24"/>
        </w:rPr>
      </w:pPr>
      <w:r>
        <w:rPr>
          <w:rFonts w:hint="eastAsia" w:ascii="宋体" w:hAnsi="宋体" w:cs="仿宋_GB2312"/>
          <w:b/>
          <w:bCs/>
          <w:sz w:val="24"/>
        </w:rPr>
        <w:t>五、其他要求</w:t>
      </w:r>
    </w:p>
    <w:p w14:paraId="7CA1AC66">
      <w:pPr>
        <w:snapToGrid w:val="0"/>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rPr>
        <w:t>1、依据设计施工图纸和技术文件要求，本工程的材料、设备、施工须达到现行中华人民共和国及省、市、行业的一切有关法规、规范和标准的要求。如有出入则以较严格者为准。</w:t>
      </w:r>
    </w:p>
    <w:p w14:paraId="4096044D">
      <w:pPr>
        <w:snapToGrid w:val="0"/>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2</w:t>
      </w:r>
      <w:r>
        <w:rPr>
          <w:rFonts w:hint="eastAsia" w:ascii="宋体" w:hAnsi="宋体" w:cs="宋体"/>
          <w:color w:val="auto"/>
          <w:sz w:val="24"/>
          <w:highlight w:val="none"/>
          <w:u w:val="none"/>
        </w:rPr>
        <w:t>、因</w:t>
      </w:r>
      <w:r>
        <w:rPr>
          <w:rFonts w:hint="eastAsia" w:ascii="宋体" w:hAnsi="宋体" w:cs="宋体"/>
          <w:color w:val="auto"/>
          <w:sz w:val="24"/>
          <w:highlight w:val="none"/>
          <w:u w:val="none"/>
          <w:lang w:val="en-US" w:eastAsia="zh-CN"/>
        </w:rPr>
        <w:t>施工区域内</w:t>
      </w:r>
      <w:r>
        <w:rPr>
          <w:rFonts w:hint="eastAsia" w:ascii="宋体" w:hAnsi="宋体" w:cs="宋体"/>
          <w:color w:val="auto"/>
          <w:sz w:val="24"/>
          <w:highlight w:val="none"/>
          <w:u w:val="none"/>
        </w:rPr>
        <w:t>停车位紧缺，采购人不提供免费停车，请磋商供应商合理安排人员、车辆、材料及机械设备进出，施工期间产生的停车费用，已包含在投标报价内。</w:t>
      </w:r>
    </w:p>
    <w:p w14:paraId="7BF673A8">
      <w:pPr>
        <w:snapToGrid w:val="0"/>
        <w:spacing w:line="360" w:lineRule="auto"/>
        <w:ind w:firstLine="480" w:firstLineChars="200"/>
        <w:jc w:val="left"/>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、磋商供应商自行解决现场堆放材料和工具的仓库及其他土建配合的需要，费用包含在投标报价中。</w:t>
      </w:r>
    </w:p>
    <w:p w14:paraId="2AF445B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4</w:t>
      </w:r>
      <w:r>
        <w:rPr>
          <w:rFonts w:hint="eastAsia" w:ascii="宋体" w:hAnsi="宋体" w:cs="宋体"/>
          <w:color w:val="auto"/>
          <w:sz w:val="24"/>
          <w:highlight w:val="none"/>
          <w:u w:val="none"/>
        </w:rPr>
        <w:t>、本工程位于</w:t>
      </w:r>
      <w:r>
        <w:rPr>
          <w:rFonts w:hint="eastAsia" w:ascii="宋体" w:hAnsi="宋体" w:cs="宋体"/>
          <w:color w:val="auto"/>
          <w:sz w:val="24"/>
          <w:highlight w:val="none"/>
          <w:u w:val="none"/>
          <w:lang w:val="en-US" w:eastAsia="zh-CN"/>
        </w:rPr>
        <w:t>小区</w:t>
      </w:r>
      <w:r>
        <w:rPr>
          <w:rFonts w:hint="eastAsia" w:ascii="宋体" w:hAnsi="宋体" w:cs="宋体"/>
          <w:color w:val="auto"/>
          <w:sz w:val="24"/>
          <w:highlight w:val="none"/>
          <w:u w:val="none"/>
        </w:rPr>
        <w:t>内,磋商供应商应在施工过程中采取必要的降噪措施和防尘措施，不得干扰</w:t>
      </w:r>
      <w:r>
        <w:rPr>
          <w:rFonts w:hint="eastAsia" w:ascii="宋体" w:hAnsi="宋体" w:cs="宋体"/>
          <w:color w:val="auto"/>
          <w:sz w:val="24"/>
          <w:highlight w:val="none"/>
          <w:u w:val="none"/>
          <w:lang w:val="en-US" w:eastAsia="zh-CN"/>
        </w:rPr>
        <w:t>居民</w:t>
      </w:r>
      <w:r>
        <w:rPr>
          <w:rFonts w:hint="eastAsia" w:ascii="宋体" w:hAnsi="宋体" w:cs="宋体"/>
          <w:color w:val="auto"/>
          <w:sz w:val="24"/>
          <w:highlight w:val="none"/>
          <w:u w:val="none"/>
        </w:rPr>
        <w:t>的正常工作秩序，相关费用计入投标报价，今后不作调整。</w:t>
      </w:r>
    </w:p>
    <w:p w14:paraId="566B1B1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、磋商供应商应对施工现场进行踏勘，充分了解建筑物结构、现场情况等，对技术难度和安全性引起特别重视，所发生的费用全部包括在投标报价中。</w:t>
      </w:r>
    </w:p>
    <w:p w14:paraId="49AEC75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6</w:t>
      </w:r>
      <w:r>
        <w:rPr>
          <w:rFonts w:hint="eastAsia" w:ascii="宋体" w:hAnsi="宋体" w:cs="宋体"/>
          <w:color w:val="auto"/>
          <w:sz w:val="24"/>
          <w:highlight w:val="none"/>
          <w:u w:val="none"/>
        </w:rPr>
        <w:t>、磋商供应商充分考虑材料二次搬运费用，相关费用计入投标报价，今后不作调整。</w:t>
      </w:r>
    </w:p>
    <w:p w14:paraId="438BD08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rPr>
        <w:t>、大件材料的运输，按照采购人要求合理安排运输时间。</w:t>
      </w:r>
    </w:p>
    <w:p w14:paraId="62FE2014">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8</w:t>
      </w:r>
      <w:r>
        <w:rPr>
          <w:rFonts w:hint="eastAsia" w:ascii="宋体" w:hAnsi="宋体" w:cs="宋体"/>
          <w:color w:val="auto"/>
          <w:sz w:val="24"/>
          <w:highlight w:val="none"/>
          <w:u w:val="none"/>
        </w:rPr>
        <w:t>、本工程为装修改造工程，如须对现有的</w:t>
      </w:r>
      <w:r>
        <w:rPr>
          <w:rFonts w:hint="eastAsia" w:ascii="宋体" w:hAnsi="宋体" w:cs="宋体"/>
          <w:color w:val="auto"/>
          <w:sz w:val="24"/>
          <w:highlight w:val="none"/>
          <w:u w:val="none"/>
          <w:lang w:val="en-US" w:eastAsia="zh-CN"/>
        </w:rPr>
        <w:t>建筑</w:t>
      </w:r>
      <w:r>
        <w:rPr>
          <w:rFonts w:hint="eastAsia" w:ascii="宋体" w:hAnsi="宋体" w:cs="宋体"/>
          <w:color w:val="auto"/>
          <w:sz w:val="24"/>
          <w:highlight w:val="none"/>
          <w:u w:val="none"/>
        </w:rPr>
        <w:t>进行改动，包括且不限于凿除、凿洞、拆除、移位等，施工完成以后应无条件复原，包括且不限于粉刷、补洞、油漆（乳胶漆）、饰面材料修补等内容。该项费用应考虑在投标报价中，今后不得追加。</w:t>
      </w:r>
    </w:p>
    <w:p w14:paraId="12D4F95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lang w:val="en-US" w:eastAsia="zh-CN"/>
        </w:rPr>
        <w:t>9</w:t>
      </w:r>
      <w:r>
        <w:rPr>
          <w:rFonts w:hint="eastAsia" w:ascii="宋体" w:hAnsi="宋体" w:cs="宋体"/>
          <w:color w:val="auto"/>
          <w:sz w:val="24"/>
          <w:highlight w:val="none"/>
          <w:u w:val="none"/>
        </w:rPr>
        <w:t>、本工程管线部分应暗敷，如确须明敷报采购人同意后方可实施。</w:t>
      </w:r>
    </w:p>
    <w:p w14:paraId="0DC18BC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w:t>
      </w:r>
      <w:r>
        <w:rPr>
          <w:rFonts w:hint="eastAsia" w:ascii="宋体" w:hAnsi="宋体" w:cs="宋体"/>
          <w:color w:val="auto"/>
          <w:sz w:val="24"/>
          <w:highlight w:val="none"/>
          <w:u w:val="none"/>
          <w:lang w:val="en-US" w:eastAsia="zh-CN"/>
        </w:rPr>
        <w:t>0</w:t>
      </w:r>
      <w:r>
        <w:rPr>
          <w:rFonts w:hint="eastAsia" w:ascii="宋体" w:hAnsi="宋体" w:cs="宋体"/>
          <w:color w:val="auto"/>
          <w:sz w:val="24"/>
          <w:highlight w:val="none"/>
          <w:u w:val="none"/>
        </w:rPr>
        <w:t>、材料由磋商供应商自行采购，所有材料应有合格证和质保书，并符合国家规定的技术标准和设计要求。施工前材料须经采购人或监理验收，未经验收擅自施工，由此造成的损失和（或）延误的工期，由磋商供应商承担。磋商供应商使用不合格产品必须无条件返工，并承担采购人由此造成的损失。</w:t>
      </w:r>
    </w:p>
    <w:p w14:paraId="037B66F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1</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设计变更必须经设计单位确认，因工程变更而产生的新增减工程量，经采购人及监理单位工程联系单盖章签复意见后，方可作为决算依据。未经设计单位、采购人及监理单位确认，擅自变更，由此造成的损失和（或）延误的工期，由磋商供应商承担。</w:t>
      </w:r>
    </w:p>
    <w:p w14:paraId="67FADAF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12、本工程完工后，中标单位负责装修施工及周边区域的建筑垃圾清运、卫生保洁等工作，达到采购人入场就可开展工作要求。</w:t>
      </w:r>
    </w:p>
    <w:p w14:paraId="5513432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13、本工程需达到当地消防部门消防验收合格标准，由中标单位完成消防验收相关的申报、初审、现场检查、复审、验收和备案等工作，采购人配合提供需采购人提供的相关消防验收资料。</w:t>
      </w:r>
    </w:p>
    <w:p w14:paraId="5FEE2785">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cs="仿宋_GB2312"/>
          <w:b/>
          <w:bCs/>
          <w:sz w:val="24"/>
        </w:rPr>
      </w:pPr>
      <w:r>
        <w:rPr>
          <w:rFonts w:hint="eastAsia" w:ascii="宋体" w:hAnsi="宋体" w:cs="仿宋_GB2312"/>
          <w:b/>
          <w:bCs/>
          <w:sz w:val="24"/>
          <w:lang w:val="en-US" w:eastAsia="zh-CN"/>
        </w:rPr>
        <w:t>六</w:t>
      </w:r>
      <w:r>
        <w:rPr>
          <w:rFonts w:hint="eastAsia" w:ascii="宋体" w:hAnsi="宋体" w:cs="仿宋_GB2312"/>
          <w:b/>
          <w:bCs/>
          <w:sz w:val="24"/>
        </w:rPr>
        <w:t>、合同价格形式</w:t>
      </w:r>
    </w:p>
    <w:p w14:paraId="38E28C0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固定总价合同</w:t>
      </w:r>
    </w:p>
    <w:p w14:paraId="499742E3">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仿宋_GB2312"/>
          <w:b/>
          <w:bCs/>
          <w:sz w:val="24"/>
        </w:rPr>
      </w:pPr>
      <w:r>
        <w:rPr>
          <w:rFonts w:hint="eastAsia" w:ascii="宋体" w:hAnsi="宋体" w:cs="仿宋_GB2312"/>
          <w:b/>
          <w:bCs/>
          <w:sz w:val="24"/>
          <w:lang w:val="en-US" w:eastAsia="zh-CN"/>
        </w:rPr>
        <w:t>七、</w:t>
      </w:r>
      <w:r>
        <w:rPr>
          <w:rFonts w:hint="eastAsia" w:ascii="宋体" w:hAnsi="宋体" w:cs="仿宋_GB2312"/>
          <w:b/>
          <w:bCs/>
          <w:sz w:val="24"/>
        </w:rPr>
        <w:t>合同价及决算</w:t>
      </w:r>
    </w:p>
    <w:p w14:paraId="03A37C4D">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rPr>
        <w:t>本项目工程量清单及施工图范围内固定总价包干。承包范围内工程需要变更的，变更导致增加的工程费用必须不小于减少的工程费用，否则审计时予以扣减。施工图及清单范围以外招标人要求增加的工程内容由招标人签订联系单，合同部分内容加上联系单内容最终结算价不得超过本项目预算金额且联系单不得超过合同价的10%。超过部分审计不予认可，视为施工单位免费。</w:t>
      </w:r>
    </w:p>
    <w:p w14:paraId="10596EDE">
      <w:pPr>
        <w:widowControl/>
        <w:adjustRightInd/>
        <w:snapToGrid w:val="0"/>
        <w:spacing w:line="360" w:lineRule="auto"/>
        <w:ind w:firstLine="480" w:firstLineChars="200"/>
        <w:jc w:val="left"/>
        <w:rPr>
          <w:rFonts w:ascii="宋体" w:hAnsi="宋体" w:cs="宋体"/>
          <w:sz w:val="24"/>
        </w:rPr>
      </w:pPr>
    </w:p>
    <w:p w14:paraId="51FEE715">
      <w:pPr>
        <w:snapToGrid w:val="0"/>
        <w:spacing w:line="360" w:lineRule="auto"/>
        <w:jc w:val="center"/>
        <w:rPr>
          <w:rFonts w:ascii="宋体" w:hAnsi="宋体" w:cs="宋体"/>
          <w:b/>
          <w:sz w:val="36"/>
          <w:szCs w:val="20"/>
        </w:rPr>
      </w:pPr>
    </w:p>
    <w:p w14:paraId="3AF3DF74">
      <w:pPr>
        <w:snapToGrid w:val="0"/>
        <w:spacing w:line="360" w:lineRule="auto"/>
        <w:jc w:val="center"/>
        <w:rPr>
          <w:rFonts w:ascii="宋体" w:hAnsi="宋体" w:cs="宋体"/>
          <w:b/>
          <w:sz w:val="36"/>
          <w:szCs w:val="20"/>
        </w:rPr>
      </w:pPr>
    </w:p>
    <w:p w14:paraId="38D04247">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32" w:name="_Toc184314452"/>
      <w:bookmarkEnd w:id="32"/>
      <w:bookmarkStart w:id="33" w:name="_Toc184314459"/>
      <w:bookmarkEnd w:id="33"/>
      <w:bookmarkStart w:id="34" w:name="_Toc184312117"/>
      <w:bookmarkEnd w:id="34"/>
      <w:bookmarkStart w:id="35" w:name="_Toc184312076"/>
      <w:bookmarkEnd w:id="35"/>
      <w:bookmarkStart w:id="36" w:name="_Toc184313298"/>
      <w:bookmarkEnd w:id="36"/>
      <w:bookmarkStart w:id="37" w:name="_Toc184310316"/>
      <w:bookmarkEnd w:id="37"/>
      <w:bookmarkStart w:id="38" w:name="_Toc184308089"/>
      <w:bookmarkEnd w:id="38"/>
      <w:bookmarkStart w:id="39" w:name="_Toc184308039"/>
      <w:bookmarkEnd w:id="39"/>
      <w:bookmarkStart w:id="40" w:name="_Toc184313256"/>
      <w:bookmarkEnd w:id="40"/>
      <w:bookmarkStart w:id="41" w:name="_Toc184310333"/>
      <w:bookmarkEnd w:id="41"/>
      <w:bookmarkStart w:id="42" w:name="_Toc184310308"/>
      <w:bookmarkEnd w:id="42"/>
      <w:bookmarkStart w:id="43" w:name="_Toc184310302"/>
      <w:bookmarkEnd w:id="43"/>
      <w:bookmarkStart w:id="44" w:name="_Toc184314461"/>
      <w:bookmarkEnd w:id="44"/>
      <w:bookmarkStart w:id="45" w:name="_Toc184308064"/>
      <w:bookmarkEnd w:id="45"/>
      <w:bookmarkStart w:id="46" w:name="_Toc184312108"/>
      <w:bookmarkEnd w:id="46"/>
      <w:bookmarkStart w:id="47" w:name="_Toc184313296"/>
      <w:bookmarkEnd w:id="47"/>
      <w:bookmarkStart w:id="48" w:name="_Toc184314413"/>
      <w:bookmarkEnd w:id="48"/>
      <w:bookmarkStart w:id="49" w:name="_Toc184312136"/>
      <w:bookmarkEnd w:id="49"/>
      <w:bookmarkStart w:id="50" w:name="_Toc184313304"/>
      <w:bookmarkEnd w:id="50"/>
      <w:bookmarkStart w:id="51" w:name="_Toc184308092"/>
      <w:bookmarkEnd w:id="51"/>
      <w:bookmarkStart w:id="52" w:name="_Toc184314472"/>
      <w:bookmarkEnd w:id="52"/>
      <w:bookmarkStart w:id="53" w:name="_Toc184310331"/>
      <w:bookmarkEnd w:id="53"/>
      <w:bookmarkStart w:id="54" w:name="_Toc184314425"/>
      <w:bookmarkEnd w:id="54"/>
      <w:bookmarkStart w:id="55" w:name="_Toc184312097"/>
      <w:bookmarkEnd w:id="55"/>
      <w:bookmarkStart w:id="56" w:name="_Toc184313280"/>
      <w:bookmarkEnd w:id="56"/>
      <w:bookmarkStart w:id="57" w:name="_Toc184313259"/>
      <w:bookmarkEnd w:id="57"/>
      <w:bookmarkStart w:id="58" w:name="_Toc184308076"/>
      <w:bookmarkEnd w:id="58"/>
      <w:bookmarkStart w:id="59" w:name="_Toc184314470"/>
      <w:bookmarkEnd w:id="59"/>
      <w:bookmarkStart w:id="60" w:name="_Toc184313253"/>
      <w:bookmarkEnd w:id="60"/>
      <w:bookmarkStart w:id="61" w:name="_Toc184308097"/>
      <w:bookmarkEnd w:id="61"/>
      <w:bookmarkStart w:id="62" w:name="_Toc184312074"/>
      <w:bookmarkEnd w:id="62"/>
      <w:bookmarkStart w:id="63" w:name="_Toc184308036"/>
      <w:bookmarkEnd w:id="63"/>
      <w:bookmarkStart w:id="64" w:name="_Toc184312099"/>
      <w:bookmarkEnd w:id="64"/>
      <w:bookmarkStart w:id="65" w:name="_Toc184312123"/>
      <w:bookmarkEnd w:id="65"/>
      <w:bookmarkStart w:id="66" w:name="_Toc184313258"/>
      <w:bookmarkEnd w:id="66"/>
      <w:bookmarkStart w:id="67" w:name="_Toc184312114"/>
      <w:bookmarkEnd w:id="67"/>
      <w:bookmarkStart w:id="68" w:name="_Toc184312125"/>
      <w:bookmarkEnd w:id="68"/>
      <w:bookmarkStart w:id="69" w:name="_Toc184313291"/>
      <w:bookmarkEnd w:id="69"/>
      <w:bookmarkStart w:id="70" w:name="_Toc184314411"/>
      <w:bookmarkEnd w:id="70"/>
      <w:bookmarkStart w:id="71" w:name="_Toc184308091"/>
      <w:bookmarkEnd w:id="71"/>
      <w:bookmarkStart w:id="72" w:name="_Toc184312133"/>
      <w:bookmarkEnd w:id="72"/>
      <w:bookmarkStart w:id="73" w:name="_Toc184308107"/>
      <w:bookmarkEnd w:id="73"/>
      <w:bookmarkStart w:id="74" w:name="_Toc184308100"/>
      <w:bookmarkEnd w:id="74"/>
      <w:bookmarkStart w:id="75" w:name="_Toc184313276"/>
      <w:bookmarkEnd w:id="75"/>
      <w:bookmarkStart w:id="76" w:name="_Toc184312100"/>
      <w:bookmarkEnd w:id="76"/>
      <w:bookmarkStart w:id="77" w:name="_Toc184312121"/>
      <w:bookmarkEnd w:id="77"/>
      <w:bookmarkStart w:id="78" w:name="_Toc184310301"/>
      <w:bookmarkEnd w:id="78"/>
      <w:bookmarkStart w:id="79" w:name="_Toc184308088"/>
      <w:bookmarkEnd w:id="79"/>
      <w:bookmarkStart w:id="80" w:name="_Toc184310320"/>
      <w:bookmarkEnd w:id="80"/>
      <w:bookmarkStart w:id="81" w:name="_Toc184313306"/>
      <w:bookmarkEnd w:id="81"/>
      <w:bookmarkStart w:id="82" w:name="_Toc184314463"/>
      <w:bookmarkEnd w:id="82"/>
      <w:bookmarkStart w:id="83" w:name="_Toc184312069"/>
      <w:bookmarkEnd w:id="83"/>
      <w:bookmarkStart w:id="84" w:name="_Toc184310336"/>
      <w:bookmarkEnd w:id="84"/>
      <w:bookmarkStart w:id="85" w:name="_Toc184312110"/>
      <w:bookmarkEnd w:id="85"/>
      <w:bookmarkStart w:id="86" w:name="_Toc184314460"/>
      <w:bookmarkEnd w:id="86"/>
      <w:bookmarkStart w:id="87" w:name="_Toc184310318"/>
      <w:bookmarkEnd w:id="87"/>
      <w:bookmarkStart w:id="88" w:name="_Toc184308046"/>
      <w:bookmarkEnd w:id="88"/>
      <w:bookmarkStart w:id="89" w:name="_Toc184312088"/>
      <w:bookmarkEnd w:id="89"/>
      <w:bookmarkStart w:id="90" w:name="_Toc184314414"/>
      <w:bookmarkEnd w:id="90"/>
      <w:bookmarkStart w:id="91" w:name="_Toc184314433"/>
      <w:bookmarkEnd w:id="91"/>
      <w:bookmarkStart w:id="92" w:name="_Toc184310289"/>
      <w:bookmarkEnd w:id="92"/>
      <w:bookmarkStart w:id="93" w:name="_Toc184308067"/>
      <w:bookmarkEnd w:id="93"/>
      <w:bookmarkStart w:id="94" w:name="_Toc184312106"/>
      <w:bookmarkEnd w:id="94"/>
      <w:bookmarkStart w:id="95" w:name="_Toc184314465"/>
      <w:bookmarkEnd w:id="95"/>
      <w:bookmarkStart w:id="96" w:name="_Toc184310298"/>
      <w:bookmarkEnd w:id="96"/>
      <w:bookmarkStart w:id="97" w:name="_Toc184314428"/>
      <w:bookmarkEnd w:id="97"/>
      <w:bookmarkStart w:id="98" w:name="_Toc184310335"/>
      <w:bookmarkEnd w:id="98"/>
      <w:bookmarkStart w:id="99" w:name="_Toc184314469"/>
      <w:bookmarkEnd w:id="99"/>
      <w:bookmarkStart w:id="100" w:name="_Toc184310339"/>
      <w:bookmarkEnd w:id="100"/>
      <w:bookmarkStart w:id="101" w:name="_Toc184313273"/>
      <w:bookmarkEnd w:id="101"/>
      <w:bookmarkStart w:id="102" w:name="_Toc184312120"/>
      <w:bookmarkEnd w:id="102"/>
      <w:bookmarkStart w:id="103" w:name="_Toc184308085"/>
      <w:bookmarkEnd w:id="103"/>
      <w:bookmarkStart w:id="104" w:name="_Toc184310272"/>
      <w:bookmarkEnd w:id="104"/>
      <w:bookmarkStart w:id="105" w:name="_Toc184314434"/>
      <w:bookmarkEnd w:id="105"/>
      <w:bookmarkStart w:id="106" w:name="_Toc184312113"/>
      <w:bookmarkEnd w:id="106"/>
      <w:bookmarkStart w:id="107" w:name="_Toc184308069"/>
      <w:bookmarkEnd w:id="107"/>
      <w:bookmarkStart w:id="108" w:name="_Toc184313240"/>
      <w:bookmarkEnd w:id="108"/>
      <w:bookmarkStart w:id="109" w:name="_Toc184310275"/>
      <w:bookmarkEnd w:id="109"/>
      <w:bookmarkStart w:id="110" w:name="_Toc184310330"/>
      <w:bookmarkEnd w:id="110"/>
      <w:bookmarkStart w:id="111" w:name="_Toc184312101"/>
      <w:bookmarkEnd w:id="111"/>
      <w:bookmarkStart w:id="112" w:name="_Toc184308106"/>
      <w:bookmarkEnd w:id="112"/>
      <w:bookmarkStart w:id="113" w:name="_Toc184314419"/>
      <w:bookmarkEnd w:id="113"/>
      <w:bookmarkStart w:id="114" w:name="_Toc184308102"/>
      <w:bookmarkEnd w:id="114"/>
      <w:bookmarkStart w:id="115" w:name="_Toc184313288"/>
      <w:bookmarkEnd w:id="115"/>
      <w:bookmarkStart w:id="116" w:name="_Toc184310305"/>
      <w:bookmarkEnd w:id="116"/>
      <w:bookmarkStart w:id="117" w:name="_Toc184312094"/>
      <w:bookmarkEnd w:id="117"/>
      <w:bookmarkStart w:id="118" w:name="_Toc184314457"/>
      <w:bookmarkEnd w:id="118"/>
      <w:bookmarkStart w:id="119" w:name="_Toc184308079"/>
      <w:bookmarkEnd w:id="119"/>
      <w:bookmarkStart w:id="120" w:name="_Toc184310323"/>
      <w:bookmarkEnd w:id="120"/>
      <w:bookmarkStart w:id="121" w:name="_Toc184310326"/>
      <w:bookmarkEnd w:id="121"/>
      <w:bookmarkStart w:id="122" w:name="_Toc184313271"/>
      <w:bookmarkEnd w:id="122"/>
      <w:bookmarkStart w:id="123" w:name="_Toc184308098"/>
      <w:bookmarkEnd w:id="123"/>
      <w:bookmarkStart w:id="124" w:name="_Toc184310290"/>
      <w:bookmarkEnd w:id="124"/>
      <w:bookmarkStart w:id="125" w:name="_Toc184312071"/>
      <w:bookmarkEnd w:id="125"/>
      <w:bookmarkStart w:id="126" w:name="_Toc184313278"/>
      <w:bookmarkEnd w:id="126"/>
      <w:bookmarkStart w:id="127" w:name="_Toc184308105"/>
      <w:bookmarkEnd w:id="127"/>
      <w:bookmarkStart w:id="128" w:name="_Toc184308103"/>
      <w:bookmarkEnd w:id="128"/>
      <w:bookmarkStart w:id="129" w:name="_Toc184313238"/>
      <w:bookmarkEnd w:id="129"/>
      <w:bookmarkStart w:id="130" w:name="_Toc184308090"/>
      <w:bookmarkEnd w:id="130"/>
      <w:bookmarkStart w:id="131" w:name="_Toc184312118"/>
      <w:bookmarkEnd w:id="131"/>
      <w:bookmarkStart w:id="132" w:name="_Toc184314456"/>
      <w:bookmarkEnd w:id="132"/>
      <w:bookmarkStart w:id="133" w:name="_Toc184310292"/>
      <w:bookmarkEnd w:id="133"/>
      <w:bookmarkStart w:id="134" w:name="_Toc184310295"/>
      <w:bookmarkEnd w:id="134"/>
      <w:bookmarkStart w:id="135" w:name="_Toc184312078"/>
      <w:bookmarkEnd w:id="135"/>
      <w:bookmarkStart w:id="136" w:name="_Toc184313303"/>
      <w:bookmarkEnd w:id="136"/>
      <w:bookmarkStart w:id="137" w:name="_Toc184314443"/>
      <w:bookmarkEnd w:id="137"/>
      <w:bookmarkStart w:id="138" w:name="_Toc184314466"/>
      <w:bookmarkEnd w:id="138"/>
      <w:bookmarkStart w:id="139" w:name="_Toc184312138"/>
      <w:bookmarkEnd w:id="139"/>
      <w:bookmarkStart w:id="140" w:name="_Toc184313269"/>
      <w:bookmarkEnd w:id="140"/>
      <w:bookmarkStart w:id="141" w:name="_Toc184313245"/>
      <w:bookmarkEnd w:id="141"/>
      <w:bookmarkStart w:id="142" w:name="_Toc184312134"/>
      <w:bookmarkEnd w:id="142"/>
      <w:bookmarkStart w:id="143" w:name="_Toc184314462"/>
      <w:bookmarkEnd w:id="143"/>
      <w:bookmarkStart w:id="144" w:name="_Toc184312070"/>
      <w:bookmarkEnd w:id="144"/>
      <w:bookmarkStart w:id="145" w:name="_Toc184310279"/>
      <w:bookmarkEnd w:id="145"/>
      <w:bookmarkStart w:id="146" w:name="_Toc184314454"/>
      <w:bookmarkEnd w:id="146"/>
      <w:bookmarkStart w:id="147" w:name="_Toc184308063"/>
      <w:bookmarkEnd w:id="147"/>
      <w:bookmarkStart w:id="148" w:name="_Toc184314424"/>
      <w:bookmarkEnd w:id="148"/>
      <w:bookmarkStart w:id="149" w:name="_Toc184313294"/>
      <w:bookmarkEnd w:id="149"/>
      <w:bookmarkStart w:id="150" w:name="_Toc184310287"/>
      <w:bookmarkEnd w:id="150"/>
      <w:bookmarkStart w:id="151" w:name="_Toc184313249"/>
      <w:bookmarkEnd w:id="151"/>
      <w:bookmarkStart w:id="152" w:name="_Toc184312092"/>
      <w:bookmarkEnd w:id="152"/>
      <w:bookmarkStart w:id="153" w:name="_Toc184308104"/>
      <w:bookmarkEnd w:id="153"/>
      <w:bookmarkStart w:id="154" w:name="_Toc184314474"/>
      <w:bookmarkEnd w:id="154"/>
      <w:bookmarkStart w:id="155" w:name="_Toc184313309"/>
      <w:bookmarkEnd w:id="155"/>
      <w:bookmarkStart w:id="156" w:name="_Toc184313289"/>
      <w:bookmarkEnd w:id="156"/>
      <w:bookmarkStart w:id="157" w:name="_Toc184310285"/>
      <w:bookmarkEnd w:id="157"/>
      <w:bookmarkStart w:id="158" w:name="_Toc184313241"/>
      <w:bookmarkEnd w:id="158"/>
      <w:bookmarkStart w:id="159" w:name="_Toc184313307"/>
      <w:bookmarkEnd w:id="159"/>
      <w:bookmarkStart w:id="160" w:name="_Toc184314432"/>
      <w:bookmarkEnd w:id="160"/>
      <w:bookmarkStart w:id="161" w:name="_Toc184314464"/>
      <w:bookmarkEnd w:id="161"/>
      <w:bookmarkStart w:id="162" w:name="_Toc184308057"/>
      <w:bookmarkEnd w:id="162"/>
      <w:bookmarkStart w:id="163" w:name="_Toc184313270"/>
      <w:bookmarkEnd w:id="163"/>
      <w:bookmarkStart w:id="164" w:name="_Toc184313275"/>
      <w:bookmarkEnd w:id="164"/>
      <w:bookmarkStart w:id="165" w:name="_Toc184312119"/>
      <w:bookmarkEnd w:id="165"/>
      <w:bookmarkStart w:id="166" w:name="_Toc184314478"/>
      <w:bookmarkEnd w:id="166"/>
      <w:bookmarkStart w:id="167" w:name="_Toc184314410"/>
      <w:bookmarkEnd w:id="167"/>
      <w:bookmarkStart w:id="168" w:name="_Toc184312084"/>
      <w:bookmarkEnd w:id="168"/>
      <w:bookmarkStart w:id="169" w:name="_Toc184308074"/>
      <w:bookmarkEnd w:id="169"/>
      <w:bookmarkStart w:id="170" w:name="_Toc184308101"/>
      <w:bookmarkEnd w:id="170"/>
      <w:bookmarkStart w:id="171" w:name="_Toc184310313"/>
      <w:bookmarkEnd w:id="171"/>
      <w:bookmarkStart w:id="172" w:name="_Toc184313305"/>
      <w:bookmarkEnd w:id="172"/>
      <w:bookmarkStart w:id="173" w:name="_Toc184310299"/>
      <w:bookmarkEnd w:id="173"/>
      <w:bookmarkStart w:id="174" w:name="_Toc184310286"/>
      <w:bookmarkEnd w:id="174"/>
      <w:bookmarkStart w:id="175" w:name="_Toc184313308"/>
      <w:bookmarkEnd w:id="175"/>
      <w:bookmarkStart w:id="176" w:name="_Toc184310315"/>
      <w:bookmarkEnd w:id="176"/>
      <w:bookmarkStart w:id="177" w:name="_Toc184310342"/>
      <w:bookmarkEnd w:id="177"/>
      <w:bookmarkStart w:id="178" w:name="_Toc184314444"/>
      <w:bookmarkEnd w:id="178"/>
      <w:bookmarkStart w:id="179" w:name="_Toc184314475"/>
      <w:bookmarkEnd w:id="179"/>
      <w:bookmarkStart w:id="180" w:name="_Toc184310307"/>
      <w:bookmarkEnd w:id="180"/>
      <w:bookmarkStart w:id="181" w:name="_Toc184313282"/>
      <w:bookmarkEnd w:id="181"/>
      <w:bookmarkStart w:id="182" w:name="_Toc184313300"/>
      <w:bookmarkEnd w:id="182"/>
      <w:bookmarkStart w:id="183" w:name="_Toc184312132"/>
      <w:bookmarkEnd w:id="183"/>
      <w:bookmarkStart w:id="184" w:name="_Toc184312104"/>
      <w:bookmarkEnd w:id="184"/>
      <w:bookmarkStart w:id="185" w:name="_Toc184308059"/>
      <w:bookmarkEnd w:id="185"/>
      <w:bookmarkStart w:id="186" w:name="_Toc184308082"/>
      <w:bookmarkEnd w:id="186"/>
      <w:bookmarkStart w:id="187" w:name="_Toc184312124"/>
      <w:bookmarkEnd w:id="187"/>
      <w:bookmarkStart w:id="188" w:name="_Toc184310303"/>
      <w:bookmarkEnd w:id="188"/>
      <w:bookmarkStart w:id="189" w:name="_Toc184308077"/>
      <w:bookmarkEnd w:id="189"/>
      <w:bookmarkStart w:id="190" w:name="_Toc184313243"/>
      <w:bookmarkEnd w:id="190"/>
      <w:bookmarkStart w:id="191" w:name="_Toc184312129"/>
      <w:bookmarkEnd w:id="191"/>
      <w:bookmarkStart w:id="192" w:name="_Toc184312115"/>
      <w:bookmarkEnd w:id="192"/>
      <w:bookmarkStart w:id="193" w:name="_Toc184313302"/>
      <w:bookmarkEnd w:id="193"/>
      <w:bookmarkStart w:id="194" w:name="_Toc184312111"/>
      <w:bookmarkEnd w:id="194"/>
      <w:bookmarkStart w:id="195" w:name="_Toc184312093"/>
      <w:bookmarkEnd w:id="195"/>
      <w:bookmarkStart w:id="196" w:name="_Toc184310325"/>
      <w:bookmarkEnd w:id="196"/>
      <w:bookmarkStart w:id="197" w:name="_Toc184314427"/>
      <w:bookmarkEnd w:id="197"/>
      <w:bookmarkStart w:id="198" w:name="_Toc184313260"/>
      <w:bookmarkEnd w:id="198"/>
      <w:bookmarkStart w:id="199" w:name="_Toc184308083"/>
      <w:bookmarkEnd w:id="199"/>
      <w:bookmarkStart w:id="200" w:name="_Toc184314480"/>
      <w:bookmarkEnd w:id="200"/>
      <w:bookmarkStart w:id="201" w:name="_Toc184308099"/>
      <w:bookmarkEnd w:id="201"/>
      <w:bookmarkStart w:id="202" w:name="_Toc184308094"/>
      <w:bookmarkEnd w:id="202"/>
      <w:bookmarkStart w:id="203" w:name="_Toc184310321"/>
      <w:bookmarkEnd w:id="203"/>
      <w:bookmarkStart w:id="204" w:name="_Toc184310341"/>
      <w:bookmarkEnd w:id="204"/>
      <w:bookmarkStart w:id="205" w:name="_Toc184308050"/>
      <w:bookmarkEnd w:id="205"/>
      <w:bookmarkStart w:id="206" w:name="_Toc184314447"/>
      <w:bookmarkEnd w:id="206"/>
      <w:bookmarkStart w:id="207" w:name="_Toc184312086"/>
      <w:bookmarkEnd w:id="207"/>
      <w:bookmarkStart w:id="208" w:name="_Toc184310284"/>
      <w:bookmarkEnd w:id="208"/>
      <w:bookmarkStart w:id="209" w:name="_Toc184308040"/>
      <w:bookmarkEnd w:id="209"/>
      <w:bookmarkStart w:id="210" w:name="_Toc184312082"/>
      <w:bookmarkEnd w:id="210"/>
      <w:bookmarkStart w:id="211" w:name="_Toc184308041"/>
      <w:bookmarkEnd w:id="211"/>
      <w:bookmarkStart w:id="212" w:name="_Toc184312067"/>
      <w:bookmarkEnd w:id="212"/>
      <w:bookmarkStart w:id="213" w:name="_Toc184308051"/>
      <w:bookmarkEnd w:id="213"/>
      <w:bookmarkStart w:id="214" w:name="_Toc184312079"/>
      <w:bookmarkEnd w:id="214"/>
      <w:bookmarkStart w:id="215" w:name="_Toc184310296"/>
      <w:bookmarkEnd w:id="215"/>
      <w:bookmarkStart w:id="216" w:name="_Toc184310328"/>
      <w:bookmarkEnd w:id="216"/>
      <w:bookmarkStart w:id="217" w:name="_Toc184308081"/>
      <w:bookmarkEnd w:id="217"/>
      <w:bookmarkStart w:id="218" w:name="_Toc184308075"/>
      <w:bookmarkEnd w:id="218"/>
      <w:bookmarkStart w:id="219" w:name="_Toc184312107"/>
      <w:bookmarkEnd w:id="219"/>
      <w:bookmarkStart w:id="220" w:name="_Toc184312068"/>
      <w:bookmarkEnd w:id="220"/>
      <w:bookmarkStart w:id="221" w:name="_Toc184314481"/>
      <w:bookmarkEnd w:id="221"/>
      <w:bookmarkStart w:id="222" w:name="_Toc184314453"/>
      <w:bookmarkEnd w:id="222"/>
      <w:bookmarkStart w:id="223" w:name="_Toc184314468"/>
      <w:bookmarkEnd w:id="223"/>
      <w:bookmarkStart w:id="224" w:name="_Toc184314467"/>
      <w:bookmarkEnd w:id="224"/>
      <w:bookmarkStart w:id="225" w:name="_Toc184314418"/>
      <w:bookmarkEnd w:id="225"/>
      <w:bookmarkStart w:id="226" w:name="_Toc184312103"/>
      <w:bookmarkEnd w:id="226"/>
      <w:bookmarkStart w:id="227" w:name="_Toc184312102"/>
      <w:bookmarkEnd w:id="227"/>
      <w:bookmarkStart w:id="228" w:name="_Toc184308096"/>
      <w:bookmarkEnd w:id="228"/>
      <w:bookmarkStart w:id="229" w:name="_Toc184314458"/>
      <w:bookmarkEnd w:id="229"/>
      <w:bookmarkStart w:id="230" w:name="_Toc184313286"/>
      <w:bookmarkEnd w:id="230"/>
      <w:bookmarkStart w:id="231" w:name="_Toc184314430"/>
      <w:bookmarkEnd w:id="231"/>
      <w:bookmarkStart w:id="232" w:name="_Toc184313257"/>
      <w:bookmarkEnd w:id="232"/>
      <w:bookmarkStart w:id="233" w:name="_Toc184310309"/>
      <w:bookmarkEnd w:id="233"/>
      <w:bookmarkStart w:id="234" w:name="_Toc184313252"/>
      <w:bookmarkEnd w:id="234"/>
      <w:bookmarkStart w:id="235" w:name="_Toc184314450"/>
      <w:bookmarkEnd w:id="235"/>
      <w:bookmarkStart w:id="236" w:name="_Toc184310297"/>
      <w:bookmarkEnd w:id="236"/>
      <w:bookmarkStart w:id="237" w:name="_Toc184310317"/>
      <w:bookmarkEnd w:id="237"/>
      <w:bookmarkStart w:id="238" w:name="_Toc184313301"/>
      <w:bookmarkEnd w:id="238"/>
      <w:bookmarkStart w:id="239" w:name="_Toc184310337"/>
      <w:bookmarkEnd w:id="239"/>
      <w:bookmarkStart w:id="240" w:name="_Toc184310332"/>
      <w:bookmarkEnd w:id="240"/>
      <w:bookmarkStart w:id="241" w:name="_Toc184312075"/>
      <w:bookmarkEnd w:id="241"/>
      <w:bookmarkStart w:id="242" w:name="_Toc184308045"/>
      <w:bookmarkEnd w:id="242"/>
      <w:bookmarkStart w:id="243" w:name="_Toc184310300"/>
      <w:bookmarkEnd w:id="243"/>
      <w:bookmarkStart w:id="244" w:name="_Toc184310343"/>
      <w:bookmarkEnd w:id="244"/>
      <w:bookmarkStart w:id="245" w:name="_Toc184314431"/>
      <w:bookmarkEnd w:id="245"/>
      <w:bookmarkStart w:id="246" w:name="_Toc184312139"/>
      <w:bookmarkEnd w:id="246"/>
      <w:bookmarkStart w:id="247" w:name="_Toc184308108"/>
      <w:bookmarkEnd w:id="247"/>
      <w:bookmarkStart w:id="248" w:name="_Toc184312096"/>
      <w:bookmarkEnd w:id="248"/>
      <w:bookmarkStart w:id="249" w:name="_Toc184310338"/>
      <w:bookmarkEnd w:id="249"/>
      <w:bookmarkStart w:id="250" w:name="_Toc184314441"/>
      <w:bookmarkEnd w:id="250"/>
      <w:bookmarkStart w:id="251" w:name="_Toc184310294"/>
      <w:bookmarkEnd w:id="251"/>
      <w:bookmarkStart w:id="252" w:name="_Toc184308071"/>
      <w:bookmarkEnd w:id="252"/>
      <w:bookmarkStart w:id="253" w:name="_Toc184310319"/>
      <w:bookmarkEnd w:id="253"/>
      <w:bookmarkStart w:id="254" w:name="_Toc184314436"/>
      <w:bookmarkEnd w:id="254"/>
      <w:bookmarkStart w:id="255" w:name="_Toc184313279"/>
      <w:bookmarkEnd w:id="255"/>
      <w:bookmarkStart w:id="256" w:name="_Toc184310291"/>
      <w:bookmarkEnd w:id="256"/>
      <w:bookmarkStart w:id="257" w:name="_Toc184314420"/>
      <w:bookmarkEnd w:id="257"/>
      <w:bookmarkStart w:id="258" w:name="_Toc184308066"/>
      <w:bookmarkEnd w:id="258"/>
      <w:bookmarkStart w:id="259" w:name="_Toc184310340"/>
      <w:bookmarkEnd w:id="259"/>
      <w:bookmarkStart w:id="260" w:name="_Toc184312095"/>
      <w:bookmarkEnd w:id="260"/>
      <w:bookmarkStart w:id="261" w:name="_Toc184310282"/>
      <w:bookmarkEnd w:id="261"/>
      <w:bookmarkStart w:id="262" w:name="_Toc184313264"/>
      <w:bookmarkEnd w:id="262"/>
      <w:bookmarkStart w:id="263" w:name="_Toc184314426"/>
      <w:bookmarkEnd w:id="263"/>
      <w:bookmarkStart w:id="264" w:name="_Toc184310293"/>
      <w:bookmarkEnd w:id="264"/>
      <w:bookmarkStart w:id="265" w:name="_Toc184313292"/>
      <w:bookmarkEnd w:id="265"/>
      <w:bookmarkStart w:id="266" w:name="_Toc184310280"/>
      <w:bookmarkEnd w:id="266"/>
      <w:bookmarkStart w:id="267" w:name="_Toc184312122"/>
      <w:bookmarkEnd w:id="267"/>
      <w:bookmarkStart w:id="268" w:name="_Toc184308058"/>
      <w:bookmarkEnd w:id="268"/>
      <w:bookmarkStart w:id="269" w:name="_Toc184312109"/>
      <w:bookmarkEnd w:id="269"/>
      <w:bookmarkStart w:id="270" w:name="_Toc184310277"/>
      <w:bookmarkEnd w:id="270"/>
      <w:bookmarkStart w:id="271" w:name="_Toc184312131"/>
      <w:bookmarkEnd w:id="271"/>
      <w:bookmarkStart w:id="272" w:name="_Toc184310278"/>
      <w:bookmarkEnd w:id="272"/>
      <w:bookmarkStart w:id="273" w:name="_Toc184313261"/>
      <w:bookmarkEnd w:id="273"/>
      <w:bookmarkStart w:id="274" w:name="_Toc184314445"/>
      <w:bookmarkEnd w:id="274"/>
      <w:bookmarkStart w:id="275" w:name="_Toc184308084"/>
      <w:bookmarkEnd w:id="275"/>
      <w:bookmarkStart w:id="276" w:name="_Toc184312126"/>
      <w:bookmarkEnd w:id="276"/>
      <w:bookmarkStart w:id="277" w:name="_Toc184314423"/>
      <w:bookmarkEnd w:id="277"/>
      <w:bookmarkStart w:id="278" w:name="_Toc184308086"/>
      <w:bookmarkEnd w:id="278"/>
      <w:bookmarkStart w:id="279" w:name="_Toc184312089"/>
      <w:bookmarkEnd w:id="279"/>
      <w:bookmarkStart w:id="280" w:name="_Toc184313255"/>
      <w:bookmarkEnd w:id="280"/>
      <w:bookmarkStart w:id="281" w:name="_Toc184308055"/>
      <w:bookmarkEnd w:id="281"/>
      <w:bookmarkStart w:id="282" w:name="_Toc184310283"/>
      <w:bookmarkEnd w:id="282"/>
      <w:bookmarkStart w:id="283" w:name="_Toc184314437"/>
      <w:bookmarkEnd w:id="283"/>
      <w:bookmarkStart w:id="284" w:name="_Toc184312091"/>
      <w:bookmarkEnd w:id="284"/>
      <w:bookmarkStart w:id="285" w:name="_Toc184312098"/>
      <w:bookmarkEnd w:id="285"/>
      <w:bookmarkStart w:id="286" w:name="_Toc184310344"/>
      <w:bookmarkEnd w:id="286"/>
      <w:bookmarkStart w:id="287" w:name="_Toc184313239"/>
      <w:bookmarkEnd w:id="287"/>
      <w:bookmarkStart w:id="288" w:name="_Toc184308049"/>
      <w:bookmarkEnd w:id="288"/>
      <w:bookmarkStart w:id="289" w:name="_Toc184313242"/>
      <w:bookmarkEnd w:id="289"/>
      <w:bookmarkStart w:id="290" w:name="_Toc184313297"/>
      <w:bookmarkEnd w:id="290"/>
      <w:bookmarkStart w:id="291" w:name="_Toc184313267"/>
      <w:bookmarkEnd w:id="291"/>
      <w:bookmarkStart w:id="292" w:name="_Toc184313263"/>
      <w:bookmarkEnd w:id="292"/>
      <w:bookmarkStart w:id="293" w:name="_Toc184313287"/>
      <w:bookmarkEnd w:id="293"/>
      <w:bookmarkStart w:id="294" w:name="_Toc184313246"/>
      <w:bookmarkEnd w:id="294"/>
      <w:bookmarkStart w:id="295" w:name="_Toc184308072"/>
      <w:bookmarkEnd w:id="295"/>
      <w:bookmarkStart w:id="296" w:name="_Toc184312072"/>
      <w:bookmarkEnd w:id="296"/>
      <w:bookmarkStart w:id="297" w:name="_Toc184313283"/>
      <w:bookmarkEnd w:id="297"/>
      <w:bookmarkStart w:id="298" w:name="_Toc184314471"/>
      <w:bookmarkEnd w:id="298"/>
      <w:bookmarkStart w:id="299" w:name="_Toc184314448"/>
      <w:bookmarkEnd w:id="299"/>
      <w:bookmarkStart w:id="300" w:name="_Toc184308087"/>
      <w:bookmarkEnd w:id="300"/>
      <w:bookmarkStart w:id="301" w:name="_Toc184308038"/>
      <w:bookmarkEnd w:id="301"/>
      <w:bookmarkStart w:id="302" w:name="_Toc184314477"/>
      <w:bookmarkEnd w:id="302"/>
      <w:bookmarkStart w:id="303" w:name="_Toc184308044"/>
      <w:bookmarkEnd w:id="303"/>
      <w:bookmarkStart w:id="304" w:name="_Toc184314449"/>
      <w:bookmarkEnd w:id="304"/>
      <w:bookmarkStart w:id="305" w:name="_Toc184308042"/>
      <w:bookmarkEnd w:id="305"/>
      <w:bookmarkStart w:id="306" w:name="_Toc184308054"/>
      <w:bookmarkEnd w:id="306"/>
      <w:bookmarkStart w:id="307" w:name="_Toc184308053"/>
      <w:bookmarkEnd w:id="307"/>
      <w:bookmarkStart w:id="308" w:name="_Toc184308062"/>
      <w:bookmarkEnd w:id="308"/>
      <w:bookmarkStart w:id="309" w:name="_Toc184314439"/>
      <w:bookmarkEnd w:id="309"/>
      <w:bookmarkStart w:id="310" w:name="_Toc184312112"/>
      <w:bookmarkEnd w:id="310"/>
      <w:bookmarkStart w:id="311" w:name="_Toc184312090"/>
      <w:bookmarkEnd w:id="311"/>
      <w:bookmarkStart w:id="312" w:name="_Toc184313265"/>
      <w:bookmarkEnd w:id="312"/>
      <w:bookmarkStart w:id="313" w:name="_Toc184312085"/>
      <w:bookmarkEnd w:id="313"/>
      <w:bookmarkStart w:id="314" w:name="_Toc184314451"/>
      <w:bookmarkEnd w:id="314"/>
      <w:bookmarkStart w:id="315" w:name="_Toc184314438"/>
      <w:bookmarkEnd w:id="315"/>
      <w:bookmarkStart w:id="316" w:name="_Toc184308070"/>
      <w:bookmarkEnd w:id="316"/>
      <w:bookmarkStart w:id="317" w:name="_Toc184310314"/>
      <w:bookmarkEnd w:id="317"/>
      <w:bookmarkStart w:id="318" w:name="_Toc184314440"/>
      <w:bookmarkEnd w:id="318"/>
      <w:bookmarkStart w:id="319" w:name="_Toc184308056"/>
      <w:bookmarkEnd w:id="319"/>
      <w:bookmarkStart w:id="320" w:name="_Toc184308052"/>
      <w:bookmarkEnd w:id="320"/>
      <w:bookmarkStart w:id="321" w:name="_Toc184312135"/>
      <w:bookmarkEnd w:id="321"/>
      <w:bookmarkStart w:id="322" w:name="_Toc184314421"/>
      <w:bookmarkEnd w:id="322"/>
      <w:bookmarkStart w:id="323" w:name="_Toc184313250"/>
      <w:bookmarkEnd w:id="323"/>
      <w:bookmarkStart w:id="324" w:name="_Toc184312083"/>
      <w:bookmarkEnd w:id="324"/>
      <w:bookmarkStart w:id="325" w:name="_Toc184314473"/>
      <w:bookmarkEnd w:id="325"/>
      <w:bookmarkStart w:id="326" w:name="_Toc184314476"/>
      <w:bookmarkEnd w:id="326"/>
      <w:bookmarkStart w:id="327" w:name="_Toc184308060"/>
      <w:bookmarkEnd w:id="327"/>
      <w:bookmarkStart w:id="328" w:name="_Toc184310304"/>
      <w:bookmarkEnd w:id="328"/>
      <w:bookmarkStart w:id="329" w:name="_Toc184310327"/>
      <w:bookmarkEnd w:id="329"/>
      <w:bookmarkStart w:id="330" w:name="_Toc184308048"/>
      <w:bookmarkEnd w:id="330"/>
      <w:bookmarkStart w:id="331" w:name="_Toc184308078"/>
      <w:bookmarkEnd w:id="331"/>
      <w:bookmarkStart w:id="332" w:name="_Toc184312137"/>
      <w:bookmarkEnd w:id="332"/>
      <w:bookmarkStart w:id="333" w:name="_Toc184310329"/>
      <w:bookmarkEnd w:id="333"/>
      <w:bookmarkStart w:id="334" w:name="_Toc184313284"/>
      <w:bookmarkEnd w:id="334"/>
      <w:bookmarkStart w:id="335" w:name="_Toc184312073"/>
      <w:bookmarkEnd w:id="335"/>
      <w:bookmarkStart w:id="336" w:name="_Toc184314416"/>
      <w:bookmarkEnd w:id="336"/>
      <w:bookmarkStart w:id="337" w:name="_Toc184313247"/>
      <w:bookmarkEnd w:id="337"/>
      <w:bookmarkStart w:id="338" w:name="_Toc184313274"/>
      <w:bookmarkEnd w:id="338"/>
      <w:bookmarkStart w:id="339" w:name="_Toc184314422"/>
      <w:bookmarkEnd w:id="339"/>
      <w:bookmarkStart w:id="340" w:name="_Toc184313268"/>
      <w:bookmarkEnd w:id="340"/>
      <w:bookmarkStart w:id="341" w:name="_Toc184308068"/>
      <w:bookmarkEnd w:id="341"/>
      <w:bookmarkStart w:id="342" w:name="_Toc184314482"/>
      <w:bookmarkEnd w:id="342"/>
      <w:bookmarkStart w:id="343" w:name="_Toc184308080"/>
      <w:bookmarkEnd w:id="343"/>
      <w:bookmarkStart w:id="344" w:name="_Toc184308061"/>
      <w:bookmarkEnd w:id="344"/>
      <w:bookmarkStart w:id="345" w:name="_Toc184310288"/>
      <w:bookmarkEnd w:id="345"/>
      <w:bookmarkStart w:id="346" w:name="_Toc184313285"/>
      <w:bookmarkEnd w:id="346"/>
      <w:bookmarkStart w:id="347" w:name="_Toc184313295"/>
      <w:bookmarkEnd w:id="347"/>
      <w:bookmarkStart w:id="348" w:name="_Toc184312077"/>
      <w:bookmarkEnd w:id="348"/>
      <w:bookmarkStart w:id="349" w:name="_Toc184314429"/>
      <w:bookmarkEnd w:id="349"/>
      <w:bookmarkStart w:id="350" w:name="_Toc184314435"/>
      <w:bookmarkEnd w:id="350"/>
      <w:bookmarkStart w:id="351" w:name="_Toc184310273"/>
      <w:bookmarkEnd w:id="351"/>
      <w:bookmarkStart w:id="352" w:name="_Toc184313281"/>
      <w:bookmarkEnd w:id="352"/>
      <w:bookmarkStart w:id="353" w:name="_Toc184312105"/>
      <w:bookmarkEnd w:id="353"/>
      <w:bookmarkStart w:id="354" w:name="_Toc184308043"/>
      <w:bookmarkEnd w:id="354"/>
      <w:bookmarkStart w:id="355" w:name="_Toc184308095"/>
      <w:bookmarkEnd w:id="355"/>
      <w:bookmarkStart w:id="356" w:name="_Toc184314442"/>
      <w:bookmarkEnd w:id="356"/>
      <w:bookmarkStart w:id="357" w:name="_Toc184312081"/>
      <w:bookmarkEnd w:id="357"/>
      <w:bookmarkStart w:id="358" w:name="_Toc184314412"/>
      <w:bookmarkEnd w:id="358"/>
      <w:bookmarkStart w:id="359" w:name="_Toc184313248"/>
      <w:bookmarkEnd w:id="359"/>
      <w:bookmarkStart w:id="360" w:name="_Toc184312087"/>
      <w:bookmarkEnd w:id="360"/>
      <w:bookmarkStart w:id="361" w:name="_Toc184310276"/>
      <w:bookmarkEnd w:id="361"/>
      <w:bookmarkStart w:id="362" w:name="_Toc184308065"/>
      <w:bookmarkEnd w:id="362"/>
      <w:bookmarkStart w:id="363" w:name="_Toc184308093"/>
      <w:bookmarkEnd w:id="363"/>
      <w:bookmarkStart w:id="364" w:name="_Toc184313293"/>
      <w:bookmarkEnd w:id="364"/>
      <w:bookmarkStart w:id="365" w:name="_Toc184310281"/>
      <w:bookmarkEnd w:id="365"/>
      <w:bookmarkStart w:id="366" w:name="_Toc184314446"/>
      <w:bookmarkEnd w:id="366"/>
      <w:bookmarkStart w:id="367" w:name="_Toc184313310"/>
      <w:bookmarkEnd w:id="367"/>
      <w:bookmarkStart w:id="368" w:name="_Toc184314415"/>
      <w:bookmarkEnd w:id="368"/>
      <w:bookmarkStart w:id="369" w:name="_Toc184308037"/>
      <w:bookmarkEnd w:id="369"/>
      <w:bookmarkStart w:id="370" w:name="_Toc184310311"/>
      <w:bookmarkEnd w:id="370"/>
      <w:bookmarkStart w:id="371" w:name="_Toc184310322"/>
      <w:bookmarkEnd w:id="371"/>
      <w:bookmarkStart w:id="372" w:name="_Toc184313299"/>
      <w:bookmarkEnd w:id="372"/>
      <w:bookmarkStart w:id="373" w:name="_Toc184314479"/>
      <w:bookmarkEnd w:id="373"/>
      <w:bookmarkStart w:id="374" w:name="_Toc184308047"/>
      <w:bookmarkEnd w:id="374"/>
      <w:bookmarkStart w:id="375" w:name="_Toc184310274"/>
      <w:bookmarkEnd w:id="375"/>
      <w:bookmarkStart w:id="376" w:name="_Toc184310306"/>
      <w:bookmarkEnd w:id="376"/>
      <w:bookmarkStart w:id="377" w:name="_Toc184310312"/>
      <w:bookmarkEnd w:id="377"/>
      <w:bookmarkStart w:id="378" w:name="_Toc184314455"/>
      <w:bookmarkEnd w:id="378"/>
      <w:bookmarkStart w:id="379" w:name="_Toc184312080"/>
      <w:bookmarkEnd w:id="379"/>
      <w:bookmarkStart w:id="380" w:name="_Toc184312128"/>
      <w:bookmarkEnd w:id="380"/>
      <w:bookmarkStart w:id="381" w:name="_Toc184310334"/>
      <w:bookmarkEnd w:id="381"/>
      <w:bookmarkStart w:id="382" w:name="_Toc184313266"/>
      <w:bookmarkEnd w:id="382"/>
      <w:bookmarkStart w:id="383" w:name="_Toc184312130"/>
      <w:bookmarkEnd w:id="383"/>
      <w:bookmarkStart w:id="384" w:name="_Toc184313254"/>
      <w:bookmarkEnd w:id="384"/>
      <w:bookmarkStart w:id="385" w:name="_Toc184314417"/>
      <w:bookmarkEnd w:id="385"/>
      <w:bookmarkStart w:id="386" w:name="_Toc184313290"/>
      <w:bookmarkEnd w:id="386"/>
      <w:bookmarkStart w:id="387" w:name="_Toc184310310"/>
      <w:bookmarkEnd w:id="387"/>
      <w:bookmarkStart w:id="388" w:name="_Toc184310324"/>
      <w:bookmarkEnd w:id="388"/>
      <w:bookmarkStart w:id="389" w:name="_Toc184313272"/>
      <w:bookmarkEnd w:id="389"/>
      <w:bookmarkStart w:id="390" w:name="_Toc184313244"/>
      <w:bookmarkEnd w:id="390"/>
      <w:bookmarkStart w:id="391" w:name="_Toc184312116"/>
      <w:bookmarkEnd w:id="391"/>
      <w:bookmarkStart w:id="392" w:name="_Toc184313277"/>
      <w:bookmarkEnd w:id="392"/>
      <w:bookmarkStart w:id="393" w:name="_Toc184312127"/>
      <w:bookmarkEnd w:id="393"/>
      <w:bookmarkStart w:id="394" w:name="_Toc184313262"/>
      <w:bookmarkEnd w:id="394"/>
      <w:bookmarkStart w:id="395" w:name="_Toc184313251"/>
      <w:bookmarkEnd w:id="395"/>
      <w:bookmarkStart w:id="396" w:name="_Toc184308073"/>
      <w:bookmarkEnd w:id="396"/>
      <w:r>
        <w:rPr>
          <w:rFonts w:hint="eastAsia" w:ascii="宋体" w:hAnsi="宋体" w:cs="宋体"/>
          <w:b/>
          <w:sz w:val="36"/>
          <w:szCs w:val="20"/>
        </w:rPr>
        <w:t xml:space="preserve"> 评审办法</w:t>
      </w:r>
    </w:p>
    <w:p w14:paraId="288B6F2B">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918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010"/>
        <w:gridCol w:w="550"/>
        <w:gridCol w:w="696"/>
        <w:gridCol w:w="1465"/>
      </w:tblGrid>
      <w:tr w14:paraId="732C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464" w:type="dxa"/>
            <w:vAlign w:val="center"/>
          </w:tcPr>
          <w:p w14:paraId="156061AE">
            <w:pPr>
              <w:snapToGrid w:val="0"/>
              <w:jc w:val="center"/>
              <w:outlineLvl w:val="0"/>
              <w:rPr>
                <w:rFonts w:ascii="宋体" w:hAnsi="宋体" w:cs="宋体"/>
                <w:bCs/>
                <w:sz w:val="24"/>
              </w:rPr>
            </w:pPr>
            <w:r>
              <w:rPr>
                <w:rFonts w:hint="eastAsia" w:ascii="宋体" w:hAnsi="宋体" w:cs="宋体"/>
                <w:bCs/>
                <w:sz w:val="24"/>
              </w:rPr>
              <w:t>序号</w:t>
            </w:r>
          </w:p>
        </w:tc>
        <w:tc>
          <w:tcPr>
            <w:tcW w:w="6010" w:type="dxa"/>
            <w:vAlign w:val="center"/>
          </w:tcPr>
          <w:p w14:paraId="73C6FCA9">
            <w:pPr>
              <w:snapToGrid w:val="0"/>
              <w:jc w:val="center"/>
              <w:outlineLvl w:val="0"/>
              <w:rPr>
                <w:rFonts w:ascii="宋体" w:hAnsi="宋体" w:cs="宋体"/>
                <w:bCs/>
                <w:sz w:val="24"/>
              </w:rPr>
            </w:pPr>
            <w:r>
              <w:rPr>
                <w:rFonts w:hint="eastAsia" w:ascii="宋体" w:hAnsi="宋体" w:cs="宋体"/>
                <w:bCs/>
                <w:sz w:val="24"/>
              </w:rPr>
              <w:t>评审标准</w:t>
            </w:r>
          </w:p>
        </w:tc>
        <w:tc>
          <w:tcPr>
            <w:tcW w:w="550" w:type="dxa"/>
            <w:vAlign w:val="center"/>
          </w:tcPr>
          <w:p w14:paraId="2BBC5477">
            <w:pPr>
              <w:snapToGrid w:val="0"/>
              <w:jc w:val="center"/>
              <w:outlineLvl w:val="0"/>
              <w:rPr>
                <w:rFonts w:ascii="宋体" w:hAnsi="宋体" w:cs="宋体"/>
                <w:bCs/>
                <w:sz w:val="24"/>
              </w:rPr>
            </w:pPr>
            <w:r>
              <w:rPr>
                <w:rFonts w:hint="eastAsia" w:ascii="宋体" w:hAnsi="宋体" w:cs="宋体"/>
                <w:bCs/>
                <w:sz w:val="24"/>
              </w:rPr>
              <w:t>权重</w:t>
            </w:r>
          </w:p>
        </w:tc>
        <w:tc>
          <w:tcPr>
            <w:tcW w:w="696" w:type="dxa"/>
            <w:vAlign w:val="center"/>
          </w:tcPr>
          <w:p w14:paraId="4801603F">
            <w:pPr>
              <w:snapToGrid w:val="0"/>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主观分/客观分</w:t>
            </w:r>
          </w:p>
        </w:tc>
        <w:tc>
          <w:tcPr>
            <w:tcW w:w="1465" w:type="dxa"/>
          </w:tcPr>
          <w:p w14:paraId="096E52D8">
            <w:pPr>
              <w:snapToGrid w:val="0"/>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4A99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4" w:type="dxa"/>
            <w:vAlign w:val="center"/>
          </w:tcPr>
          <w:p w14:paraId="53E5F3AB">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1</w:t>
            </w:r>
          </w:p>
        </w:tc>
        <w:tc>
          <w:tcPr>
            <w:tcW w:w="6010" w:type="dxa"/>
            <w:vAlign w:val="center"/>
          </w:tcPr>
          <w:p w14:paraId="1AAC98A1">
            <w:pPr>
              <w:snapToGrid w:val="0"/>
              <w:jc w:val="left"/>
              <w:outlineLvl w:val="0"/>
              <w:rPr>
                <w:rFonts w:hint="default" w:ascii="宋体" w:hAnsi="宋体" w:cs="宋体"/>
                <w:bCs/>
                <w:sz w:val="24"/>
                <w:lang w:val="en-US"/>
              </w:rPr>
            </w:pPr>
            <w:r>
              <w:rPr>
                <w:rFonts w:hint="eastAsia" w:ascii="宋体" w:hAnsi="宋体" w:cs="宋体"/>
                <w:sz w:val="24"/>
                <w:lang w:val="en-US" w:eastAsia="zh-CN"/>
              </w:rPr>
              <w:t>对采购人单位性质的理解：根据投标单位对采购人单位性质、特点、功能、定位、目标的理解评审。分值区间：10、9、8、7、6、5、4、3、2、1。</w:t>
            </w:r>
          </w:p>
        </w:tc>
        <w:tc>
          <w:tcPr>
            <w:tcW w:w="550" w:type="dxa"/>
            <w:vAlign w:val="top"/>
          </w:tcPr>
          <w:p w14:paraId="0E28F6C4">
            <w:pPr>
              <w:snapToGrid w:val="0"/>
              <w:jc w:val="center"/>
              <w:outlineLvl w:val="0"/>
              <w:rPr>
                <w:rFonts w:ascii="宋体" w:hAnsi="宋体" w:cs="宋体"/>
                <w:bCs/>
                <w:sz w:val="24"/>
              </w:rPr>
            </w:pPr>
          </w:p>
          <w:p w14:paraId="3CC195C8">
            <w:pPr>
              <w:snapToGrid w:val="0"/>
              <w:jc w:val="center"/>
              <w:outlineLvl w:val="0"/>
              <w:rPr>
                <w:rFonts w:hint="eastAsia" w:ascii="宋体" w:hAnsi="宋体" w:cs="宋体"/>
                <w:bCs/>
                <w:sz w:val="24"/>
              </w:rPr>
            </w:pPr>
            <w:r>
              <w:rPr>
                <w:rFonts w:hint="eastAsia" w:ascii="宋体" w:hAnsi="宋体" w:cs="宋体"/>
                <w:bCs/>
                <w:sz w:val="24"/>
                <w:lang w:val="en-US" w:eastAsia="zh-CN"/>
              </w:rPr>
              <w:t>10</w:t>
            </w:r>
          </w:p>
        </w:tc>
        <w:tc>
          <w:tcPr>
            <w:tcW w:w="696" w:type="dxa"/>
            <w:vAlign w:val="center"/>
          </w:tcPr>
          <w:p w14:paraId="4E599A31">
            <w:pPr>
              <w:snapToGrid w:val="0"/>
              <w:jc w:val="center"/>
              <w:outlineLvl w:val="0"/>
              <w:rPr>
                <w:rFonts w:hint="eastAsia" w:ascii="宋体" w:hAnsi="宋体" w:cs="宋体"/>
                <w:bCs/>
                <w:sz w:val="24"/>
                <w:lang w:val="en-US" w:eastAsia="zh-CN"/>
              </w:rPr>
            </w:pPr>
            <w:r>
              <w:rPr>
                <w:rFonts w:hint="eastAsia" w:ascii="宋体" w:hAnsi="宋体" w:cs="宋体"/>
                <w:bCs/>
                <w:sz w:val="24"/>
                <w:lang w:val="en-US" w:eastAsia="zh-CN"/>
              </w:rPr>
              <w:t>主观</w:t>
            </w:r>
          </w:p>
        </w:tc>
        <w:tc>
          <w:tcPr>
            <w:tcW w:w="1465" w:type="dxa"/>
          </w:tcPr>
          <w:p w14:paraId="477D1A7C">
            <w:pPr>
              <w:snapToGrid w:val="0"/>
              <w:outlineLvl w:val="0"/>
              <w:rPr>
                <w:rFonts w:hint="eastAsia" w:ascii="宋体" w:hAnsi="宋体" w:cs="宋体"/>
                <w:bCs/>
                <w:sz w:val="24"/>
              </w:rPr>
            </w:pPr>
          </w:p>
        </w:tc>
      </w:tr>
      <w:tr w14:paraId="7899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4" w:type="dxa"/>
            <w:vAlign w:val="center"/>
          </w:tcPr>
          <w:p w14:paraId="7EAB9125">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2</w:t>
            </w:r>
          </w:p>
        </w:tc>
        <w:tc>
          <w:tcPr>
            <w:tcW w:w="6010" w:type="dxa"/>
            <w:vAlign w:val="center"/>
          </w:tcPr>
          <w:p w14:paraId="70E59712">
            <w:pPr>
              <w:snapToGrid w:val="0"/>
              <w:jc w:val="left"/>
              <w:outlineLvl w:val="0"/>
              <w:rPr>
                <w:rFonts w:hint="eastAsia" w:ascii="宋体" w:hAnsi="宋体" w:cs="宋体"/>
                <w:bCs/>
                <w:sz w:val="24"/>
              </w:rPr>
            </w:pPr>
            <w:r>
              <w:rPr>
                <w:rFonts w:hint="eastAsia" w:ascii="宋体" w:hAnsi="宋体" w:cs="宋体"/>
                <w:sz w:val="24"/>
                <w:lang w:val="en-US" w:eastAsia="zh-CN"/>
              </w:rPr>
              <w:t>对施工场地现状的阐述：根据投标单位对现场现状、项目周边状况阐述评审。分值区间：10、9、8、7、6、5、4、3、2、1。</w:t>
            </w:r>
          </w:p>
        </w:tc>
        <w:tc>
          <w:tcPr>
            <w:tcW w:w="550" w:type="dxa"/>
            <w:vAlign w:val="top"/>
          </w:tcPr>
          <w:p w14:paraId="16C048DD">
            <w:pPr>
              <w:snapToGrid w:val="0"/>
              <w:jc w:val="center"/>
              <w:outlineLvl w:val="0"/>
              <w:rPr>
                <w:rFonts w:hint="default" w:ascii="宋体" w:hAnsi="宋体" w:cs="宋体"/>
                <w:bCs/>
                <w:sz w:val="24"/>
                <w:lang w:val="en-US"/>
              </w:rPr>
            </w:pPr>
            <w:r>
              <w:rPr>
                <w:rFonts w:hint="eastAsia" w:ascii="宋体" w:hAnsi="宋体" w:cs="宋体"/>
                <w:bCs/>
                <w:sz w:val="24"/>
                <w:lang w:val="en-US" w:eastAsia="zh-CN"/>
              </w:rPr>
              <w:t>10</w:t>
            </w:r>
          </w:p>
        </w:tc>
        <w:tc>
          <w:tcPr>
            <w:tcW w:w="696" w:type="dxa"/>
            <w:vAlign w:val="center"/>
          </w:tcPr>
          <w:p w14:paraId="4CDA805C">
            <w:pPr>
              <w:snapToGrid w:val="0"/>
              <w:jc w:val="center"/>
              <w:outlineLvl w:val="0"/>
              <w:rPr>
                <w:rFonts w:hint="eastAsia" w:ascii="宋体" w:hAnsi="宋体" w:cs="宋体"/>
                <w:bCs/>
                <w:sz w:val="24"/>
                <w:lang w:val="en-US" w:eastAsia="zh-CN"/>
              </w:rPr>
            </w:pPr>
            <w:r>
              <w:rPr>
                <w:rFonts w:hint="eastAsia" w:ascii="宋体" w:hAnsi="宋体" w:cs="宋体"/>
                <w:bCs/>
                <w:sz w:val="24"/>
                <w:lang w:val="en-US" w:eastAsia="zh-CN"/>
              </w:rPr>
              <w:t>主观</w:t>
            </w:r>
          </w:p>
        </w:tc>
        <w:tc>
          <w:tcPr>
            <w:tcW w:w="1465" w:type="dxa"/>
          </w:tcPr>
          <w:p w14:paraId="04D461DE">
            <w:pPr>
              <w:snapToGrid w:val="0"/>
              <w:outlineLvl w:val="0"/>
              <w:rPr>
                <w:rFonts w:hint="eastAsia" w:ascii="宋体" w:hAnsi="宋体" w:cs="宋体"/>
                <w:bCs/>
                <w:sz w:val="24"/>
              </w:rPr>
            </w:pPr>
          </w:p>
        </w:tc>
      </w:tr>
      <w:tr w14:paraId="0F74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64" w:type="dxa"/>
            <w:vAlign w:val="center"/>
          </w:tcPr>
          <w:p w14:paraId="129D39A3">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6010" w:type="dxa"/>
            <w:vAlign w:val="center"/>
          </w:tcPr>
          <w:p w14:paraId="5578F3D6">
            <w:pPr>
              <w:snapToGrid w:val="0"/>
              <w:outlineLvl w:val="9"/>
              <w:rPr>
                <w:rFonts w:hint="eastAsia" w:ascii="宋体" w:hAnsi="宋体" w:cs="宋体"/>
                <w:sz w:val="24"/>
                <w:lang w:val="en-US" w:eastAsia="zh-CN"/>
              </w:rPr>
            </w:pPr>
            <w:r>
              <w:rPr>
                <w:rFonts w:hint="eastAsia" w:ascii="宋体" w:hAnsi="宋体" w:cs="宋体"/>
                <w:sz w:val="24"/>
                <w:lang w:val="en-US" w:eastAsia="zh-CN"/>
              </w:rPr>
              <w:t>对本项目重点、难点的分析及解决办法：</w:t>
            </w:r>
          </w:p>
          <w:p w14:paraId="7084DAC7">
            <w:pPr>
              <w:snapToGrid w:val="0"/>
              <w:outlineLvl w:val="9"/>
              <w:rPr>
                <w:rFonts w:hint="eastAsia" w:ascii="宋体" w:hAnsi="宋体" w:cs="宋体"/>
                <w:sz w:val="24"/>
                <w:lang w:val="en-US" w:eastAsia="zh-CN"/>
              </w:rPr>
            </w:pPr>
            <w:r>
              <w:rPr>
                <w:rFonts w:hint="eastAsia" w:ascii="宋体" w:hAnsi="宋体" w:cs="宋体"/>
                <w:sz w:val="24"/>
                <w:lang w:val="en-US" w:eastAsia="zh-CN"/>
              </w:rPr>
              <w:t>1、结合采购人单位性质、场地现状、图纸分析本项目实施的重点及难点：分值区间：5、4、3、2、1。</w:t>
            </w:r>
          </w:p>
          <w:p w14:paraId="18720C94">
            <w:pPr>
              <w:snapToGrid w:val="0"/>
              <w:rPr>
                <w:rFonts w:hint="eastAsia" w:ascii="宋体" w:hAnsi="宋体" w:cs="宋体"/>
                <w:sz w:val="24"/>
                <w:lang w:val="en-US" w:eastAsia="zh-CN"/>
              </w:rPr>
            </w:pPr>
            <w:r>
              <w:rPr>
                <w:rFonts w:hint="eastAsia" w:ascii="宋体" w:hAnsi="宋体" w:cs="宋体"/>
                <w:sz w:val="24"/>
                <w:lang w:val="en-US" w:eastAsia="zh-CN"/>
              </w:rPr>
              <w:t>2、对重点及难点应对措施：分值区间：5、4、3、2、1。</w:t>
            </w:r>
          </w:p>
        </w:tc>
        <w:tc>
          <w:tcPr>
            <w:tcW w:w="550" w:type="dxa"/>
          </w:tcPr>
          <w:p w14:paraId="34C262BE">
            <w:pPr>
              <w:snapToGrid w:val="0"/>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10</w:t>
            </w:r>
          </w:p>
        </w:tc>
        <w:tc>
          <w:tcPr>
            <w:tcW w:w="696" w:type="dxa"/>
          </w:tcPr>
          <w:p w14:paraId="47122B56">
            <w:pPr>
              <w:snapToGrid w:val="0"/>
              <w:jc w:val="center"/>
              <w:outlineLvl w:val="0"/>
              <w:rPr>
                <w:rFonts w:ascii="宋体" w:hAnsi="宋体" w:cs="宋体"/>
                <w:bCs/>
                <w:sz w:val="24"/>
              </w:rPr>
            </w:pPr>
            <w:r>
              <w:rPr>
                <w:rFonts w:hint="eastAsia" w:ascii="宋体" w:hAnsi="宋体" w:cs="宋体"/>
                <w:bCs/>
                <w:sz w:val="24"/>
                <w:lang w:val="en-US" w:eastAsia="zh-CN"/>
              </w:rPr>
              <w:t>主观</w:t>
            </w:r>
          </w:p>
        </w:tc>
        <w:tc>
          <w:tcPr>
            <w:tcW w:w="1465" w:type="dxa"/>
          </w:tcPr>
          <w:p w14:paraId="7EA8FDD0">
            <w:pPr>
              <w:snapToGrid w:val="0"/>
              <w:rPr>
                <w:rFonts w:ascii="宋体" w:hAnsi="宋体" w:cs="宋体"/>
              </w:rPr>
            </w:pPr>
          </w:p>
        </w:tc>
      </w:tr>
      <w:tr w14:paraId="39BF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64" w:type="dxa"/>
            <w:vAlign w:val="center"/>
          </w:tcPr>
          <w:p w14:paraId="35027A04">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4</w:t>
            </w:r>
          </w:p>
        </w:tc>
        <w:tc>
          <w:tcPr>
            <w:tcW w:w="6010" w:type="dxa"/>
            <w:vAlign w:val="center"/>
          </w:tcPr>
          <w:p w14:paraId="33563A75">
            <w:pPr>
              <w:snapToGrid w:val="0"/>
              <w:outlineLvl w:val="0"/>
              <w:rPr>
                <w:rFonts w:hint="eastAsia" w:ascii="宋体" w:hAnsi="宋体" w:cs="宋体"/>
                <w:sz w:val="24"/>
                <w:lang w:val="en-US" w:eastAsia="zh-CN"/>
              </w:rPr>
            </w:pPr>
            <w:r>
              <w:rPr>
                <w:rFonts w:hint="eastAsia" w:ascii="宋体" w:hAnsi="宋体" w:cs="宋体"/>
                <w:sz w:val="24"/>
                <w:lang w:val="en-US" w:eastAsia="zh-CN"/>
              </w:rPr>
              <w:t>对施工图及招标清单的理解及应对办法：</w:t>
            </w:r>
          </w:p>
          <w:p w14:paraId="685ED29D">
            <w:pPr>
              <w:numPr>
                <w:ilvl w:val="0"/>
                <w:numId w:val="1"/>
              </w:numPr>
              <w:snapToGrid w:val="0"/>
              <w:outlineLvl w:val="0"/>
              <w:rPr>
                <w:rFonts w:hint="eastAsia" w:ascii="宋体" w:hAnsi="宋体" w:cs="宋体"/>
                <w:sz w:val="24"/>
                <w:lang w:val="en-US" w:eastAsia="zh-CN"/>
              </w:rPr>
            </w:pPr>
            <w:r>
              <w:rPr>
                <w:rFonts w:hint="eastAsia" w:ascii="宋体" w:hAnsi="宋体" w:cs="宋体"/>
                <w:sz w:val="24"/>
                <w:lang w:val="en-US" w:eastAsia="zh-CN"/>
              </w:rPr>
              <w:t>指出施工图及招标清单有不符合实际或不足的地方，每处得1分，最高4分；</w:t>
            </w:r>
          </w:p>
          <w:p w14:paraId="7B56D0D8">
            <w:pPr>
              <w:numPr>
                <w:ilvl w:val="0"/>
                <w:numId w:val="1"/>
              </w:numPr>
              <w:snapToGrid w:val="0"/>
              <w:outlineLvl w:val="0"/>
              <w:rPr>
                <w:rFonts w:hint="default" w:ascii="宋体" w:hAnsi="宋体" w:cs="宋体"/>
                <w:sz w:val="24"/>
                <w:lang w:val="en-US" w:eastAsia="zh-CN"/>
              </w:rPr>
            </w:pPr>
            <w:r>
              <w:rPr>
                <w:rFonts w:hint="eastAsia" w:ascii="宋体" w:hAnsi="宋体" w:cs="宋体"/>
                <w:sz w:val="24"/>
                <w:lang w:val="en-US" w:eastAsia="zh-CN"/>
              </w:rPr>
              <w:t>对以上不符合实际或不足的地方提出合理有效处理意见，每个得1分，最高4分；</w:t>
            </w:r>
          </w:p>
        </w:tc>
        <w:tc>
          <w:tcPr>
            <w:tcW w:w="550" w:type="dxa"/>
          </w:tcPr>
          <w:p w14:paraId="5267AE1C">
            <w:pPr>
              <w:snapToGrid w:val="0"/>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8</w:t>
            </w:r>
          </w:p>
        </w:tc>
        <w:tc>
          <w:tcPr>
            <w:tcW w:w="696" w:type="dxa"/>
          </w:tcPr>
          <w:p w14:paraId="4369EA9E">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主观</w:t>
            </w:r>
          </w:p>
        </w:tc>
        <w:tc>
          <w:tcPr>
            <w:tcW w:w="1465" w:type="dxa"/>
          </w:tcPr>
          <w:p w14:paraId="5D2813BB">
            <w:pPr>
              <w:snapToGrid w:val="0"/>
              <w:rPr>
                <w:rFonts w:ascii="宋体" w:hAnsi="宋体" w:cs="宋体"/>
              </w:rPr>
            </w:pPr>
          </w:p>
        </w:tc>
      </w:tr>
      <w:tr w14:paraId="6616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64" w:type="dxa"/>
            <w:vAlign w:val="center"/>
          </w:tcPr>
          <w:p w14:paraId="5AE1B572">
            <w:pPr>
              <w:snapToGrid w:val="0"/>
              <w:jc w:val="center"/>
              <w:rPr>
                <w:rFonts w:hint="eastAsia" w:ascii="宋体" w:hAnsi="宋体" w:cs="宋体"/>
                <w:sz w:val="24"/>
                <w:lang w:val="en-US" w:eastAsia="zh-CN"/>
              </w:rPr>
            </w:pPr>
            <w:r>
              <w:rPr>
                <w:rFonts w:hint="eastAsia" w:ascii="宋体" w:hAnsi="宋体" w:cs="宋体"/>
                <w:sz w:val="24"/>
                <w:lang w:val="en-US" w:eastAsia="zh-CN"/>
              </w:rPr>
              <w:t>5</w:t>
            </w:r>
          </w:p>
        </w:tc>
        <w:tc>
          <w:tcPr>
            <w:tcW w:w="6010" w:type="dxa"/>
            <w:vAlign w:val="center"/>
          </w:tcPr>
          <w:p w14:paraId="654170C4">
            <w:pPr>
              <w:snapToGrid w:val="0"/>
              <w:outlineLvl w:val="0"/>
              <w:rPr>
                <w:rFonts w:hint="eastAsia" w:ascii="宋体" w:hAnsi="宋体" w:cs="宋体"/>
                <w:sz w:val="24"/>
                <w:lang w:val="en-US" w:eastAsia="zh-CN"/>
              </w:rPr>
            </w:pPr>
            <w:r>
              <w:rPr>
                <w:rFonts w:hint="eastAsia" w:ascii="宋体" w:hAnsi="宋体" w:cs="宋体"/>
                <w:sz w:val="24"/>
                <w:lang w:val="en-US" w:eastAsia="zh-CN"/>
              </w:rPr>
              <w:t>关键施工流程及工序阐述：分值区间：5、4、3、2、1。</w:t>
            </w:r>
          </w:p>
        </w:tc>
        <w:tc>
          <w:tcPr>
            <w:tcW w:w="550" w:type="dxa"/>
            <w:vAlign w:val="top"/>
          </w:tcPr>
          <w:p w14:paraId="7FFAA325">
            <w:pPr>
              <w:snapToGrid w:val="0"/>
              <w:jc w:val="center"/>
              <w:outlineLvl w:val="0"/>
              <w:rPr>
                <w:rFonts w:hint="eastAsia" w:ascii="宋体" w:hAnsi="宋体" w:cs="宋体"/>
                <w:bCs/>
                <w:sz w:val="24"/>
                <w:lang w:val="en-US" w:eastAsia="zh-CN"/>
              </w:rPr>
            </w:pPr>
            <w:r>
              <w:rPr>
                <w:rFonts w:hint="eastAsia" w:ascii="宋体" w:hAnsi="宋体" w:cs="宋体"/>
                <w:bCs/>
                <w:sz w:val="24"/>
                <w:lang w:val="en-US" w:eastAsia="zh-CN"/>
              </w:rPr>
              <w:t>5</w:t>
            </w:r>
          </w:p>
        </w:tc>
        <w:tc>
          <w:tcPr>
            <w:tcW w:w="696" w:type="dxa"/>
            <w:vAlign w:val="top"/>
          </w:tcPr>
          <w:p w14:paraId="3CB06090">
            <w:pPr>
              <w:snapToGrid w:val="0"/>
              <w:jc w:val="center"/>
              <w:outlineLvl w:val="0"/>
              <w:rPr>
                <w:rFonts w:hint="eastAsia" w:ascii="宋体" w:hAnsi="宋体" w:cs="宋体"/>
                <w:bCs/>
                <w:sz w:val="24"/>
                <w:lang w:val="en-US" w:eastAsia="zh-CN"/>
              </w:rPr>
            </w:pPr>
            <w:r>
              <w:rPr>
                <w:rFonts w:hint="eastAsia" w:ascii="宋体" w:hAnsi="宋体" w:cs="宋体"/>
                <w:bCs/>
                <w:sz w:val="24"/>
                <w:lang w:val="en-US" w:eastAsia="zh-CN"/>
              </w:rPr>
              <w:t>主观</w:t>
            </w:r>
          </w:p>
        </w:tc>
        <w:tc>
          <w:tcPr>
            <w:tcW w:w="1465" w:type="dxa"/>
            <w:vAlign w:val="top"/>
          </w:tcPr>
          <w:p w14:paraId="199F9A5B">
            <w:pPr>
              <w:snapToGrid w:val="0"/>
              <w:rPr>
                <w:rFonts w:ascii="宋体" w:hAnsi="宋体" w:cs="宋体"/>
              </w:rPr>
            </w:pPr>
          </w:p>
        </w:tc>
      </w:tr>
      <w:tr w14:paraId="681B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4" w:type="dxa"/>
            <w:vAlign w:val="center"/>
          </w:tcPr>
          <w:p w14:paraId="6472D78C">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6010" w:type="dxa"/>
            <w:vAlign w:val="center"/>
          </w:tcPr>
          <w:p w14:paraId="24FCABFE">
            <w:pPr>
              <w:numPr>
                <w:ilvl w:val="-1"/>
                <w:numId w:val="0"/>
              </w:numPr>
              <w:snapToGrid w:val="0"/>
              <w:outlineLvl w:val="0"/>
              <w:rPr>
                <w:rFonts w:hint="default" w:ascii="宋体" w:hAnsi="宋体" w:eastAsia="宋体" w:cs="宋体"/>
                <w:sz w:val="24"/>
                <w:lang w:val="en-US" w:eastAsia="zh-CN"/>
              </w:rPr>
            </w:pPr>
            <w:r>
              <w:rPr>
                <w:rFonts w:hint="eastAsia" w:ascii="宋体" w:hAnsi="宋体" w:cs="宋体"/>
                <w:sz w:val="24"/>
                <w:lang w:val="en-US" w:eastAsia="zh-CN"/>
              </w:rPr>
              <w:t>施工人力保证措施（含施工各阶段工种及人员数量配置表，格式自拟）：分值区间：4、3、2、1。</w:t>
            </w:r>
          </w:p>
        </w:tc>
        <w:tc>
          <w:tcPr>
            <w:tcW w:w="550" w:type="dxa"/>
          </w:tcPr>
          <w:p w14:paraId="16AC1DF1">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696" w:type="dxa"/>
          </w:tcPr>
          <w:p w14:paraId="1342D3CC">
            <w:pPr>
              <w:snapToGrid w:val="0"/>
              <w:jc w:val="center"/>
              <w:outlineLvl w:val="0"/>
              <w:rPr>
                <w:rFonts w:ascii="宋体" w:hAnsi="宋体" w:cs="宋体"/>
                <w:bCs/>
                <w:sz w:val="24"/>
              </w:rPr>
            </w:pPr>
            <w:r>
              <w:rPr>
                <w:rFonts w:hint="eastAsia" w:ascii="宋体" w:hAnsi="宋体" w:cs="宋体"/>
                <w:bCs/>
                <w:sz w:val="24"/>
                <w:lang w:val="en-US" w:eastAsia="zh-CN"/>
              </w:rPr>
              <w:t>主观</w:t>
            </w:r>
          </w:p>
        </w:tc>
        <w:tc>
          <w:tcPr>
            <w:tcW w:w="1465" w:type="dxa"/>
          </w:tcPr>
          <w:p w14:paraId="16228F2C">
            <w:pPr>
              <w:snapToGrid w:val="0"/>
              <w:rPr>
                <w:rFonts w:ascii="宋体" w:hAnsi="宋体" w:cs="宋体"/>
              </w:rPr>
            </w:pPr>
          </w:p>
        </w:tc>
      </w:tr>
      <w:tr w14:paraId="4FD9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4" w:type="dxa"/>
            <w:vAlign w:val="center"/>
          </w:tcPr>
          <w:p w14:paraId="19BE3AC6">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6010" w:type="dxa"/>
            <w:vAlign w:val="center"/>
          </w:tcPr>
          <w:p w14:paraId="6A52D17D">
            <w:pPr>
              <w:snapToGrid w:val="0"/>
              <w:outlineLvl w:val="0"/>
              <w:rPr>
                <w:rFonts w:hint="default" w:ascii="宋体" w:hAnsi="宋体" w:eastAsia="宋体" w:cs="宋体"/>
                <w:sz w:val="24"/>
                <w:lang w:val="en-US" w:eastAsia="zh-CN"/>
              </w:rPr>
            </w:pPr>
            <w:r>
              <w:rPr>
                <w:rFonts w:hint="eastAsia" w:ascii="宋体" w:hAnsi="宋体" w:cs="宋体"/>
                <w:sz w:val="24"/>
                <w:lang w:val="en-US" w:eastAsia="zh-CN"/>
              </w:rPr>
              <w:t>工期保障措施（含工期进度图及缩短工期承诺书，格式自拟）：分值区间：5、4、3、2、1。</w:t>
            </w:r>
          </w:p>
        </w:tc>
        <w:tc>
          <w:tcPr>
            <w:tcW w:w="550" w:type="dxa"/>
          </w:tcPr>
          <w:p w14:paraId="0CB55DB2">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696" w:type="dxa"/>
          </w:tcPr>
          <w:p w14:paraId="4EEE618B">
            <w:pPr>
              <w:snapToGrid w:val="0"/>
              <w:jc w:val="center"/>
              <w:outlineLvl w:val="0"/>
              <w:rPr>
                <w:rFonts w:ascii="宋体" w:hAnsi="宋体" w:cs="宋体"/>
                <w:bCs/>
                <w:sz w:val="24"/>
              </w:rPr>
            </w:pPr>
            <w:r>
              <w:rPr>
                <w:rFonts w:hint="eastAsia" w:ascii="宋体" w:hAnsi="宋体" w:cs="宋体"/>
                <w:bCs/>
                <w:sz w:val="24"/>
                <w:lang w:val="en-US" w:eastAsia="zh-CN"/>
              </w:rPr>
              <w:t>主观</w:t>
            </w:r>
          </w:p>
        </w:tc>
        <w:tc>
          <w:tcPr>
            <w:tcW w:w="1465" w:type="dxa"/>
          </w:tcPr>
          <w:p w14:paraId="2C1E904B">
            <w:pPr>
              <w:snapToGrid w:val="0"/>
              <w:rPr>
                <w:rFonts w:ascii="宋体" w:hAnsi="宋体" w:cs="宋体"/>
              </w:rPr>
            </w:pPr>
          </w:p>
        </w:tc>
      </w:tr>
      <w:tr w14:paraId="364B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64" w:type="dxa"/>
            <w:vAlign w:val="center"/>
          </w:tcPr>
          <w:p w14:paraId="794A0DF2">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6010" w:type="dxa"/>
            <w:vAlign w:val="center"/>
          </w:tcPr>
          <w:p w14:paraId="207EFF3C">
            <w:pPr>
              <w:snapToGrid w:val="0"/>
              <w:outlineLvl w:val="0"/>
              <w:rPr>
                <w:rFonts w:hint="default" w:ascii="宋体" w:hAnsi="宋体" w:eastAsia="宋体" w:cs="宋体"/>
                <w:sz w:val="24"/>
                <w:lang w:val="en-US" w:eastAsia="zh-CN"/>
              </w:rPr>
            </w:pPr>
            <w:r>
              <w:rPr>
                <w:rFonts w:hint="eastAsia" w:ascii="宋体" w:hAnsi="宋体" w:cs="宋体"/>
                <w:sz w:val="24"/>
                <w:lang w:val="en-US" w:eastAsia="zh-CN"/>
              </w:rPr>
              <w:t>安全文明施工保证措施：根据投标文件对安全文明施工组织措施考虑全面、合理、符合项目场地及周边环境要求评审，分值区间：5、4、3、2、1。</w:t>
            </w:r>
          </w:p>
        </w:tc>
        <w:tc>
          <w:tcPr>
            <w:tcW w:w="550" w:type="dxa"/>
          </w:tcPr>
          <w:p w14:paraId="5D7DE84D">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696" w:type="dxa"/>
          </w:tcPr>
          <w:p w14:paraId="0045BD1D">
            <w:pPr>
              <w:snapToGrid w:val="0"/>
              <w:jc w:val="center"/>
              <w:outlineLvl w:val="0"/>
              <w:rPr>
                <w:rFonts w:ascii="宋体" w:hAnsi="宋体" w:cs="宋体"/>
                <w:bCs/>
                <w:sz w:val="24"/>
              </w:rPr>
            </w:pPr>
            <w:r>
              <w:rPr>
                <w:rFonts w:hint="eastAsia" w:ascii="宋体" w:hAnsi="宋体" w:cs="宋体"/>
                <w:bCs/>
                <w:sz w:val="24"/>
                <w:lang w:val="en-US" w:eastAsia="zh-CN"/>
              </w:rPr>
              <w:t>主观</w:t>
            </w:r>
          </w:p>
        </w:tc>
        <w:tc>
          <w:tcPr>
            <w:tcW w:w="1465" w:type="dxa"/>
          </w:tcPr>
          <w:p w14:paraId="09F9AD66">
            <w:pPr>
              <w:snapToGrid w:val="0"/>
              <w:rPr>
                <w:rFonts w:ascii="宋体" w:hAnsi="宋体" w:cs="宋体"/>
              </w:rPr>
            </w:pPr>
          </w:p>
        </w:tc>
      </w:tr>
      <w:tr w14:paraId="6BC5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64" w:type="dxa"/>
            <w:vAlign w:val="center"/>
          </w:tcPr>
          <w:p w14:paraId="1D6A4157">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6010" w:type="dxa"/>
            <w:vAlign w:val="center"/>
          </w:tcPr>
          <w:p w14:paraId="14866B82">
            <w:pPr>
              <w:snapToGrid w:val="0"/>
              <w:outlineLvl w:val="0"/>
              <w:rPr>
                <w:rFonts w:hint="default" w:ascii="宋体" w:hAnsi="宋体" w:eastAsia="宋体" w:cs="宋体"/>
                <w:sz w:val="24"/>
                <w:lang w:val="en-US" w:eastAsia="zh-CN"/>
              </w:rPr>
            </w:pPr>
            <w:r>
              <w:rPr>
                <w:rFonts w:hint="eastAsia" w:ascii="宋体" w:hAnsi="宋体" w:cs="宋体"/>
                <w:sz w:val="24"/>
                <w:lang w:val="en-US" w:eastAsia="zh-CN"/>
              </w:rPr>
              <w:t>工程质量保证措施：分值区间：4、3、2、1。</w:t>
            </w:r>
          </w:p>
        </w:tc>
        <w:tc>
          <w:tcPr>
            <w:tcW w:w="550" w:type="dxa"/>
          </w:tcPr>
          <w:p w14:paraId="6A606A77">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696" w:type="dxa"/>
          </w:tcPr>
          <w:p w14:paraId="065C72F9">
            <w:pPr>
              <w:snapToGrid w:val="0"/>
              <w:jc w:val="center"/>
              <w:outlineLvl w:val="0"/>
              <w:rPr>
                <w:rFonts w:ascii="宋体" w:hAnsi="宋体" w:cs="宋体"/>
                <w:bCs/>
                <w:sz w:val="24"/>
              </w:rPr>
            </w:pPr>
            <w:r>
              <w:rPr>
                <w:rFonts w:hint="eastAsia" w:ascii="宋体" w:hAnsi="宋体" w:cs="宋体"/>
                <w:bCs/>
                <w:sz w:val="24"/>
                <w:lang w:val="en-US" w:eastAsia="zh-CN"/>
              </w:rPr>
              <w:t>主观</w:t>
            </w:r>
          </w:p>
        </w:tc>
        <w:tc>
          <w:tcPr>
            <w:tcW w:w="1465" w:type="dxa"/>
          </w:tcPr>
          <w:p w14:paraId="354D9658">
            <w:pPr>
              <w:snapToGrid w:val="0"/>
              <w:rPr>
                <w:rFonts w:ascii="宋体" w:hAnsi="宋体" w:cs="宋体"/>
              </w:rPr>
            </w:pPr>
          </w:p>
        </w:tc>
      </w:tr>
      <w:tr w14:paraId="1325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64" w:type="dxa"/>
            <w:vAlign w:val="center"/>
          </w:tcPr>
          <w:p w14:paraId="1FFC4988">
            <w:pPr>
              <w:snapToGrid w:val="0"/>
              <w:jc w:val="center"/>
              <w:rPr>
                <w:rFonts w:hint="default" w:ascii="宋体" w:hAnsi="宋体" w:cs="宋体"/>
                <w:sz w:val="24"/>
                <w:lang w:val="en-US" w:eastAsia="zh-CN"/>
              </w:rPr>
            </w:pPr>
            <w:r>
              <w:rPr>
                <w:rFonts w:hint="eastAsia" w:ascii="宋体" w:hAnsi="宋体" w:cs="宋体"/>
                <w:sz w:val="24"/>
                <w:lang w:val="en-US" w:eastAsia="zh-CN"/>
              </w:rPr>
              <w:t>10</w:t>
            </w:r>
          </w:p>
        </w:tc>
        <w:tc>
          <w:tcPr>
            <w:tcW w:w="6010" w:type="dxa"/>
            <w:vAlign w:val="center"/>
          </w:tcPr>
          <w:p w14:paraId="5CC11A23">
            <w:pPr>
              <w:snapToGrid w:val="0"/>
              <w:outlineLvl w:val="0"/>
              <w:rPr>
                <w:rFonts w:hint="default" w:ascii="宋体" w:hAnsi="宋体" w:cs="宋体"/>
                <w:sz w:val="24"/>
                <w:lang w:val="en-US" w:eastAsia="zh-CN"/>
              </w:rPr>
            </w:pPr>
            <w:r>
              <w:rPr>
                <w:rFonts w:hint="eastAsia" w:ascii="宋体" w:hAnsi="宋体" w:cs="宋体"/>
                <w:sz w:val="24"/>
                <w:lang w:val="en-US" w:eastAsia="zh-CN"/>
              </w:rPr>
              <w:t>突发应急事件处理能力：灾害天气、工伤事件、管理部门临时通知及其他突发事件等，分值区间：5、4、3、2、1。</w:t>
            </w:r>
          </w:p>
        </w:tc>
        <w:tc>
          <w:tcPr>
            <w:tcW w:w="550" w:type="dxa"/>
          </w:tcPr>
          <w:p w14:paraId="3BE37D38">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696" w:type="dxa"/>
          </w:tcPr>
          <w:p w14:paraId="5F1DCF8D">
            <w:pPr>
              <w:snapToGrid w:val="0"/>
              <w:jc w:val="center"/>
              <w:outlineLvl w:val="0"/>
              <w:rPr>
                <w:rFonts w:hint="eastAsia" w:ascii="宋体" w:hAnsi="宋体" w:cs="宋体"/>
                <w:bCs/>
                <w:sz w:val="24"/>
                <w:lang w:val="en-US" w:eastAsia="zh-CN"/>
              </w:rPr>
            </w:pPr>
            <w:r>
              <w:rPr>
                <w:rFonts w:hint="eastAsia" w:ascii="宋体" w:hAnsi="宋体" w:cs="宋体"/>
                <w:bCs/>
                <w:sz w:val="24"/>
                <w:lang w:val="en-US" w:eastAsia="zh-CN"/>
              </w:rPr>
              <w:t>主观</w:t>
            </w:r>
          </w:p>
        </w:tc>
        <w:tc>
          <w:tcPr>
            <w:tcW w:w="1465" w:type="dxa"/>
          </w:tcPr>
          <w:p w14:paraId="4B1EDD4D">
            <w:pPr>
              <w:snapToGrid w:val="0"/>
              <w:rPr>
                <w:rFonts w:ascii="宋体" w:hAnsi="宋体" w:cs="宋体"/>
              </w:rPr>
            </w:pPr>
          </w:p>
        </w:tc>
      </w:tr>
      <w:tr w14:paraId="1AFB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64" w:type="dxa"/>
            <w:vAlign w:val="center"/>
          </w:tcPr>
          <w:p w14:paraId="247231F2">
            <w:pPr>
              <w:snapToGrid w:val="0"/>
              <w:jc w:val="center"/>
              <w:rPr>
                <w:rFonts w:hint="default" w:ascii="宋体" w:hAnsi="宋体" w:cs="宋体"/>
                <w:sz w:val="24"/>
                <w:lang w:val="en-US" w:eastAsia="zh-CN"/>
              </w:rPr>
            </w:pPr>
            <w:r>
              <w:rPr>
                <w:rFonts w:hint="eastAsia" w:ascii="宋体" w:hAnsi="宋体" w:cs="宋体"/>
                <w:sz w:val="24"/>
                <w:lang w:val="en-US" w:eastAsia="zh-CN"/>
              </w:rPr>
              <w:t>11</w:t>
            </w:r>
          </w:p>
        </w:tc>
        <w:tc>
          <w:tcPr>
            <w:tcW w:w="6010" w:type="dxa"/>
            <w:vAlign w:val="center"/>
          </w:tcPr>
          <w:p w14:paraId="46A4AC00">
            <w:pPr>
              <w:snapToGrid w:val="0"/>
              <w:outlineLvl w:val="0"/>
              <w:rPr>
                <w:rFonts w:hint="default" w:ascii="宋体" w:hAnsi="宋体" w:cs="宋体"/>
                <w:sz w:val="24"/>
                <w:lang w:val="en-US" w:eastAsia="zh-CN"/>
              </w:rPr>
            </w:pPr>
            <w:r>
              <w:rPr>
                <w:rFonts w:hint="eastAsia" w:ascii="宋体" w:hAnsi="宋体" w:cs="宋体"/>
                <w:sz w:val="24"/>
                <w:lang w:val="en-US" w:eastAsia="zh-CN"/>
              </w:rPr>
              <w:t>与采购人及相关管理部门的协调配合（包含承诺书，格式自拟）：分值区间：10、9、8、7、6、5、4、3、2、1。</w:t>
            </w:r>
          </w:p>
        </w:tc>
        <w:tc>
          <w:tcPr>
            <w:tcW w:w="550" w:type="dxa"/>
          </w:tcPr>
          <w:p w14:paraId="6A1418CF">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10</w:t>
            </w:r>
          </w:p>
        </w:tc>
        <w:tc>
          <w:tcPr>
            <w:tcW w:w="696" w:type="dxa"/>
          </w:tcPr>
          <w:p w14:paraId="14148AA7">
            <w:pPr>
              <w:snapToGrid w:val="0"/>
              <w:jc w:val="center"/>
              <w:outlineLvl w:val="0"/>
              <w:rPr>
                <w:rFonts w:hint="eastAsia" w:ascii="宋体" w:hAnsi="宋体" w:cs="宋体"/>
                <w:bCs/>
                <w:sz w:val="24"/>
                <w:lang w:val="en-US" w:eastAsia="zh-CN"/>
              </w:rPr>
            </w:pPr>
            <w:r>
              <w:rPr>
                <w:rFonts w:hint="eastAsia" w:ascii="宋体" w:hAnsi="宋体" w:cs="宋体"/>
                <w:bCs/>
                <w:sz w:val="24"/>
                <w:lang w:val="en-US" w:eastAsia="zh-CN"/>
              </w:rPr>
              <w:t>主观</w:t>
            </w:r>
          </w:p>
        </w:tc>
        <w:tc>
          <w:tcPr>
            <w:tcW w:w="1465" w:type="dxa"/>
          </w:tcPr>
          <w:p w14:paraId="044982C9">
            <w:pPr>
              <w:snapToGrid w:val="0"/>
              <w:rPr>
                <w:rFonts w:ascii="宋体" w:hAnsi="宋体" w:cs="宋体"/>
              </w:rPr>
            </w:pPr>
          </w:p>
        </w:tc>
      </w:tr>
      <w:tr w14:paraId="54CE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64" w:type="dxa"/>
            <w:vAlign w:val="center"/>
          </w:tcPr>
          <w:p w14:paraId="05B134A7">
            <w:pPr>
              <w:snapToGrid w:val="0"/>
              <w:jc w:val="center"/>
              <w:rPr>
                <w:rFonts w:hint="default" w:ascii="宋体" w:hAnsi="宋体" w:cs="宋体"/>
                <w:sz w:val="24"/>
                <w:lang w:val="en-US" w:eastAsia="zh-CN"/>
              </w:rPr>
            </w:pPr>
            <w:r>
              <w:rPr>
                <w:rFonts w:hint="eastAsia" w:ascii="宋体" w:hAnsi="宋体" w:cs="宋体"/>
                <w:sz w:val="24"/>
                <w:lang w:val="en-US" w:eastAsia="zh-CN"/>
              </w:rPr>
              <w:t>12</w:t>
            </w:r>
          </w:p>
        </w:tc>
        <w:tc>
          <w:tcPr>
            <w:tcW w:w="6010" w:type="dxa"/>
            <w:vAlign w:val="center"/>
          </w:tcPr>
          <w:p w14:paraId="57E76BD1">
            <w:pPr>
              <w:snapToGrid w:val="0"/>
              <w:outlineLvl w:val="0"/>
              <w:rPr>
                <w:rFonts w:hint="default" w:ascii="宋体" w:hAnsi="宋体" w:cs="宋体"/>
                <w:sz w:val="24"/>
                <w:lang w:val="en-US" w:eastAsia="zh-CN"/>
              </w:rPr>
            </w:pPr>
            <w:r>
              <w:rPr>
                <w:rFonts w:hint="eastAsia" w:ascii="宋体" w:hAnsi="宋体" w:cs="宋体"/>
                <w:sz w:val="24"/>
                <w:lang w:val="en-US" w:eastAsia="zh-CN"/>
              </w:rPr>
              <w:t>与本项目其他施工单位的协调配合：分值区间：10、9、8、7、6、5、4、3、2、1。</w:t>
            </w:r>
          </w:p>
        </w:tc>
        <w:tc>
          <w:tcPr>
            <w:tcW w:w="550" w:type="dxa"/>
          </w:tcPr>
          <w:p w14:paraId="47FEB831">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10</w:t>
            </w:r>
          </w:p>
        </w:tc>
        <w:tc>
          <w:tcPr>
            <w:tcW w:w="696" w:type="dxa"/>
          </w:tcPr>
          <w:p w14:paraId="65674BE0">
            <w:pPr>
              <w:snapToGrid w:val="0"/>
              <w:jc w:val="center"/>
              <w:outlineLvl w:val="0"/>
              <w:rPr>
                <w:rFonts w:hint="eastAsia" w:ascii="宋体" w:hAnsi="宋体" w:cs="宋体"/>
                <w:bCs/>
                <w:sz w:val="24"/>
                <w:lang w:val="en-US" w:eastAsia="zh-CN"/>
              </w:rPr>
            </w:pPr>
            <w:r>
              <w:rPr>
                <w:rFonts w:hint="eastAsia" w:ascii="宋体" w:hAnsi="宋体" w:cs="宋体"/>
                <w:bCs/>
                <w:sz w:val="24"/>
                <w:lang w:val="en-US" w:eastAsia="zh-CN"/>
              </w:rPr>
              <w:t>主观</w:t>
            </w:r>
          </w:p>
        </w:tc>
        <w:tc>
          <w:tcPr>
            <w:tcW w:w="1465" w:type="dxa"/>
          </w:tcPr>
          <w:p w14:paraId="4F8B9596">
            <w:pPr>
              <w:snapToGrid w:val="0"/>
              <w:rPr>
                <w:rFonts w:ascii="宋体" w:hAnsi="宋体" w:cs="宋体"/>
              </w:rPr>
            </w:pPr>
          </w:p>
        </w:tc>
      </w:tr>
      <w:tr w14:paraId="4A03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64" w:type="dxa"/>
            <w:vAlign w:val="center"/>
          </w:tcPr>
          <w:p w14:paraId="7033DD23">
            <w:pPr>
              <w:snapToGrid w:val="0"/>
              <w:jc w:val="center"/>
              <w:rPr>
                <w:rFonts w:hint="default" w:ascii="宋体" w:hAnsi="宋体" w:cs="宋体"/>
                <w:sz w:val="24"/>
                <w:lang w:val="en-US" w:eastAsia="zh-CN"/>
              </w:rPr>
            </w:pPr>
            <w:r>
              <w:rPr>
                <w:rFonts w:hint="eastAsia" w:ascii="宋体" w:hAnsi="宋体" w:cs="宋体"/>
                <w:sz w:val="24"/>
                <w:lang w:val="en-US" w:eastAsia="zh-CN"/>
              </w:rPr>
              <w:t>13</w:t>
            </w:r>
          </w:p>
        </w:tc>
        <w:tc>
          <w:tcPr>
            <w:tcW w:w="6010" w:type="dxa"/>
            <w:vAlign w:val="center"/>
          </w:tcPr>
          <w:p w14:paraId="11C21B50">
            <w:pPr>
              <w:snapToGrid w:val="0"/>
              <w:rPr>
                <w:rFonts w:hint="default" w:ascii="宋体" w:hAnsi="宋体" w:cs="宋体"/>
                <w:sz w:val="24"/>
                <w:lang w:val="en-US" w:eastAsia="zh-CN"/>
              </w:rPr>
            </w:pPr>
            <w:r>
              <w:rPr>
                <w:rFonts w:hint="eastAsia" w:ascii="宋体" w:hAnsi="宋体" w:cs="宋体"/>
                <w:sz w:val="24"/>
                <w:lang w:val="en-US" w:eastAsia="zh-CN"/>
              </w:rPr>
              <w:t>售后服务保证：根据售后服务内容及范围、售后服务人员及相应及时性评审，分值区间：4、3、2、1。</w:t>
            </w:r>
          </w:p>
        </w:tc>
        <w:tc>
          <w:tcPr>
            <w:tcW w:w="550" w:type="dxa"/>
          </w:tcPr>
          <w:p w14:paraId="63135872">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696" w:type="dxa"/>
          </w:tcPr>
          <w:p w14:paraId="475092B1">
            <w:pPr>
              <w:snapToGrid w:val="0"/>
              <w:jc w:val="center"/>
              <w:outlineLvl w:val="0"/>
              <w:rPr>
                <w:rFonts w:ascii="宋体" w:hAnsi="宋体" w:cs="宋体"/>
                <w:bCs/>
                <w:sz w:val="24"/>
              </w:rPr>
            </w:pPr>
            <w:r>
              <w:rPr>
                <w:rFonts w:hint="eastAsia" w:ascii="宋体" w:hAnsi="宋体" w:cs="宋体"/>
                <w:bCs/>
                <w:sz w:val="24"/>
                <w:lang w:val="en-US" w:eastAsia="zh-CN"/>
              </w:rPr>
              <w:t>客观</w:t>
            </w:r>
          </w:p>
        </w:tc>
        <w:tc>
          <w:tcPr>
            <w:tcW w:w="1465" w:type="dxa"/>
          </w:tcPr>
          <w:p w14:paraId="23B69E1F">
            <w:pPr>
              <w:snapToGrid w:val="0"/>
              <w:rPr>
                <w:rFonts w:ascii="宋体" w:hAnsi="宋体" w:cs="宋体"/>
              </w:rPr>
            </w:pPr>
          </w:p>
        </w:tc>
      </w:tr>
      <w:tr w14:paraId="1E5E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5370ED06">
            <w:pPr>
              <w:snapToGrid w:val="0"/>
              <w:jc w:val="center"/>
              <w:outlineLvl w:val="0"/>
              <w:rPr>
                <w:rFonts w:hint="default" w:ascii="宋体" w:hAnsi="宋体" w:eastAsia="宋体" w:cs="宋体"/>
                <w:sz w:val="24"/>
                <w:lang w:val="en-US" w:eastAsia="zh-CN"/>
              </w:rPr>
            </w:pPr>
            <w:r>
              <w:rPr>
                <w:rFonts w:hint="eastAsia" w:ascii="宋体" w:hAnsi="宋体" w:cs="宋体"/>
                <w:sz w:val="24"/>
                <w:lang w:val="en-US" w:eastAsia="zh-CN"/>
              </w:rPr>
              <w:t>14</w:t>
            </w:r>
          </w:p>
        </w:tc>
        <w:tc>
          <w:tcPr>
            <w:tcW w:w="6010" w:type="dxa"/>
          </w:tcPr>
          <w:p w14:paraId="03343F1A">
            <w:pPr>
              <w:snapToGrid w:val="0"/>
              <w:outlineLvl w:val="0"/>
              <w:rPr>
                <w:rFonts w:hint="eastAsia" w:ascii="宋体" w:hAnsi="宋体" w:cs="宋体"/>
                <w:sz w:val="24"/>
              </w:rPr>
            </w:pPr>
            <w:r>
              <w:rPr>
                <w:rFonts w:hint="eastAsia" w:ascii="宋体" w:hAnsi="宋体" w:cs="宋体"/>
                <w:sz w:val="24"/>
              </w:rPr>
              <w:t>有效最后报价的最低价作为评审基准价，其最低报价为满分；按［最后报价得分=（评审基准价/最后报价）*10］的计算公式计算。</w:t>
            </w:r>
          </w:p>
          <w:p w14:paraId="18C694DF">
            <w:pPr>
              <w:widowControl/>
              <w:shd w:val="clear"/>
              <w:adjustRightInd/>
              <w:snapToGrid w:val="0"/>
              <w:ind w:firstLine="0"/>
              <w:jc w:val="left"/>
              <w:outlineLvl w:val="0"/>
              <w:rPr>
                <w:rFonts w:hint="eastAsia" w:ascii="宋体" w:hAnsi="宋体" w:cs="宋体"/>
                <w:sz w:val="24"/>
              </w:rPr>
            </w:pPr>
            <w:r>
              <w:rPr>
                <w:rFonts w:hint="eastAsia" w:ascii="宋体" w:hAnsi="宋体" w:cs="宋体"/>
                <w:sz w:val="24"/>
              </w:rPr>
              <w:t>评审过程中，不得去掉报价中的最高报价和最低报价。</w:t>
            </w:r>
          </w:p>
          <w:p w14:paraId="06663819">
            <w:pPr>
              <w:widowControl/>
              <w:shd w:val="clear"/>
              <w:adjustRightInd/>
              <w:snapToGrid w:val="0"/>
              <w:ind w:firstLine="0"/>
              <w:jc w:val="left"/>
              <w:outlineLvl w:val="0"/>
              <w:rPr>
                <w:rFonts w:hint="eastAsia" w:ascii="宋体" w:hAnsi="宋体" w:eastAsia="宋体" w:cs="宋体"/>
                <w:sz w:val="24"/>
                <w:lang w:eastAsia="zh-CN"/>
              </w:rPr>
            </w:pPr>
            <w:r>
              <w:rPr>
                <w:rFonts w:hint="eastAsia" w:ascii="宋体" w:hAnsi="宋体" w:cs="宋体"/>
                <w:sz w:val="24"/>
              </w:rPr>
              <w:t>因落实政府采购政策需要进行价格调整的，以调整后的价格计算评审基准价和最后报价。</w:t>
            </w:r>
            <w:r>
              <w:rPr>
                <w:rFonts w:hint="eastAsia" w:ascii="宋体" w:hAnsi="宋体" w:cs="宋体"/>
                <w:sz w:val="24"/>
                <w:lang w:eastAsia="zh-CN"/>
              </w:rPr>
              <w:t>（</w:t>
            </w:r>
            <w:r>
              <w:rPr>
                <w:rFonts w:hint="eastAsia" w:ascii="宋体" w:hAnsi="宋体" w:cs="宋体"/>
                <w:sz w:val="24"/>
                <w:lang w:val="en-US" w:eastAsia="zh-CN"/>
              </w:rPr>
              <w:t>本项目专门针对中小企业，对价格不予扣除</w:t>
            </w:r>
            <w:r>
              <w:rPr>
                <w:rFonts w:hint="eastAsia" w:ascii="宋体" w:hAnsi="宋体" w:cs="宋体"/>
                <w:sz w:val="24"/>
                <w:lang w:eastAsia="zh-CN"/>
              </w:rPr>
              <w:t>）</w:t>
            </w:r>
          </w:p>
        </w:tc>
        <w:tc>
          <w:tcPr>
            <w:tcW w:w="550" w:type="dxa"/>
            <w:vAlign w:val="center"/>
          </w:tcPr>
          <w:p w14:paraId="0F4406BC">
            <w:pPr>
              <w:snapToGrid w:val="0"/>
              <w:jc w:val="center"/>
              <w:outlineLvl w:val="0"/>
              <w:rPr>
                <w:rFonts w:ascii="宋体" w:hAnsi="宋体" w:cs="宋体"/>
                <w:bCs/>
                <w:sz w:val="24"/>
              </w:rPr>
            </w:pPr>
            <w:r>
              <w:rPr>
                <w:rFonts w:hint="eastAsia" w:ascii="宋体" w:hAnsi="宋体" w:cs="宋体"/>
                <w:bCs/>
                <w:sz w:val="24"/>
              </w:rPr>
              <w:t>10</w:t>
            </w:r>
          </w:p>
        </w:tc>
        <w:tc>
          <w:tcPr>
            <w:tcW w:w="696" w:type="dxa"/>
            <w:vAlign w:val="center"/>
          </w:tcPr>
          <w:p w14:paraId="30E31F0F">
            <w:pPr>
              <w:snapToGrid w:val="0"/>
              <w:jc w:val="center"/>
              <w:outlineLvl w:val="0"/>
              <w:rPr>
                <w:rFonts w:hint="eastAsia" w:ascii="宋体" w:hAnsi="宋体" w:cs="宋体"/>
                <w:bCs/>
                <w:sz w:val="24"/>
              </w:rPr>
            </w:pPr>
          </w:p>
        </w:tc>
        <w:tc>
          <w:tcPr>
            <w:tcW w:w="1465" w:type="dxa"/>
            <w:vAlign w:val="center"/>
          </w:tcPr>
          <w:p w14:paraId="0665FB92">
            <w:pPr>
              <w:snapToGrid w:val="0"/>
              <w:jc w:val="center"/>
              <w:outlineLvl w:val="0"/>
              <w:rPr>
                <w:rFonts w:ascii="宋体" w:hAnsi="宋体" w:cs="宋体"/>
                <w:sz w:val="24"/>
              </w:rPr>
            </w:pPr>
            <w:r>
              <w:rPr>
                <w:rFonts w:hint="eastAsia" w:ascii="宋体" w:hAnsi="宋体" w:cs="宋体"/>
                <w:sz w:val="24"/>
              </w:rPr>
              <w:t>/</w:t>
            </w:r>
          </w:p>
        </w:tc>
      </w:tr>
      <w:tr w14:paraId="4A9E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07297E38">
            <w:pPr>
              <w:snapToGrid w:val="0"/>
              <w:ind w:firstLine="240" w:firstLineChars="100"/>
              <w:outlineLvl w:val="0"/>
              <w:rPr>
                <w:rFonts w:ascii="宋体" w:hAnsi="宋体" w:cs="宋体"/>
                <w:sz w:val="24"/>
              </w:rPr>
            </w:pPr>
          </w:p>
        </w:tc>
        <w:tc>
          <w:tcPr>
            <w:tcW w:w="6010" w:type="dxa"/>
          </w:tcPr>
          <w:p w14:paraId="69532059">
            <w:pPr>
              <w:widowControl/>
              <w:shd w:val="clear" w:color="auto" w:fill="FFFFFF"/>
              <w:adjustRightInd/>
              <w:snapToGrid w:val="0"/>
              <w:ind w:firstLine="420"/>
              <w:jc w:val="left"/>
              <w:rPr>
                <w:rFonts w:ascii="宋体" w:hAnsi="宋体" w:cs="宋体"/>
                <w:sz w:val="24"/>
              </w:rPr>
            </w:pPr>
            <w:r>
              <w:rPr>
                <w:rFonts w:hint="eastAsia" w:ascii="宋体" w:hAnsi="宋体" w:cs="宋体"/>
                <w:sz w:val="24"/>
              </w:rPr>
              <w:t>注意：不得以特定金额的业绩作为评审因素</w:t>
            </w:r>
          </w:p>
        </w:tc>
        <w:tc>
          <w:tcPr>
            <w:tcW w:w="1246" w:type="dxa"/>
            <w:gridSpan w:val="2"/>
            <w:vAlign w:val="center"/>
          </w:tcPr>
          <w:p w14:paraId="51FE848F">
            <w:pPr>
              <w:snapToGrid w:val="0"/>
              <w:ind w:firstLine="120" w:firstLineChars="50"/>
              <w:outlineLvl w:val="0"/>
              <w:rPr>
                <w:rFonts w:ascii="宋体" w:hAnsi="宋体" w:cs="宋体"/>
                <w:sz w:val="24"/>
              </w:rPr>
            </w:pPr>
          </w:p>
        </w:tc>
        <w:tc>
          <w:tcPr>
            <w:tcW w:w="1465" w:type="dxa"/>
            <w:vAlign w:val="center"/>
          </w:tcPr>
          <w:p w14:paraId="60D2160C">
            <w:pPr>
              <w:snapToGrid w:val="0"/>
              <w:jc w:val="center"/>
              <w:outlineLvl w:val="0"/>
              <w:rPr>
                <w:rFonts w:ascii="宋体" w:hAnsi="宋体" w:cs="宋体"/>
                <w:sz w:val="24"/>
              </w:rPr>
            </w:pPr>
          </w:p>
        </w:tc>
      </w:tr>
    </w:tbl>
    <w:p w14:paraId="677905B1">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28DC3C9B">
      <w:pPr>
        <w:jc w:val="left"/>
        <w:rPr>
          <w:rFonts w:ascii="宋体" w:hAnsi="宋体" w:cs="宋体"/>
          <w:b/>
          <w:sz w:val="32"/>
        </w:rPr>
      </w:pPr>
      <w:r>
        <w:rPr>
          <w:rFonts w:hint="eastAsia" w:ascii="宋体" w:hAnsi="宋体" w:cs="宋体"/>
          <w:b/>
          <w:sz w:val="32"/>
        </w:rPr>
        <w:br w:type="page"/>
      </w:r>
    </w:p>
    <w:p w14:paraId="240DCFF7">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40EFFF6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52264053">
      <w:pPr>
        <w:snapToGrid w:val="0"/>
        <w:spacing w:line="360" w:lineRule="auto"/>
        <w:jc w:val="center"/>
        <w:rPr>
          <w:rFonts w:ascii="宋体" w:hAnsi="宋体" w:cs="宋体"/>
          <w:b/>
          <w:sz w:val="32"/>
        </w:rPr>
      </w:pPr>
      <w:r>
        <w:rPr>
          <w:rFonts w:hint="eastAsia" w:ascii="宋体" w:hAnsi="宋体" w:cs="宋体"/>
          <w:b/>
          <w:sz w:val="32"/>
        </w:rPr>
        <w:t>二、评审标准</w:t>
      </w:r>
    </w:p>
    <w:p w14:paraId="207EA08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4E1E005">
      <w:pPr>
        <w:snapToGrid w:val="0"/>
        <w:spacing w:line="360" w:lineRule="auto"/>
        <w:jc w:val="center"/>
        <w:rPr>
          <w:rFonts w:ascii="宋体" w:hAnsi="宋体" w:cs="宋体"/>
          <w:b/>
          <w:sz w:val="32"/>
        </w:rPr>
      </w:pPr>
      <w:r>
        <w:rPr>
          <w:rFonts w:hint="eastAsia" w:ascii="宋体" w:hAnsi="宋体" w:cs="宋体"/>
          <w:b/>
          <w:sz w:val="32"/>
        </w:rPr>
        <w:t>三、评审程序</w:t>
      </w:r>
    </w:p>
    <w:p w14:paraId="585BEC6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5988AA9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6B056321">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48B8E7FE">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78A8D09D">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7F5812F7">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0DC785A">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550200D1">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8E62FF6">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41CAC8A2">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1B7FC7A5">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101AC1C9">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6D890260">
      <w:pPr>
        <w:pStyle w:val="130"/>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C2D0C38">
      <w:pPr>
        <w:pStyle w:val="130"/>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273A9730">
      <w:pPr>
        <w:pStyle w:val="130"/>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DC6D3EC">
      <w:pPr>
        <w:pStyle w:val="130"/>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1FBCC327">
      <w:pPr>
        <w:pStyle w:val="130"/>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27976E69">
      <w:pPr>
        <w:pStyle w:val="130"/>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7773714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22CEC24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70FF40CE">
      <w:pPr>
        <w:pStyle w:val="130"/>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B660F15">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655D5000">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7D2F2C1">
      <w:pPr>
        <w:snapToGrid w:val="0"/>
        <w:spacing w:line="360" w:lineRule="auto"/>
        <w:jc w:val="center"/>
        <w:rPr>
          <w:rFonts w:ascii="宋体" w:hAnsi="宋体" w:cs="宋体"/>
          <w:b/>
          <w:sz w:val="32"/>
        </w:rPr>
      </w:pPr>
      <w:r>
        <w:rPr>
          <w:rFonts w:hint="eastAsia" w:ascii="宋体" w:hAnsi="宋体" w:cs="宋体"/>
          <w:b/>
          <w:sz w:val="32"/>
        </w:rPr>
        <w:t>四、评审中的其他事项</w:t>
      </w:r>
    </w:p>
    <w:p w14:paraId="02B7BF64">
      <w:pPr>
        <w:pStyle w:val="130"/>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E361AAB">
      <w:pPr>
        <w:pStyle w:val="24"/>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5CAA0CEE">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02BEEC25">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7175E73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333DD0F">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07B45C26">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D3FCD29">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03AE6FF2">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609466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3CDF56DB">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5F13DD2F">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181934CF">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1A0BAFC9">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4D63698A">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14:paraId="79D4C3D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26956AF">
      <w:pPr>
        <w:pStyle w:val="24"/>
        <w:snapToGrid w:val="0"/>
        <w:spacing w:line="360" w:lineRule="auto"/>
        <w:ind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4E2F5A1B">
      <w:pPr>
        <w:pStyle w:val="24"/>
        <w:snapToGrid w:val="0"/>
        <w:spacing w:line="360" w:lineRule="auto"/>
        <w:rPr>
          <w:rFonts w:cs="宋体"/>
        </w:rPr>
      </w:pPr>
      <w:r>
        <w:rPr>
          <w:rFonts w:hint="eastAsia" w:cs="宋体"/>
        </w:rPr>
        <w:t>5.1因情况变化，不再符合规定的竞争性磋商采购方式适用情形的；</w:t>
      </w:r>
    </w:p>
    <w:p w14:paraId="09A09242">
      <w:pPr>
        <w:pStyle w:val="24"/>
        <w:snapToGrid w:val="0"/>
        <w:spacing w:line="360" w:lineRule="auto"/>
        <w:rPr>
          <w:rFonts w:cs="宋体"/>
        </w:rPr>
      </w:pPr>
      <w:r>
        <w:rPr>
          <w:rFonts w:hint="eastAsia" w:cs="宋体"/>
        </w:rPr>
        <w:t>5.2出现影响采购公正的违法、违规行为的；</w:t>
      </w:r>
    </w:p>
    <w:p w14:paraId="70179649">
      <w:pPr>
        <w:pStyle w:val="24"/>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3ED6415">
      <w:pPr>
        <w:pStyle w:val="24"/>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55255351">
      <w:pPr>
        <w:pStyle w:val="24"/>
        <w:snapToGrid w:val="0"/>
        <w:spacing w:line="360" w:lineRule="auto"/>
        <w:ind w:firstLine="489"/>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13FA3487">
      <w:pPr>
        <w:pStyle w:val="24"/>
        <w:snapToGrid w:val="0"/>
        <w:spacing w:line="360" w:lineRule="auto"/>
        <w:rPr>
          <w:rFonts w:cs="宋体"/>
        </w:rPr>
      </w:pPr>
      <w:r>
        <w:rPr>
          <w:rFonts w:hint="eastAsia" w:cs="宋体"/>
        </w:rPr>
        <w:t>6.1未确定成交供应商的，终止本次政府采购活动，重新开展政府采购活动。</w:t>
      </w:r>
    </w:p>
    <w:p w14:paraId="00BDDA51">
      <w:pPr>
        <w:pStyle w:val="24"/>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0E6CFC8B">
      <w:pPr>
        <w:pStyle w:val="24"/>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06210CEF">
      <w:pPr>
        <w:pStyle w:val="24"/>
        <w:snapToGrid w:val="0"/>
        <w:spacing w:line="360" w:lineRule="auto"/>
        <w:rPr>
          <w:rFonts w:cs="宋体"/>
        </w:rPr>
      </w:pPr>
      <w:r>
        <w:rPr>
          <w:rFonts w:hint="eastAsia" w:cs="宋体"/>
        </w:rPr>
        <w:t>6.4政府采购合同已经履行，给采购人、供应商造成损失的，由责任人承担赔偿责任。</w:t>
      </w:r>
    </w:p>
    <w:p w14:paraId="3CF9E0CA">
      <w:pPr>
        <w:pStyle w:val="24"/>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7C1A6A38">
      <w:pPr>
        <w:pStyle w:val="24"/>
        <w:snapToGrid w:val="0"/>
        <w:spacing w:line="360" w:lineRule="auto"/>
        <w:ind w:firstLine="0" w:firstLineChars="0"/>
        <w:rPr>
          <w:rFonts w:cs="宋体"/>
        </w:rPr>
        <w:sectPr>
          <w:pgSz w:w="11907" w:h="16840"/>
          <w:pgMar w:top="1247" w:right="1361" w:bottom="1247" w:left="1474" w:header="851" w:footer="851" w:gutter="0"/>
          <w:cols w:space="720" w:num="1"/>
        </w:sectPr>
      </w:pPr>
    </w:p>
    <w:bookmarkEnd w:id="31"/>
    <w:p w14:paraId="57DB32A8">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14:paraId="0F333E5C">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参考住房城乡建设部、原国家工商行政管理总局制定的《建设工程施工合同（示范文本）》（GF-2017-0201）。（以双方最终签订的合同为准）</w:t>
      </w:r>
    </w:p>
    <w:p w14:paraId="3BEC1568">
      <w:pPr>
        <w:pStyle w:val="967"/>
        <w:widowControl w:val="0"/>
        <w:autoSpaceDE w:val="0"/>
        <w:autoSpaceDN w:val="0"/>
        <w:adjustRightInd w:val="0"/>
        <w:snapToGrid w:val="0"/>
        <w:spacing w:before="0" w:line="440" w:lineRule="exact"/>
        <w:jc w:val="center"/>
        <w:textAlignment w:val="baseline"/>
        <w:outlineLvl w:val="1"/>
        <w:rPr>
          <w:rFonts w:ascii="宋体" w:hAnsi="宋体" w:cs="宋体"/>
          <w:bCs w:val="0"/>
          <w:color w:val="auto"/>
          <w:kern w:val="2"/>
          <w:sz w:val="24"/>
          <w:szCs w:val="24"/>
        </w:rPr>
      </w:pPr>
      <w:bookmarkStart w:id="399" w:name="_Toc26860"/>
      <w:bookmarkStart w:id="400" w:name="_Toc97299497"/>
      <w:bookmarkStart w:id="401" w:name="_Toc32130"/>
      <w:r>
        <w:rPr>
          <w:rFonts w:hint="eastAsia" w:ascii="宋体" w:hAnsi="宋体" w:cs="宋体"/>
          <w:bCs w:val="0"/>
          <w:color w:val="auto"/>
          <w:kern w:val="2"/>
          <w:sz w:val="24"/>
          <w:szCs w:val="24"/>
        </w:rPr>
        <w:t>第一部分 合同协议书</w:t>
      </w:r>
      <w:bookmarkEnd w:id="399"/>
    </w:p>
    <w:p w14:paraId="6AFE0348">
      <w:pPr>
        <w:autoSpaceDE w:val="0"/>
        <w:autoSpaceDN w:val="0"/>
        <w:snapToGrid w:val="0"/>
        <w:spacing w:line="440" w:lineRule="exact"/>
        <w:textAlignment w:val="baseline"/>
        <w:rPr>
          <w:rFonts w:hint="eastAsia" w:ascii="宋体" w:hAnsi="宋体" w:eastAsia="宋体" w:cs="宋体"/>
          <w:sz w:val="24"/>
          <w:u w:val="single"/>
          <w:lang w:eastAsia="zh-CN"/>
        </w:rPr>
      </w:pPr>
      <w:r>
        <w:rPr>
          <w:rFonts w:hint="eastAsia" w:ascii="宋体" w:hAnsi="宋体" w:cs="宋体"/>
          <w:sz w:val="24"/>
        </w:rPr>
        <w:t>发包人（全称）：</w:t>
      </w:r>
      <w:r>
        <w:rPr>
          <w:rFonts w:hint="eastAsia" w:ascii="宋体" w:hAnsi="宋体" w:cs="宋体"/>
          <w:sz w:val="24"/>
          <w:u w:val="single"/>
          <w:lang w:eastAsia="zh-CN"/>
        </w:rPr>
        <w:t>杭州市上城区小营街道社区卫生服务中心</w:t>
      </w:r>
    </w:p>
    <w:p w14:paraId="2DD0CC74">
      <w:pPr>
        <w:autoSpaceDE w:val="0"/>
        <w:autoSpaceDN w:val="0"/>
        <w:snapToGrid w:val="0"/>
        <w:spacing w:line="440" w:lineRule="exact"/>
        <w:textAlignment w:val="baseline"/>
        <w:rPr>
          <w:rFonts w:ascii="宋体" w:hAnsi="宋体" w:cs="宋体"/>
          <w:sz w:val="24"/>
        </w:rPr>
      </w:pPr>
      <w:r>
        <w:rPr>
          <w:rFonts w:hint="eastAsia" w:ascii="宋体" w:hAnsi="宋体" w:cs="宋体"/>
          <w:sz w:val="24"/>
        </w:rPr>
        <w:t>承包人（全称）：</w:t>
      </w:r>
    </w:p>
    <w:p w14:paraId="3E405C2D">
      <w:pPr>
        <w:autoSpaceDE w:val="0"/>
        <w:autoSpaceDN w:val="0"/>
        <w:snapToGrid w:val="0"/>
        <w:spacing w:line="440" w:lineRule="exact"/>
        <w:ind w:firstLine="480"/>
        <w:textAlignment w:val="baseline"/>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lang w:eastAsia="zh-CN"/>
        </w:rPr>
        <w:t>杭州市上城区小营街道社区卫生服务中心扩面装修(华藏寺巷分中心)</w:t>
      </w:r>
      <w:r>
        <w:rPr>
          <w:rFonts w:hint="eastAsia" w:ascii="宋体" w:hAnsi="宋体" w:cs="宋体"/>
          <w:sz w:val="24"/>
        </w:rPr>
        <w:t>的施工及有关事项协商一致，共同达成如下协议：</w:t>
      </w:r>
    </w:p>
    <w:p w14:paraId="461D029D">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一、工程概况</w:t>
      </w:r>
    </w:p>
    <w:p w14:paraId="61FA19D3">
      <w:pPr>
        <w:autoSpaceDE w:val="0"/>
        <w:autoSpaceDN w:val="0"/>
        <w:snapToGrid w:val="0"/>
        <w:spacing w:line="440" w:lineRule="exact"/>
        <w:ind w:firstLine="480" w:firstLineChars="200"/>
        <w:textAlignment w:val="baseline"/>
        <w:rPr>
          <w:rFonts w:ascii="宋体" w:hAnsi="宋体" w:cs="宋体"/>
          <w:sz w:val="24"/>
          <w:u w:val="single"/>
        </w:rPr>
      </w:pPr>
      <w:r>
        <w:rPr>
          <w:rFonts w:hint="eastAsia" w:ascii="宋体" w:hAnsi="宋体" w:cs="宋体"/>
          <w:sz w:val="24"/>
        </w:rPr>
        <w:t>1. 工程名称：</w:t>
      </w:r>
      <w:r>
        <w:rPr>
          <w:rFonts w:hint="eastAsia" w:ascii="宋体" w:hAnsi="宋体" w:cs="宋体"/>
          <w:sz w:val="24"/>
          <w:u w:val="single"/>
          <w:lang w:eastAsia="zh-CN"/>
        </w:rPr>
        <w:t>杭州市上城区小营街道社区卫生服务中心扩面装修(华藏寺巷分中心)</w:t>
      </w:r>
      <w:r>
        <w:rPr>
          <w:rFonts w:hint="eastAsia" w:ascii="宋体" w:hAnsi="宋体" w:cs="宋体"/>
          <w:sz w:val="24"/>
          <w:u w:val="single"/>
        </w:rPr>
        <w:t xml:space="preserve"> </w:t>
      </w:r>
    </w:p>
    <w:p w14:paraId="52BD96DB">
      <w:pPr>
        <w:autoSpaceDE w:val="0"/>
        <w:autoSpaceDN w:val="0"/>
        <w:snapToGrid w:val="0"/>
        <w:spacing w:line="440" w:lineRule="exact"/>
        <w:ind w:firstLine="480" w:firstLineChars="200"/>
        <w:textAlignment w:val="baseline"/>
        <w:rPr>
          <w:rFonts w:ascii="宋体" w:hAnsi="宋体" w:cs="宋体"/>
          <w:sz w:val="24"/>
          <w:u w:val="single"/>
        </w:rPr>
      </w:pPr>
      <w:r>
        <w:rPr>
          <w:rFonts w:hint="eastAsia" w:ascii="宋体" w:hAnsi="宋体" w:cs="宋体"/>
          <w:sz w:val="24"/>
        </w:rPr>
        <w:t>2. 工程地点：</w:t>
      </w:r>
      <w:r>
        <w:rPr>
          <w:rFonts w:hint="eastAsia" w:ascii="宋体" w:hAnsi="宋体" w:cs="宋体"/>
          <w:sz w:val="24"/>
          <w:u w:val="single"/>
          <w:lang w:eastAsia="zh-CN"/>
        </w:rPr>
        <w:t>华藏寺巷</w:t>
      </w:r>
      <w:r>
        <w:rPr>
          <w:rFonts w:hint="eastAsia" w:ascii="宋体" w:hAnsi="宋体" w:cs="宋体"/>
          <w:sz w:val="24"/>
          <w:u w:val="single"/>
        </w:rPr>
        <w:t>。</w:t>
      </w:r>
    </w:p>
    <w:p w14:paraId="4E513C47">
      <w:pPr>
        <w:autoSpaceDE w:val="0"/>
        <w:autoSpaceDN w:val="0"/>
        <w:snapToGrid w:val="0"/>
        <w:spacing w:line="440" w:lineRule="exact"/>
        <w:ind w:firstLine="480" w:firstLineChars="200"/>
        <w:textAlignment w:val="baseline"/>
        <w:rPr>
          <w:rFonts w:ascii="宋体" w:hAnsi="宋体" w:cs="宋体"/>
          <w:sz w:val="24"/>
          <w:u w:val="single"/>
        </w:rPr>
      </w:pPr>
      <w:r>
        <w:rPr>
          <w:rFonts w:hint="eastAsia" w:ascii="宋体" w:hAnsi="宋体" w:cs="宋体"/>
          <w:sz w:val="24"/>
        </w:rPr>
        <w:t xml:space="preserve">3. 工程审批、核准或备案文号： </w:t>
      </w:r>
      <w:r>
        <w:rPr>
          <w:rFonts w:hint="eastAsia" w:ascii="宋体" w:hAnsi="宋体" w:cs="宋体"/>
          <w:sz w:val="24"/>
          <w:u w:val="single"/>
        </w:rPr>
        <w:t>/</w:t>
      </w:r>
    </w:p>
    <w:p w14:paraId="1D825F24">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4. 资金来源：</w:t>
      </w:r>
      <w:r>
        <w:rPr>
          <w:rFonts w:hint="eastAsia" w:ascii="宋体" w:hAnsi="宋体" w:cs="宋体"/>
          <w:sz w:val="24"/>
          <w:u w:val="single"/>
        </w:rPr>
        <w:t>国有100%</w:t>
      </w:r>
    </w:p>
    <w:p w14:paraId="2D889869">
      <w:pPr>
        <w:autoSpaceDE w:val="0"/>
        <w:autoSpaceDN w:val="0"/>
        <w:snapToGrid w:val="0"/>
        <w:spacing w:line="440" w:lineRule="exact"/>
        <w:ind w:firstLine="480" w:firstLineChars="200"/>
        <w:textAlignment w:val="baseline"/>
        <w:rPr>
          <w:rFonts w:ascii="宋体" w:hAnsi="宋体" w:cs="宋体"/>
          <w:sz w:val="24"/>
          <w:u w:val="single"/>
        </w:rPr>
      </w:pPr>
      <w:r>
        <w:rPr>
          <w:rFonts w:hint="eastAsia" w:ascii="宋体" w:hAnsi="宋体" w:cs="宋体"/>
          <w:sz w:val="24"/>
        </w:rPr>
        <w:t>5. 工程内容及规模：</w:t>
      </w:r>
      <w:r>
        <w:rPr>
          <w:rFonts w:hint="eastAsia" w:hAnsi="宋体" w:cs="宋体"/>
          <w:bCs/>
          <w:snapToGrid/>
          <w:color w:val="auto"/>
          <w:kern w:val="2"/>
          <w:sz w:val="24"/>
          <w:szCs w:val="24"/>
          <w:lang w:val="en-US" w:eastAsia="zh-CN"/>
        </w:rPr>
        <w:t>约3000</w:t>
      </w:r>
      <w:r>
        <w:rPr>
          <w:rFonts w:hint="eastAsia" w:hAnsi="宋体" w:cs="宋体"/>
          <w:bCs/>
          <w:snapToGrid/>
          <w:color w:val="auto"/>
          <w:kern w:val="2"/>
          <w:sz w:val="24"/>
          <w:szCs w:val="24"/>
        </w:rPr>
        <w:t>㎡平方米</w:t>
      </w:r>
      <w:r>
        <w:rPr>
          <w:rFonts w:hint="eastAsia" w:hAnsi="宋体" w:cs="宋体"/>
          <w:bCs/>
          <w:snapToGrid/>
          <w:color w:val="auto"/>
          <w:kern w:val="2"/>
          <w:sz w:val="24"/>
          <w:szCs w:val="24"/>
          <w:lang w:val="en-US" w:eastAsia="zh-CN"/>
        </w:rPr>
        <w:t>扩面</w:t>
      </w:r>
      <w:r>
        <w:rPr>
          <w:rFonts w:hint="eastAsia" w:hAnsi="宋体" w:cs="宋体"/>
          <w:bCs/>
          <w:snapToGrid/>
          <w:color w:val="auto"/>
          <w:kern w:val="2"/>
          <w:sz w:val="24"/>
          <w:szCs w:val="24"/>
        </w:rPr>
        <w:t>装修</w:t>
      </w:r>
      <w:r>
        <w:rPr>
          <w:rFonts w:hint="eastAsia" w:hAnsi="宋体" w:cs="宋体"/>
          <w:bCs/>
          <w:snapToGrid/>
          <w:color w:val="auto"/>
          <w:kern w:val="2"/>
          <w:sz w:val="24"/>
          <w:szCs w:val="24"/>
          <w:lang w:val="en-US" w:eastAsia="zh-CN"/>
        </w:rPr>
        <w:t>工程施工</w:t>
      </w:r>
      <w:r>
        <w:rPr>
          <w:rFonts w:hint="eastAsia" w:ascii="宋体" w:hAnsi="宋体" w:cs="宋体"/>
          <w:sz w:val="24"/>
          <w:u w:val="single"/>
        </w:rPr>
        <w:t>。</w:t>
      </w:r>
    </w:p>
    <w:p w14:paraId="6C4BADB0">
      <w:pPr>
        <w:autoSpaceDE w:val="0"/>
        <w:autoSpaceDN w:val="0"/>
        <w:snapToGrid w:val="0"/>
        <w:spacing w:line="440" w:lineRule="exact"/>
        <w:ind w:firstLine="720" w:firstLineChars="300"/>
        <w:textAlignment w:val="baseline"/>
        <w:rPr>
          <w:rFonts w:ascii="宋体" w:hAnsi="宋体" w:cs="宋体"/>
          <w:sz w:val="24"/>
        </w:rPr>
      </w:pPr>
      <w:r>
        <w:rPr>
          <w:rFonts w:hint="eastAsia" w:ascii="宋体" w:hAnsi="宋体" w:cs="宋体"/>
          <w:sz w:val="24"/>
        </w:rPr>
        <w:t>群体工程应附《承包人承揽工程项目一览表》（附件1）。</w:t>
      </w:r>
    </w:p>
    <w:p w14:paraId="2E5325F6">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6. 工程承包范围：</w:t>
      </w:r>
      <w:r>
        <w:rPr>
          <w:rFonts w:hint="eastAsia" w:ascii="宋体" w:hAnsi="宋体" w:cs="宋体"/>
          <w:sz w:val="24"/>
          <w:u w:val="single"/>
        </w:rPr>
        <w:t>工程量清单及施工图范围内的所有工程内容，具体工作内容详见工程量清单及施工图、设计变更增加以及其他发包人明确指令要求完成的工作量。工程量清单描述不详的按施工图施工，项目特征描述不完整的按照施工规范要求施工。</w:t>
      </w:r>
    </w:p>
    <w:p w14:paraId="46E40CEF">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二、合同工期</w:t>
      </w:r>
    </w:p>
    <w:p w14:paraId="35D0FA00">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计划开始工作日期：年月日（具体时间以开工令为准）。</w:t>
      </w:r>
    </w:p>
    <w:p w14:paraId="2D13AF4A">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计划开始现场施工日期：年月日。</w:t>
      </w:r>
    </w:p>
    <w:p w14:paraId="673862D4">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计划竣工日期：2024年12月1日。</w:t>
      </w:r>
    </w:p>
    <w:p w14:paraId="79343AA6">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工期总日历天数</w:t>
      </w:r>
      <w:r>
        <w:rPr>
          <w:rFonts w:hint="eastAsia" w:ascii="宋体" w:hAnsi="宋体" w:cs="宋体"/>
          <w:sz w:val="24"/>
          <w:u w:val="single"/>
        </w:rPr>
        <w:t>：</w:t>
      </w:r>
      <w:r>
        <w:rPr>
          <w:rFonts w:hint="eastAsia" w:ascii="宋体" w:hAnsi="宋体" w:cs="宋体"/>
          <w:b/>
          <w:bCs/>
          <w:sz w:val="24"/>
          <w:u w:val="single"/>
          <w:lang w:val="en-US" w:eastAsia="zh-CN"/>
        </w:rPr>
        <w:t>7</w:t>
      </w:r>
      <w:r>
        <w:rPr>
          <w:rFonts w:hint="eastAsia" w:ascii="宋体" w:hAnsi="宋体" w:cs="宋体"/>
          <w:b/>
          <w:bCs/>
          <w:sz w:val="24"/>
          <w:u w:val="single"/>
        </w:rPr>
        <w:t>5天</w:t>
      </w:r>
      <w:r>
        <w:rPr>
          <w:rFonts w:hint="eastAsia" w:ascii="宋体" w:hAnsi="宋体" w:cs="宋体"/>
          <w:sz w:val="24"/>
          <w:u w:val="single"/>
        </w:rPr>
        <w:t xml:space="preserve"> </w:t>
      </w:r>
    </w:p>
    <w:p w14:paraId="63BAF820">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三、质量标准</w:t>
      </w:r>
    </w:p>
    <w:p w14:paraId="16CDCD5A">
      <w:pPr>
        <w:autoSpaceDE w:val="0"/>
        <w:autoSpaceDN w:val="0"/>
        <w:snapToGrid w:val="0"/>
        <w:spacing w:line="440" w:lineRule="exact"/>
        <w:ind w:firstLine="480" w:firstLineChars="200"/>
        <w:textAlignment w:val="baseline"/>
        <w:rPr>
          <w:rFonts w:ascii="宋体" w:hAnsi="宋体" w:cs="宋体"/>
          <w:sz w:val="24"/>
          <w:u w:val="single"/>
        </w:rPr>
      </w:pPr>
      <w:r>
        <w:rPr>
          <w:rFonts w:hint="eastAsia" w:ascii="宋体" w:hAnsi="宋体" w:cs="宋体"/>
          <w:sz w:val="24"/>
        </w:rPr>
        <w:t>工程质量标准：</w:t>
      </w:r>
      <w:r>
        <w:rPr>
          <w:rFonts w:hint="eastAsia" w:ascii="宋体" w:hAnsi="宋体" w:cs="宋体"/>
          <w:sz w:val="24"/>
          <w:u w:val="single"/>
        </w:rPr>
        <w:t xml:space="preserve"> 达到国家施工验收规范合格标准要求。</w:t>
      </w:r>
    </w:p>
    <w:p w14:paraId="704BB47C">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四、签约合同价与合同价格形式</w:t>
      </w:r>
    </w:p>
    <w:p w14:paraId="2357DB21">
      <w:pPr>
        <w:pStyle w:val="257"/>
        <w:autoSpaceDE w:val="0"/>
        <w:autoSpaceDN w:val="0"/>
        <w:snapToGrid w:val="0"/>
        <w:spacing w:line="440" w:lineRule="exact"/>
        <w:ind w:firstLine="480"/>
        <w:textAlignment w:val="baseline"/>
        <w:rPr>
          <w:rFonts w:ascii="宋体" w:hAnsi="宋体" w:eastAsia="宋体" w:cs="宋体"/>
        </w:rPr>
      </w:pPr>
      <w:r>
        <w:rPr>
          <w:rFonts w:hint="eastAsia" w:ascii="宋体" w:hAnsi="宋体" w:eastAsia="宋体" w:cs="宋体"/>
        </w:rPr>
        <w:t>1.签约合同价为：</w:t>
      </w:r>
    </w:p>
    <w:p w14:paraId="7C7E51FB">
      <w:pPr>
        <w:pStyle w:val="257"/>
        <w:autoSpaceDE w:val="0"/>
        <w:autoSpaceDN w:val="0"/>
        <w:snapToGrid w:val="0"/>
        <w:spacing w:line="440" w:lineRule="exact"/>
        <w:ind w:firstLine="480"/>
        <w:textAlignment w:val="baseline"/>
        <w:rPr>
          <w:rFonts w:ascii="宋体" w:hAnsi="宋体" w:eastAsia="宋体" w:cs="宋体"/>
        </w:rPr>
      </w:pPr>
      <w:r>
        <w:rPr>
          <w:rFonts w:hint="eastAsia" w:ascii="宋体" w:hAnsi="宋体" w:eastAsia="宋体" w:cs="宋体"/>
        </w:rPr>
        <w:t>人民币（大写）   (¥ 元)；（最终合同价以招标人委托的造价机构审核后的工程造价为准）</w:t>
      </w:r>
    </w:p>
    <w:p w14:paraId="151C17F3">
      <w:pPr>
        <w:pStyle w:val="257"/>
        <w:autoSpaceDE w:val="0"/>
        <w:autoSpaceDN w:val="0"/>
        <w:snapToGrid w:val="0"/>
        <w:spacing w:line="440" w:lineRule="exact"/>
        <w:ind w:firstLine="480"/>
        <w:textAlignment w:val="baseline"/>
        <w:rPr>
          <w:rFonts w:ascii="宋体" w:hAnsi="宋体" w:eastAsia="宋体" w:cs="宋体"/>
          <w:b/>
          <w:bCs/>
          <w:u w:val="single"/>
        </w:rPr>
      </w:pPr>
      <w:r>
        <w:rPr>
          <w:rFonts w:hint="eastAsia" w:ascii="宋体" w:hAnsi="宋体" w:eastAsia="宋体" w:cs="宋体"/>
        </w:rPr>
        <w:t>2.合同价格形式：</w:t>
      </w:r>
      <w:r>
        <w:rPr>
          <w:rFonts w:hint="eastAsia" w:ascii="宋体" w:hAnsi="宋体" w:eastAsia="宋体" w:cs="宋体"/>
          <w:b/>
          <w:bCs/>
          <w:u w:val="single"/>
        </w:rPr>
        <w:t>固定总价合同</w:t>
      </w:r>
      <w:r>
        <w:rPr>
          <w:rFonts w:hint="eastAsia" w:ascii="宋体" w:hAnsi="宋体" w:eastAsia="宋体" w:cs="宋体"/>
          <w:u w:val="single"/>
        </w:rPr>
        <w:t xml:space="preserve"> </w:t>
      </w:r>
      <w:r>
        <w:rPr>
          <w:rFonts w:hint="eastAsia" w:ascii="宋体" w:hAnsi="宋体" w:eastAsia="宋体" w:cs="宋体"/>
        </w:rPr>
        <w:t>。</w:t>
      </w:r>
    </w:p>
    <w:p w14:paraId="71CF923A">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五、项目经理(项目负责人）</w:t>
      </w:r>
    </w:p>
    <w:p w14:paraId="4329A9D1">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承包人项目经理：          。</w:t>
      </w:r>
    </w:p>
    <w:p w14:paraId="30647C63">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六、合同文件构成</w:t>
      </w:r>
    </w:p>
    <w:p w14:paraId="1A04A40E">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本协议书与下列文件一起构成合同文件：</w:t>
      </w:r>
    </w:p>
    <w:p w14:paraId="3F166881">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（1）成交通知书；</w:t>
      </w:r>
    </w:p>
    <w:p w14:paraId="59B3F846">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（2）投标文件、投标函及其附录；</w:t>
      </w:r>
    </w:p>
    <w:p w14:paraId="68488658">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（3）专用合同条款及其附件；</w:t>
      </w:r>
    </w:p>
    <w:p w14:paraId="4156D3E8">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（4）通用合同条款；</w:t>
      </w:r>
    </w:p>
    <w:p w14:paraId="3B0C4160">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（5）相关规范技术标准和要求；</w:t>
      </w:r>
    </w:p>
    <w:p w14:paraId="6034CE66">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（6）图纸；</w:t>
      </w:r>
    </w:p>
    <w:p w14:paraId="64DF06AE">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（7）已标价工程量清单或预算书；</w:t>
      </w:r>
    </w:p>
    <w:p w14:paraId="5B102311">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（8）询标纪要等；</w:t>
      </w:r>
    </w:p>
    <w:p w14:paraId="151E258F">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（9）其他合同文件。</w:t>
      </w:r>
    </w:p>
    <w:p w14:paraId="4093A562">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在合同订立及履行过程中形成的与合同有关的文件均构成合同文件组成部分。</w:t>
      </w:r>
    </w:p>
    <w:p w14:paraId="7B3C708C">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58B6A3CB">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七、承诺</w:t>
      </w:r>
    </w:p>
    <w:p w14:paraId="71B6832D">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14:paraId="01D34CCA">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14:paraId="2235832D">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3.发包人和承包人通过招投标形式签订合同的，双方理解并承诺不再就同一工程另行签订与合同实质性内容相背离的协议。</w:t>
      </w:r>
    </w:p>
    <w:p w14:paraId="79F62C1D">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八、订立时间</w:t>
      </w:r>
    </w:p>
    <w:p w14:paraId="74075269">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本合同于2024年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日订立。</w:t>
      </w:r>
    </w:p>
    <w:p w14:paraId="57F18C57">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九、订立地点</w:t>
      </w:r>
    </w:p>
    <w:p w14:paraId="68A1CBBB">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本合同在</w:t>
      </w:r>
      <w:r>
        <w:rPr>
          <w:rFonts w:hint="eastAsia" w:ascii="宋体" w:hAnsi="宋体" w:cs="宋体"/>
          <w:sz w:val="24"/>
          <w:u w:val="single"/>
        </w:rPr>
        <w:t xml:space="preserve">杭州市上城区 </w:t>
      </w:r>
      <w:r>
        <w:rPr>
          <w:rFonts w:hint="eastAsia" w:ascii="宋体" w:hAnsi="宋体" w:cs="宋体"/>
          <w:sz w:val="24"/>
        </w:rPr>
        <w:t>订立。</w:t>
      </w:r>
    </w:p>
    <w:p w14:paraId="2211B4E1">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十、合同生效</w:t>
      </w:r>
    </w:p>
    <w:p w14:paraId="1C54DD74">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本合同经双方签字或盖章后成立，并自 承包人按要求提交履约担保后生效。</w:t>
      </w:r>
    </w:p>
    <w:p w14:paraId="7EC06A14">
      <w:pPr>
        <w:autoSpaceDE w:val="0"/>
        <w:autoSpaceDN w:val="0"/>
        <w:snapToGrid w:val="0"/>
        <w:spacing w:line="440" w:lineRule="exact"/>
        <w:ind w:firstLine="482" w:firstLineChars="200"/>
        <w:textAlignment w:val="baseline"/>
        <w:rPr>
          <w:rFonts w:ascii="宋体" w:hAnsi="宋体" w:cs="宋体"/>
          <w:b/>
          <w:bCs/>
          <w:sz w:val="24"/>
        </w:rPr>
      </w:pPr>
      <w:r>
        <w:rPr>
          <w:rFonts w:hint="eastAsia" w:ascii="宋体" w:hAnsi="宋体" w:cs="宋体"/>
          <w:b/>
          <w:bCs/>
          <w:sz w:val="24"/>
        </w:rPr>
        <w:t>十一、合同份数</w:t>
      </w:r>
    </w:p>
    <w:p w14:paraId="36B27149">
      <w:pPr>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本合同一式</w:t>
      </w:r>
      <w:r>
        <w:rPr>
          <w:rFonts w:hint="eastAsia" w:ascii="宋体" w:hAnsi="宋体" w:cs="宋体"/>
          <w:b/>
          <w:bCs/>
          <w:sz w:val="24"/>
          <w:u w:val="single"/>
        </w:rPr>
        <w:t>陆</w:t>
      </w:r>
      <w:r>
        <w:rPr>
          <w:rFonts w:hint="eastAsia" w:ascii="宋体" w:hAnsi="宋体" w:cs="宋体"/>
          <w:sz w:val="24"/>
        </w:rPr>
        <w:t>份，均具有同等法律效力，发包人执</w:t>
      </w:r>
      <w:r>
        <w:rPr>
          <w:rFonts w:hint="eastAsia" w:ascii="宋体" w:hAnsi="宋体" w:cs="宋体"/>
          <w:b/>
          <w:bCs/>
          <w:sz w:val="24"/>
          <w:u w:val="single"/>
        </w:rPr>
        <w:t xml:space="preserve"> 叁 </w:t>
      </w:r>
      <w:r>
        <w:rPr>
          <w:rFonts w:hint="eastAsia" w:ascii="宋体" w:hAnsi="宋体" w:cs="宋体"/>
          <w:sz w:val="24"/>
        </w:rPr>
        <w:t xml:space="preserve">份，承包人执 </w:t>
      </w:r>
      <w:r>
        <w:rPr>
          <w:rFonts w:hint="eastAsia" w:ascii="宋体" w:hAnsi="宋体" w:cs="宋体"/>
          <w:b/>
          <w:bCs/>
          <w:sz w:val="24"/>
          <w:u w:val="single"/>
        </w:rPr>
        <w:t xml:space="preserve">叁 </w:t>
      </w:r>
      <w:r>
        <w:rPr>
          <w:rFonts w:hint="eastAsia" w:ascii="宋体" w:hAnsi="宋体" w:cs="宋体"/>
          <w:sz w:val="24"/>
        </w:rPr>
        <w:t>份。</w:t>
      </w:r>
    </w:p>
    <w:p w14:paraId="76B0C646">
      <w:pPr>
        <w:pStyle w:val="43"/>
        <w:autoSpaceDE w:val="0"/>
        <w:autoSpaceDN w:val="0"/>
        <w:snapToGrid w:val="0"/>
        <w:spacing w:line="440" w:lineRule="exact"/>
        <w:textAlignment w:val="baseline"/>
        <w:rPr>
          <w:rFonts w:ascii="宋体" w:hAnsi="宋体" w:cs="宋体"/>
          <w:sz w:val="24"/>
        </w:rPr>
      </w:pPr>
      <w:r>
        <w:rPr>
          <w:rFonts w:hint="eastAsia" w:ascii="宋体" w:hAnsi="宋体" w:cs="宋体"/>
          <w:sz w:val="24"/>
        </w:rPr>
        <w:t>（以下空白）</w:t>
      </w:r>
    </w:p>
    <w:tbl>
      <w:tblPr>
        <w:tblStyle w:val="62"/>
        <w:tblW w:w="0" w:type="auto"/>
        <w:tblInd w:w="135" w:type="dxa"/>
        <w:tblLayout w:type="fixed"/>
        <w:tblCellMar>
          <w:top w:w="0" w:type="dxa"/>
          <w:left w:w="108" w:type="dxa"/>
          <w:bottom w:w="0" w:type="dxa"/>
          <w:right w:w="108" w:type="dxa"/>
        </w:tblCellMar>
      </w:tblPr>
      <w:tblGrid>
        <w:gridCol w:w="4604"/>
        <w:gridCol w:w="4468"/>
      </w:tblGrid>
      <w:tr w14:paraId="538E58CE">
        <w:tblPrEx>
          <w:tblCellMar>
            <w:top w:w="0" w:type="dxa"/>
            <w:left w:w="108" w:type="dxa"/>
            <w:bottom w:w="0" w:type="dxa"/>
            <w:right w:w="108" w:type="dxa"/>
          </w:tblCellMar>
        </w:tblPrEx>
        <w:tc>
          <w:tcPr>
            <w:tcW w:w="4604" w:type="dxa"/>
          </w:tcPr>
          <w:p w14:paraId="76B35394">
            <w:pPr>
              <w:pStyle w:val="968"/>
              <w:widowControl w:val="0"/>
              <w:autoSpaceDE w:val="0"/>
              <w:autoSpaceDN w:val="0"/>
              <w:spacing w:line="440" w:lineRule="exact"/>
              <w:textAlignment w:val="baseline"/>
              <w:rPr>
                <w:rFonts w:hAnsi="宋体" w:cs="宋体"/>
                <w:sz w:val="24"/>
              </w:rPr>
            </w:pPr>
            <w:r>
              <w:rPr>
                <w:rFonts w:hint="eastAsia" w:hAnsi="宋体" w:cs="宋体"/>
                <w:sz w:val="24"/>
              </w:rPr>
              <w:t>发包人：（公章）</w:t>
            </w:r>
          </w:p>
          <w:p w14:paraId="589A4130">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杭州市上城区卫生健康局 </w:t>
            </w:r>
          </w:p>
        </w:tc>
        <w:tc>
          <w:tcPr>
            <w:tcW w:w="4468" w:type="dxa"/>
          </w:tcPr>
          <w:p w14:paraId="30C3A1FC">
            <w:pPr>
              <w:pStyle w:val="968"/>
              <w:widowControl w:val="0"/>
              <w:autoSpaceDE w:val="0"/>
              <w:autoSpaceDN w:val="0"/>
              <w:spacing w:line="440" w:lineRule="exact"/>
              <w:textAlignment w:val="baseline"/>
              <w:rPr>
                <w:rFonts w:hAnsi="宋体" w:cs="宋体"/>
                <w:sz w:val="24"/>
              </w:rPr>
            </w:pPr>
            <w:r>
              <w:rPr>
                <w:rFonts w:hint="eastAsia" w:hAnsi="宋体" w:cs="宋体"/>
                <w:sz w:val="24"/>
              </w:rPr>
              <w:t>承包人：（公章）</w:t>
            </w:r>
          </w:p>
          <w:p w14:paraId="5C2A0854">
            <w:pPr>
              <w:pStyle w:val="968"/>
              <w:widowControl w:val="0"/>
              <w:autoSpaceDE w:val="0"/>
              <w:autoSpaceDN w:val="0"/>
              <w:spacing w:line="440" w:lineRule="exact"/>
              <w:textAlignment w:val="baseline"/>
              <w:rPr>
                <w:rFonts w:hAnsi="宋体" w:cs="宋体"/>
                <w:sz w:val="24"/>
              </w:rPr>
            </w:pPr>
          </w:p>
        </w:tc>
      </w:tr>
      <w:tr w14:paraId="57C6EE98">
        <w:tblPrEx>
          <w:tblCellMar>
            <w:top w:w="0" w:type="dxa"/>
            <w:left w:w="108" w:type="dxa"/>
            <w:bottom w:w="0" w:type="dxa"/>
            <w:right w:w="108" w:type="dxa"/>
          </w:tblCellMar>
        </w:tblPrEx>
        <w:tc>
          <w:tcPr>
            <w:tcW w:w="4604" w:type="dxa"/>
          </w:tcPr>
          <w:p w14:paraId="16F1ABF5">
            <w:pPr>
              <w:pStyle w:val="968"/>
              <w:widowControl w:val="0"/>
              <w:autoSpaceDE w:val="0"/>
              <w:autoSpaceDN w:val="0"/>
              <w:spacing w:line="440" w:lineRule="exact"/>
              <w:textAlignment w:val="baseline"/>
              <w:rPr>
                <w:rFonts w:hAnsi="宋体" w:cs="宋体"/>
                <w:sz w:val="24"/>
              </w:rPr>
            </w:pPr>
            <w:r>
              <w:rPr>
                <w:rFonts w:hint="eastAsia" w:hAnsi="宋体" w:cs="宋体"/>
                <w:sz w:val="24"/>
              </w:rPr>
              <w:t>法定代表人或其委托代理人：（签字）</w:t>
            </w:r>
          </w:p>
        </w:tc>
        <w:tc>
          <w:tcPr>
            <w:tcW w:w="4468" w:type="dxa"/>
          </w:tcPr>
          <w:p w14:paraId="505E96AB">
            <w:pPr>
              <w:pStyle w:val="968"/>
              <w:widowControl w:val="0"/>
              <w:autoSpaceDE w:val="0"/>
              <w:autoSpaceDN w:val="0"/>
              <w:spacing w:line="440" w:lineRule="exact"/>
              <w:textAlignment w:val="baseline"/>
              <w:rPr>
                <w:rFonts w:hAnsi="宋体" w:cs="宋体"/>
                <w:sz w:val="24"/>
              </w:rPr>
            </w:pPr>
            <w:r>
              <w:rPr>
                <w:rFonts w:hint="eastAsia" w:hAnsi="宋体" w:cs="宋体"/>
                <w:sz w:val="24"/>
              </w:rPr>
              <w:t>法定代表人或其委托代理人：（签字）</w:t>
            </w:r>
          </w:p>
        </w:tc>
      </w:tr>
      <w:tr w14:paraId="170111AA">
        <w:tblPrEx>
          <w:tblCellMar>
            <w:top w:w="0" w:type="dxa"/>
            <w:left w:w="108" w:type="dxa"/>
            <w:bottom w:w="0" w:type="dxa"/>
            <w:right w:w="108" w:type="dxa"/>
          </w:tblCellMar>
        </w:tblPrEx>
        <w:tc>
          <w:tcPr>
            <w:tcW w:w="4604" w:type="dxa"/>
          </w:tcPr>
          <w:p w14:paraId="05BC1A35">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统一社会信用代码：          </w:t>
            </w:r>
          </w:p>
          <w:p w14:paraId="1C4626B1">
            <w:pPr>
              <w:pStyle w:val="968"/>
              <w:widowControl w:val="0"/>
              <w:autoSpaceDE w:val="0"/>
              <w:autoSpaceDN w:val="0"/>
              <w:spacing w:line="440" w:lineRule="exact"/>
              <w:textAlignment w:val="baseline"/>
              <w:rPr>
                <w:rFonts w:hAnsi="宋体" w:cs="宋体"/>
                <w:sz w:val="24"/>
              </w:rPr>
            </w:pPr>
            <w:r>
              <w:rPr>
                <w:rFonts w:hint="eastAsia" w:hAnsi="宋体" w:cs="宋体"/>
                <w:sz w:val="24"/>
              </w:rPr>
              <w:t>地址：</w:t>
            </w:r>
          </w:p>
          <w:p w14:paraId="4A471A0F">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邮政编码：  /   </w:t>
            </w:r>
          </w:p>
          <w:p w14:paraId="24BF8F69">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法定代表人：                 </w:t>
            </w:r>
          </w:p>
          <w:p w14:paraId="63ED8071">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委托代理人：  /  </w:t>
            </w:r>
          </w:p>
          <w:p w14:paraId="29654BF7">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电话：  / </w:t>
            </w:r>
          </w:p>
          <w:p w14:paraId="2E1FFF33">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传真：   /   </w:t>
            </w:r>
          </w:p>
          <w:p w14:paraId="1C8E1169">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电子信箱：   /   </w:t>
            </w:r>
          </w:p>
          <w:p w14:paraId="113EA05F">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开户银行：     </w:t>
            </w:r>
          </w:p>
          <w:p w14:paraId="2A9B0AF8">
            <w:pPr>
              <w:pStyle w:val="968"/>
              <w:widowControl w:val="0"/>
              <w:autoSpaceDE w:val="0"/>
              <w:autoSpaceDN w:val="0"/>
              <w:spacing w:line="440" w:lineRule="exact"/>
              <w:textAlignment w:val="baseline"/>
              <w:rPr>
                <w:rFonts w:hAnsi="宋体" w:cs="宋体"/>
                <w:sz w:val="24"/>
              </w:rPr>
            </w:pPr>
            <w:r>
              <w:rPr>
                <w:rFonts w:hint="eastAsia" w:hAnsi="宋体" w:cs="宋体"/>
                <w:sz w:val="24"/>
              </w:rPr>
              <w:t xml:space="preserve">账号：  </w:t>
            </w:r>
          </w:p>
        </w:tc>
        <w:tc>
          <w:tcPr>
            <w:tcW w:w="4468" w:type="dxa"/>
          </w:tcPr>
          <w:p w14:paraId="19009740">
            <w:pPr>
              <w:pStyle w:val="968"/>
              <w:widowControl w:val="0"/>
              <w:autoSpaceDE w:val="0"/>
              <w:autoSpaceDN w:val="0"/>
              <w:spacing w:line="440" w:lineRule="exact"/>
              <w:textAlignment w:val="baseline"/>
              <w:rPr>
                <w:rFonts w:hAnsi="宋体" w:cs="宋体"/>
                <w:sz w:val="24"/>
              </w:rPr>
            </w:pPr>
            <w:r>
              <w:rPr>
                <w:rFonts w:hint="eastAsia" w:hAnsi="宋体" w:cs="宋体"/>
                <w:sz w:val="24"/>
              </w:rPr>
              <w:t>统一社会信用代码：</w:t>
            </w:r>
          </w:p>
          <w:p w14:paraId="46B72CD8">
            <w:pPr>
              <w:pStyle w:val="968"/>
              <w:widowControl w:val="0"/>
              <w:autoSpaceDE w:val="0"/>
              <w:autoSpaceDN w:val="0"/>
              <w:spacing w:line="440" w:lineRule="exact"/>
              <w:textAlignment w:val="baseline"/>
              <w:rPr>
                <w:rFonts w:hAnsi="宋体" w:cs="宋体"/>
                <w:sz w:val="24"/>
              </w:rPr>
            </w:pPr>
            <w:r>
              <w:rPr>
                <w:rFonts w:hint="eastAsia" w:hAnsi="宋体" w:cs="宋体"/>
                <w:sz w:val="24"/>
              </w:rPr>
              <w:t>地址：</w:t>
            </w:r>
          </w:p>
          <w:p w14:paraId="7C4035F4">
            <w:pPr>
              <w:pStyle w:val="968"/>
              <w:widowControl w:val="0"/>
              <w:autoSpaceDE w:val="0"/>
              <w:autoSpaceDN w:val="0"/>
              <w:spacing w:line="440" w:lineRule="exact"/>
              <w:textAlignment w:val="baseline"/>
              <w:rPr>
                <w:rFonts w:hAnsi="宋体" w:cs="宋体"/>
                <w:sz w:val="24"/>
              </w:rPr>
            </w:pPr>
            <w:r>
              <w:rPr>
                <w:rFonts w:hint="eastAsia" w:hAnsi="宋体" w:cs="宋体"/>
                <w:sz w:val="24"/>
              </w:rPr>
              <w:t>邮政编码：</w:t>
            </w:r>
            <w:r>
              <w:rPr>
                <w:rFonts w:hint="eastAsia" w:hAnsi="宋体" w:cs="宋体"/>
                <w:kern w:val="0"/>
                <w:sz w:val="24"/>
                <w:u w:val="single"/>
              </w:rPr>
              <w:t xml:space="preserve">  / </w:t>
            </w:r>
          </w:p>
          <w:p w14:paraId="4662C987">
            <w:pPr>
              <w:pStyle w:val="968"/>
              <w:widowControl w:val="0"/>
              <w:autoSpaceDE w:val="0"/>
              <w:autoSpaceDN w:val="0"/>
              <w:spacing w:line="440" w:lineRule="exact"/>
              <w:textAlignment w:val="baseline"/>
              <w:rPr>
                <w:rFonts w:hAnsi="宋体" w:cs="宋体"/>
                <w:sz w:val="24"/>
              </w:rPr>
            </w:pPr>
            <w:r>
              <w:rPr>
                <w:rFonts w:hint="eastAsia" w:hAnsi="宋体" w:cs="宋体"/>
                <w:sz w:val="24"/>
              </w:rPr>
              <w:t>法定代表人：</w:t>
            </w:r>
            <w:r>
              <w:rPr>
                <w:rFonts w:hint="eastAsia" w:hAnsi="宋体" w:cs="宋体"/>
                <w:kern w:val="0"/>
                <w:sz w:val="24"/>
                <w:u w:val="single"/>
              </w:rPr>
              <w:t xml:space="preserve"> /  </w:t>
            </w:r>
          </w:p>
          <w:p w14:paraId="56DA0B7F">
            <w:pPr>
              <w:pStyle w:val="968"/>
              <w:widowControl w:val="0"/>
              <w:autoSpaceDE w:val="0"/>
              <w:autoSpaceDN w:val="0"/>
              <w:spacing w:line="440" w:lineRule="exact"/>
              <w:textAlignment w:val="baseline"/>
              <w:rPr>
                <w:rFonts w:hAnsi="宋体" w:cs="宋体"/>
                <w:sz w:val="24"/>
              </w:rPr>
            </w:pPr>
            <w:r>
              <w:rPr>
                <w:rFonts w:hint="eastAsia" w:hAnsi="宋体" w:cs="宋体"/>
                <w:sz w:val="24"/>
              </w:rPr>
              <w:t>委托代理人：</w:t>
            </w:r>
            <w:r>
              <w:rPr>
                <w:rFonts w:hint="eastAsia" w:hAnsi="宋体" w:cs="宋体"/>
                <w:kern w:val="0"/>
                <w:sz w:val="24"/>
                <w:u w:val="single"/>
              </w:rPr>
              <w:t xml:space="preserve"> /  </w:t>
            </w:r>
          </w:p>
          <w:p w14:paraId="05F7DD9C">
            <w:pPr>
              <w:pStyle w:val="968"/>
              <w:widowControl w:val="0"/>
              <w:autoSpaceDE w:val="0"/>
              <w:autoSpaceDN w:val="0"/>
              <w:spacing w:line="440" w:lineRule="exact"/>
              <w:textAlignment w:val="baseline"/>
              <w:rPr>
                <w:rFonts w:hAnsi="宋体" w:cs="宋体"/>
                <w:sz w:val="24"/>
              </w:rPr>
            </w:pPr>
            <w:r>
              <w:rPr>
                <w:rFonts w:hint="eastAsia" w:hAnsi="宋体" w:cs="宋体"/>
                <w:sz w:val="24"/>
              </w:rPr>
              <w:t>电话：</w:t>
            </w:r>
          </w:p>
          <w:p w14:paraId="10FD4E51">
            <w:pPr>
              <w:pStyle w:val="968"/>
              <w:widowControl w:val="0"/>
              <w:autoSpaceDE w:val="0"/>
              <w:autoSpaceDN w:val="0"/>
              <w:spacing w:line="440" w:lineRule="exact"/>
              <w:textAlignment w:val="baseline"/>
              <w:rPr>
                <w:rFonts w:hAnsi="宋体" w:cs="宋体"/>
                <w:sz w:val="24"/>
              </w:rPr>
            </w:pPr>
            <w:r>
              <w:rPr>
                <w:rFonts w:hint="eastAsia" w:hAnsi="宋体" w:cs="宋体"/>
                <w:sz w:val="24"/>
              </w:rPr>
              <w:t>传真：</w:t>
            </w:r>
          </w:p>
          <w:p w14:paraId="60B22615">
            <w:pPr>
              <w:pStyle w:val="968"/>
              <w:widowControl w:val="0"/>
              <w:autoSpaceDE w:val="0"/>
              <w:autoSpaceDN w:val="0"/>
              <w:spacing w:line="440" w:lineRule="exact"/>
              <w:textAlignment w:val="baseline"/>
              <w:rPr>
                <w:rFonts w:hAnsi="宋体" w:cs="宋体"/>
                <w:sz w:val="24"/>
              </w:rPr>
            </w:pPr>
            <w:r>
              <w:rPr>
                <w:rFonts w:hint="eastAsia" w:hAnsi="宋体" w:cs="宋体"/>
                <w:sz w:val="24"/>
              </w:rPr>
              <w:t>电子信箱：</w:t>
            </w:r>
            <w:r>
              <w:rPr>
                <w:rFonts w:hint="eastAsia" w:hAnsi="宋体" w:cs="宋体"/>
                <w:kern w:val="0"/>
                <w:sz w:val="24"/>
                <w:u w:val="single"/>
              </w:rPr>
              <w:t xml:space="preserve"> /</w:t>
            </w:r>
          </w:p>
          <w:p w14:paraId="2D6BD75C">
            <w:pPr>
              <w:pStyle w:val="968"/>
              <w:widowControl w:val="0"/>
              <w:autoSpaceDE w:val="0"/>
              <w:autoSpaceDN w:val="0"/>
              <w:spacing w:line="440" w:lineRule="exact"/>
              <w:textAlignment w:val="baseline"/>
              <w:rPr>
                <w:rFonts w:hAnsi="宋体" w:cs="宋体"/>
                <w:sz w:val="24"/>
              </w:rPr>
            </w:pPr>
            <w:r>
              <w:rPr>
                <w:rFonts w:hint="eastAsia" w:hAnsi="宋体" w:cs="宋体"/>
                <w:sz w:val="24"/>
              </w:rPr>
              <w:t>开户银行：</w:t>
            </w:r>
          </w:p>
          <w:p w14:paraId="1D31B532">
            <w:pPr>
              <w:pStyle w:val="968"/>
              <w:widowControl w:val="0"/>
              <w:autoSpaceDE w:val="0"/>
              <w:autoSpaceDN w:val="0"/>
              <w:spacing w:line="440" w:lineRule="exact"/>
              <w:textAlignment w:val="baseline"/>
              <w:rPr>
                <w:rFonts w:hAnsi="宋体" w:cs="宋体"/>
                <w:sz w:val="24"/>
              </w:rPr>
            </w:pPr>
            <w:r>
              <w:rPr>
                <w:rFonts w:hint="eastAsia" w:hAnsi="宋体" w:cs="宋体"/>
                <w:sz w:val="24"/>
              </w:rPr>
              <w:t>账号：</w:t>
            </w:r>
          </w:p>
        </w:tc>
      </w:tr>
    </w:tbl>
    <w:p w14:paraId="1F0F59B6">
      <w:pPr>
        <w:snapToGrid w:val="0"/>
        <w:spacing w:line="360" w:lineRule="auto"/>
        <w:jc w:val="center"/>
        <w:rPr>
          <w:rFonts w:ascii="宋体" w:hAnsi="宋体" w:cs="宋体"/>
          <w:sz w:val="44"/>
          <w:szCs w:val="44"/>
        </w:rPr>
      </w:pPr>
    </w:p>
    <w:p w14:paraId="272168EC"/>
    <w:p w14:paraId="5F8F08B6">
      <w:pPr>
        <w:pStyle w:val="3"/>
      </w:pPr>
    </w:p>
    <w:p w14:paraId="7CB42DAF"/>
    <w:p w14:paraId="658BB009">
      <w:pPr>
        <w:pStyle w:val="3"/>
      </w:pPr>
    </w:p>
    <w:p w14:paraId="69D83CE4"/>
    <w:p w14:paraId="5A6E2091">
      <w:pPr>
        <w:pStyle w:val="3"/>
      </w:pPr>
    </w:p>
    <w:p w14:paraId="23A90643"/>
    <w:p w14:paraId="0AF51A7F">
      <w:pPr>
        <w:pStyle w:val="3"/>
        <w:spacing w:line="240" w:lineRule="auto"/>
        <w:ind w:left="0" w:firstLine="0"/>
      </w:pPr>
    </w:p>
    <w:p w14:paraId="58432E18">
      <w:pPr>
        <w:pStyle w:val="3"/>
      </w:pPr>
    </w:p>
    <w:p w14:paraId="0142E6D0"/>
    <w:p w14:paraId="33507A5F">
      <w:pPr>
        <w:pStyle w:val="3"/>
      </w:pPr>
    </w:p>
    <w:p w14:paraId="49B937E4">
      <w:pPr>
        <w:autoSpaceDE w:val="0"/>
        <w:autoSpaceDN w:val="0"/>
        <w:snapToGrid w:val="0"/>
        <w:spacing w:line="440" w:lineRule="exact"/>
        <w:jc w:val="center"/>
        <w:rPr>
          <w:rFonts w:hint="eastAsia" w:ascii="宋体" w:hAnsi="宋体" w:cs="宋体"/>
          <w:b/>
          <w:bCs/>
          <w:sz w:val="24"/>
        </w:rPr>
      </w:pPr>
    </w:p>
    <w:p w14:paraId="69DFF1A0">
      <w:pPr>
        <w:autoSpaceDE w:val="0"/>
        <w:autoSpaceDN w:val="0"/>
        <w:snapToGrid w:val="0"/>
        <w:spacing w:line="440" w:lineRule="exact"/>
        <w:jc w:val="center"/>
        <w:rPr>
          <w:rFonts w:hint="eastAsia" w:ascii="宋体" w:hAnsi="宋体" w:cs="宋体"/>
          <w:b/>
          <w:bCs/>
          <w:sz w:val="24"/>
        </w:rPr>
      </w:pPr>
    </w:p>
    <w:p w14:paraId="6EF6B43A">
      <w:pPr>
        <w:autoSpaceDE w:val="0"/>
        <w:autoSpaceDN w:val="0"/>
        <w:snapToGrid w:val="0"/>
        <w:spacing w:line="440" w:lineRule="exact"/>
        <w:jc w:val="center"/>
        <w:rPr>
          <w:rFonts w:hint="eastAsia" w:ascii="宋体" w:hAnsi="宋体" w:cs="宋体"/>
          <w:b/>
          <w:bCs/>
          <w:sz w:val="24"/>
        </w:rPr>
      </w:pPr>
    </w:p>
    <w:p w14:paraId="59CDCCD8">
      <w:pPr>
        <w:autoSpaceDE w:val="0"/>
        <w:autoSpaceDN w:val="0"/>
        <w:snapToGrid w:val="0"/>
        <w:spacing w:line="440" w:lineRule="exact"/>
        <w:jc w:val="center"/>
        <w:rPr>
          <w:rFonts w:ascii="宋体" w:hAnsi="宋体" w:cs="宋体"/>
          <w:sz w:val="24"/>
        </w:rPr>
      </w:pPr>
      <w:r>
        <w:rPr>
          <w:rFonts w:hint="eastAsia" w:ascii="宋体" w:hAnsi="宋体" w:cs="宋体"/>
          <w:b/>
          <w:bCs/>
          <w:sz w:val="24"/>
        </w:rPr>
        <w:t>第二部分 通用合同条款</w:t>
      </w:r>
      <w:bookmarkStart w:id="402" w:name="_Toc337558727"/>
    </w:p>
    <w:bookmarkEnd w:id="402"/>
    <w:p w14:paraId="47386D2F">
      <w:pPr>
        <w:snapToGrid w:val="0"/>
      </w:pPr>
      <w:r>
        <w:rPr>
          <w:rFonts w:hint="eastAsia" w:ascii="宋体" w:hAnsi="宋体" w:cs="宋体"/>
          <w:sz w:val="24"/>
        </w:rPr>
        <w:t>本合同通用条款采用《建设工程施工合同（示范文本）》的通用条款（GF-2017-0201）</w:t>
      </w:r>
    </w:p>
    <w:p w14:paraId="5AC1816F">
      <w:pPr>
        <w:snapToGrid w:val="0"/>
        <w:spacing w:line="360" w:lineRule="auto"/>
        <w:jc w:val="center"/>
        <w:rPr>
          <w:rFonts w:ascii="宋体" w:hAnsi="宋体" w:cs="宋体"/>
          <w:b/>
          <w:bCs/>
          <w:sz w:val="24"/>
        </w:rPr>
      </w:pPr>
    </w:p>
    <w:p w14:paraId="4C8F659A">
      <w:pPr>
        <w:snapToGrid w:val="0"/>
        <w:spacing w:line="360" w:lineRule="auto"/>
        <w:jc w:val="center"/>
        <w:rPr>
          <w:rFonts w:ascii="宋体" w:hAnsi="宋体" w:cs="宋体"/>
        </w:rPr>
      </w:pPr>
      <w:r>
        <w:rPr>
          <w:rFonts w:hint="eastAsia" w:ascii="宋体" w:hAnsi="宋体" w:cs="宋体"/>
          <w:b/>
          <w:bCs/>
          <w:sz w:val="24"/>
        </w:rPr>
        <w:t>第三部分  专用合同条款</w:t>
      </w:r>
    </w:p>
    <w:p w14:paraId="34399C76">
      <w:pPr>
        <w:snapToGrid w:val="0"/>
        <w:spacing w:line="360" w:lineRule="auto"/>
        <w:ind w:firstLine="480" w:firstLineChars="200"/>
        <w:outlineLvl w:val="2"/>
        <w:rPr>
          <w:rFonts w:ascii="宋体" w:hAnsi="宋体" w:cs="宋体"/>
          <w:sz w:val="24"/>
        </w:rPr>
      </w:pPr>
      <w:r>
        <w:rPr>
          <w:rFonts w:hint="eastAsia" w:ascii="宋体" w:hAnsi="宋体" w:cs="宋体"/>
          <w:sz w:val="24"/>
        </w:rPr>
        <w:t>1  一般约定</w:t>
      </w:r>
    </w:p>
    <w:p w14:paraId="21343AB4">
      <w:pPr>
        <w:snapToGrid w:val="0"/>
        <w:spacing w:line="360" w:lineRule="auto"/>
        <w:ind w:firstLine="480" w:firstLineChars="200"/>
        <w:rPr>
          <w:rFonts w:ascii="宋体" w:hAnsi="宋体" w:cs="宋体"/>
          <w:sz w:val="24"/>
        </w:rPr>
      </w:pPr>
      <w:r>
        <w:rPr>
          <w:rFonts w:hint="eastAsia" w:ascii="宋体" w:hAnsi="宋体" w:cs="宋体"/>
          <w:sz w:val="24"/>
        </w:rPr>
        <w:t>1.1  词语定义</w:t>
      </w:r>
    </w:p>
    <w:p w14:paraId="6BBCCB14">
      <w:pPr>
        <w:snapToGrid w:val="0"/>
        <w:spacing w:line="360" w:lineRule="auto"/>
        <w:ind w:firstLine="480" w:firstLineChars="200"/>
        <w:rPr>
          <w:rFonts w:ascii="宋体" w:hAnsi="宋体" w:cs="宋体"/>
          <w:sz w:val="24"/>
        </w:rPr>
      </w:pPr>
      <w:r>
        <w:rPr>
          <w:rFonts w:hint="eastAsia" w:ascii="宋体" w:hAnsi="宋体" w:cs="宋体"/>
          <w:sz w:val="24"/>
        </w:rPr>
        <w:t>1.1.1  合同</w:t>
      </w:r>
    </w:p>
    <w:p w14:paraId="44C7A73D">
      <w:pPr>
        <w:snapToGrid w:val="0"/>
        <w:spacing w:line="360" w:lineRule="auto"/>
        <w:ind w:firstLine="480" w:firstLineChars="200"/>
        <w:rPr>
          <w:rFonts w:ascii="宋体" w:hAnsi="宋体" w:cs="宋体"/>
          <w:sz w:val="24"/>
        </w:rPr>
      </w:pPr>
      <w:r>
        <w:rPr>
          <w:rFonts w:hint="eastAsia" w:ascii="宋体" w:hAnsi="宋体" w:cs="宋体"/>
          <w:sz w:val="24"/>
        </w:rPr>
        <w:t>1.1.1.10  其他合同文件包括：</w:t>
      </w:r>
    </w:p>
    <w:p w14:paraId="3A67BB6F">
      <w:pPr>
        <w:snapToGrid w:val="0"/>
        <w:spacing w:line="360" w:lineRule="auto"/>
        <w:ind w:firstLine="480" w:firstLineChars="200"/>
        <w:rPr>
          <w:rFonts w:ascii="宋体" w:hAnsi="宋体" w:cs="宋体"/>
          <w:bCs/>
          <w:sz w:val="24"/>
          <w:u w:val="single"/>
        </w:rPr>
      </w:pPr>
      <w:r>
        <w:rPr>
          <w:rFonts w:hint="eastAsia" w:ascii="宋体" w:hAnsi="宋体" w:cs="宋体"/>
          <w:bCs/>
          <w:sz w:val="24"/>
          <w:u w:val="single"/>
        </w:rPr>
        <w:t>施工组织设计：施工组织</w:t>
      </w:r>
      <w:r>
        <w:fldChar w:fldCharType="begin"/>
      </w:r>
      <w:r>
        <w:instrText xml:space="preserve"> HYPERLINK "http://baike.baidu.com/view/14417.htm" \t "_blank" </w:instrText>
      </w:r>
      <w:r>
        <w:fldChar w:fldCharType="separate"/>
      </w:r>
      <w:r>
        <w:rPr>
          <w:rStyle w:val="76"/>
          <w:rFonts w:hint="eastAsia" w:ascii="宋体" w:hAnsi="宋体" w:eastAsia="宋体" w:cs="宋体"/>
          <w:bCs/>
          <w:color w:val="auto"/>
          <w:sz w:val="24"/>
          <w:szCs w:val="24"/>
        </w:rPr>
        <w:t>设计</w:t>
      </w:r>
      <w:r>
        <w:rPr>
          <w:rStyle w:val="76"/>
          <w:rFonts w:hint="eastAsia" w:ascii="宋体" w:hAnsi="宋体" w:eastAsia="宋体" w:cs="宋体"/>
          <w:bCs/>
          <w:color w:val="auto"/>
          <w:sz w:val="24"/>
          <w:szCs w:val="24"/>
        </w:rPr>
        <w:fldChar w:fldCharType="end"/>
      </w:r>
      <w:r>
        <w:rPr>
          <w:rFonts w:hint="eastAsia" w:ascii="宋体" w:hAnsi="宋体" w:cs="宋体"/>
          <w:bCs/>
          <w:sz w:val="24"/>
          <w:u w:val="single"/>
        </w:rPr>
        <w:t>是用来指导</w:t>
      </w:r>
      <w:r>
        <w:fldChar w:fldCharType="begin"/>
      </w:r>
      <w:r>
        <w:instrText xml:space="preserve"> HYPERLINK "http://baike.baidu.com/view/1094820.htm" \t "_blank" </w:instrText>
      </w:r>
      <w:r>
        <w:fldChar w:fldCharType="separate"/>
      </w:r>
      <w:r>
        <w:rPr>
          <w:rStyle w:val="76"/>
          <w:rFonts w:hint="eastAsia" w:ascii="宋体" w:hAnsi="宋体" w:eastAsia="宋体" w:cs="宋体"/>
          <w:bCs/>
          <w:color w:val="auto"/>
          <w:sz w:val="24"/>
          <w:szCs w:val="24"/>
        </w:rPr>
        <w:t>施工项目</w:t>
      </w:r>
      <w:r>
        <w:rPr>
          <w:rStyle w:val="76"/>
          <w:rFonts w:hint="eastAsia" w:ascii="宋体" w:hAnsi="宋体" w:eastAsia="宋体" w:cs="宋体"/>
          <w:bCs/>
          <w:color w:val="auto"/>
          <w:sz w:val="24"/>
          <w:szCs w:val="24"/>
        </w:rPr>
        <w:fldChar w:fldCharType="end"/>
      </w:r>
      <w:r>
        <w:rPr>
          <w:rFonts w:hint="eastAsia" w:ascii="宋体" w:hAnsi="宋体" w:cs="宋体"/>
          <w:bCs/>
          <w:sz w:val="24"/>
          <w:u w:val="single"/>
        </w:rPr>
        <w:t>全过程各项活动的技术、经济和组织的综合性文件。</w:t>
      </w:r>
    </w:p>
    <w:p w14:paraId="388E56DC">
      <w:pPr>
        <w:snapToGrid w:val="0"/>
        <w:spacing w:line="360" w:lineRule="auto"/>
        <w:ind w:firstLine="480" w:firstLineChars="200"/>
        <w:rPr>
          <w:rFonts w:ascii="宋体" w:hAnsi="宋体" w:cs="宋体"/>
          <w:sz w:val="24"/>
        </w:rPr>
      </w:pPr>
      <w:r>
        <w:rPr>
          <w:rFonts w:hint="eastAsia" w:ascii="宋体" w:hAnsi="宋体" w:cs="宋体"/>
          <w:sz w:val="24"/>
        </w:rPr>
        <w:t>1.1.2  合同当事人及其他相关方</w:t>
      </w:r>
    </w:p>
    <w:p w14:paraId="47A6FEFA">
      <w:pPr>
        <w:snapToGrid w:val="0"/>
        <w:spacing w:line="360" w:lineRule="auto"/>
        <w:ind w:firstLine="480" w:firstLineChars="200"/>
        <w:rPr>
          <w:rFonts w:ascii="宋体" w:hAnsi="宋体" w:cs="宋体"/>
          <w:sz w:val="24"/>
        </w:rPr>
      </w:pPr>
      <w:r>
        <w:rPr>
          <w:rFonts w:hint="eastAsia" w:ascii="宋体" w:hAnsi="宋体" w:cs="宋体"/>
          <w:sz w:val="24"/>
        </w:rPr>
        <w:t>1.1.2.4  监理人：</w:t>
      </w:r>
    </w:p>
    <w:p w14:paraId="6C909A7A">
      <w:pPr>
        <w:snapToGrid w:val="0"/>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w:t>
      </w:r>
    </w:p>
    <w:p w14:paraId="02833C7A">
      <w:pPr>
        <w:snapToGrid w:val="0"/>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w:t>
      </w:r>
      <w:r>
        <w:rPr>
          <w:rFonts w:hint="eastAsia" w:ascii="宋体" w:hAnsi="宋体" w:cs="宋体"/>
          <w:sz w:val="24"/>
        </w:rPr>
        <w:t>；</w:t>
      </w:r>
    </w:p>
    <w:p w14:paraId="7FB3B50F">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2C360F1E">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14:paraId="30EEB676">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50DA880F">
      <w:pPr>
        <w:snapToGrid w:val="0"/>
        <w:spacing w:line="360" w:lineRule="auto"/>
        <w:ind w:firstLine="480" w:firstLineChars="200"/>
        <w:rPr>
          <w:rFonts w:ascii="宋体" w:hAnsi="宋体" w:cs="宋体"/>
          <w:sz w:val="24"/>
        </w:rPr>
      </w:pPr>
      <w:r>
        <w:rPr>
          <w:rFonts w:hint="eastAsia" w:ascii="宋体" w:hAnsi="宋体" w:cs="宋体"/>
          <w:sz w:val="24"/>
        </w:rPr>
        <w:t>1.1.2.5  设计人：</w:t>
      </w:r>
    </w:p>
    <w:p w14:paraId="6AA29451">
      <w:pPr>
        <w:snapToGrid w:val="0"/>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w:t>
      </w:r>
    </w:p>
    <w:p w14:paraId="7A20E4B4">
      <w:pPr>
        <w:snapToGrid w:val="0"/>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w:t>
      </w:r>
      <w:r>
        <w:rPr>
          <w:rFonts w:hint="eastAsia" w:ascii="宋体" w:hAnsi="宋体" w:cs="宋体"/>
          <w:sz w:val="24"/>
        </w:rPr>
        <w:t>；</w:t>
      </w:r>
    </w:p>
    <w:p w14:paraId="5AF2C234">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2E1125A0">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14:paraId="62DD31B5">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5AC8CAA3">
      <w:pPr>
        <w:snapToGrid w:val="0"/>
        <w:spacing w:line="360" w:lineRule="auto"/>
        <w:ind w:firstLine="480" w:firstLineChars="200"/>
        <w:rPr>
          <w:rFonts w:ascii="宋体" w:hAnsi="宋体" w:cs="宋体"/>
          <w:sz w:val="24"/>
        </w:rPr>
      </w:pPr>
      <w:r>
        <w:rPr>
          <w:rFonts w:hint="eastAsia" w:ascii="宋体" w:hAnsi="宋体" w:cs="宋体"/>
          <w:sz w:val="24"/>
        </w:rPr>
        <w:t>1.1.3  工程和设备</w:t>
      </w:r>
    </w:p>
    <w:p w14:paraId="6412BFE8">
      <w:pPr>
        <w:snapToGrid w:val="0"/>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无</w:t>
      </w:r>
      <w:r>
        <w:rPr>
          <w:rFonts w:hint="eastAsia" w:ascii="宋体" w:hAnsi="宋体" w:cs="宋体"/>
          <w:sz w:val="24"/>
        </w:rPr>
        <w:t>。</w:t>
      </w:r>
    </w:p>
    <w:p w14:paraId="3E590850">
      <w:pPr>
        <w:snapToGrid w:val="0"/>
        <w:spacing w:line="360" w:lineRule="auto"/>
        <w:ind w:firstLine="480" w:firstLineChars="200"/>
        <w:rPr>
          <w:rFonts w:ascii="宋体" w:hAnsi="宋体" w:cs="宋体"/>
          <w:sz w:val="24"/>
        </w:rPr>
      </w:pPr>
      <w:r>
        <w:rPr>
          <w:rFonts w:hint="eastAsia" w:ascii="宋体" w:hAnsi="宋体" w:cs="宋体"/>
          <w:sz w:val="24"/>
        </w:rPr>
        <w:t>1.1.3.9  永久占地包括：</w:t>
      </w:r>
      <w:r>
        <w:rPr>
          <w:rFonts w:hint="eastAsia" w:ascii="宋体" w:hAnsi="宋体" w:cs="宋体"/>
          <w:sz w:val="24"/>
          <w:u w:val="single"/>
        </w:rPr>
        <w:t>建筑红线范围内发包人使用的部分</w:t>
      </w:r>
      <w:r>
        <w:rPr>
          <w:rFonts w:hint="eastAsia" w:ascii="宋体" w:hAnsi="宋体" w:cs="宋体"/>
          <w:sz w:val="24"/>
        </w:rPr>
        <w:t>。</w:t>
      </w:r>
    </w:p>
    <w:p w14:paraId="78A0C784">
      <w:pPr>
        <w:snapToGrid w:val="0"/>
        <w:spacing w:line="360" w:lineRule="auto"/>
        <w:ind w:firstLine="480" w:firstLineChars="200"/>
        <w:rPr>
          <w:rFonts w:ascii="宋体" w:hAnsi="宋体" w:cs="宋体"/>
          <w:sz w:val="24"/>
        </w:rPr>
      </w:pPr>
      <w:r>
        <w:rPr>
          <w:rFonts w:hint="eastAsia" w:ascii="宋体" w:hAnsi="宋体" w:cs="宋体"/>
          <w:sz w:val="24"/>
        </w:rPr>
        <w:t>1.1.3.10  临时占地包括：</w:t>
      </w:r>
      <w:r>
        <w:rPr>
          <w:rFonts w:hint="eastAsia" w:ascii="宋体" w:hAnsi="宋体" w:cs="宋体"/>
          <w:sz w:val="24"/>
          <w:u w:val="single"/>
        </w:rPr>
        <w:t>发包人可能提供的临时场地</w:t>
      </w:r>
      <w:r>
        <w:rPr>
          <w:rFonts w:hint="eastAsia" w:ascii="宋体" w:hAnsi="宋体" w:cs="宋体"/>
          <w:sz w:val="24"/>
        </w:rPr>
        <w:t>。</w:t>
      </w:r>
    </w:p>
    <w:p w14:paraId="4B1306B8">
      <w:pPr>
        <w:snapToGrid w:val="0"/>
        <w:spacing w:line="360" w:lineRule="auto"/>
        <w:ind w:firstLine="480" w:firstLineChars="200"/>
        <w:rPr>
          <w:rFonts w:ascii="宋体" w:hAnsi="宋体" w:cs="宋体"/>
          <w:sz w:val="24"/>
        </w:rPr>
      </w:pPr>
      <w:r>
        <w:rPr>
          <w:rFonts w:hint="eastAsia" w:ascii="宋体" w:hAnsi="宋体" w:cs="宋体"/>
          <w:sz w:val="24"/>
        </w:rPr>
        <w:t>1.3  法律</w:t>
      </w:r>
    </w:p>
    <w:p w14:paraId="33F58CBF">
      <w:pPr>
        <w:snapToGrid w:val="0"/>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6E25554C">
      <w:pPr>
        <w:snapToGrid w:val="0"/>
        <w:spacing w:line="360" w:lineRule="auto"/>
        <w:ind w:firstLine="475" w:firstLineChars="198"/>
        <w:rPr>
          <w:rFonts w:ascii="宋体" w:hAnsi="宋体" w:cs="宋体"/>
          <w:sz w:val="24"/>
          <w:u w:val="single"/>
        </w:rPr>
      </w:pPr>
      <w:r>
        <w:rPr>
          <w:rFonts w:hint="eastAsia" w:ascii="宋体" w:hAnsi="宋体" w:cs="宋体"/>
          <w:sz w:val="24"/>
          <w:u w:val="single"/>
        </w:rPr>
        <w:t>1.3.1《杭州市建设工程工程量清单计价实施细则》(杭建市发〔2018〕578号)；</w:t>
      </w:r>
    </w:p>
    <w:p w14:paraId="2946439D">
      <w:pPr>
        <w:snapToGrid w:val="0"/>
        <w:spacing w:line="360" w:lineRule="auto"/>
        <w:ind w:firstLine="475" w:firstLineChars="198"/>
        <w:rPr>
          <w:rFonts w:ascii="宋体" w:hAnsi="宋体" w:cs="宋体"/>
          <w:b/>
          <w:bCs/>
          <w:sz w:val="24"/>
          <w:u w:val="single"/>
        </w:rPr>
      </w:pPr>
      <w:r>
        <w:rPr>
          <w:rFonts w:hint="eastAsia" w:ascii="宋体" w:hAnsi="宋体" w:cs="宋体"/>
          <w:sz w:val="24"/>
          <w:u w:val="single"/>
        </w:rPr>
        <w:t>1.3.2《关于进一步加强杭州市建设工程市场要素价格动态管理的指导意见》（杭建市发〔2018〕579号）；</w:t>
      </w:r>
    </w:p>
    <w:p w14:paraId="079CB362">
      <w:pPr>
        <w:snapToGrid w:val="0"/>
        <w:spacing w:line="360" w:lineRule="auto"/>
        <w:ind w:firstLine="477" w:firstLineChars="198"/>
        <w:rPr>
          <w:rFonts w:ascii="宋体" w:hAnsi="宋体" w:cs="宋体"/>
          <w:b/>
          <w:bCs/>
          <w:sz w:val="24"/>
          <w:u w:val="single"/>
        </w:rPr>
      </w:pPr>
      <w:r>
        <w:rPr>
          <w:rFonts w:hint="eastAsia" w:ascii="宋体" w:hAnsi="宋体" w:cs="宋体"/>
          <w:b/>
          <w:bCs/>
          <w:sz w:val="24"/>
          <w:u w:val="single"/>
        </w:rPr>
        <w:t>1.3.3 《关于贯彻《省厅调整安全文明施工费的通知》的通知》（杭建市发〔2022〕54号）</w:t>
      </w:r>
    </w:p>
    <w:p w14:paraId="219A65CF">
      <w:pPr>
        <w:snapToGrid w:val="0"/>
        <w:spacing w:line="360" w:lineRule="auto"/>
        <w:ind w:firstLine="475" w:firstLineChars="198"/>
        <w:rPr>
          <w:rFonts w:ascii="宋体" w:hAnsi="宋体" w:cs="宋体"/>
          <w:sz w:val="24"/>
        </w:rPr>
      </w:pPr>
      <w:r>
        <w:rPr>
          <w:rFonts w:hint="eastAsia" w:ascii="宋体" w:hAnsi="宋体" w:cs="宋体"/>
          <w:sz w:val="24"/>
        </w:rPr>
        <w:t>1.3.5省市建设行政部门颁发的其他现行有效文件(包括但不仅限于以下文件)：</w:t>
      </w:r>
    </w:p>
    <w:p w14:paraId="3B407A4F">
      <w:pPr>
        <w:snapToGrid w:val="0"/>
        <w:spacing w:line="360" w:lineRule="auto"/>
        <w:ind w:firstLine="475" w:firstLineChars="198"/>
        <w:rPr>
          <w:rFonts w:ascii="宋体" w:hAnsi="宋体" w:cs="宋体"/>
          <w:sz w:val="24"/>
          <w:u w:val="single"/>
        </w:rPr>
      </w:pPr>
      <w:r>
        <w:rPr>
          <w:rFonts w:hint="eastAsia" w:ascii="宋体" w:hAnsi="宋体" w:cs="宋体"/>
          <w:sz w:val="24"/>
          <w:u w:val="single"/>
        </w:rPr>
        <w:t>（1）《关于转发省建设厅&lt;关于进一步加强建筑施工领域企业安全生产工作的实施意见&gt;的通知》（杭建工发〔2011〕130号）；</w:t>
      </w:r>
    </w:p>
    <w:p w14:paraId="33A106CF">
      <w:pPr>
        <w:snapToGrid w:val="0"/>
        <w:spacing w:line="360" w:lineRule="auto"/>
        <w:ind w:firstLine="475" w:firstLineChars="198"/>
        <w:rPr>
          <w:rFonts w:ascii="宋体" w:hAnsi="宋体" w:cs="宋体"/>
          <w:sz w:val="24"/>
          <w:u w:val="single"/>
        </w:rPr>
      </w:pPr>
      <w:r>
        <w:rPr>
          <w:rFonts w:hint="eastAsia" w:ascii="宋体" w:hAnsi="宋体" w:cs="宋体"/>
          <w:sz w:val="24"/>
          <w:u w:val="single"/>
        </w:rPr>
        <w:t>（2）《关于进一步加强建设工程安全质量物联网管理应用平台建设的通知》（杭建工发〔2012〕426号）；</w:t>
      </w:r>
    </w:p>
    <w:p w14:paraId="438F126F">
      <w:pPr>
        <w:snapToGrid w:val="0"/>
        <w:spacing w:line="360" w:lineRule="auto"/>
        <w:ind w:firstLine="475" w:firstLineChars="198"/>
        <w:rPr>
          <w:rFonts w:ascii="宋体" w:hAnsi="宋体" w:cs="宋体"/>
          <w:sz w:val="24"/>
          <w:u w:val="single"/>
        </w:rPr>
      </w:pPr>
      <w:r>
        <w:rPr>
          <w:rFonts w:hint="eastAsia" w:ascii="宋体" w:hAnsi="宋体" w:cs="宋体"/>
          <w:sz w:val="24"/>
          <w:u w:val="single"/>
        </w:rPr>
        <w:t>（3）《关于开展建筑工程扬尘在线监测设施安装工作的通知》（杭建工〔2019〕103号）；</w:t>
      </w:r>
    </w:p>
    <w:p w14:paraId="62C300FE">
      <w:pPr>
        <w:snapToGrid w:val="0"/>
        <w:spacing w:line="360" w:lineRule="auto"/>
        <w:ind w:firstLine="475" w:firstLineChars="198"/>
        <w:rPr>
          <w:rFonts w:ascii="宋体" w:hAnsi="宋体" w:cs="宋体"/>
          <w:sz w:val="24"/>
          <w:u w:val="single"/>
        </w:rPr>
      </w:pPr>
      <w:r>
        <w:rPr>
          <w:rFonts w:hint="eastAsia" w:ascii="宋体" w:hAnsi="宋体" w:cs="宋体"/>
          <w:sz w:val="24"/>
          <w:u w:val="single"/>
        </w:rPr>
        <w:t>（4）《杭州市建设领域农民工“无欠薪”管理实施细则（试行）》（杭建市〔2018〕161号）；</w:t>
      </w:r>
    </w:p>
    <w:p w14:paraId="6E09F3DA">
      <w:pPr>
        <w:snapToGrid w:val="0"/>
        <w:spacing w:line="360" w:lineRule="auto"/>
        <w:ind w:firstLine="477" w:firstLineChars="198"/>
        <w:rPr>
          <w:rFonts w:ascii="宋体" w:hAnsi="宋体" w:cs="宋体"/>
          <w:b/>
          <w:sz w:val="24"/>
          <w:u w:val="single"/>
        </w:rPr>
      </w:pPr>
      <w:r>
        <w:rPr>
          <w:rFonts w:hint="eastAsia" w:ascii="宋体" w:hAnsi="宋体" w:cs="宋体"/>
          <w:b/>
          <w:sz w:val="24"/>
          <w:u w:val="single"/>
        </w:rPr>
        <w:t>（5）《关于杭州市建筑工地全面推广使用“浙里工程建设现场管控”重大应用（浙里建）的通知》（杭建数改办（2022）1号）</w:t>
      </w:r>
    </w:p>
    <w:p w14:paraId="0EDCDB66">
      <w:pPr>
        <w:snapToGrid w:val="0"/>
        <w:spacing w:line="360" w:lineRule="auto"/>
        <w:ind w:firstLine="477" w:firstLineChars="198"/>
        <w:rPr>
          <w:rFonts w:ascii="宋体" w:hAnsi="宋体" w:cs="宋体"/>
          <w:b/>
          <w:bCs/>
          <w:sz w:val="24"/>
          <w:u w:val="single"/>
        </w:rPr>
      </w:pPr>
      <w:r>
        <w:rPr>
          <w:rFonts w:hint="eastAsia" w:ascii="宋体" w:hAnsi="宋体" w:cs="宋体"/>
          <w:b/>
          <w:bCs/>
          <w:sz w:val="24"/>
          <w:u w:val="single"/>
        </w:rPr>
        <w:t>（6）《杭州市建设工程渣土管理办法》（市政府令第192号）</w:t>
      </w:r>
    </w:p>
    <w:p w14:paraId="49D98C6E">
      <w:pPr>
        <w:snapToGrid w:val="0"/>
        <w:spacing w:line="360" w:lineRule="auto"/>
        <w:ind w:firstLine="477" w:firstLineChars="198"/>
        <w:rPr>
          <w:rFonts w:ascii="宋体" w:hAnsi="宋体" w:cs="宋体"/>
          <w:sz w:val="24"/>
          <w:u w:val="single"/>
        </w:rPr>
      </w:pPr>
      <w:r>
        <w:rPr>
          <w:rFonts w:hint="eastAsia" w:ascii="宋体" w:hAnsi="宋体" w:cs="宋体"/>
          <w:b/>
          <w:bCs/>
          <w:sz w:val="24"/>
          <w:u w:val="single"/>
        </w:rPr>
        <w:t>（7）市政府办公厅2022年5月15日发布的《杭州市人民政府办公厅关于进一步规范工程建筑垃圾管理的通知》</w:t>
      </w:r>
    </w:p>
    <w:p w14:paraId="39ED3087">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（8）《关于发布杭州市工程渣土消纳市场信息价的通知》（杭渣土领〔2020〕1号）</w:t>
      </w:r>
    </w:p>
    <w:p w14:paraId="5B6B7957">
      <w:pPr>
        <w:snapToGrid w:val="0"/>
        <w:spacing w:line="360" w:lineRule="auto"/>
        <w:ind w:firstLine="477" w:firstLineChars="198"/>
        <w:rPr>
          <w:rFonts w:ascii="宋体" w:hAnsi="宋体" w:cs="宋体"/>
          <w:b/>
          <w:bCs/>
          <w:sz w:val="24"/>
          <w:u w:val="single"/>
        </w:rPr>
      </w:pPr>
      <w:r>
        <w:rPr>
          <w:rFonts w:hint="eastAsia" w:ascii="宋体" w:hAnsi="宋体" w:cs="宋体"/>
          <w:b/>
          <w:bCs/>
          <w:sz w:val="24"/>
          <w:u w:val="single"/>
        </w:rPr>
        <w:t>（9）市建委2020年10月30日发布的《关于明确杭州市渣土运输及消纳项目计价清单编制和报价口径的通知》</w:t>
      </w:r>
    </w:p>
    <w:p w14:paraId="451AF7B1">
      <w:pPr>
        <w:snapToGrid w:val="0"/>
        <w:spacing w:line="360" w:lineRule="auto"/>
        <w:ind w:firstLine="477" w:firstLineChars="198"/>
        <w:rPr>
          <w:rFonts w:ascii="宋体" w:hAnsi="宋体" w:cs="宋体"/>
          <w:b/>
          <w:bCs/>
          <w:sz w:val="24"/>
          <w:u w:val="single"/>
        </w:rPr>
      </w:pPr>
      <w:r>
        <w:rPr>
          <w:rFonts w:hint="eastAsia" w:ascii="宋体" w:hAnsi="宋体" w:cs="宋体"/>
          <w:b/>
          <w:bCs/>
          <w:sz w:val="24"/>
          <w:u w:val="single"/>
        </w:rPr>
        <w:t>（10）《关于转发&lt;关于在全省工程建设领域改革保证金制度的通知&gt;的通知》（杭建市通知〔2020〕4号）</w:t>
      </w:r>
    </w:p>
    <w:p w14:paraId="369D0928">
      <w:pPr>
        <w:snapToGrid w:val="0"/>
        <w:spacing w:line="360" w:lineRule="auto"/>
        <w:ind w:firstLine="477" w:firstLineChars="198"/>
        <w:rPr>
          <w:rFonts w:ascii="宋体" w:hAnsi="宋体" w:cs="宋体"/>
          <w:b/>
          <w:bCs/>
          <w:sz w:val="24"/>
          <w:u w:val="single"/>
        </w:rPr>
      </w:pPr>
      <w:r>
        <w:rPr>
          <w:rFonts w:hint="eastAsia" w:ascii="宋体" w:hAnsi="宋体" w:cs="宋体"/>
          <w:b/>
          <w:bCs/>
          <w:sz w:val="24"/>
          <w:u w:val="single"/>
        </w:rPr>
        <w:t>（11）《关于全面推广应用承插型盘扣式脚手架的通知》（杭建工发〔2021〕358号）</w:t>
      </w:r>
    </w:p>
    <w:p w14:paraId="417524CA">
      <w:pPr>
        <w:snapToGrid w:val="0"/>
        <w:spacing w:line="360" w:lineRule="auto"/>
        <w:ind w:firstLine="477" w:firstLineChars="198"/>
        <w:rPr>
          <w:rFonts w:ascii="宋体" w:hAnsi="宋体" w:cs="宋体"/>
          <w:b/>
          <w:bCs/>
          <w:sz w:val="24"/>
          <w:u w:val="single"/>
        </w:rPr>
      </w:pPr>
      <w:r>
        <w:rPr>
          <w:rFonts w:hint="eastAsia" w:ascii="宋体" w:hAnsi="宋体" w:cs="宋体"/>
          <w:b/>
          <w:bCs/>
          <w:sz w:val="24"/>
          <w:u w:val="single"/>
        </w:rPr>
        <w:t>（12）《关于明确杭州市建筑施工领域安全生产责任保险费用计取的通知》（杭建招标造价中心〔2021〕84号 ）</w:t>
      </w:r>
    </w:p>
    <w:p w14:paraId="46112A61">
      <w:pPr>
        <w:snapToGrid w:val="0"/>
        <w:spacing w:line="360" w:lineRule="auto"/>
        <w:ind w:firstLine="477" w:firstLineChars="198"/>
        <w:rPr>
          <w:rFonts w:ascii="宋体" w:hAnsi="宋体" w:cs="宋体"/>
          <w:b/>
          <w:bCs/>
          <w:sz w:val="24"/>
          <w:u w:val="single"/>
        </w:rPr>
      </w:pPr>
      <w:r>
        <w:rPr>
          <w:rFonts w:hint="eastAsia" w:ascii="宋体" w:hAnsi="宋体" w:cs="宋体"/>
          <w:b/>
          <w:bCs/>
          <w:color w:val="000000"/>
          <w:sz w:val="24"/>
        </w:rPr>
        <w:t>（13）《关于进一步规范建设工程建筑垃圾处置相关事项的通知》（杭建工〔2023〕169号）</w:t>
      </w:r>
    </w:p>
    <w:p w14:paraId="1B93B2A4">
      <w:pPr>
        <w:snapToGrid w:val="0"/>
        <w:spacing w:line="360" w:lineRule="auto"/>
        <w:ind w:firstLine="475" w:firstLineChars="198"/>
        <w:rPr>
          <w:rFonts w:ascii="宋体" w:hAnsi="宋体" w:cs="宋体"/>
          <w:sz w:val="24"/>
        </w:rPr>
      </w:pPr>
      <w:r>
        <w:rPr>
          <w:rFonts w:hint="eastAsia" w:ascii="宋体" w:hAnsi="宋体" w:cs="宋体"/>
          <w:sz w:val="24"/>
        </w:rPr>
        <w:t>（14）其他：</w:t>
      </w:r>
      <w:r>
        <w:rPr>
          <w:rFonts w:hint="eastAsia" w:ascii="宋体" w:hAnsi="宋体" w:cs="宋体"/>
          <w:sz w:val="24"/>
          <w:u w:val="single"/>
        </w:rPr>
        <w:t>杭州市及上城区相关管理部门对施工、审计等要求，有新的文件的按照新的文件执行</w:t>
      </w:r>
      <w:r>
        <w:rPr>
          <w:rFonts w:hint="eastAsia" w:ascii="宋体" w:hAnsi="宋体" w:cs="宋体"/>
          <w:sz w:val="24"/>
        </w:rPr>
        <w:t>。</w:t>
      </w:r>
    </w:p>
    <w:p w14:paraId="0C390A88">
      <w:pPr>
        <w:snapToGrid w:val="0"/>
        <w:spacing w:line="360" w:lineRule="auto"/>
        <w:ind w:firstLine="475" w:firstLineChars="198"/>
        <w:rPr>
          <w:rFonts w:ascii="宋体" w:hAnsi="宋体" w:cs="宋体"/>
          <w:sz w:val="24"/>
        </w:rPr>
      </w:pPr>
      <w:r>
        <w:rPr>
          <w:rFonts w:hint="eastAsia" w:ascii="宋体" w:hAnsi="宋体" w:cs="宋体"/>
          <w:sz w:val="24"/>
        </w:rPr>
        <w:t>1.3.6  新工艺、新技术的约定：</w:t>
      </w:r>
      <w:r>
        <w:rPr>
          <w:rFonts w:hint="eastAsia" w:ascii="宋体" w:hAnsi="宋体" w:cs="宋体"/>
          <w:sz w:val="24"/>
          <w:u w:val="single"/>
        </w:rPr>
        <w:t>承包人提出的由承包人承担相关费用</w:t>
      </w:r>
      <w:r>
        <w:rPr>
          <w:rFonts w:hint="eastAsia" w:ascii="宋体" w:hAnsi="宋体" w:cs="宋体"/>
          <w:sz w:val="24"/>
        </w:rPr>
        <w:t>。</w:t>
      </w:r>
    </w:p>
    <w:p w14:paraId="0355CBCA">
      <w:pPr>
        <w:snapToGrid w:val="0"/>
        <w:spacing w:line="360" w:lineRule="auto"/>
        <w:ind w:firstLine="475" w:firstLineChars="198"/>
        <w:rPr>
          <w:rFonts w:ascii="宋体" w:hAnsi="宋体" w:cs="宋体"/>
          <w:sz w:val="24"/>
        </w:rPr>
      </w:pPr>
      <w:r>
        <w:rPr>
          <w:rFonts w:hint="eastAsia" w:ascii="宋体" w:hAnsi="宋体" w:cs="宋体"/>
          <w:sz w:val="24"/>
        </w:rPr>
        <w:t>1.3.7 其他</w:t>
      </w:r>
      <w:r>
        <w:rPr>
          <w:rFonts w:hint="eastAsia" w:ascii="宋体" w:hAnsi="宋体" w:cs="宋体"/>
          <w:sz w:val="24"/>
          <w:u w:val="single"/>
        </w:rPr>
        <w:t xml:space="preserve"> 中标通知书发出后相关管理部门有新的规范要求的按照新的规范要求执行 </w:t>
      </w:r>
      <w:r>
        <w:rPr>
          <w:rFonts w:hint="eastAsia" w:ascii="宋体" w:hAnsi="宋体" w:cs="宋体"/>
          <w:sz w:val="24"/>
        </w:rPr>
        <w:t>。</w:t>
      </w:r>
    </w:p>
    <w:p w14:paraId="0D77C9B2">
      <w:pPr>
        <w:snapToGrid w:val="0"/>
        <w:spacing w:line="360" w:lineRule="auto"/>
        <w:ind w:firstLine="475" w:firstLineChars="198"/>
        <w:rPr>
          <w:rFonts w:ascii="宋体" w:hAnsi="宋体" w:cs="宋体"/>
          <w:sz w:val="24"/>
        </w:rPr>
      </w:pPr>
      <w:r>
        <w:rPr>
          <w:rFonts w:hint="eastAsia" w:ascii="宋体" w:hAnsi="宋体" w:cs="宋体"/>
          <w:sz w:val="24"/>
        </w:rPr>
        <w:t>1.4 标准和规范</w:t>
      </w:r>
    </w:p>
    <w:p w14:paraId="478165D0">
      <w:pPr>
        <w:snapToGrid w:val="0"/>
        <w:spacing w:line="360" w:lineRule="auto"/>
        <w:ind w:firstLine="475" w:firstLineChars="198"/>
        <w:rPr>
          <w:rFonts w:ascii="宋体" w:hAnsi="宋体" w:cs="宋体"/>
          <w:b/>
          <w:sz w:val="24"/>
          <w:u w:val="single"/>
        </w:rPr>
      </w:pPr>
      <w:r>
        <w:rPr>
          <w:rFonts w:hint="eastAsia" w:ascii="宋体" w:hAnsi="宋体" w:cs="宋体"/>
          <w:sz w:val="24"/>
        </w:rPr>
        <w:t>1.4.1  适用于工程的标准规范包括：</w:t>
      </w:r>
      <w:r>
        <w:rPr>
          <w:rFonts w:hint="eastAsia" w:ascii="宋体" w:hAnsi="宋体" w:cs="宋体"/>
          <w:bCs/>
          <w:sz w:val="24"/>
          <w:u w:val="single"/>
        </w:rPr>
        <w:t>（1）按通用条款约定；</w:t>
      </w:r>
    </w:p>
    <w:p w14:paraId="4A2BC696">
      <w:pPr>
        <w:snapToGrid w:val="0"/>
        <w:spacing w:line="360" w:lineRule="auto"/>
        <w:ind w:firstLine="480" w:firstLineChars="200"/>
        <w:rPr>
          <w:rFonts w:ascii="宋体" w:hAnsi="宋体" w:cs="宋体"/>
          <w:sz w:val="24"/>
          <w:u w:val="single"/>
        </w:rPr>
      </w:pPr>
      <w:r>
        <w:rPr>
          <w:rFonts w:hint="eastAsia" w:ascii="宋体" w:hAnsi="宋体" w:cs="宋体"/>
          <w:sz w:val="24"/>
        </w:rPr>
        <w:t>1.4.2  发包人提供国外标准、规范的名称：</w:t>
      </w:r>
      <w:r>
        <w:rPr>
          <w:rFonts w:hint="eastAsia" w:ascii="宋体" w:hAnsi="宋体" w:cs="宋体"/>
          <w:sz w:val="24"/>
          <w:u w:val="single"/>
        </w:rPr>
        <w:t xml:space="preserve">  无  </w:t>
      </w:r>
      <w:r>
        <w:rPr>
          <w:rFonts w:hint="eastAsia" w:ascii="宋体" w:hAnsi="宋体" w:cs="宋体"/>
          <w:sz w:val="24"/>
        </w:rPr>
        <w:t>；</w:t>
      </w:r>
    </w:p>
    <w:p w14:paraId="0C6E4329">
      <w:pPr>
        <w:snapToGrid w:val="0"/>
        <w:spacing w:line="360" w:lineRule="auto"/>
        <w:ind w:firstLine="480" w:firstLineChars="200"/>
        <w:rPr>
          <w:rFonts w:ascii="宋体" w:hAnsi="宋体" w:cs="宋体"/>
          <w:sz w:val="24"/>
        </w:rPr>
      </w:pPr>
      <w:r>
        <w:rPr>
          <w:rFonts w:hint="eastAsia" w:ascii="宋体" w:hAnsi="宋体" w:cs="宋体"/>
          <w:sz w:val="24"/>
        </w:rPr>
        <w:t>发包人提供国外标准、规范的份数：</w:t>
      </w:r>
      <w:r>
        <w:rPr>
          <w:rFonts w:hint="eastAsia" w:ascii="宋体" w:hAnsi="宋体" w:cs="宋体"/>
          <w:sz w:val="24"/>
          <w:u w:val="single"/>
        </w:rPr>
        <w:t xml:space="preserve">  无   </w:t>
      </w:r>
      <w:r>
        <w:rPr>
          <w:rFonts w:hint="eastAsia" w:ascii="宋体" w:hAnsi="宋体" w:cs="宋体"/>
          <w:sz w:val="24"/>
        </w:rPr>
        <w:t>；</w:t>
      </w:r>
    </w:p>
    <w:p w14:paraId="7D132720">
      <w:pPr>
        <w:snapToGrid w:val="0"/>
        <w:spacing w:line="360" w:lineRule="auto"/>
        <w:ind w:firstLine="480" w:firstLineChars="200"/>
        <w:rPr>
          <w:rFonts w:ascii="宋体" w:hAnsi="宋体" w:cs="宋体"/>
          <w:sz w:val="24"/>
        </w:rPr>
      </w:pPr>
      <w:r>
        <w:rPr>
          <w:rFonts w:hint="eastAsia" w:ascii="宋体" w:hAnsi="宋体" w:cs="宋体"/>
          <w:sz w:val="24"/>
        </w:rPr>
        <w:t>发包人提供国外标准、规范的名称：</w:t>
      </w:r>
      <w:r>
        <w:rPr>
          <w:rFonts w:hint="eastAsia" w:ascii="宋体" w:hAnsi="宋体" w:cs="宋体"/>
          <w:sz w:val="24"/>
          <w:u w:val="single"/>
        </w:rPr>
        <w:t xml:space="preserve">  无 </w:t>
      </w:r>
      <w:r>
        <w:rPr>
          <w:rFonts w:hint="eastAsia" w:ascii="宋体" w:hAnsi="宋体" w:cs="宋体"/>
          <w:sz w:val="24"/>
        </w:rPr>
        <w:t>。</w:t>
      </w:r>
    </w:p>
    <w:p w14:paraId="62D0EF68">
      <w:pPr>
        <w:snapToGrid w:val="0"/>
        <w:spacing w:line="360" w:lineRule="auto"/>
        <w:ind w:firstLine="480" w:firstLineChars="200"/>
        <w:rPr>
          <w:rFonts w:ascii="宋体" w:hAnsi="宋体" w:cs="宋体"/>
          <w:sz w:val="24"/>
        </w:rPr>
      </w:pPr>
      <w:r>
        <w:rPr>
          <w:rFonts w:hint="eastAsia" w:ascii="宋体" w:hAnsi="宋体" w:cs="宋体"/>
          <w:sz w:val="24"/>
        </w:rPr>
        <w:t>1.4.3  发包人对工程的技术标准和功能要求的特殊要求：</w:t>
      </w:r>
      <w:r>
        <w:rPr>
          <w:rFonts w:hint="eastAsia" w:ascii="宋体" w:hAnsi="宋体" w:cs="宋体"/>
          <w:sz w:val="24"/>
          <w:u w:val="single"/>
        </w:rPr>
        <w:t xml:space="preserve">无 </w:t>
      </w:r>
      <w:r>
        <w:rPr>
          <w:rFonts w:hint="eastAsia" w:ascii="宋体" w:hAnsi="宋体" w:cs="宋体"/>
          <w:sz w:val="24"/>
        </w:rPr>
        <w:t>。</w:t>
      </w:r>
    </w:p>
    <w:p w14:paraId="047D617F">
      <w:pPr>
        <w:snapToGrid w:val="0"/>
        <w:spacing w:line="360" w:lineRule="auto"/>
        <w:ind w:firstLine="480" w:firstLineChars="200"/>
        <w:rPr>
          <w:rFonts w:ascii="宋体" w:hAnsi="宋体" w:cs="宋体"/>
          <w:sz w:val="24"/>
        </w:rPr>
      </w:pPr>
      <w:r>
        <w:rPr>
          <w:rFonts w:hint="eastAsia" w:ascii="宋体" w:hAnsi="宋体" w:cs="宋体"/>
          <w:sz w:val="24"/>
        </w:rPr>
        <w:t>1.5  合同文件的优先顺序</w:t>
      </w:r>
    </w:p>
    <w:p w14:paraId="5911EA26">
      <w:pPr>
        <w:snapToGrid w:val="0"/>
        <w:spacing w:line="360" w:lineRule="auto"/>
        <w:ind w:firstLine="480" w:firstLineChars="200"/>
        <w:rPr>
          <w:rFonts w:ascii="宋体" w:hAnsi="宋体" w:cs="宋体"/>
          <w:sz w:val="24"/>
        </w:rPr>
      </w:pPr>
      <w:r>
        <w:rPr>
          <w:rFonts w:hint="eastAsia" w:ascii="宋体" w:hAnsi="宋体" w:cs="宋体"/>
          <w:sz w:val="24"/>
        </w:rPr>
        <w:t>合同文件组成及优先顺序为：</w:t>
      </w:r>
    </w:p>
    <w:p w14:paraId="1F50A9AB">
      <w:pPr>
        <w:snapToGrid w:val="0"/>
        <w:spacing w:line="360" w:lineRule="auto"/>
        <w:ind w:firstLine="475" w:firstLineChars="198"/>
        <w:rPr>
          <w:rFonts w:ascii="宋体" w:hAnsi="宋体" w:cs="宋体"/>
          <w:sz w:val="24"/>
        </w:rPr>
      </w:pPr>
      <w:r>
        <w:rPr>
          <w:rFonts w:hint="eastAsia" w:ascii="宋体" w:hAnsi="宋体" w:cs="宋体"/>
          <w:sz w:val="24"/>
        </w:rPr>
        <w:t>（1）合同协议书；</w:t>
      </w:r>
    </w:p>
    <w:p w14:paraId="7489D43E">
      <w:pPr>
        <w:snapToGrid w:val="0"/>
        <w:spacing w:line="360" w:lineRule="auto"/>
        <w:ind w:firstLine="475" w:firstLineChars="198"/>
        <w:rPr>
          <w:rFonts w:ascii="宋体" w:hAnsi="宋体" w:cs="宋体"/>
          <w:sz w:val="24"/>
        </w:rPr>
      </w:pPr>
      <w:r>
        <w:rPr>
          <w:rFonts w:hint="eastAsia" w:ascii="宋体" w:hAnsi="宋体" w:cs="宋体"/>
          <w:sz w:val="24"/>
        </w:rPr>
        <w:t>（2）中标通知书（或项目发承包基本情况表）；</w:t>
      </w:r>
    </w:p>
    <w:p w14:paraId="66A04788">
      <w:pPr>
        <w:snapToGrid w:val="0"/>
        <w:spacing w:line="360" w:lineRule="auto"/>
        <w:ind w:firstLine="475" w:firstLineChars="198"/>
        <w:rPr>
          <w:rFonts w:ascii="宋体" w:hAnsi="宋体" w:cs="宋体"/>
          <w:sz w:val="24"/>
        </w:rPr>
      </w:pPr>
      <w:r>
        <w:rPr>
          <w:rFonts w:hint="eastAsia" w:ascii="宋体" w:hAnsi="宋体" w:cs="宋体"/>
          <w:sz w:val="24"/>
        </w:rPr>
        <w:t>（3）投标文件、投标函及其附录（如果有）；</w:t>
      </w:r>
    </w:p>
    <w:p w14:paraId="2DE513BC">
      <w:pPr>
        <w:snapToGrid w:val="0"/>
        <w:spacing w:line="360" w:lineRule="auto"/>
        <w:ind w:firstLine="475" w:firstLineChars="198"/>
        <w:rPr>
          <w:rFonts w:ascii="宋体" w:hAnsi="宋体" w:cs="宋体"/>
          <w:sz w:val="24"/>
        </w:rPr>
      </w:pPr>
      <w:r>
        <w:rPr>
          <w:rFonts w:hint="eastAsia" w:ascii="宋体" w:hAnsi="宋体" w:cs="宋体"/>
          <w:sz w:val="24"/>
        </w:rPr>
        <w:t>（4）专用合同条款及其附件；</w:t>
      </w:r>
    </w:p>
    <w:p w14:paraId="4832D948">
      <w:pPr>
        <w:snapToGrid w:val="0"/>
        <w:spacing w:line="360" w:lineRule="auto"/>
        <w:ind w:firstLine="475" w:firstLineChars="198"/>
        <w:rPr>
          <w:rFonts w:ascii="宋体" w:hAnsi="宋体" w:cs="宋体"/>
          <w:sz w:val="24"/>
        </w:rPr>
      </w:pPr>
      <w:r>
        <w:rPr>
          <w:rFonts w:hint="eastAsia" w:ascii="宋体" w:hAnsi="宋体" w:cs="宋体"/>
          <w:sz w:val="24"/>
        </w:rPr>
        <w:t>（5）通用合同条款；</w:t>
      </w:r>
    </w:p>
    <w:p w14:paraId="61C66BA8">
      <w:pPr>
        <w:snapToGrid w:val="0"/>
        <w:spacing w:line="360" w:lineRule="auto"/>
        <w:ind w:firstLine="475" w:firstLineChars="198"/>
        <w:rPr>
          <w:rFonts w:ascii="宋体" w:hAnsi="宋体" w:cs="宋体"/>
          <w:sz w:val="24"/>
        </w:rPr>
      </w:pPr>
      <w:r>
        <w:rPr>
          <w:rFonts w:hint="eastAsia" w:ascii="宋体" w:hAnsi="宋体" w:cs="宋体"/>
          <w:sz w:val="24"/>
        </w:rPr>
        <w:t>（6）技术标准和要求；</w:t>
      </w:r>
    </w:p>
    <w:p w14:paraId="141CF755">
      <w:pPr>
        <w:snapToGrid w:val="0"/>
        <w:spacing w:line="360" w:lineRule="auto"/>
        <w:ind w:firstLine="475" w:firstLineChars="198"/>
        <w:rPr>
          <w:rFonts w:ascii="宋体" w:hAnsi="宋体" w:cs="宋体"/>
          <w:sz w:val="24"/>
        </w:rPr>
      </w:pPr>
      <w:r>
        <w:rPr>
          <w:rFonts w:hint="eastAsia" w:ascii="宋体" w:hAnsi="宋体" w:cs="宋体"/>
          <w:sz w:val="24"/>
        </w:rPr>
        <w:t>（7）图纸；</w:t>
      </w:r>
    </w:p>
    <w:p w14:paraId="36492F8D">
      <w:pPr>
        <w:snapToGrid w:val="0"/>
        <w:spacing w:line="360" w:lineRule="auto"/>
        <w:ind w:firstLine="475" w:firstLineChars="198"/>
        <w:rPr>
          <w:rFonts w:ascii="宋体" w:hAnsi="宋体" w:cs="宋体"/>
          <w:sz w:val="24"/>
        </w:rPr>
      </w:pPr>
      <w:r>
        <w:rPr>
          <w:rFonts w:hint="eastAsia" w:ascii="宋体" w:hAnsi="宋体" w:cs="宋体"/>
          <w:sz w:val="24"/>
        </w:rPr>
        <w:t>（8）已标价工程量清单或预算书；</w:t>
      </w:r>
    </w:p>
    <w:p w14:paraId="30B20C7D">
      <w:pPr>
        <w:snapToGrid w:val="0"/>
        <w:spacing w:line="360" w:lineRule="auto"/>
        <w:ind w:firstLine="475" w:firstLineChars="198"/>
        <w:rPr>
          <w:rFonts w:ascii="宋体" w:hAnsi="宋体" w:cs="宋体"/>
          <w:sz w:val="24"/>
        </w:rPr>
      </w:pPr>
      <w:r>
        <w:rPr>
          <w:rFonts w:hint="eastAsia" w:ascii="宋体" w:hAnsi="宋体" w:cs="宋体"/>
          <w:sz w:val="24"/>
        </w:rPr>
        <w:t>（9）其他合同文件：</w:t>
      </w:r>
    </w:p>
    <w:p w14:paraId="3995F033">
      <w:pPr>
        <w:snapToGrid w:val="0"/>
        <w:spacing w:line="360" w:lineRule="auto"/>
        <w:ind w:firstLine="475" w:firstLineChars="198"/>
        <w:rPr>
          <w:rFonts w:ascii="宋体" w:hAnsi="宋体" w:cs="宋体"/>
          <w:sz w:val="24"/>
        </w:rPr>
      </w:pPr>
      <w:r>
        <w:rPr>
          <w:rFonts w:hint="eastAsia" w:ascii="宋体" w:hAnsi="宋体" w:cs="宋体"/>
          <w:sz w:val="24"/>
        </w:rPr>
        <w:t>①施工组织设计；</w:t>
      </w:r>
    </w:p>
    <w:p w14:paraId="482CB7BB">
      <w:pPr>
        <w:snapToGrid w:val="0"/>
        <w:spacing w:line="360" w:lineRule="auto"/>
        <w:ind w:firstLine="475" w:firstLineChars="198"/>
        <w:rPr>
          <w:rFonts w:ascii="宋体" w:hAnsi="宋体" w:cs="宋体"/>
          <w:sz w:val="24"/>
        </w:rPr>
      </w:pPr>
      <w:r>
        <w:rPr>
          <w:rFonts w:hint="eastAsia" w:ascii="宋体" w:hAnsi="宋体" w:cs="宋体"/>
          <w:sz w:val="24"/>
          <w:u w:val="single"/>
        </w:rPr>
        <w:t xml:space="preserve">②其他：承包人提交经发包人认可的方案、发包人委托的造价机构审核后的工程造价等 </w:t>
      </w:r>
      <w:r>
        <w:rPr>
          <w:rFonts w:hint="eastAsia" w:ascii="宋体" w:hAnsi="宋体" w:cs="宋体"/>
          <w:sz w:val="24"/>
        </w:rPr>
        <w:t>。</w:t>
      </w:r>
    </w:p>
    <w:p w14:paraId="76916DA7">
      <w:pPr>
        <w:snapToGrid w:val="0"/>
        <w:spacing w:line="360" w:lineRule="auto"/>
        <w:ind w:firstLine="480" w:firstLineChars="200"/>
        <w:rPr>
          <w:rFonts w:ascii="宋体" w:hAnsi="宋体" w:cs="宋体"/>
          <w:sz w:val="24"/>
        </w:rPr>
      </w:pPr>
      <w:r>
        <w:rPr>
          <w:rFonts w:hint="eastAsia" w:ascii="宋体" w:hAnsi="宋体" w:cs="宋体"/>
          <w:sz w:val="24"/>
        </w:rPr>
        <w:t>1.6  图纸和承包人文件</w:t>
      </w:r>
      <w:r>
        <w:rPr>
          <w:rFonts w:hint="eastAsia" w:ascii="宋体" w:hAnsi="宋体" w:cs="宋体"/>
          <w:sz w:val="24"/>
        </w:rPr>
        <w:tab/>
      </w:r>
    </w:p>
    <w:p w14:paraId="44288F03">
      <w:pPr>
        <w:snapToGrid w:val="0"/>
        <w:spacing w:line="360" w:lineRule="auto"/>
        <w:ind w:firstLine="480" w:firstLineChars="200"/>
        <w:rPr>
          <w:rFonts w:ascii="宋体" w:hAnsi="宋体" w:cs="宋体"/>
          <w:sz w:val="24"/>
        </w:rPr>
      </w:pPr>
      <w:r>
        <w:rPr>
          <w:rFonts w:hint="eastAsia" w:ascii="宋体" w:hAnsi="宋体" w:cs="宋体"/>
          <w:sz w:val="24"/>
        </w:rPr>
        <w:t>1.6.1  图纸的提供</w:t>
      </w:r>
    </w:p>
    <w:p w14:paraId="63033CEE">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 xml:space="preserve">合同签订后3个工作日内 </w:t>
      </w:r>
      <w:r>
        <w:rPr>
          <w:rFonts w:hint="eastAsia" w:ascii="宋体" w:hAnsi="宋体" w:cs="宋体"/>
          <w:sz w:val="24"/>
        </w:rPr>
        <w:t>；</w:t>
      </w:r>
    </w:p>
    <w:p w14:paraId="0E45644F">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 xml:space="preserve"> 三份蓝图、一份CAD电子版图纸 </w:t>
      </w:r>
      <w:r>
        <w:rPr>
          <w:rFonts w:hint="eastAsia" w:ascii="宋体" w:hAnsi="宋体" w:cs="宋体"/>
          <w:sz w:val="24"/>
        </w:rPr>
        <w:t>；</w:t>
      </w:r>
    </w:p>
    <w:p w14:paraId="1725E91E">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 xml:space="preserve">施工图所有内容 </w:t>
      </w:r>
      <w:r>
        <w:rPr>
          <w:rFonts w:hint="eastAsia" w:ascii="宋体" w:hAnsi="宋体" w:cs="宋体"/>
          <w:sz w:val="24"/>
        </w:rPr>
        <w:t>。</w:t>
      </w:r>
    </w:p>
    <w:p w14:paraId="246CE324">
      <w:pPr>
        <w:snapToGrid w:val="0"/>
        <w:spacing w:line="360" w:lineRule="auto"/>
        <w:ind w:firstLine="480" w:firstLineChars="200"/>
        <w:rPr>
          <w:rFonts w:ascii="宋体" w:hAnsi="宋体" w:cs="宋体"/>
          <w:sz w:val="24"/>
        </w:rPr>
      </w:pPr>
      <w:r>
        <w:rPr>
          <w:rFonts w:hint="eastAsia" w:ascii="宋体" w:hAnsi="宋体" w:cs="宋体"/>
          <w:sz w:val="24"/>
        </w:rPr>
        <w:t>1.6.4  承包人文件</w:t>
      </w:r>
    </w:p>
    <w:p w14:paraId="00529B3F">
      <w:pPr>
        <w:snapToGrid w:val="0"/>
        <w:spacing w:line="360" w:lineRule="auto"/>
        <w:ind w:firstLine="480" w:firstLineChars="200"/>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sz w:val="24"/>
          <w:u w:val="single"/>
        </w:rPr>
        <w:t xml:space="preserve">相关规范标准文件、施工计划（包含组织措施、技术措施等）以及其他需要的文件资料 </w:t>
      </w:r>
      <w:r>
        <w:rPr>
          <w:rFonts w:hint="eastAsia" w:ascii="宋体" w:hAnsi="宋体" w:cs="宋体"/>
          <w:sz w:val="24"/>
        </w:rPr>
        <w:t>；</w:t>
      </w:r>
    </w:p>
    <w:p w14:paraId="7C1A7814">
      <w:pPr>
        <w:snapToGrid w:val="0"/>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 xml:space="preserve">发包人提供图纸后3个工作日 </w:t>
      </w:r>
      <w:r>
        <w:rPr>
          <w:rFonts w:hint="eastAsia" w:ascii="宋体" w:hAnsi="宋体" w:cs="宋体"/>
          <w:sz w:val="24"/>
        </w:rPr>
        <w:t>；</w:t>
      </w:r>
    </w:p>
    <w:p w14:paraId="1E7DA050">
      <w:pPr>
        <w:snapToGrid w:val="0"/>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三份</w:t>
      </w:r>
      <w:r>
        <w:rPr>
          <w:rFonts w:hint="eastAsia" w:ascii="宋体" w:hAnsi="宋体" w:cs="宋体"/>
          <w:sz w:val="24"/>
        </w:rPr>
        <w:t>；</w:t>
      </w:r>
    </w:p>
    <w:p w14:paraId="547BE777">
      <w:pPr>
        <w:snapToGrid w:val="0"/>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纸质版以及电子版</w:t>
      </w:r>
      <w:r>
        <w:rPr>
          <w:rFonts w:hint="eastAsia" w:ascii="宋体" w:hAnsi="宋体" w:cs="宋体"/>
          <w:sz w:val="24"/>
        </w:rPr>
        <w:t>；</w:t>
      </w:r>
    </w:p>
    <w:p w14:paraId="306BA83B">
      <w:pPr>
        <w:snapToGrid w:val="0"/>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3个工作日</w:t>
      </w:r>
      <w:r>
        <w:rPr>
          <w:rFonts w:hint="eastAsia" w:ascii="宋体" w:hAnsi="宋体" w:cs="宋体"/>
          <w:sz w:val="24"/>
        </w:rPr>
        <w:t>。</w:t>
      </w:r>
    </w:p>
    <w:p w14:paraId="2D21BDC5">
      <w:pPr>
        <w:snapToGrid w:val="0"/>
        <w:spacing w:line="360" w:lineRule="auto"/>
        <w:ind w:firstLine="480" w:firstLineChars="200"/>
        <w:rPr>
          <w:rFonts w:ascii="宋体" w:hAnsi="宋体" w:cs="宋体"/>
          <w:sz w:val="24"/>
        </w:rPr>
      </w:pPr>
      <w:r>
        <w:rPr>
          <w:rFonts w:hint="eastAsia" w:ascii="宋体" w:hAnsi="宋体" w:cs="宋体"/>
          <w:sz w:val="24"/>
        </w:rPr>
        <w:t>1.6.5  现场图纸准备</w:t>
      </w:r>
    </w:p>
    <w:p w14:paraId="0279FC59">
      <w:pPr>
        <w:snapToGrid w:val="0"/>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 xml:space="preserve">由承包人提供，未经甲方同意，不得将本工程图纸转借第三方 </w:t>
      </w:r>
      <w:r>
        <w:rPr>
          <w:rFonts w:hint="eastAsia" w:ascii="宋体" w:hAnsi="宋体" w:cs="宋体"/>
          <w:sz w:val="24"/>
        </w:rPr>
        <w:t>。</w:t>
      </w:r>
    </w:p>
    <w:p w14:paraId="1CD28447">
      <w:pPr>
        <w:snapToGrid w:val="0"/>
        <w:spacing w:line="360" w:lineRule="auto"/>
        <w:ind w:firstLine="480" w:firstLineChars="200"/>
        <w:rPr>
          <w:rFonts w:ascii="宋体" w:hAnsi="宋体" w:cs="宋体"/>
          <w:sz w:val="24"/>
        </w:rPr>
      </w:pPr>
      <w:r>
        <w:rPr>
          <w:rFonts w:hint="eastAsia" w:ascii="宋体" w:hAnsi="宋体" w:cs="宋体"/>
          <w:sz w:val="24"/>
        </w:rPr>
        <w:t>1.7  联络</w:t>
      </w:r>
    </w:p>
    <w:p w14:paraId="53295623">
      <w:pPr>
        <w:snapToGrid w:val="0"/>
        <w:spacing w:line="360" w:lineRule="auto"/>
        <w:ind w:firstLine="480" w:firstLineChars="200"/>
        <w:rPr>
          <w:rFonts w:ascii="宋体" w:hAnsi="宋体" w:cs="宋体"/>
          <w:sz w:val="24"/>
        </w:rPr>
      </w:pPr>
      <w:r>
        <w:rPr>
          <w:rFonts w:hint="eastAsia" w:ascii="宋体" w:hAnsi="宋体" w:cs="宋体"/>
          <w:sz w:val="24"/>
        </w:rPr>
        <w:t>1.7.1  发包人和承包人应当在</w:t>
      </w:r>
      <w:r>
        <w:rPr>
          <w:rFonts w:hint="eastAsia" w:ascii="宋体" w:hAnsi="宋体" w:cs="宋体"/>
          <w:sz w:val="24"/>
          <w:u w:val="single"/>
        </w:rPr>
        <w:t xml:space="preserve">5 </w:t>
      </w:r>
      <w:r>
        <w:rPr>
          <w:rFonts w:hint="eastAsia" w:ascii="宋体" w:hAnsi="宋体" w:cs="宋体"/>
          <w:sz w:val="24"/>
        </w:rPr>
        <w:t>天内将与合同有关的通知、批准、证明、证书、指示、指令、要求、请求、同意、意见、确定和决定等书面函件送达对方当事人。</w:t>
      </w:r>
    </w:p>
    <w:p w14:paraId="73DA4BFC">
      <w:pPr>
        <w:snapToGrid w:val="0"/>
        <w:spacing w:line="360" w:lineRule="auto"/>
        <w:ind w:firstLine="480" w:firstLineChars="200"/>
        <w:rPr>
          <w:rFonts w:ascii="宋体" w:hAnsi="宋体" w:cs="宋体"/>
          <w:sz w:val="24"/>
        </w:rPr>
      </w:pPr>
      <w:r>
        <w:rPr>
          <w:rFonts w:hint="eastAsia" w:ascii="宋体" w:hAnsi="宋体" w:cs="宋体"/>
          <w:sz w:val="24"/>
        </w:rPr>
        <w:t>1.7.2 发包人接收文件的地点：</w:t>
      </w:r>
      <w:r>
        <w:rPr>
          <w:rFonts w:hint="eastAsia" w:ascii="宋体" w:hAnsi="宋体" w:cs="宋体"/>
          <w:sz w:val="24"/>
          <w:u w:val="single"/>
        </w:rPr>
        <w:t>施工现场或发包人办公室</w:t>
      </w:r>
      <w:r>
        <w:rPr>
          <w:rFonts w:hint="eastAsia" w:ascii="宋体" w:hAnsi="宋体" w:cs="宋体"/>
          <w:sz w:val="24"/>
        </w:rPr>
        <w:t>；</w:t>
      </w:r>
    </w:p>
    <w:p w14:paraId="18A2097F">
      <w:pPr>
        <w:snapToGrid w:val="0"/>
        <w:spacing w:line="360" w:lineRule="auto"/>
        <w:ind w:firstLine="480" w:firstLineChars="200"/>
        <w:rPr>
          <w:rFonts w:ascii="宋体" w:hAnsi="宋体" w:cs="宋体"/>
          <w:sz w:val="24"/>
        </w:rPr>
      </w:pPr>
      <w:r>
        <w:rPr>
          <w:rFonts w:hint="eastAsia" w:ascii="宋体" w:hAnsi="宋体" w:cs="宋体"/>
          <w:sz w:val="24"/>
        </w:rPr>
        <w:t>发包人指定的接收人为：</w:t>
      </w:r>
      <w:r>
        <w:rPr>
          <w:rFonts w:hint="eastAsia" w:ascii="宋体" w:hAnsi="宋体" w:cs="宋体"/>
          <w:sz w:val="24"/>
          <w:u w:val="single"/>
        </w:rPr>
        <w:t xml:space="preserve"> 发包人代表 </w:t>
      </w:r>
      <w:r>
        <w:rPr>
          <w:rFonts w:hint="eastAsia" w:ascii="宋体" w:hAnsi="宋体" w:cs="宋体"/>
          <w:sz w:val="24"/>
        </w:rPr>
        <w:t>。</w:t>
      </w:r>
    </w:p>
    <w:p w14:paraId="1B5305DC">
      <w:pPr>
        <w:snapToGrid w:val="0"/>
        <w:spacing w:line="360" w:lineRule="auto"/>
        <w:ind w:firstLine="480" w:firstLineChars="200"/>
        <w:rPr>
          <w:rFonts w:ascii="宋体" w:hAnsi="宋体" w:cs="宋体"/>
          <w:sz w:val="24"/>
        </w:rPr>
      </w:pPr>
      <w:r>
        <w:rPr>
          <w:rFonts w:hint="eastAsia" w:ascii="宋体" w:hAnsi="宋体" w:cs="宋体"/>
          <w:sz w:val="24"/>
        </w:rPr>
        <w:t>承包人接收文件的地点：</w:t>
      </w:r>
      <w:r>
        <w:rPr>
          <w:rFonts w:hint="eastAsia" w:ascii="宋体" w:hAnsi="宋体" w:cs="宋体"/>
          <w:sz w:val="24"/>
          <w:u w:val="single"/>
        </w:rPr>
        <w:t xml:space="preserve">施工现场或发包人办公室 </w:t>
      </w:r>
      <w:r>
        <w:rPr>
          <w:rFonts w:hint="eastAsia" w:ascii="宋体" w:hAnsi="宋体" w:cs="宋体"/>
          <w:sz w:val="24"/>
        </w:rPr>
        <w:t>；</w:t>
      </w:r>
    </w:p>
    <w:p w14:paraId="5B148FA7">
      <w:pPr>
        <w:snapToGrid w:val="0"/>
        <w:spacing w:line="360" w:lineRule="auto"/>
        <w:ind w:firstLine="480" w:firstLineChars="200"/>
        <w:rPr>
          <w:rFonts w:ascii="宋体" w:hAnsi="宋体" w:cs="宋体"/>
          <w:sz w:val="24"/>
        </w:rPr>
      </w:pPr>
      <w:r>
        <w:rPr>
          <w:rFonts w:hint="eastAsia" w:ascii="宋体" w:hAnsi="宋体" w:cs="宋体"/>
          <w:sz w:val="24"/>
        </w:rPr>
        <w:t>承包人指定的接收人为：</w:t>
      </w:r>
      <w:r>
        <w:rPr>
          <w:rFonts w:hint="eastAsia" w:ascii="宋体" w:hAnsi="宋体" w:cs="宋体"/>
          <w:sz w:val="24"/>
          <w:u w:val="single"/>
        </w:rPr>
        <w:t>承包人代表</w:t>
      </w:r>
      <w:r>
        <w:rPr>
          <w:rFonts w:hint="eastAsia" w:ascii="宋体" w:hAnsi="宋体" w:cs="宋体"/>
          <w:sz w:val="24"/>
        </w:rPr>
        <w:t>。</w:t>
      </w:r>
    </w:p>
    <w:p w14:paraId="3ED7E57D">
      <w:pPr>
        <w:snapToGrid w:val="0"/>
        <w:spacing w:line="360" w:lineRule="auto"/>
        <w:ind w:firstLine="480" w:firstLineChars="200"/>
        <w:rPr>
          <w:rFonts w:ascii="宋体" w:hAnsi="宋体" w:cs="宋体"/>
          <w:sz w:val="24"/>
        </w:rPr>
      </w:pPr>
      <w:r>
        <w:rPr>
          <w:rFonts w:hint="eastAsia" w:ascii="宋体" w:hAnsi="宋体" w:cs="宋体"/>
          <w:sz w:val="24"/>
        </w:rPr>
        <w:t>监理人接收文件的地点：</w:t>
      </w:r>
      <w:r>
        <w:rPr>
          <w:rFonts w:hint="eastAsia" w:ascii="宋体" w:hAnsi="宋体" w:cs="宋体"/>
          <w:sz w:val="24"/>
          <w:u w:val="single"/>
        </w:rPr>
        <w:t>施工现场或发包人办公室</w:t>
      </w:r>
      <w:r>
        <w:rPr>
          <w:rFonts w:hint="eastAsia" w:ascii="宋体" w:hAnsi="宋体" w:cs="宋体"/>
          <w:sz w:val="24"/>
        </w:rPr>
        <w:t>；</w:t>
      </w:r>
    </w:p>
    <w:p w14:paraId="7B8BD4DB">
      <w:pPr>
        <w:snapToGrid w:val="0"/>
        <w:spacing w:line="360" w:lineRule="auto"/>
        <w:ind w:firstLine="480" w:firstLineChars="200"/>
        <w:rPr>
          <w:rFonts w:ascii="宋体" w:hAnsi="宋体" w:cs="宋体"/>
          <w:sz w:val="24"/>
        </w:rPr>
      </w:pPr>
      <w:r>
        <w:rPr>
          <w:rFonts w:hint="eastAsia" w:ascii="宋体" w:hAnsi="宋体" w:cs="宋体"/>
          <w:sz w:val="24"/>
        </w:rPr>
        <w:t>监理人指定的接收人为：</w:t>
      </w:r>
      <w:r>
        <w:rPr>
          <w:rFonts w:hint="eastAsia" w:ascii="宋体" w:hAnsi="宋体" w:cs="宋体"/>
          <w:sz w:val="24"/>
          <w:u w:val="single"/>
        </w:rPr>
        <w:t xml:space="preserve"> 监理任代表 </w:t>
      </w:r>
      <w:r>
        <w:rPr>
          <w:rFonts w:hint="eastAsia" w:ascii="宋体" w:hAnsi="宋体" w:cs="宋体"/>
          <w:sz w:val="24"/>
        </w:rPr>
        <w:t>。</w:t>
      </w:r>
    </w:p>
    <w:p w14:paraId="3E71DDB4">
      <w:pPr>
        <w:snapToGrid w:val="0"/>
        <w:spacing w:line="360" w:lineRule="auto"/>
        <w:ind w:firstLine="480" w:firstLineChars="200"/>
        <w:rPr>
          <w:rFonts w:ascii="宋体" w:hAnsi="宋体" w:cs="宋体"/>
          <w:sz w:val="24"/>
        </w:rPr>
      </w:pPr>
      <w:r>
        <w:rPr>
          <w:rFonts w:hint="eastAsia" w:ascii="宋体" w:hAnsi="宋体" w:cs="宋体"/>
          <w:sz w:val="24"/>
        </w:rPr>
        <w:t>1.10  交通运输</w:t>
      </w:r>
    </w:p>
    <w:p w14:paraId="31531DE1">
      <w:pPr>
        <w:snapToGrid w:val="0"/>
        <w:spacing w:line="360" w:lineRule="auto"/>
        <w:ind w:firstLine="480" w:firstLineChars="200"/>
        <w:rPr>
          <w:rFonts w:ascii="宋体" w:hAnsi="宋体" w:cs="宋体"/>
          <w:sz w:val="24"/>
        </w:rPr>
      </w:pPr>
      <w:r>
        <w:rPr>
          <w:rFonts w:hint="eastAsia" w:ascii="宋体" w:hAnsi="宋体" w:cs="宋体"/>
          <w:sz w:val="24"/>
        </w:rPr>
        <w:t>1.10.1  出入现场的权利</w:t>
      </w:r>
    </w:p>
    <w:p w14:paraId="5CAE1242">
      <w:pPr>
        <w:snapToGrid w:val="0"/>
        <w:spacing w:line="360" w:lineRule="auto"/>
        <w:ind w:firstLine="480" w:firstLineChars="200"/>
        <w:rPr>
          <w:rFonts w:ascii="宋体" w:hAnsi="宋体" w:cs="宋体"/>
          <w:sz w:val="24"/>
          <w:u w:val="single"/>
        </w:rPr>
      </w:pPr>
      <w:r>
        <w:rPr>
          <w:rFonts w:hint="eastAsia" w:ascii="宋体" w:hAnsi="宋体" w:cs="宋体"/>
          <w:sz w:val="24"/>
        </w:rPr>
        <w:t>关于出入现场的权利的约定：</w:t>
      </w:r>
      <w:r>
        <w:rPr>
          <w:rFonts w:hint="eastAsia" w:ascii="宋体" w:hAnsi="宋体" w:cs="宋体"/>
          <w:sz w:val="24"/>
          <w:u w:val="single"/>
        </w:rPr>
        <w:t xml:space="preserve">按通用条款约定 </w:t>
      </w:r>
      <w:r>
        <w:rPr>
          <w:rFonts w:hint="eastAsia" w:ascii="宋体" w:hAnsi="宋体" w:cs="宋体"/>
          <w:sz w:val="24"/>
        </w:rPr>
        <w:t>。</w:t>
      </w:r>
    </w:p>
    <w:p w14:paraId="1CFF5FCC">
      <w:pPr>
        <w:snapToGrid w:val="0"/>
        <w:spacing w:line="360" w:lineRule="auto"/>
        <w:ind w:firstLine="480" w:firstLineChars="200"/>
        <w:rPr>
          <w:rFonts w:ascii="宋体" w:hAnsi="宋体" w:cs="宋体"/>
          <w:sz w:val="24"/>
        </w:rPr>
      </w:pPr>
      <w:r>
        <w:rPr>
          <w:rFonts w:hint="eastAsia" w:ascii="宋体" w:hAnsi="宋体" w:cs="宋体"/>
          <w:sz w:val="24"/>
        </w:rPr>
        <w:t>1.10.3  场内交通</w:t>
      </w:r>
    </w:p>
    <w:p w14:paraId="0C0AC538">
      <w:pPr>
        <w:snapToGrid w:val="0"/>
        <w:spacing w:line="360" w:lineRule="auto"/>
        <w:ind w:firstLine="480" w:firstLineChars="200"/>
        <w:rPr>
          <w:rFonts w:ascii="宋体" w:hAnsi="宋体" w:cs="宋体"/>
          <w:sz w:val="24"/>
          <w:u w:val="single"/>
        </w:rPr>
      </w:pPr>
      <w:r>
        <w:rPr>
          <w:rFonts w:hint="eastAsia" w:ascii="宋体" w:hAnsi="宋体" w:cs="宋体"/>
          <w:sz w:val="24"/>
        </w:rPr>
        <w:t>关于场外交通和场内交通的边界的约定：</w:t>
      </w:r>
      <w:r>
        <w:rPr>
          <w:rFonts w:hint="eastAsia" w:ascii="宋体" w:hAnsi="宋体" w:cs="宋体"/>
          <w:sz w:val="24"/>
          <w:u w:val="single"/>
        </w:rPr>
        <w:t xml:space="preserve">按通用条款约定 </w:t>
      </w:r>
      <w:r>
        <w:rPr>
          <w:rFonts w:hint="eastAsia" w:ascii="宋体" w:hAnsi="宋体" w:cs="宋体"/>
          <w:sz w:val="24"/>
        </w:rPr>
        <w:t>。</w:t>
      </w:r>
    </w:p>
    <w:p w14:paraId="143C99FD">
      <w:pPr>
        <w:snapToGrid w:val="0"/>
        <w:spacing w:line="360" w:lineRule="auto"/>
        <w:ind w:firstLine="480" w:firstLineChars="200"/>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场地狭小发包人无法提供，由承包人自行解决并承担费用</w:t>
      </w:r>
      <w:r>
        <w:rPr>
          <w:rFonts w:hint="eastAsia" w:ascii="宋体" w:hAnsi="宋体" w:cs="宋体"/>
          <w:sz w:val="24"/>
        </w:rPr>
        <w:t>。</w:t>
      </w:r>
    </w:p>
    <w:p w14:paraId="73EC2B91">
      <w:pPr>
        <w:snapToGrid w:val="0"/>
        <w:spacing w:line="360" w:lineRule="auto"/>
        <w:ind w:firstLine="480" w:firstLineChars="200"/>
        <w:rPr>
          <w:rFonts w:ascii="宋体" w:hAnsi="宋体" w:cs="宋体"/>
          <w:sz w:val="24"/>
        </w:rPr>
      </w:pPr>
      <w:r>
        <w:rPr>
          <w:rFonts w:hint="eastAsia" w:ascii="宋体" w:hAnsi="宋体" w:cs="宋体"/>
          <w:sz w:val="24"/>
        </w:rPr>
        <w:t>1.10.4  超大件和超重件的运输</w:t>
      </w:r>
    </w:p>
    <w:p w14:paraId="46503D68">
      <w:pPr>
        <w:snapToGrid w:val="0"/>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承包人</w:t>
      </w:r>
      <w:r>
        <w:rPr>
          <w:rFonts w:hint="eastAsia" w:ascii="宋体" w:hAnsi="宋体" w:cs="宋体"/>
          <w:sz w:val="24"/>
        </w:rPr>
        <w:t>承担。</w:t>
      </w:r>
    </w:p>
    <w:p w14:paraId="0F508FA2">
      <w:pPr>
        <w:snapToGrid w:val="0"/>
        <w:spacing w:line="360" w:lineRule="auto"/>
        <w:ind w:firstLine="480" w:firstLineChars="200"/>
        <w:rPr>
          <w:rFonts w:ascii="宋体" w:hAnsi="宋体" w:cs="宋体"/>
          <w:bCs/>
          <w:sz w:val="24"/>
        </w:rPr>
      </w:pPr>
      <w:r>
        <w:rPr>
          <w:rFonts w:hint="eastAsia" w:ascii="宋体" w:hAnsi="宋体" w:cs="宋体"/>
          <w:bCs/>
          <w:sz w:val="24"/>
        </w:rPr>
        <w:t>本工程的超大件：</w:t>
      </w:r>
      <w:r>
        <w:rPr>
          <w:rFonts w:hint="eastAsia" w:ascii="宋体" w:hAnsi="宋体" w:cs="宋体"/>
          <w:bCs/>
          <w:sz w:val="24"/>
          <w:u w:val="single"/>
        </w:rPr>
        <w:t xml:space="preserve"> 根据设计图纸要求所需 </w:t>
      </w:r>
      <w:r>
        <w:rPr>
          <w:rFonts w:hint="eastAsia" w:ascii="宋体" w:hAnsi="宋体" w:cs="宋体"/>
          <w:bCs/>
          <w:sz w:val="24"/>
        </w:rPr>
        <w:t>。</w:t>
      </w:r>
    </w:p>
    <w:p w14:paraId="20A2ECF4">
      <w:pPr>
        <w:snapToGrid w:val="0"/>
        <w:spacing w:line="360" w:lineRule="auto"/>
        <w:ind w:firstLine="480" w:firstLineChars="200"/>
        <w:rPr>
          <w:rFonts w:ascii="宋体" w:hAnsi="宋体" w:cs="宋体"/>
          <w:bCs/>
          <w:sz w:val="24"/>
        </w:rPr>
      </w:pPr>
      <w:r>
        <w:rPr>
          <w:rFonts w:hint="eastAsia" w:ascii="宋体" w:hAnsi="宋体" w:cs="宋体"/>
          <w:bCs/>
          <w:sz w:val="24"/>
        </w:rPr>
        <w:t>本工程的超重件：</w:t>
      </w:r>
      <w:r>
        <w:rPr>
          <w:rFonts w:hint="eastAsia" w:ascii="宋体" w:hAnsi="宋体" w:cs="宋体"/>
          <w:bCs/>
          <w:sz w:val="24"/>
          <w:u w:val="single"/>
        </w:rPr>
        <w:t xml:space="preserve"> 根据设计图纸要求所需 </w:t>
      </w:r>
      <w:r>
        <w:rPr>
          <w:rFonts w:hint="eastAsia" w:ascii="宋体" w:hAnsi="宋体" w:cs="宋体"/>
          <w:bCs/>
          <w:sz w:val="24"/>
        </w:rPr>
        <w:t>。</w:t>
      </w:r>
    </w:p>
    <w:p w14:paraId="256921D6">
      <w:pPr>
        <w:snapToGrid w:val="0"/>
        <w:spacing w:line="360" w:lineRule="auto"/>
        <w:ind w:firstLine="480" w:firstLineChars="200"/>
        <w:rPr>
          <w:rFonts w:ascii="宋体" w:hAnsi="宋体" w:cs="宋体"/>
          <w:bCs/>
          <w:sz w:val="24"/>
        </w:rPr>
      </w:pPr>
      <w:r>
        <w:rPr>
          <w:rFonts w:hint="eastAsia" w:ascii="宋体" w:hAnsi="宋体" w:cs="宋体"/>
          <w:sz w:val="24"/>
        </w:rPr>
        <w:t>1.11  知识</w:t>
      </w:r>
      <w:r>
        <w:rPr>
          <w:rFonts w:hint="eastAsia" w:ascii="宋体" w:hAnsi="宋体" w:cs="宋体"/>
          <w:bCs/>
          <w:sz w:val="24"/>
        </w:rPr>
        <w:t>产权</w:t>
      </w:r>
    </w:p>
    <w:p w14:paraId="4D43D660">
      <w:pPr>
        <w:snapToGrid w:val="0"/>
        <w:spacing w:line="360" w:lineRule="auto"/>
        <w:ind w:firstLine="480" w:firstLineChars="200"/>
        <w:rPr>
          <w:rFonts w:ascii="宋体" w:hAnsi="宋体" w:cs="宋体"/>
          <w:bCs/>
          <w:sz w:val="24"/>
        </w:rPr>
      </w:pPr>
      <w:r>
        <w:rPr>
          <w:rFonts w:hint="eastAsia" w:ascii="宋体" w:hAnsi="宋体" w:cs="宋体"/>
          <w:bCs/>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bCs/>
          <w:sz w:val="24"/>
          <w:u w:val="single"/>
        </w:rPr>
        <w:t>发包人</w:t>
      </w:r>
      <w:r>
        <w:rPr>
          <w:rFonts w:hint="eastAsia" w:ascii="宋体" w:hAnsi="宋体" w:cs="宋体"/>
          <w:bCs/>
          <w:sz w:val="24"/>
        </w:rPr>
        <w:t>。</w:t>
      </w:r>
    </w:p>
    <w:p w14:paraId="3E83ED3A">
      <w:pPr>
        <w:snapToGrid w:val="0"/>
        <w:spacing w:line="360" w:lineRule="auto"/>
        <w:ind w:firstLine="480" w:firstLineChars="200"/>
        <w:rPr>
          <w:rFonts w:ascii="宋体" w:hAnsi="宋体" w:cs="宋体"/>
          <w:sz w:val="24"/>
          <w:u w:val="single"/>
        </w:rPr>
      </w:pPr>
      <w:r>
        <w:rPr>
          <w:rFonts w:hint="eastAsia" w:ascii="宋体" w:hAnsi="宋体" w:cs="宋体"/>
          <w:bCs/>
          <w:sz w:val="24"/>
        </w:rPr>
        <w:t>关于发包人提供的上述文件的使用限制的要求：</w:t>
      </w:r>
      <w:r>
        <w:rPr>
          <w:rFonts w:hint="eastAsia" w:ascii="宋体" w:hAnsi="宋体" w:cs="宋体"/>
          <w:sz w:val="24"/>
          <w:u w:val="single"/>
        </w:rPr>
        <w:t xml:space="preserve">仅限于用于本工程 </w:t>
      </w:r>
      <w:r>
        <w:rPr>
          <w:rFonts w:hint="eastAsia" w:ascii="宋体" w:hAnsi="宋体" w:cs="宋体"/>
          <w:sz w:val="24"/>
        </w:rPr>
        <w:t>。</w:t>
      </w:r>
    </w:p>
    <w:p w14:paraId="6630A76E">
      <w:pPr>
        <w:snapToGrid w:val="0"/>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发包人</w:t>
      </w:r>
      <w:r>
        <w:rPr>
          <w:rFonts w:hint="eastAsia" w:ascii="宋体" w:hAnsi="宋体" w:cs="宋体"/>
          <w:sz w:val="24"/>
        </w:rPr>
        <w:t>。</w:t>
      </w:r>
    </w:p>
    <w:p w14:paraId="73940D3C">
      <w:pPr>
        <w:snapToGrid w:val="0"/>
        <w:spacing w:line="360" w:lineRule="auto"/>
        <w:ind w:firstLine="480" w:firstLineChars="200"/>
        <w:rPr>
          <w:rFonts w:ascii="宋体" w:hAnsi="宋体" w:cs="宋体"/>
          <w:sz w:val="24"/>
        </w:rPr>
      </w:pPr>
      <w:r>
        <w:rPr>
          <w:rFonts w:hint="eastAsia" w:ascii="宋体" w:hAnsi="宋体" w:cs="宋体"/>
          <w:sz w:val="24"/>
        </w:rPr>
        <w:t>关于承包人提供的上述文件的使用限制的要求：</w:t>
      </w:r>
      <w:r>
        <w:rPr>
          <w:rFonts w:hint="eastAsia" w:ascii="宋体" w:hAnsi="宋体" w:cs="宋体"/>
          <w:sz w:val="24"/>
          <w:u w:val="single"/>
        </w:rPr>
        <w:t>仅限于用于本工程</w:t>
      </w:r>
      <w:r>
        <w:rPr>
          <w:rFonts w:hint="eastAsia" w:ascii="宋体" w:hAnsi="宋体" w:cs="宋体"/>
          <w:sz w:val="24"/>
        </w:rPr>
        <w:t>。</w:t>
      </w:r>
    </w:p>
    <w:p w14:paraId="11CCB4AE">
      <w:pPr>
        <w:snapToGrid w:val="0"/>
        <w:spacing w:line="360" w:lineRule="auto"/>
        <w:ind w:firstLine="480" w:firstLineChars="200"/>
        <w:rPr>
          <w:rFonts w:ascii="宋体" w:hAnsi="宋体" w:cs="宋体"/>
          <w:bCs/>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Cs/>
          <w:sz w:val="24"/>
          <w:u w:val="single"/>
        </w:rPr>
        <w:t>（除发包人指明外）承包人在施工过程中所采用的专利、专有技术、技术秘密的使用费包含在合同价款内</w:t>
      </w:r>
      <w:r>
        <w:rPr>
          <w:rFonts w:hint="eastAsia" w:ascii="宋体" w:hAnsi="宋体" w:cs="宋体"/>
          <w:bCs/>
          <w:sz w:val="24"/>
        </w:rPr>
        <w:t>。</w:t>
      </w:r>
    </w:p>
    <w:p w14:paraId="753C30AE">
      <w:pPr>
        <w:snapToGrid w:val="0"/>
        <w:spacing w:line="360" w:lineRule="auto"/>
        <w:ind w:firstLine="480" w:firstLineChars="200"/>
        <w:rPr>
          <w:rFonts w:ascii="宋体" w:hAnsi="宋体" w:cs="宋体"/>
          <w:sz w:val="24"/>
        </w:rPr>
      </w:pPr>
      <w:r>
        <w:rPr>
          <w:rFonts w:hint="eastAsia" w:ascii="宋体" w:hAnsi="宋体" w:cs="宋体"/>
          <w:sz w:val="24"/>
        </w:rPr>
        <w:t>1.13  工程量清单错误的修正</w:t>
      </w:r>
    </w:p>
    <w:p w14:paraId="21246944">
      <w:pPr>
        <w:snapToGrid w:val="0"/>
        <w:spacing w:line="360" w:lineRule="auto"/>
        <w:ind w:firstLine="480" w:firstLineChars="200"/>
        <w:rPr>
          <w:rFonts w:ascii="宋体" w:hAnsi="宋体" w:cs="宋体"/>
          <w:b/>
          <w:sz w:val="24"/>
        </w:rPr>
      </w:pPr>
      <w:r>
        <w:rPr>
          <w:rFonts w:hint="eastAsia" w:ascii="宋体" w:hAnsi="宋体" w:cs="宋体"/>
          <w:sz w:val="24"/>
        </w:rPr>
        <w:t>出现工程量清单错误时，是否调整合同价格：</w:t>
      </w:r>
      <w:r>
        <w:rPr>
          <w:rFonts w:hint="eastAsia" w:ascii="宋体" w:hAnsi="宋体" w:cs="宋体"/>
          <w:b/>
          <w:sz w:val="24"/>
          <w:u w:val="single"/>
        </w:rPr>
        <w:t xml:space="preserve"> 本合同为固定总价合同，不予调整 </w:t>
      </w:r>
      <w:r>
        <w:rPr>
          <w:rFonts w:hint="eastAsia" w:ascii="宋体" w:hAnsi="宋体" w:cs="宋体"/>
          <w:sz w:val="24"/>
        </w:rPr>
        <w:t>；</w:t>
      </w:r>
    </w:p>
    <w:p w14:paraId="0CE71878">
      <w:pPr>
        <w:snapToGrid w:val="0"/>
        <w:spacing w:line="360" w:lineRule="auto"/>
        <w:ind w:firstLine="480" w:firstLineChars="200"/>
        <w:rPr>
          <w:rFonts w:ascii="宋体" w:hAnsi="宋体" w:cs="宋体"/>
          <w:sz w:val="24"/>
          <w:u w:val="single"/>
        </w:rPr>
      </w:pPr>
      <w:r>
        <w:rPr>
          <w:rFonts w:hint="eastAsia" w:ascii="宋体" w:hAnsi="宋体" w:cs="宋体"/>
          <w:sz w:val="24"/>
        </w:rPr>
        <w:t>允许调整合同价格的工程量偏差范围：</w:t>
      </w:r>
      <w:r>
        <w:rPr>
          <w:rFonts w:hint="eastAsia" w:ascii="宋体" w:hAnsi="宋体" w:cs="宋体"/>
          <w:sz w:val="24"/>
          <w:u w:val="single"/>
        </w:rPr>
        <w:t>/</w:t>
      </w:r>
      <w:r>
        <w:rPr>
          <w:rFonts w:hint="eastAsia" w:ascii="宋体" w:hAnsi="宋体" w:cs="宋体"/>
          <w:sz w:val="24"/>
        </w:rPr>
        <w:t>；</w:t>
      </w:r>
    </w:p>
    <w:p w14:paraId="18A26101">
      <w:pPr>
        <w:snapToGrid w:val="0"/>
        <w:spacing w:line="360" w:lineRule="auto"/>
        <w:ind w:firstLine="480" w:firstLineChars="200"/>
        <w:rPr>
          <w:rFonts w:ascii="宋体" w:hAnsi="宋体" w:cs="宋体"/>
          <w:sz w:val="24"/>
        </w:rPr>
      </w:pPr>
      <w:r>
        <w:rPr>
          <w:rFonts w:hint="eastAsia" w:ascii="宋体" w:hAnsi="宋体" w:cs="宋体"/>
          <w:sz w:val="24"/>
        </w:rPr>
        <w:t>调整合同价格的修正时间：</w:t>
      </w:r>
      <w:r>
        <w:rPr>
          <w:rFonts w:hint="eastAsia" w:ascii="宋体" w:hAnsi="宋体" w:cs="宋体"/>
          <w:sz w:val="24"/>
          <w:u w:val="single"/>
        </w:rPr>
        <w:t xml:space="preserve">/ </w:t>
      </w:r>
      <w:r>
        <w:rPr>
          <w:rFonts w:hint="eastAsia" w:ascii="宋体" w:hAnsi="宋体" w:cs="宋体"/>
          <w:sz w:val="24"/>
        </w:rPr>
        <w:t>。</w:t>
      </w:r>
    </w:p>
    <w:p w14:paraId="287019B0">
      <w:pPr>
        <w:snapToGrid w:val="0"/>
        <w:spacing w:line="360" w:lineRule="auto"/>
        <w:ind w:firstLine="480" w:firstLineChars="200"/>
        <w:outlineLvl w:val="2"/>
        <w:rPr>
          <w:rFonts w:ascii="宋体" w:hAnsi="宋体" w:cs="宋体"/>
          <w:sz w:val="24"/>
        </w:rPr>
      </w:pPr>
      <w:r>
        <w:rPr>
          <w:rFonts w:hint="eastAsia" w:ascii="宋体" w:hAnsi="宋体" w:cs="宋体"/>
          <w:sz w:val="24"/>
        </w:rPr>
        <w:t>2  发包人</w:t>
      </w:r>
    </w:p>
    <w:p w14:paraId="6F9642DC">
      <w:pPr>
        <w:snapToGrid w:val="0"/>
        <w:spacing w:line="360" w:lineRule="auto"/>
        <w:ind w:firstLine="352" w:firstLineChars="147"/>
        <w:rPr>
          <w:rFonts w:ascii="宋体" w:hAnsi="宋体" w:cs="宋体"/>
          <w:sz w:val="24"/>
        </w:rPr>
      </w:pPr>
      <w:r>
        <w:rPr>
          <w:rFonts w:hint="eastAsia" w:ascii="宋体" w:hAnsi="宋体" w:cs="宋体"/>
          <w:sz w:val="24"/>
        </w:rPr>
        <w:t>发包人应根据工程所需配备发包人代表，同时配备1-2名相关人员到岗履职。发包人应做好承包人农民工工资保证金缴存情况的审核工作，督促未缴存农民工工资保证金的承包人及时缴存。</w:t>
      </w:r>
    </w:p>
    <w:p w14:paraId="728FEE86">
      <w:pPr>
        <w:snapToGrid w:val="0"/>
        <w:spacing w:line="360" w:lineRule="auto"/>
        <w:ind w:firstLine="354" w:firstLineChars="147"/>
        <w:rPr>
          <w:rFonts w:ascii="宋体" w:hAnsi="宋体" w:cs="宋体"/>
          <w:b/>
          <w:bCs/>
          <w:sz w:val="24"/>
        </w:rPr>
      </w:pPr>
      <w:r>
        <w:rPr>
          <w:rFonts w:hint="eastAsia" w:ascii="宋体" w:hAnsi="宋体" w:cs="宋体"/>
          <w:b/>
          <w:bCs/>
          <w:sz w:val="24"/>
        </w:rPr>
        <w:t>建设工程施工前，发包人必须对工程项目建筑垃圾总量、回填利用量进行全面准确测算，并到项目所在地城管部门办理建筑垃圾处置手续。</w:t>
      </w:r>
    </w:p>
    <w:p w14:paraId="16BE8D95">
      <w:pPr>
        <w:snapToGrid w:val="0"/>
        <w:spacing w:line="360" w:lineRule="auto"/>
        <w:ind w:firstLine="354" w:firstLineChars="147"/>
        <w:rPr>
          <w:rFonts w:ascii="宋体" w:hAnsi="宋体" w:cs="宋体"/>
          <w:b/>
          <w:bCs/>
          <w:sz w:val="24"/>
        </w:rPr>
      </w:pPr>
      <w:r>
        <w:rPr>
          <w:rFonts w:hint="eastAsia" w:ascii="宋体" w:hAnsi="宋体" w:cs="宋体"/>
          <w:b/>
          <w:bCs/>
          <w:sz w:val="24"/>
        </w:rPr>
        <w:t>发包人有权开展现场检查，督促承包人落实规范垃圾处置合同分包、车辆装载、车辆冲洗和规范消纳等措施。</w:t>
      </w:r>
    </w:p>
    <w:p w14:paraId="274A4D32">
      <w:pPr>
        <w:snapToGrid w:val="0"/>
        <w:spacing w:line="360" w:lineRule="auto"/>
        <w:ind w:firstLine="354" w:firstLineChars="147"/>
        <w:rPr>
          <w:rFonts w:ascii="宋体" w:hAnsi="宋体" w:cs="宋体"/>
          <w:b/>
          <w:bCs/>
          <w:sz w:val="24"/>
        </w:rPr>
      </w:pPr>
      <w:r>
        <w:rPr>
          <w:rFonts w:hint="eastAsia" w:ascii="宋体" w:hAnsi="宋体" w:cs="宋体"/>
          <w:b/>
          <w:bCs/>
          <w:color w:val="000000"/>
          <w:sz w:val="24"/>
        </w:rPr>
        <w:t>工程结算时，发包人有权对建筑垃圾处置核准证、消纳场地接纳回执联、工程竣工结算清单中建筑垃圾工程量三者进行比对：如实际消纳方量大于(或等于)工程竣工结算清单中建筑垃圾工程量90%的，按竣工结算清单工程量进行结算；如实际消纳方量小于工程竣工结算清单建筑垃圾工程量90%的，可要求承包人提供情况说明并附以佐证材料，无法提供佐证材料的：根据消纳场地接纳回执联工程量进行竣工结算。</w:t>
      </w:r>
    </w:p>
    <w:p w14:paraId="68803640">
      <w:pPr>
        <w:snapToGrid w:val="0"/>
        <w:spacing w:line="360" w:lineRule="auto"/>
        <w:ind w:firstLine="480" w:firstLineChars="200"/>
        <w:rPr>
          <w:rFonts w:ascii="宋体" w:hAnsi="宋体" w:cs="宋体"/>
          <w:sz w:val="24"/>
        </w:rPr>
      </w:pPr>
      <w:r>
        <w:rPr>
          <w:rFonts w:hint="eastAsia" w:ascii="宋体" w:hAnsi="宋体" w:cs="宋体"/>
          <w:sz w:val="24"/>
        </w:rPr>
        <w:t>2.2  发包人代表</w:t>
      </w:r>
    </w:p>
    <w:p w14:paraId="19AE3335">
      <w:pPr>
        <w:snapToGrid w:val="0"/>
        <w:spacing w:line="360" w:lineRule="auto"/>
        <w:ind w:firstLine="480" w:firstLineChars="200"/>
        <w:rPr>
          <w:rFonts w:ascii="宋体" w:hAnsi="宋体" w:cs="宋体"/>
          <w:sz w:val="24"/>
        </w:rPr>
      </w:pPr>
      <w:r>
        <w:rPr>
          <w:rFonts w:hint="eastAsia" w:ascii="宋体" w:hAnsi="宋体" w:cs="宋体"/>
          <w:sz w:val="24"/>
        </w:rPr>
        <w:t>发包人代表：</w:t>
      </w:r>
    </w:p>
    <w:p w14:paraId="4AEF38B1">
      <w:pPr>
        <w:snapToGrid w:val="0"/>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w:t>
      </w:r>
    </w:p>
    <w:p w14:paraId="565EC03B">
      <w:pPr>
        <w:snapToGrid w:val="0"/>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w:t>
      </w:r>
    </w:p>
    <w:p w14:paraId="0C0180C9">
      <w:pPr>
        <w:snapToGrid w:val="0"/>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14:paraId="30B66155">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5FC0CA33">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14:paraId="0219FBF2">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39E3183B">
      <w:pPr>
        <w:autoSpaceDE w:val="0"/>
        <w:autoSpaceDN w:val="0"/>
        <w:snapToGrid w:val="0"/>
        <w:spacing w:line="440" w:lineRule="exact"/>
        <w:ind w:firstLine="480" w:firstLineChars="200"/>
        <w:rPr>
          <w:rFonts w:ascii="宋体" w:hAnsi="宋体" w:cs="宋体"/>
          <w:sz w:val="24"/>
        </w:rPr>
      </w:pPr>
      <w:r>
        <w:rPr>
          <w:rFonts w:hint="eastAsia" w:ascii="宋体" w:hAnsi="宋体" w:cs="宋体"/>
          <w:sz w:val="24"/>
        </w:rPr>
        <w:t>发包人对发包人代表的授权范围如下：</w:t>
      </w:r>
    </w:p>
    <w:p w14:paraId="58255472">
      <w:pPr>
        <w:autoSpaceDE w:val="0"/>
        <w:autoSpaceDN w:val="0"/>
        <w:snapToGrid w:val="0"/>
        <w:spacing w:line="440" w:lineRule="exact"/>
        <w:ind w:firstLine="480" w:firstLineChars="200"/>
        <w:rPr>
          <w:rFonts w:ascii="宋体" w:hAnsi="宋体" w:cs="宋体"/>
          <w:sz w:val="24"/>
          <w:u w:val="single"/>
        </w:rPr>
      </w:pPr>
      <w:r>
        <w:rPr>
          <w:rFonts w:hint="eastAsia" w:ascii="宋体" w:hAnsi="宋体" w:cs="宋体"/>
          <w:sz w:val="24"/>
          <w:u w:val="single"/>
        </w:rPr>
        <w:t xml:space="preserve">（1）代表发包人对工程质量、进度、成本、安全及文明施工进行监督，工程存在质量问题或安全问题或施工进度不符合要求的，现场代表有权要求施工单位采取整改措施。 </w:t>
      </w:r>
    </w:p>
    <w:p w14:paraId="2B256F0F">
      <w:pPr>
        <w:autoSpaceDE w:val="0"/>
        <w:autoSpaceDN w:val="0"/>
        <w:snapToGrid w:val="0"/>
        <w:spacing w:line="440" w:lineRule="exact"/>
        <w:ind w:firstLine="480" w:firstLineChars="200"/>
        <w:rPr>
          <w:rFonts w:ascii="宋体" w:hAnsi="宋体" w:cs="宋体"/>
          <w:sz w:val="24"/>
          <w:u w:val="single"/>
        </w:rPr>
      </w:pPr>
      <w:r>
        <w:rPr>
          <w:rFonts w:hint="eastAsia" w:ascii="宋体" w:hAnsi="宋体" w:cs="宋体"/>
          <w:sz w:val="24"/>
          <w:u w:val="single"/>
        </w:rPr>
        <w:t xml:space="preserve">（2）发包人代表的指令、通知及签证须由其本人签字并盖公章，以书面形式由监理工程师签发交给承包人现场代表（或合同约定签收人）。 </w:t>
      </w:r>
    </w:p>
    <w:p w14:paraId="56225D87">
      <w:pPr>
        <w:autoSpaceDE w:val="0"/>
        <w:autoSpaceDN w:val="0"/>
        <w:snapToGrid w:val="0"/>
        <w:spacing w:line="440" w:lineRule="exact"/>
        <w:ind w:firstLine="480" w:firstLineChars="200"/>
        <w:rPr>
          <w:rFonts w:ascii="宋体" w:hAnsi="宋体" w:cs="宋体"/>
          <w:sz w:val="24"/>
          <w:u w:val="single"/>
        </w:rPr>
      </w:pPr>
      <w:r>
        <w:rPr>
          <w:rFonts w:hint="eastAsia" w:ascii="宋体" w:hAnsi="宋体" w:cs="宋体"/>
          <w:sz w:val="24"/>
          <w:u w:val="single"/>
        </w:rPr>
        <w:t xml:space="preserve">（3）承包人认为发包人代表的指令不合理，应收到指令后24小时内提出书面申告，发包人代表在收到承包人申告后48小时内作出修改指令或继续执行原指令的决定，以书面形式通知承包人。 </w:t>
      </w:r>
    </w:p>
    <w:p w14:paraId="7F6ADE07">
      <w:pPr>
        <w:autoSpaceDE w:val="0"/>
        <w:autoSpaceDN w:val="0"/>
        <w:snapToGrid w:val="0"/>
        <w:spacing w:line="440" w:lineRule="exact"/>
        <w:ind w:firstLine="480" w:firstLineChars="200"/>
        <w:rPr>
          <w:rFonts w:ascii="宋体" w:hAnsi="宋体" w:cs="宋体"/>
          <w:sz w:val="24"/>
          <w:u w:val="single"/>
        </w:rPr>
      </w:pPr>
      <w:r>
        <w:rPr>
          <w:rFonts w:hint="eastAsia" w:ascii="宋体" w:hAnsi="宋体" w:cs="宋体"/>
          <w:sz w:val="24"/>
          <w:u w:val="single"/>
        </w:rPr>
        <w:t xml:space="preserve">（4）在紧急情况下，发包人代表要求承包人立即执行指令或承包人虽有异议，但发包人代表仍决定执行的指令，承包人应予以执行。 </w:t>
      </w:r>
    </w:p>
    <w:p w14:paraId="41D4B884">
      <w:pPr>
        <w:autoSpaceDE w:val="0"/>
        <w:autoSpaceDN w:val="0"/>
        <w:snapToGrid w:val="0"/>
        <w:spacing w:line="440" w:lineRule="exact"/>
        <w:ind w:firstLine="480" w:firstLineChars="200"/>
        <w:rPr>
          <w:rFonts w:ascii="宋体" w:hAnsi="宋体" w:cs="宋体"/>
          <w:sz w:val="24"/>
          <w:u w:val="single"/>
        </w:rPr>
      </w:pPr>
      <w:r>
        <w:rPr>
          <w:rFonts w:hint="eastAsia" w:ascii="宋体" w:hAnsi="宋体" w:cs="宋体"/>
          <w:sz w:val="24"/>
          <w:u w:val="single"/>
        </w:rPr>
        <w:t xml:space="preserve">（5）任何可能对发包人实体权利义务造成影响或导致项目发生变更的内容均应以加盖发包人公章的书面材料为准，发包人代表不具备前述代理权限。 </w:t>
      </w:r>
    </w:p>
    <w:p w14:paraId="18B7711A">
      <w:pPr>
        <w:snapToGrid w:val="0"/>
        <w:spacing w:line="360" w:lineRule="auto"/>
        <w:ind w:firstLine="480" w:firstLineChars="200"/>
        <w:rPr>
          <w:rFonts w:ascii="宋体" w:hAnsi="宋体" w:cs="宋体"/>
          <w:sz w:val="24"/>
          <w:u w:val="single"/>
        </w:rPr>
      </w:pPr>
      <w:r>
        <w:rPr>
          <w:rFonts w:hint="eastAsia" w:ascii="宋体" w:hAnsi="宋体" w:cs="宋体"/>
          <w:sz w:val="24"/>
          <w:u w:val="single"/>
        </w:rPr>
        <w:t>（6）任何通过录音、短信、微信、电子邮件等电子形式记录的发包人代表意思表示均对发包人不具约束力</w:t>
      </w:r>
      <w:r>
        <w:rPr>
          <w:rFonts w:hint="eastAsia" w:ascii="宋体" w:hAnsi="宋体" w:cs="宋体"/>
          <w:sz w:val="24"/>
        </w:rPr>
        <w:t>。</w:t>
      </w:r>
    </w:p>
    <w:p w14:paraId="507AC16B">
      <w:pPr>
        <w:snapToGrid w:val="0"/>
        <w:spacing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14:paraId="105B10F2">
      <w:pPr>
        <w:snapToGrid w:val="0"/>
        <w:spacing w:line="360" w:lineRule="auto"/>
        <w:ind w:firstLine="480" w:firstLineChars="200"/>
        <w:rPr>
          <w:rFonts w:ascii="宋体" w:hAnsi="宋体" w:cs="宋体"/>
          <w:sz w:val="24"/>
        </w:rPr>
      </w:pPr>
      <w:r>
        <w:rPr>
          <w:rFonts w:hint="eastAsia" w:ascii="宋体" w:hAnsi="宋体" w:cs="宋体"/>
          <w:sz w:val="24"/>
        </w:rPr>
        <w:t>2.4.1  提供施工现场</w:t>
      </w:r>
    </w:p>
    <w:p w14:paraId="10A5DD0C">
      <w:pPr>
        <w:snapToGrid w:val="0"/>
        <w:spacing w:line="360" w:lineRule="auto"/>
        <w:ind w:firstLine="480" w:firstLineChars="200"/>
        <w:rPr>
          <w:rFonts w:ascii="宋体" w:hAnsi="宋体" w:cs="宋体"/>
          <w:sz w:val="24"/>
        </w:rPr>
      </w:pPr>
      <w:r>
        <w:rPr>
          <w:rFonts w:hint="eastAsia" w:ascii="宋体" w:hAnsi="宋体" w:cs="宋体"/>
          <w:sz w:val="24"/>
        </w:rPr>
        <w:t>关于发包人移交施工现场的期限要求：</w:t>
      </w:r>
      <w:r>
        <w:rPr>
          <w:rFonts w:hint="eastAsia" w:ascii="宋体" w:hAnsi="宋体" w:cs="宋体"/>
          <w:sz w:val="24"/>
          <w:u w:val="single"/>
        </w:rPr>
        <w:t>正式开工三天前</w:t>
      </w:r>
      <w:r>
        <w:rPr>
          <w:rFonts w:hint="eastAsia" w:ascii="宋体" w:hAnsi="宋体" w:cs="宋体"/>
          <w:sz w:val="24"/>
        </w:rPr>
        <w:t>。</w:t>
      </w:r>
    </w:p>
    <w:p w14:paraId="461DD3A0">
      <w:pPr>
        <w:snapToGrid w:val="0"/>
        <w:spacing w:line="360" w:lineRule="auto"/>
        <w:ind w:firstLine="480" w:firstLineChars="200"/>
        <w:rPr>
          <w:rFonts w:ascii="宋体" w:hAnsi="宋体" w:cs="宋体"/>
          <w:sz w:val="24"/>
        </w:rPr>
      </w:pPr>
      <w:r>
        <w:rPr>
          <w:rFonts w:hint="eastAsia" w:ascii="宋体" w:hAnsi="宋体" w:cs="宋体"/>
          <w:sz w:val="24"/>
        </w:rPr>
        <w:t>2.4.2  提供施工条件</w:t>
      </w:r>
    </w:p>
    <w:p w14:paraId="014C78CC">
      <w:pPr>
        <w:snapToGrid w:val="0"/>
        <w:spacing w:line="360" w:lineRule="auto"/>
        <w:ind w:firstLine="480" w:firstLineChars="200"/>
        <w:rPr>
          <w:rFonts w:ascii="宋体" w:hAnsi="宋体" w:cs="宋体"/>
          <w:b/>
          <w:sz w:val="24"/>
        </w:rPr>
      </w:pPr>
      <w:r>
        <w:rPr>
          <w:rFonts w:hint="eastAsia" w:ascii="宋体" w:hAnsi="宋体" w:cs="宋体"/>
          <w:sz w:val="24"/>
        </w:rPr>
        <w:t>关于发包人应负责提供施工所需要的条件，包括：</w:t>
      </w:r>
      <w:r>
        <w:rPr>
          <w:rFonts w:hint="eastAsia" w:ascii="宋体" w:hAnsi="宋体" w:cs="宋体"/>
          <w:sz w:val="24"/>
          <w:u w:val="single"/>
        </w:rPr>
        <w:t>施工场地腾空，提供水电接口</w:t>
      </w:r>
      <w:r>
        <w:rPr>
          <w:rFonts w:hint="eastAsia" w:ascii="宋体" w:hAnsi="宋体" w:cs="宋体"/>
          <w:sz w:val="24"/>
        </w:rPr>
        <w:t>。</w:t>
      </w:r>
    </w:p>
    <w:p w14:paraId="6DC2CB26">
      <w:pPr>
        <w:snapToGrid w:val="0"/>
        <w:spacing w:line="360" w:lineRule="auto"/>
        <w:ind w:firstLine="480" w:firstLineChars="200"/>
        <w:rPr>
          <w:rFonts w:ascii="宋体" w:hAnsi="宋体" w:cs="宋体"/>
          <w:sz w:val="24"/>
        </w:rPr>
      </w:pPr>
      <w:r>
        <w:rPr>
          <w:rFonts w:hint="eastAsia" w:ascii="宋体" w:hAnsi="宋体" w:cs="宋体"/>
          <w:sz w:val="24"/>
        </w:rPr>
        <w:t>2.5  资金来源证明及支付担保</w:t>
      </w:r>
    </w:p>
    <w:p w14:paraId="64F874FA">
      <w:pPr>
        <w:snapToGrid w:val="0"/>
        <w:spacing w:line="360" w:lineRule="auto"/>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2AAC9016">
      <w:pPr>
        <w:snapToGrid w:val="0"/>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否  </w:t>
      </w:r>
      <w:r>
        <w:rPr>
          <w:rFonts w:hint="eastAsia" w:ascii="宋体" w:hAnsi="宋体" w:cs="宋体"/>
          <w:sz w:val="24"/>
        </w:rPr>
        <w:t>。</w:t>
      </w:r>
    </w:p>
    <w:p w14:paraId="392059BC">
      <w:pPr>
        <w:snapToGrid w:val="0"/>
        <w:spacing w:line="360" w:lineRule="auto"/>
        <w:ind w:firstLine="480" w:firstLineChars="200"/>
        <w:rPr>
          <w:rFonts w:ascii="宋体" w:hAnsi="宋体" w:cs="宋体"/>
          <w:sz w:val="24"/>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291F4E8D">
      <w:pPr>
        <w:snapToGrid w:val="0"/>
        <w:spacing w:line="360" w:lineRule="auto"/>
        <w:ind w:firstLine="480" w:firstLineChars="200"/>
        <w:outlineLvl w:val="2"/>
        <w:rPr>
          <w:rFonts w:ascii="宋体" w:hAnsi="宋体" w:cs="宋体"/>
          <w:sz w:val="24"/>
        </w:rPr>
      </w:pPr>
      <w:r>
        <w:rPr>
          <w:rFonts w:hint="eastAsia" w:ascii="宋体" w:hAnsi="宋体" w:cs="宋体"/>
          <w:sz w:val="24"/>
        </w:rPr>
        <w:t>3  承包人</w:t>
      </w:r>
    </w:p>
    <w:p w14:paraId="3115351D">
      <w:pPr>
        <w:snapToGrid w:val="0"/>
        <w:spacing w:line="360" w:lineRule="auto"/>
        <w:ind w:firstLine="480" w:firstLineChars="200"/>
        <w:rPr>
          <w:rFonts w:ascii="宋体" w:hAnsi="宋体" w:cs="宋体"/>
          <w:sz w:val="24"/>
        </w:rPr>
      </w:pPr>
      <w:r>
        <w:rPr>
          <w:rFonts w:hint="eastAsia" w:ascii="宋体" w:hAnsi="宋体" w:cs="宋体"/>
          <w:sz w:val="24"/>
        </w:rPr>
        <w:t>3.1  承包人的一般义务</w:t>
      </w:r>
    </w:p>
    <w:p w14:paraId="15A374BA">
      <w:pPr>
        <w:snapToGrid w:val="0"/>
        <w:spacing w:line="360" w:lineRule="auto"/>
        <w:ind w:firstLine="480" w:firstLineChars="200"/>
        <w:rPr>
          <w:rFonts w:ascii="宋体" w:hAnsi="宋体" w:cs="宋体"/>
          <w:sz w:val="24"/>
        </w:rPr>
      </w:pPr>
      <w:r>
        <w:rPr>
          <w:rFonts w:hint="eastAsia" w:ascii="宋体" w:hAnsi="宋体" w:cs="宋体"/>
          <w:sz w:val="24"/>
        </w:rPr>
        <w:t>（9）承包人提交的竣工资料的内容：</w:t>
      </w:r>
      <w:r>
        <w:rPr>
          <w:rFonts w:hint="eastAsia" w:ascii="宋体" w:hAnsi="宋体" w:cs="宋体"/>
          <w:sz w:val="24"/>
          <w:u w:val="single"/>
        </w:rPr>
        <w:t>提交完整的竣工图纸和技术资料,达到杭州市档案存档要求</w:t>
      </w:r>
      <w:r>
        <w:rPr>
          <w:rFonts w:hint="eastAsia" w:ascii="宋体" w:hAnsi="宋体" w:cs="宋体"/>
          <w:sz w:val="24"/>
        </w:rPr>
        <w:t>。</w:t>
      </w:r>
    </w:p>
    <w:p w14:paraId="3AC1B938">
      <w:pPr>
        <w:snapToGrid w:val="0"/>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sz w:val="24"/>
          <w:u w:val="single"/>
        </w:rPr>
        <w:t>纸质叁套，电子文本壹套</w:t>
      </w:r>
      <w:r>
        <w:rPr>
          <w:rFonts w:hint="eastAsia" w:ascii="宋体" w:hAnsi="宋体" w:cs="宋体"/>
          <w:sz w:val="24"/>
        </w:rPr>
        <w:t>。</w:t>
      </w:r>
    </w:p>
    <w:p w14:paraId="34EB7548">
      <w:pPr>
        <w:snapToGrid w:val="0"/>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承包人 </w:t>
      </w:r>
      <w:r>
        <w:rPr>
          <w:rFonts w:hint="eastAsia" w:ascii="宋体" w:hAnsi="宋体" w:cs="宋体"/>
          <w:sz w:val="24"/>
        </w:rPr>
        <w:t>。</w:t>
      </w:r>
    </w:p>
    <w:p w14:paraId="47FF2020">
      <w:pPr>
        <w:snapToGrid w:val="0"/>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工程竣工验收合格后15天内 </w:t>
      </w:r>
      <w:r>
        <w:rPr>
          <w:rFonts w:hint="eastAsia" w:ascii="宋体" w:hAnsi="宋体" w:cs="宋体"/>
          <w:sz w:val="24"/>
        </w:rPr>
        <w:t>。</w:t>
      </w:r>
    </w:p>
    <w:p w14:paraId="218044B8">
      <w:pPr>
        <w:snapToGrid w:val="0"/>
        <w:spacing w:line="360" w:lineRule="auto"/>
        <w:ind w:firstLine="480" w:firstLineChars="200"/>
        <w:rPr>
          <w:rFonts w:ascii="宋体" w:hAnsi="宋体" w:cs="宋体"/>
          <w:sz w:val="24"/>
        </w:rPr>
      </w:pPr>
      <w:r>
        <w:rPr>
          <w:rFonts w:hint="eastAsia" w:ascii="宋体" w:hAnsi="宋体" w:cs="宋体"/>
          <w:sz w:val="24"/>
        </w:rPr>
        <w:t>承包人提交的竣工资料形式要求：</w:t>
      </w:r>
      <w:r>
        <w:rPr>
          <w:rFonts w:hint="eastAsia" w:ascii="宋体" w:hAnsi="宋体" w:cs="宋体"/>
          <w:sz w:val="24"/>
          <w:u w:val="single"/>
        </w:rPr>
        <w:t>纸质、电子文本</w:t>
      </w:r>
      <w:r>
        <w:rPr>
          <w:rFonts w:hint="eastAsia" w:ascii="宋体" w:hAnsi="宋体" w:cs="宋体"/>
          <w:sz w:val="24"/>
        </w:rPr>
        <w:t>。</w:t>
      </w:r>
    </w:p>
    <w:p w14:paraId="50D8F932">
      <w:pPr>
        <w:snapToGrid w:val="0"/>
        <w:spacing w:line="360" w:lineRule="auto"/>
        <w:ind w:firstLine="480" w:firstLineChars="200"/>
        <w:rPr>
          <w:rFonts w:ascii="宋体" w:hAnsi="宋体" w:cs="宋体"/>
          <w:sz w:val="24"/>
        </w:rPr>
      </w:pPr>
      <w:r>
        <w:rPr>
          <w:rFonts w:hint="eastAsia" w:ascii="宋体" w:hAnsi="宋体" w:cs="宋体"/>
          <w:sz w:val="24"/>
        </w:rPr>
        <w:t>（10）承包人应履行的其他义务：</w:t>
      </w:r>
    </w:p>
    <w:p w14:paraId="2EDCCF67">
      <w:pPr>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承包人应当在工程开工建设前，到项目所在地商业银行开设农民工工资专用账户，专项用于支付该工程建设项目农民工工资。</w:t>
      </w:r>
    </w:p>
    <w:p w14:paraId="680D6CE5">
      <w:pPr>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承包人应建立实名制电子考勤系统，做好与杭州市智慧工地实名制管理应用系统以及全国建筑工人管理服务信息平台的数据对接工作。</w:t>
      </w:r>
    </w:p>
    <w:p w14:paraId="66177C29">
      <w:pPr>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承包人应及时向项目所在地保证金管理部门缴存农民工工资保证金，并做好分包单位农民工工资保证金缴存的查验工作。</w:t>
      </w:r>
    </w:p>
    <w:p w14:paraId="2E030B1C">
      <w:pPr>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5CDFF52">
      <w:pPr>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0AC8D7F1">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承包人应规范建筑垃圾处置分包合同管理，建筑垃圾运输业务应当发包给本工程建筑垃圾处置证核准确定的运输单位。</w:t>
      </w:r>
    </w:p>
    <w:p w14:paraId="5610E249">
      <w:pPr>
        <w:snapToGrid w:val="0"/>
        <w:spacing w:line="360" w:lineRule="auto"/>
        <w:ind w:firstLine="631"/>
        <w:rPr>
          <w:rFonts w:ascii="宋体" w:hAnsi="宋体" w:cs="宋体"/>
          <w:b/>
          <w:bCs/>
          <w:sz w:val="24"/>
          <w:u w:val="single"/>
        </w:rPr>
      </w:pPr>
      <w:r>
        <w:rPr>
          <w:rFonts w:hint="eastAsia" w:ascii="宋体" w:hAnsi="宋体" w:cs="宋体"/>
          <w:b/>
          <w:bCs/>
          <w:sz w:val="24"/>
          <w:u w:val="single"/>
        </w:rPr>
        <w:t>承包人负责根据施工合同约定和相关法律法规要求，编制工程建筑垃圾处置方案，向项目所在地城管部门进行备案，并在工地出入口做好公示及日常维护工作。</w:t>
      </w:r>
    </w:p>
    <w:p w14:paraId="60C5EB07">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23D64396">
      <w:pPr>
        <w:snapToGrid w:val="0"/>
        <w:spacing w:line="360" w:lineRule="auto"/>
        <w:ind w:firstLine="631"/>
        <w:rPr>
          <w:rFonts w:ascii="宋体" w:hAnsi="宋体" w:cs="宋体"/>
          <w:b/>
          <w:bCs/>
          <w:sz w:val="24"/>
          <w:u w:val="single"/>
        </w:rPr>
      </w:pPr>
      <w:r>
        <w:rPr>
          <w:rFonts w:hint="eastAsia" w:ascii="宋体" w:hAnsi="宋体" w:cs="宋体"/>
          <w:b/>
          <w:bCs/>
          <w:sz w:val="24"/>
          <w:u w:val="single"/>
        </w:rPr>
        <w:t>承包人与运输、处置单位结算相关费用前应当查验接纳回执。</w:t>
      </w:r>
    </w:p>
    <w:p w14:paraId="6DEB9560">
      <w:pPr>
        <w:snapToGrid w:val="0"/>
        <w:spacing w:line="360" w:lineRule="auto"/>
        <w:ind w:firstLine="631"/>
        <w:rPr>
          <w:rFonts w:ascii="宋体" w:hAnsi="宋体" w:cs="宋体"/>
          <w:b/>
          <w:bCs/>
          <w:sz w:val="24"/>
          <w:u w:val="single"/>
        </w:rPr>
      </w:pPr>
      <w:r>
        <w:rPr>
          <w:rFonts w:hint="eastAsia" w:ascii="宋体" w:hAnsi="宋体" w:cs="宋体"/>
          <w:b/>
          <w:bCs/>
          <w:sz w:val="24"/>
          <w:u w:val="single"/>
        </w:rPr>
        <w:t>承包人应在工地车辆出入口安装运行符合标准的数字化管控设备，并根据浙江省住房和城乡建设厅等8部门联合印发的《关于浙江省建筑垃圾电子转移联单运行管理工作的实施意见》,落实建筑垃圾转移电子联单运行管理，落实出场每车(次)识别，并督促运输单位与接纳场地扫码识别，形成正常转移电子联单后，再与运输、处置单位结算建筑垃圾运输处置费用。工程结算时，承包人需提供建筑垃圾去向及实际消纳方量情况。</w:t>
      </w:r>
    </w:p>
    <w:p w14:paraId="01CE7373">
      <w:pPr>
        <w:snapToGrid w:val="0"/>
        <w:spacing w:line="360" w:lineRule="auto"/>
        <w:ind w:firstLine="480" w:firstLineChars="200"/>
        <w:rPr>
          <w:rFonts w:ascii="宋体" w:hAnsi="宋体" w:cs="宋体"/>
          <w:sz w:val="24"/>
        </w:rPr>
      </w:pPr>
      <w:r>
        <w:rPr>
          <w:rFonts w:hint="eastAsia" w:ascii="宋体" w:hAnsi="宋体" w:cs="宋体"/>
          <w:sz w:val="24"/>
        </w:rPr>
        <w:t>3.2  项目经理</w:t>
      </w:r>
    </w:p>
    <w:p w14:paraId="682FA1B8">
      <w:pPr>
        <w:snapToGrid w:val="0"/>
        <w:spacing w:line="360" w:lineRule="auto"/>
        <w:ind w:firstLine="480" w:firstLineChars="200"/>
        <w:rPr>
          <w:rFonts w:ascii="宋体" w:hAnsi="宋体" w:cs="宋体"/>
          <w:sz w:val="24"/>
        </w:rPr>
      </w:pPr>
      <w:r>
        <w:rPr>
          <w:rFonts w:hint="eastAsia" w:ascii="宋体" w:hAnsi="宋体" w:cs="宋体"/>
          <w:sz w:val="24"/>
        </w:rPr>
        <w:t>3.2.1  项目经理：</w:t>
      </w:r>
    </w:p>
    <w:p w14:paraId="065C10BA">
      <w:pPr>
        <w:snapToGrid w:val="0"/>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w:t>
      </w:r>
    </w:p>
    <w:p w14:paraId="14FA63E0">
      <w:pPr>
        <w:snapToGrid w:val="0"/>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w:t>
      </w:r>
    </w:p>
    <w:p w14:paraId="64D6339B">
      <w:pPr>
        <w:snapToGrid w:val="0"/>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xml:space="preserve">                               </w:t>
      </w:r>
      <w:r>
        <w:rPr>
          <w:rFonts w:hint="eastAsia" w:ascii="宋体" w:hAnsi="宋体" w:cs="宋体"/>
          <w:sz w:val="24"/>
        </w:rPr>
        <w:t>；</w:t>
      </w:r>
    </w:p>
    <w:p w14:paraId="0886BA19">
      <w:pPr>
        <w:snapToGrid w:val="0"/>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xml:space="preserve">                                 </w:t>
      </w:r>
      <w:r>
        <w:rPr>
          <w:rFonts w:hint="eastAsia" w:ascii="宋体" w:hAnsi="宋体" w:cs="宋体"/>
          <w:sz w:val="24"/>
        </w:rPr>
        <w:t>；</w:t>
      </w:r>
    </w:p>
    <w:p w14:paraId="339DFD11">
      <w:pPr>
        <w:snapToGrid w:val="0"/>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xml:space="preserve">                                 </w:t>
      </w:r>
      <w:r>
        <w:rPr>
          <w:rFonts w:hint="eastAsia" w:ascii="宋体" w:hAnsi="宋体" w:cs="宋体"/>
          <w:sz w:val="24"/>
        </w:rPr>
        <w:t>；</w:t>
      </w:r>
    </w:p>
    <w:p w14:paraId="4F02408E">
      <w:pPr>
        <w:snapToGrid w:val="0"/>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xml:space="preserve">                           </w:t>
      </w:r>
      <w:r>
        <w:rPr>
          <w:rFonts w:hint="eastAsia" w:ascii="宋体" w:hAnsi="宋体" w:cs="宋体"/>
          <w:sz w:val="24"/>
        </w:rPr>
        <w:t>；</w:t>
      </w:r>
    </w:p>
    <w:p w14:paraId="24735716">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77E0B61D">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14:paraId="02B76F8C">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523F0ED2">
      <w:pPr>
        <w:snapToGrid w:val="0"/>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sz w:val="24"/>
          <w:u w:val="single"/>
        </w:rPr>
        <w:t xml:space="preserve"> 按国家相应法规约定  </w:t>
      </w:r>
      <w:r>
        <w:rPr>
          <w:rFonts w:hint="eastAsia" w:ascii="宋体" w:hAnsi="宋体" w:cs="宋体"/>
          <w:sz w:val="24"/>
        </w:rPr>
        <w:t>。</w:t>
      </w:r>
    </w:p>
    <w:p w14:paraId="58287AA3">
      <w:pPr>
        <w:snapToGrid w:val="0"/>
        <w:spacing w:line="360" w:lineRule="auto"/>
        <w:ind w:firstLine="480" w:firstLineChars="200"/>
        <w:rPr>
          <w:rFonts w:ascii="宋体" w:hAnsi="宋体" w:cs="宋体"/>
          <w:sz w:val="24"/>
        </w:rPr>
      </w:pPr>
      <w:r>
        <w:rPr>
          <w:rFonts w:hint="eastAsia" w:ascii="宋体" w:hAnsi="宋体" w:cs="宋体"/>
          <w:sz w:val="24"/>
        </w:rPr>
        <w:t>关于项目经理每月在施工现场的时间要求：</w:t>
      </w:r>
      <w:r>
        <w:rPr>
          <w:rFonts w:hint="eastAsia" w:ascii="宋体" w:hAnsi="宋体" w:cs="宋体"/>
          <w:sz w:val="24"/>
          <w:u w:val="single"/>
        </w:rPr>
        <w:t>到位率承诺不得低于80% (按每月30天，每天工作8小时考勤)，重要施工工序或环节时项目经理、技术负责人等必须到场</w:t>
      </w:r>
      <w:r>
        <w:rPr>
          <w:rFonts w:hint="eastAsia" w:ascii="宋体" w:hAnsi="宋体" w:cs="宋体"/>
          <w:sz w:val="24"/>
        </w:rPr>
        <w:t>。</w:t>
      </w:r>
    </w:p>
    <w:p w14:paraId="23F5A2B9">
      <w:pPr>
        <w:snapToGrid w:val="0"/>
        <w:spacing w:line="360" w:lineRule="auto"/>
        <w:ind w:firstLine="480" w:firstLineChars="200"/>
        <w:rPr>
          <w:rFonts w:ascii="宋体" w:hAnsi="宋体" w:cs="宋体"/>
          <w:sz w:val="24"/>
        </w:rPr>
      </w:pPr>
      <w:r>
        <w:rPr>
          <w:rFonts w:hint="eastAsia" w:ascii="宋体" w:hAnsi="宋体" w:cs="宋体"/>
          <w:sz w:val="24"/>
        </w:rPr>
        <w:t>承包人未提交劳动合同，以及没有为项目经理缴纳社会保险证明的违约责任：</w:t>
      </w:r>
      <w:r>
        <w:rPr>
          <w:rFonts w:hint="eastAsia" w:ascii="宋体" w:hAnsi="宋体" w:cs="宋体"/>
          <w:sz w:val="24"/>
          <w:u w:val="single"/>
        </w:rPr>
        <w:t>发包人有权要求更换项目经理，并通报有关建设行政主管部门进行处罚</w:t>
      </w:r>
      <w:r>
        <w:rPr>
          <w:rFonts w:hint="eastAsia" w:ascii="宋体" w:hAnsi="宋体" w:cs="宋体"/>
          <w:sz w:val="24"/>
        </w:rPr>
        <w:t>。</w:t>
      </w:r>
    </w:p>
    <w:p w14:paraId="21704F14">
      <w:pPr>
        <w:snapToGrid w:val="0"/>
        <w:spacing w:line="360" w:lineRule="auto"/>
        <w:ind w:firstLine="480" w:firstLineChars="200"/>
        <w:rPr>
          <w:rFonts w:ascii="宋体" w:hAnsi="宋体" w:cs="宋体"/>
          <w:sz w:val="24"/>
          <w:u w:val="single"/>
        </w:rPr>
      </w:pPr>
      <w:r>
        <w:rPr>
          <w:rFonts w:hint="eastAsia" w:ascii="宋体" w:hAnsi="宋体" w:cs="宋体"/>
          <w:sz w:val="24"/>
        </w:rPr>
        <w:t>项目经理未经批准，擅自离开施工现场的违约责任：</w:t>
      </w:r>
      <w:r>
        <w:rPr>
          <w:rFonts w:hint="eastAsia" w:ascii="宋体" w:hAnsi="宋体" w:cs="宋体"/>
          <w:sz w:val="24"/>
          <w:u w:val="single"/>
        </w:rPr>
        <w:t>发现项目经理与技术负责人不到岗，每人每次扣2000元作为处罚</w:t>
      </w:r>
      <w:r>
        <w:rPr>
          <w:rFonts w:hint="eastAsia" w:ascii="宋体" w:hAnsi="宋体" w:cs="宋体"/>
          <w:sz w:val="24"/>
        </w:rPr>
        <w:t>。</w:t>
      </w:r>
    </w:p>
    <w:p w14:paraId="6C966AC2">
      <w:pPr>
        <w:snapToGrid w:val="0"/>
        <w:spacing w:line="360" w:lineRule="auto"/>
        <w:ind w:firstLine="480" w:firstLineChars="200"/>
        <w:rPr>
          <w:rFonts w:ascii="宋体" w:hAnsi="宋体" w:cs="宋体"/>
          <w:sz w:val="24"/>
          <w:u w:val="single"/>
        </w:rPr>
      </w:pPr>
      <w:r>
        <w:rPr>
          <w:rFonts w:hint="eastAsia" w:ascii="宋体" w:hAnsi="宋体" w:cs="宋体"/>
          <w:sz w:val="24"/>
        </w:rPr>
        <w:t>3.2.3 承包人擅自更换项目经理的违约责任：</w:t>
      </w:r>
    </w:p>
    <w:p w14:paraId="618A9307">
      <w:pPr>
        <w:snapToGrid w:val="0"/>
        <w:spacing w:line="360" w:lineRule="auto"/>
        <w:ind w:firstLine="480" w:firstLineChars="200"/>
        <w:rPr>
          <w:rFonts w:ascii="宋体" w:hAnsi="宋体" w:cs="宋体"/>
          <w:b/>
          <w:sz w:val="24"/>
          <w:u w:val="single"/>
        </w:rPr>
      </w:pPr>
      <w:r>
        <w:rPr>
          <w:rFonts w:hint="eastAsia" w:ascii="宋体" w:hAnsi="宋体" w:cs="宋体"/>
          <w:sz w:val="24"/>
        </w:rPr>
        <w:t>（1）承包人确需更换项目经理的，继任项目经理注册执业资格、管理经验的约定：</w:t>
      </w:r>
      <w:r>
        <w:rPr>
          <w:rFonts w:hint="eastAsia" w:ascii="宋体" w:hAnsi="宋体" w:cs="宋体"/>
          <w:sz w:val="24"/>
          <w:u w:val="single"/>
        </w:rPr>
        <w:t>不低于原项目经理</w:t>
      </w:r>
      <w:r>
        <w:rPr>
          <w:rFonts w:hint="eastAsia" w:ascii="宋体" w:hAnsi="宋体" w:cs="宋体"/>
          <w:sz w:val="24"/>
        </w:rPr>
        <w:t>。</w:t>
      </w:r>
    </w:p>
    <w:p w14:paraId="1C376BCE">
      <w:pPr>
        <w:snapToGrid w:val="0"/>
        <w:spacing w:line="360" w:lineRule="auto"/>
        <w:ind w:firstLine="480" w:firstLineChars="200"/>
        <w:rPr>
          <w:rFonts w:ascii="宋体" w:hAnsi="宋体" w:cs="宋体"/>
          <w:sz w:val="24"/>
        </w:rPr>
      </w:pPr>
      <w:r>
        <w:rPr>
          <w:rFonts w:hint="eastAsia" w:ascii="宋体" w:hAnsi="宋体" w:cs="宋体"/>
          <w:sz w:val="24"/>
        </w:rPr>
        <w:t>（2）承包人擅自更换项目经理的违约责任：</w:t>
      </w:r>
      <w:r>
        <w:rPr>
          <w:rFonts w:hint="eastAsia" w:ascii="宋体" w:hAnsi="宋体" w:cs="宋体"/>
          <w:sz w:val="24"/>
          <w:u w:val="single"/>
        </w:rPr>
        <w:t>每次处罚3000元</w:t>
      </w:r>
      <w:r>
        <w:rPr>
          <w:rFonts w:hint="eastAsia" w:ascii="宋体" w:hAnsi="宋体" w:cs="宋体"/>
          <w:sz w:val="24"/>
        </w:rPr>
        <w:t>。</w:t>
      </w:r>
    </w:p>
    <w:p w14:paraId="152F85C5">
      <w:pPr>
        <w:snapToGrid w:val="0"/>
        <w:spacing w:line="360" w:lineRule="auto"/>
        <w:ind w:firstLine="480" w:firstLineChars="200"/>
        <w:rPr>
          <w:rFonts w:ascii="宋体" w:hAnsi="宋体" w:cs="宋体"/>
          <w:sz w:val="24"/>
          <w:u w:val="single"/>
        </w:rPr>
      </w:pPr>
      <w:r>
        <w:rPr>
          <w:rFonts w:hint="eastAsia" w:ascii="宋体" w:hAnsi="宋体" w:cs="宋体"/>
          <w:sz w:val="24"/>
        </w:rPr>
        <w:t>3.2.4 承包人无正当理由拒绝更换项目经理的违约责任：</w:t>
      </w:r>
      <w:r>
        <w:rPr>
          <w:rFonts w:hint="eastAsia" w:ascii="宋体" w:hAnsi="宋体" w:cs="宋体"/>
          <w:sz w:val="24"/>
          <w:u w:val="single"/>
        </w:rPr>
        <w:t>处罚3000元，同时发包人通报有关建设行政主管部门进行处罚</w:t>
      </w:r>
      <w:r>
        <w:rPr>
          <w:rFonts w:hint="eastAsia" w:ascii="宋体" w:hAnsi="宋体" w:cs="宋体"/>
          <w:sz w:val="24"/>
        </w:rPr>
        <w:t>。</w:t>
      </w:r>
    </w:p>
    <w:p w14:paraId="5B2B986D">
      <w:pPr>
        <w:snapToGrid w:val="0"/>
        <w:spacing w:line="360" w:lineRule="auto"/>
        <w:ind w:firstLine="480" w:firstLineChars="200"/>
        <w:rPr>
          <w:rFonts w:ascii="宋体" w:hAnsi="宋体" w:cs="宋体"/>
          <w:sz w:val="24"/>
        </w:rPr>
      </w:pPr>
      <w:r>
        <w:rPr>
          <w:rFonts w:hint="eastAsia" w:ascii="宋体" w:hAnsi="宋体" w:cs="宋体"/>
          <w:sz w:val="24"/>
        </w:rPr>
        <w:t>3.3  承包人人员</w:t>
      </w:r>
    </w:p>
    <w:p w14:paraId="328380D7">
      <w:pPr>
        <w:snapToGrid w:val="0"/>
        <w:spacing w:line="360" w:lineRule="auto"/>
        <w:ind w:firstLine="480" w:firstLineChars="200"/>
        <w:rPr>
          <w:rFonts w:ascii="宋体" w:hAnsi="宋体" w:cs="宋体"/>
          <w:sz w:val="24"/>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：进场前3天</w:t>
      </w:r>
      <w:r>
        <w:rPr>
          <w:rFonts w:hint="eastAsia" w:ascii="宋体" w:hAnsi="宋体" w:cs="宋体"/>
          <w:sz w:val="24"/>
        </w:rPr>
        <w:t>。</w:t>
      </w:r>
    </w:p>
    <w:p w14:paraId="79F27984">
      <w:pPr>
        <w:snapToGrid w:val="0"/>
        <w:spacing w:line="360" w:lineRule="auto"/>
        <w:ind w:firstLine="480" w:firstLineChars="200"/>
        <w:rPr>
          <w:rFonts w:ascii="宋体" w:hAnsi="宋体" w:cs="宋体"/>
          <w:sz w:val="24"/>
        </w:rPr>
      </w:pPr>
      <w:r>
        <w:rPr>
          <w:rFonts w:hint="eastAsia" w:ascii="宋体" w:hAnsi="宋体" w:cs="宋体"/>
          <w:sz w:val="24"/>
        </w:rPr>
        <w:t>3.3.2  承包人需更换主要施工管理人员的，继任人员的数量、注册执业资格、管理经验的约定：</w:t>
      </w:r>
      <w:r>
        <w:rPr>
          <w:rFonts w:hint="eastAsia" w:ascii="宋体" w:hAnsi="宋体" w:cs="宋体"/>
          <w:sz w:val="24"/>
          <w:u w:val="single"/>
        </w:rPr>
        <w:t>提前3天向发包人报备，经同意后方可更换</w:t>
      </w:r>
      <w:r>
        <w:rPr>
          <w:rFonts w:hint="eastAsia" w:ascii="宋体" w:hAnsi="宋体" w:cs="宋体"/>
          <w:sz w:val="24"/>
        </w:rPr>
        <w:t>。</w:t>
      </w:r>
    </w:p>
    <w:p w14:paraId="662CACBE">
      <w:pPr>
        <w:snapToGrid w:val="0"/>
        <w:spacing w:line="360" w:lineRule="auto"/>
        <w:ind w:firstLine="453" w:firstLineChars="189"/>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处罚2000元，同时发包人通报有关建设行政主管部门进行处罚</w:t>
      </w:r>
      <w:r>
        <w:rPr>
          <w:rFonts w:hint="eastAsia" w:ascii="宋体" w:hAnsi="宋体" w:cs="宋体"/>
          <w:sz w:val="24"/>
        </w:rPr>
        <w:t>。</w:t>
      </w:r>
    </w:p>
    <w:p w14:paraId="5AEBF586">
      <w:pPr>
        <w:snapToGrid w:val="0"/>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sz w:val="24"/>
          <w:u w:val="single"/>
        </w:rPr>
        <w:t>提前向发包人申请</w:t>
      </w:r>
      <w:r>
        <w:rPr>
          <w:rFonts w:hint="eastAsia" w:ascii="宋体" w:hAnsi="宋体" w:cs="宋体"/>
          <w:sz w:val="24"/>
        </w:rPr>
        <w:t>。</w:t>
      </w:r>
    </w:p>
    <w:p w14:paraId="2937033A">
      <w:pPr>
        <w:snapToGrid w:val="0"/>
        <w:spacing w:line="360" w:lineRule="auto"/>
        <w:ind w:firstLine="480" w:firstLineChars="200"/>
        <w:rPr>
          <w:rFonts w:ascii="宋体" w:hAnsi="宋体" w:cs="宋体"/>
          <w:sz w:val="24"/>
          <w:u w:val="single"/>
        </w:rPr>
      </w:pPr>
      <w:r>
        <w:rPr>
          <w:rFonts w:hint="eastAsia" w:ascii="宋体" w:hAnsi="宋体" w:cs="宋体"/>
          <w:sz w:val="24"/>
        </w:rPr>
        <w:t>3.3.5承包人擅自更换主要施工管理人员的违约责任：</w:t>
      </w:r>
      <w:r>
        <w:rPr>
          <w:rFonts w:hint="eastAsia" w:ascii="宋体" w:hAnsi="宋体" w:cs="宋体"/>
          <w:sz w:val="24"/>
          <w:u w:val="single"/>
        </w:rPr>
        <w:t>处罚2000元，同时责令整改</w:t>
      </w:r>
      <w:r>
        <w:rPr>
          <w:rFonts w:hint="eastAsia" w:ascii="宋体" w:hAnsi="宋体" w:cs="宋体"/>
          <w:sz w:val="24"/>
        </w:rPr>
        <w:t>。</w:t>
      </w:r>
    </w:p>
    <w:p w14:paraId="3E8390FA">
      <w:pPr>
        <w:snapToGrid w:val="0"/>
        <w:spacing w:line="360" w:lineRule="auto"/>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每次处罚2000元</w:t>
      </w:r>
      <w:r>
        <w:rPr>
          <w:rFonts w:hint="eastAsia" w:ascii="宋体" w:hAnsi="宋体" w:cs="宋体"/>
          <w:sz w:val="24"/>
        </w:rPr>
        <w:t>。</w:t>
      </w:r>
    </w:p>
    <w:p w14:paraId="585D968B">
      <w:pPr>
        <w:snapToGrid w:val="0"/>
        <w:spacing w:line="360" w:lineRule="auto"/>
        <w:ind w:firstLine="480" w:firstLineChars="200"/>
        <w:rPr>
          <w:rFonts w:ascii="宋体" w:hAnsi="宋体" w:cs="宋体"/>
          <w:sz w:val="24"/>
        </w:rPr>
      </w:pPr>
      <w:r>
        <w:rPr>
          <w:rFonts w:hint="eastAsia" w:ascii="宋体" w:hAnsi="宋体" w:cs="宋体"/>
          <w:sz w:val="24"/>
        </w:rPr>
        <w:t>3.5  分包</w:t>
      </w:r>
    </w:p>
    <w:p w14:paraId="19653687">
      <w:pPr>
        <w:snapToGrid w:val="0"/>
        <w:spacing w:line="360" w:lineRule="auto"/>
        <w:ind w:firstLine="480" w:firstLineChars="200"/>
        <w:rPr>
          <w:rFonts w:ascii="宋体" w:hAnsi="宋体" w:cs="宋体"/>
          <w:sz w:val="24"/>
        </w:rPr>
      </w:pPr>
      <w:r>
        <w:rPr>
          <w:rFonts w:hint="eastAsia" w:ascii="宋体" w:hAnsi="宋体" w:cs="宋体"/>
          <w:sz w:val="24"/>
        </w:rPr>
        <w:t>3.5.1  分包的一般约定</w:t>
      </w:r>
    </w:p>
    <w:p w14:paraId="5AE99F53">
      <w:pPr>
        <w:snapToGrid w:val="0"/>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除劳务以外所有工程内容</w:t>
      </w:r>
      <w:r>
        <w:rPr>
          <w:rFonts w:hint="eastAsia" w:ascii="宋体" w:hAnsi="宋体" w:cs="宋体"/>
          <w:sz w:val="24"/>
        </w:rPr>
        <w:t>。</w:t>
      </w:r>
    </w:p>
    <w:p w14:paraId="4F921B87">
      <w:pPr>
        <w:snapToGrid w:val="0"/>
        <w:spacing w:line="360" w:lineRule="auto"/>
        <w:ind w:firstLine="480" w:firstLineChars="200"/>
        <w:rPr>
          <w:rFonts w:ascii="宋体" w:hAnsi="宋体" w:cs="宋体"/>
          <w:sz w:val="24"/>
        </w:rPr>
      </w:pPr>
      <w:r>
        <w:rPr>
          <w:rFonts w:hint="eastAsia" w:ascii="宋体" w:hAnsi="宋体" w:cs="宋体"/>
          <w:sz w:val="24"/>
        </w:rPr>
        <w:t>主体结构、关键性工作的范围：</w:t>
      </w:r>
      <w:r>
        <w:rPr>
          <w:rFonts w:hint="eastAsia" w:ascii="宋体" w:hAnsi="宋体" w:cs="宋体"/>
          <w:sz w:val="24"/>
          <w:u w:val="single"/>
        </w:rPr>
        <w:t>本工程的建筑、装修、安装工程</w:t>
      </w:r>
      <w:r>
        <w:rPr>
          <w:rFonts w:hint="eastAsia" w:ascii="宋体" w:hAnsi="宋体" w:cs="宋体"/>
          <w:sz w:val="24"/>
        </w:rPr>
        <w:t>。</w:t>
      </w:r>
    </w:p>
    <w:p w14:paraId="3336E4DB">
      <w:pPr>
        <w:snapToGrid w:val="0"/>
        <w:spacing w:line="360" w:lineRule="auto"/>
        <w:ind w:firstLine="480" w:firstLineChars="200"/>
        <w:rPr>
          <w:rFonts w:ascii="宋体" w:hAnsi="宋体" w:cs="宋体"/>
          <w:sz w:val="24"/>
        </w:rPr>
      </w:pPr>
      <w:r>
        <w:rPr>
          <w:rFonts w:hint="eastAsia" w:ascii="宋体" w:hAnsi="宋体" w:cs="宋体"/>
          <w:sz w:val="24"/>
        </w:rPr>
        <w:t>3.5.2  分包的确定</w:t>
      </w:r>
    </w:p>
    <w:p w14:paraId="5BF68517">
      <w:pPr>
        <w:snapToGrid w:val="0"/>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w:t>
      </w:r>
      <w:r>
        <w:rPr>
          <w:rFonts w:hint="eastAsia" w:ascii="宋体" w:hAnsi="宋体" w:cs="宋体"/>
          <w:sz w:val="24"/>
        </w:rPr>
        <w:t>。</w:t>
      </w:r>
    </w:p>
    <w:p w14:paraId="1B5CB3E6">
      <w:pPr>
        <w:snapToGrid w:val="0"/>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sz w:val="24"/>
          <w:u w:val="single"/>
        </w:rPr>
        <w:t xml:space="preserve"> 。</w:t>
      </w:r>
    </w:p>
    <w:p w14:paraId="4E6E51A6">
      <w:pPr>
        <w:snapToGrid w:val="0"/>
        <w:spacing w:line="360" w:lineRule="auto"/>
        <w:ind w:firstLine="480" w:firstLineChars="200"/>
        <w:rPr>
          <w:rFonts w:ascii="宋体" w:hAnsi="宋体" w:cs="宋体"/>
          <w:sz w:val="24"/>
        </w:rPr>
      </w:pPr>
      <w:r>
        <w:rPr>
          <w:rFonts w:hint="eastAsia" w:ascii="宋体" w:hAnsi="宋体" w:cs="宋体"/>
          <w:sz w:val="24"/>
        </w:rPr>
        <w:t>3.5.4  分包合同价款</w:t>
      </w:r>
    </w:p>
    <w:p w14:paraId="793F3800">
      <w:pPr>
        <w:snapToGrid w:val="0"/>
        <w:spacing w:line="360" w:lineRule="auto"/>
        <w:ind w:firstLine="480" w:firstLineChars="200"/>
        <w:rPr>
          <w:rFonts w:ascii="宋体" w:hAnsi="宋体" w:cs="宋体"/>
          <w:sz w:val="24"/>
        </w:rPr>
      </w:pPr>
      <w:r>
        <w:rPr>
          <w:rFonts w:hint="eastAsia" w:ascii="宋体" w:hAnsi="宋体" w:cs="宋体"/>
          <w:sz w:val="24"/>
        </w:rPr>
        <w:t>关于分包合同价款支付的约定：</w:t>
      </w:r>
    </w:p>
    <w:p w14:paraId="09544B05">
      <w:pPr>
        <w:pStyle w:val="57"/>
        <w:widowControl w:val="0"/>
        <w:snapToGrid w:val="0"/>
        <w:spacing w:before="0" w:beforeAutospacing="0" w:after="0" w:afterAutospacing="0" w:line="360" w:lineRule="auto"/>
        <w:jc w:val="both"/>
        <w:rPr>
          <w:rFonts w:cs="宋体"/>
          <w:b/>
          <w:kern w:val="2"/>
          <w:u w:val="single"/>
        </w:rPr>
      </w:pPr>
      <w:r>
        <w:rPr>
          <w:rFonts w:hint="eastAsia" w:cs="宋体"/>
          <w:kern w:val="2"/>
          <w:u w:val="single"/>
        </w:rPr>
        <w:t>/</w:t>
      </w:r>
      <w:r>
        <w:rPr>
          <w:rFonts w:hint="eastAsia" w:cs="宋体"/>
          <w:bCs/>
          <w:kern w:val="2"/>
          <w:u w:val="single"/>
        </w:rPr>
        <w:t>（实行分包单位农民工工资委托施工总承包单位代发制度）。</w:t>
      </w:r>
    </w:p>
    <w:p w14:paraId="01CEAB67">
      <w:pPr>
        <w:snapToGrid w:val="0"/>
        <w:spacing w:line="360" w:lineRule="auto"/>
        <w:ind w:firstLine="480" w:firstLineChars="200"/>
        <w:rPr>
          <w:rFonts w:ascii="宋体" w:hAnsi="宋体" w:cs="宋体"/>
          <w:sz w:val="24"/>
        </w:rPr>
      </w:pPr>
      <w:r>
        <w:rPr>
          <w:rFonts w:hint="eastAsia" w:ascii="宋体" w:hAnsi="宋体" w:cs="宋体"/>
          <w:sz w:val="24"/>
        </w:rPr>
        <w:t>3.6  工程照管与成品、半成品保护</w:t>
      </w:r>
    </w:p>
    <w:p w14:paraId="709244D0">
      <w:pPr>
        <w:snapToGrid w:val="0"/>
        <w:spacing w:line="360" w:lineRule="auto"/>
        <w:ind w:firstLine="480" w:firstLineChars="200"/>
        <w:rPr>
          <w:rFonts w:ascii="宋体" w:hAnsi="宋体" w:cs="宋体"/>
          <w:sz w:val="24"/>
          <w:u w:val="single"/>
        </w:rPr>
      </w:pPr>
      <w:r>
        <w:rPr>
          <w:rFonts w:hint="eastAsia" w:ascii="宋体" w:hAnsi="宋体" w:cs="宋体"/>
          <w:sz w:val="24"/>
        </w:rPr>
        <w:t>承包人负责照管工程及工程相关的材料、工程设备的起始时间：</w:t>
      </w:r>
      <w:r>
        <w:rPr>
          <w:rFonts w:hint="eastAsia" w:ascii="宋体" w:hAnsi="宋体" w:cs="宋体"/>
          <w:sz w:val="24"/>
          <w:u w:val="single"/>
        </w:rPr>
        <w:t>进场后至竣工验收合格移交发包人为止</w:t>
      </w:r>
      <w:r>
        <w:rPr>
          <w:rFonts w:hint="eastAsia" w:ascii="宋体" w:hAnsi="宋体" w:cs="宋体"/>
          <w:sz w:val="24"/>
        </w:rPr>
        <w:t>。</w:t>
      </w:r>
    </w:p>
    <w:p w14:paraId="3666DAD3">
      <w:pPr>
        <w:snapToGrid w:val="0"/>
        <w:spacing w:line="360" w:lineRule="auto"/>
        <w:ind w:firstLine="480" w:firstLineChars="200"/>
        <w:rPr>
          <w:rFonts w:ascii="宋体" w:hAnsi="宋体" w:cs="宋体"/>
          <w:sz w:val="24"/>
        </w:rPr>
      </w:pPr>
      <w:r>
        <w:rPr>
          <w:rFonts w:hint="eastAsia" w:ascii="宋体" w:hAnsi="宋体" w:cs="宋体"/>
          <w:sz w:val="24"/>
        </w:rPr>
        <w:t>3.7  履约担保</w:t>
      </w:r>
    </w:p>
    <w:p w14:paraId="22E5936A">
      <w:pPr>
        <w:snapToGrid w:val="0"/>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是 </w:t>
      </w:r>
      <w:r>
        <w:rPr>
          <w:rFonts w:hint="eastAsia" w:ascii="宋体" w:hAnsi="宋体" w:cs="宋体"/>
          <w:sz w:val="24"/>
        </w:rPr>
        <w:t>。</w:t>
      </w:r>
    </w:p>
    <w:p w14:paraId="5C551D47">
      <w:pPr>
        <w:snapToGrid w:val="0"/>
        <w:spacing w:line="360" w:lineRule="auto"/>
        <w:ind w:firstLine="480" w:firstLineChars="200"/>
        <w:rPr>
          <w:rFonts w:ascii="宋体" w:hAnsi="宋体" w:cs="宋体"/>
          <w:sz w:val="24"/>
        </w:rPr>
      </w:pPr>
      <w:r>
        <w:rPr>
          <w:rFonts w:hint="eastAsia" w:ascii="宋体" w:hAnsi="宋体" w:cs="宋体"/>
          <w:sz w:val="24"/>
        </w:rPr>
        <w:t>承包人提供履约担保的形式、金额及期限的，采用以下第</w:t>
      </w:r>
      <w:r>
        <w:rPr>
          <w:rFonts w:hint="eastAsia" w:ascii="宋体" w:hAnsi="宋体" w:cs="宋体"/>
          <w:sz w:val="24"/>
          <w:u w:val="single"/>
        </w:rPr>
        <w:t xml:space="preserve"> 2 </w:t>
      </w:r>
      <w:r>
        <w:rPr>
          <w:rFonts w:hint="eastAsia" w:ascii="宋体" w:hAnsi="宋体" w:cs="宋体"/>
          <w:sz w:val="24"/>
        </w:rPr>
        <w:t>种方式：</w:t>
      </w:r>
    </w:p>
    <w:p w14:paraId="4851097B">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保证保险，金额及期限为：                      </w:t>
      </w:r>
      <w:r>
        <w:rPr>
          <w:rFonts w:hint="eastAsia" w:ascii="宋体" w:hAnsi="宋体" w:cs="宋体"/>
          <w:sz w:val="24"/>
        </w:rPr>
        <w:t>；</w:t>
      </w:r>
    </w:p>
    <w:p w14:paraId="67E5819B">
      <w:pPr>
        <w:snapToGrid w:val="0"/>
        <w:spacing w:line="360" w:lineRule="auto"/>
        <w:ind w:firstLine="480" w:firstLineChars="200"/>
        <w:rPr>
          <w:rFonts w:ascii="宋体" w:hAnsi="宋体" w:cs="宋体"/>
          <w:sz w:val="24"/>
          <w:u w:val="single"/>
        </w:rPr>
      </w:pPr>
      <w:r>
        <w:rPr>
          <w:rFonts w:hint="eastAsia" w:ascii="宋体" w:hAnsi="宋体" w:cs="宋体"/>
          <w:sz w:val="24"/>
        </w:rPr>
        <w:t>（2）</w:t>
      </w:r>
      <w:r>
        <w:rPr>
          <w:rFonts w:hint="eastAsia" w:ascii="宋体" w:hAnsi="宋体" w:cs="宋体"/>
          <w:sz w:val="24"/>
          <w:u w:val="single"/>
        </w:rPr>
        <w:t>银行保函，金额及期限为：</w:t>
      </w:r>
      <w:r>
        <w:rPr>
          <w:rFonts w:hint="eastAsia" w:ascii="宋体" w:hAnsi="宋体" w:cs="宋体"/>
          <w:b/>
          <w:bCs/>
          <w:sz w:val="24"/>
          <w:u w:val="single"/>
        </w:rPr>
        <w:t>合同价的1.5%，保函期限至少不低于本项目工期所需时间</w:t>
      </w:r>
      <w:r>
        <w:rPr>
          <w:rFonts w:hint="eastAsia" w:ascii="宋体" w:hAnsi="宋体" w:cs="宋体"/>
          <w:sz w:val="24"/>
          <w:u w:val="single"/>
        </w:rPr>
        <w:t xml:space="preserve"> </w:t>
      </w:r>
      <w:r>
        <w:rPr>
          <w:rFonts w:hint="eastAsia" w:ascii="宋体" w:hAnsi="宋体" w:cs="宋体"/>
          <w:sz w:val="24"/>
        </w:rPr>
        <w:t>；</w:t>
      </w:r>
    </w:p>
    <w:p w14:paraId="6AAA13E9">
      <w:pPr>
        <w:snapToGrid w:val="0"/>
        <w:spacing w:line="360" w:lineRule="auto"/>
        <w:ind w:firstLine="480" w:firstLineChars="200"/>
        <w:rPr>
          <w:rFonts w:ascii="宋体" w:hAnsi="宋体" w:cs="宋体"/>
          <w:sz w:val="24"/>
          <w:u w:val="single"/>
        </w:rPr>
      </w:pPr>
      <w:r>
        <w:rPr>
          <w:rFonts w:hint="eastAsia" w:ascii="宋体" w:hAnsi="宋体" w:cs="宋体"/>
          <w:sz w:val="24"/>
        </w:rPr>
        <w:t>（3）</w:t>
      </w:r>
      <w:r>
        <w:rPr>
          <w:rFonts w:hint="eastAsia" w:ascii="宋体" w:hAnsi="宋体" w:cs="宋体"/>
          <w:sz w:val="24"/>
          <w:u w:val="single"/>
        </w:rPr>
        <w:t xml:space="preserve">其他方式:  /   </w:t>
      </w:r>
      <w:r>
        <w:rPr>
          <w:rFonts w:hint="eastAsia" w:ascii="宋体" w:hAnsi="宋体" w:cs="宋体"/>
          <w:sz w:val="24"/>
        </w:rPr>
        <w:t>。</w:t>
      </w:r>
    </w:p>
    <w:p w14:paraId="19CAD479">
      <w:pPr>
        <w:snapToGrid w:val="0"/>
        <w:spacing w:line="360" w:lineRule="auto"/>
        <w:ind w:firstLine="480" w:firstLineChars="200"/>
        <w:outlineLvl w:val="2"/>
        <w:rPr>
          <w:rFonts w:ascii="宋体" w:hAnsi="宋体" w:cs="宋体"/>
          <w:sz w:val="24"/>
        </w:rPr>
      </w:pPr>
      <w:r>
        <w:rPr>
          <w:rFonts w:hint="eastAsia" w:ascii="宋体" w:hAnsi="宋体" w:cs="宋体"/>
          <w:sz w:val="24"/>
        </w:rPr>
        <w:t>4  监理人</w:t>
      </w:r>
    </w:p>
    <w:p w14:paraId="1545DEFB">
      <w:pPr>
        <w:snapToGrid w:val="0"/>
        <w:spacing w:line="360" w:lineRule="auto"/>
        <w:ind w:firstLine="480" w:firstLineChars="200"/>
        <w:rPr>
          <w:rFonts w:ascii="宋体" w:hAnsi="宋体" w:cs="宋体"/>
          <w:sz w:val="24"/>
        </w:rPr>
      </w:pPr>
      <w:r>
        <w:rPr>
          <w:rFonts w:hint="eastAsia" w:ascii="宋体" w:hAnsi="宋体" w:cs="宋体"/>
          <w:sz w:val="24"/>
        </w:rPr>
        <w:t>4.1  监理人的一般规定</w:t>
      </w:r>
    </w:p>
    <w:p w14:paraId="3487FF6D">
      <w:pPr>
        <w:snapToGrid w:val="0"/>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sz w:val="24"/>
          <w:u w:val="single"/>
        </w:rPr>
        <w:t xml:space="preserve">                             </w:t>
      </w:r>
      <w:r>
        <w:rPr>
          <w:rFonts w:hint="eastAsia" w:ascii="宋体" w:hAnsi="宋体" w:cs="宋体"/>
          <w:sz w:val="24"/>
        </w:rPr>
        <w:t>。</w:t>
      </w:r>
    </w:p>
    <w:p w14:paraId="605ED3EF">
      <w:pPr>
        <w:snapToGrid w:val="0"/>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sz w:val="24"/>
          <w:u w:val="single"/>
        </w:rPr>
        <w:t xml:space="preserve">                             </w:t>
      </w:r>
      <w:r>
        <w:rPr>
          <w:rFonts w:hint="eastAsia" w:ascii="宋体" w:hAnsi="宋体" w:cs="宋体"/>
          <w:sz w:val="24"/>
        </w:rPr>
        <w:t>。</w:t>
      </w:r>
    </w:p>
    <w:p w14:paraId="30F561C6">
      <w:pPr>
        <w:snapToGrid w:val="0"/>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 xml:space="preserve">    </w:t>
      </w:r>
      <w:r>
        <w:rPr>
          <w:rFonts w:hint="eastAsia" w:ascii="宋体" w:hAnsi="宋体" w:cs="宋体"/>
          <w:sz w:val="24"/>
        </w:rPr>
        <w:t>。</w:t>
      </w:r>
    </w:p>
    <w:p w14:paraId="50B4BCA0">
      <w:pPr>
        <w:snapToGrid w:val="0"/>
        <w:spacing w:line="360" w:lineRule="auto"/>
        <w:ind w:firstLine="480" w:firstLineChars="200"/>
        <w:rPr>
          <w:rFonts w:ascii="宋体" w:hAnsi="宋体" w:cs="宋体"/>
          <w:sz w:val="24"/>
        </w:rPr>
      </w:pPr>
      <w:r>
        <w:rPr>
          <w:rFonts w:hint="eastAsia" w:ascii="宋体" w:hAnsi="宋体" w:cs="宋体"/>
          <w:sz w:val="24"/>
        </w:rPr>
        <w:t>4.2  监理人员</w:t>
      </w:r>
    </w:p>
    <w:p w14:paraId="40B51BD8">
      <w:pPr>
        <w:snapToGrid w:val="0"/>
        <w:spacing w:line="360" w:lineRule="auto"/>
        <w:ind w:firstLine="480" w:firstLineChars="200"/>
        <w:rPr>
          <w:rFonts w:ascii="宋体" w:hAnsi="宋体" w:cs="宋体"/>
          <w:sz w:val="24"/>
        </w:rPr>
      </w:pPr>
      <w:r>
        <w:rPr>
          <w:rFonts w:hint="eastAsia" w:ascii="宋体" w:hAnsi="宋体" w:cs="宋体"/>
          <w:sz w:val="24"/>
        </w:rPr>
        <w:t>总监理工程师：</w:t>
      </w:r>
    </w:p>
    <w:p w14:paraId="7EF9FF83">
      <w:pPr>
        <w:snapToGrid w:val="0"/>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w:t>
      </w:r>
    </w:p>
    <w:p w14:paraId="57CC40D2">
      <w:pPr>
        <w:snapToGrid w:val="0"/>
        <w:spacing w:line="360" w:lineRule="auto"/>
        <w:ind w:firstLine="480" w:firstLineChars="200"/>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w:t>
      </w:r>
    </w:p>
    <w:p w14:paraId="51DF986C">
      <w:pPr>
        <w:snapToGrid w:val="0"/>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xml:space="preserve">                         </w:t>
      </w:r>
      <w:r>
        <w:rPr>
          <w:rFonts w:hint="eastAsia" w:ascii="宋体" w:hAnsi="宋体" w:cs="宋体"/>
          <w:sz w:val="24"/>
        </w:rPr>
        <w:t>；</w:t>
      </w:r>
    </w:p>
    <w:p w14:paraId="09E742CD">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07FA649A">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14:paraId="2BF22F47">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050C8DA4">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 xml:space="preserve">                             </w:t>
      </w:r>
      <w:r>
        <w:rPr>
          <w:rFonts w:hint="eastAsia" w:ascii="宋体" w:hAnsi="宋体" w:cs="宋体"/>
          <w:sz w:val="24"/>
        </w:rPr>
        <w:t>。</w:t>
      </w:r>
    </w:p>
    <w:p w14:paraId="4DA26DB2">
      <w:pPr>
        <w:snapToGrid w:val="0"/>
        <w:spacing w:line="360" w:lineRule="auto"/>
        <w:ind w:firstLine="480" w:firstLineChars="200"/>
        <w:rPr>
          <w:rFonts w:ascii="宋体" w:hAnsi="宋体" w:cs="宋体"/>
          <w:sz w:val="24"/>
        </w:rPr>
      </w:pPr>
      <w:r>
        <w:rPr>
          <w:rFonts w:hint="eastAsia" w:ascii="宋体" w:hAnsi="宋体" w:cs="宋体"/>
          <w:sz w:val="24"/>
        </w:rPr>
        <w:t>4.4  商定或确定</w:t>
      </w:r>
    </w:p>
    <w:p w14:paraId="6B572A71">
      <w:pPr>
        <w:snapToGrid w:val="0"/>
        <w:spacing w:line="360" w:lineRule="auto"/>
        <w:ind w:firstLine="480" w:firstLineChars="200"/>
        <w:rPr>
          <w:rFonts w:ascii="宋体" w:hAnsi="宋体" w:cs="宋体"/>
          <w:sz w:val="24"/>
        </w:rPr>
      </w:pPr>
      <w:r>
        <w:rPr>
          <w:rFonts w:hint="eastAsia" w:ascii="宋体" w:hAnsi="宋体" w:cs="宋体"/>
          <w:sz w:val="24"/>
        </w:rPr>
        <w:t>在发包人和承包人不能通过协商达成一致意见时，发包人授权监理人对以下事项进行确定：</w:t>
      </w:r>
    </w:p>
    <w:p w14:paraId="0A0416A8">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w:t>
      </w:r>
      <w:r>
        <w:rPr>
          <w:rFonts w:hint="eastAsia" w:ascii="宋体" w:hAnsi="宋体" w:cs="宋体"/>
          <w:sz w:val="24"/>
        </w:rPr>
        <w:t>；</w:t>
      </w:r>
    </w:p>
    <w:p w14:paraId="59E5EA32">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sz w:val="24"/>
        </w:rPr>
        <w:t>；</w:t>
      </w:r>
    </w:p>
    <w:p w14:paraId="64565EB9">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rPr>
        <w:t xml:space="preserve">                                              </w:t>
      </w:r>
      <w:r>
        <w:rPr>
          <w:rFonts w:hint="eastAsia" w:ascii="宋体" w:hAnsi="宋体" w:cs="宋体"/>
          <w:sz w:val="24"/>
        </w:rPr>
        <w:t>。</w:t>
      </w:r>
    </w:p>
    <w:p w14:paraId="607CC1E3">
      <w:pPr>
        <w:snapToGrid w:val="0"/>
        <w:spacing w:line="360" w:lineRule="auto"/>
        <w:ind w:firstLine="480" w:firstLineChars="200"/>
        <w:outlineLvl w:val="2"/>
        <w:rPr>
          <w:rFonts w:ascii="宋体" w:hAnsi="宋体" w:cs="宋体"/>
          <w:sz w:val="24"/>
        </w:rPr>
      </w:pPr>
      <w:r>
        <w:rPr>
          <w:rFonts w:hint="eastAsia" w:ascii="宋体" w:hAnsi="宋体" w:cs="宋体"/>
          <w:sz w:val="24"/>
        </w:rPr>
        <w:t>5  工程质量</w:t>
      </w:r>
    </w:p>
    <w:p w14:paraId="2D2703C6">
      <w:pPr>
        <w:snapToGrid w:val="0"/>
        <w:spacing w:line="360" w:lineRule="auto"/>
        <w:ind w:firstLine="480" w:firstLineChars="200"/>
        <w:rPr>
          <w:rFonts w:ascii="宋体" w:hAnsi="宋体" w:cs="宋体"/>
          <w:sz w:val="24"/>
        </w:rPr>
      </w:pPr>
      <w:r>
        <w:rPr>
          <w:rFonts w:hint="eastAsia" w:ascii="宋体" w:hAnsi="宋体" w:cs="宋体"/>
          <w:sz w:val="24"/>
        </w:rPr>
        <w:t>5.1  质量要求</w:t>
      </w:r>
    </w:p>
    <w:p w14:paraId="4CC88265">
      <w:pPr>
        <w:snapToGrid w:val="0"/>
        <w:spacing w:line="360" w:lineRule="auto"/>
        <w:ind w:firstLine="480" w:firstLineChars="200"/>
        <w:rPr>
          <w:rFonts w:ascii="宋体" w:hAnsi="宋体" w:cs="宋体"/>
          <w:sz w:val="24"/>
          <w:u w:val="single"/>
        </w:rPr>
      </w:pPr>
      <w:r>
        <w:rPr>
          <w:rFonts w:hint="eastAsia" w:ascii="宋体" w:hAnsi="宋体" w:cs="宋体"/>
          <w:sz w:val="24"/>
        </w:rPr>
        <w:t>5.1.1  特殊质量标准和要求：</w:t>
      </w:r>
      <w:r>
        <w:rPr>
          <w:rFonts w:hint="eastAsia" w:ascii="宋体" w:hAnsi="宋体" w:cs="宋体"/>
          <w:sz w:val="24"/>
          <w:u w:val="single"/>
        </w:rPr>
        <w:t xml:space="preserve"> 无，到达合格要求即可   </w:t>
      </w:r>
      <w:r>
        <w:rPr>
          <w:rFonts w:hint="eastAsia" w:ascii="宋体" w:hAnsi="宋体" w:cs="宋体"/>
          <w:sz w:val="24"/>
        </w:rPr>
        <w:t>。</w:t>
      </w:r>
    </w:p>
    <w:p w14:paraId="433F30C3">
      <w:pPr>
        <w:snapToGrid w:val="0"/>
        <w:spacing w:line="360" w:lineRule="auto"/>
        <w:ind w:firstLine="480" w:firstLineChars="200"/>
        <w:rPr>
          <w:rFonts w:ascii="宋体" w:hAnsi="宋体" w:cs="宋体"/>
          <w:sz w:val="24"/>
        </w:rPr>
      </w:pPr>
      <w:r>
        <w:rPr>
          <w:rFonts w:hint="eastAsia" w:ascii="宋体" w:hAnsi="宋体" w:cs="宋体"/>
          <w:sz w:val="24"/>
        </w:rPr>
        <w:t>关于工程奖项的约定：</w:t>
      </w:r>
      <w:r>
        <w:rPr>
          <w:rFonts w:hint="eastAsia" w:ascii="宋体" w:hAnsi="宋体" w:cs="宋体"/>
          <w:sz w:val="24"/>
          <w:u w:val="single"/>
        </w:rPr>
        <w:t xml:space="preserve">  无    </w:t>
      </w:r>
      <w:r>
        <w:rPr>
          <w:rFonts w:hint="eastAsia" w:ascii="宋体" w:hAnsi="宋体" w:cs="宋体"/>
          <w:sz w:val="24"/>
        </w:rPr>
        <w:t>。</w:t>
      </w:r>
    </w:p>
    <w:p w14:paraId="6A3E7B09">
      <w:pPr>
        <w:snapToGrid w:val="0"/>
        <w:spacing w:line="360" w:lineRule="auto"/>
        <w:ind w:firstLine="480" w:firstLineChars="200"/>
        <w:rPr>
          <w:rFonts w:ascii="宋体" w:hAnsi="宋体" w:cs="宋体"/>
          <w:sz w:val="24"/>
        </w:rPr>
      </w:pPr>
      <w:r>
        <w:rPr>
          <w:rFonts w:hint="eastAsia" w:ascii="宋体" w:hAnsi="宋体" w:cs="宋体"/>
          <w:sz w:val="24"/>
        </w:rPr>
        <w:t>5.3  隐蔽工程检查</w:t>
      </w:r>
    </w:p>
    <w:p w14:paraId="7A02EC12">
      <w:pPr>
        <w:snapToGrid w:val="0"/>
        <w:spacing w:line="360" w:lineRule="auto"/>
        <w:ind w:firstLine="480" w:firstLineChars="200"/>
        <w:rPr>
          <w:rFonts w:ascii="宋体" w:hAnsi="宋体" w:cs="宋体"/>
          <w:sz w:val="24"/>
        </w:rPr>
      </w:pPr>
      <w:r>
        <w:rPr>
          <w:rFonts w:hint="eastAsia" w:ascii="宋体" w:hAnsi="宋体" w:cs="宋体"/>
          <w:sz w:val="24"/>
        </w:rPr>
        <w:t>5.3.2 承包人提前通知监理人隐蔽工程检查的期限的约定：</w:t>
      </w:r>
      <w:r>
        <w:rPr>
          <w:rFonts w:hint="eastAsia" w:ascii="宋体" w:hAnsi="宋体" w:cs="宋体"/>
          <w:sz w:val="24"/>
          <w:u w:val="single"/>
        </w:rPr>
        <w:t xml:space="preserve"> 封闭前24小时  </w:t>
      </w:r>
      <w:r>
        <w:rPr>
          <w:rFonts w:hint="eastAsia" w:ascii="宋体" w:hAnsi="宋体" w:cs="宋体"/>
          <w:sz w:val="24"/>
        </w:rPr>
        <w:t>。</w:t>
      </w:r>
    </w:p>
    <w:p w14:paraId="5D276CA4">
      <w:pPr>
        <w:snapToGrid w:val="0"/>
        <w:spacing w:line="360" w:lineRule="auto"/>
        <w:ind w:firstLine="504" w:firstLineChars="210"/>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14:paraId="4C7FC464">
      <w:pPr>
        <w:snapToGrid w:val="0"/>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14:paraId="5C9E10FC">
      <w:pPr>
        <w:snapToGrid w:val="0"/>
        <w:spacing w:line="360" w:lineRule="auto"/>
        <w:ind w:firstLine="480" w:firstLineChars="200"/>
        <w:outlineLvl w:val="2"/>
        <w:rPr>
          <w:rFonts w:ascii="宋体" w:hAnsi="宋体" w:cs="宋体"/>
          <w:sz w:val="24"/>
        </w:rPr>
      </w:pPr>
      <w:r>
        <w:rPr>
          <w:rFonts w:hint="eastAsia" w:ascii="宋体" w:hAnsi="宋体" w:cs="宋体"/>
          <w:sz w:val="24"/>
        </w:rPr>
        <w:t>6  安全文明施工与环境保护</w:t>
      </w:r>
    </w:p>
    <w:p w14:paraId="36FE7986">
      <w:pPr>
        <w:snapToGrid w:val="0"/>
        <w:spacing w:line="360" w:lineRule="auto"/>
        <w:ind w:firstLine="480" w:firstLineChars="200"/>
        <w:rPr>
          <w:rFonts w:ascii="宋体" w:hAnsi="宋体" w:cs="宋体"/>
          <w:sz w:val="24"/>
        </w:rPr>
      </w:pPr>
      <w:r>
        <w:rPr>
          <w:rFonts w:hint="eastAsia" w:ascii="宋体" w:hAnsi="宋体" w:cs="宋体"/>
          <w:sz w:val="24"/>
        </w:rPr>
        <w:t>6.1  安全文明施工</w:t>
      </w:r>
    </w:p>
    <w:p w14:paraId="5B88EBAF">
      <w:pPr>
        <w:snapToGrid w:val="0"/>
        <w:spacing w:line="360" w:lineRule="auto"/>
        <w:ind w:firstLine="475" w:firstLineChars="198"/>
        <w:rPr>
          <w:rFonts w:ascii="宋体" w:hAnsi="宋体" w:cs="宋体"/>
          <w:sz w:val="24"/>
        </w:rPr>
      </w:pPr>
      <w:r>
        <w:rPr>
          <w:rFonts w:hint="eastAsia" w:ascii="宋体" w:hAnsi="宋体" w:cs="宋体"/>
          <w:sz w:val="24"/>
        </w:rPr>
        <w:t>6.1.1  项目安全生产的达标目标及相应事项的约定：</w:t>
      </w:r>
      <w:r>
        <w:rPr>
          <w:rFonts w:hint="eastAsia" w:ascii="宋体" w:hAnsi="宋体" w:cs="宋体"/>
          <w:bCs/>
          <w:sz w:val="24"/>
          <w:u w:val="single"/>
        </w:rPr>
        <w:t>施工现场按照《建筑施工安全检查标准》（JGJ59-2011）评定达到“合格”标准</w:t>
      </w:r>
      <w:r>
        <w:rPr>
          <w:rFonts w:hint="eastAsia" w:ascii="宋体" w:hAnsi="宋体" w:cs="宋体"/>
          <w:bCs/>
          <w:sz w:val="24"/>
        </w:rPr>
        <w:t>。</w:t>
      </w:r>
    </w:p>
    <w:p w14:paraId="2EC688E5">
      <w:pPr>
        <w:snapToGrid w:val="0"/>
        <w:spacing w:line="360" w:lineRule="auto"/>
        <w:ind w:firstLine="480" w:firstLineChars="200"/>
        <w:rPr>
          <w:rFonts w:ascii="宋体" w:hAnsi="宋体" w:cs="宋体"/>
          <w:sz w:val="24"/>
          <w:u w:val="single"/>
        </w:rPr>
      </w:pPr>
      <w:r>
        <w:rPr>
          <w:rFonts w:hint="eastAsia" w:ascii="宋体" w:hAnsi="宋体" w:cs="宋体"/>
          <w:sz w:val="24"/>
        </w:rPr>
        <w:t>6.1.4  关于治安保卫的特别约定：</w:t>
      </w:r>
      <w:r>
        <w:rPr>
          <w:rFonts w:hint="eastAsia" w:ascii="宋体" w:hAnsi="宋体" w:cs="宋体"/>
          <w:sz w:val="24"/>
          <w:u w:val="single"/>
        </w:rPr>
        <w:t xml:space="preserve">严格执行JGJ59-2011标准并参照通用条款第20、21、22条及国家建设工程安全管理条例。（1）承包人应对施工安全负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 </w:t>
      </w:r>
      <w:r>
        <w:rPr>
          <w:rFonts w:hint="eastAsia" w:ascii="宋体" w:hAnsi="宋体" w:cs="宋体"/>
          <w:sz w:val="24"/>
        </w:rPr>
        <w:t>。</w:t>
      </w:r>
    </w:p>
    <w:p w14:paraId="117E7763">
      <w:pPr>
        <w:snapToGrid w:val="0"/>
        <w:spacing w:line="360" w:lineRule="auto"/>
        <w:ind w:firstLine="480" w:firstLineChars="200"/>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 按通用条款约定 </w:t>
      </w:r>
      <w:r>
        <w:rPr>
          <w:rFonts w:hint="eastAsia" w:ascii="宋体" w:hAnsi="宋体" w:cs="宋体"/>
          <w:sz w:val="24"/>
        </w:rPr>
        <w:t>。</w:t>
      </w:r>
    </w:p>
    <w:p w14:paraId="3BB6BB4D">
      <w:pPr>
        <w:snapToGrid w:val="0"/>
        <w:spacing w:line="360" w:lineRule="auto"/>
        <w:ind w:firstLine="480" w:firstLineChars="200"/>
        <w:rPr>
          <w:rFonts w:ascii="宋体" w:hAnsi="宋体" w:cs="宋体"/>
          <w:sz w:val="24"/>
        </w:rPr>
      </w:pPr>
      <w:r>
        <w:rPr>
          <w:rFonts w:hint="eastAsia" w:ascii="宋体" w:hAnsi="宋体" w:cs="宋体"/>
          <w:sz w:val="24"/>
        </w:rPr>
        <w:t>6.1.5  文明施工</w:t>
      </w:r>
    </w:p>
    <w:p w14:paraId="6C3C447F">
      <w:pPr>
        <w:snapToGrid w:val="0"/>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5F1CBFEF">
      <w:pPr>
        <w:snapToGrid w:val="0"/>
        <w:spacing w:line="360" w:lineRule="auto"/>
        <w:ind w:firstLine="475" w:firstLineChars="198"/>
        <w:rPr>
          <w:rFonts w:ascii="宋体" w:hAnsi="宋体" w:cs="宋体"/>
          <w:sz w:val="24"/>
          <w:u w:val="single"/>
          <w:lang w:val="zh-CN"/>
        </w:rPr>
      </w:pPr>
      <w:r>
        <w:rPr>
          <w:rFonts w:hint="eastAsia" w:ascii="宋体" w:hAnsi="宋体" w:cs="宋体"/>
          <w:sz w:val="24"/>
        </w:rPr>
        <w:t>（1）</w:t>
      </w:r>
      <w:r>
        <w:rPr>
          <w:rFonts w:hint="eastAsia" w:ascii="宋体" w:hAnsi="宋体" w:cs="宋体"/>
          <w:sz w:val="24"/>
          <w:u w:val="single"/>
          <w:lang w:val="zh-CN"/>
        </w:rPr>
        <w:t>遵守地方政府和有关部门对施工场地交通、环卫、安全和施工噪音等管理规定，并办理相关审批手续</w:t>
      </w:r>
      <w:r>
        <w:rPr>
          <w:rFonts w:hint="eastAsia" w:ascii="宋体" w:hAnsi="宋体" w:cs="宋体"/>
          <w:sz w:val="24"/>
          <w:lang w:val="zh-CN"/>
        </w:rPr>
        <w:t>。</w:t>
      </w:r>
    </w:p>
    <w:p w14:paraId="6CFC2124">
      <w:pPr>
        <w:snapToGrid w:val="0"/>
        <w:spacing w:line="360" w:lineRule="auto"/>
        <w:ind w:firstLine="475" w:firstLineChars="198"/>
        <w:rPr>
          <w:rFonts w:ascii="宋体" w:hAnsi="宋体" w:cs="宋体"/>
          <w:sz w:val="24"/>
          <w:lang w:val="zh-CN"/>
        </w:rPr>
      </w:pPr>
      <w:r>
        <w:rPr>
          <w:rFonts w:hint="eastAsia" w:ascii="宋体" w:hAnsi="宋体" w:cs="宋体"/>
          <w:sz w:val="24"/>
          <w:lang w:val="zh-CN"/>
        </w:rPr>
        <w:t>（2）</w:t>
      </w:r>
      <w:r>
        <w:rPr>
          <w:rFonts w:hint="eastAsia" w:ascii="宋体" w:hAnsi="宋体" w:cs="宋体"/>
          <w:sz w:val="24"/>
          <w:u w:val="single"/>
          <w:lang w:val="zh-CN"/>
        </w:rPr>
        <w:t>承包人应采取有效措施尽量减小尘土和噪音污染，需要进行夜间作业时应经有关部门批准</w:t>
      </w:r>
      <w:r>
        <w:rPr>
          <w:rFonts w:hint="eastAsia" w:ascii="宋体" w:hAnsi="宋体" w:cs="宋体"/>
          <w:sz w:val="24"/>
          <w:lang w:val="zh-CN"/>
        </w:rPr>
        <w:t>。</w:t>
      </w:r>
    </w:p>
    <w:p w14:paraId="1F9062CF">
      <w:pPr>
        <w:snapToGrid w:val="0"/>
        <w:spacing w:line="360" w:lineRule="auto"/>
        <w:ind w:firstLine="475" w:firstLineChars="198"/>
        <w:rPr>
          <w:rFonts w:ascii="宋体" w:hAnsi="宋体" w:cs="宋体"/>
          <w:sz w:val="24"/>
          <w:u w:val="single"/>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u w:val="single"/>
          <w:lang w:val="zh-CN"/>
        </w:rPr>
        <w:t>其他：</w:t>
      </w:r>
      <w:r>
        <w:rPr>
          <w:rFonts w:hint="eastAsia" w:ascii="宋体" w:hAnsi="宋体" w:cs="宋体"/>
          <w:sz w:val="24"/>
          <w:u w:val="single"/>
        </w:rPr>
        <w:t>按照杭州市规定要求好了选择施工时间段</w:t>
      </w:r>
      <w:r>
        <w:rPr>
          <w:rFonts w:hint="eastAsia" w:ascii="宋体" w:hAnsi="宋体" w:cs="宋体"/>
          <w:sz w:val="24"/>
          <w:u w:val="single"/>
          <w:lang w:val="zh-CN"/>
        </w:rPr>
        <w:t xml:space="preserve"> </w:t>
      </w:r>
      <w:r>
        <w:rPr>
          <w:rFonts w:hint="eastAsia" w:ascii="宋体" w:hAnsi="宋体" w:cs="宋体"/>
          <w:sz w:val="24"/>
          <w:lang w:val="zh-CN"/>
        </w:rPr>
        <w:t>。</w:t>
      </w:r>
    </w:p>
    <w:p w14:paraId="012B5514">
      <w:pPr>
        <w:snapToGrid w:val="0"/>
        <w:spacing w:line="360" w:lineRule="auto"/>
        <w:ind w:firstLine="475" w:firstLineChars="198"/>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w:t>
      </w:r>
      <w:r>
        <w:rPr>
          <w:rFonts w:hint="eastAsia" w:ascii="宋体" w:hAnsi="宋体" w:cs="宋体"/>
          <w:sz w:val="24"/>
          <w:u w:val="single"/>
          <w:lang w:val="zh-CN"/>
        </w:rPr>
        <w:t>上述手续办理费用约定如下：</w:t>
      </w:r>
      <w:r>
        <w:rPr>
          <w:rFonts w:hint="eastAsia" w:ascii="宋体" w:hAnsi="宋体" w:cs="宋体"/>
          <w:sz w:val="24"/>
          <w:u w:val="single"/>
        </w:rPr>
        <w:t>承包人承担</w:t>
      </w:r>
      <w:r>
        <w:rPr>
          <w:rFonts w:hint="eastAsia" w:ascii="宋体" w:hAnsi="宋体" w:cs="宋体"/>
          <w:sz w:val="24"/>
          <w:u w:val="single"/>
          <w:lang w:val="zh-CN"/>
        </w:rPr>
        <w:t xml:space="preserve"> </w:t>
      </w:r>
      <w:r>
        <w:rPr>
          <w:rFonts w:hint="eastAsia" w:ascii="宋体" w:hAnsi="宋体" w:cs="宋体"/>
          <w:sz w:val="24"/>
          <w:lang w:val="zh-CN"/>
        </w:rPr>
        <w:t>。</w:t>
      </w:r>
    </w:p>
    <w:p w14:paraId="766B8461">
      <w:pPr>
        <w:snapToGrid w:val="0"/>
        <w:spacing w:line="360" w:lineRule="auto"/>
        <w:ind w:firstLine="360" w:firstLineChars="150"/>
        <w:rPr>
          <w:rFonts w:ascii="宋体" w:hAnsi="宋体" w:cs="宋体"/>
          <w:sz w:val="24"/>
        </w:rPr>
      </w:pPr>
      <w:r>
        <w:rPr>
          <w:rFonts w:hint="eastAsia" w:ascii="宋体" w:hAnsi="宋体" w:cs="宋体"/>
          <w:sz w:val="24"/>
        </w:rPr>
        <w:t>6.1.6  关于安全文明施工费支付比例和支付期限的约定，按以下</w:t>
      </w:r>
      <w:r>
        <w:rPr>
          <w:rFonts w:hint="eastAsia" w:ascii="宋体" w:hAnsi="宋体" w:cs="宋体"/>
          <w:sz w:val="24"/>
          <w:u w:val="single"/>
        </w:rPr>
        <w:t>第（2）种方式</w:t>
      </w:r>
      <w:r>
        <w:rPr>
          <w:rFonts w:hint="eastAsia" w:ascii="宋体" w:hAnsi="宋体" w:cs="宋体"/>
          <w:sz w:val="24"/>
        </w:rPr>
        <w:t>约定：</w:t>
      </w:r>
    </w:p>
    <w:p w14:paraId="15C26C36">
      <w:pPr>
        <w:snapToGrid w:val="0"/>
        <w:spacing w:line="360" w:lineRule="auto"/>
        <w:ind w:firstLine="475" w:firstLineChars="198"/>
        <w:rPr>
          <w:rFonts w:ascii="宋体" w:hAnsi="宋体" w:cs="宋体"/>
          <w:sz w:val="24"/>
          <w:u w:val="single"/>
        </w:rPr>
      </w:pPr>
      <w:r>
        <w:rPr>
          <w:rFonts w:hint="eastAsia" w:ascii="宋体" w:hAnsi="宋体" w:cs="宋体"/>
          <w:sz w:val="24"/>
        </w:rPr>
        <w:t>（1）</w:t>
      </w:r>
      <w:r>
        <w:rPr>
          <w:rFonts w:hint="eastAsia" w:ascii="宋体" w:hAnsi="宋体" w:cs="宋体"/>
          <w:sz w:val="24"/>
          <w:u w:val="single"/>
        </w:rPr>
        <w:t>发包人应在开工后28天内预付安全文明施工费总额的60%，剩余部分支付按以下第（    ）种方式约定：</w:t>
      </w:r>
    </w:p>
    <w:p w14:paraId="5EBE1314">
      <w:pPr>
        <w:snapToGrid w:val="0"/>
        <w:spacing w:line="360" w:lineRule="auto"/>
        <w:ind w:firstLine="475" w:firstLineChars="198"/>
        <w:rPr>
          <w:rFonts w:ascii="宋体" w:hAnsi="宋体" w:cs="宋体"/>
          <w:sz w:val="24"/>
        </w:rPr>
      </w:pPr>
      <w:r>
        <w:rPr>
          <w:rFonts w:hint="eastAsia" w:ascii="宋体" w:hAnsi="宋体" w:cs="宋体"/>
          <w:sz w:val="24"/>
        </w:rPr>
        <w:t>①</w:t>
      </w:r>
      <w:r>
        <w:rPr>
          <w:rFonts w:hint="eastAsia" w:ascii="宋体" w:hAnsi="宋体" w:cs="宋体"/>
          <w:sz w:val="24"/>
          <w:u w:val="single"/>
        </w:rPr>
        <w:t>视相关措施的落实情况与进度款同期支付</w:t>
      </w:r>
      <w:r>
        <w:rPr>
          <w:rFonts w:hint="eastAsia" w:ascii="宋体" w:hAnsi="宋体" w:cs="宋体"/>
          <w:sz w:val="24"/>
        </w:rPr>
        <w:t>。</w:t>
      </w:r>
    </w:p>
    <w:p w14:paraId="3CEEE0B3">
      <w:pPr>
        <w:snapToGrid w:val="0"/>
        <w:spacing w:line="360" w:lineRule="auto"/>
        <w:ind w:firstLine="475" w:firstLineChars="198"/>
        <w:rPr>
          <w:rFonts w:ascii="宋体" w:hAnsi="宋体" w:cs="宋体"/>
          <w:sz w:val="24"/>
          <w:u w:val="single"/>
        </w:rPr>
      </w:pPr>
      <w:r>
        <w:rPr>
          <w:rFonts w:hint="eastAsia" w:ascii="宋体" w:hAnsi="宋体" w:cs="宋体"/>
          <w:sz w:val="24"/>
        </w:rPr>
        <w:t>②</w:t>
      </w:r>
      <w:r>
        <w:rPr>
          <w:rFonts w:hint="eastAsia" w:ascii="宋体" w:hAnsi="宋体" w:cs="宋体"/>
          <w:sz w:val="24"/>
          <w:u w:val="single"/>
        </w:rPr>
        <w:t xml:space="preserve">其他：/             </w:t>
      </w:r>
      <w:r>
        <w:rPr>
          <w:rFonts w:hint="eastAsia" w:ascii="宋体" w:hAnsi="宋体" w:cs="宋体"/>
          <w:sz w:val="24"/>
        </w:rPr>
        <w:t>。</w:t>
      </w:r>
    </w:p>
    <w:p w14:paraId="332F053A">
      <w:pPr>
        <w:snapToGrid w:val="0"/>
        <w:spacing w:line="360" w:lineRule="auto"/>
        <w:ind w:firstLine="480" w:firstLineChars="200"/>
        <w:rPr>
          <w:rFonts w:ascii="宋体" w:hAnsi="宋体" w:cs="宋体"/>
          <w:sz w:val="24"/>
        </w:rPr>
      </w:pPr>
      <w:r>
        <w:rPr>
          <w:rFonts w:hint="eastAsia" w:ascii="宋体" w:hAnsi="宋体" w:cs="宋体"/>
          <w:sz w:val="24"/>
        </w:rPr>
        <w:t>（2）其他：</w:t>
      </w:r>
      <w:r>
        <w:rPr>
          <w:rFonts w:hint="eastAsia" w:ascii="宋体" w:hAnsi="宋体" w:cs="宋体"/>
          <w:sz w:val="24"/>
          <w:u w:val="single"/>
        </w:rPr>
        <w:t xml:space="preserve"> </w:t>
      </w:r>
      <w:r>
        <w:rPr>
          <w:rFonts w:hint="eastAsia" w:ascii="宋体" w:hAnsi="宋体" w:cs="宋体"/>
          <w:b/>
          <w:bCs/>
          <w:sz w:val="24"/>
          <w:u w:val="single"/>
        </w:rPr>
        <w:t>与进度款同期支付。</w:t>
      </w:r>
      <w:r>
        <w:rPr>
          <w:rFonts w:hint="eastAsia" w:ascii="宋体" w:hAnsi="宋体" w:cs="宋体"/>
          <w:sz w:val="24"/>
          <w:u w:val="single"/>
        </w:rPr>
        <w:t xml:space="preserve"> </w:t>
      </w:r>
      <w:r>
        <w:rPr>
          <w:rFonts w:hint="eastAsia" w:ascii="宋体" w:hAnsi="宋体" w:cs="宋体"/>
          <w:sz w:val="24"/>
        </w:rPr>
        <w:t>。</w:t>
      </w:r>
    </w:p>
    <w:p w14:paraId="2DE83F83">
      <w:pPr>
        <w:snapToGrid w:val="0"/>
        <w:spacing w:line="360" w:lineRule="auto"/>
        <w:ind w:firstLine="480" w:firstLineChars="200"/>
        <w:outlineLvl w:val="2"/>
        <w:rPr>
          <w:rFonts w:ascii="宋体" w:hAnsi="宋体" w:cs="宋体"/>
          <w:sz w:val="24"/>
        </w:rPr>
      </w:pPr>
      <w:r>
        <w:rPr>
          <w:rFonts w:hint="eastAsia" w:ascii="宋体" w:hAnsi="宋体" w:cs="宋体"/>
          <w:sz w:val="24"/>
        </w:rPr>
        <w:t>7  工期和进度</w:t>
      </w:r>
    </w:p>
    <w:p w14:paraId="41D95C55">
      <w:pPr>
        <w:snapToGrid w:val="0"/>
        <w:spacing w:line="360" w:lineRule="auto"/>
        <w:ind w:firstLine="480" w:firstLineChars="200"/>
        <w:rPr>
          <w:rFonts w:ascii="宋体" w:hAnsi="宋体" w:cs="宋体"/>
          <w:sz w:val="24"/>
        </w:rPr>
      </w:pPr>
      <w:r>
        <w:rPr>
          <w:rFonts w:hint="eastAsia" w:ascii="宋体" w:hAnsi="宋体" w:cs="宋体"/>
          <w:sz w:val="24"/>
        </w:rPr>
        <w:t>7.1  施工组织设计</w:t>
      </w:r>
    </w:p>
    <w:p w14:paraId="4AB7F741">
      <w:pPr>
        <w:snapToGrid w:val="0"/>
        <w:spacing w:line="360" w:lineRule="auto"/>
        <w:ind w:firstLine="480" w:firstLineChars="200"/>
        <w:rPr>
          <w:rFonts w:ascii="宋体" w:hAnsi="宋体" w:cs="宋体"/>
          <w:sz w:val="24"/>
        </w:rPr>
      </w:pPr>
      <w:r>
        <w:rPr>
          <w:rFonts w:hint="eastAsia" w:ascii="宋体" w:hAnsi="宋体" w:cs="宋体"/>
          <w:sz w:val="24"/>
        </w:rPr>
        <w:t>7.1.1  合同当事人约定的施工组织设计应包括的其他内容：</w:t>
      </w:r>
      <w:r>
        <w:rPr>
          <w:rFonts w:hint="eastAsia" w:ascii="宋体" w:hAnsi="宋体" w:cs="宋体"/>
          <w:sz w:val="24"/>
          <w:u w:val="single"/>
        </w:rPr>
        <w:t xml:space="preserve">按通用条款约定 </w:t>
      </w:r>
      <w:r>
        <w:rPr>
          <w:rFonts w:hint="eastAsia" w:ascii="宋体" w:hAnsi="宋体" w:cs="宋体"/>
          <w:sz w:val="24"/>
        </w:rPr>
        <w:t>。</w:t>
      </w:r>
    </w:p>
    <w:p w14:paraId="0E95524E">
      <w:pPr>
        <w:snapToGrid w:val="0"/>
        <w:spacing w:line="360" w:lineRule="auto"/>
        <w:ind w:firstLine="480" w:firstLineChars="200"/>
        <w:rPr>
          <w:rFonts w:ascii="宋体" w:hAnsi="宋体" w:cs="宋体"/>
          <w:sz w:val="24"/>
        </w:rPr>
      </w:pPr>
      <w:r>
        <w:rPr>
          <w:rFonts w:hint="eastAsia" w:ascii="宋体" w:hAnsi="宋体" w:cs="宋体"/>
          <w:sz w:val="24"/>
        </w:rPr>
        <w:t>7.1.2  施工组织设计的提交和修改</w:t>
      </w:r>
    </w:p>
    <w:p w14:paraId="11833E13">
      <w:pPr>
        <w:snapToGrid w:val="0"/>
        <w:spacing w:line="360" w:lineRule="auto"/>
        <w:ind w:firstLine="504" w:firstLineChars="210"/>
        <w:rPr>
          <w:rFonts w:ascii="宋体" w:hAnsi="宋体" w:cs="宋体"/>
          <w:sz w:val="24"/>
          <w:u w:val="single"/>
        </w:rPr>
      </w:pPr>
      <w:r>
        <w:rPr>
          <w:rFonts w:hint="eastAsia" w:ascii="宋体" w:hAnsi="宋体" w:cs="宋体"/>
          <w:sz w:val="24"/>
        </w:rPr>
        <w:t>承包人提交详细施工组织设计的期限的约定：</w:t>
      </w:r>
      <w:r>
        <w:rPr>
          <w:rFonts w:hint="eastAsia" w:ascii="宋体" w:hAnsi="宋体" w:cs="宋体"/>
          <w:bCs/>
          <w:sz w:val="24"/>
          <w:u w:val="single"/>
        </w:rPr>
        <w:t>合同签订后（3）天内提供详细施工组织设计（施工方案）和进度计划</w:t>
      </w:r>
      <w:r>
        <w:rPr>
          <w:rFonts w:hint="eastAsia" w:ascii="宋体" w:hAnsi="宋体" w:cs="宋体"/>
          <w:bCs/>
          <w:sz w:val="24"/>
        </w:rPr>
        <w:t>。</w:t>
      </w:r>
    </w:p>
    <w:p w14:paraId="72F11A2B">
      <w:pPr>
        <w:snapToGrid w:val="0"/>
        <w:spacing w:line="360" w:lineRule="auto"/>
        <w:ind w:firstLine="480" w:firstLineChars="200"/>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收到详细的施工组织设计后3日内</w:t>
      </w:r>
      <w:r>
        <w:rPr>
          <w:rFonts w:hint="eastAsia" w:ascii="宋体" w:hAnsi="宋体" w:cs="宋体"/>
          <w:sz w:val="24"/>
        </w:rPr>
        <w:t>。</w:t>
      </w:r>
    </w:p>
    <w:p w14:paraId="2685D776">
      <w:pPr>
        <w:snapToGrid w:val="0"/>
        <w:spacing w:line="360" w:lineRule="auto"/>
        <w:ind w:firstLine="480" w:firstLineChars="200"/>
        <w:rPr>
          <w:rFonts w:ascii="宋体" w:hAnsi="宋体" w:cs="宋体"/>
          <w:sz w:val="24"/>
        </w:rPr>
      </w:pPr>
      <w:r>
        <w:rPr>
          <w:rFonts w:hint="eastAsia" w:ascii="宋体" w:hAnsi="宋体" w:cs="宋体"/>
          <w:sz w:val="24"/>
        </w:rPr>
        <w:t>7.2  施工进度计划</w:t>
      </w:r>
    </w:p>
    <w:p w14:paraId="77A79CCF">
      <w:pPr>
        <w:snapToGrid w:val="0"/>
        <w:spacing w:line="360" w:lineRule="auto"/>
        <w:ind w:firstLine="480" w:firstLineChars="200"/>
        <w:rPr>
          <w:rFonts w:ascii="宋体" w:hAnsi="宋体" w:cs="宋体"/>
          <w:sz w:val="24"/>
        </w:rPr>
      </w:pPr>
      <w:r>
        <w:rPr>
          <w:rFonts w:hint="eastAsia" w:ascii="宋体" w:hAnsi="宋体" w:cs="宋体"/>
          <w:sz w:val="24"/>
        </w:rPr>
        <w:t>7.2.2  施工进度计划的修订</w:t>
      </w:r>
    </w:p>
    <w:p w14:paraId="7437B452">
      <w:pPr>
        <w:snapToGrid w:val="0"/>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收到修订的施工进度计划后7日内</w:t>
      </w:r>
      <w:r>
        <w:rPr>
          <w:rFonts w:hint="eastAsia" w:ascii="宋体" w:hAnsi="宋体" w:cs="宋体"/>
          <w:sz w:val="24"/>
        </w:rPr>
        <w:t>。</w:t>
      </w:r>
    </w:p>
    <w:p w14:paraId="180DA933">
      <w:pPr>
        <w:snapToGrid w:val="0"/>
        <w:spacing w:line="360" w:lineRule="auto"/>
        <w:ind w:firstLine="480" w:firstLineChars="200"/>
        <w:rPr>
          <w:rFonts w:ascii="宋体" w:hAnsi="宋体" w:cs="宋体"/>
          <w:sz w:val="24"/>
        </w:rPr>
      </w:pPr>
      <w:r>
        <w:rPr>
          <w:rFonts w:hint="eastAsia" w:ascii="宋体" w:hAnsi="宋体" w:cs="宋体"/>
          <w:sz w:val="24"/>
        </w:rPr>
        <w:t>7.3  开工</w:t>
      </w:r>
    </w:p>
    <w:p w14:paraId="5F20C34C">
      <w:pPr>
        <w:snapToGrid w:val="0"/>
        <w:spacing w:line="360" w:lineRule="auto"/>
        <w:ind w:firstLine="480" w:firstLineChars="200"/>
        <w:rPr>
          <w:rFonts w:ascii="宋体" w:hAnsi="宋体" w:cs="宋体"/>
          <w:sz w:val="24"/>
        </w:rPr>
      </w:pPr>
      <w:r>
        <w:rPr>
          <w:rFonts w:hint="eastAsia" w:ascii="宋体" w:hAnsi="宋体" w:cs="宋体"/>
          <w:sz w:val="24"/>
        </w:rPr>
        <w:t>7.3.1  开工准备</w:t>
      </w:r>
    </w:p>
    <w:p w14:paraId="06F1162D">
      <w:pPr>
        <w:snapToGrid w:val="0"/>
        <w:spacing w:line="360" w:lineRule="auto"/>
        <w:ind w:firstLine="480" w:firstLineChars="200"/>
        <w:rPr>
          <w:rFonts w:ascii="宋体" w:hAnsi="宋体" w:cs="宋体"/>
          <w:sz w:val="24"/>
        </w:rPr>
      </w:pPr>
      <w:r>
        <w:rPr>
          <w:rFonts w:hint="eastAsia" w:ascii="宋体" w:hAnsi="宋体" w:cs="宋体"/>
          <w:sz w:val="24"/>
        </w:rPr>
        <w:t>关于承包人提交工程开工报审表的期限：</w:t>
      </w:r>
      <w:r>
        <w:rPr>
          <w:rFonts w:hint="eastAsia" w:ascii="宋体" w:hAnsi="宋体" w:cs="宋体"/>
          <w:sz w:val="24"/>
          <w:u w:val="single"/>
        </w:rPr>
        <w:t>具备开工条件后48小时内</w:t>
      </w:r>
      <w:r>
        <w:rPr>
          <w:rFonts w:hint="eastAsia" w:ascii="宋体" w:hAnsi="宋体" w:cs="宋体"/>
          <w:sz w:val="24"/>
        </w:rPr>
        <w:t>。</w:t>
      </w:r>
    </w:p>
    <w:p w14:paraId="69EC6E79">
      <w:pPr>
        <w:snapToGrid w:val="0"/>
        <w:spacing w:line="360" w:lineRule="auto"/>
        <w:ind w:firstLine="480" w:firstLineChars="200"/>
        <w:rPr>
          <w:rFonts w:ascii="宋体" w:hAnsi="宋体" w:cs="宋体"/>
          <w:sz w:val="24"/>
          <w:u w:val="single"/>
        </w:rPr>
      </w:pPr>
      <w:r>
        <w:rPr>
          <w:rFonts w:hint="eastAsia" w:ascii="宋体" w:hAnsi="宋体" w:cs="宋体"/>
          <w:sz w:val="24"/>
        </w:rPr>
        <w:t>关于发包人应完成的其他开工准备工作及期限：</w:t>
      </w:r>
      <w:r>
        <w:rPr>
          <w:rFonts w:hint="eastAsia" w:ascii="宋体" w:hAnsi="宋体" w:cs="宋体"/>
          <w:sz w:val="24"/>
          <w:u w:val="single"/>
        </w:rPr>
        <w:t>具备开工条件后48小时内</w:t>
      </w:r>
      <w:r>
        <w:rPr>
          <w:rFonts w:hint="eastAsia" w:ascii="宋体" w:hAnsi="宋体" w:cs="宋体"/>
          <w:sz w:val="24"/>
        </w:rPr>
        <w:t>。</w:t>
      </w:r>
    </w:p>
    <w:p w14:paraId="2E5705A7">
      <w:pPr>
        <w:snapToGrid w:val="0"/>
        <w:spacing w:line="360" w:lineRule="auto"/>
        <w:ind w:firstLine="480" w:firstLineChars="200"/>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sz w:val="24"/>
          <w:u w:val="single"/>
        </w:rPr>
        <w:t>本工程的工期以招标书要求的工期作为合同工期，具体开工时间以开工令为准。工程验收合格，则成交人提交竣工报告的当天即为竣工日期，如验收不合格返工，则返工日期将作为工期累计</w:t>
      </w:r>
      <w:r>
        <w:rPr>
          <w:rFonts w:hint="eastAsia" w:ascii="宋体" w:hAnsi="宋体" w:cs="宋体"/>
          <w:sz w:val="24"/>
        </w:rPr>
        <w:t>。</w:t>
      </w:r>
    </w:p>
    <w:p w14:paraId="5B80AE82">
      <w:pPr>
        <w:snapToGrid w:val="0"/>
        <w:spacing w:line="360" w:lineRule="auto"/>
        <w:ind w:firstLine="480" w:firstLineChars="200"/>
        <w:rPr>
          <w:rFonts w:ascii="宋体" w:hAnsi="宋体" w:cs="宋体"/>
          <w:sz w:val="24"/>
        </w:rPr>
      </w:pPr>
      <w:r>
        <w:rPr>
          <w:rFonts w:hint="eastAsia" w:ascii="宋体" w:hAnsi="宋体" w:cs="宋体"/>
          <w:sz w:val="24"/>
        </w:rPr>
        <w:t>7.3.2  开工通知</w:t>
      </w:r>
    </w:p>
    <w:p w14:paraId="72B39F12">
      <w:pPr>
        <w:snapToGrid w:val="0"/>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90</w:t>
      </w:r>
      <w:r>
        <w:rPr>
          <w:rFonts w:hint="eastAsia" w:ascii="宋体" w:hAnsi="宋体" w:cs="宋体"/>
          <w:sz w:val="24"/>
        </w:rPr>
        <w:t>天内发出开工通知的，承包人有权提出价格调整要求，或者解除合同。</w:t>
      </w:r>
    </w:p>
    <w:p w14:paraId="6FEA5A51">
      <w:pPr>
        <w:snapToGrid w:val="0"/>
        <w:spacing w:line="360" w:lineRule="auto"/>
        <w:ind w:firstLine="480" w:firstLineChars="200"/>
        <w:rPr>
          <w:rFonts w:ascii="宋体" w:hAnsi="宋体" w:cs="宋体"/>
          <w:sz w:val="24"/>
        </w:rPr>
      </w:pPr>
      <w:r>
        <w:rPr>
          <w:rFonts w:hint="eastAsia" w:ascii="宋体" w:hAnsi="宋体" w:cs="宋体"/>
          <w:sz w:val="24"/>
        </w:rPr>
        <w:t>7.4  测量放线</w:t>
      </w:r>
    </w:p>
    <w:p w14:paraId="0C97BB1B">
      <w:pPr>
        <w:snapToGrid w:val="0"/>
        <w:spacing w:line="360" w:lineRule="auto"/>
        <w:ind w:firstLine="480" w:firstLineChars="200"/>
        <w:rPr>
          <w:rFonts w:ascii="宋体" w:hAnsi="宋体" w:cs="宋体"/>
          <w:sz w:val="24"/>
          <w:u w:val="single"/>
        </w:rPr>
      </w:pPr>
      <w:r>
        <w:rPr>
          <w:rFonts w:hint="eastAsia" w:ascii="宋体" w:hAnsi="宋体" w:cs="宋体"/>
          <w:sz w:val="24"/>
        </w:rPr>
        <w:t>7.4.1  发包人通过监理人向承包人提供测量基准点、基准线和水准点及其书面资料的期限：</w:t>
      </w:r>
      <w:r>
        <w:rPr>
          <w:rFonts w:hint="eastAsia" w:ascii="宋体" w:hAnsi="宋体" w:cs="宋体"/>
          <w:sz w:val="24"/>
          <w:u w:val="single"/>
        </w:rPr>
        <w:t>按通用条款约定</w:t>
      </w:r>
      <w:r>
        <w:rPr>
          <w:rFonts w:hint="eastAsia" w:ascii="宋体" w:hAnsi="宋体" w:cs="宋体"/>
          <w:sz w:val="24"/>
        </w:rPr>
        <w:t>。</w:t>
      </w:r>
    </w:p>
    <w:p w14:paraId="33F1C104">
      <w:pPr>
        <w:snapToGrid w:val="0"/>
        <w:spacing w:line="360" w:lineRule="auto"/>
        <w:ind w:firstLine="480" w:firstLineChars="200"/>
        <w:rPr>
          <w:rFonts w:ascii="宋体" w:hAnsi="宋体" w:cs="宋体"/>
          <w:sz w:val="24"/>
        </w:rPr>
      </w:pPr>
      <w:r>
        <w:rPr>
          <w:rFonts w:hint="eastAsia" w:ascii="宋体" w:hAnsi="宋体" w:cs="宋体"/>
          <w:sz w:val="24"/>
        </w:rPr>
        <w:t>7.5  工期延误</w:t>
      </w:r>
    </w:p>
    <w:p w14:paraId="5C8697DC">
      <w:pPr>
        <w:snapToGrid w:val="0"/>
        <w:spacing w:line="360" w:lineRule="auto"/>
        <w:ind w:firstLine="480" w:firstLineChars="200"/>
        <w:rPr>
          <w:rFonts w:ascii="宋体" w:hAnsi="宋体" w:cs="宋体"/>
          <w:sz w:val="24"/>
        </w:rPr>
      </w:pPr>
      <w:r>
        <w:rPr>
          <w:rFonts w:hint="eastAsia" w:ascii="宋体" w:hAnsi="宋体" w:cs="宋体"/>
          <w:sz w:val="24"/>
        </w:rPr>
        <w:t>7.5.1  因发包人原因导致工期延误</w:t>
      </w:r>
    </w:p>
    <w:p w14:paraId="327CB1DB">
      <w:pPr>
        <w:snapToGrid w:val="0"/>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p>
    <w:p w14:paraId="74BFFDB7">
      <w:pPr>
        <w:snapToGrid w:val="0"/>
        <w:spacing w:line="360" w:lineRule="auto"/>
        <w:ind w:firstLine="475" w:firstLineChars="198"/>
        <w:rPr>
          <w:rFonts w:ascii="宋体" w:hAnsi="宋体" w:cs="宋体"/>
          <w:sz w:val="24"/>
          <w:u w:val="single"/>
        </w:rPr>
      </w:pPr>
      <w:r>
        <w:rPr>
          <w:rFonts w:hint="eastAsia" w:ascii="宋体" w:hAnsi="宋体" w:cs="宋体"/>
          <w:sz w:val="24"/>
        </w:rPr>
        <w:t>①</w:t>
      </w:r>
      <w:r>
        <w:rPr>
          <w:rFonts w:hint="eastAsia" w:ascii="宋体" w:hAnsi="宋体" w:cs="宋体"/>
          <w:sz w:val="24"/>
          <w:u w:val="single"/>
        </w:rPr>
        <w:t>重大设计变更引起的工期延误</w:t>
      </w:r>
      <w:r>
        <w:rPr>
          <w:rFonts w:hint="eastAsia" w:ascii="宋体" w:hAnsi="宋体" w:cs="宋体"/>
          <w:sz w:val="24"/>
        </w:rPr>
        <w:t>；</w:t>
      </w:r>
    </w:p>
    <w:p w14:paraId="0475498C">
      <w:pPr>
        <w:snapToGrid w:val="0"/>
        <w:spacing w:line="360" w:lineRule="auto"/>
        <w:ind w:firstLine="501" w:firstLineChars="209"/>
        <w:rPr>
          <w:rFonts w:ascii="宋体" w:hAnsi="宋体" w:cs="宋体"/>
          <w:sz w:val="24"/>
          <w:u w:val="single"/>
        </w:rPr>
      </w:pPr>
      <w:r>
        <w:rPr>
          <w:rFonts w:hint="eastAsia" w:ascii="宋体" w:hAnsi="宋体" w:cs="宋体"/>
          <w:sz w:val="24"/>
        </w:rPr>
        <w:t>②</w:t>
      </w:r>
      <w:r>
        <w:rPr>
          <w:rFonts w:hint="eastAsia" w:ascii="宋体" w:hAnsi="宋体" w:cs="宋体"/>
          <w:sz w:val="24"/>
          <w:u w:val="single"/>
        </w:rPr>
        <w:t xml:space="preserve">其他：恶劣天气或相关管理部门要求 </w:t>
      </w:r>
      <w:r>
        <w:rPr>
          <w:rFonts w:hint="eastAsia" w:ascii="宋体" w:hAnsi="宋体" w:cs="宋体"/>
          <w:sz w:val="24"/>
        </w:rPr>
        <w:t>。</w:t>
      </w:r>
    </w:p>
    <w:p w14:paraId="22934146">
      <w:pPr>
        <w:snapToGrid w:val="0"/>
        <w:spacing w:line="360" w:lineRule="auto"/>
        <w:ind w:firstLine="480" w:firstLineChars="200"/>
        <w:rPr>
          <w:rFonts w:ascii="宋体" w:hAnsi="宋体" w:cs="宋体"/>
          <w:sz w:val="24"/>
        </w:rPr>
      </w:pPr>
      <w:r>
        <w:rPr>
          <w:rFonts w:hint="eastAsia" w:ascii="宋体" w:hAnsi="宋体" w:cs="宋体"/>
          <w:sz w:val="24"/>
        </w:rPr>
        <w:t>7.5.2 因承包人原因导致工期延误</w:t>
      </w:r>
    </w:p>
    <w:p w14:paraId="063BE3DD">
      <w:pPr>
        <w:snapToGrid w:val="0"/>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因承包人原因造成工期延误，逾期竣工违约金的计算方法为：</w:t>
      </w:r>
      <w:r>
        <w:rPr>
          <w:rFonts w:hint="eastAsia" w:ascii="宋体" w:hAnsi="宋体" w:cs="宋体"/>
          <w:sz w:val="24"/>
          <w:u w:val="single"/>
        </w:rPr>
        <w:t>逾期将以每天按合同价的3‰予以处罚</w:t>
      </w:r>
      <w:r>
        <w:rPr>
          <w:rFonts w:hint="eastAsia" w:ascii="宋体" w:hAnsi="宋体" w:cs="宋体"/>
          <w:sz w:val="24"/>
        </w:rPr>
        <w:t>。</w:t>
      </w:r>
    </w:p>
    <w:p w14:paraId="42A14910">
      <w:pPr>
        <w:snapToGrid w:val="0"/>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sz w:val="24"/>
          <w:u w:val="single"/>
        </w:rPr>
        <w:t xml:space="preserve">合同价的20%，超过一个月没有完工仍不能提供可信的完工计划的，发包人有权解除合同，承包人应予退场，并按实结算工程款，扣除实际工程造价的20%作为违约金 </w:t>
      </w:r>
      <w:r>
        <w:rPr>
          <w:rFonts w:hint="eastAsia" w:ascii="宋体" w:hAnsi="宋体" w:cs="宋体"/>
          <w:sz w:val="24"/>
        </w:rPr>
        <w:t>。</w:t>
      </w:r>
    </w:p>
    <w:p w14:paraId="407CB1FF">
      <w:pPr>
        <w:snapToGrid w:val="0"/>
        <w:spacing w:line="360" w:lineRule="auto"/>
        <w:ind w:firstLine="480" w:firstLineChars="200"/>
        <w:rPr>
          <w:rFonts w:ascii="宋体" w:hAnsi="宋体" w:cs="宋体"/>
          <w:sz w:val="24"/>
        </w:rPr>
      </w:pPr>
      <w:r>
        <w:rPr>
          <w:rFonts w:hint="eastAsia" w:ascii="宋体" w:hAnsi="宋体" w:cs="宋体"/>
          <w:sz w:val="24"/>
        </w:rPr>
        <w:t>7.6 不利物质条件</w:t>
      </w:r>
    </w:p>
    <w:p w14:paraId="0AC54C8C">
      <w:pPr>
        <w:snapToGrid w:val="0"/>
        <w:spacing w:line="360" w:lineRule="auto"/>
        <w:ind w:firstLine="480" w:firstLineChars="200"/>
        <w:rPr>
          <w:rFonts w:ascii="宋体" w:hAnsi="宋体" w:cs="宋体"/>
          <w:sz w:val="24"/>
        </w:rPr>
      </w:pPr>
      <w:r>
        <w:rPr>
          <w:rFonts w:hint="eastAsia" w:ascii="宋体" w:hAnsi="宋体" w:cs="宋体"/>
          <w:sz w:val="24"/>
        </w:rPr>
        <w:t>不利物质条件的其他情形和有关约定：</w:t>
      </w:r>
    </w:p>
    <w:p w14:paraId="4E164038">
      <w:pPr>
        <w:snapToGrid w:val="0"/>
        <w:spacing w:line="360" w:lineRule="auto"/>
        <w:ind w:firstLine="475" w:firstLineChars="198"/>
        <w:rPr>
          <w:rFonts w:ascii="宋体" w:hAnsi="宋体" w:cs="宋体"/>
          <w:sz w:val="24"/>
          <w:u w:val="single"/>
        </w:rPr>
      </w:pPr>
      <w:r>
        <w:rPr>
          <w:rFonts w:hint="eastAsia" w:ascii="宋体" w:hAnsi="宋体" w:cs="宋体"/>
          <w:sz w:val="24"/>
        </w:rPr>
        <w:t>（1）</w:t>
      </w:r>
      <w:r>
        <w:rPr>
          <w:rFonts w:hint="eastAsia" w:ascii="宋体" w:hAnsi="宋体" w:cs="宋体"/>
          <w:sz w:val="24"/>
          <w:u w:val="single"/>
        </w:rPr>
        <w:t>施工场地周围地下管线</w:t>
      </w:r>
      <w:r>
        <w:rPr>
          <w:rFonts w:hint="eastAsia" w:ascii="宋体" w:hAnsi="宋体" w:cs="宋体"/>
          <w:sz w:val="24"/>
        </w:rPr>
        <w:t>；</w:t>
      </w:r>
    </w:p>
    <w:p w14:paraId="46AA885F">
      <w:pPr>
        <w:snapToGrid w:val="0"/>
        <w:spacing w:line="360" w:lineRule="auto"/>
        <w:ind w:firstLine="475" w:firstLineChars="198"/>
        <w:rPr>
          <w:rFonts w:ascii="宋体" w:hAnsi="宋体" w:cs="宋体"/>
          <w:sz w:val="24"/>
          <w:u w:val="single"/>
        </w:rPr>
      </w:pPr>
      <w:r>
        <w:rPr>
          <w:rFonts w:hint="eastAsia" w:ascii="宋体" w:hAnsi="宋体" w:cs="宋体"/>
          <w:sz w:val="24"/>
        </w:rPr>
        <w:t>（2）</w:t>
      </w:r>
      <w:r>
        <w:rPr>
          <w:rFonts w:hint="eastAsia" w:ascii="宋体" w:hAnsi="宋体" w:cs="宋体"/>
          <w:sz w:val="24"/>
          <w:u w:val="single"/>
        </w:rPr>
        <w:t>地下障碍物和污染物</w:t>
      </w:r>
      <w:r>
        <w:rPr>
          <w:rFonts w:hint="eastAsia" w:ascii="宋体" w:hAnsi="宋体" w:cs="宋体"/>
          <w:sz w:val="24"/>
        </w:rPr>
        <w:t>；</w:t>
      </w:r>
    </w:p>
    <w:p w14:paraId="173E9129">
      <w:pPr>
        <w:snapToGrid w:val="0"/>
        <w:spacing w:line="360" w:lineRule="auto"/>
        <w:ind w:firstLine="475" w:firstLineChars="198"/>
        <w:rPr>
          <w:rFonts w:ascii="宋体" w:hAnsi="宋体" w:cs="宋体"/>
          <w:sz w:val="24"/>
          <w:u w:val="single"/>
        </w:rPr>
      </w:pPr>
      <w:r>
        <w:rPr>
          <w:rFonts w:hint="eastAsia" w:ascii="宋体" w:hAnsi="宋体" w:cs="宋体"/>
          <w:sz w:val="24"/>
        </w:rPr>
        <w:t>（3）</w:t>
      </w:r>
      <w:r>
        <w:rPr>
          <w:rFonts w:hint="eastAsia" w:ascii="宋体" w:hAnsi="宋体" w:cs="宋体"/>
          <w:sz w:val="24"/>
          <w:u w:val="single"/>
        </w:rPr>
        <w:t>邻近建筑物、构筑物的保护要求</w:t>
      </w:r>
      <w:r>
        <w:rPr>
          <w:rFonts w:hint="eastAsia" w:ascii="宋体" w:hAnsi="宋体" w:cs="宋体"/>
          <w:sz w:val="24"/>
        </w:rPr>
        <w:t>；</w:t>
      </w:r>
    </w:p>
    <w:p w14:paraId="565393E8">
      <w:pPr>
        <w:snapToGrid w:val="0"/>
        <w:spacing w:line="360" w:lineRule="auto"/>
        <w:ind w:firstLine="480" w:firstLineChars="200"/>
        <w:rPr>
          <w:rFonts w:ascii="宋体" w:hAnsi="宋体" w:cs="宋体"/>
          <w:sz w:val="24"/>
          <w:u w:val="single"/>
        </w:rPr>
      </w:pPr>
      <w:r>
        <w:rPr>
          <w:rFonts w:hint="eastAsia" w:ascii="宋体" w:hAnsi="宋体" w:cs="宋体"/>
          <w:sz w:val="24"/>
        </w:rPr>
        <w:t>（4）</w:t>
      </w:r>
      <w:r>
        <w:rPr>
          <w:rFonts w:hint="eastAsia" w:ascii="宋体" w:hAnsi="宋体" w:cs="宋体"/>
          <w:sz w:val="24"/>
          <w:u w:val="single"/>
        </w:rPr>
        <w:t xml:space="preserve">其他：/    </w:t>
      </w:r>
      <w:r>
        <w:rPr>
          <w:rFonts w:hint="eastAsia" w:ascii="宋体" w:hAnsi="宋体" w:cs="宋体"/>
          <w:sz w:val="24"/>
        </w:rPr>
        <w:t>。</w:t>
      </w:r>
    </w:p>
    <w:p w14:paraId="5F5E0618">
      <w:pPr>
        <w:snapToGrid w:val="0"/>
        <w:spacing w:line="360" w:lineRule="auto"/>
        <w:ind w:firstLine="480" w:firstLineChars="200"/>
        <w:rPr>
          <w:rFonts w:ascii="宋体" w:hAnsi="宋体" w:cs="宋体"/>
          <w:sz w:val="24"/>
        </w:rPr>
      </w:pPr>
      <w:r>
        <w:rPr>
          <w:rFonts w:hint="eastAsia" w:ascii="宋体" w:hAnsi="宋体" w:cs="宋体"/>
          <w:sz w:val="24"/>
        </w:rPr>
        <w:t>7.7异常恶劣的气候条件</w:t>
      </w:r>
    </w:p>
    <w:p w14:paraId="351CA641">
      <w:pPr>
        <w:snapToGrid w:val="0"/>
        <w:spacing w:line="360" w:lineRule="auto"/>
        <w:ind w:firstLine="480" w:firstLineChars="200"/>
        <w:rPr>
          <w:rFonts w:ascii="宋体" w:hAnsi="宋体" w:cs="宋体"/>
          <w:b/>
          <w:sz w:val="24"/>
        </w:rPr>
      </w:pPr>
      <w:r>
        <w:rPr>
          <w:rFonts w:hint="eastAsia" w:ascii="宋体" w:hAnsi="宋体" w:cs="宋体"/>
          <w:sz w:val="24"/>
        </w:rPr>
        <w:t>发包人和承包人同意以下情形视为异常恶劣的气候条件：</w:t>
      </w:r>
    </w:p>
    <w:p w14:paraId="2722D5CB">
      <w:pPr>
        <w:snapToGrid w:val="0"/>
        <w:spacing w:line="360" w:lineRule="auto"/>
        <w:ind w:firstLine="475" w:firstLineChars="198"/>
        <w:rPr>
          <w:rFonts w:ascii="宋体" w:hAnsi="宋体" w:cs="宋体"/>
          <w:sz w:val="24"/>
          <w:u w:val="single"/>
        </w:rPr>
      </w:pPr>
      <w:r>
        <w:rPr>
          <w:rFonts w:hint="eastAsia" w:ascii="宋体" w:hAnsi="宋体" w:cs="宋体"/>
          <w:sz w:val="24"/>
          <w:u w:val="single"/>
        </w:rPr>
        <w:t>（1）日最高气温达到40度及以上的天气；</w:t>
      </w:r>
    </w:p>
    <w:p w14:paraId="7E709FD7">
      <w:pPr>
        <w:snapToGrid w:val="0"/>
        <w:spacing w:line="360" w:lineRule="auto"/>
        <w:ind w:firstLine="475" w:firstLineChars="198"/>
        <w:rPr>
          <w:rFonts w:ascii="宋体" w:hAnsi="宋体" w:cs="宋体"/>
          <w:sz w:val="24"/>
          <w:u w:val="single"/>
        </w:rPr>
      </w:pPr>
      <w:r>
        <w:rPr>
          <w:rFonts w:hint="eastAsia" w:ascii="宋体" w:hAnsi="宋体" w:cs="宋体"/>
          <w:sz w:val="24"/>
          <w:u w:val="single"/>
        </w:rPr>
        <w:t>（2）启动台风橙色及以上预警的天气；</w:t>
      </w:r>
    </w:p>
    <w:p w14:paraId="41B0E5CE">
      <w:pPr>
        <w:snapToGrid w:val="0"/>
        <w:spacing w:line="360" w:lineRule="auto"/>
        <w:ind w:firstLine="475" w:firstLineChars="198"/>
        <w:rPr>
          <w:rFonts w:ascii="宋体" w:hAnsi="宋体" w:cs="宋体"/>
          <w:sz w:val="24"/>
          <w:u w:val="single"/>
        </w:rPr>
      </w:pPr>
      <w:r>
        <w:rPr>
          <w:rFonts w:hint="eastAsia" w:ascii="宋体" w:hAnsi="宋体" w:cs="宋体"/>
          <w:sz w:val="24"/>
          <w:u w:val="single"/>
        </w:rPr>
        <w:t>（3）启动防汛预案一级响应的天气；</w:t>
      </w:r>
    </w:p>
    <w:p w14:paraId="3A6CDC7D">
      <w:pPr>
        <w:snapToGrid w:val="0"/>
        <w:spacing w:line="360" w:lineRule="auto"/>
        <w:ind w:firstLine="475" w:firstLineChars="198"/>
        <w:rPr>
          <w:rFonts w:ascii="宋体" w:hAnsi="宋体" w:cs="宋体"/>
          <w:sz w:val="24"/>
          <w:u w:val="single"/>
        </w:rPr>
      </w:pPr>
      <w:r>
        <w:rPr>
          <w:rFonts w:hint="eastAsia" w:ascii="宋体" w:hAnsi="宋体" w:cs="宋体"/>
          <w:sz w:val="24"/>
          <w:u w:val="single"/>
        </w:rPr>
        <w:t>（4）启动防冻预案一级响应的天气。</w:t>
      </w:r>
    </w:p>
    <w:p w14:paraId="7D537A47">
      <w:pPr>
        <w:snapToGrid w:val="0"/>
        <w:spacing w:line="360" w:lineRule="auto"/>
        <w:ind w:firstLine="480" w:firstLineChars="200"/>
        <w:rPr>
          <w:rFonts w:ascii="宋体" w:hAnsi="宋体" w:cs="宋体"/>
          <w:sz w:val="24"/>
        </w:rPr>
      </w:pPr>
      <w:r>
        <w:rPr>
          <w:rFonts w:hint="eastAsia" w:ascii="宋体" w:hAnsi="宋体" w:cs="宋体"/>
          <w:sz w:val="24"/>
        </w:rPr>
        <w:t>7.9  提前竣工的奖励</w:t>
      </w:r>
    </w:p>
    <w:p w14:paraId="0686F1F4">
      <w:pPr>
        <w:snapToGrid w:val="0"/>
        <w:spacing w:line="360" w:lineRule="auto"/>
        <w:ind w:firstLine="480" w:firstLineChars="200"/>
        <w:rPr>
          <w:rFonts w:ascii="宋体" w:hAnsi="宋体" w:cs="宋体"/>
          <w:sz w:val="24"/>
        </w:rPr>
      </w:pPr>
      <w:r>
        <w:rPr>
          <w:rFonts w:hint="eastAsia" w:ascii="宋体" w:hAnsi="宋体" w:cs="宋体"/>
          <w:sz w:val="24"/>
        </w:rPr>
        <w:t>7.9.2  提前竣工的奖励：</w:t>
      </w:r>
      <w:r>
        <w:rPr>
          <w:rFonts w:hint="eastAsia" w:ascii="宋体" w:hAnsi="宋体" w:cs="宋体"/>
          <w:sz w:val="24"/>
          <w:u w:val="single"/>
        </w:rPr>
        <w:t xml:space="preserve"> 无  </w:t>
      </w:r>
      <w:r>
        <w:rPr>
          <w:rFonts w:hint="eastAsia" w:ascii="宋体" w:hAnsi="宋体" w:cs="宋体"/>
          <w:sz w:val="24"/>
        </w:rPr>
        <w:t>。</w:t>
      </w:r>
    </w:p>
    <w:p w14:paraId="01FCD05F">
      <w:pPr>
        <w:snapToGrid w:val="0"/>
        <w:spacing w:line="360" w:lineRule="auto"/>
        <w:ind w:firstLine="480" w:firstLineChars="200"/>
        <w:outlineLvl w:val="2"/>
        <w:rPr>
          <w:rFonts w:ascii="宋体" w:hAnsi="宋体" w:cs="宋体"/>
          <w:sz w:val="24"/>
        </w:rPr>
      </w:pPr>
      <w:r>
        <w:rPr>
          <w:rFonts w:hint="eastAsia" w:ascii="宋体" w:hAnsi="宋体" w:cs="宋体"/>
          <w:sz w:val="24"/>
        </w:rPr>
        <w:t>8  材料与设备</w:t>
      </w:r>
    </w:p>
    <w:p w14:paraId="5AD27EDD">
      <w:pPr>
        <w:snapToGrid w:val="0"/>
        <w:spacing w:line="360" w:lineRule="auto"/>
        <w:ind w:firstLine="480" w:firstLineChars="200"/>
        <w:rPr>
          <w:rFonts w:ascii="宋体" w:hAnsi="宋体" w:cs="宋体"/>
          <w:sz w:val="24"/>
        </w:rPr>
      </w:pPr>
      <w:r>
        <w:rPr>
          <w:rFonts w:hint="eastAsia" w:ascii="宋体" w:hAnsi="宋体" w:cs="宋体"/>
          <w:sz w:val="24"/>
        </w:rPr>
        <w:t>8.4  材料与工程设备的保管与使用</w:t>
      </w:r>
    </w:p>
    <w:p w14:paraId="5859C086">
      <w:pPr>
        <w:snapToGrid w:val="0"/>
        <w:spacing w:line="360" w:lineRule="auto"/>
        <w:ind w:firstLine="480" w:firstLineChars="200"/>
        <w:rPr>
          <w:rFonts w:ascii="宋体" w:hAnsi="宋体" w:cs="宋体"/>
          <w:sz w:val="24"/>
          <w:u w:val="single"/>
        </w:rPr>
      </w:pPr>
      <w:r>
        <w:rPr>
          <w:rFonts w:hint="eastAsia" w:ascii="宋体" w:hAnsi="宋体" w:cs="宋体"/>
          <w:sz w:val="24"/>
        </w:rPr>
        <w:t>8.4.1  发包人供应的材料设备的保管费用的承担：</w:t>
      </w:r>
      <w:r>
        <w:rPr>
          <w:rFonts w:hint="eastAsia" w:ascii="宋体" w:hAnsi="宋体" w:cs="宋体"/>
          <w:sz w:val="24"/>
          <w:u w:val="single"/>
        </w:rPr>
        <w:t xml:space="preserve">招标文件或预算未明确相关费用的，发包人要求承包人保管的，按照材料总价的2%收取保管费 </w:t>
      </w:r>
      <w:r>
        <w:rPr>
          <w:rFonts w:hint="eastAsia" w:ascii="宋体" w:hAnsi="宋体" w:cs="宋体"/>
          <w:sz w:val="24"/>
        </w:rPr>
        <w:t>。</w:t>
      </w:r>
    </w:p>
    <w:p w14:paraId="063BB62A">
      <w:pPr>
        <w:snapToGrid w:val="0"/>
        <w:spacing w:line="360" w:lineRule="auto"/>
        <w:ind w:firstLine="480" w:firstLineChars="200"/>
        <w:rPr>
          <w:rFonts w:ascii="宋体" w:hAnsi="宋体" w:cs="宋体"/>
          <w:sz w:val="24"/>
        </w:rPr>
      </w:pPr>
      <w:r>
        <w:rPr>
          <w:rFonts w:hint="eastAsia" w:ascii="宋体" w:hAnsi="宋体" w:cs="宋体"/>
          <w:sz w:val="24"/>
        </w:rPr>
        <w:t>8.6  样品</w:t>
      </w:r>
    </w:p>
    <w:p w14:paraId="3BC828CC">
      <w:pPr>
        <w:snapToGrid w:val="0"/>
        <w:spacing w:line="360" w:lineRule="auto"/>
        <w:ind w:firstLine="480" w:firstLineChars="200"/>
        <w:rPr>
          <w:rFonts w:ascii="宋体" w:hAnsi="宋体" w:cs="宋体"/>
          <w:sz w:val="24"/>
        </w:rPr>
      </w:pPr>
      <w:r>
        <w:rPr>
          <w:rFonts w:hint="eastAsia" w:ascii="宋体" w:hAnsi="宋体" w:cs="宋体"/>
          <w:sz w:val="24"/>
        </w:rPr>
        <w:t>8.6.1  样品的报送与封存</w:t>
      </w:r>
    </w:p>
    <w:p w14:paraId="08D1F527">
      <w:pPr>
        <w:snapToGrid w:val="0"/>
        <w:spacing w:line="360" w:lineRule="auto"/>
        <w:ind w:firstLine="480" w:firstLineChars="200"/>
        <w:rPr>
          <w:rFonts w:ascii="宋体" w:hAnsi="宋体" w:cs="宋体"/>
          <w:sz w:val="24"/>
          <w:u w:val="single"/>
        </w:rPr>
      </w:pPr>
      <w:r>
        <w:rPr>
          <w:rFonts w:hint="eastAsia" w:ascii="宋体" w:hAnsi="宋体" w:cs="宋体"/>
          <w:sz w:val="24"/>
        </w:rPr>
        <w:t>需要承包人报送样品的材料或工程设备，样品的种类、名称、规格、数量要求：</w:t>
      </w:r>
      <w:r>
        <w:rPr>
          <w:rFonts w:hint="eastAsia" w:ascii="宋体" w:hAnsi="宋体" w:cs="宋体"/>
          <w:sz w:val="24"/>
          <w:u w:val="single"/>
        </w:rPr>
        <w:t>所有有材料品牌要求的</w:t>
      </w:r>
      <w:r>
        <w:rPr>
          <w:rFonts w:hint="eastAsia" w:ascii="宋体" w:hAnsi="宋体" w:cs="宋体"/>
          <w:sz w:val="24"/>
        </w:rPr>
        <w:t>。</w:t>
      </w:r>
    </w:p>
    <w:p w14:paraId="79B680E0">
      <w:pPr>
        <w:snapToGrid w:val="0"/>
        <w:spacing w:line="360" w:lineRule="auto"/>
        <w:ind w:firstLine="480" w:firstLineChars="200"/>
        <w:rPr>
          <w:rFonts w:ascii="宋体" w:hAnsi="宋体" w:cs="宋体"/>
          <w:sz w:val="24"/>
        </w:rPr>
      </w:pPr>
      <w:r>
        <w:rPr>
          <w:rFonts w:hint="eastAsia" w:ascii="宋体" w:hAnsi="宋体" w:cs="宋体"/>
          <w:sz w:val="24"/>
        </w:rPr>
        <w:t>8.8  施工设备和临时设施</w:t>
      </w:r>
    </w:p>
    <w:p w14:paraId="697B1BEA">
      <w:pPr>
        <w:snapToGrid w:val="0"/>
        <w:spacing w:line="360" w:lineRule="auto"/>
        <w:ind w:firstLine="480" w:firstLineChars="200"/>
        <w:rPr>
          <w:rFonts w:ascii="宋体" w:hAnsi="宋体" w:cs="宋体"/>
          <w:sz w:val="24"/>
        </w:rPr>
      </w:pPr>
      <w:r>
        <w:rPr>
          <w:rFonts w:hint="eastAsia" w:ascii="宋体" w:hAnsi="宋体" w:cs="宋体"/>
          <w:sz w:val="24"/>
        </w:rPr>
        <w:t>8.8.1  承包人提供的施工设备和临时设施</w:t>
      </w:r>
    </w:p>
    <w:p w14:paraId="32EADAAB">
      <w:pPr>
        <w:snapToGrid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由承包人承担</w:t>
      </w:r>
      <w:r>
        <w:rPr>
          <w:rFonts w:hint="eastAsia" w:ascii="宋体" w:hAnsi="宋体" w:cs="宋体"/>
          <w:sz w:val="24"/>
        </w:rPr>
        <w:t>。</w:t>
      </w:r>
    </w:p>
    <w:p w14:paraId="76D392DB">
      <w:pPr>
        <w:snapToGrid w:val="0"/>
        <w:spacing w:line="360" w:lineRule="auto"/>
        <w:ind w:firstLine="480" w:firstLineChars="200"/>
        <w:outlineLvl w:val="2"/>
        <w:rPr>
          <w:rFonts w:ascii="宋体" w:hAnsi="宋体" w:cs="宋体"/>
          <w:sz w:val="24"/>
        </w:rPr>
      </w:pPr>
      <w:r>
        <w:rPr>
          <w:rFonts w:hint="eastAsia" w:ascii="宋体" w:hAnsi="宋体" w:cs="宋体"/>
          <w:sz w:val="24"/>
        </w:rPr>
        <w:t>9  试验与检验</w:t>
      </w:r>
    </w:p>
    <w:p w14:paraId="2DB5D95D">
      <w:pPr>
        <w:snapToGrid w:val="0"/>
        <w:spacing w:line="360" w:lineRule="auto"/>
        <w:ind w:firstLine="480" w:firstLineChars="200"/>
        <w:rPr>
          <w:rFonts w:ascii="宋体" w:hAnsi="宋体" w:cs="宋体"/>
          <w:sz w:val="24"/>
        </w:rPr>
      </w:pPr>
      <w:r>
        <w:rPr>
          <w:rFonts w:hint="eastAsia" w:ascii="宋体" w:hAnsi="宋体" w:cs="宋体"/>
          <w:sz w:val="24"/>
        </w:rPr>
        <w:t>9.1试验设备与试验人员</w:t>
      </w:r>
    </w:p>
    <w:p w14:paraId="34609DBA">
      <w:pPr>
        <w:snapToGrid w:val="0"/>
        <w:spacing w:line="360" w:lineRule="auto"/>
        <w:ind w:firstLine="480" w:firstLineChars="200"/>
        <w:rPr>
          <w:rFonts w:ascii="宋体" w:hAnsi="宋体" w:cs="宋体"/>
          <w:sz w:val="24"/>
        </w:rPr>
      </w:pPr>
      <w:r>
        <w:rPr>
          <w:rFonts w:hint="eastAsia" w:ascii="宋体" w:hAnsi="宋体" w:cs="宋体"/>
          <w:sz w:val="24"/>
        </w:rPr>
        <w:t>9.1.2 试验设备</w:t>
      </w:r>
    </w:p>
    <w:p w14:paraId="798FB358">
      <w:pPr>
        <w:snapToGrid w:val="0"/>
        <w:spacing w:line="360" w:lineRule="auto"/>
        <w:ind w:firstLine="480" w:firstLineChars="200"/>
        <w:rPr>
          <w:rFonts w:ascii="宋体" w:hAnsi="宋体" w:cs="宋体"/>
          <w:sz w:val="24"/>
          <w:u w:val="single"/>
        </w:rPr>
      </w:pPr>
      <w:r>
        <w:rPr>
          <w:rFonts w:hint="eastAsia" w:ascii="宋体" w:hAnsi="宋体" w:cs="宋体"/>
          <w:sz w:val="24"/>
        </w:rPr>
        <w:t>施工现场需要配置的试验场所：</w:t>
      </w:r>
      <w:r>
        <w:rPr>
          <w:rFonts w:hint="eastAsia" w:ascii="宋体" w:hAnsi="宋体" w:cs="宋体"/>
          <w:sz w:val="24"/>
          <w:u w:val="single"/>
        </w:rPr>
        <w:t xml:space="preserve">配置符合相关规范要求的试验场所 </w:t>
      </w:r>
      <w:r>
        <w:rPr>
          <w:rFonts w:hint="eastAsia" w:ascii="宋体" w:hAnsi="宋体" w:cs="宋体"/>
          <w:sz w:val="24"/>
        </w:rPr>
        <w:t>。</w:t>
      </w:r>
    </w:p>
    <w:p w14:paraId="18E041D0">
      <w:pPr>
        <w:snapToGrid w:val="0"/>
        <w:spacing w:line="360" w:lineRule="auto"/>
        <w:ind w:firstLine="480" w:firstLineChars="200"/>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 xml:space="preserve"> 配置符合相关规范要求的试验场所 </w:t>
      </w:r>
      <w:r>
        <w:rPr>
          <w:rFonts w:hint="eastAsia" w:ascii="宋体" w:hAnsi="宋体" w:cs="宋体"/>
          <w:sz w:val="24"/>
        </w:rPr>
        <w:t>。</w:t>
      </w:r>
    </w:p>
    <w:p w14:paraId="6E49925D">
      <w:pPr>
        <w:snapToGrid w:val="0"/>
        <w:spacing w:line="360" w:lineRule="auto"/>
        <w:ind w:firstLine="480" w:firstLineChars="200"/>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 xml:space="preserve">配置符合相关规范要求的试验场所 </w:t>
      </w:r>
      <w:r>
        <w:rPr>
          <w:rFonts w:hint="eastAsia" w:ascii="宋体" w:hAnsi="宋体" w:cs="宋体"/>
          <w:sz w:val="24"/>
        </w:rPr>
        <w:t>。</w:t>
      </w:r>
    </w:p>
    <w:p w14:paraId="1780F6C5">
      <w:pPr>
        <w:snapToGrid w:val="0"/>
        <w:spacing w:line="360" w:lineRule="auto"/>
        <w:ind w:firstLine="480" w:firstLineChars="200"/>
        <w:rPr>
          <w:rFonts w:ascii="宋体" w:hAnsi="宋体" w:cs="宋体"/>
          <w:sz w:val="24"/>
        </w:rPr>
      </w:pPr>
      <w:r>
        <w:rPr>
          <w:rFonts w:hint="eastAsia" w:ascii="宋体" w:hAnsi="宋体" w:cs="宋体"/>
          <w:sz w:val="24"/>
        </w:rPr>
        <w:t>9.3  材料、工程设备和工程的试验和检验</w:t>
      </w:r>
    </w:p>
    <w:p w14:paraId="49879625">
      <w:pPr>
        <w:snapToGrid w:val="0"/>
        <w:spacing w:line="360" w:lineRule="auto"/>
        <w:ind w:firstLine="453" w:firstLineChars="189"/>
        <w:rPr>
          <w:rFonts w:ascii="宋体" w:hAnsi="宋体" w:cs="宋体"/>
          <w:sz w:val="24"/>
          <w:u w:val="single"/>
        </w:rPr>
      </w:pPr>
      <w:r>
        <w:rPr>
          <w:rFonts w:hint="eastAsia" w:ascii="宋体" w:hAnsi="宋体" w:cs="宋体"/>
          <w:sz w:val="24"/>
        </w:rPr>
        <w:t>试验、检测单位资质条件约定：</w:t>
      </w:r>
      <w:r>
        <w:rPr>
          <w:rFonts w:hint="eastAsia" w:ascii="宋体" w:hAnsi="宋体" w:cs="宋体"/>
          <w:sz w:val="24"/>
          <w:u w:val="single"/>
        </w:rPr>
        <w:t xml:space="preserve">具备国家相关部门颁布的资质条件 </w:t>
      </w:r>
      <w:r>
        <w:rPr>
          <w:rFonts w:hint="eastAsia" w:ascii="宋体" w:hAnsi="宋体" w:cs="宋体"/>
          <w:sz w:val="24"/>
        </w:rPr>
        <w:t>；</w:t>
      </w:r>
    </w:p>
    <w:p w14:paraId="7197D438">
      <w:pPr>
        <w:snapToGrid w:val="0"/>
        <w:spacing w:line="360" w:lineRule="auto"/>
        <w:ind w:firstLine="453" w:firstLineChars="189"/>
        <w:rPr>
          <w:rFonts w:ascii="宋体" w:hAnsi="宋体" w:cs="宋体"/>
          <w:sz w:val="24"/>
          <w:u w:val="single"/>
        </w:rPr>
      </w:pPr>
      <w:r>
        <w:rPr>
          <w:rFonts w:hint="eastAsia" w:ascii="宋体" w:hAnsi="宋体" w:cs="宋体"/>
          <w:sz w:val="24"/>
        </w:rPr>
        <w:t>试验、检测单位选择约定：</w:t>
      </w:r>
      <w:r>
        <w:rPr>
          <w:rFonts w:hint="eastAsia" w:ascii="宋体" w:hAnsi="宋体" w:cs="宋体"/>
          <w:sz w:val="24"/>
          <w:u w:val="single"/>
        </w:rPr>
        <w:t xml:space="preserve">报监理及发包人审核批准 </w:t>
      </w:r>
      <w:r>
        <w:rPr>
          <w:rFonts w:hint="eastAsia" w:ascii="宋体" w:hAnsi="宋体" w:cs="宋体"/>
          <w:sz w:val="24"/>
        </w:rPr>
        <w:t>；</w:t>
      </w:r>
    </w:p>
    <w:p w14:paraId="68B54CD2">
      <w:pPr>
        <w:snapToGrid w:val="0"/>
        <w:spacing w:line="360" w:lineRule="auto"/>
        <w:ind w:firstLine="453" w:firstLineChars="189"/>
        <w:rPr>
          <w:rFonts w:ascii="宋体" w:hAnsi="宋体" w:cs="宋体"/>
          <w:sz w:val="24"/>
        </w:rPr>
      </w:pPr>
      <w:r>
        <w:rPr>
          <w:rFonts w:hint="eastAsia" w:ascii="宋体" w:hAnsi="宋体" w:cs="宋体"/>
          <w:sz w:val="24"/>
        </w:rPr>
        <w:t>试验、检测费用约定：</w:t>
      </w:r>
      <w:r>
        <w:rPr>
          <w:rFonts w:hint="eastAsia" w:ascii="宋体" w:hAnsi="宋体" w:cs="宋体"/>
          <w:sz w:val="24"/>
          <w:u w:val="single"/>
        </w:rPr>
        <w:t xml:space="preserve">由承包人自行承担 </w:t>
      </w:r>
      <w:r>
        <w:rPr>
          <w:rFonts w:hint="eastAsia" w:ascii="宋体" w:hAnsi="宋体" w:cs="宋体"/>
          <w:sz w:val="24"/>
        </w:rPr>
        <w:t>。</w:t>
      </w:r>
    </w:p>
    <w:p w14:paraId="0E510476">
      <w:pPr>
        <w:snapToGrid w:val="0"/>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5524D31F">
      <w:pPr>
        <w:snapToGrid w:val="0"/>
        <w:spacing w:line="360" w:lineRule="auto"/>
        <w:ind w:firstLine="480" w:firstLineChars="200"/>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 xml:space="preserve"> 按照国家及地方、行业相关规范标准执行 </w:t>
      </w:r>
      <w:r>
        <w:rPr>
          <w:rFonts w:hint="eastAsia" w:ascii="宋体" w:hAnsi="宋体" w:cs="宋体"/>
          <w:sz w:val="24"/>
        </w:rPr>
        <w:t>。</w:t>
      </w:r>
    </w:p>
    <w:p w14:paraId="00C42535">
      <w:pPr>
        <w:snapToGrid w:val="0"/>
        <w:spacing w:line="360" w:lineRule="auto"/>
        <w:ind w:firstLine="480" w:firstLineChars="200"/>
        <w:outlineLvl w:val="2"/>
        <w:rPr>
          <w:rFonts w:ascii="宋体" w:hAnsi="宋体" w:cs="宋体"/>
          <w:sz w:val="24"/>
        </w:rPr>
      </w:pPr>
      <w:r>
        <w:rPr>
          <w:rFonts w:hint="eastAsia" w:ascii="宋体" w:hAnsi="宋体" w:cs="宋体"/>
          <w:sz w:val="24"/>
        </w:rPr>
        <w:t>10  变更</w:t>
      </w:r>
    </w:p>
    <w:p w14:paraId="7FD406AA">
      <w:pPr>
        <w:snapToGrid w:val="0"/>
        <w:spacing w:line="360" w:lineRule="auto"/>
        <w:ind w:firstLine="480" w:firstLineChars="200"/>
        <w:rPr>
          <w:rFonts w:ascii="宋体" w:hAnsi="宋体" w:cs="宋体"/>
          <w:sz w:val="24"/>
        </w:rPr>
      </w:pPr>
      <w:r>
        <w:rPr>
          <w:rFonts w:hint="eastAsia" w:ascii="宋体" w:hAnsi="宋体" w:cs="宋体"/>
          <w:sz w:val="24"/>
        </w:rPr>
        <w:t>10.1  变更的范围</w:t>
      </w:r>
    </w:p>
    <w:p w14:paraId="0410B29B">
      <w:pPr>
        <w:snapToGrid w:val="0"/>
        <w:spacing w:line="360" w:lineRule="auto"/>
        <w:ind w:firstLine="480" w:firstLineChars="200"/>
        <w:rPr>
          <w:rFonts w:ascii="宋体" w:hAnsi="宋体" w:cs="宋体"/>
          <w:sz w:val="24"/>
          <w:u w:val="single"/>
        </w:rPr>
      </w:pPr>
      <w:r>
        <w:rPr>
          <w:rFonts w:hint="eastAsia" w:ascii="宋体" w:hAnsi="宋体" w:cs="宋体"/>
          <w:sz w:val="24"/>
        </w:rPr>
        <w:t>关于变更的范围的约定：</w:t>
      </w:r>
      <w:r>
        <w:rPr>
          <w:rFonts w:hint="eastAsia" w:ascii="宋体" w:hAnsi="宋体" w:cs="宋体"/>
          <w:sz w:val="24"/>
          <w:u w:val="single"/>
        </w:rPr>
        <w:t>按通用合同条款约定</w:t>
      </w:r>
      <w:r>
        <w:rPr>
          <w:rFonts w:hint="eastAsia" w:ascii="宋体" w:hAnsi="宋体" w:cs="宋体"/>
          <w:sz w:val="24"/>
        </w:rPr>
        <w:t>。</w:t>
      </w:r>
    </w:p>
    <w:p w14:paraId="0FA0934B">
      <w:pPr>
        <w:snapToGrid w:val="0"/>
        <w:spacing w:line="360" w:lineRule="auto"/>
        <w:ind w:firstLine="480" w:firstLineChars="200"/>
        <w:rPr>
          <w:rFonts w:ascii="宋体" w:hAnsi="宋体" w:cs="宋体"/>
          <w:sz w:val="24"/>
        </w:rPr>
      </w:pPr>
      <w:r>
        <w:rPr>
          <w:rFonts w:hint="eastAsia" w:ascii="宋体" w:hAnsi="宋体" w:cs="宋体"/>
          <w:sz w:val="24"/>
        </w:rPr>
        <w:t>10.4  变更估价</w:t>
      </w:r>
    </w:p>
    <w:p w14:paraId="1E3F5374">
      <w:pPr>
        <w:snapToGrid w:val="0"/>
        <w:spacing w:line="360" w:lineRule="auto"/>
        <w:ind w:firstLine="480" w:firstLineChars="200"/>
        <w:rPr>
          <w:rFonts w:ascii="宋体" w:hAnsi="宋体" w:cs="宋体"/>
          <w:sz w:val="24"/>
        </w:rPr>
      </w:pPr>
      <w:r>
        <w:rPr>
          <w:rFonts w:hint="eastAsia" w:ascii="宋体" w:hAnsi="宋体" w:cs="宋体"/>
          <w:sz w:val="24"/>
        </w:rPr>
        <w:t>10.4.1  变更估价原则</w:t>
      </w:r>
    </w:p>
    <w:p w14:paraId="7E714D3F">
      <w:pPr>
        <w:snapToGrid w:val="0"/>
        <w:spacing w:line="360" w:lineRule="auto"/>
        <w:ind w:firstLine="480" w:firstLineChars="200"/>
        <w:rPr>
          <w:rFonts w:ascii="宋体" w:hAnsi="宋体" w:cs="宋体"/>
          <w:sz w:val="24"/>
        </w:rPr>
      </w:pPr>
      <w:r>
        <w:rPr>
          <w:rFonts w:hint="eastAsia" w:ascii="宋体" w:hAnsi="宋体" w:cs="宋体"/>
          <w:sz w:val="24"/>
        </w:rPr>
        <w:t>关于变更估价的约定:</w:t>
      </w:r>
      <w:r>
        <w:rPr>
          <w:rFonts w:hint="eastAsia" w:ascii="宋体" w:hAnsi="宋体" w:cs="宋体"/>
          <w:b/>
          <w:bCs/>
          <w:sz w:val="24"/>
          <w:u w:val="single"/>
        </w:rPr>
        <w:t>（本合同为固定总价合同，变更后增加的费用不得低于因变更减少的费用）若变更后增加的费用低于减少的费用时，审计予以扣除。变更后价格的计算按照以下原则：</w:t>
      </w:r>
    </w:p>
    <w:p w14:paraId="5BAD6E5C">
      <w:pPr>
        <w:snapToGrid w:val="0"/>
        <w:spacing w:line="360" w:lineRule="auto"/>
        <w:ind w:firstLine="355" w:firstLineChars="148"/>
        <w:rPr>
          <w:rFonts w:ascii="宋体" w:hAnsi="宋体" w:cs="宋体"/>
          <w:bCs/>
          <w:sz w:val="24"/>
          <w:u w:val="single"/>
        </w:rPr>
      </w:pPr>
      <w:r>
        <w:rPr>
          <w:rFonts w:hint="eastAsia" w:ascii="宋体" w:hAnsi="宋体" w:cs="宋体"/>
          <w:bCs/>
          <w:sz w:val="24"/>
        </w:rPr>
        <w:t>（1）</w:t>
      </w:r>
      <w:r>
        <w:rPr>
          <w:rFonts w:hint="eastAsia" w:ascii="宋体" w:hAnsi="宋体" w:cs="宋体"/>
          <w:bCs/>
          <w:sz w:val="24"/>
          <w:u w:val="single"/>
        </w:rPr>
        <w:t>已标价工程量清单或预算书有相同项目的，按照相同项目单价确定</w:t>
      </w:r>
      <w:r>
        <w:rPr>
          <w:rFonts w:hint="eastAsia" w:ascii="宋体" w:hAnsi="宋体" w:cs="宋体"/>
          <w:bCs/>
          <w:sz w:val="24"/>
        </w:rPr>
        <w:t>。</w:t>
      </w:r>
    </w:p>
    <w:p w14:paraId="276F9EA8">
      <w:pPr>
        <w:snapToGrid w:val="0"/>
        <w:spacing w:line="360" w:lineRule="auto"/>
        <w:ind w:firstLine="355" w:firstLineChars="148"/>
        <w:rPr>
          <w:rFonts w:ascii="宋体" w:hAnsi="宋体" w:cs="宋体"/>
          <w:bCs/>
          <w:sz w:val="24"/>
          <w:u w:val="single"/>
        </w:rPr>
      </w:pPr>
      <w:r>
        <w:rPr>
          <w:rFonts w:hint="eastAsia" w:ascii="宋体" w:hAnsi="宋体" w:cs="宋体"/>
          <w:bCs/>
          <w:sz w:val="24"/>
        </w:rPr>
        <w:t>（2）</w:t>
      </w:r>
      <w:r>
        <w:rPr>
          <w:rFonts w:hint="eastAsia" w:ascii="宋体" w:hAnsi="宋体" w:cs="宋体"/>
          <w:bCs/>
          <w:sz w:val="24"/>
          <w:u w:val="single"/>
        </w:rPr>
        <w:t>已标价工程量清单或预算书中无相同项目，但有类似项目的，参照类似项目的单价确定</w:t>
      </w:r>
      <w:r>
        <w:rPr>
          <w:rFonts w:hint="eastAsia" w:ascii="宋体" w:hAnsi="宋体" w:cs="宋体"/>
          <w:bCs/>
          <w:sz w:val="24"/>
        </w:rPr>
        <w:t>。</w:t>
      </w:r>
    </w:p>
    <w:p w14:paraId="002667B4">
      <w:pPr>
        <w:snapToGrid w:val="0"/>
        <w:spacing w:line="360" w:lineRule="auto"/>
        <w:ind w:firstLine="355" w:firstLineChars="148"/>
        <w:rPr>
          <w:rFonts w:ascii="宋体" w:hAnsi="宋体" w:cs="宋体"/>
          <w:bCs/>
          <w:sz w:val="24"/>
          <w:u w:val="single"/>
        </w:rPr>
      </w:pPr>
      <w:r>
        <w:rPr>
          <w:rFonts w:hint="eastAsia" w:ascii="宋体" w:hAnsi="宋体" w:cs="宋体"/>
          <w:bCs/>
          <w:sz w:val="24"/>
        </w:rPr>
        <w:t>（3）</w:t>
      </w:r>
      <w:r>
        <w:rPr>
          <w:rFonts w:hint="eastAsia" w:ascii="宋体" w:hAnsi="宋体" w:cs="宋体"/>
          <w:bCs/>
          <w:sz w:val="24"/>
          <w:u w:val="single"/>
        </w:rPr>
        <w:t>已标价工程量清单或预算书中无相同项目及类似项目单价的，其单价的确定，按以下约定：</w:t>
      </w:r>
      <w:bookmarkStart w:id="403" w:name="_Toc32560"/>
      <w:bookmarkStart w:id="404" w:name="_Toc14349"/>
      <w:bookmarkStart w:id="405" w:name="_Toc30539"/>
    </w:p>
    <w:p w14:paraId="5C65219B">
      <w:pPr>
        <w:snapToGrid w:val="0"/>
        <w:spacing w:line="360" w:lineRule="auto"/>
        <w:ind w:firstLine="355" w:firstLineChars="148"/>
        <w:rPr>
          <w:rFonts w:ascii="宋体" w:hAnsi="宋体" w:cs="宋体"/>
          <w:bCs/>
          <w:sz w:val="24"/>
          <w:u w:val="single"/>
        </w:rPr>
      </w:pPr>
      <w:r>
        <w:rPr>
          <w:rFonts w:hint="eastAsia" w:ascii="宋体" w:hAnsi="宋体" w:cs="宋体"/>
          <w:bCs/>
          <w:sz w:val="24"/>
          <w:u w:val="single"/>
        </w:rPr>
        <w:t>①清单项目中项目特征或工程内容发生部分变更的，应以原综合单价为基础，仅就变更部分相应定额子目调整综合单价。材料变化的仅调整材料编制期信息价的差价，仅计税金。</w:t>
      </w:r>
      <w:bookmarkEnd w:id="403"/>
      <w:bookmarkEnd w:id="404"/>
      <w:bookmarkEnd w:id="405"/>
    </w:p>
    <w:p w14:paraId="2EC72083">
      <w:pPr>
        <w:snapToGrid w:val="0"/>
        <w:spacing w:line="360" w:lineRule="auto"/>
        <w:ind w:firstLine="355" w:firstLineChars="148"/>
        <w:rPr>
          <w:rFonts w:ascii="宋体" w:hAnsi="宋体" w:cs="宋体"/>
          <w:bCs/>
          <w:sz w:val="24"/>
          <w:u w:val="single"/>
        </w:rPr>
      </w:pPr>
      <w:r>
        <w:rPr>
          <w:rFonts w:hint="eastAsia" w:ascii="宋体" w:hAnsi="宋体" w:cs="宋体"/>
          <w:bCs/>
          <w:sz w:val="24"/>
          <w:u w:val="single"/>
        </w:rPr>
        <w:t>②合同中没有适用或类似工程项目单价的：套用浙江省2018版预算定额和费用定额或现行相应专业定额，综合费用按相应类别工程费率的下限计取，施工组织措施费不另计算，规费、税金、农民工工伤保险按投标口径执行；材料价格有投标价的执行投标价，无投标价的执行合同工期前80%的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按照上述方法计算后乘以优惠率得出结算价格，优惠率=成交价（扣除甲供材料款）÷投标最高限价（扣除甲供材料款） 。</w:t>
      </w:r>
    </w:p>
    <w:p w14:paraId="2837045A">
      <w:pPr>
        <w:snapToGrid w:val="0"/>
        <w:spacing w:line="360" w:lineRule="auto"/>
        <w:ind w:firstLine="355" w:firstLineChars="148"/>
        <w:rPr>
          <w:rFonts w:ascii="宋体" w:hAnsi="宋体" w:cs="宋体"/>
          <w:bCs/>
          <w:sz w:val="24"/>
        </w:rPr>
      </w:pPr>
      <w:r>
        <w:rPr>
          <w:rFonts w:hint="eastAsia" w:ascii="宋体" w:hAnsi="宋体" w:cs="宋体"/>
          <w:bCs/>
          <w:sz w:val="24"/>
        </w:rPr>
        <w:t>（4）</w:t>
      </w:r>
      <w:r>
        <w:rPr>
          <w:rFonts w:hint="eastAsia" w:ascii="宋体" w:hAnsi="宋体" w:cs="宋体"/>
          <w:bCs/>
          <w:sz w:val="24"/>
          <w:u w:val="single"/>
        </w:rPr>
        <w:t xml:space="preserve">工程量清单错误和（或）设计变更导致实际完成的工程量与已标价工程量清单或预算书中列明的该项目工程量的变化的，其单价不允许调整 </w:t>
      </w:r>
      <w:r>
        <w:rPr>
          <w:rFonts w:hint="eastAsia" w:ascii="宋体" w:hAnsi="宋体" w:cs="宋体"/>
          <w:bCs/>
          <w:sz w:val="24"/>
        </w:rPr>
        <w:t>。</w:t>
      </w:r>
    </w:p>
    <w:p w14:paraId="61AEC477">
      <w:pPr>
        <w:snapToGrid w:val="0"/>
        <w:spacing w:line="360" w:lineRule="auto"/>
        <w:ind w:firstLine="355" w:firstLineChars="148"/>
        <w:rPr>
          <w:rFonts w:ascii="宋体" w:hAnsi="宋体" w:cs="宋体"/>
          <w:bCs/>
          <w:sz w:val="24"/>
          <w:u w:val="single"/>
        </w:rPr>
      </w:pPr>
      <w:r>
        <w:rPr>
          <w:rFonts w:hint="eastAsia" w:ascii="宋体" w:hAnsi="宋体" w:cs="宋体"/>
          <w:bCs/>
          <w:sz w:val="24"/>
        </w:rPr>
        <w:t>（5）</w:t>
      </w:r>
      <w:r>
        <w:rPr>
          <w:rFonts w:hint="eastAsia" w:ascii="宋体" w:hAnsi="宋体" w:cs="宋体"/>
          <w:bCs/>
          <w:sz w:val="24"/>
          <w:u w:val="single"/>
        </w:rPr>
        <w:t xml:space="preserve">其他：措施费不予调整  </w:t>
      </w:r>
      <w:r>
        <w:rPr>
          <w:rFonts w:hint="eastAsia" w:ascii="宋体" w:hAnsi="宋体" w:cs="宋体"/>
          <w:bCs/>
          <w:sz w:val="24"/>
        </w:rPr>
        <w:t>。</w:t>
      </w:r>
    </w:p>
    <w:p w14:paraId="08B3E5EC">
      <w:pPr>
        <w:snapToGrid w:val="0"/>
        <w:spacing w:line="360" w:lineRule="auto"/>
        <w:ind w:firstLine="480" w:firstLineChars="200"/>
        <w:rPr>
          <w:rFonts w:ascii="宋体" w:hAnsi="宋体" w:cs="宋体"/>
          <w:sz w:val="24"/>
        </w:rPr>
      </w:pPr>
      <w:r>
        <w:rPr>
          <w:rFonts w:hint="eastAsia" w:ascii="宋体" w:hAnsi="宋体" w:cs="宋体"/>
          <w:sz w:val="24"/>
        </w:rPr>
        <w:t>10.5  承包人的合理化建议</w:t>
      </w:r>
    </w:p>
    <w:p w14:paraId="7888364B">
      <w:pPr>
        <w:snapToGrid w:val="0"/>
        <w:spacing w:line="360" w:lineRule="auto"/>
        <w:ind w:firstLine="480" w:firstLineChars="200"/>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按通用条款执行 </w:t>
      </w:r>
      <w:r>
        <w:rPr>
          <w:rFonts w:hint="eastAsia" w:ascii="宋体" w:hAnsi="宋体" w:cs="宋体"/>
          <w:sz w:val="24"/>
        </w:rPr>
        <w:t>。</w:t>
      </w:r>
    </w:p>
    <w:p w14:paraId="1C97D7DB">
      <w:pPr>
        <w:snapToGrid w:val="0"/>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按通用条款执行 </w:t>
      </w:r>
      <w:r>
        <w:rPr>
          <w:rFonts w:hint="eastAsia" w:ascii="宋体" w:hAnsi="宋体" w:cs="宋体"/>
          <w:sz w:val="24"/>
        </w:rPr>
        <w:t>。</w:t>
      </w:r>
    </w:p>
    <w:p w14:paraId="0840A2BC">
      <w:pPr>
        <w:snapToGrid w:val="0"/>
        <w:spacing w:line="360" w:lineRule="auto"/>
        <w:ind w:firstLine="480" w:firstLineChars="200"/>
        <w:rPr>
          <w:rFonts w:ascii="宋体" w:hAnsi="宋体" w:cs="宋体"/>
          <w:sz w:val="24"/>
          <w:u w:val="single"/>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无 </w:t>
      </w:r>
      <w:r>
        <w:rPr>
          <w:rFonts w:hint="eastAsia" w:ascii="宋体" w:hAnsi="宋体" w:cs="宋体"/>
          <w:sz w:val="24"/>
        </w:rPr>
        <w:t>。</w:t>
      </w:r>
    </w:p>
    <w:p w14:paraId="32AFC649">
      <w:pPr>
        <w:snapToGrid w:val="0"/>
        <w:spacing w:line="360" w:lineRule="auto"/>
        <w:ind w:firstLine="480" w:firstLineChars="200"/>
        <w:rPr>
          <w:rFonts w:ascii="宋体" w:hAnsi="宋体" w:cs="宋体"/>
          <w:sz w:val="24"/>
        </w:rPr>
      </w:pPr>
      <w:r>
        <w:rPr>
          <w:rFonts w:hint="eastAsia" w:ascii="宋体" w:hAnsi="宋体" w:cs="宋体"/>
          <w:sz w:val="24"/>
        </w:rPr>
        <w:t>10.7  暂估价</w:t>
      </w:r>
    </w:p>
    <w:p w14:paraId="1C56BD02">
      <w:pPr>
        <w:snapToGrid w:val="0"/>
        <w:spacing w:line="360" w:lineRule="auto"/>
        <w:ind w:firstLine="480" w:firstLineChars="200"/>
        <w:rPr>
          <w:rFonts w:ascii="宋体" w:hAnsi="宋体" w:cs="宋体"/>
          <w:sz w:val="24"/>
        </w:rPr>
      </w:pPr>
      <w:r>
        <w:rPr>
          <w:rFonts w:hint="eastAsia" w:ascii="宋体" w:hAnsi="宋体" w:cs="宋体"/>
          <w:sz w:val="24"/>
        </w:rPr>
        <w:t>暂估价材料和工程设备的明细详见附件11：《暂估价一览表》。</w:t>
      </w:r>
    </w:p>
    <w:p w14:paraId="469DAB13">
      <w:pPr>
        <w:snapToGrid w:val="0"/>
        <w:spacing w:line="360" w:lineRule="auto"/>
        <w:ind w:firstLine="480" w:firstLineChars="200"/>
        <w:rPr>
          <w:rFonts w:ascii="宋体" w:hAnsi="宋体" w:cs="宋体"/>
          <w:sz w:val="24"/>
        </w:rPr>
      </w:pPr>
      <w:r>
        <w:rPr>
          <w:rFonts w:hint="eastAsia" w:ascii="宋体" w:hAnsi="宋体" w:cs="宋体"/>
          <w:sz w:val="24"/>
        </w:rPr>
        <w:t>10.7.1  依法必须招标的暂估价项目</w:t>
      </w:r>
    </w:p>
    <w:p w14:paraId="29B8DE55">
      <w:pPr>
        <w:snapToGrid w:val="0"/>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343621F8">
      <w:pPr>
        <w:snapToGrid w:val="0"/>
        <w:spacing w:line="360" w:lineRule="auto"/>
        <w:ind w:firstLine="480" w:firstLineChars="200"/>
        <w:rPr>
          <w:rFonts w:ascii="宋体" w:hAnsi="宋体" w:cs="宋体"/>
          <w:sz w:val="24"/>
        </w:rPr>
      </w:pPr>
      <w:r>
        <w:rPr>
          <w:rFonts w:hint="eastAsia" w:ascii="宋体" w:hAnsi="宋体" w:cs="宋体"/>
          <w:sz w:val="24"/>
        </w:rPr>
        <w:t>10.7.2  不属于依法必须招标的暂估价项目</w:t>
      </w:r>
    </w:p>
    <w:p w14:paraId="1BC1FEB0">
      <w:pPr>
        <w:snapToGrid w:val="0"/>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7C54665F">
      <w:pPr>
        <w:snapToGrid w:val="0"/>
        <w:spacing w:line="360" w:lineRule="auto"/>
        <w:ind w:firstLine="480" w:firstLineChars="200"/>
        <w:rPr>
          <w:rFonts w:ascii="宋体" w:hAnsi="宋体" w:cs="宋体"/>
          <w:sz w:val="24"/>
        </w:rPr>
      </w:pPr>
      <w:r>
        <w:rPr>
          <w:rFonts w:hint="eastAsia" w:ascii="宋体" w:hAnsi="宋体" w:cs="宋体"/>
          <w:sz w:val="24"/>
        </w:rPr>
        <w:t>第3种方式：承包人直接实施的暂估价项目</w:t>
      </w:r>
    </w:p>
    <w:p w14:paraId="4CE852CE">
      <w:pPr>
        <w:snapToGrid w:val="0"/>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07BD9244">
      <w:pPr>
        <w:snapToGrid w:val="0"/>
        <w:spacing w:line="360" w:lineRule="auto"/>
        <w:ind w:firstLine="480" w:firstLineChars="200"/>
        <w:rPr>
          <w:rFonts w:ascii="宋体" w:hAnsi="宋体" w:cs="宋体"/>
          <w:sz w:val="24"/>
        </w:rPr>
      </w:pPr>
      <w:r>
        <w:rPr>
          <w:rFonts w:hint="eastAsia" w:ascii="宋体" w:hAnsi="宋体" w:cs="宋体"/>
          <w:sz w:val="24"/>
        </w:rPr>
        <w:t>10.8 暂列金额</w:t>
      </w:r>
    </w:p>
    <w:p w14:paraId="0EA0DDA0">
      <w:pPr>
        <w:snapToGrid w:val="0"/>
        <w:spacing w:line="360" w:lineRule="auto"/>
        <w:ind w:firstLine="480" w:firstLineChars="200"/>
        <w:rPr>
          <w:rFonts w:ascii="宋体" w:hAnsi="宋体" w:cs="宋体"/>
          <w:sz w:val="24"/>
        </w:rPr>
      </w:pPr>
      <w:r>
        <w:rPr>
          <w:rFonts w:hint="eastAsia" w:ascii="宋体" w:hAnsi="宋体" w:cs="宋体"/>
          <w:sz w:val="24"/>
        </w:rPr>
        <w:t>合同当事人关于暂列金额使用的约定：</w:t>
      </w:r>
      <w:r>
        <w:rPr>
          <w:rFonts w:hint="eastAsia" w:ascii="宋体" w:hAnsi="宋体" w:cs="宋体"/>
          <w:sz w:val="24"/>
          <w:u w:val="single"/>
        </w:rPr>
        <w:t xml:space="preserve">  /   </w:t>
      </w:r>
      <w:r>
        <w:rPr>
          <w:rFonts w:hint="eastAsia" w:ascii="宋体" w:hAnsi="宋体" w:cs="宋体"/>
          <w:sz w:val="24"/>
        </w:rPr>
        <w:t>。</w:t>
      </w:r>
    </w:p>
    <w:p w14:paraId="4C62E8F7">
      <w:pPr>
        <w:snapToGrid w:val="0"/>
        <w:spacing w:line="360" w:lineRule="auto"/>
        <w:ind w:firstLine="480" w:firstLineChars="200"/>
        <w:outlineLvl w:val="2"/>
        <w:rPr>
          <w:rFonts w:ascii="宋体" w:hAnsi="宋体" w:cs="宋体"/>
          <w:sz w:val="24"/>
        </w:rPr>
      </w:pPr>
      <w:r>
        <w:rPr>
          <w:rFonts w:hint="eastAsia" w:ascii="宋体" w:hAnsi="宋体" w:cs="宋体"/>
          <w:sz w:val="24"/>
        </w:rPr>
        <w:t>11  价格调整</w:t>
      </w:r>
    </w:p>
    <w:p w14:paraId="09901B28">
      <w:pPr>
        <w:snapToGrid w:val="0"/>
        <w:spacing w:line="360" w:lineRule="auto"/>
        <w:ind w:firstLine="480" w:firstLineChars="200"/>
        <w:rPr>
          <w:rFonts w:ascii="宋体" w:hAnsi="宋体" w:cs="宋体"/>
          <w:sz w:val="24"/>
        </w:rPr>
      </w:pPr>
      <w:r>
        <w:rPr>
          <w:rFonts w:hint="eastAsia" w:ascii="宋体" w:hAnsi="宋体" w:cs="宋体"/>
          <w:sz w:val="24"/>
        </w:rPr>
        <w:t>11.1  市场价格波动引起的调整</w:t>
      </w:r>
    </w:p>
    <w:p w14:paraId="786E95AF">
      <w:pPr>
        <w:snapToGrid w:val="0"/>
        <w:spacing w:line="360" w:lineRule="auto"/>
        <w:ind w:firstLine="480" w:firstLineChars="200"/>
        <w:rPr>
          <w:rFonts w:ascii="宋体" w:hAnsi="宋体" w:cs="宋体"/>
          <w:sz w:val="24"/>
        </w:rPr>
      </w:pPr>
      <w:r>
        <w:rPr>
          <w:rFonts w:hint="eastAsia" w:ascii="宋体" w:hAnsi="宋体" w:cs="宋体"/>
          <w:sz w:val="24"/>
        </w:rPr>
        <w:t>市场价格波动是否调整合同价格的约定：</w:t>
      </w:r>
      <w:r>
        <w:rPr>
          <w:rFonts w:hint="eastAsia" w:ascii="宋体" w:hAnsi="宋体" w:cs="宋体"/>
          <w:sz w:val="24"/>
          <w:u w:val="single"/>
        </w:rPr>
        <w:t xml:space="preserve">  </w:t>
      </w:r>
      <w:r>
        <w:rPr>
          <w:rFonts w:hint="eastAsia" w:ascii="宋体" w:hAnsi="宋体" w:cs="宋体"/>
          <w:b/>
          <w:bCs/>
          <w:sz w:val="24"/>
          <w:u w:val="single"/>
        </w:rPr>
        <w:t>不调整</w:t>
      </w:r>
      <w:r>
        <w:rPr>
          <w:rFonts w:hint="eastAsia" w:ascii="宋体" w:hAnsi="宋体" w:cs="宋体"/>
          <w:sz w:val="24"/>
          <w:u w:val="single"/>
        </w:rPr>
        <w:t xml:space="preserve">  </w:t>
      </w:r>
      <w:r>
        <w:rPr>
          <w:rFonts w:hint="eastAsia" w:ascii="宋体" w:hAnsi="宋体" w:cs="宋体"/>
          <w:sz w:val="24"/>
        </w:rPr>
        <w:t>。</w:t>
      </w:r>
    </w:p>
    <w:p w14:paraId="457157B4">
      <w:pPr>
        <w:snapToGrid w:val="0"/>
        <w:spacing w:line="360" w:lineRule="auto"/>
        <w:ind w:firstLine="480" w:firstLineChars="200"/>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sz w:val="24"/>
          <w:u w:val="single"/>
        </w:rPr>
        <w:t xml:space="preserve">  /  </w:t>
      </w:r>
      <w:r>
        <w:rPr>
          <w:rFonts w:hint="eastAsia" w:ascii="宋体" w:hAnsi="宋体" w:cs="宋体"/>
          <w:sz w:val="24"/>
        </w:rPr>
        <w:t>种方式对合同价格进行调整：</w:t>
      </w:r>
    </w:p>
    <w:p w14:paraId="283E7B6B">
      <w:pPr>
        <w:snapToGrid w:val="0"/>
        <w:spacing w:line="360" w:lineRule="auto"/>
        <w:ind w:firstLine="480" w:firstLineChars="200"/>
        <w:rPr>
          <w:rFonts w:ascii="宋体" w:hAnsi="宋体" w:cs="宋体"/>
          <w:sz w:val="24"/>
        </w:rPr>
      </w:pPr>
      <w:r>
        <w:rPr>
          <w:rFonts w:hint="eastAsia" w:ascii="宋体" w:hAnsi="宋体" w:cs="宋体"/>
          <w:sz w:val="24"/>
        </w:rPr>
        <w:t>第1种方式：采用价格指数进行价格调整。</w:t>
      </w:r>
    </w:p>
    <w:p w14:paraId="00118859">
      <w:pPr>
        <w:snapToGrid w:val="0"/>
        <w:spacing w:line="360" w:lineRule="auto"/>
        <w:ind w:firstLine="480" w:firstLineChars="200"/>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w:t>
      </w:r>
    </w:p>
    <w:p w14:paraId="3BA874F5">
      <w:pPr>
        <w:snapToGrid w:val="0"/>
        <w:spacing w:line="360" w:lineRule="auto"/>
        <w:ind w:firstLine="480" w:firstLineChars="200"/>
        <w:rPr>
          <w:rFonts w:ascii="宋体" w:hAnsi="宋体" w:cs="宋体"/>
          <w:sz w:val="24"/>
        </w:rPr>
      </w:pPr>
      <w:r>
        <w:rPr>
          <w:rFonts w:hint="eastAsia" w:ascii="宋体" w:hAnsi="宋体" w:cs="宋体"/>
          <w:sz w:val="24"/>
        </w:rPr>
        <w:t>第2种方式：采用造价信息进行价格调整。</w:t>
      </w:r>
    </w:p>
    <w:p w14:paraId="489B9E71">
      <w:pPr>
        <w:snapToGrid w:val="0"/>
        <w:spacing w:line="360" w:lineRule="auto"/>
        <w:ind w:firstLine="480" w:firstLineChars="200"/>
        <w:rPr>
          <w:rFonts w:ascii="宋体" w:hAnsi="宋体" w:cs="宋体"/>
          <w:sz w:val="24"/>
        </w:rPr>
      </w:pPr>
      <w:r>
        <w:rPr>
          <w:rFonts w:hint="eastAsia" w:ascii="宋体" w:hAnsi="宋体" w:cs="宋体"/>
          <w:sz w:val="24"/>
        </w:rPr>
        <w:t>（2）关于基准价格的约定：</w:t>
      </w:r>
      <w:r>
        <w:rPr>
          <w:rFonts w:hint="eastAsia" w:ascii="宋体" w:hAnsi="宋体" w:cs="宋体"/>
          <w:sz w:val="24"/>
          <w:u w:val="single"/>
        </w:rPr>
        <w:t xml:space="preserve">           /              </w:t>
      </w:r>
      <w:r>
        <w:rPr>
          <w:rFonts w:hint="eastAsia" w:ascii="宋体" w:hAnsi="宋体" w:cs="宋体"/>
          <w:sz w:val="24"/>
        </w:rPr>
        <w:t>。</w:t>
      </w:r>
    </w:p>
    <w:p w14:paraId="151A2873">
      <w:pPr>
        <w:snapToGrid w:val="0"/>
        <w:spacing w:line="360" w:lineRule="auto"/>
        <w:ind w:firstLine="480" w:firstLineChars="200"/>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4"/>
          <w:u w:val="single"/>
        </w:rPr>
        <w:t xml:space="preserve">  /  </w:t>
      </w:r>
      <w:r>
        <w:rPr>
          <w:rFonts w:hint="eastAsia" w:ascii="宋体" w:hAnsi="宋体" w:cs="宋体"/>
          <w:sz w:val="24"/>
        </w:rPr>
        <w:t>%时，或材料单价跌幅以已标价工程量清单或预算书中载明材料单价为基础超过</w:t>
      </w:r>
      <w:r>
        <w:rPr>
          <w:rFonts w:hint="eastAsia" w:ascii="宋体" w:hAnsi="宋体" w:cs="宋体"/>
          <w:sz w:val="24"/>
          <w:u w:val="single"/>
        </w:rPr>
        <w:t xml:space="preserve">  /  </w:t>
      </w:r>
      <w:r>
        <w:rPr>
          <w:rFonts w:hint="eastAsia" w:ascii="宋体" w:hAnsi="宋体" w:cs="宋体"/>
          <w:sz w:val="24"/>
        </w:rPr>
        <w:t>%时，其超过部分据实调整。</w:t>
      </w:r>
    </w:p>
    <w:p w14:paraId="278E7DA0">
      <w:pPr>
        <w:snapToGrid w:val="0"/>
        <w:spacing w:line="360" w:lineRule="auto"/>
        <w:ind w:firstLine="480" w:firstLineChars="200"/>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w:t>
      </w:r>
      <w:r>
        <w:rPr>
          <w:rFonts w:hint="eastAsia" w:ascii="宋体" w:hAnsi="宋体" w:cs="宋体"/>
          <w:sz w:val="24"/>
          <w:u w:val="single"/>
        </w:rPr>
        <w:t xml:space="preserve">  /  </w:t>
      </w:r>
      <w:r>
        <w:rPr>
          <w:rFonts w:hint="eastAsia" w:ascii="宋体" w:hAnsi="宋体" w:cs="宋体"/>
          <w:sz w:val="24"/>
        </w:rPr>
        <w:t>%时，材料单价涨幅以已标价工程量清单或预算书中载明材料单价为基础超过</w:t>
      </w:r>
      <w:r>
        <w:rPr>
          <w:rFonts w:hint="eastAsia" w:ascii="宋体" w:hAnsi="宋体" w:cs="宋体"/>
          <w:sz w:val="24"/>
          <w:u w:val="single"/>
        </w:rPr>
        <w:t xml:space="preserve">  /  </w:t>
      </w:r>
      <w:r>
        <w:rPr>
          <w:rFonts w:hint="eastAsia" w:ascii="宋体" w:hAnsi="宋体" w:cs="宋体"/>
          <w:sz w:val="24"/>
        </w:rPr>
        <w:t>%时，其超过部分据实调整。</w:t>
      </w:r>
    </w:p>
    <w:p w14:paraId="20761F4B">
      <w:pPr>
        <w:snapToGrid w:val="0"/>
        <w:spacing w:line="360" w:lineRule="auto"/>
        <w:ind w:firstLine="480" w:firstLineChars="200"/>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w:t>
      </w:r>
      <w:r>
        <w:rPr>
          <w:rFonts w:hint="eastAsia" w:ascii="宋体" w:hAnsi="宋体" w:cs="宋体"/>
          <w:sz w:val="24"/>
          <w:u w:val="single"/>
        </w:rPr>
        <w:t xml:space="preserve">  /  </w:t>
      </w:r>
      <w:r>
        <w:rPr>
          <w:rFonts w:hint="eastAsia" w:ascii="宋体" w:hAnsi="宋体" w:cs="宋体"/>
          <w:sz w:val="24"/>
        </w:rPr>
        <w:t>%时，其超过部分据实调整。</w:t>
      </w:r>
    </w:p>
    <w:p w14:paraId="6E9B549D">
      <w:pPr>
        <w:snapToGrid w:val="0"/>
        <w:spacing w:line="360" w:lineRule="auto"/>
        <w:ind w:firstLine="480" w:firstLineChars="200"/>
        <w:rPr>
          <w:rFonts w:ascii="宋体" w:hAnsi="宋体" w:cs="宋体"/>
          <w:bCs/>
          <w:sz w:val="24"/>
        </w:rPr>
      </w:pPr>
      <w:r>
        <w:rPr>
          <w:rFonts w:hint="eastAsia" w:ascii="宋体" w:hAnsi="宋体" w:cs="宋体"/>
          <w:bCs/>
          <w:sz w:val="24"/>
        </w:rPr>
        <w:t>第3种方式：采用政策性文件进行价格调整。</w:t>
      </w:r>
    </w:p>
    <w:p w14:paraId="5809F91B">
      <w:pPr>
        <w:snapToGrid w:val="0"/>
        <w:spacing w:line="360" w:lineRule="auto"/>
        <w:ind w:firstLine="480" w:firstLineChars="200"/>
        <w:rPr>
          <w:rFonts w:ascii="宋体" w:hAnsi="宋体" w:cs="宋体"/>
          <w:bCs/>
          <w:sz w:val="24"/>
        </w:rPr>
      </w:pPr>
      <w:r>
        <w:rPr>
          <w:rFonts w:hint="eastAsia" w:ascii="宋体" w:hAnsi="宋体" w:cs="宋体"/>
          <w:bCs/>
          <w:sz w:val="24"/>
        </w:rPr>
        <w:t>政府投资工程因市场价格波动引起的调整按以下</w:t>
      </w:r>
      <w:r>
        <w:rPr>
          <w:rFonts w:hint="eastAsia" w:ascii="宋体" w:hAnsi="宋体" w:cs="宋体"/>
          <w:bCs/>
          <w:sz w:val="24"/>
          <w:u w:val="single"/>
        </w:rPr>
        <w:t>第（  / ）种方式</w:t>
      </w:r>
      <w:r>
        <w:rPr>
          <w:rFonts w:hint="eastAsia" w:ascii="宋体" w:hAnsi="宋体" w:cs="宋体"/>
          <w:bCs/>
          <w:sz w:val="24"/>
        </w:rPr>
        <w:t>约定执行：</w:t>
      </w:r>
    </w:p>
    <w:p w14:paraId="11A65435">
      <w:pPr>
        <w:snapToGrid w:val="0"/>
        <w:spacing w:line="360" w:lineRule="auto"/>
        <w:ind w:firstLine="480" w:firstLineChars="200"/>
        <w:rPr>
          <w:rFonts w:ascii="宋体" w:hAnsi="宋体" w:cs="宋体"/>
          <w:bCs/>
          <w:sz w:val="24"/>
        </w:rPr>
      </w:pPr>
      <w:r>
        <w:rPr>
          <w:rFonts w:hint="eastAsia" w:ascii="宋体" w:hAnsi="宋体" w:cs="宋体"/>
          <w:bCs/>
          <w:sz w:val="24"/>
          <w:u w:val="single"/>
        </w:rPr>
        <w:t>（1）按《关于进一步加强杭州市建设工程市场要素价格动态管理的指导意见》（杭建市发〔2018〕579号）执行</w:t>
      </w:r>
      <w:r>
        <w:rPr>
          <w:rFonts w:hint="eastAsia" w:ascii="宋体" w:hAnsi="宋体" w:cs="宋体"/>
          <w:bCs/>
          <w:sz w:val="24"/>
        </w:rPr>
        <w:t>；</w:t>
      </w:r>
    </w:p>
    <w:p w14:paraId="34F92F19">
      <w:pPr>
        <w:snapToGrid w:val="0"/>
        <w:spacing w:line="360" w:lineRule="auto"/>
        <w:ind w:firstLine="480" w:firstLineChars="200"/>
        <w:rPr>
          <w:rFonts w:ascii="宋体" w:hAnsi="宋体" w:cs="宋体"/>
          <w:bCs/>
          <w:sz w:val="24"/>
        </w:rPr>
      </w:pPr>
      <w:r>
        <w:rPr>
          <w:rFonts w:hint="eastAsia" w:ascii="宋体" w:hAnsi="宋体" w:cs="宋体"/>
          <w:bCs/>
          <w:sz w:val="24"/>
          <w:u w:val="single"/>
        </w:rPr>
        <w:t xml:space="preserve">（2）其他：/        </w:t>
      </w:r>
      <w:r>
        <w:rPr>
          <w:rFonts w:hint="eastAsia" w:ascii="宋体" w:hAnsi="宋体" w:cs="宋体"/>
          <w:bCs/>
          <w:sz w:val="24"/>
        </w:rPr>
        <w:t>。</w:t>
      </w:r>
    </w:p>
    <w:p w14:paraId="5690B49D">
      <w:pPr>
        <w:snapToGrid w:val="0"/>
        <w:spacing w:line="360" w:lineRule="auto"/>
        <w:ind w:firstLine="480" w:firstLineChars="200"/>
        <w:rPr>
          <w:rFonts w:ascii="宋体" w:hAnsi="宋体" w:cs="宋体"/>
          <w:bCs/>
          <w:sz w:val="24"/>
        </w:rPr>
      </w:pPr>
      <w:r>
        <w:rPr>
          <w:rFonts w:hint="eastAsia" w:ascii="宋体" w:hAnsi="宋体" w:cs="宋体"/>
          <w:bCs/>
          <w:sz w:val="24"/>
        </w:rPr>
        <w:t>其中：</w:t>
      </w:r>
    </w:p>
    <w:p w14:paraId="086DBF68">
      <w:pPr>
        <w:snapToGrid w:val="0"/>
        <w:spacing w:line="360" w:lineRule="auto"/>
        <w:ind w:firstLine="480" w:firstLineChars="200"/>
        <w:rPr>
          <w:rFonts w:ascii="宋体" w:hAnsi="宋体" w:cs="宋体"/>
          <w:bCs/>
          <w:sz w:val="24"/>
        </w:rPr>
      </w:pPr>
      <w:r>
        <w:rPr>
          <w:rFonts w:hint="eastAsia" w:ascii="宋体" w:hAnsi="宋体" w:cs="宋体"/>
          <w:bCs/>
          <w:sz w:val="24"/>
        </w:rPr>
        <w:t>1、风险范围及幅度的约定：</w:t>
      </w:r>
    </w:p>
    <w:p w14:paraId="7554C07C">
      <w:pPr>
        <w:snapToGrid w:val="0"/>
        <w:spacing w:line="360" w:lineRule="auto"/>
        <w:ind w:firstLine="480" w:firstLineChars="200"/>
        <w:rPr>
          <w:rFonts w:ascii="宋体" w:hAnsi="宋体" w:cs="宋体"/>
          <w:bCs/>
          <w:sz w:val="24"/>
          <w:u w:val="single"/>
        </w:rPr>
      </w:pPr>
      <w:r>
        <w:rPr>
          <w:rFonts w:hint="eastAsia" w:ascii="宋体" w:hAnsi="宋体" w:cs="宋体"/>
          <w:bCs/>
          <w:sz w:val="24"/>
          <w:u w:val="single"/>
        </w:rPr>
        <w:t>（1）人工费的风险幅度（  /  %）</w:t>
      </w:r>
    </w:p>
    <w:p w14:paraId="4F694EBB">
      <w:pPr>
        <w:snapToGrid w:val="0"/>
        <w:spacing w:line="360" w:lineRule="auto"/>
        <w:ind w:firstLine="480" w:firstLineChars="200"/>
        <w:rPr>
          <w:rFonts w:ascii="宋体" w:hAnsi="宋体" w:cs="宋体"/>
          <w:bCs/>
          <w:sz w:val="24"/>
          <w:u w:val="single"/>
        </w:rPr>
      </w:pPr>
      <w:r>
        <w:rPr>
          <w:rFonts w:hint="eastAsia" w:ascii="宋体" w:hAnsi="宋体" w:cs="宋体"/>
          <w:bCs/>
          <w:sz w:val="24"/>
          <w:u w:val="single"/>
        </w:rPr>
        <w:t>（2）材料价格的风险幅度（  /  %）</w:t>
      </w:r>
    </w:p>
    <w:p w14:paraId="15FE352D">
      <w:pPr>
        <w:snapToGrid w:val="0"/>
        <w:spacing w:line="360" w:lineRule="auto"/>
        <w:ind w:firstLine="480" w:firstLineChars="200"/>
        <w:rPr>
          <w:rFonts w:ascii="宋体" w:hAnsi="宋体" w:cs="宋体"/>
          <w:bCs/>
          <w:sz w:val="24"/>
        </w:rPr>
      </w:pPr>
      <w:r>
        <w:rPr>
          <w:rFonts w:hint="eastAsia" w:ascii="宋体" w:hAnsi="宋体" w:cs="宋体"/>
          <w:bCs/>
          <w:sz w:val="24"/>
        </w:rPr>
        <w:t>2、材料价款动态调整结算方式采用以下</w:t>
      </w:r>
      <w:r>
        <w:rPr>
          <w:rFonts w:hint="eastAsia" w:ascii="宋体" w:hAnsi="宋体" w:cs="宋体"/>
          <w:bCs/>
          <w:sz w:val="24"/>
          <w:u w:val="single"/>
        </w:rPr>
        <w:t>第（ / ）种方式</w:t>
      </w:r>
      <w:r>
        <w:rPr>
          <w:rFonts w:hint="eastAsia" w:ascii="宋体" w:hAnsi="宋体" w:cs="宋体"/>
          <w:bCs/>
          <w:sz w:val="24"/>
        </w:rPr>
        <w:t>约定：</w:t>
      </w:r>
    </w:p>
    <w:p w14:paraId="544ABFA3">
      <w:pPr>
        <w:snapToGrid w:val="0"/>
        <w:spacing w:line="360" w:lineRule="auto"/>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u w:val="single"/>
        </w:rPr>
        <w:t xml:space="preserve">按时间进度分段结算：                           </w:t>
      </w:r>
      <w:r>
        <w:rPr>
          <w:rFonts w:hint="eastAsia" w:ascii="宋体" w:hAnsi="宋体" w:cs="宋体"/>
          <w:bCs/>
          <w:sz w:val="24"/>
        </w:rPr>
        <w:t>。</w:t>
      </w:r>
    </w:p>
    <w:p w14:paraId="52A6A435">
      <w:pPr>
        <w:snapToGrid w:val="0"/>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u w:val="single"/>
        </w:rPr>
        <w:t xml:space="preserve">按工程形象部位(目标)分段结算：                 </w:t>
      </w:r>
      <w:r>
        <w:rPr>
          <w:rFonts w:hint="eastAsia" w:ascii="宋体" w:hAnsi="宋体" w:cs="宋体"/>
          <w:bCs/>
          <w:sz w:val="24"/>
        </w:rPr>
        <w:t>。</w:t>
      </w:r>
    </w:p>
    <w:p w14:paraId="5DF676D8">
      <w:pPr>
        <w:snapToGrid w:val="0"/>
        <w:spacing w:line="360" w:lineRule="auto"/>
        <w:ind w:firstLine="480" w:firstLineChars="200"/>
        <w:rPr>
          <w:rFonts w:ascii="宋体" w:hAnsi="宋体" w:cs="宋体"/>
          <w:bCs/>
          <w:sz w:val="24"/>
        </w:rPr>
      </w:pPr>
      <w:r>
        <w:rPr>
          <w:rFonts w:hint="eastAsia" w:ascii="宋体" w:hAnsi="宋体" w:cs="宋体"/>
          <w:bCs/>
          <w:sz w:val="24"/>
        </w:rPr>
        <w:t>（3）</w:t>
      </w:r>
      <w:r>
        <w:rPr>
          <w:rFonts w:hint="eastAsia" w:ascii="宋体" w:hAnsi="宋体" w:cs="宋体"/>
          <w:bCs/>
          <w:sz w:val="24"/>
          <w:u w:val="single"/>
        </w:rPr>
        <w:t xml:space="preserve">竣工后一次性结算：                             </w:t>
      </w:r>
      <w:r>
        <w:rPr>
          <w:rFonts w:hint="eastAsia" w:ascii="宋体" w:hAnsi="宋体" w:cs="宋体"/>
          <w:bCs/>
          <w:sz w:val="24"/>
        </w:rPr>
        <w:t>。</w:t>
      </w:r>
    </w:p>
    <w:p w14:paraId="533A2465">
      <w:pPr>
        <w:snapToGrid w:val="0"/>
        <w:spacing w:line="360" w:lineRule="auto"/>
        <w:ind w:firstLine="480" w:firstLineChars="200"/>
        <w:outlineLvl w:val="2"/>
        <w:rPr>
          <w:rFonts w:ascii="宋体" w:hAnsi="宋体" w:cs="宋体"/>
          <w:sz w:val="24"/>
        </w:rPr>
      </w:pPr>
      <w:r>
        <w:rPr>
          <w:rFonts w:hint="eastAsia" w:ascii="宋体" w:hAnsi="宋体" w:cs="宋体"/>
          <w:sz w:val="24"/>
        </w:rPr>
        <w:t>12  合同价格、计量与支付</w:t>
      </w:r>
    </w:p>
    <w:p w14:paraId="78930E0E">
      <w:pPr>
        <w:snapToGrid w:val="0"/>
        <w:spacing w:line="360" w:lineRule="auto"/>
        <w:ind w:firstLine="480" w:firstLineChars="200"/>
        <w:rPr>
          <w:rFonts w:ascii="宋体" w:hAnsi="宋体" w:cs="宋体"/>
          <w:b/>
          <w:sz w:val="24"/>
        </w:rPr>
      </w:pPr>
      <w:r>
        <w:rPr>
          <w:rFonts w:hint="eastAsia" w:ascii="宋体" w:hAnsi="宋体" w:cs="宋体"/>
          <w:sz w:val="24"/>
        </w:rPr>
        <w:t>12.1 合同价格形式</w:t>
      </w:r>
    </w:p>
    <w:p w14:paraId="3C8F2759">
      <w:pPr>
        <w:snapToGrid w:val="0"/>
        <w:spacing w:line="360" w:lineRule="auto"/>
        <w:ind w:firstLine="480" w:firstLineChars="200"/>
        <w:rPr>
          <w:rFonts w:ascii="宋体" w:hAnsi="宋体" w:cs="宋体"/>
          <w:sz w:val="24"/>
        </w:rPr>
      </w:pPr>
      <w:r>
        <w:rPr>
          <w:rFonts w:hint="eastAsia" w:ascii="宋体" w:hAnsi="宋体" w:cs="宋体"/>
          <w:sz w:val="24"/>
        </w:rPr>
        <w:t>12.1.1  单价合同。</w:t>
      </w:r>
    </w:p>
    <w:p w14:paraId="5AE54956">
      <w:pPr>
        <w:snapToGrid w:val="0"/>
        <w:spacing w:line="360" w:lineRule="auto"/>
        <w:ind w:firstLine="480" w:firstLineChars="200"/>
        <w:rPr>
          <w:rFonts w:ascii="宋体" w:hAnsi="宋体" w:cs="宋体"/>
          <w:sz w:val="24"/>
          <w:u w:val="single"/>
        </w:rPr>
      </w:pPr>
      <w:r>
        <w:rPr>
          <w:rFonts w:hint="eastAsia" w:ascii="宋体" w:hAnsi="宋体" w:cs="宋体"/>
          <w:sz w:val="24"/>
        </w:rPr>
        <w:t>综合单价包含的风险范围：</w:t>
      </w:r>
    </w:p>
    <w:p w14:paraId="293B5770">
      <w:pPr>
        <w:snapToGrid w:val="0"/>
        <w:spacing w:line="360" w:lineRule="auto"/>
        <w:ind w:firstLine="480" w:firstLineChars="200"/>
        <w:rPr>
          <w:rFonts w:ascii="宋体" w:hAnsi="宋体" w:cs="宋体"/>
          <w:bCs/>
          <w:sz w:val="24"/>
          <w:u w:val="single"/>
        </w:rPr>
      </w:pPr>
      <w:r>
        <w:rPr>
          <w:rFonts w:hint="eastAsia" w:ascii="宋体" w:hAnsi="宋体" w:cs="宋体"/>
          <w:bCs/>
          <w:sz w:val="24"/>
        </w:rPr>
        <w:t>（1）</w:t>
      </w:r>
      <w:r>
        <w:rPr>
          <w:rFonts w:hint="eastAsia" w:ascii="宋体" w:hAnsi="宋体" w:cs="宋体"/>
          <w:bCs/>
          <w:sz w:val="24"/>
          <w:u w:val="single"/>
        </w:rPr>
        <w:t>应由承包人承担的工、料、机在投标编制期或预算书编制期与合同实施期间所发生的市场价格波动。</w:t>
      </w:r>
    </w:p>
    <w:p w14:paraId="64962C71">
      <w:pPr>
        <w:snapToGrid w:val="0"/>
        <w:spacing w:line="360" w:lineRule="auto"/>
        <w:ind w:firstLine="480" w:firstLineChars="200"/>
        <w:rPr>
          <w:rFonts w:ascii="宋体" w:hAnsi="宋体" w:cs="宋体"/>
          <w:bCs/>
          <w:sz w:val="24"/>
          <w:u w:val="single"/>
        </w:rPr>
      </w:pPr>
      <w:r>
        <w:rPr>
          <w:rFonts w:hint="eastAsia" w:ascii="宋体" w:hAnsi="宋体" w:cs="宋体"/>
          <w:bCs/>
          <w:sz w:val="24"/>
        </w:rPr>
        <w:t>（2）</w:t>
      </w:r>
      <w:r>
        <w:rPr>
          <w:rFonts w:hint="eastAsia" w:ascii="宋体" w:hAnsi="宋体" w:cs="宋体"/>
          <w:bCs/>
          <w:sz w:val="24"/>
          <w:u w:val="single"/>
        </w:rPr>
        <w:t xml:space="preserve">其他：  /     </w:t>
      </w:r>
      <w:r>
        <w:rPr>
          <w:rFonts w:hint="eastAsia" w:ascii="宋体" w:hAnsi="宋体" w:cs="宋体"/>
          <w:bCs/>
          <w:sz w:val="24"/>
        </w:rPr>
        <w:t>。</w:t>
      </w:r>
    </w:p>
    <w:p w14:paraId="7033D333">
      <w:pPr>
        <w:snapToGrid w:val="0"/>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0F3A37CD">
      <w:pPr>
        <w:snapToGrid w:val="0"/>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477B7915">
      <w:pPr>
        <w:snapToGrid w:val="0"/>
        <w:spacing w:line="360" w:lineRule="auto"/>
        <w:ind w:firstLine="480" w:firstLineChars="200"/>
        <w:rPr>
          <w:rFonts w:ascii="宋体" w:hAnsi="宋体" w:cs="宋体"/>
          <w:bCs/>
          <w:sz w:val="24"/>
          <w:u w:val="single"/>
        </w:rPr>
      </w:pPr>
      <w:r>
        <w:rPr>
          <w:rFonts w:hint="eastAsia" w:ascii="宋体" w:hAnsi="宋体" w:cs="宋体"/>
          <w:bCs/>
          <w:sz w:val="24"/>
        </w:rPr>
        <w:t>（1）</w:t>
      </w:r>
      <w:r>
        <w:rPr>
          <w:rFonts w:hint="eastAsia" w:ascii="宋体" w:hAnsi="宋体" w:cs="宋体"/>
          <w:bCs/>
          <w:sz w:val="24"/>
          <w:u w:val="single"/>
        </w:rPr>
        <w:t xml:space="preserve">市场价格波动引起的调整按本合同11.1第3种方式的约定计算      </w:t>
      </w:r>
      <w:r>
        <w:rPr>
          <w:rFonts w:hint="eastAsia" w:ascii="宋体" w:hAnsi="宋体" w:cs="宋体"/>
          <w:bCs/>
          <w:sz w:val="24"/>
        </w:rPr>
        <w:t>。</w:t>
      </w:r>
    </w:p>
    <w:p w14:paraId="66E0EAA6">
      <w:pPr>
        <w:snapToGrid w:val="0"/>
        <w:spacing w:line="360" w:lineRule="auto"/>
        <w:ind w:firstLine="501" w:firstLineChars="209"/>
        <w:rPr>
          <w:rFonts w:ascii="宋体" w:hAnsi="宋体" w:cs="宋体"/>
          <w:bCs/>
          <w:sz w:val="24"/>
          <w:u w:val="single"/>
        </w:rPr>
      </w:pPr>
      <w:r>
        <w:rPr>
          <w:rFonts w:hint="eastAsia" w:ascii="宋体" w:hAnsi="宋体" w:cs="宋体"/>
          <w:bCs/>
          <w:sz w:val="24"/>
        </w:rPr>
        <w:t>（2）</w:t>
      </w:r>
      <w:r>
        <w:rPr>
          <w:rFonts w:hint="eastAsia" w:ascii="宋体" w:hAnsi="宋体" w:cs="宋体"/>
          <w:bCs/>
          <w:sz w:val="24"/>
          <w:u w:val="single"/>
        </w:rPr>
        <w:t xml:space="preserve">其他：    /      </w:t>
      </w:r>
      <w:r>
        <w:rPr>
          <w:rFonts w:hint="eastAsia" w:ascii="宋体" w:hAnsi="宋体" w:cs="宋体"/>
          <w:bCs/>
          <w:sz w:val="24"/>
        </w:rPr>
        <w:t>。</w:t>
      </w:r>
    </w:p>
    <w:p w14:paraId="5D96E235">
      <w:pPr>
        <w:snapToGrid w:val="0"/>
        <w:spacing w:line="360" w:lineRule="auto"/>
        <w:ind w:firstLine="504" w:firstLineChars="210"/>
        <w:rPr>
          <w:rFonts w:ascii="宋体" w:hAnsi="宋体" w:cs="宋体"/>
          <w:sz w:val="24"/>
        </w:rPr>
      </w:pPr>
      <w:r>
        <w:rPr>
          <w:rFonts w:hint="eastAsia" w:ascii="宋体" w:hAnsi="宋体" w:cs="宋体"/>
          <w:sz w:val="24"/>
        </w:rPr>
        <w:t xml:space="preserve">12.1.2  </w:t>
      </w:r>
      <w:r>
        <w:rPr>
          <w:rFonts w:hint="eastAsia" w:ascii="宋体" w:hAnsi="宋体" w:cs="宋体"/>
          <w:sz w:val="24"/>
          <w:lang w:val="en-US" w:eastAsia="zh-CN"/>
        </w:rPr>
        <w:t>固定</w:t>
      </w:r>
      <w:r>
        <w:rPr>
          <w:rFonts w:hint="eastAsia" w:ascii="宋体" w:hAnsi="宋体" w:cs="宋体"/>
          <w:sz w:val="24"/>
        </w:rPr>
        <w:t>总价合同。</w:t>
      </w:r>
    </w:p>
    <w:p w14:paraId="0070E76B">
      <w:pPr>
        <w:snapToGrid w:val="0"/>
        <w:spacing w:line="360" w:lineRule="auto"/>
        <w:ind w:firstLine="480" w:firstLineChars="200"/>
        <w:rPr>
          <w:rFonts w:ascii="宋体" w:hAnsi="宋体" w:cs="宋体"/>
          <w:bCs/>
          <w:sz w:val="24"/>
          <w:u w:val="single"/>
        </w:rPr>
      </w:pPr>
      <w:r>
        <w:rPr>
          <w:rFonts w:hint="eastAsia" w:ascii="宋体" w:hAnsi="宋体" w:cs="宋体"/>
          <w:sz w:val="24"/>
        </w:rPr>
        <w:t>总价包含的</w:t>
      </w:r>
      <w:r>
        <w:rPr>
          <w:rFonts w:hint="eastAsia" w:ascii="宋体" w:hAnsi="宋体" w:cs="宋体"/>
          <w:bCs/>
          <w:sz w:val="24"/>
          <w:u w:val="single"/>
        </w:rPr>
        <w:t xml:space="preserve">（1）应由承包人承担的工、料、机在响应编制期或预算书编制期与合同实施期间所发生的市场价格波动。 </w:t>
      </w:r>
    </w:p>
    <w:p w14:paraId="066AB763">
      <w:pPr>
        <w:snapToGrid w:val="0"/>
        <w:spacing w:line="360" w:lineRule="auto"/>
        <w:ind w:firstLine="480" w:firstLineChars="200"/>
        <w:rPr>
          <w:rFonts w:ascii="宋体" w:hAnsi="宋体" w:cs="宋体"/>
          <w:sz w:val="24"/>
        </w:rPr>
      </w:pPr>
      <w:r>
        <w:rPr>
          <w:rFonts w:hint="eastAsia" w:ascii="宋体" w:hAnsi="宋体" w:cs="宋体"/>
          <w:bCs/>
          <w:sz w:val="24"/>
          <w:u w:val="single"/>
        </w:rPr>
        <w:t xml:space="preserve">（2）其他：①必要的技术措施费；②施工应能预计到的其他费用；③承包人原因引起的工程量增减、工程变更及相应引起的措施项目费用；④承包人原因造成工期延误的，在延误期内增加的各项费用 </w:t>
      </w:r>
      <w:r>
        <w:rPr>
          <w:rFonts w:hint="eastAsia" w:ascii="宋体" w:hAnsi="宋体" w:cs="宋体"/>
          <w:sz w:val="24"/>
          <w:u w:val="single"/>
        </w:rPr>
        <w:t xml:space="preserve"> </w:t>
      </w:r>
      <w:r>
        <w:rPr>
          <w:rFonts w:hint="eastAsia" w:ascii="宋体" w:hAnsi="宋体" w:cs="宋体"/>
          <w:sz w:val="24"/>
        </w:rPr>
        <w:t>。</w:t>
      </w:r>
    </w:p>
    <w:p w14:paraId="4709F754">
      <w:pPr>
        <w:snapToGrid w:val="0"/>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以上风险范围之内费用已由承包人自行预测并计入投标总价中</w:t>
      </w:r>
      <w:r>
        <w:rPr>
          <w:rFonts w:hint="eastAsia" w:ascii="宋体" w:hAnsi="宋体" w:cs="宋体"/>
          <w:sz w:val="24"/>
        </w:rPr>
        <w:t>。</w:t>
      </w:r>
    </w:p>
    <w:p w14:paraId="646236D9">
      <w:pPr>
        <w:snapToGrid w:val="0"/>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招标人提出变更的按照招标文件相关约定</w:t>
      </w:r>
      <w:r>
        <w:rPr>
          <w:rFonts w:hint="eastAsia" w:ascii="宋体" w:hAnsi="宋体" w:cs="宋体"/>
          <w:sz w:val="24"/>
        </w:rPr>
        <w:t>。</w:t>
      </w:r>
    </w:p>
    <w:p w14:paraId="26DF21EA">
      <w:pPr>
        <w:snapToGrid w:val="0"/>
        <w:spacing w:line="360" w:lineRule="auto"/>
        <w:ind w:firstLine="480" w:firstLineChars="200"/>
        <w:rPr>
          <w:rFonts w:ascii="宋体" w:hAnsi="宋体" w:cs="宋体"/>
          <w:sz w:val="24"/>
          <w:u w:val="single"/>
        </w:rPr>
      </w:pPr>
      <w:r>
        <w:rPr>
          <w:rFonts w:hint="eastAsia" w:ascii="宋体" w:hAnsi="宋体" w:cs="宋体"/>
          <w:sz w:val="24"/>
        </w:rPr>
        <w:t>12.1.3  其他价格方式：</w:t>
      </w:r>
      <w:r>
        <w:rPr>
          <w:rFonts w:hint="eastAsia" w:ascii="宋体" w:hAnsi="宋体" w:cs="宋体"/>
          <w:sz w:val="24"/>
          <w:u w:val="single"/>
        </w:rPr>
        <w:t xml:space="preserve">   /   </w:t>
      </w:r>
      <w:r>
        <w:rPr>
          <w:rFonts w:hint="eastAsia" w:ascii="宋体" w:hAnsi="宋体" w:cs="宋体"/>
          <w:sz w:val="24"/>
        </w:rPr>
        <w:t>。</w:t>
      </w:r>
    </w:p>
    <w:p w14:paraId="5924C3E1">
      <w:pPr>
        <w:snapToGrid w:val="0"/>
        <w:spacing w:line="360" w:lineRule="auto"/>
        <w:ind w:firstLine="480" w:firstLineChars="200"/>
        <w:rPr>
          <w:rFonts w:ascii="宋体" w:hAnsi="宋体" w:cs="宋体"/>
          <w:sz w:val="24"/>
        </w:rPr>
      </w:pPr>
      <w:r>
        <w:rPr>
          <w:rFonts w:hint="eastAsia" w:ascii="宋体" w:hAnsi="宋体" w:cs="宋体"/>
          <w:sz w:val="24"/>
        </w:rPr>
        <w:t>12.2  预付款</w:t>
      </w:r>
    </w:p>
    <w:p w14:paraId="727B7F94">
      <w:pPr>
        <w:snapToGrid w:val="0"/>
        <w:spacing w:line="360" w:lineRule="auto"/>
        <w:ind w:firstLine="480" w:firstLineChars="200"/>
        <w:rPr>
          <w:rFonts w:ascii="宋体" w:hAnsi="宋体" w:cs="宋体"/>
          <w:sz w:val="24"/>
        </w:rPr>
      </w:pPr>
      <w:r>
        <w:rPr>
          <w:rFonts w:hint="eastAsia" w:ascii="宋体" w:hAnsi="宋体" w:cs="宋体"/>
          <w:sz w:val="24"/>
        </w:rPr>
        <w:t>12.2.1  预付款的支付</w:t>
      </w:r>
    </w:p>
    <w:p w14:paraId="06DA3FBD">
      <w:pPr>
        <w:snapToGrid w:val="0"/>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eastAsia="宋体" w:cs="宋体"/>
          <w:sz w:val="24"/>
          <w:u w:val="single"/>
        </w:rPr>
        <w:t>合同签订生效后，发包人收到承包人提交的1%履约保证金和合法票据后，支付</w:t>
      </w:r>
      <w:r>
        <w:rPr>
          <w:rFonts w:hint="eastAsia" w:ascii="宋体" w:hAnsi="宋体" w:eastAsia="宋体" w:cs="宋体"/>
          <w:sz w:val="24"/>
          <w:u w:val="single"/>
          <w:lang w:val="en-US" w:eastAsia="zh-CN"/>
        </w:rPr>
        <w:t>不超过</w:t>
      </w:r>
      <w:r>
        <w:rPr>
          <w:rFonts w:hint="eastAsia" w:ascii="宋体" w:hAnsi="宋体" w:eastAsia="宋体" w:cs="宋体"/>
          <w:sz w:val="24"/>
          <w:u w:val="single"/>
        </w:rPr>
        <w:t>合同总价的</w:t>
      </w:r>
      <w:r>
        <w:rPr>
          <w:rFonts w:hint="eastAsia" w:ascii="宋体" w:hAnsi="宋体" w:eastAsia="宋体" w:cs="宋体"/>
          <w:sz w:val="24"/>
          <w:u w:val="single"/>
          <w:lang w:val="en-US" w:eastAsia="zh-CN"/>
        </w:rPr>
        <w:t>6</w:t>
      </w:r>
      <w:r>
        <w:rPr>
          <w:rFonts w:hint="eastAsia" w:ascii="宋体" w:hAnsi="宋体" w:eastAsia="宋体" w:cs="宋体"/>
          <w:sz w:val="24"/>
          <w:u w:val="single"/>
        </w:rPr>
        <w:t>0%</w:t>
      </w:r>
      <w:r>
        <w:rPr>
          <w:rFonts w:hint="eastAsia" w:ascii="宋体" w:hAnsi="宋体" w:eastAsia="宋体" w:cs="宋体"/>
          <w:sz w:val="24"/>
          <w:u w:val="single"/>
          <w:lang w:val="en-US" w:eastAsia="zh-CN"/>
        </w:rPr>
        <w:t>作为预付款</w:t>
      </w:r>
      <w:r>
        <w:rPr>
          <w:rFonts w:hint="eastAsia" w:ascii="宋体" w:hAnsi="宋体" w:eastAsia="宋体" w:cs="宋体"/>
          <w:sz w:val="24"/>
          <w:u w:val="single"/>
        </w:rPr>
        <w:t xml:space="preserve"> 。</w:t>
      </w:r>
    </w:p>
    <w:p w14:paraId="7DCBE995">
      <w:pPr>
        <w:snapToGrid w:val="0"/>
        <w:spacing w:line="360" w:lineRule="auto"/>
        <w:ind w:firstLine="480" w:firstLineChars="200"/>
        <w:rPr>
          <w:rFonts w:ascii="宋体" w:hAnsi="宋体" w:cs="宋体"/>
          <w:sz w:val="24"/>
        </w:rPr>
      </w:pPr>
      <w:r>
        <w:rPr>
          <w:rFonts w:hint="eastAsia" w:ascii="宋体" w:hAnsi="宋体" w:cs="宋体"/>
          <w:sz w:val="24"/>
        </w:rPr>
        <w:t>工资预付款支付比例或金额：</w:t>
      </w:r>
      <w:r>
        <w:rPr>
          <w:rFonts w:hint="eastAsia" w:ascii="宋体" w:hAnsi="宋体" w:cs="宋体"/>
          <w:sz w:val="24"/>
          <w:u w:val="single"/>
          <w:lang w:val="en-US" w:eastAsia="zh-CN"/>
        </w:rPr>
        <w:t>最终确定的合同总价的1%</w:t>
      </w:r>
      <w:r>
        <w:rPr>
          <w:rFonts w:hint="eastAsia" w:ascii="宋体" w:hAnsi="宋体" w:cs="宋体"/>
          <w:sz w:val="24"/>
          <w:u w:val="single"/>
        </w:rPr>
        <w:t xml:space="preserve">  </w:t>
      </w:r>
      <w:r>
        <w:rPr>
          <w:rFonts w:hint="eastAsia" w:ascii="宋体" w:hAnsi="宋体" w:cs="宋体"/>
          <w:sz w:val="24"/>
        </w:rPr>
        <w:t>。</w:t>
      </w:r>
    </w:p>
    <w:p w14:paraId="12CCF49D">
      <w:pPr>
        <w:snapToGrid w:val="0"/>
        <w:spacing w:line="360" w:lineRule="auto"/>
        <w:ind w:firstLine="480" w:firstLineChars="200"/>
        <w:rPr>
          <w:rFonts w:ascii="宋体" w:hAnsi="宋体" w:cs="宋体"/>
          <w:sz w:val="24"/>
        </w:rPr>
      </w:pPr>
      <w:r>
        <w:rPr>
          <w:rFonts w:hint="eastAsia" w:ascii="宋体" w:hAnsi="宋体" w:cs="宋体"/>
          <w:sz w:val="24"/>
        </w:rPr>
        <w:t>预付款支付期限：</w:t>
      </w:r>
      <w:r>
        <w:rPr>
          <w:rFonts w:hint="eastAsia" w:ascii="宋体" w:hAnsi="宋体" w:cs="宋体"/>
          <w:sz w:val="24"/>
          <w:u w:val="single"/>
          <w:lang w:val="en-US" w:eastAsia="zh-CN"/>
        </w:rPr>
        <w:t xml:space="preserve">合同签订后最终合同总价确定后7个工作日内  </w:t>
      </w:r>
      <w:r>
        <w:rPr>
          <w:rFonts w:hint="eastAsia" w:ascii="宋体" w:hAnsi="宋体" w:cs="宋体"/>
          <w:sz w:val="24"/>
          <w:u w:val="single"/>
        </w:rPr>
        <w:t xml:space="preserve"> </w:t>
      </w:r>
      <w:r>
        <w:rPr>
          <w:rFonts w:hint="eastAsia" w:ascii="宋体" w:hAnsi="宋体" w:cs="宋体"/>
          <w:sz w:val="24"/>
        </w:rPr>
        <w:t>。</w:t>
      </w:r>
    </w:p>
    <w:p w14:paraId="5BD0EBB2">
      <w:pPr>
        <w:snapToGrid w:val="0"/>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sz w:val="24"/>
          <w:lang w:val="en-US" w:eastAsia="zh-CN"/>
        </w:rPr>
        <w:t>支付首笔进度款时一次性扣回</w:t>
      </w:r>
      <w:r>
        <w:rPr>
          <w:rFonts w:hint="eastAsia" w:ascii="宋体" w:hAnsi="宋体" w:cs="宋体"/>
          <w:sz w:val="24"/>
          <w:u w:val="single"/>
        </w:rPr>
        <w:t xml:space="preserve">  </w:t>
      </w:r>
      <w:r>
        <w:rPr>
          <w:rFonts w:hint="eastAsia" w:ascii="宋体" w:hAnsi="宋体" w:cs="宋体"/>
          <w:sz w:val="24"/>
        </w:rPr>
        <w:t>。</w:t>
      </w:r>
    </w:p>
    <w:p w14:paraId="78EF027F">
      <w:pPr>
        <w:snapToGrid w:val="0"/>
        <w:spacing w:line="360" w:lineRule="auto"/>
        <w:ind w:firstLine="480" w:firstLineChars="200"/>
        <w:rPr>
          <w:rFonts w:ascii="宋体" w:hAnsi="宋体" w:cs="宋体"/>
          <w:sz w:val="24"/>
        </w:rPr>
      </w:pPr>
      <w:r>
        <w:rPr>
          <w:rFonts w:hint="eastAsia" w:ascii="宋体" w:hAnsi="宋体" w:cs="宋体"/>
          <w:sz w:val="24"/>
        </w:rPr>
        <w:t>12.2.2  预付款担保</w:t>
      </w:r>
    </w:p>
    <w:p w14:paraId="043FC57D">
      <w:pPr>
        <w:snapToGrid w:val="0"/>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lang w:val="en-US" w:eastAsia="zh-CN"/>
        </w:rPr>
        <w:t xml:space="preserve">支付预付款前5天      </w:t>
      </w:r>
      <w:r>
        <w:rPr>
          <w:rFonts w:hint="eastAsia" w:ascii="宋体" w:hAnsi="宋体" w:cs="宋体"/>
          <w:sz w:val="24"/>
          <w:u w:val="single"/>
        </w:rPr>
        <w:t xml:space="preserve"> </w:t>
      </w:r>
      <w:r>
        <w:rPr>
          <w:rFonts w:hint="eastAsia" w:ascii="宋体" w:hAnsi="宋体" w:cs="宋体"/>
          <w:sz w:val="24"/>
        </w:rPr>
        <w:t>。</w:t>
      </w:r>
    </w:p>
    <w:p w14:paraId="1D880FEC">
      <w:pPr>
        <w:snapToGrid w:val="0"/>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lang w:val="en-US" w:eastAsia="zh-CN"/>
        </w:rPr>
        <w:t xml:space="preserve">银行保函    </w:t>
      </w:r>
      <w:r>
        <w:rPr>
          <w:rFonts w:hint="eastAsia" w:ascii="宋体" w:hAnsi="宋体" w:cs="宋体"/>
          <w:sz w:val="24"/>
          <w:u w:val="single"/>
        </w:rPr>
        <w:t xml:space="preserve"> </w:t>
      </w:r>
      <w:r>
        <w:rPr>
          <w:rFonts w:hint="eastAsia" w:ascii="宋体" w:hAnsi="宋体" w:cs="宋体"/>
          <w:sz w:val="24"/>
        </w:rPr>
        <w:t>。</w:t>
      </w:r>
    </w:p>
    <w:p w14:paraId="07D79D77">
      <w:pPr>
        <w:snapToGrid w:val="0"/>
        <w:spacing w:line="360" w:lineRule="auto"/>
        <w:ind w:firstLine="480" w:firstLineChars="200"/>
        <w:rPr>
          <w:rFonts w:ascii="宋体" w:hAnsi="宋体" w:cs="宋体"/>
          <w:sz w:val="24"/>
        </w:rPr>
      </w:pPr>
      <w:r>
        <w:rPr>
          <w:rFonts w:hint="eastAsia" w:ascii="宋体" w:hAnsi="宋体" w:cs="宋体"/>
          <w:sz w:val="24"/>
        </w:rPr>
        <w:t>12.3  计量</w:t>
      </w:r>
    </w:p>
    <w:p w14:paraId="75C091B4">
      <w:pPr>
        <w:snapToGrid w:val="0"/>
        <w:spacing w:line="360" w:lineRule="auto"/>
        <w:ind w:firstLine="480" w:firstLineChars="200"/>
        <w:rPr>
          <w:rFonts w:ascii="宋体" w:hAnsi="宋体" w:cs="宋体"/>
          <w:sz w:val="24"/>
        </w:rPr>
      </w:pPr>
      <w:r>
        <w:rPr>
          <w:rFonts w:hint="eastAsia" w:ascii="宋体" w:hAnsi="宋体" w:cs="宋体"/>
          <w:sz w:val="24"/>
        </w:rPr>
        <w:t>12.3.1  计量原则</w:t>
      </w:r>
    </w:p>
    <w:p w14:paraId="77A29E6C">
      <w:pPr>
        <w:snapToGrid w:val="0"/>
        <w:spacing w:line="360" w:lineRule="auto"/>
        <w:ind w:firstLine="480" w:firstLineChars="200"/>
        <w:rPr>
          <w:rFonts w:ascii="宋体" w:hAnsi="宋体" w:cs="宋体"/>
          <w:sz w:val="24"/>
        </w:rPr>
      </w:pPr>
      <w:r>
        <w:rPr>
          <w:rFonts w:hint="eastAsia" w:ascii="宋体" w:hAnsi="宋体" w:cs="宋体"/>
          <w:sz w:val="24"/>
        </w:rPr>
        <w:t>工程量计算规则：</w:t>
      </w:r>
    </w:p>
    <w:p w14:paraId="34A49523">
      <w:pPr>
        <w:snapToGrid w:val="0"/>
        <w:spacing w:line="360" w:lineRule="auto"/>
        <w:ind w:firstLine="480" w:firstLineChars="200"/>
        <w:rPr>
          <w:rFonts w:ascii="宋体" w:hAnsi="宋体" w:cs="宋体"/>
          <w:bCs/>
          <w:sz w:val="24"/>
          <w:u w:val="single"/>
        </w:rPr>
      </w:pPr>
      <w:r>
        <w:rPr>
          <w:rFonts w:hint="eastAsia" w:ascii="宋体" w:hAnsi="宋体" w:cs="宋体"/>
          <w:bCs/>
          <w:sz w:val="24"/>
        </w:rPr>
        <w:t>（1）</w:t>
      </w:r>
      <w:r>
        <w:rPr>
          <w:rFonts w:hint="eastAsia" w:ascii="宋体" w:hAnsi="宋体" w:cs="宋体"/>
          <w:bCs/>
          <w:sz w:val="24"/>
          <w:u w:val="single"/>
        </w:rPr>
        <w:t>实行工程量清单计价的工程项目，其工程量的计算规则应按国家标准工程量计算规范及省级行业主管部门颁布的补充规定执行。</w:t>
      </w:r>
    </w:p>
    <w:p w14:paraId="28FA3BF4">
      <w:pPr>
        <w:snapToGrid w:val="0"/>
        <w:spacing w:line="360" w:lineRule="auto"/>
        <w:ind w:firstLine="480" w:firstLineChars="200"/>
        <w:rPr>
          <w:rFonts w:ascii="宋体" w:hAnsi="宋体" w:cs="宋体"/>
          <w:bCs/>
          <w:sz w:val="24"/>
          <w:u w:val="single"/>
        </w:rPr>
      </w:pPr>
      <w:r>
        <w:rPr>
          <w:rFonts w:hint="eastAsia" w:ascii="宋体" w:hAnsi="宋体" w:cs="宋体"/>
          <w:bCs/>
          <w:sz w:val="24"/>
        </w:rPr>
        <w:t>（2）</w:t>
      </w:r>
      <w:r>
        <w:rPr>
          <w:rFonts w:hint="eastAsia" w:ascii="宋体" w:hAnsi="宋体" w:cs="宋体"/>
          <w:bCs/>
          <w:sz w:val="24"/>
          <w:u w:val="single"/>
        </w:rPr>
        <w:t>不实行工程量清单计价的工程项目，工程量的计算规则应按省、市行业主管部门颁布的各专业工程定额的工程量计算规则执行。</w:t>
      </w:r>
    </w:p>
    <w:p w14:paraId="22DACA1F">
      <w:pPr>
        <w:snapToGrid w:val="0"/>
        <w:spacing w:line="360" w:lineRule="auto"/>
        <w:ind w:firstLine="480" w:firstLineChars="200"/>
        <w:rPr>
          <w:rFonts w:ascii="宋体" w:hAnsi="宋体" w:cs="宋体"/>
          <w:sz w:val="24"/>
        </w:rPr>
      </w:pPr>
      <w:r>
        <w:rPr>
          <w:rFonts w:hint="eastAsia" w:ascii="宋体" w:hAnsi="宋体" w:cs="宋体"/>
          <w:sz w:val="24"/>
        </w:rPr>
        <w:t>12.3.2  计量周期</w:t>
      </w:r>
    </w:p>
    <w:p w14:paraId="3E88CFDE">
      <w:pPr>
        <w:snapToGrid w:val="0"/>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   /  </w:t>
      </w:r>
      <w:r>
        <w:rPr>
          <w:rFonts w:hint="eastAsia" w:ascii="宋体" w:hAnsi="宋体" w:cs="宋体"/>
          <w:sz w:val="24"/>
        </w:rPr>
        <w:t>。</w:t>
      </w:r>
    </w:p>
    <w:p w14:paraId="219B51DD">
      <w:pPr>
        <w:snapToGrid w:val="0"/>
        <w:spacing w:line="360" w:lineRule="auto"/>
        <w:ind w:firstLine="480" w:firstLineChars="200"/>
        <w:rPr>
          <w:rFonts w:ascii="宋体" w:hAnsi="宋体" w:cs="宋体"/>
          <w:sz w:val="24"/>
        </w:rPr>
      </w:pPr>
      <w:r>
        <w:rPr>
          <w:rFonts w:hint="eastAsia" w:ascii="宋体" w:hAnsi="宋体" w:cs="宋体"/>
          <w:sz w:val="24"/>
        </w:rPr>
        <w:t>12.3.3  单价合同的计量</w:t>
      </w:r>
    </w:p>
    <w:p w14:paraId="5EA0596F">
      <w:pPr>
        <w:snapToGrid w:val="0"/>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sz w:val="24"/>
          <w:u w:val="single"/>
        </w:rPr>
        <w:t xml:space="preserve">  /  </w:t>
      </w:r>
      <w:r>
        <w:rPr>
          <w:rFonts w:hint="eastAsia" w:ascii="宋体" w:hAnsi="宋体" w:cs="宋体"/>
          <w:sz w:val="24"/>
        </w:rPr>
        <w:t>。</w:t>
      </w:r>
    </w:p>
    <w:p w14:paraId="4893E279">
      <w:pPr>
        <w:snapToGrid w:val="0"/>
        <w:spacing w:line="360" w:lineRule="auto"/>
        <w:ind w:firstLine="480" w:firstLineChars="200"/>
        <w:rPr>
          <w:rFonts w:ascii="宋体" w:hAnsi="宋体" w:cs="宋体"/>
          <w:sz w:val="24"/>
        </w:rPr>
      </w:pPr>
      <w:r>
        <w:rPr>
          <w:rFonts w:hint="eastAsia" w:ascii="宋体" w:hAnsi="宋体" w:cs="宋体"/>
          <w:sz w:val="24"/>
        </w:rPr>
        <w:t>工资性工程款比例约定：</w:t>
      </w:r>
      <w:r>
        <w:rPr>
          <w:rFonts w:hint="eastAsia" w:ascii="宋体" w:hAnsi="宋体" w:cs="宋体"/>
          <w:sz w:val="24"/>
          <w:u w:val="single"/>
        </w:rPr>
        <w:t xml:space="preserve">  /   </w:t>
      </w:r>
      <w:r>
        <w:rPr>
          <w:rFonts w:hint="eastAsia" w:ascii="宋体" w:hAnsi="宋体" w:cs="宋体"/>
          <w:sz w:val="24"/>
        </w:rPr>
        <w:t>。</w:t>
      </w:r>
    </w:p>
    <w:p w14:paraId="6C640C0E">
      <w:pPr>
        <w:snapToGrid w:val="0"/>
        <w:spacing w:line="360" w:lineRule="auto"/>
        <w:ind w:firstLine="480" w:firstLineChars="200"/>
        <w:rPr>
          <w:rFonts w:ascii="宋体" w:hAnsi="宋体" w:cs="宋体"/>
          <w:sz w:val="24"/>
        </w:rPr>
      </w:pPr>
      <w:r>
        <w:rPr>
          <w:rFonts w:hint="eastAsia" w:ascii="宋体" w:hAnsi="宋体" w:cs="宋体"/>
          <w:sz w:val="24"/>
        </w:rPr>
        <w:t>12.3.4  总价合同的计量</w:t>
      </w:r>
    </w:p>
    <w:p w14:paraId="552F5598">
      <w:pPr>
        <w:snapToGrid w:val="0"/>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按通用条款执行 </w:t>
      </w:r>
      <w:r>
        <w:rPr>
          <w:rFonts w:hint="eastAsia" w:ascii="宋体" w:hAnsi="宋体" w:cs="宋体"/>
          <w:sz w:val="24"/>
        </w:rPr>
        <w:t>。</w:t>
      </w:r>
    </w:p>
    <w:p w14:paraId="13F38043">
      <w:pPr>
        <w:snapToGrid w:val="0"/>
        <w:spacing w:line="360" w:lineRule="auto"/>
        <w:ind w:firstLine="480" w:firstLineChars="200"/>
        <w:rPr>
          <w:rFonts w:ascii="宋体" w:hAnsi="宋体" w:cs="宋体"/>
          <w:sz w:val="24"/>
        </w:rPr>
      </w:pPr>
      <w:r>
        <w:rPr>
          <w:rFonts w:hint="eastAsia" w:ascii="宋体" w:hAnsi="宋体" w:cs="宋体"/>
          <w:sz w:val="24"/>
        </w:rPr>
        <w:t>工资性工程款比例约定：</w:t>
      </w:r>
      <w:r>
        <w:rPr>
          <w:rFonts w:hint="eastAsia" w:ascii="宋体" w:hAnsi="宋体" w:cs="宋体"/>
          <w:sz w:val="24"/>
          <w:u w:val="single"/>
        </w:rPr>
        <w:t xml:space="preserve">  /    </w:t>
      </w:r>
      <w:r>
        <w:rPr>
          <w:rFonts w:hint="eastAsia" w:ascii="宋体" w:hAnsi="宋体" w:cs="宋体"/>
          <w:sz w:val="24"/>
        </w:rPr>
        <w:t>。</w:t>
      </w:r>
    </w:p>
    <w:p w14:paraId="7F8C4E39">
      <w:pPr>
        <w:snapToGrid w:val="0"/>
        <w:spacing w:line="360" w:lineRule="auto"/>
        <w:ind w:firstLine="480" w:firstLineChars="200"/>
        <w:rPr>
          <w:rFonts w:ascii="宋体" w:hAnsi="宋体" w:cs="宋体"/>
          <w:sz w:val="24"/>
        </w:rPr>
      </w:pPr>
      <w:r>
        <w:rPr>
          <w:rFonts w:hint="eastAsia" w:ascii="宋体" w:hAnsi="宋体" w:cs="宋体"/>
          <w:sz w:val="24"/>
        </w:rPr>
        <w:t>12.3.5  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44A1D046">
      <w:pPr>
        <w:snapToGrid w:val="0"/>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0EBFF91B">
      <w:pPr>
        <w:snapToGrid w:val="0"/>
        <w:spacing w:line="360" w:lineRule="auto"/>
        <w:ind w:firstLine="480" w:firstLineChars="200"/>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75C434F5">
      <w:pPr>
        <w:snapToGrid w:val="0"/>
        <w:spacing w:line="360" w:lineRule="auto"/>
        <w:ind w:firstLine="480" w:firstLineChars="200"/>
        <w:rPr>
          <w:rFonts w:ascii="宋体" w:hAnsi="宋体" w:cs="宋体"/>
          <w:sz w:val="24"/>
        </w:rPr>
      </w:pPr>
      <w:r>
        <w:rPr>
          <w:rFonts w:hint="eastAsia" w:ascii="宋体" w:hAnsi="宋体" w:cs="宋体"/>
          <w:sz w:val="24"/>
        </w:rPr>
        <w:t>12.4  工程进度款支付</w:t>
      </w:r>
    </w:p>
    <w:p w14:paraId="03308508">
      <w:pPr>
        <w:snapToGrid w:val="0"/>
        <w:spacing w:line="360" w:lineRule="auto"/>
        <w:ind w:firstLine="480" w:firstLineChars="200"/>
        <w:rPr>
          <w:rFonts w:ascii="宋体" w:hAnsi="宋体" w:cs="宋体"/>
          <w:sz w:val="24"/>
        </w:rPr>
      </w:pPr>
      <w:r>
        <w:rPr>
          <w:rFonts w:hint="eastAsia" w:ascii="宋体" w:hAnsi="宋体" w:cs="宋体"/>
          <w:sz w:val="24"/>
        </w:rPr>
        <w:t>12.4.1  付款周期</w:t>
      </w:r>
    </w:p>
    <w:p w14:paraId="776C3847">
      <w:pPr>
        <w:snapToGrid w:val="0"/>
        <w:spacing w:line="360" w:lineRule="auto"/>
        <w:ind w:firstLine="480" w:firstLineChars="200"/>
        <w:rPr>
          <w:rFonts w:ascii="宋体" w:hAnsi="宋体" w:cs="宋体"/>
          <w:sz w:val="24"/>
        </w:rPr>
      </w:pPr>
      <w:r>
        <w:rPr>
          <w:rFonts w:hint="eastAsia" w:ascii="宋体" w:hAnsi="宋体" w:cs="宋体"/>
          <w:sz w:val="24"/>
        </w:rPr>
        <w:t>关于付款周期的约定：</w:t>
      </w:r>
      <w:r>
        <w:rPr>
          <w:rFonts w:hint="eastAsia" w:ascii="宋体" w:hAnsi="宋体" w:eastAsia="宋体" w:cs="仿宋_GB2312"/>
          <w:sz w:val="24"/>
          <w:u w:val="single"/>
        </w:rPr>
        <w:t>工程竣工验收合格，承包人提交应归档的全部技术文件、资料，且发包人收到有效票据后，支付至合同总价的</w:t>
      </w:r>
      <w:r>
        <w:rPr>
          <w:rFonts w:hint="eastAsia" w:ascii="宋体" w:hAnsi="宋体" w:cs="仿宋_GB2312"/>
          <w:sz w:val="24"/>
          <w:u w:val="single"/>
          <w:lang w:val="en-US" w:eastAsia="zh-CN"/>
        </w:rPr>
        <w:t>85</w:t>
      </w:r>
      <w:r>
        <w:rPr>
          <w:rFonts w:hint="eastAsia" w:ascii="宋体" w:hAnsi="宋体" w:eastAsia="宋体" w:cs="仿宋_GB2312"/>
          <w:sz w:val="24"/>
          <w:u w:val="single"/>
        </w:rPr>
        <w:t>%</w:t>
      </w:r>
      <w:r>
        <w:rPr>
          <w:rFonts w:hint="eastAsia" w:ascii="宋体" w:hAnsi="宋体" w:cs="宋体"/>
          <w:b/>
          <w:bCs/>
          <w:sz w:val="24"/>
          <w:u w:val="single"/>
          <w:lang w:eastAsia="zh-CN"/>
        </w:rPr>
        <w:t>；</w:t>
      </w:r>
      <w:r>
        <w:rPr>
          <w:rFonts w:hint="eastAsia" w:ascii="宋体" w:hAnsi="宋体" w:eastAsia="宋体" w:cs="仿宋_GB2312"/>
          <w:sz w:val="24"/>
          <w:u w:val="single"/>
        </w:rPr>
        <w:t>审计结算后，并收到有效票据后支付至审计审定价的</w:t>
      </w:r>
      <w:r>
        <w:rPr>
          <w:rFonts w:hint="eastAsia" w:ascii="宋体" w:hAnsi="宋体" w:cs="仿宋_GB2312"/>
          <w:sz w:val="24"/>
          <w:u w:val="single"/>
          <w:lang w:val="en-US" w:eastAsia="zh-CN"/>
        </w:rPr>
        <w:t>100</w:t>
      </w:r>
      <w:r>
        <w:rPr>
          <w:rFonts w:hint="eastAsia" w:ascii="宋体" w:hAnsi="宋体" w:eastAsia="宋体" w:cs="仿宋_GB2312"/>
          <w:sz w:val="24"/>
          <w:u w:val="single"/>
        </w:rPr>
        <w:t>%</w:t>
      </w:r>
      <w:r>
        <w:rPr>
          <w:rFonts w:hint="eastAsia" w:ascii="宋体" w:hAnsi="宋体" w:cs="仿宋_GB2312"/>
          <w:sz w:val="24"/>
          <w:u w:val="single"/>
          <w:lang w:eastAsia="zh-CN"/>
        </w:rPr>
        <w:t>，</w:t>
      </w:r>
      <w:r>
        <w:rPr>
          <w:rFonts w:hint="eastAsia" w:ascii="宋体" w:hAnsi="宋体" w:cs="仿宋_GB2312"/>
          <w:sz w:val="24"/>
          <w:u w:val="single"/>
          <w:lang w:val="en-US" w:eastAsia="zh-CN"/>
        </w:rPr>
        <w:t>承包单位同时提交</w:t>
      </w:r>
      <w:r>
        <w:rPr>
          <w:rFonts w:hint="eastAsia" w:ascii="宋体" w:hAnsi="宋体" w:eastAsia="宋体" w:cs="仿宋_GB2312"/>
          <w:sz w:val="24"/>
          <w:u w:val="single"/>
        </w:rPr>
        <w:t>审定价</w:t>
      </w:r>
      <w:r>
        <w:rPr>
          <w:rFonts w:hint="eastAsia" w:ascii="宋体" w:hAnsi="宋体" w:cs="仿宋_GB2312"/>
          <w:sz w:val="24"/>
          <w:u w:val="single"/>
          <w:lang w:val="en-US" w:eastAsia="zh-CN"/>
        </w:rPr>
        <w:t>的1.5%最为质保金；质保期满后退还质保金（无息）</w:t>
      </w:r>
      <w:r>
        <w:rPr>
          <w:rFonts w:hint="eastAsia" w:ascii="宋体" w:hAnsi="宋体" w:cs="宋体"/>
          <w:sz w:val="24"/>
        </w:rPr>
        <w:t>。</w:t>
      </w:r>
    </w:p>
    <w:p w14:paraId="0DB7FABA">
      <w:pPr>
        <w:snapToGrid w:val="0"/>
        <w:spacing w:line="360" w:lineRule="auto"/>
        <w:ind w:firstLine="480" w:firstLineChars="200"/>
        <w:rPr>
          <w:rFonts w:ascii="宋体" w:hAnsi="宋体" w:cs="宋体"/>
          <w:sz w:val="24"/>
        </w:rPr>
      </w:pPr>
      <w:r>
        <w:rPr>
          <w:rFonts w:hint="eastAsia" w:ascii="宋体" w:hAnsi="宋体" w:cs="宋体"/>
          <w:sz w:val="24"/>
        </w:rPr>
        <w:t>12.4.2  进度付款申请单的编制</w:t>
      </w:r>
    </w:p>
    <w:p w14:paraId="661A7095">
      <w:pPr>
        <w:snapToGrid w:val="0"/>
        <w:spacing w:line="360" w:lineRule="auto"/>
        <w:ind w:firstLine="480" w:firstLineChars="200"/>
        <w:rPr>
          <w:rFonts w:ascii="宋体" w:hAnsi="宋体" w:cs="宋体"/>
          <w:sz w:val="24"/>
          <w:u w:val="single"/>
        </w:rPr>
      </w:pPr>
      <w:r>
        <w:rPr>
          <w:rFonts w:hint="eastAsia" w:ascii="宋体" w:hAnsi="宋体" w:cs="宋体"/>
          <w:sz w:val="24"/>
        </w:rPr>
        <w:t>关于进度付款申请单编制的约定：</w:t>
      </w:r>
      <w:r>
        <w:rPr>
          <w:rFonts w:hint="eastAsia" w:ascii="宋体" w:hAnsi="宋体" w:cs="宋体"/>
          <w:sz w:val="24"/>
          <w:u w:val="single"/>
        </w:rPr>
        <w:t>申请进度款支付时，涉及土方外运的，承包人应确认土石方工程的清单工程量与电子转移单是否匹配，发包人有权审核电子转移单，核验建筑垃圾产生的数量和消纳去向，并按合同有关条款支付进度款</w:t>
      </w:r>
      <w:r>
        <w:rPr>
          <w:rFonts w:hint="eastAsia" w:ascii="宋体" w:hAnsi="宋体" w:cs="宋体"/>
          <w:sz w:val="24"/>
        </w:rPr>
        <w:t>。</w:t>
      </w:r>
    </w:p>
    <w:p w14:paraId="1F5DFB1E">
      <w:pPr>
        <w:snapToGrid w:val="0"/>
        <w:spacing w:line="360" w:lineRule="auto"/>
        <w:ind w:firstLine="480" w:firstLineChars="200"/>
        <w:rPr>
          <w:rFonts w:ascii="宋体" w:hAnsi="宋体" w:cs="宋体"/>
          <w:sz w:val="24"/>
        </w:rPr>
      </w:pPr>
      <w:r>
        <w:rPr>
          <w:rFonts w:hint="eastAsia" w:ascii="宋体" w:hAnsi="宋体" w:cs="宋体"/>
          <w:sz w:val="24"/>
        </w:rPr>
        <w:t>12.4.3 进度付款申请单的提交</w:t>
      </w:r>
    </w:p>
    <w:p w14:paraId="73777274">
      <w:pPr>
        <w:snapToGrid w:val="0"/>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 xml:space="preserve">       /     </w:t>
      </w:r>
      <w:r>
        <w:rPr>
          <w:rFonts w:hint="eastAsia" w:ascii="宋体" w:hAnsi="宋体" w:cs="宋体"/>
          <w:sz w:val="24"/>
        </w:rPr>
        <w:t>。</w:t>
      </w:r>
    </w:p>
    <w:p w14:paraId="486ED40F">
      <w:pPr>
        <w:snapToGrid w:val="0"/>
        <w:spacing w:line="360" w:lineRule="auto"/>
        <w:ind w:firstLine="480" w:firstLineChars="200"/>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 xml:space="preserve">按通用条款约定  </w:t>
      </w:r>
      <w:r>
        <w:rPr>
          <w:rFonts w:hint="eastAsia" w:ascii="宋体" w:hAnsi="宋体" w:cs="宋体"/>
          <w:sz w:val="24"/>
        </w:rPr>
        <w:t>。</w:t>
      </w:r>
    </w:p>
    <w:p w14:paraId="5ECA3078">
      <w:pPr>
        <w:snapToGrid w:val="0"/>
        <w:spacing w:line="360" w:lineRule="auto"/>
        <w:ind w:firstLine="480" w:firstLineChars="200"/>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r>
        <w:rPr>
          <w:rFonts w:hint="eastAsia" w:ascii="宋体" w:hAnsi="宋体" w:cs="宋体"/>
          <w:sz w:val="24"/>
        </w:rPr>
        <w:t>。</w:t>
      </w:r>
    </w:p>
    <w:p w14:paraId="0DB25073">
      <w:pPr>
        <w:snapToGrid w:val="0"/>
        <w:spacing w:line="360" w:lineRule="auto"/>
        <w:ind w:firstLine="480" w:firstLineChars="200"/>
        <w:rPr>
          <w:rFonts w:ascii="宋体" w:hAnsi="宋体" w:cs="宋体"/>
          <w:sz w:val="24"/>
        </w:rPr>
      </w:pPr>
      <w:r>
        <w:rPr>
          <w:rFonts w:hint="eastAsia" w:ascii="宋体" w:hAnsi="宋体" w:cs="宋体"/>
          <w:sz w:val="24"/>
        </w:rPr>
        <w:t>12.4.4  进度款审核和支付</w:t>
      </w:r>
    </w:p>
    <w:p w14:paraId="0CC511FD">
      <w:pPr>
        <w:snapToGrid w:val="0"/>
        <w:spacing w:line="360" w:lineRule="auto"/>
        <w:ind w:firstLine="480" w:firstLineChars="200"/>
        <w:rPr>
          <w:rFonts w:ascii="宋体" w:hAnsi="宋体" w:cs="宋体"/>
          <w:sz w:val="24"/>
        </w:rPr>
      </w:pPr>
      <w:r>
        <w:rPr>
          <w:rFonts w:hint="eastAsia" w:ascii="宋体" w:hAnsi="宋体" w:cs="宋体"/>
          <w:sz w:val="24"/>
        </w:rPr>
        <w:t>（1）监理人审查并报送发包人的期限：</w:t>
      </w:r>
      <w:r>
        <w:rPr>
          <w:rFonts w:hint="eastAsia" w:ascii="宋体" w:hAnsi="宋体" w:cs="宋体"/>
          <w:sz w:val="24"/>
          <w:u w:val="single"/>
        </w:rPr>
        <w:t xml:space="preserve">收到后5日内 </w:t>
      </w:r>
      <w:r>
        <w:rPr>
          <w:rFonts w:hint="eastAsia" w:ascii="宋体" w:hAnsi="宋体" w:cs="宋体"/>
          <w:sz w:val="24"/>
        </w:rPr>
        <w:t>。</w:t>
      </w:r>
    </w:p>
    <w:p w14:paraId="7F4FD1F3">
      <w:pPr>
        <w:snapToGrid w:val="0"/>
        <w:spacing w:line="360" w:lineRule="auto"/>
        <w:ind w:firstLine="480" w:firstLineChars="200"/>
        <w:rPr>
          <w:rFonts w:ascii="宋体" w:hAnsi="宋体" w:cs="宋体"/>
          <w:sz w:val="24"/>
        </w:rPr>
      </w:pPr>
      <w:r>
        <w:rPr>
          <w:rFonts w:hint="eastAsia" w:ascii="宋体" w:hAnsi="宋体" w:cs="宋体"/>
          <w:sz w:val="24"/>
        </w:rPr>
        <w:t>发包人完成审批并签发进度款支付证书的期限：</w:t>
      </w:r>
      <w:r>
        <w:rPr>
          <w:rFonts w:hint="eastAsia" w:ascii="宋体" w:hAnsi="宋体" w:cs="宋体"/>
          <w:sz w:val="24"/>
          <w:u w:val="single"/>
        </w:rPr>
        <w:t xml:space="preserve"> 收到后5日内 </w:t>
      </w:r>
      <w:r>
        <w:rPr>
          <w:rFonts w:hint="eastAsia" w:ascii="宋体" w:hAnsi="宋体" w:cs="宋体"/>
          <w:sz w:val="24"/>
        </w:rPr>
        <w:t>。</w:t>
      </w:r>
    </w:p>
    <w:p w14:paraId="34365C93">
      <w:pPr>
        <w:snapToGrid w:val="0"/>
        <w:spacing w:line="360" w:lineRule="auto"/>
        <w:ind w:firstLine="480" w:firstLineChars="200"/>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审批后15日内</w:t>
      </w:r>
      <w:r>
        <w:rPr>
          <w:rFonts w:hint="eastAsia" w:ascii="宋体" w:hAnsi="宋体" w:cs="宋体"/>
          <w:sz w:val="24"/>
        </w:rPr>
        <w:t>。</w:t>
      </w:r>
    </w:p>
    <w:p w14:paraId="248A52A3">
      <w:pPr>
        <w:snapToGrid w:val="0"/>
        <w:spacing w:line="360" w:lineRule="auto"/>
        <w:ind w:firstLine="480" w:firstLineChars="200"/>
        <w:rPr>
          <w:rFonts w:ascii="宋体" w:hAnsi="宋体" w:cs="宋体"/>
          <w:sz w:val="24"/>
        </w:rPr>
      </w:pPr>
      <w:r>
        <w:rPr>
          <w:rFonts w:hint="eastAsia" w:ascii="宋体" w:hAnsi="宋体" w:cs="宋体"/>
          <w:sz w:val="24"/>
        </w:rPr>
        <w:t>发包人逾期支付进度款的违约金的计算方式：</w:t>
      </w:r>
      <w:r>
        <w:rPr>
          <w:rFonts w:hint="eastAsia" w:ascii="宋体" w:hAnsi="宋体" w:cs="宋体"/>
          <w:sz w:val="24"/>
          <w:u w:val="single"/>
        </w:rPr>
        <w:t xml:space="preserve"> 按照当期银行存款活期利息 </w:t>
      </w:r>
      <w:r>
        <w:rPr>
          <w:rFonts w:hint="eastAsia" w:ascii="宋体" w:hAnsi="宋体" w:cs="宋体"/>
          <w:sz w:val="24"/>
        </w:rPr>
        <w:t>。</w:t>
      </w:r>
    </w:p>
    <w:p w14:paraId="69910BE2">
      <w:pPr>
        <w:snapToGrid w:val="0"/>
        <w:spacing w:line="360" w:lineRule="auto"/>
        <w:ind w:firstLine="480" w:firstLineChars="200"/>
        <w:rPr>
          <w:rFonts w:ascii="宋体" w:hAnsi="宋体" w:cs="宋体"/>
          <w:sz w:val="24"/>
        </w:rPr>
      </w:pPr>
      <w:r>
        <w:rPr>
          <w:rFonts w:hint="eastAsia" w:ascii="宋体" w:hAnsi="宋体" w:cs="宋体"/>
          <w:sz w:val="24"/>
        </w:rPr>
        <w:t>12.4.6  支付分解表的编制</w:t>
      </w:r>
    </w:p>
    <w:p w14:paraId="7C81C0AE">
      <w:pPr>
        <w:snapToGrid w:val="0"/>
        <w:spacing w:line="360" w:lineRule="auto"/>
        <w:ind w:firstLine="480" w:firstLineChars="200"/>
        <w:rPr>
          <w:rFonts w:ascii="宋体" w:hAnsi="宋体" w:cs="宋体"/>
          <w:sz w:val="24"/>
        </w:rPr>
      </w:pPr>
      <w:r>
        <w:rPr>
          <w:rFonts w:hint="eastAsia" w:ascii="宋体" w:hAnsi="宋体" w:cs="宋体"/>
          <w:sz w:val="24"/>
        </w:rPr>
        <w:t>2、总价合同支付分解表的编制与审批：</w:t>
      </w:r>
      <w:r>
        <w:rPr>
          <w:rFonts w:hint="eastAsia" w:ascii="宋体" w:hAnsi="宋体" w:cs="宋体"/>
          <w:sz w:val="24"/>
          <w:u w:val="single"/>
        </w:rPr>
        <w:t xml:space="preserve"> / </w:t>
      </w:r>
      <w:r>
        <w:rPr>
          <w:rFonts w:hint="eastAsia" w:ascii="宋体" w:hAnsi="宋体" w:cs="宋体"/>
          <w:sz w:val="24"/>
        </w:rPr>
        <w:t>。</w:t>
      </w:r>
    </w:p>
    <w:p w14:paraId="18C9BC6A">
      <w:pPr>
        <w:snapToGrid w:val="0"/>
        <w:spacing w:line="360" w:lineRule="auto"/>
        <w:ind w:firstLine="480" w:firstLineChars="200"/>
        <w:rPr>
          <w:rFonts w:ascii="宋体" w:hAnsi="宋体" w:cs="宋体"/>
          <w:sz w:val="24"/>
          <w:u w:val="single"/>
        </w:rPr>
      </w:pPr>
      <w:r>
        <w:rPr>
          <w:rFonts w:hint="eastAsia" w:ascii="宋体" w:hAnsi="宋体" w:cs="宋体"/>
          <w:sz w:val="24"/>
        </w:rPr>
        <w:t>3、单价合同的总价项目支付分解表的编制与审批：</w:t>
      </w:r>
      <w:r>
        <w:rPr>
          <w:rFonts w:hint="eastAsia" w:ascii="宋体" w:hAnsi="宋体" w:cs="宋体"/>
          <w:sz w:val="24"/>
          <w:u w:val="single"/>
        </w:rPr>
        <w:t xml:space="preserve"> / </w:t>
      </w:r>
      <w:r>
        <w:rPr>
          <w:rFonts w:hint="eastAsia" w:ascii="宋体" w:hAnsi="宋体" w:cs="宋体"/>
          <w:sz w:val="24"/>
        </w:rPr>
        <w:t>。</w:t>
      </w:r>
    </w:p>
    <w:p w14:paraId="0E4DE2E3">
      <w:pPr>
        <w:snapToGrid w:val="0"/>
        <w:spacing w:line="360" w:lineRule="auto"/>
        <w:ind w:firstLine="480" w:firstLineChars="200"/>
        <w:outlineLvl w:val="2"/>
        <w:rPr>
          <w:rFonts w:ascii="宋体" w:hAnsi="宋体" w:cs="宋体"/>
          <w:sz w:val="24"/>
        </w:rPr>
      </w:pPr>
      <w:r>
        <w:rPr>
          <w:rFonts w:hint="eastAsia" w:ascii="宋体" w:hAnsi="宋体" w:cs="宋体"/>
          <w:sz w:val="24"/>
        </w:rPr>
        <w:t>13  验收和工程试车</w:t>
      </w:r>
    </w:p>
    <w:p w14:paraId="5D05D0AA">
      <w:pPr>
        <w:snapToGrid w:val="0"/>
        <w:spacing w:line="360" w:lineRule="auto"/>
        <w:ind w:firstLine="480" w:firstLineChars="200"/>
        <w:rPr>
          <w:rFonts w:ascii="宋体" w:hAnsi="宋体" w:cs="宋体"/>
          <w:sz w:val="24"/>
        </w:rPr>
      </w:pPr>
      <w:r>
        <w:rPr>
          <w:rFonts w:hint="eastAsia" w:ascii="宋体" w:hAnsi="宋体" w:cs="宋体"/>
          <w:sz w:val="24"/>
        </w:rPr>
        <w:t>13.1  分部分项工程验收</w:t>
      </w:r>
    </w:p>
    <w:p w14:paraId="4322FE6C">
      <w:pPr>
        <w:snapToGrid w:val="0"/>
        <w:spacing w:line="360" w:lineRule="auto"/>
        <w:ind w:firstLine="480" w:firstLineChars="200"/>
        <w:rPr>
          <w:rFonts w:ascii="宋体" w:hAnsi="宋体" w:cs="宋体"/>
          <w:sz w:val="24"/>
        </w:rPr>
      </w:pPr>
      <w:r>
        <w:rPr>
          <w:rFonts w:hint="eastAsia" w:ascii="宋体" w:hAnsi="宋体" w:cs="宋体"/>
          <w:sz w:val="24"/>
        </w:rPr>
        <w:t>13.1.2  监理人不能按时进行验收时，应提前</w:t>
      </w:r>
      <w:r>
        <w:rPr>
          <w:rFonts w:hint="eastAsia" w:ascii="宋体" w:hAnsi="宋体" w:cs="宋体"/>
          <w:sz w:val="24"/>
          <w:u w:val="single"/>
        </w:rPr>
        <w:t>48</w:t>
      </w:r>
      <w:r>
        <w:rPr>
          <w:rFonts w:hint="eastAsia" w:ascii="宋体" w:hAnsi="宋体" w:cs="宋体"/>
          <w:sz w:val="24"/>
        </w:rPr>
        <w:t>小时提交书面延期要求。</w:t>
      </w:r>
    </w:p>
    <w:p w14:paraId="308747F5">
      <w:pPr>
        <w:snapToGrid w:val="0"/>
        <w:spacing w:line="360" w:lineRule="auto"/>
        <w:ind w:firstLine="480" w:firstLineChars="200"/>
        <w:rPr>
          <w:rFonts w:ascii="宋体" w:hAnsi="宋体" w:cs="宋体"/>
          <w:b/>
          <w:sz w:val="24"/>
        </w:rPr>
      </w:pPr>
      <w:r>
        <w:rPr>
          <w:rFonts w:hint="eastAsia" w:ascii="宋体" w:hAnsi="宋体" w:cs="宋体"/>
          <w:sz w:val="24"/>
        </w:rPr>
        <w:t>关于延期最长不得超过：</w:t>
      </w:r>
      <w:r>
        <w:rPr>
          <w:rFonts w:hint="eastAsia" w:ascii="宋体" w:hAnsi="宋体" w:cs="宋体"/>
          <w:sz w:val="24"/>
          <w:u w:val="single"/>
        </w:rPr>
        <w:t>96</w:t>
      </w:r>
      <w:r>
        <w:rPr>
          <w:rFonts w:hint="eastAsia" w:ascii="宋体" w:hAnsi="宋体" w:cs="宋体"/>
          <w:sz w:val="24"/>
        </w:rPr>
        <w:t>小时。</w:t>
      </w:r>
    </w:p>
    <w:p w14:paraId="50E049DC">
      <w:pPr>
        <w:snapToGrid w:val="0"/>
        <w:spacing w:line="360" w:lineRule="auto"/>
        <w:ind w:firstLine="480" w:firstLineChars="200"/>
        <w:rPr>
          <w:rFonts w:ascii="宋体" w:hAnsi="宋体" w:cs="宋体"/>
          <w:sz w:val="24"/>
        </w:rPr>
      </w:pPr>
      <w:r>
        <w:rPr>
          <w:rFonts w:hint="eastAsia" w:ascii="宋体" w:hAnsi="宋体" w:cs="宋体"/>
          <w:sz w:val="24"/>
        </w:rPr>
        <w:t>13.2  竣工验收</w:t>
      </w:r>
    </w:p>
    <w:p w14:paraId="477E5E2E">
      <w:pPr>
        <w:snapToGrid w:val="0"/>
        <w:spacing w:line="360" w:lineRule="auto"/>
        <w:ind w:firstLine="480" w:firstLineChars="200"/>
        <w:rPr>
          <w:rFonts w:ascii="宋体" w:hAnsi="宋体" w:cs="宋体"/>
          <w:sz w:val="24"/>
        </w:rPr>
      </w:pPr>
      <w:r>
        <w:rPr>
          <w:rFonts w:hint="eastAsia" w:ascii="宋体" w:hAnsi="宋体" w:cs="宋体"/>
          <w:sz w:val="24"/>
        </w:rPr>
        <w:t>13.2.2  竣工验收程序</w:t>
      </w:r>
    </w:p>
    <w:p w14:paraId="55EFDBB5">
      <w:pPr>
        <w:autoSpaceDE w:val="0"/>
        <w:autoSpaceDN w:val="0"/>
        <w:snapToGrid w:val="0"/>
        <w:spacing w:line="440" w:lineRule="exact"/>
        <w:ind w:firstLine="480" w:firstLineChars="200"/>
        <w:rPr>
          <w:rFonts w:ascii="宋体" w:hAnsi="宋体" w:cs="宋体"/>
          <w:b/>
          <w:bCs/>
          <w:sz w:val="24"/>
          <w:u w:val="single"/>
        </w:rPr>
      </w:pPr>
      <w:r>
        <w:rPr>
          <w:rFonts w:hint="eastAsia" w:ascii="宋体" w:hAnsi="宋体" w:cs="宋体"/>
          <w:sz w:val="24"/>
        </w:rPr>
        <w:t>关于竣工验收程序的约定：</w:t>
      </w:r>
      <w:r>
        <w:rPr>
          <w:rFonts w:hint="eastAsia" w:ascii="宋体" w:hAnsi="宋体" w:cs="宋体"/>
          <w:b/>
          <w:bCs/>
          <w:sz w:val="24"/>
          <w:u w:val="single"/>
        </w:rPr>
        <w:t>工程完工合格后方可申请竣工验收；工程具备竣工验收条件，承包人按工程竣工验收有关规定，向发包人提供完整竣工资料（包括竣工图纸、竣工报告）叁套。</w:t>
      </w:r>
    </w:p>
    <w:p w14:paraId="6DCC9627">
      <w:pPr>
        <w:autoSpaceDE w:val="0"/>
        <w:autoSpaceDN w:val="0"/>
        <w:snapToGrid w:val="0"/>
        <w:spacing w:line="440" w:lineRule="exact"/>
        <w:ind w:firstLine="482" w:firstLineChars="200"/>
        <w:rPr>
          <w:rFonts w:ascii="宋体" w:hAnsi="宋体" w:cs="宋体"/>
          <w:b/>
          <w:bCs/>
          <w:sz w:val="24"/>
          <w:u w:val="single"/>
        </w:rPr>
      </w:pPr>
      <w:r>
        <w:rPr>
          <w:rFonts w:hint="eastAsia" w:ascii="宋体" w:hAnsi="宋体" w:cs="宋体"/>
          <w:b/>
          <w:bCs/>
          <w:sz w:val="24"/>
          <w:u w:val="single"/>
        </w:rPr>
        <w:t>工程竣工验收通过，承包人送交竣工验收报告的日期为实际竣工日期。工程按发包人要求修改后通过竣工验收的，实际竣工日期为承包人修改后提请发包人验收的日期。工程未经竣工验收或验收结果为全部或部分不合格，发包人提前使用全部或部分工程的，仅应视为发包人出于减少工期延误损失考虑，而不应因此而认定为所涉工程为合格工程—工程是否合格的争议仍须按以下条款的相关规定处理。</w:t>
      </w:r>
    </w:p>
    <w:p w14:paraId="5CA9497B">
      <w:pPr>
        <w:autoSpaceDE w:val="0"/>
        <w:autoSpaceDN w:val="0"/>
        <w:snapToGrid w:val="0"/>
        <w:spacing w:line="440" w:lineRule="exact"/>
        <w:ind w:firstLine="482" w:firstLineChars="200"/>
        <w:rPr>
          <w:rFonts w:ascii="宋体" w:hAnsi="宋体" w:cs="宋体"/>
          <w:b/>
          <w:bCs/>
          <w:sz w:val="24"/>
          <w:u w:val="single"/>
        </w:rPr>
      </w:pPr>
      <w:r>
        <w:rPr>
          <w:rFonts w:hint="eastAsia" w:ascii="宋体" w:hAnsi="宋体" w:cs="宋体"/>
          <w:b/>
          <w:bCs/>
          <w:sz w:val="24"/>
          <w:u w:val="single"/>
        </w:rPr>
        <w:t>（1）工程质量应当达到协议书约定的质量标准，质量标准的评定以国家或行业的质量检验评定标准为依据。因承包人原因造成工程质量达不到约定的质量标准，承包人承担违约责任。</w:t>
      </w:r>
    </w:p>
    <w:p w14:paraId="6574E280">
      <w:pPr>
        <w:snapToGrid w:val="0"/>
        <w:spacing w:line="360" w:lineRule="auto"/>
        <w:ind w:firstLine="482" w:firstLineChars="200"/>
        <w:rPr>
          <w:rFonts w:ascii="宋体" w:hAnsi="宋体" w:cs="宋体"/>
          <w:sz w:val="24"/>
          <w:u w:val="single"/>
        </w:rPr>
      </w:pPr>
      <w:r>
        <w:rPr>
          <w:rFonts w:hint="eastAsia" w:ascii="宋体" w:hAnsi="宋体" w:cs="宋体"/>
          <w:b/>
          <w:bCs/>
          <w:sz w:val="24"/>
          <w:u w:val="single"/>
        </w:rPr>
        <w:t>（2）双方对工程质量有争议，由双方同意的工程质量检测机构鉴定，所需费用及因此造成的损失，由责任方承担。双方均有责任，由双方根据其责任分别承担。鉴定费用由主张质量合格方预缴，未在检测机构指定的时间内预缴的视为其主张不能成立</w:t>
      </w:r>
      <w:r>
        <w:rPr>
          <w:rFonts w:hint="eastAsia" w:ascii="宋体" w:hAnsi="宋体" w:cs="宋体"/>
          <w:sz w:val="24"/>
          <w:u w:val="single"/>
        </w:rPr>
        <w:t xml:space="preserve"> </w:t>
      </w:r>
      <w:r>
        <w:rPr>
          <w:rFonts w:hint="eastAsia" w:ascii="宋体" w:hAnsi="宋体" w:cs="宋体"/>
          <w:sz w:val="24"/>
        </w:rPr>
        <w:t>。</w:t>
      </w:r>
    </w:p>
    <w:p w14:paraId="50223B24">
      <w:pPr>
        <w:snapToGrid w:val="0"/>
        <w:spacing w:line="360" w:lineRule="auto"/>
        <w:ind w:firstLine="480" w:firstLineChars="200"/>
        <w:rPr>
          <w:rFonts w:ascii="宋体" w:hAnsi="宋体" w:cs="宋体"/>
          <w:sz w:val="24"/>
          <w:u w:val="single"/>
        </w:rPr>
      </w:pPr>
      <w:r>
        <w:rPr>
          <w:rFonts w:hint="eastAsia" w:ascii="宋体" w:hAnsi="宋体" w:cs="宋体"/>
          <w:sz w:val="24"/>
        </w:rPr>
        <w:t>发包人不按照本项约定组织竣工验收、颁发工程接收证书的违约金的计算方法：</w:t>
      </w:r>
      <w:r>
        <w:rPr>
          <w:rFonts w:hint="eastAsia" w:ascii="宋体" w:hAnsi="宋体" w:cs="宋体"/>
          <w:sz w:val="24"/>
          <w:u w:val="single"/>
        </w:rPr>
        <w:t xml:space="preserve">按通用条款约定 </w:t>
      </w:r>
      <w:r>
        <w:rPr>
          <w:rFonts w:hint="eastAsia" w:ascii="宋体" w:hAnsi="宋体" w:cs="宋体"/>
          <w:sz w:val="24"/>
        </w:rPr>
        <w:t>。</w:t>
      </w:r>
    </w:p>
    <w:p w14:paraId="4C43AA78">
      <w:pPr>
        <w:snapToGrid w:val="0"/>
        <w:spacing w:line="360" w:lineRule="auto"/>
        <w:ind w:firstLine="480" w:firstLineChars="200"/>
        <w:rPr>
          <w:rFonts w:ascii="宋体" w:hAnsi="宋体" w:cs="宋体"/>
          <w:sz w:val="24"/>
        </w:rPr>
      </w:pPr>
      <w:r>
        <w:rPr>
          <w:rFonts w:hint="eastAsia" w:ascii="宋体" w:hAnsi="宋体" w:cs="宋体"/>
          <w:sz w:val="24"/>
        </w:rPr>
        <w:t>13.2.5  移交、接收全部与部分工程</w:t>
      </w:r>
    </w:p>
    <w:p w14:paraId="5AEFA7FE">
      <w:pPr>
        <w:snapToGrid w:val="0"/>
        <w:spacing w:line="360" w:lineRule="auto"/>
        <w:ind w:firstLine="480" w:firstLineChars="200"/>
        <w:rPr>
          <w:rFonts w:ascii="宋体" w:hAnsi="宋体" w:cs="宋体"/>
          <w:sz w:val="24"/>
        </w:rPr>
      </w:pPr>
      <w:r>
        <w:rPr>
          <w:rFonts w:hint="eastAsia" w:ascii="宋体" w:hAnsi="宋体" w:cs="宋体"/>
          <w:sz w:val="24"/>
        </w:rPr>
        <w:t>承包人向发包人移交工程的期限：</w:t>
      </w:r>
      <w:r>
        <w:rPr>
          <w:rFonts w:hint="eastAsia" w:ascii="宋体" w:hAnsi="宋体" w:cs="宋体"/>
          <w:sz w:val="24"/>
          <w:u w:val="single"/>
        </w:rPr>
        <w:t xml:space="preserve">待接管单位同意之日后30日内完成 </w:t>
      </w:r>
      <w:r>
        <w:rPr>
          <w:rFonts w:hint="eastAsia" w:ascii="宋体" w:hAnsi="宋体" w:cs="宋体"/>
          <w:sz w:val="24"/>
        </w:rPr>
        <w:t>。</w:t>
      </w:r>
    </w:p>
    <w:p w14:paraId="370C926A">
      <w:pPr>
        <w:snapToGrid w:val="0"/>
        <w:spacing w:line="360" w:lineRule="auto"/>
        <w:ind w:firstLine="480" w:firstLineChars="200"/>
        <w:rPr>
          <w:rFonts w:ascii="宋体" w:hAnsi="宋体" w:cs="宋体"/>
          <w:sz w:val="24"/>
          <w:u w:val="single"/>
        </w:rPr>
      </w:pPr>
      <w:r>
        <w:rPr>
          <w:rFonts w:hint="eastAsia" w:ascii="宋体" w:hAnsi="宋体" w:cs="宋体"/>
          <w:sz w:val="24"/>
        </w:rPr>
        <w:t>发包人未按本合同约定接收全部或部分工程的，违约金的计算方法为：</w:t>
      </w:r>
      <w:r>
        <w:rPr>
          <w:rFonts w:hint="eastAsia" w:ascii="宋体" w:hAnsi="宋体" w:cs="宋体"/>
          <w:sz w:val="24"/>
          <w:u w:val="single"/>
        </w:rPr>
        <w:t>按照未接收部分核定价的当期银行活期利率计算</w:t>
      </w:r>
      <w:r>
        <w:rPr>
          <w:rFonts w:hint="eastAsia" w:ascii="宋体" w:hAnsi="宋体" w:cs="宋体"/>
          <w:sz w:val="24"/>
        </w:rPr>
        <w:t>。</w:t>
      </w:r>
    </w:p>
    <w:p w14:paraId="7859CFDC">
      <w:pPr>
        <w:snapToGrid w:val="0"/>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sz w:val="24"/>
          <w:u w:val="single"/>
        </w:rPr>
        <w:t>按照工期延误的相关规定处罚</w:t>
      </w:r>
      <w:r>
        <w:rPr>
          <w:rFonts w:hint="eastAsia" w:ascii="宋体" w:hAnsi="宋体" w:cs="宋体"/>
          <w:sz w:val="24"/>
        </w:rPr>
        <w:t>。</w:t>
      </w:r>
    </w:p>
    <w:p w14:paraId="28882595">
      <w:pPr>
        <w:snapToGrid w:val="0"/>
        <w:spacing w:line="360" w:lineRule="auto"/>
        <w:ind w:firstLine="480" w:firstLineChars="200"/>
        <w:rPr>
          <w:rFonts w:ascii="宋体" w:hAnsi="宋体" w:cs="宋体"/>
          <w:sz w:val="24"/>
        </w:rPr>
      </w:pPr>
      <w:r>
        <w:rPr>
          <w:rFonts w:hint="eastAsia" w:ascii="宋体" w:hAnsi="宋体" w:cs="宋体"/>
          <w:sz w:val="24"/>
        </w:rPr>
        <w:t>13.3  工程试车</w:t>
      </w:r>
    </w:p>
    <w:p w14:paraId="0A1685F2">
      <w:pPr>
        <w:snapToGrid w:val="0"/>
        <w:spacing w:line="360" w:lineRule="auto"/>
        <w:ind w:firstLine="480" w:firstLineChars="200"/>
        <w:rPr>
          <w:rFonts w:ascii="宋体" w:hAnsi="宋体" w:cs="宋体"/>
          <w:sz w:val="24"/>
        </w:rPr>
      </w:pPr>
      <w:r>
        <w:rPr>
          <w:rFonts w:hint="eastAsia" w:ascii="宋体" w:hAnsi="宋体" w:cs="宋体"/>
          <w:sz w:val="24"/>
        </w:rPr>
        <w:t>13.3.1  试车程序</w:t>
      </w:r>
    </w:p>
    <w:p w14:paraId="1D1D4CF6">
      <w:pPr>
        <w:snapToGrid w:val="0"/>
        <w:spacing w:line="360" w:lineRule="auto"/>
        <w:ind w:firstLine="480" w:firstLineChars="200"/>
        <w:rPr>
          <w:rFonts w:ascii="宋体" w:hAnsi="宋体" w:cs="宋体"/>
          <w:sz w:val="24"/>
          <w:u w:val="single"/>
        </w:rPr>
      </w:pPr>
      <w:r>
        <w:rPr>
          <w:rFonts w:hint="eastAsia" w:ascii="宋体" w:hAnsi="宋体" w:cs="宋体"/>
          <w:sz w:val="24"/>
        </w:rPr>
        <w:t>工程试车内容：</w:t>
      </w:r>
      <w:r>
        <w:rPr>
          <w:rFonts w:hint="eastAsia" w:ascii="宋体" w:hAnsi="宋体" w:cs="宋体"/>
          <w:sz w:val="24"/>
          <w:u w:val="single"/>
        </w:rPr>
        <w:t xml:space="preserve">  /  </w:t>
      </w:r>
      <w:r>
        <w:rPr>
          <w:rFonts w:hint="eastAsia" w:ascii="宋体" w:hAnsi="宋体" w:cs="宋体"/>
          <w:sz w:val="24"/>
        </w:rPr>
        <w:t>。</w:t>
      </w:r>
    </w:p>
    <w:p w14:paraId="081E4E1D">
      <w:pPr>
        <w:snapToGrid w:val="0"/>
        <w:spacing w:line="360" w:lineRule="auto"/>
        <w:ind w:firstLine="480" w:firstLineChars="200"/>
        <w:rPr>
          <w:rFonts w:ascii="宋体" w:hAnsi="宋体" w:cs="宋体"/>
          <w:sz w:val="24"/>
        </w:rPr>
      </w:pPr>
      <w:r>
        <w:rPr>
          <w:rFonts w:hint="eastAsia" w:ascii="宋体" w:hAnsi="宋体" w:cs="宋体"/>
          <w:sz w:val="24"/>
        </w:rPr>
        <w:t>（1）单机无负荷试车费用由</w:t>
      </w:r>
      <w:r>
        <w:rPr>
          <w:rFonts w:hint="eastAsia" w:ascii="宋体" w:hAnsi="宋体" w:cs="宋体"/>
          <w:sz w:val="24"/>
          <w:u w:val="single"/>
        </w:rPr>
        <w:t xml:space="preserve">  /  </w:t>
      </w:r>
      <w:r>
        <w:rPr>
          <w:rFonts w:hint="eastAsia" w:ascii="宋体" w:hAnsi="宋体" w:cs="宋体"/>
          <w:sz w:val="24"/>
        </w:rPr>
        <w:t>承担；</w:t>
      </w:r>
    </w:p>
    <w:p w14:paraId="0DA772B9">
      <w:pPr>
        <w:snapToGrid w:val="0"/>
        <w:spacing w:line="360" w:lineRule="auto"/>
        <w:ind w:firstLine="480" w:firstLineChars="200"/>
        <w:rPr>
          <w:rFonts w:ascii="宋体" w:hAnsi="宋体" w:cs="宋体"/>
          <w:sz w:val="24"/>
        </w:rPr>
      </w:pPr>
      <w:r>
        <w:rPr>
          <w:rFonts w:hint="eastAsia" w:ascii="宋体" w:hAnsi="宋体" w:cs="宋体"/>
          <w:sz w:val="24"/>
        </w:rPr>
        <w:t>（2）无负荷联动试车费用由</w:t>
      </w:r>
      <w:r>
        <w:rPr>
          <w:rFonts w:hint="eastAsia" w:ascii="宋体" w:hAnsi="宋体" w:cs="宋体"/>
          <w:sz w:val="24"/>
          <w:u w:val="single"/>
        </w:rPr>
        <w:t xml:space="preserve">   /   </w:t>
      </w:r>
      <w:r>
        <w:rPr>
          <w:rFonts w:hint="eastAsia" w:ascii="宋体" w:hAnsi="宋体" w:cs="宋体"/>
          <w:sz w:val="24"/>
        </w:rPr>
        <w:t>承担。</w:t>
      </w:r>
    </w:p>
    <w:p w14:paraId="6BE8E1EB">
      <w:pPr>
        <w:snapToGrid w:val="0"/>
        <w:spacing w:line="360" w:lineRule="auto"/>
        <w:ind w:firstLine="480" w:firstLineChars="200"/>
        <w:rPr>
          <w:rFonts w:ascii="宋体" w:hAnsi="宋体" w:cs="宋体"/>
          <w:sz w:val="24"/>
        </w:rPr>
      </w:pPr>
      <w:r>
        <w:rPr>
          <w:rFonts w:hint="eastAsia" w:ascii="宋体" w:hAnsi="宋体" w:cs="宋体"/>
          <w:sz w:val="24"/>
        </w:rPr>
        <w:t>13.3.3  投料试车</w:t>
      </w:r>
    </w:p>
    <w:p w14:paraId="602FF5D8">
      <w:pPr>
        <w:snapToGrid w:val="0"/>
        <w:spacing w:line="360" w:lineRule="auto"/>
        <w:ind w:firstLine="480" w:firstLineChars="200"/>
        <w:rPr>
          <w:rFonts w:ascii="宋体" w:hAnsi="宋体" w:cs="宋体"/>
          <w:sz w:val="24"/>
          <w:u w:val="single"/>
        </w:rPr>
      </w:pPr>
      <w:r>
        <w:rPr>
          <w:rFonts w:hint="eastAsia" w:ascii="宋体" w:hAnsi="宋体" w:cs="宋体"/>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14:paraId="2AF75AE1">
      <w:pPr>
        <w:snapToGrid w:val="0"/>
        <w:spacing w:line="360" w:lineRule="auto"/>
        <w:ind w:firstLine="480" w:firstLineChars="200"/>
        <w:rPr>
          <w:rFonts w:ascii="宋体" w:hAnsi="宋体" w:cs="宋体"/>
          <w:sz w:val="24"/>
        </w:rPr>
      </w:pPr>
      <w:r>
        <w:rPr>
          <w:rFonts w:hint="eastAsia" w:ascii="宋体" w:hAnsi="宋体" w:cs="宋体"/>
          <w:sz w:val="24"/>
        </w:rPr>
        <w:t>13.6  竣工退场</w:t>
      </w:r>
    </w:p>
    <w:p w14:paraId="6E66236E">
      <w:pPr>
        <w:snapToGrid w:val="0"/>
        <w:spacing w:line="360" w:lineRule="auto"/>
        <w:ind w:firstLine="480" w:firstLineChars="200"/>
        <w:rPr>
          <w:rFonts w:ascii="宋体" w:hAnsi="宋体" w:cs="宋体"/>
          <w:sz w:val="24"/>
        </w:rPr>
      </w:pPr>
      <w:r>
        <w:rPr>
          <w:rFonts w:hint="eastAsia" w:ascii="宋体" w:hAnsi="宋体" w:cs="宋体"/>
          <w:sz w:val="24"/>
        </w:rPr>
        <w:t>13.6.1  竣工退场</w:t>
      </w:r>
    </w:p>
    <w:p w14:paraId="5F6A2DEB">
      <w:pPr>
        <w:snapToGrid w:val="0"/>
        <w:spacing w:line="360" w:lineRule="auto"/>
        <w:ind w:firstLine="480" w:firstLineChars="200"/>
        <w:rPr>
          <w:rFonts w:ascii="宋体" w:hAnsi="宋体" w:cs="宋体"/>
          <w:sz w:val="24"/>
        </w:rPr>
      </w:pPr>
      <w:r>
        <w:rPr>
          <w:rFonts w:hint="eastAsia" w:ascii="宋体" w:hAnsi="宋体" w:cs="宋体"/>
          <w:sz w:val="24"/>
        </w:rPr>
        <w:t>承包人完成竣工退场的期限：</w:t>
      </w:r>
      <w:r>
        <w:rPr>
          <w:rFonts w:hint="eastAsia" w:ascii="宋体" w:hAnsi="宋体" w:cs="宋体"/>
          <w:sz w:val="24"/>
          <w:u w:val="single"/>
        </w:rPr>
        <w:t xml:space="preserve">验收合格后3个工作日内 </w:t>
      </w:r>
      <w:r>
        <w:rPr>
          <w:rFonts w:hint="eastAsia" w:ascii="宋体" w:hAnsi="宋体" w:cs="宋体"/>
          <w:sz w:val="24"/>
        </w:rPr>
        <w:t>。</w:t>
      </w:r>
    </w:p>
    <w:p w14:paraId="07706D10">
      <w:pPr>
        <w:snapToGrid w:val="0"/>
        <w:spacing w:line="360" w:lineRule="auto"/>
        <w:ind w:firstLine="480" w:firstLineChars="200"/>
        <w:outlineLvl w:val="2"/>
        <w:rPr>
          <w:rFonts w:ascii="宋体" w:hAnsi="宋体" w:cs="宋体"/>
          <w:sz w:val="24"/>
        </w:rPr>
      </w:pPr>
      <w:r>
        <w:rPr>
          <w:rFonts w:hint="eastAsia" w:ascii="宋体" w:hAnsi="宋体" w:cs="宋体"/>
          <w:sz w:val="24"/>
        </w:rPr>
        <w:t>14  竣工结算</w:t>
      </w:r>
    </w:p>
    <w:p w14:paraId="7F14A65F">
      <w:pPr>
        <w:snapToGrid w:val="0"/>
        <w:spacing w:line="360" w:lineRule="auto"/>
        <w:ind w:firstLine="480" w:firstLineChars="200"/>
        <w:rPr>
          <w:rFonts w:ascii="宋体" w:hAnsi="宋体" w:cs="宋体"/>
          <w:sz w:val="24"/>
        </w:rPr>
      </w:pPr>
      <w:r>
        <w:rPr>
          <w:rFonts w:hint="eastAsia" w:ascii="宋体" w:hAnsi="宋体" w:cs="宋体"/>
          <w:sz w:val="24"/>
        </w:rPr>
        <w:t>14.1  竣工结算申请</w:t>
      </w:r>
    </w:p>
    <w:p w14:paraId="563F871E">
      <w:pPr>
        <w:snapToGrid w:val="0"/>
        <w:spacing w:line="360" w:lineRule="auto"/>
        <w:ind w:firstLine="480" w:firstLineChars="200"/>
        <w:rPr>
          <w:rFonts w:ascii="宋体" w:hAnsi="宋体" w:cs="宋体"/>
          <w:sz w:val="24"/>
        </w:rPr>
      </w:pPr>
      <w:r>
        <w:rPr>
          <w:rFonts w:hint="eastAsia" w:ascii="宋体" w:hAnsi="宋体" w:cs="宋体"/>
          <w:sz w:val="24"/>
        </w:rPr>
        <w:t>承包人提交竣工结算申请单的期限：</w:t>
      </w:r>
      <w:r>
        <w:rPr>
          <w:rFonts w:hint="eastAsia" w:ascii="宋体" w:hAnsi="宋体" w:cs="宋体"/>
          <w:sz w:val="24"/>
          <w:u w:val="single"/>
        </w:rPr>
        <w:t xml:space="preserve">验收合格后30日内 </w:t>
      </w:r>
      <w:r>
        <w:rPr>
          <w:rFonts w:hint="eastAsia" w:ascii="宋体" w:hAnsi="宋体" w:cs="宋体"/>
          <w:sz w:val="24"/>
        </w:rPr>
        <w:t>。</w:t>
      </w:r>
    </w:p>
    <w:p w14:paraId="5E2F666F">
      <w:pPr>
        <w:snapToGrid w:val="0"/>
        <w:spacing w:line="360" w:lineRule="auto"/>
        <w:ind w:firstLine="480" w:firstLineChars="200"/>
        <w:rPr>
          <w:rFonts w:ascii="宋体" w:hAnsi="宋体" w:cs="宋体"/>
          <w:sz w:val="24"/>
          <w:u w:val="single"/>
        </w:rPr>
      </w:pPr>
      <w:r>
        <w:rPr>
          <w:rFonts w:hint="eastAsia" w:ascii="宋体" w:hAnsi="宋体" w:cs="宋体"/>
          <w:sz w:val="24"/>
        </w:rPr>
        <w:t>竣工结算申请单应包括的内容：</w:t>
      </w:r>
      <w:r>
        <w:rPr>
          <w:rFonts w:hint="eastAsia" w:ascii="宋体" w:hAnsi="宋体" w:cs="宋体"/>
          <w:sz w:val="24"/>
          <w:u w:val="single"/>
        </w:rPr>
        <w:t xml:space="preserve">完整的竣工结算书文件及相关资料（达到杭州市档案管理要求相关资料） </w:t>
      </w:r>
      <w:r>
        <w:rPr>
          <w:rFonts w:hint="eastAsia" w:ascii="宋体" w:hAnsi="宋体" w:cs="宋体"/>
          <w:sz w:val="24"/>
        </w:rPr>
        <w:t>。</w:t>
      </w:r>
    </w:p>
    <w:p w14:paraId="5B7996AD">
      <w:pPr>
        <w:snapToGrid w:val="0"/>
        <w:spacing w:line="360" w:lineRule="auto"/>
        <w:ind w:firstLine="480" w:firstLineChars="200"/>
        <w:rPr>
          <w:rFonts w:ascii="宋体" w:hAnsi="宋体" w:cs="宋体"/>
          <w:sz w:val="24"/>
        </w:rPr>
      </w:pPr>
      <w:r>
        <w:rPr>
          <w:rFonts w:hint="eastAsia" w:ascii="宋体" w:hAnsi="宋体" w:cs="宋体"/>
          <w:sz w:val="24"/>
        </w:rPr>
        <w:t>14.2  竣工结算审核</w:t>
      </w:r>
    </w:p>
    <w:p w14:paraId="62964955">
      <w:pPr>
        <w:snapToGrid w:val="0"/>
        <w:spacing w:line="360" w:lineRule="auto"/>
        <w:ind w:firstLine="480" w:firstLineChars="200"/>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收到申请资料且审核合格后5个工作日内</w:t>
      </w:r>
      <w:r>
        <w:rPr>
          <w:rFonts w:hint="eastAsia" w:ascii="宋体" w:hAnsi="宋体" w:cs="宋体"/>
          <w:sz w:val="24"/>
        </w:rPr>
        <w:t>。</w:t>
      </w:r>
    </w:p>
    <w:p w14:paraId="3A881D97">
      <w:pPr>
        <w:snapToGrid w:val="0"/>
        <w:spacing w:line="360" w:lineRule="auto"/>
        <w:ind w:firstLine="480" w:firstLineChars="200"/>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 xml:space="preserve">审核合格后15日内  </w:t>
      </w:r>
      <w:r>
        <w:rPr>
          <w:rFonts w:hint="eastAsia" w:ascii="宋体" w:hAnsi="宋体" w:cs="宋体"/>
          <w:sz w:val="24"/>
        </w:rPr>
        <w:t>。</w:t>
      </w:r>
    </w:p>
    <w:p w14:paraId="12E41049">
      <w:pPr>
        <w:snapToGrid w:val="0"/>
        <w:spacing w:line="360" w:lineRule="auto"/>
        <w:ind w:firstLine="480" w:firstLineChars="200"/>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交由审计单位审核</w:t>
      </w:r>
      <w:r>
        <w:rPr>
          <w:rFonts w:hint="eastAsia" w:ascii="宋体" w:hAnsi="宋体" w:cs="宋体"/>
          <w:sz w:val="24"/>
        </w:rPr>
        <w:t>。</w:t>
      </w:r>
    </w:p>
    <w:p w14:paraId="52517F9C">
      <w:pPr>
        <w:snapToGrid w:val="0"/>
        <w:spacing w:line="360" w:lineRule="auto"/>
        <w:ind w:firstLine="480" w:firstLineChars="200"/>
        <w:rPr>
          <w:rFonts w:ascii="宋体" w:hAnsi="宋体" w:cs="宋体"/>
          <w:sz w:val="24"/>
        </w:rPr>
      </w:pPr>
      <w:r>
        <w:rPr>
          <w:rFonts w:hint="eastAsia" w:ascii="宋体" w:hAnsi="宋体" w:cs="宋体"/>
          <w:sz w:val="24"/>
        </w:rPr>
        <w:t>14.4  最终结清</w:t>
      </w:r>
    </w:p>
    <w:p w14:paraId="1B995B44">
      <w:pPr>
        <w:snapToGrid w:val="0"/>
        <w:spacing w:line="360" w:lineRule="auto"/>
        <w:ind w:firstLine="480" w:firstLineChars="200"/>
        <w:rPr>
          <w:rFonts w:ascii="宋体" w:hAnsi="宋体" w:cs="宋体"/>
          <w:sz w:val="24"/>
        </w:rPr>
      </w:pPr>
      <w:r>
        <w:rPr>
          <w:rFonts w:hint="eastAsia" w:ascii="宋体" w:hAnsi="宋体" w:cs="宋体"/>
          <w:sz w:val="24"/>
        </w:rPr>
        <w:t>14.4.1  最终结清申请单</w:t>
      </w:r>
    </w:p>
    <w:p w14:paraId="654F0024">
      <w:pPr>
        <w:snapToGrid w:val="0"/>
        <w:spacing w:line="360" w:lineRule="auto"/>
        <w:ind w:firstLine="480" w:firstLineChars="200"/>
        <w:rPr>
          <w:rFonts w:ascii="宋体" w:hAnsi="宋体" w:cs="宋体"/>
          <w:sz w:val="24"/>
        </w:rPr>
      </w:pPr>
      <w:r>
        <w:rPr>
          <w:rFonts w:hint="eastAsia" w:ascii="宋体" w:hAnsi="宋体" w:cs="宋体"/>
          <w:sz w:val="24"/>
        </w:rPr>
        <w:t>承包人提交最终结清申请单的份数：</w:t>
      </w:r>
      <w:r>
        <w:rPr>
          <w:rFonts w:hint="eastAsia" w:ascii="宋体" w:hAnsi="宋体" w:cs="宋体"/>
          <w:sz w:val="24"/>
          <w:u w:val="single"/>
        </w:rPr>
        <w:t xml:space="preserve">一式四份 </w:t>
      </w:r>
      <w:r>
        <w:rPr>
          <w:rFonts w:hint="eastAsia" w:ascii="宋体" w:hAnsi="宋体" w:cs="宋体"/>
          <w:sz w:val="24"/>
        </w:rPr>
        <w:t>。</w:t>
      </w:r>
    </w:p>
    <w:p w14:paraId="22C54703">
      <w:pPr>
        <w:snapToGrid w:val="0"/>
        <w:spacing w:line="360" w:lineRule="auto"/>
        <w:ind w:firstLine="480" w:firstLineChars="200"/>
        <w:rPr>
          <w:rFonts w:ascii="宋体" w:hAnsi="宋体" w:cs="宋体"/>
          <w:sz w:val="24"/>
        </w:rPr>
      </w:pPr>
      <w:r>
        <w:rPr>
          <w:rFonts w:hint="eastAsia" w:ascii="宋体" w:hAnsi="宋体" w:cs="宋体"/>
          <w:sz w:val="24"/>
        </w:rPr>
        <w:t>承包人提交最终结算申请单的期限：</w:t>
      </w:r>
      <w:r>
        <w:rPr>
          <w:rFonts w:hint="eastAsia" w:ascii="宋体" w:hAnsi="宋体" w:cs="宋体"/>
          <w:sz w:val="24"/>
          <w:u w:val="single"/>
        </w:rPr>
        <w:t>审计定案完成15日内</w:t>
      </w:r>
      <w:r>
        <w:rPr>
          <w:rFonts w:hint="eastAsia" w:ascii="宋体" w:hAnsi="宋体" w:cs="宋体"/>
          <w:sz w:val="24"/>
        </w:rPr>
        <w:t>。</w:t>
      </w:r>
    </w:p>
    <w:p w14:paraId="05420114">
      <w:pPr>
        <w:snapToGrid w:val="0"/>
        <w:spacing w:line="360" w:lineRule="auto"/>
        <w:ind w:firstLine="480" w:firstLineChars="200"/>
        <w:rPr>
          <w:rFonts w:ascii="宋体" w:hAnsi="宋体" w:cs="宋体"/>
          <w:sz w:val="24"/>
        </w:rPr>
      </w:pPr>
      <w:r>
        <w:rPr>
          <w:rFonts w:hint="eastAsia" w:ascii="宋体" w:hAnsi="宋体" w:cs="宋体"/>
          <w:sz w:val="24"/>
        </w:rPr>
        <w:t>14.4.2  最终结清证书和支付</w:t>
      </w:r>
    </w:p>
    <w:p w14:paraId="50301E94">
      <w:pPr>
        <w:snapToGrid w:val="0"/>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按通用条款约定</w:t>
      </w:r>
      <w:r>
        <w:rPr>
          <w:rFonts w:hint="eastAsia" w:ascii="宋体" w:hAnsi="宋体" w:cs="宋体"/>
          <w:sz w:val="24"/>
        </w:rPr>
        <w:t>。</w:t>
      </w:r>
    </w:p>
    <w:p w14:paraId="6111E416">
      <w:pPr>
        <w:snapToGrid w:val="0"/>
        <w:spacing w:line="360" w:lineRule="auto"/>
        <w:ind w:firstLine="480" w:firstLineChars="200"/>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按通用条款约定</w:t>
      </w:r>
      <w:r>
        <w:rPr>
          <w:rFonts w:hint="eastAsia" w:ascii="宋体" w:hAnsi="宋体" w:cs="宋体"/>
          <w:sz w:val="24"/>
        </w:rPr>
        <w:t>。</w:t>
      </w:r>
    </w:p>
    <w:p w14:paraId="06681569">
      <w:pPr>
        <w:snapToGrid w:val="0"/>
        <w:spacing w:line="360" w:lineRule="auto"/>
        <w:ind w:firstLine="480" w:firstLineChars="200"/>
        <w:outlineLvl w:val="2"/>
        <w:rPr>
          <w:rFonts w:ascii="宋体" w:hAnsi="宋体" w:cs="宋体"/>
          <w:sz w:val="24"/>
        </w:rPr>
      </w:pPr>
      <w:r>
        <w:rPr>
          <w:rFonts w:hint="eastAsia" w:ascii="宋体" w:hAnsi="宋体" w:cs="宋体"/>
          <w:sz w:val="24"/>
        </w:rPr>
        <w:t>15  缺陷责任期与保修</w:t>
      </w:r>
    </w:p>
    <w:p w14:paraId="620A0275">
      <w:pPr>
        <w:snapToGrid w:val="0"/>
        <w:spacing w:line="360" w:lineRule="auto"/>
        <w:ind w:firstLine="480" w:firstLineChars="200"/>
        <w:rPr>
          <w:rFonts w:ascii="宋体" w:hAnsi="宋体" w:cs="宋体"/>
          <w:sz w:val="24"/>
        </w:rPr>
      </w:pPr>
      <w:r>
        <w:rPr>
          <w:rFonts w:hint="eastAsia" w:ascii="宋体" w:hAnsi="宋体" w:cs="宋体"/>
          <w:sz w:val="24"/>
        </w:rPr>
        <w:t>15.2  缺陷责任期</w:t>
      </w:r>
    </w:p>
    <w:p w14:paraId="350D2DE1">
      <w:pPr>
        <w:snapToGrid w:val="0"/>
        <w:spacing w:line="360" w:lineRule="auto"/>
        <w:ind w:firstLine="480" w:firstLineChars="200"/>
        <w:rPr>
          <w:rFonts w:ascii="宋体" w:hAnsi="宋体" w:cs="宋体"/>
          <w:sz w:val="24"/>
          <w:u w:val="single"/>
        </w:rPr>
      </w:pPr>
      <w:r>
        <w:rPr>
          <w:rFonts w:hint="eastAsia" w:ascii="宋体" w:hAnsi="宋体" w:cs="宋体"/>
          <w:sz w:val="24"/>
        </w:rPr>
        <w:t>缺陷责任期的具体期限：</w:t>
      </w:r>
      <w:r>
        <w:rPr>
          <w:rFonts w:hint="eastAsia" w:ascii="宋体" w:hAnsi="宋体" w:cs="宋体"/>
          <w:sz w:val="24"/>
          <w:u w:val="single"/>
        </w:rPr>
        <w:t xml:space="preserve">24个月 </w:t>
      </w:r>
      <w:r>
        <w:rPr>
          <w:rFonts w:hint="eastAsia" w:ascii="宋体" w:hAnsi="宋体" w:cs="宋体"/>
          <w:sz w:val="24"/>
        </w:rPr>
        <w:t>。</w:t>
      </w:r>
    </w:p>
    <w:p w14:paraId="55A5CF61">
      <w:pPr>
        <w:snapToGrid w:val="0"/>
        <w:spacing w:line="360" w:lineRule="auto"/>
        <w:ind w:firstLine="480" w:firstLineChars="200"/>
        <w:rPr>
          <w:rFonts w:ascii="宋体" w:hAnsi="宋体" w:cs="宋体"/>
          <w:sz w:val="24"/>
        </w:rPr>
      </w:pPr>
      <w:r>
        <w:rPr>
          <w:rFonts w:hint="eastAsia" w:ascii="宋体" w:hAnsi="宋体" w:cs="宋体"/>
          <w:sz w:val="24"/>
        </w:rPr>
        <w:t>15.3 质量保证金</w:t>
      </w:r>
    </w:p>
    <w:p w14:paraId="55119062">
      <w:pPr>
        <w:snapToGrid w:val="0"/>
        <w:spacing w:line="360" w:lineRule="auto"/>
        <w:ind w:firstLine="480" w:firstLineChars="200"/>
        <w:rPr>
          <w:rFonts w:ascii="宋体" w:hAnsi="宋体" w:cs="宋体"/>
          <w:sz w:val="24"/>
        </w:rPr>
      </w:pPr>
      <w:r>
        <w:rPr>
          <w:rFonts w:hint="eastAsia" w:ascii="宋体" w:hAnsi="宋体" w:cs="宋体"/>
          <w:sz w:val="24"/>
        </w:rPr>
        <w:t>关于是否扣留质量保证金的约定：</w:t>
      </w:r>
      <w:r>
        <w:rPr>
          <w:rFonts w:hint="eastAsia" w:ascii="宋体" w:hAnsi="宋体" w:cs="宋体"/>
          <w:sz w:val="24"/>
          <w:u w:val="single"/>
        </w:rPr>
        <w:t xml:space="preserve">最终审定价的1.5% </w:t>
      </w:r>
      <w:r>
        <w:rPr>
          <w:rFonts w:hint="eastAsia" w:ascii="宋体" w:hAnsi="宋体" w:cs="宋体"/>
          <w:sz w:val="24"/>
        </w:rPr>
        <w:t>。</w:t>
      </w:r>
    </w:p>
    <w:p w14:paraId="1DDCD8C5">
      <w:pPr>
        <w:snapToGrid w:val="0"/>
        <w:spacing w:line="360" w:lineRule="auto"/>
        <w:ind w:firstLine="480" w:firstLineChars="200"/>
        <w:rPr>
          <w:rFonts w:ascii="宋体" w:hAnsi="宋体" w:cs="宋体"/>
          <w:sz w:val="24"/>
        </w:rPr>
      </w:pPr>
      <w:r>
        <w:rPr>
          <w:rFonts w:hint="eastAsia" w:ascii="宋体" w:hAnsi="宋体" w:cs="宋体"/>
          <w:sz w:val="24"/>
        </w:rPr>
        <w:t>在工程项目竣工前，承包人按专用合同条款第3.7条提供履约担保的，发包人不得同时预留工程质量保证金。</w:t>
      </w:r>
    </w:p>
    <w:p w14:paraId="3C74B6E3">
      <w:pPr>
        <w:snapToGrid w:val="0"/>
        <w:spacing w:line="360" w:lineRule="auto"/>
        <w:ind w:firstLine="480" w:firstLineChars="200"/>
        <w:rPr>
          <w:rFonts w:ascii="宋体" w:hAnsi="宋体" w:cs="宋体"/>
          <w:sz w:val="24"/>
        </w:rPr>
      </w:pPr>
      <w:r>
        <w:rPr>
          <w:rFonts w:hint="eastAsia" w:ascii="宋体" w:hAnsi="宋体" w:cs="宋体"/>
          <w:sz w:val="24"/>
        </w:rPr>
        <w:t>15.3.1 承包人提供质量保证金的方式</w:t>
      </w:r>
    </w:p>
    <w:p w14:paraId="6498FA94">
      <w:pPr>
        <w:snapToGrid w:val="0"/>
        <w:spacing w:line="360" w:lineRule="auto"/>
        <w:ind w:firstLine="480" w:firstLineChars="200"/>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3 </w:t>
      </w:r>
      <w:r>
        <w:rPr>
          <w:rFonts w:hint="eastAsia" w:ascii="宋体" w:hAnsi="宋体" w:cs="宋体"/>
          <w:sz w:val="24"/>
        </w:rPr>
        <w:t>种方式：</w:t>
      </w:r>
    </w:p>
    <w:p w14:paraId="5BD1F0FB">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质量保证金保函，保证金额为：</w:t>
      </w:r>
      <w:r>
        <w:rPr>
          <w:rFonts w:hint="eastAsia" w:ascii="宋体" w:hAnsi="宋体" w:cs="宋体"/>
          <w:sz w:val="24"/>
          <w:u w:val="single"/>
        </w:rPr>
        <w:t xml:space="preserve">                   </w:t>
      </w:r>
      <w:r>
        <w:rPr>
          <w:rFonts w:hint="eastAsia" w:ascii="宋体" w:hAnsi="宋体" w:cs="宋体"/>
          <w:sz w:val="24"/>
        </w:rPr>
        <w:t>；</w:t>
      </w:r>
    </w:p>
    <w:p w14:paraId="2016B8A2">
      <w:pPr>
        <w:snapToGrid w:val="0"/>
        <w:spacing w:line="360" w:lineRule="auto"/>
        <w:ind w:firstLine="480" w:firstLineChars="200"/>
        <w:rPr>
          <w:rFonts w:ascii="宋体" w:hAnsi="宋体" w:cs="宋体"/>
          <w:sz w:val="24"/>
        </w:rPr>
      </w:pPr>
      <w:r>
        <w:rPr>
          <w:rFonts w:hint="eastAsia" w:ascii="宋体" w:hAnsi="宋体" w:cs="宋体"/>
          <w:bCs/>
          <w:sz w:val="24"/>
        </w:rPr>
        <w:t>（2）保证保险，保证金额为：</w:t>
      </w:r>
      <w:r>
        <w:rPr>
          <w:rFonts w:hint="eastAsia" w:ascii="宋体" w:hAnsi="宋体" w:cs="宋体"/>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22B5E476">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rPr>
        <w:t xml:space="preserve">1.5 </w:t>
      </w:r>
      <w:r>
        <w:rPr>
          <w:rFonts w:hint="eastAsia" w:ascii="宋体" w:hAnsi="宋体" w:cs="宋体"/>
          <w:sz w:val="24"/>
        </w:rPr>
        <w:t>%的工程款；</w:t>
      </w:r>
    </w:p>
    <w:p w14:paraId="370A52E4">
      <w:pPr>
        <w:snapToGrid w:val="0"/>
        <w:spacing w:line="360" w:lineRule="auto"/>
        <w:ind w:firstLine="480" w:firstLineChars="200"/>
        <w:rPr>
          <w:rFonts w:ascii="宋体" w:hAnsi="宋体" w:cs="宋体"/>
          <w:sz w:val="24"/>
        </w:rPr>
      </w:pPr>
      <w:r>
        <w:rPr>
          <w:rFonts w:hint="eastAsia" w:ascii="宋体" w:hAnsi="宋体" w:cs="宋体"/>
          <w:sz w:val="24"/>
        </w:rPr>
        <w:t>（4）其他方式:</w:t>
      </w:r>
      <w:r>
        <w:rPr>
          <w:rFonts w:hint="eastAsia" w:ascii="宋体" w:hAnsi="宋体" w:cs="宋体"/>
          <w:sz w:val="24"/>
          <w:u w:val="single"/>
        </w:rPr>
        <w:t xml:space="preserve">                                     </w:t>
      </w:r>
      <w:r>
        <w:rPr>
          <w:rFonts w:hint="eastAsia" w:ascii="宋体" w:hAnsi="宋体" w:cs="宋体"/>
          <w:sz w:val="24"/>
        </w:rPr>
        <w:t>。</w:t>
      </w:r>
    </w:p>
    <w:p w14:paraId="221ACE5F">
      <w:pPr>
        <w:snapToGrid w:val="0"/>
        <w:spacing w:line="360" w:lineRule="auto"/>
        <w:ind w:firstLine="480" w:firstLineChars="200"/>
        <w:rPr>
          <w:rFonts w:ascii="宋体" w:hAnsi="宋体" w:cs="宋体"/>
          <w:sz w:val="24"/>
        </w:rPr>
      </w:pPr>
      <w:r>
        <w:rPr>
          <w:rFonts w:hint="eastAsia" w:ascii="宋体" w:hAnsi="宋体" w:cs="宋体"/>
          <w:sz w:val="24"/>
        </w:rPr>
        <w:t xml:space="preserve">15.3.2  质量保证金的扣留 </w:t>
      </w:r>
    </w:p>
    <w:p w14:paraId="796BC84F">
      <w:pPr>
        <w:snapToGrid w:val="0"/>
        <w:spacing w:line="360" w:lineRule="auto"/>
        <w:ind w:firstLine="480" w:firstLineChars="200"/>
        <w:rPr>
          <w:rFonts w:ascii="宋体" w:hAnsi="宋体" w:cs="宋体"/>
          <w:sz w:val="24"/>
          <w:highlight w:val="yellow"/>
        </w:rPr>
      </w:pPr>
      <w:r>
        <w:rPr>
          <w:rFonts w:hint="eastAsia" w:ascii="宋体" w:hAnsi="宋体" w:cs="宋体"/>
          <w:sz w:val="24"/>
        </w:rPr>
        <w:t>质量保证金的扣留采取以下第</w:t>
      </w:r>
      <w:r>
        <w:rPr>
          <w:rFonts w:hint="eastAsia" w:ascii="宋体" w:hAnsi="宋体" w:cs="宋体"/>
          <w:sz w:val="24"/>
          <w:u w:val="single"/>
        </w:rPr>
        <w:t>（2）</w:t>
      </w:r>
      <w:r>
        <w:rPr>
          <w:rFonts w:hint="eastAsia" w:ascii="宋体" w:hAnsi="宋体" w:cs="宋体"/>
          <w:sz w:val="24"/>
        </w:rPr>
        <w:t>种方式：</w:t>
      </w:r>
    </w:p>
    <w:p w14:paraId="36F06893">
      <w:pPr>
        <w:snapToGrid w:val="0"/>
        <w:spacing w:line="360" w:lineRule="auto"/>
        <w:ind w:firstLine="480" w:firstLineChars="200"/>
        <w:rPr>
          <w:rFonts w:ascii="宋体" w:hAnsi="宋体" w:cs="宋体"/>
          <w:sz w:val="24"/>
        </w:rPr>
      </w:pPr>
      <w:r>
        <w:rPr>
          <w:rFonts w:hint="eastAsia" w:ascii="宋体" w:hAnsi="宋体" w:cs="宋体"/>
          <w:sz w:val="24"/>
        </w:rPr>
        <w:t>（1）在支付工程进度款时逐次扣留，在此情形下，质量保证金的计算基数不包括预付款的支付、扣回以及价格调整的金额；</w:t>
      </w:r>
    </w:p>
    <w:p w14:paraId="3FE89C34">
      <w:pPr>
        <w:snapToGrid w:val="0"/>
        <w:spacing w:line="360" w:lineRule="auto"/>
        <w:ind w:firstLine="480" w:firstLineChars="200"/>
        <w:rPr>
          <w:rFonts w:ascii="宋体" w:hAnsi="宋体" w:cs="宋体"/>
          <w:sz w:val="24"/>
        </w:rPr>
      </w:pPr>
      <w:r>
        <w:rPr>
          <w:rFonts w:hint="eastAsia" w:ascii="宋体" w:hAnsi="宋体" w:cs="宋体"/>
          <w:sz w:val="24"/>
        </w:rPr>
        <w:t>（2）工程竣工结算时一次性扣留质量保证金；</w:t>
      </w:r>
    </w:p>
    <w:p w14:paraId="59BD57B2">
      <w:pPr>
        <w:snapToGrid w:val="0"/>
        <w:spacing w:line="360" w:lineRule="auto"/>
        <w:ind w:firstLine="480" w:firstLineChars="200"/>
        <w:rPr>
          <w:rFonts w:ascii="宋体" w:hAnsi="宋体" w:cs="宋体"/>
          <w:sz w:val="24"/>
        </w:rPr>
      </w:pPr>
      <w:r>
        <w:rPr>
          <w:rFonts w:hint="eastAsia" w:ascii="宋体" w:hAnsi="宋体" w:cs="宋体"/>
          <w:sz w:val="24"/>
        </w:rPr>
        <w:t>（3）其他扣留方式:</w:t>
      </w:r>
      <w:r>
        <w:rPr>
          <w:rFonts w:hint="eastAsia" w:ascii="宋体" w:hAnsi="宋体" w:cs="宋体"/>
          <w:sz w:val="24"/>
          <w:u w:val="single"/>
        </w:rPr>
        <w:t xml:space="preserve">                                 </w:t>
      </w:r>
      <w:r>
        <w:rPr>
          <w:rFonts w:hint="eastAsia" w:ascii="宋体" w:hAnsi="宋体" w:cs="宋体"/>
          <w:sz w:val="24"/>
        </w:rPr>
        <w:t>。</w:t>
      </w:r>
    </w:p>
    <w:p w14:paraId="4FDA3B94">
      <w:pPr>
        <w:snapToGrid w:val="0"/>
        <w:spacing w:line="360" w:lineRule="auto"/>
        <w:ind w:firstLine="480" w:firstLineChars="200"/>
        <w:rPr>
          <w:rFonts w:ascii="宋体" w:hAnsi="宋体" w:cs="宋体"/>
          <w:sz w:val="24"/>
          <w:u w:val="single"/>
        </w:rPr>
      </w:pPr>
      <w:r>
        <w:rPr>
          <w:rFonts w:hint="eastAsia" w:ascii="宋体" w:hAnsi="宋体" w:cs="宋体"/>
          <w:sz w:val="24"/>
        </w:rPr>
        <w:t>关于质量保证金的补充约定：</w:t>
      </w:r>
      <w:r>
        <w:rPr>
          <w:rFonts w:hint="eastAsia" w:ascii="宋体" w:hAnsi="宋体" w:cs="宋体"/>
          <w:sz w:val="24"/>
          <w:u w:val="single"/>
        </w:rPr>
        <w:t>质保期内发生质量问题，承包人必须在接到发包人电话后4小时内到达现场确认质量问题并提出维修方案，承包人未按要求的发包人有权另行寻找维修单位，维修费用直接从质保金中扣除</w:t>
      </w:r>
      <w:r>
        <w:rPr>
          <w:rFonts w:hint="eastAsia" w:ascii="宋体" w:hAnsi="宋体" w:cs="宋体"/>
          <w:sz w:val="24"/>
        </w:rPr>
        <w:t>。</w:t>
      </w:r>
    </w:p>
    <w:p w14:paraId="022C7689">
      <w:pPr>
        <w:snapToGrid w:val="0"/>
        <w:spacing w:line="360" w:lineRule="auto"/>
        <w:ind w:firstLine="480" w:firstLineChars="200"/>
        <w:rPr>
          <w:rFonts w:ascii="宋体" w:hAnsi="宋体" w:cs="宋体"/>
          <w:sz w:val="24"/>
        </w:rPr>
      </w:pPr>
      <w:r>
        <w:rPr>
          <w:rFonts w:hint="eastAsia" w:ascii="宋体" w:hAnsi="宋体" w:cs="宋体"/>
          <w:sz w:val="24"/>
        </w:rPr>
        <w:t>15.4  保修</w:t>
      </w:r>
    </w:p>
    <w:p w14:paraId="7ECC0A1B">
      <w:pPr>
        <w:snapToGrid w:val="0"/>
        <w:spacing w:line="360" w:lineRule="auto"/>
        <w:ind w:firstLine="468" w:firstLineChars="195"/>
        <w:rPr>
          <w:rFonts w:ascii="宋体" w:hAnsi="宋体" w:cs="宋体"/>
          <w:sz w:val="24"/>
        </w:rPr>
      </w:pPr>
      <w:r>
        <w:rPr>
          <w:rFonts w:hint="eastAsia" w:ascii="宋体" w:hAnsi="宋体" w:cs="宋体"/>
          <w:sz w:val="24"/>
        </w:rPr>
        <w:t>15.4.1  保修责任</w:t>
      </w:r>
    </w:p>
    <w:p w14:paraId="74ACB1AF">
      <w:pPr>
        <w:snapToGrid w:val="0"/>
        <w:spacing w:line="360" w:lineRule="auto"/>
        <w:ind w:firstLine="468" w:firstLineChars="195"/>
        <w:rPr>
          <w:rFonts w:ascii="宋体" w:hAnsi="宋体" w:cs="宋体"/>
          <w:sz w:val="24"/>
          <w:u w:val="single"/>
        </w:rPr>
      </w:pPr>
      <w:r>
        <w:rPr>
          <w:rFonts w:hint="eastAsia" w:ascii="宋体" w:hAnsi="宋体" w:cs="宋体"/>
          <w:sz w:val="24"/>
        </w:rPr>
        <w:t>工程保修期为：</w:t>
      </w:r>
      <w:r>
        <w:rPr>
          <w:rFonts w:hint="eastAsia" w:ascii="宋体" w:hAnsi="宋体" w:cs="宋体"/>
          <w:sz w:val="24"/>
          <w:u w:val="single"/>
        </w:rPr>
        <w:t xml:space="preserve"> 24个月 </w:t>
      </w:r>
      <w:r>
        <w:rPr>
          <w:rFonts w:hint="eastAsia" w:ascii="宋体" w:hAnsi="宋体" w:cs="宋体"/>
          <w:sz w:val="24"/>
        </w:rPr>
        <w:t>。</w:t>
      </w:r>
    </w:p>
    <w:p w14:paraId="20296B81">
      <w:pPr>
        <w:snapToGrid w:val="0"/>
        <w:spacing w:line="360" w:lineRule="auto"/>
        <w:ind w:firstLine="468" w:firstLineChars="195"/>
        <w:rPr>
          <w:rFonts w:ascii="宋体" w:hAnsi="宋体" w:cs="宋体"/>
          <w:sz w:val="24"/>
        </w:rPr>
      </w:pPr>
      <w:r>
        <w:rPr>
          <w:rFonts w:hint="eastAsia" w:ascii="宋体" w:hAnsi="宋体" w:cs="宋体"/>
          <w:sz w:val="24"/>
        </w:rPr>
        <w:t>15.4.3  修复通知</w:t>
      </w:r>
    </w:p>
    <w:p w14:paraId="700E011D">
      <w:pPr>
        <w:snapToGrid w:val="0"/>
        <w:spacing w:line="360" w:lineRule="auto"/>
        <w:ind w:firstLine="468" w:firstLineChars="195"/>
        <w:rPr>
          <w:rFonts w:ascii="宋体" w:hAnsi="宋体" w:cs="宋体"/>
          <w:sz w:val="24"/>
          <w:u w:val="single"/>
        </w:rPr>
      </w:pPr>
      <w:r>
        <w:rPr>
          <w:rFonts w:hint="eastAsia" w:ascii="宋体" w:hAnsi="宋体" w:cs="宋体"/>
          <w:sz w:val="24"/>
        </w:rPr>
        <w:t>承包人收到保修通知并到达工程现场的合理时间：</w:t>
      </w:r>
      <w:r>
        <w:rPr>
          <w:rFonts w:hint="eastAsia" w:ascii="宋体" w:hAnsi="宋体" w:cs="宋体"/>
          <w:sz w:val="24"/>
          <w:u w:val="single"/>
        </w:rPr>
        <w:t xml:space="preserve">4个小时内 </w:t>
      </w:r>
      <w:r>
        <w:rPr>
          <w:rFonts w:hint="eastAsia" w:ascii="宋体" w:hAnsi="宋体" w:cs="宋体"/>
          <w:sz w:val="24"/>
        </w:rPr>
        <w:t>。</w:t>
      </w:r>
    </w:p>
    <w:p w14:paraId="644D99CA">
      <w:pPr>
        <w:snapToGrid w:val="0"/>
        <w:spacing w:line="360" w:lineRule="auto"/>
        <w:ind w:firstLine="480" w:firstLineChars="200"/>
        <w:outlineLvl w:val="2"/>
        <w:rPr>
          <w:rFonts w:ascii="宋体" w:hAnsi="宋体" w:cs="宋体"/>
          <w:sz w:val="24"/>
        </w:rPr>
      </w:pPr>
      <w:r>
        <w:rPr>
          <w:rFonts w:hint="eastAsia" w:ascii="宋体" w:hAnsi="宋体" w:cs="宋体"/>
          <w:sz w:val="24"/>
        </w:rPr>
        <w:t>16  违约</w:t>
      </w:r>
    </w:p>
    <w:p w14:paraId="1011B5B9">
      <w:pPr>
        <w:snapToGrid w:val="0"/>
        <w:spacing w:line="360" w:lineRule="auto"/>
        <w:ind w:firstLine="480" w:firstLineChars="200"/>
        <w:rPr>
          <w:rFonts w:ascii="宋体" w:hAnsi="宋体" w:cs="宋体"/>
          <w:sz w:val="24"/>
        </w:rPr>
      </w:pPr>
      <w:r>
        <w:rPr>
          <w:rFonts w:hint="eastAsia" w:ascii="宋体" w:hAnsi="宋体" w:cs="宋体"/>
          <w:sz w:val="24"/>
        </w:rPr>
        <w:t>16.1  发包人违约</w:t>
      </w:r>
    </w:p>
    <w:p w14:paraId="12753DCC">
      <w:pPr>
        <w:snapToGrid w:val="0"/>
        <w:spacing w:line="360" w:lineRule="auto"/>
        <w:ind w:firstLine="480" w:firstLineChars="200"/>
        <w:rPr>
          <w:rFonts w:ascii="宋体" w:hAnsi="宋体" w:cs="宋体"/>
          <w:sz w:val="24"/>
        </w:rPr>
      </w:pPr>
      <w:r>
        <w:rPr>
          <w:rFonts w:hint="eastAsia" w:ascii="宋体" w:hAnsi="宋体" w:cs="宋体"/>
          <w:sz w:val="24"/>
        </w:rPr>
        <w:t>16.1.1  发包人违约的情形</w:t>
      </w:r>
    </w:p>
    <w:p w14:paraId="36D06871">
      <w:pPr>
        <w:snapToGrid w:val="0"/>
        <w:spacing w:line="360" w:lineRule="auto"/>
        <w:ind w:firstLine="480" w:firstLineChars="200"/>
        <w:rPr>
          <w:rFonts w:ascii="宋体" w:hAnsi="宋体" w:cs="宋体"/>
          <w:sz w:val="24"/>
        </w:rPr>
      </w:pPr>
      <w:r>
        <w:rPr>
          <w:rFonts w:hint="eastAsia" w:ascii="宋体" w:hAnsi="宋体" w:cs="宋体"/>
          <w:sz w:val="24"/>
        </w:rPr>
        <w:t>发包人违约的其他情形：</w:t>
      </w:r>
      <w:r>
        <w:rPr>
          <w:rFonts w:hint="eastAsia" w:ascii="宋体" w:hAnsi="宋体" w:cs="宋体"/>
          <w:sz w:val="24"/>
          <w:u w:val="single"/>
        </w:rPr>
        <w:t xml:space="preserve">按通用条款约定 </w:t>
      </w:r>
      <w:r>
        <w:rPr>
          <w:rFonts w:hint="eastAsia" w:ascii="宋体" w:hAnsi="宋体" w:cs="宋体"/>
          <w:sz w:val="24"/>
        </w:rPr>
        <w:t>。</w:t>
      </w:r>
    </w:p>
    <w:p w14:paraId="74438CC4">
      <w:pPr>
        <w:snapToGrid w:val="0"/>
        <w:spacing w:line="360" w:lineRule="auto"/>
        <w:ind w:firstLine="480" w:firstLineChars="200"/>
        <w:rPr>
          <w:rFonts w:ascii="宋体" w:hAnsi="宋体" w:cs="宋体"/>
          <w:sz w:val="24"/>
        </w:rPr>
      </w:pPr>
      <w:r>
        <w:rPr>
          <w:rFonts w:hint="eastAsia" w:ascii="宋体" w:hAnsi="宋体" w:cs="宋体"/>
          <w:sz w:val="24"/>
        </w:rPr>
        <w:t>16.1.2  发包人违约的责任</w:t>
      </w:r>
    </w:p>
    <w:p w14:paraId="5E7C339D">
      <w:pPr>
        <w:snapToGrid w:val="0"/>
        <w:spacing w:line="360" w:lineRule="auto"/>
        <w:ind w:firstLine="480" w:firstLineChars="200"/>
        <w:rPr>
          <w:rFonts w:ascii="宋体" w:hAnsi="宋体" w:cs="宋体"/>
          <w:sz w:val="24"/>
        </w:rPr>
      </w:pPr>
      <w:r>
        <w:rPr>
          <w:rFonts w:hint="eastAsia" w:ascii="宋体" w:hAnsi="宋体" w:cs="宋体"/>
          <w:sz w:val="24"/>
        </w:rPr>
        <w:t>发包人违约责任的承担方式和计算方法：</w:t>
      </w:r>
    </w:p>
    <w:p w14:paraId="5DD4E3FA">
      <w:pPr>
        <w:snapToGrid w:val="0"/>
        <w:spacing w:line="360" w:lineRule="auto"/>
        <w:ind w:firstLine="480" w:firstLineChars="200"/>
        <w:rPr>
          <w:rFonts w:ascii="宋体" w:hAnsi="宋体" w:cs="宋体"/>
          <w:sz w:val="24"/>
          <w:u w:val="single"/>
        </w:rPr>
      </w:pPr>
      <w:r>
        <w:rPr>
          <w:rFonts w:hint="eastAsia" w:ascii="宋体" w:hAnsi="宋体" w:cs="宋体"/>
          <w:sz w:val="24"/>
        </w:rPr>
        <w:t>（1）因发包人原因未能在计划开工日期前7天内下达开工通知的违约责任：</w:t>
      </w:r>
      <w:r>
        <w:rPr>
          <w:rFonts w:hint="eastAsia" w:ascii="宋体" w:hAnsi="宋体" w:cs="宋体"/>
          <w:sz w:val="24"/>
          <w:u w:val="single"/>
        </w:rPr>
        <w:t xml:space="preserve">视具体情况另行协商 </w:t>
      </w:r>
      <w:r>
        <w:rPr>
          <w:rFonts w:hint="eastAsia" w:ascii="宋体" w:hAnsi="宋体" w:cs="宋体"/>
          <w:sz w:val="24"/>
        </w:rPr>
        <w:t>。</w:t>
      </w:r>
    </w:p>
    <w:p w14:paraId="4B3AD4C5">
      <w:pPr>
        <w:snapToGrid w:val="0"/>
        <w:spacing w:line="360" w:lineRule="auto"/>
        <w:ind w:firstLine="480" w:firstLineChars="200"/>
        <w:rPr>
          <w:rFonts w:ascii="宋体" w:hAnsi="宋体" w:cs="宋体"/>
          <w:sz w:val="24"/>
        </w:rPr>
      </w:pPr>
      <w:r>
        <w:rPr>
          <w:rFonts w:hint="eastAsia" w:ascii="宋体" w:hAnsi="宋体" w:cs="宋体"/>
          <w:sz w:val="24"/>
        </w:rPr>
        <w:t>（2）因发包人原因未能按合同约定支付合同价款的违约责任：</w:t>
      </w:r>
      <w:r>
        <w:rPr>
          <w:rFonts w:hint="eastAsia" w:ascii="宋体" w:hAnsi="宋体" w:cs="宋体"/>
          <w:sz w:val="24"/>
          <w:u w:val="single"/>
        </w:rPr>
        <w:t xml:space="preserve">按照前款约定赔偿承包人损失 </w:t>
      </w:r>
      <w:r>
        <w:rPr>
          <w:rFonts w:hint="eastAsia" w:ascii="宋体" w:hAnsi="宋体" w:cs="宋体"/>
          <w:sz w:val="24"/>
        </w:rPr>
        <w:t>。</w:t>
      </w:r>
    </w:p>
    <w:p w14:paraId="2B017970">
      <w:pPr>
        <w:snapToGrid w:val="0"/>
        <w:spacing w:line="360" w:lineRule="auto"/>
        <w:ind w:firstLine="480" w:firstLineChars="200"/>
        <w:rPr>
          <w:rFonts w:ascii="宋体" w:hAnsi="宋体" w:cs="宋体"/>
          <w:sz w:val="24"/>
        </w:rPr>
      </w:pPr>
      <w:r>
        <w:rPr>
          <w:rFonts w:hint="eastAsia" w:ascii="宋体" w:hAnsi="宋体" w:cs="宋体"/>
          <w:sz w:val="24"/>
        </w:rPr>
        <w:t>（3）发包人违反第10.1款〔变更的范围〕第（2）项约定，自行实施被取消的工作或转由他人实施的违约责任：</w:t>
      </w:r>
      <w:r>
        <w:rPr>
          <w:rFonts w:hint="eastAsia" w:ascii="宋体" w:hAnsi="宋体" w:cs="宋体"/>
          <w:sz w:val="24"/>
          <w:u w:val="single"/>
        </w:rPr>
        <w:t>按照该部分工程内容的价值参照当期银行活期利率赔偿承包人损失</w:t>
      </w:r>
      <w:r>
        <w:rPr>
          <w:rFonts w:hint="eastAsia" w:ascii="宋体" w:hAnsi="宋体" w:cs="宋体"/>
          <w:sz w:val="24"/>
        </w:rPr>
        <w:t>。</w:t>
      </w:r>
    </w:p>
    <w:p w14:paraId="729C786E">
      <w:pPr>
        <w:snapToGrid w:val="0"/>
        <w:spacing w:line="360" w:lineRule="auto"/>
        <w:ind w:firstLine="480" w:firstLineChars="200"/>
        <w:rPr>
          <w:rFonts w:ascii="宋体" w:hAnsi="宋体" w:cs="宋体"/>
          <w:sz w:val="24"/>
        </w:rPr>
      </w:pPr>
      <w:r>
        <w:rPr>
          <w:rFonts w:hint="eastAsia" w:ascii="宋体" w:hAnsi="宋体" w:cs="宋体"/>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造成的工期延误不计入施工工期</w:t>
      </w:r>
      <w:r>
        <w:rPr>
          <w:rFonts w:hint="eastAsia" w:ascii="宋体" w:hAnsi="宋体" w:cs="宋体"/>
          <w:sz w:val="24"/>
        </w:rPr>
        <w:t>。</w:t>
      </w:r>
    </w:p>
    <w:p w14:paraId="77C4FD62">
      <w:pPr>
        <w:snapToGrid w:val="0"/>
        <w:spacing w:line="360" w:lineRule="auto"/>
        <w:ind w:firstLine="480" w:firstLineChars="200"/>
        <w:rPr>
          <w:rFonts w:ascii="宋体" w:hAnsi="宋体" w:cs="宋体"/>
          <w:sz w:val="24"/>
          <w:u w:val="single"/>
        </w:rPr>
      </w:pPr>
      <w:r>
        <w:rPr>
          <w:rFonts w:hint="eastAsia" w:ascii="宋体" w:hAnsi="宋体" w:cs="宋体"/>
          <w:sz w:val="24"/>
        </w:rPr>
        <w:t>（5）因发包人违反合同约定造成暂停施工的违约责任：</w:t>
      </w:r>
      <w:r>
        <w:rPr>
          <w:rFonts w:hint="eastAsia" w:ascii="宋体" w:hAnsi="宋体" w:cs="宋体"/>
          <w:sz w:val="24"/>
          <w:u w:val="single"/>
        </w:rPr>
        <w:t>非管理部门要求停工的双方协商处理，赔偿的损失不超过已完工程内容价格按照当期银行活期率计算的利息</w:t>
      </w:r>
      <w:r>
        <w:rPr>
          <w:rFonts w:hint="eastAsia" w:ascii="宋体" w:hAnsi="宋体" w:cs="宋体"/>
          <w:sz w:val="24"/>
        </w:rPr>
        <w:t>。</w:t>
      </w:r>
    </w:p>
    <w:p w14:paraId="5B398851">
      <w:pPr>
        <w:snapToGrid w:val="0"/>
        <w:spacing w:line="360" w:lineRule="auto"/>
        <w:ind w:firstLine="480" w:firstLineChars="200"/>
        <w:rPr>
          <w:rFonts w:ascii="宋体" w:hAnsi="宋体" w:cs="宋体"/>
          <w:sz w:val="24"/>
        </w:rPr>
      </w:pPr>
      <w:r>
        <w:rPr>
          <w:rFonts w:hint="eastAsia" w:ascii="宋体" w:hAnsi="宋体" w:cs="宋体"/>
          <w:sz w:val="24"/>
        </w:rPr>
        <w:t>（6）发包人无正当理由没有在约定期限内发出复工指示，导致承包人无法复工的违约责任：</w:t>
      </w:r>
      <w:r>
        <w:rPr>
          <w:rFonts w:hint="eastAsia" w:ascii="宋体" w:hAnsi="宋体" w:cs="宋体"/>
          <w:sz w:val="24"/>
          <w:u w:val="single"/>
        </w:rPr>
        <w:t>不计入工期延误</w:t>
      </w:r>
      <w:r>
        <w:rPr>
          <w:rFonts w:hint="eastAsia" w:ascii="宋体" w:hAnsi="宋体" w:cs="宋体"/>
          <w:sz w:val="24"/>
        </w:rPr>
        <w:t>。</w:t>
      </w:r>
    </w:p>
    <w:p w14:paraId="492F8509">
      <w:pPr>
        <w:snapToGrid w:val="0"/>
        <w:spacing w:line="360" w:lineRule="auto"/>
        <w:ind w:firstLine="480" w:firstLineChars="200"/>
        <w:rPr>
          <w:rFonts w:ascii="宋体" w:hAnsi="宋体" w:cs="宋体"/>
          <w:sz w:val="24"/>
        </w:rPr>
      </w:pPr>
      <w:r>
        <w:rPr>
          <w:rFonts w:hint="eastAsia" w:ascii="宋体" w:hAnsi="宋体" w:cs="宋体"/>
          <w:sz w:val="24"/>
        </w:rPr>
        <w:t>（7）其他：</w:t>
      </w:r>
      <w:r>
        <w:rPr>
          <w:rFonts w:hint="eastAsia" w:ascii="宋体" w:hAnsi="宋体" w:cs="宋体"/>
          <w:sz w:val="24"/>
          <w:u w:val="single"/>
        </w:rPr>
        <w:t xml:space="preserve"> /  </w:t>
      </w:r>
      <w:r>
        <w:rPr>
          <w:rFonts w:hint="eastAsia" w:ascii="宋体" w:hAnsi="宋体" w:cs="宋体"/>
          <w:sz w:val="24"/>
        </w:rPr>
        <w:t>。</w:t>
      </w:r>
    </w:p>
    <w:p w14:paraId="3F0F7C8B">
      <w:pPr>
        <w:snapToGrid w:val="0"/>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5029A4E8">
      <w:pPr>
        <w:snapToGrid w:val="0"/>
        <w:spacing w:line="360" w:lineRule="auto"/>
        <w:ind w:firstLine="480" w:firstLineChars="200"/>
        <w:rPr>
          <w:rFonts w:ascii="宋体" w:hAnsi="宋体" w:cs="宋体"/>
          <w:sz w:val="24"/>
        </w:rPr>
      </w:pPr>
      <w:r>
        <w:rPr>
          <w:rFonts w:hint="eastAsia" w:ascii="宋体" w:hAnsi="宋体" w:cs="宋体"/>
          <w:sz w:val="24"/>
        </w:rPr>
        <w:t>承包人按16.1.1项〔发包人违约的情形〕约定暂停施工满</w:t>
      </w:r>
      <w:r>
        <w:rPr>
          <w:rFonts w:hint="eastAsia" w:ascii="宋体" w:hAnsi="宋体" w:cs="宋体"/>
          <w:sz w:val="24"/>
          <w:u w:val="single"/>
        </w:rPr>
        <w:t xml:space="preserve"> 90</w:t>
      </w:r>
      <w:r>
        <w:rPr>
          <w:rFonts w:hint="eastAsia" w:ascii="宋体" w:hAnsi="宋体" w:cs="宋体"/>
          <w:sz w:val="24"/>
        </w:rPr>
        <w:t>天后发包人仍不纠正其违约行为并致使合同目的不能实现的，承包人有权解除合同。</w:t>
      </w:r>
    </w:p>
    <w:p w14:paraId="68A82BE6">
      <w:pPr>
        <w:snapToGrid w:val="0"/>
        <w:spacing w:line="360" w:lineRule="auto"/>
        <w:ind w:firstLine="480" w:firstLineChars="200"/>
        <w:rPr>
          <w:rFonts w:ascii="宋体" w:hAnsi="宋体" w:cs="宋体"/>
          <w:sz w:val="24"/>
        </w:rPr>
      </w:pPr>
      <w:r>
        <w:rPr>
          <w:rFonts w:hint="eastAsia" w:ascii="宋体" w:hAnsi="宋体" w:cs="宋体"/>
          <w:sz w:val="24"/>
        </w:rPr>
        <w:t>16.2  承包人违约</w:t>
      </w:r>
    </w:p>
    <w:p w14:paraId="16A90BAC">
      <w:pPr>
        <w:snapToGrid w:val="0"/>
        <w:spacing w:line="360" w:lineRule="auto"/>
        <w:ind w:firstLine="480" w:firstLineChars="200"/>
        <w:rPr>
          <w:rFonts w:ascii="宋体" w:hAnsi="宋体" w:cs="宋体"/>
          <w:sz w:val="24"/>
        </w:rPr>
      </w:pPr>
      <w:r>
        <w:rPr>
          <w:rFonts w:hint="eastAsia" w:ascii="宋体" w:hAnsi="宋体" w:cs="宋体"/>
          <w:sz w:val="24"/>
        </w:rPr>
        <w:t>16.2.1  承包人违约的情形</w:t>
      </w:r>
    </w:p>
    <w:p w14:paraId="6E317549">
      <w:pPr>
        <w:snapToGrid w:val="0"/>
        <w:spacing w:line="360" w:lineRule="auto"/>
        <w:ind w:firstLine="480" w:firstLineChars="200"/>
        <w:rPr>
          <w:rFonts w:ascii="宋体" w:hAnsi="宋体" w:cs="宋体"/>
          <w:sz w:val="24"/>
          <w:u w:val="single"/>
        </w:rPr>
      </w:pPr>
      <w:r>
        <w:rPr>
          <w:rFonts w:hint="eastAsia" w:ascii="宋体" w:hAnsi="宋体" w:cs="宋体"/>
          <w:sz w:val="24"/>
        </w:rPr>
        <w:t>承包人违约的其他情形：</w:t>
      </w:r>
    </w:p>
    <w:p w14:paraId="7A6D6D5F">
      <w:pPr>
        <w:numPr>
          <w:ilvl w:val="0"/>
          <w:numId w:val="3"/>
        </w:num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承包人未按3.1（10）条规定分包渣土运输业务的，承包人应支付5000元违约金；</w:t>
      </w:r>
    </w:p>
    <w:p w14:paraId="5309DF74">
      <w:pPr>
        <w:snapToGrid w:val="0"/>
        <w:spacing w:line="360" w:lineRule="auto"/>
        <w:ind w:firstLine="482" w:firstLineChars="200"/>
        <w:rPr>
          <w:rFonts w:ascii="宋体" w:hAnsi="宋体" w:cs="宋体"/>
          <w:b/>
          <w:bCs/>
          <w:sz w:val="24"/>
        </w:rPr>
      </w:pPr>
      <w:r>
        <w:rPr>
          <w:rFonts w:hint="eastAsia" w:ascii="宋体" w:hAnsi="宋体" w:cs="宋体"/>
          <w:b/>
          <w:bCs/>
          <w:sz w:val="24"/>
          <w:u w:val="single"/>
        </w:rPr>
        <w:t xml:space="preserve">（2）承包人未按照3.1（10）条规定加强建筑垃圾处置分包合同履约监管，出现分包单位使用不符合规定的车辆进出施工现场运输建筑垃圾或将建筑垃圾运输至非指定消纳场所等现象的，承包人应支付5000元违约金； </w:t>
      </w:r>
    </w:p>
    <w:p w14:paraId="3CCE4E6A">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（3）承包人未做好工程垃圾处理出土处置台账的，承包人应支付5000元违约金；</w:t>
      </w:r>
    </w:p>
    <w:p w14:paraId="51A31A37">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（4）承包人在结算前未查验接纳回执，与运输、处置单位结算相关费用的，承包人应支付5000元违约金；</w:t>
      </w:r>
    </w:p>
    <w:p w14:paraId="7931846C">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（5）承包人未按照已备案的渣土处置方案落实渣土处置措施的，承包人应支付5000元违约金；</w:t>
      </w:r>
    </w:p>
    <w:p w14:paraId="7BB21845">
      <w:pPr>
        <w:snapToGrid w:val="0"/>
        <w:spacing w:line="360" w:lineRule="auto"/>
        <w:rPr>
          <w:rFonts w:ascii="宋体" w:hAnsi="宋体" w:cs="宋体"/>
          <w:b/>
          <w:bCs/>
          <w:sz w:val="24"/>
        </w:rPr>
      </w:pPr>
      <w:r>
        <w:rPr>
          <w:rFonts w:hint="eastAsia" w:ascii="宋体" w:hAnsi="宋体" w:cs="宋体"/>
          <w:b/>
          <w:bCs/>
          <w:sz w:val="24"/>
        </w:rPr>
        <w:t xml:space="preserve">    （6）其他：</w:t>
      </w:r>
      <w:r>
        <w:rPr>
          <w:rFonts w:hint="eastAsia" w:ascii="宋体" w:hAnsi="宋体" w:cs="宋体"/>
          <w:sz w:val="24"/>
          <w:u w:val="single"/>
        </w:rPr>
        <w:t>（1）承包人未按合同约定履行义务，造成工程质量低下、进度迟缓、管理混乱，发包人有权终止合同，没收全部履约保证金，承包人须赔偿发包人因此造成的一切经济损失、依法承担相应的法律责任。（2）对工程实施中出现的质量问题，承包人按照发包人的要求无条件地进行限期整改，达到质量要求。因整改造成工期延误、经济损失等均由承包人承担一切责任；承包人不修复或无法修复的,发包人有权自行委托有资质单位修复,修复费用及造成的损失由承包人承担。</w:t>
      </w:r>
      <w:r>
        <w:rPr>
          <w:rFonts w:hint="eastAsia" w:ascii="宋体" w:hAnsi="宋体" w:cs="宋体"/>
          <w:b/>
          <w:bCs/>
          <w:sz w:val="24"/>
        </w:rPr>
        <w:t xml:space="preserve"> </w:t>
      </w:r>
    </w:p>
    <w:p w14:paraId="7A5A04C7">
      <w:pPr>
        <w:snapToGrid w:val="0"/>
        <w:spacing w:line="360" w:lineRule="auto"/>
        <w:ind w:firstLine="480" w:firstLineChars="200"/>
        <w:rPr>
          <w:rFonts w:ascii="宋体" w:hAnsi="宋体" w:cs="宋体"/>
          <w:sz w:val="24"/>
        </w:rPr>
      </w:pPr>
      <w:r>
        <w:rPr>
          <w:rFonts w:hint="eastAsia" w:ascii="宋体" w:hAnsi="宋体" w:cs="宋体"/>
          <w:sz w:val="24"/>
        </w:rPr>
        <w:t>16.2.2  承包人违约的责任</w:t>
      </w:r>
    </w:p>
    <w:p w14:paraId="6A762DEB">
      <w:pPr>
        <w:snapToGrid w:val="0"/>
        <w:spacing w:line="360" w:lineRule="auto"/>
        <w:ind w:firstLine="480" w:firstLineChars="200"/>
        <w:rPr>
          <w:rFonts w:ascii="宋体" w:hAnsi="宋体" w:cs="宋体"/>
          <w:sz w:val="24"/>
          <w:u w:val="single"/>
        </w:rPr>
      </w:pPr>
      <w:r>
        <w:rPr>
          <w:rFonts w:hint="eastAsia" w:ascii="宋体" w:hAnsi="宋体" w:cs="宋体"/>
          <w:sz w:val="24"/>
        </w:rPr>
        <w:t>承包人违约责任的承担方式和计算方法：</w:t>
      </w:r>
      <w:r>
        <w:rPr>
          <w:rFonts w:hint="eastAsia" w:ascii="宋体" w:hAnsi="宋体" w:cs="宋体"/>
          <w:sz w:val="24"/>
          <w:u w:val="single"/>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发包人没收质量履约担保金</w:t>
      </w:r>
      <w:r>
        <w:rPr>
          <w:rFonts w:hint="eastAsia" w:ascii="宋体" w:hAnsi="宋体" w:cs="宋体"/>
          <w:sz w:val="24"/>
        </w:rPr>
        <w:t>。</w:t>
      </w:r>
    </w:p>
    <w:p w14:paraId="52CC724D">
      <w:pPr>
        <w:snapToGrid w:val="0"/>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0849DD53">
      <w:pPr>
        <w:snapToGrid w:val="0"/>
        <w:spacing w:line="360" w:lineRule="auto"/>
        <w:ind w:firstLine="480" w:firstLineChars="200"/>
        <w:rPr>
          <w:rFonts w:ascii="宋体" w:hAnsi="宋体" w:cs="宋体"/>
          <w:sz w:val="24"/>
          <w:u w:val="single"/>
        </w:rPr>
      </w:pPr>
      <w:r>
        <w:rPr>
          <w:rFonts w:hint="eastAsia" w:ascii="宋体" w:hAnsi="宋体" w:cs="宋体"/>
          <w:sz w:val="24"/>
        </w:rPr>
        <w:t>关于承包人违约解除合同的特别约定：</w:t>
      </w:r>
      <w:r>
        <w:rPr>
          <w:rFonts w:hint="eastAsia" w:ascii="宋体" w:hAnsi="宋体" w:cs="宋体"/>
          <w:sz w:val="24"/>
          <w:u w:val="single"/>
        </w:rPr>
        <w:t>按通用条款约定</w:t>
      </w:r>
      <w:r>
        <w:rPr>
          <w:rFonts w:hint="eastAsia" w:ascii="宋体" w:hAnsi="宋体" w:cs="宋体"/>
          <w:sz w:val="24"/>
        </w:rPr>
        <w:t>。</w:t>
      </w:r>
    </w:p>
    <w:p w14:paraId="14BC7B78">
      <w:pPr>
        <w:snapToGrid w:val="0"/>
        <w:spacing w:line="360" w:lineRule="auto"/>
        <w:ind w:firstLine="480" w:firstLineChars="200"/>
        <w:rPr>
          <w:rFonts w:ascii="宋体" w:hAnsi="宋体" w:cs="宋体"/>
          <w:sz w:val="24"/>
        </w:rPr>
      </w:pPr>
      <w:r>
        <w:rPr>
          <w:rFonts w:hint="eastAsia" w:ascii="宋体" w:hAnsi="宋体" w:cs="宋体"/>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由承包人承担</w:t>
      </w:r>
      <w:r>
        <w:rPr>
          <w:rFonts w:hint="eastAsia" w:ascii="宋体" w:hAnsi="宋体" w:cs="宋体"/>
          <w:sz w:val="24"/>
        </w:rPr>
        <w:t>。</w:t>
      </w:r>
    </w:p>
    <w:p w14:paraId="1DD9548E">
      <w:pPr>
        <w:snapToGrid w:val="0"/>
        <w:spacing w:line="360" w:lineRule="auto"/>
        <w:ind w:firstLine="480" w:firstLineChars="200"/>
        <w:outlineLvl w:val="2"/>
        <w:rPr>
          <w:rFonts w:ascii="宋体" w:hAnsi="宋体" w:cs="宋体"/>
          <w:sz w:val="24"/>
        </w:rPr>
      </w:pPr>
      <w:r>
        <w:rPr>
          <w:rFonts w:hint="eastAsia" w:ascii="宋体" w:hAnsi="宋体" w:cs="宋体"/>
          <w:sz w:val="24"/>
        </w:rPr>
        <w:t xml:space="preserve">17  不可抗力 </w:t>
      </w:r>
    </w:p>
    <w:p w14:paraId="358D9AA3">
      <w:pPr>
        <w:snapToGrid w:val="0"/>
        <w:spacing w:line="360" w:lineRule="auto"/>
        <w:ind w:firstLine="480" w:firstLineChars="200"/>
        <w:rPr>
          <w:rFonts w:ascii="宋体" w:hAnsi="宋体" w:cs="宋体"/>
          <w:sz w:val="24"/>
        </w:rPr>
      </w:pPr>
      <w:r>
        <w:rPr>
          <w:rFonts w:hint="eastAsia" w:ascii="宋体" w:hAnsi="宋体" w:cs="宋体"/>
          <w:sz w:val="24"/>
        </w:rPr>
        <w:t>17.1  不可抗力的确认</w:t>
      </w:r>
    </w:p>
    <w:p w14:paraId="14722AE5">
      <w:pPr>
        <w:snapToGrid w:val="0"/>
        <w:spacing w:line="360" w:lineRule="auto"/>
        <w:ind w:firstLine="480" w:firstLineChars="200"/>
        <w:rPr>
          <w:rFonts w:ascii="宋体" w:hAnsi="宋体" w:cs="宋体"/>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sz w:val="24"/>
          <w:u w:val="single"/>
        </w:rPr>
        <w:t>按通用条款约定</w:t>
      </w:r>
      <w:r>
        <w:rPr>
          <w:rFonts w:hint="eastAsia" w:ascii="宋体" w:hAnsi="宋体" w:cs="宋体"/>
          <w:sz w:val="24"/>
        </w:rPr>
        <w:t>。</w:t>
      </w:r>
    </w:p>
    <w:p w14:paraId="7AE45832">
      <w:pPr>
        <w:snapToGrid w:val="0"/>
        <w:spacing w:line="360" w:lineRule="auto"/>
        <w:ind w:firstLine="480" w:firstLineChars="200"/>
        <w:rPr>
          <w:rFonts w:ascii="宋体" w:hAnsi="宋体" w:cs="宋体"/>
          <w:sz w:val="24"/>
        </w:rPr>
      </w:pPr>
      <w:r>
        <w:rPr>
          <w:rFonts w:hint="eastAsia" w:ascii="宋体" w:hAnsi="宋体" w:cs="宋体"/>
          <w:sz w:val="24"/>
        </w:rPr>
        <w:t>17.4  因不可抗力解除合同</w:t>
      </w:r>
    </w:p>
    <w:p w14:paraId="25188188">
      <w:pPr>
        <w:snapToGrid w:val="0"/>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15</w:t>
      </w:r>
      <w:r>
        <w:rPr>
          <w:rFonts w:hint="eastAsia" w:ascii="宋体" w:hAnsi="宋体" w:cs="宋体"/>
          <w:sz w:val="24"/>
        </w:rPr>
        <w:t>天内完成款项的支付。</w:t>
      </w:r>
    </w:p>
    <w:p w14:paraId="382E128D">
      <w:pPr>
        <w:snapToGrid w:val="0"/>
        <w:spacing w:line="360" w:lineRule="auto"/>
        <w:ind w:firstLine="480" w:firstLineChars="200"/>
        <w:outlineLvl w:val="2"/>
        <w:rPr>
          <w:rFonts w:ascii="宋体" w:hAnsi="宋体" w:cs="宋体"/>
          <w:sz w:val="24"/>
        </w:rPr>
      </w:pPr>
      <w:r>
        <w:rPr>
          <w:rFonts w:hint="eastAsia" w:ascii="宋体" w:hAnsi="宋体" w:cs="宋体"/>
          <w:sz w:val="24"/>
        </w:rPr>
        <w:t>18  保险</w:t>
      </w:r>
    </w:p>
    <w:p w14:paraId="5A8A8463">
      <w:pPr>
        <w:snapToGrid w:val="0"/>
        <w:spacing w:line="360" w:lineRule="auto"/>
        <w:ind w:firstLine="480" w:firstLineChars="200"/>
        <w:rPr>
          <w:rFonts w:ascii="宋体" w:hAnsi="宋体" w:cs="宋体"/>
          <w:sz w:val="24"/>
        </w:rPr>
      </w:pPr>
      <w:r>
        <w:rPr>
          <w:rFonts w:hint="eastAsia" w:ascii="宋体" w:hAnsi="宋体" w:cs="宋体"/>
          <w:sz w:val="24"/>
        </w:rPr>
        <w:t>18.1  工程保险</w:t>
      </w:r>
    </w:p>
    <w:p w14:paraId="0F05A9A7">
      <w:pPr>
        <w:snapToGrid w:val="0"/>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由承包人按浙江省和杭州市的有关规定办理农民工工伤保险、意外险、工程一切险、安责险等，相关费用在投标报价中已经予以考虑，发包人不再另行支付，如出现人身意外伤害事故、安全生产事故，一切赔偿责任由保险公司和承包人承担</w:t>
      </w:r>
      <w:r>
        <w:rPr>
          <w:rFonts w:hint="eastAsia" w:ascii="宋体" w:hAnsi="宋体" w:cs="宋体"/>
          <w:sz w:val="24"/>
        </w:rPr>
        <w:t>。</w:t>
      </w:r>
    </w:p>
    <w:p w14:paraId="674A1D6B">
      <w:pPr>
        <w:snapToGrid w:val="0"/>
        <w:spacing w:line="360" w:lineRule="auto"/>
        <w:ind w:firstLine="480" w:firstLineChars="200"/>
        <w:rPr>
          <w:rFonts w:ascii="宋体" w:hAnsi="宋体" w:cs="宋体"/>
          <w:sz w:val="24"/>
        </w:rPr>
      </w:pPr>
      <w:r>
        <w:rPr>
          <w:rFonts w:hint="eastAsia" w:ascii="宋体" w:hAnsi="宋体" w:cs="宋体"/>
          <w:sz w:val="24"/>
        </w:rPr>
        <w:t>18.3  其他保险</w:t>
      </w:r>
    </w:p>
    <w:p w14:paraId="21578317">
      <w:pPr>
        <w:snapToGrid w:val="0"/>
        <w:spacing w:line="360" w:lineRule="auto"/>
        <w:ind w:firstLine="480" w:firstLineChars="200"/>
        <w:rPr>
          <w:rFonts w:ascii="宋体" w:hAnsi="宋体" w:cs="宋体"/>
          <w:sz w:val="24"/>
        </w:rPr>
      </w:pPr>
      <w:r>
        <w:rPr>
          <w:rFonts w:hint="eastAsia" w:ascii="宋体" w:hAnsi="宋体" w:cs="宋体"/>
          <w:sz w:val="24"/>
        </w:rPr>
        <w:t>关于其他保险的约定：</w:t>
      </w:r>
      <w:r>
        <w:rPr>
          <w:rFonts w:hint="eastAsia" w:ascii="宋体" w:hAnsi="宋体" w:cs="宋体"/>
          <w:sz w:val="24"/>
          <w:u w:val="single"/>
        </w:rPr>
        <w:t xml:space="preserve">承包人根据需要自行投保 </w:t>
      </w:r>
      <w:r>
        <w:rPr>
          <w:rFonts w:hint="eastAsia" w:ascii="宋体" w:hAnsi="宋体" w:cs="宋体"/>
          <w:sz w:val="24"/>
        </w:rPr>
        <w:t>。</w:t>
      </w:r>
    </w:p>
    <w:p w14:paraId="354CCE71">
      <w:pPr>
        <w:snapToGrid w:val="0"/>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承包人根据需要自行投保 </w:t>
      </w:r>
      <w:r>
        <w:rPr>
          <w:rFonts w:hint="eastAsia" w:ascii="宋体" w:hAnsi="宋体" w:cs="宋体"/>
          <w:sz w:val="24"/>
        </w:rPr>
        <w:t>。</w:t>
      </w:r>
    </w:p>
    <w:p w14:paraId="5E988AA8">
      <w:pPr>
        <w:snapToGrid w:val="0"/>
        <w:spacing w:line="360" w:lineRule="auto"/>
        <w:ind w:firstLine="480" w:firstLineChars="200"/>
        <w:rPr>
          <w:rFonts w:ascii="宋体" w:hAnsi="宋体" w:cs="宋体"/>
          <w:sz w:val="24"/>
        </w:rPr>
      </w:pPr>
      <w:r>
        <w:rPr>
          <w:rFonts w:hint="eastAsia" w:ascii="宋体" w:hAnsi="宋体" w:cs="宋体"/>
          <w:sz w:val="24"/>
        </w:rPr>
        <w:t>18.7 通知义务</w:t>
      </w:r>
    </w:p>
    <w:p w14:paraId="1D0C456C">
      <w:pPr>
        <w:snapToGrid w:val="0"/>
        <w:spacing w:line="360" w:lineRule="auto"/>
        <w:ind w:firstLine="480" w:firstLineChars="200"/>
        <w:rPr>
          <w:rFonts w:ascii="宋体" w:hAnsi="宋体" w:cs="宋体"/>
          <w:sz w:val="24"/>
          <w:u w:val="single"/>
        </w:rPr>
      </w:pPr>
      <w:r>
        <w:rPr>
          <w:rFonts w:hint="eastAsia" w:ascii="宋体" w:hAnsi="宋体" w:cs="宋体"/>
          <w:sz w:val="24"/>
        </w:rPr>
        <w:t>关于变更保险合同时的通知义务的约定：</w:t>
      </w:r>
      <w:r>
        <w:rPr>
          <w:rFonts w:hint="eastAsia" w:ascii="宋体" w:hAnsi="宋体" w:cs="宋体"/>
          <w:sz w:val="24"/>
          <w:u w:val="single"/>
        </w:rPr>
        <w:t xml:space="preserve">承包人变更后3日内通知发包人 </w:t>
      </w:r>
      <w:r>
        <w:rPr>
          <w:rFonts w:hint="eastAsia" w:ascii="宋体" w:hAnsi="宋体" w:cs="宋体"/>
          <w:sz w:val="24"/>
        </w:rPr>
        <w:t>。</w:t>
      </w:r>
    </w:p>
    <w:p w14:paraId="7ACFF368">
      <w:pPr>
        <w:snapToGrid w:val="0"/>
        <w:spacing w:line="360" w:lineRule="auto"/>
        <w:ind w:firstLine="480" w:firstLineChars="200"/>
        <w:outlineLvl w:val="2"/>
        <w:rPr>
          <w:rFonts w:ascii="宋体" w:hAnsi="宋体" w:cs="宋体"/>
          <w:sz w:val="24"/>
        </w:rPr>
      </w:pPr>
      <w:r>
        <w:rPr>
          <w:rFonts w:hint="eastAsia" w:ascii="宋体" w:hAnsi="宋体" w:cs="宋体"/>
          <w:sz w:val="24"/>
        </w:rPr>
        <w:t>20  争议解决</w:t>
      </w:r>
    </w:p>
    <w:p w14:paraId="16B9DF4F">
      <w:pPr>
        <w:snapToGrid w:val="0"/>
        <w:spacing w:line="360" w:lineRule="auto"/>
        <w:ind w:firstLine="480" w:firstLineChars="200"/>
        <w:rPr>
          <w:rFonts w:ascii="宋体" w:hAnsi="宋体" w:cs="宋体"/>
          <w:sz w:val="24"/>
        </w:rPr>
      </w:pPr>
      <w:r>
        <w:rPr>
          <w:rFonts w:hint="eastAsia" w:ascii="宋体" w:hAnsi="宋体" w:cs="宋体"/>
          <w:sz w:val="24"/>
        </w:rPr>
        <w:t>20.3  争议评审</w:t>
      </w:r>
    </w:p>
    <w:p w14:paraId="73B89D5B">
      <w:pPr>
        <w:snapToGrid w:val="0"/>
        <w:spacing w:line="360" w:lineRule="auto"/>
        <w:ind w:firstLine="360" w:firstLineChars="150"/>
        <w:rPr>
          <w:rFonts w:ascii="宋体" w:hAnsi="宋体" w:cs="宋体"/>
          <w:sz w:val="24"/>
          <w:u w:val="single"/>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否 </w:t>
      </w:r>
      <w:r>
        <w:rPr>
          <w:rFonts w:hint="eastAsia" w:ascii="宋体" w:hAnsi="宋体" w:cs="宋体"/>
          <w:sz w:val="24"/>
        </w:rPr>
        <w:t>。</w:t>
      </w:r>
    </w:p>
    <w:p w14:paraId="0C79AD17">
      <w:pPr>
        <w:snapToGrid w:val="0"/>
        <w:spacing w:line="360" w:lineRule="auto"/>
        <w:ind w:firstLine="480" w:firstLineChars="200"/>
        <w:rPr>
          <w:rFonts w:ascii="宋体" w:hAnsi="宋体" w:cs="宋体"/>
          <w:sz w:val="24"/>
        </w:rPr>
      </w:pPr>
      <w:r>
        <w:rPr>
          <w:rFonts w:hint="eastAsia" w:ascii="宋体" w:hAnsi="宋体" w:cs="宋体"/>
          <w:sz w:val="24"/>
        </w:rPr>
        <w:t>20.3.1  争议评审小组的确定</w:t>
      </w:r>
    </w:p>
    <w:p w14:paraId="32F1F6BD">
      <w:pPr>
        <w:snapToGrid w:val="0"/>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07939106">
      <w:pPr>
        <w:snapToGrid w:val="0"/>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432F36EC">
      <w:pPr>
        <w:snapToGrid w:val="0"/>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055AC7DE">
      <w:pPr>
        <w:snapToGrid w:val="0"/>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06B231BF">
      <w:pPr>
        <w:snapToGrid w:val="0"/>
        <w:spacing w:line="360" w:lineRule="auto"/>
        <w:ind w:firstLine="480" w:firstLineChars="200"/>
        <w:rPr>
          <w:rFonts w:ascii="宋体" w:hAnsi="宋体" w:cs="宋体"/>
          <w:sz w:val="24"/>
          <w:u w:val="single"/>
        </w:rPr>
      </w:pPr>
      <w:r>
        <w:rPr>
          <w:rFonts w:hint="eastAsia" w:ascii="宋体" w:hAnsi="宋体" w:cs="宋体"/>
          <w:sz w:val="24"/>
        </w:rPr>
        <w:t>20.3.2  争议评审小组的决定</w:t>
      </w:r>
    </w:p>
    <w:p w14:paraId="7D2B124C">
      <w:pPr>
        <w:snapToGrid w:val="0"/>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7869EA5D">
      <w:pPr>
        <w:snapToGrid w:val="0"/>
        <w:spacing w:line="360" w:lineRule="auto"/>
        <w:ind w:firstLine="480" w:firstLineChars="200"/>
        <w:rPr>
          <w:rFonts w:ascii="宋体" w:hAnsi="宋体" w:cs="宋体"/>
          <w:sz w:val="24"/>
        </w:rPr>
      </w:pPr>
      <w:r>
        <w:rPr>
          <w:rFonts w:hint="eastAsia" w:ascii="宋体" w:hAnsi="宋体" w:cs="宋体"/>
          <w:sz w:val="24"/>
        </w:rPr>
        <w:t>20.4  仲裁或诉讼</w:t>
      </w:r>
    </w:p>
    <w:p w14:paraId="1250DC43">
      <w:pPr>
        <w:snapToGrid w:val="0"/>
        <w:spacing w:line="360" w:lineRule="auto"/>
        <w:ind w:firstLine="480" w:firstLineChars="200"/>
        <w:rPr>
          <w:rFonts w:ascii="宋体" w:hAnsi="宋体" w:cs="宋体"/>
          <w:sz w:val="24"/>
        </w:rPr>
      </w:pPr>
      <w:r>
        <w:rPr>
          <w:rFonts w:hint="eastAsia" w:ascii="宋体" w:hAnsi="宋体" w:cs="宋体"/>
          <w:sz w:val="24"/>
        </w:rPr>
        <w:t>因合同及合同有关事项发生的争议，双方当事人一致同意提交</w:t>
      </w:r>
      <w:r>
        <w:rPr>
          <w:rFonts w:hint="eastAsia" w:ascii="宋体" w:hAnsi="宋体" w:cs="宋体"/>
          <w:b/>
          <w:sz w:val="24"/>
          <w:u w:val="single"/>
        </w:rPr>
        <w:t>杭州仲裁委员会申请仲裁</w:t>
      </w:r>
      <w:r>
        <w:rPr>
          <w:rFonts w:hint="eastAsia" w:ascii="宋体" w:hAnsi="宋体" w:cs="宋体"/>
          <w:sz w:val="24"/>
          <w:u w:val="single"/>
        </w:rPr>
        <w:t>；</w:t>
      </w:r>
      <w:r>
        <w:rPr>
          <w:rFonts w:hint="eastAsia" w:ascii="宋体" w:hAnsi="宋体" w:cs="宋体"/>
          <w:sz w:val="24"/>
        </w:rPr>
        <w:t>但双方当事人特别约定下列解决方式中第</w:t>
      </w:r>
      <w:r>
        <w:rPr>
          <w:rFonts w:hint="eastAsia" w:ascii="宋体" w:hAnsi="宋体" w:cs="宋体"/>
          <w:sz w:val="24"/>
          <w:u w:val="single"/>
        </w:rPr>
        <w:t xml:space="preserve">  2 </w:t>
      </w:r>
      <w:r>
        <w:rPr>
          <w:rFonts w:hint="eastAsia" w:ascii="宋体" w:hAnsi="宋体" w:cs="宋体"/>
          <w:sz w:val="24"/>
        </w:rPr>
        <w:t>种方式解决争议的除外：</w:t>
      </w:r>
    </w:p>
    <w:p w14:paraId="431EAE29">
      <w:pPr>
        <w:snapToGrid w:val="0"/>
        <w:spacing w:line="360" w:lineRule="auto"/>
        <w:ind w:firstLine="480" w:firstLineChars="200"/>
        <w:rPr>
          <w:rFonts w:ascii="宋体" w:hAnsi="宋体" w:cs="宋体"/>
          <w:sz w:val="24"/>
        </w:rPr>
      </w:pPr>
      <w:r>
        <w:rPr>
          <w:rFonts w:hint="eastAsia" w:ascii="宋体" w:hAnsi="宋体" w:cs="宋体"/>
          <w:sz w:val="24"/>
        </w:rPr>
        <w:t>（1）提交</w:t>
      </w:r>
      <w:r>
        <w:rPr>
          <w:rFonts w:hint="eastAsia" w:ascii="宋体" w:hAnsi="宋体" w:cs="宋体"/>
          <w:sz w:val="24"/>
          <w:u w:val="single"/>
        </w:rPr>
        <w:t xml:space="preserve">                        </w:t>
      </w:r>
      <w:r>
        <w:rPr>
          <w:rFonts w:hint="eastAsia" w:ascii="宋体" w:hAnsi="宋体" w:cs="宋体"/>
          <w:sz w:val="24"/>
        </w:rPr>
        <w:t>仲裁委员会申请仲裁；</w:t>
      </w:r>
    </w:p>
    <w:p w14:paraId="0B0C411A">
      <w:pPr>
        <w:snapToGrid w:val="0"/>
        <w:spacing w:line="360" w:lineRule="auto"/>
        <w:ind w:firstLine="480" w:firstLineChars="200"/>
        <w:rPr>
          <w:rFonts w:ascii="宋体" w:hAnsi="宋体" w:cs="宋体"/>
          <w:sz w:val="24"/>
        </w:rPr>
      </w:pPr>
      <w:r>
        <w:rPr>
          <w:rFonts w:hint="eastAsia" w:ascii="宋体" w:hAnsi="宋体" w:cs="宋体"/>
          <w:sz w:val="24"/>
        </w:rPr>
        <w:t>（2）依法向</w:t>
      </w:r>
      <w:r>
        <w:rPr>
          <w:rFonts w:hint="eastAsia" w:ascii="宋体" w:hAnsi="宋体" w:cs="宋体"/>
          <w:sz w:val="24"/>
          <w:u w:val="single"/>
        </w:rPr>
        <w:t xml:space="preserve">杭州市上城区 </w:t>
      </w:r>
      <w:r>
        <w:rPr>
          <w:rFonts w:hint="eastAsia" w:ascii="宋体" w:hAnsi="宋体" w:cs="宋体"/>
          <w:sz w:val="24"/>
        </w:rPr>
        <w:t>人民法院起诉。</w:t>
      </w:r>
    </w:p>
    <w:p w14:paraId="702A2CA1">
      <w:pPr>
        <w:snapToGrid w:val="0"/>
        <w:spacing w:line="360" w:lineRule="auto"/>
        <w:ind w:firstLine="477" w:firstLineChars="198"/>
        <w:rPr>
          <w:rFonts w:ascii="宋体" w:hAnsi="宋体" w:cs="宋体"/>
          <w:b/>
          <w:sz w:val="24"/>
        </w:rPr>
      </w:pPr>
      <w:r>
        <w:rPr>
          <w:rFonts w:hint="eastAsia" w:ascii="宋体" w:hAnsi="宋体" w:cs="宋体"/>
          <w:b/>
          <w:sz w:val="24"/>
        </w:rPr>
        <w:t>21．其他补充事项的约定</w:t>
      </w:r>
    </w:p>
    <w:p w14:paraId="1CFF0072">
      <w:pPr>
        <w:snapToGrid w:val="0"/>
        <w:spacing w:line="360" w:lineRule="auto"/>
        <w:ind w:firstLine="480" w:firstLineChars="200"/>
        <w:rPr>
          <w:rFonts w:ascii="宋体" w:hAnsi="宋体" w:cs="宋体"/>
          <w:sz w:val="24"/>
          <w:u w:val="single"/>
        </w:rPr>
      </w:pPr>
      <w:r>
        <w:rPr>
          <w:rFonts w:hint="eastAsia" w:ascii="宋体" w:hAnsi="宋体" w:cs="宋体"/>
          <w:sz w:val="24"/>
          <w:u w:val="single"/>
        </w:rPr>
        <w:t xml:space="preserve"> ①合同双方确认，本合同及本合同约定的其它文件组成部分中的各项约定都是通过法定招标过程形成的合法成果，不存在与招标文件和成交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7DC0D4E0">
      <w:pPr>
        <w:snapToGrid w:val="0"/>
        <w:spacing w:line="360" w:lineRule="auto"/>
        <w:ind w:firstLine="480" w:firstLineChars="200"/>
        <w:rPr>
          <w:rFonts w:ascii="宋体" w:hAnsi="宋体" w:cs="宋体"/>
          <w:sz w:val="24"/>
          <w:u w:val="single"/>
        </w:rPr>
      </w:pPr>
      <w:r>
        <w:rPr>
          <w:rFonts w:hint="eastAsia" w:ascii="宋体" w:hAnsi="宋体" w:cs="宋体"/>
          <w:sz w:val="24"/>
          <w:u w:val="single"/>
        </w:rPr>
        <w:t>②承包人人必须自行完成本工程全部范围内容，不得转包或转让。本合同签订后，任何一方都不得擅自修改或终止（但双方协商一致同意修改或终止除外），如任何一方单方面无故终止合同，违约方应向另一方支付工程价款的5%违约金。</w:t>
      </w:r>
    </w:p>
    <w:p w14:paraId="69B38FCE">
      <w:pPr>
        <w:snapToGrid w:val="0"/>
        <w:spacing w:line="360" w:lineRule="auto"/>
        <w:ind w:firstLine="480" w:firstLineChars="200"/>
        <w:rPr>
          <w:rFonts w:ascii="宋体" w:hAnsi="宋体" w:cs="宋体"/>
          <w:sz w:val="24"/>
          <w:u w:val="single"/>
        </w:rPr>
      </w:pPr>
      <w:r>
        <w:rPr>
          <w:rFonts w:hint="eastAsia" w:ascii="宋体" w:hAnsi="宋体" w:cs="宋体"/>
          <w:sz w:val="24"/>
          <w:u w:val="single"/>
        </w:rPr>
        <w:t>③承包人未按合同约定履行义务，造成工程质量低下、进度迟缓、管理混乱，发包人有权罚款处置，情节严重者终止合同，没收全部履约保证金，承包人须赔偿发包人因此造成的一切经济损失、依法承担相应的法律责任。对工程实施中出现的质量问题，承包人按照发包人的要求无条件地进行限期整改，达到质量要求。因整改造成工期延误、经济损失等均由承包人承担一切责任；承包人不修复或无法修复的,发包人有权自行委托有资质单位修复,修复费用及造成的损失由承包人承担。</w:t>
      </w:r>
    </w:p>
    <w:p w14:paraId="28A0CA8C">
      <w:pPr>
        <w:snapToGrid w:val="0"/>
        <w:spacing w:line="360" w:lineRule="auto"/>
        <w:ind w:firstLine="480" w:firstLineChars="200"/>
        <w:rPr>
          <w:rFonts w:ascii="宋体" w:hAnsi="宋体" w:cs="宋体"/>
          <w:sz w:val="24"/>
          <w:u w:val="single"/>
        </w:rPr>
      </w:pPr>
      <w:r>
        <w:rPr>
          <w:rFonts w:hint="eastAsia" w:ascii="宋体" w:hAnsi="宋体" w:cs="宋体"/>
          <w:sz w:val="24"/>
          <w:u w:val="single"/>
        </w:rPr>
        <w:t>④合同签订7天内承包人向发包人提交成交价净值与风险控制价之差额，形式同投标担保。</w:t>
      </w:r>
    </w:p>
    <w:p w14:paraId="3B87283D">
      <w:pPr>
        <w:snapToGrid w:val="0"/>
        <w:spacing w:line="360" w:lineRule="auto"/>
        <w:ind w:firstLine="480" w:firstLineChars="200"/>
        <w:rPr>
          <w:rFonts w:ascii="宋体" w:hAnsi="宋体" w:cs="宋体"/>
          <w:sz w:val="24"/>
          <w:u w:val="single"/>
        </w:rPr>
      </w:pPr>
      <w:r>
        <w:rPr>
          <w:rFonts w:hint="eastAsia" w:ascii="宋体" w:hAnsi="宋体" w:cs="宋体"/>
          <w:sz w:val="24"/>
          <w:u w:val="single"/>
        </w:rPr>
        <w:t>⑤关于变更范围的约定：按照《关于杭州市政府投资工程目建设单位内控管理办法的通知》(抗政办函(2011)91号)、《杭州市政府投资项目工程变更管理暂行办法》（杭财建[2013]1246号）及市财政最新要求中工程变更的相关规定。</w:t>
      </w:r>
    </w:p>
    <w:p w14:paraId="4B1F7BA9">
      <w:pPr>
        <w:snapToGrid w:val="0"/>
        <w:spacing w:line="360" w:lineRule="auto"/>
        <w:ind w:firstLine="480" w:firstLineChars="200"/>
        <w:rPr>
          <w:rFonts w:ascii="宋体" w:hAnsi="宋体" w:cs="宋体"/>
          <w:sz w:val="24"/>
          <w:u w:val="single"/>
        </w:rPr>
      </w:pPr>
      <w:r>
        <w:rPr>
          <w:rFonts w:hint="eastAsia" w:ascii="宋体" w:hAnsi="宋体" w:cs="宋体"/>
          <w:sz w:val="24"/>
          <w:u w:val="single"/>
        </w:rPr>
        <w:t>因承包人擅自变更设计发生的费用和由此导致发包人的直接损失，由承包人承担，延误的工期不予顺延。</w:t>
      </w:r>
    </w:p>
    <w:p w14:paraId="11D7D186">
      <w:pPr>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承包人提出的合理化建议涉及到的工程变更，须经发包人同意并办理相关变更审查手续。未经同意擅自更改的，承包人承担由此产生的费用，并赔偿发包人的有关损失，延误的工期不予顺延。</w:t>
      </w:r>
    </w:p>
    <w:p w14:paraId="1F8DADF7">
      <w:pPr>
        <w:snapToGrid w:val="0"/>
        <w:spacing w:line="360" w:lineRule="auto"/>
        <w:ind w:firstLine="480" w:firstLineChars="200"/>
        <w:rPr>
          <w:rFonts w:ascii="宋体" w:hAnsi="宋体" w:cs="宋体"/>
          <w:sz w:val="24"/>
          <w:u w:val="single"/>
        </w:rPr>
      </w:pPr>
      <w:r>
        <w:rPr>
          <w:rFonts w:hint="eastAsia" w:ascii="宋体" w:hAnsi="宋体" w:cs="宋体"/>
          <w:sz w:val="24"/>
          <w:u w:val="single"/>
        </w:rPr>
        <w:t>⑥承包人在工程结算中应加强管理，工程结算造价经审核后，若核减造价超过送审造价5％的，按核减额超过送审造价5％部分为基数，按5％费率计算，在结算造价中予以扣除。具体按财政或主管部门最新文件要求执行。</w:t>
      </w:r>
    </w:p>
    <w:p w14:paraId="19579D9F">
      <w:pPr>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承包人办理工程结算时必须向审核部门提供预算软件导出的带有计价软件格式的电子结算文件。</w:t>
      </w:r>
    </w:p>
    <w:p w14:paraId="51469BC7">
      <w:pPr>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承包人必须保证施工过程所提出的签证内容是合法的、真实的，并不由于发包人和监理工程师的确认而免除承包人的责任。</w:t>
      </w:r>
    </w:p>
    <w:p w14:paraId="1CD2F1EB">
      <w:pPr>
        <w:snapToGrid w:val="0"/>
        <w:spacing w:line="360" w:lineRule="auto"/>
        <w:ind w:firstLine="480" w:firstLineChars="200"/>
        <w:rPr>
          <w:rFonts w:ascii="宋体" w:hAnsi="宋体" w:cs="宋体"/>
          <w:sz w:val="24"/>
          <w:u w:val="single"/>
        </w:rPr>
      </w:pPr>
      <w:r>
        <w:rPr>
          <w:rFonts w:hint="eastAsia" w:ascii="宋体" w:hAnsi="宋体" w:cs="宋体"/>
          <w:sz w:val="24"/>
          <w:u w:val="single"/>
        </w:rPr>
        <w:t>工程竣工结算总造价应控制在预算内，否则不予支付。</w:t>
      </w:r>
    </w:p>
    <w:p w14:paraId="639788EE">
      <w:pPr>
        <w:snapToGrid w:val="0"/>
        <w:spacing w:line="360" w:lineRule="auto"/>
        <w:ind w:firstLine="480" w:firstLineChars="200"/>
        <w:rPr>
          <w:rFonts w:ascii="宋体" w:hAnsi="宋体" w:cs="宋体"/>
          <w:sz w:val="24"/>
          <w:u w:val="single"/>
        </w:rPr>
      </w:pPr>
      <w:r>
        <w:rPr>
          <w:rFonts w:hint="eastAsia" w:ascii="宋体" w:hAnsi="宋体" w:cs="宋体"/>
          <w:sz w:val="24"/>
          <w:u w:val="single"/>
        </w:rPr>
        <w:t>⑦非承包人原因引起的延期，经发包人、监理单位审批同意顺延后，经批准的顺延工期可计入合同工期，未经审批同意，不得延长合同工期。</w:t>
      </w:r>
    </w:p>
    <w:p w14:paraId="476CF404">
      <w:pPr>
        <w:snapToGrid w:val="0"/>
        <w:spacing w:line="360" w:lineRule="auto"/>
        <w:ind w:firstLine="480" w:firstLineChars="200"/>
        <w:rPr>
          <w:rFonts w:ascii="宋体" w:hAnsi="宋体" w:cs="宋体"/>
          <w:sz w:val="24"/>
          <w:u w:val="single"/>
        </w:rPr>
      </w:pPr>
      <w:r>
        <w:rPr>
          <w:rFonts w:hint="eastAsia" w:ascii="宋体" w:hAnsi="宋体" w:cs="宋体"/>
          <w:sz w:val="24"/>
          <w:u w:val="single"/>
        </w:rPr>
        <w:t>⑧施工单位需自行配备监控设备、扬尘设备、实名制人脸识别门禁设备，以上产生的所有费用均由承包人负责。</w:t>
      </w:r>
    </w:p>
    <w:p w14:paraId="39DA2A53">
      <w:pPr>
        <w:snapToGrid w:val="0"/>
        <w:spacing w:line="360" w:lineRule="auto"/>
        <w:ind w:firstLine="480" w:firstLineChars="200"/>
        <w:rPr>
          <w:rFonts w:ascii="宋体" w:hAnsi="宋体" w:cs="宋体"/>
          <w:sz w:val="24"/>
          <w:u w:val="single"/>
        </w:rPr>
      </w:pPr>
      <w:r>
        <w:rPr>
          <w:rFonts w:hint="eastAsia" w:ascii="宋体" w:hAnsi="宋体" w:cs="宋体"/>
          <w:sz w:val="24"/>
          <w:u w:val="single"/>
        </w:rPr>
        <w:t>⑨本合同在履行过程中如有未尽事宜或需变更合同内容，双方可另行签订补充协议，补充协议与本合同具有同等法律效力。</w:t>
      </w:r>
    </w:p>
    <w:p w14:paraId="01968913">
      <w:pPr>
        <w:autoSpaceDE w:val="0"/>
        <w:autoSpaceDN w:val="0"/>
        <w:snapToGrid w:val="0"/>
        <w:spacing w:line="440" w:lineRule="exact"/>
        <w:ind w:firstLine="480" w:firstLineChars="200"/>
        <w:rPr>
          <w:rFonts w:ascii="宋体" w:hAnsi="宋体" w:cs="宋体"/>
          <w:sz w:val="24"/>
        </w:rPr>
      </w:pPr>
      <w:r>
        <w:rPr>
          <w:rFonts w:hint="eastAsia" w:ascii="宋体" w:hAnsi="宋体" w:cs="宋体"/>
          <w:sz w:val="24"/>
        </w:rPr>
        <w:t>附件：</w:t>
      </w:r>
    </w:p>
    <w:p w14:paraId="071545FE">
      <w:pPr>
        <w:autoSpaceDE w:val="0"/>
        <w:autoSpaceDN w:val="0"/>
        <w:snapToGrid w:val="0"/>
        <w:spacing w:line="440" w:lineRule="exact"/>
        <w:ind w:firstLine="480" w:firstLineChars="200"/>
        <w:rPr>
          <w:rFonts w:ascii="宋体" w:hAnsi="宋体" w:cs="宋体"/>
          <w:sz w:val="24"/>
        </w:rPr>
      </w:pPr>
      <w:r>
        <w:rPr>
          <w:rFonts w:hint="eastAsia" w:ascii="宋体" w:hAnsi="宋体" w:cs="宋体"/>
          <w:sz w:val="24"/>
        </w:rPr>
        <w:t>一、协议书</w:t>
      </w:r>
    </w:p>
    <w:p w14:paraId="562ADB91">
      <w:pPr>
        <w:autoSpaceDE w:val="0"/>
        <w:autoSpaceDN w:val="0"/>
        <w:snapToGrid w:val="0"/>
        <w:spacing w:line="440" w:lineRule="exact"/>
        <w:ind w:firstLine="480" w:firstLineChars="200"/>
        <w:rPr>
          <w:rFonts w:ascii="宋体" w:hAnsi="宋体" w:cs="宋体"/>
          <w:sz w:val="24"/>
        </w:rPr>
      </w:pPr>
      <w:r>
        <w:rPr>
          <w:rFonts w:hint="eastAsia" w:ascii="宋体" w:hAnsi="宋体" w:cs="宋体"/>
          <w:sz w:val="24"/>
        </w:rPr>
        <w:t>二、专用合同条款</w:t>
      </w:r>
    </w:p>
    <w:p w14:paraId="45363B28">
      <w:pPr>
        <w:autoSpaceDE w:val="0"/>
        <w:autoSpaceDN w:val="0"/>
        <w:snapToGrid w:val="0"/>
        <w:spacing w:line="440" w:lineRule="exact"/>
        <w:ind w:firstLine="480" w:firstLineChars="200"/>
        <w:rPr>
          <w:rFonts w:ascii="宋体" w:hAnsi="宋体" w:cs="宋体"/>
          <w:sz w:val="24"/>
        </w:rPr>
      </w:pPr>
      <w:r>
        <w:rPr>
          <w:rFonts w:hint="eastAsia" w:ascii="宋体" w:hAnsi="宋体" w:cs="宋体"/>
          <w:sz w:val="24"/>
        </w:rPr>
        <w:t>1.工程质量保修书</w:t>
      </w:r>
    </w:p>
    <w:p w14:paraId="4C8837DC">
      <w:pPr>
        <w:autoSpaceDE w:val="0"/>
        <w:autoSpaceDN w:val="0"/>
        <w:snapToGrid w:val="0"/>
        <w:spacing w:line="440" w:lineRule="exact"/>
        <w:ind w:firstLine="480" w:firstLineChars="200"/>
        <w:rPr>
          <w:rFonts w:ascii="宋体" w:hAnsi="宋体" w:cs="宋体"/>
          <w:sz w:val="24"/>
        </w:rPr>
      </w:pPr>
      <w:r>
        <w:rPr>
          <w:rFonts w:hint="eastAsia" w:ascii="宋体" w:hAnsi="宋体" w:cs="宋体"/>
          <w:sz w:val="24"/>
        </w:rPr>
        <w:t>2.廉政责任书</w:t>
      </w:r>
    </w:p>
    <w:p w14:paraId="20D3D3F5">
      <w:pPr>
        <w:autoSpaceDE w:val="0"/>
        <w:autoSpaceDN w:val="0"/>
        <w:snapToGrid w:val="0"/>
        <w:spacing w:line="440" w:lineRule="exact"/>
        <w:ind w:firstLine="480" w:firstLineChars="200"/>
        <w:rPr>
          <w:rFonts w:ascii="宋体" w:hAnsi="宋体" w:cs="宋体"/>
          <w:sz w:val="24"/>
        </w:rPr>
      </w:pPr>
      <w:r>
        <w:rPr>
          <w:rFonts w:hint="eastAsia" w:ascii="宋体" w:hAnsi="宋体" w:cs="宋体"/>
          <w:sz w:val="24"/>
        </w:rPr>
        <w:t>3.安全文明施工责任合同</w:t>
      </w:r>
    </w:p>
    <w:p w14:paraId="79771A18">
      <w:pPr>
        <w:autoSpaceDE w:val="0"/>
        <w:autoSpaceDN w:val="0"/>
        <w:snapToGrid w:val="0"/>
        <w:spacing w:line="440" w:lineRule="exact"/>
        <w:ind w:firstLine="480" w:firstLineChars="200"/>
        <w:rPr>
          <w:rFonts w:ascii="宋体" w:hAnsi="宋体" w:cs="宋体"/>
          <w:sz w:val="24"/>
        </w:rPr>
      </w:pPr>
      <w:r>
        <w:rPr>
          <w:rFonts w:hint="eastAsia" w:ascii="宋体" w:hAnsi="宋体" w:cs="宋体"/>
          <w:sz w:val="24"/>
        </w:rPr>
        <w:t>4.建设工程扬尘污染整治、保证质量和进度责任书</w:t>
      </w:r>
    </w:p>
    <w:p w14:paraId="6930FE7B">
      <w:pPr>
        <w:autoSpaceDE w:val="0"/>
        <w:autoSpaceDN w:val="0"/>
        <w:snapToGrid w:val="0"/>
        <w:spacing w:line="440" w:lineRule="exact"/>
        <w:ind w:firstLine="480" w:firstLineChars="200"/>
        <w:rPr>
          <w:rFonts w:ascii="宋体" w:hAnsi="宋体" w:cs="宋体"/>
          <w:sz w:val="24"/>
        </w:rPr>
      </w:pPr>
      <w:r>
        <w:rPr>
          <w:rFonts w:hint="eastAsia" w:ascii="宋体" w:hAnsi="宋体" w:cs="宋体"/>
          <w:sz w:val="24"/>
        </w:rPr>
        <w:t>5.关于加强工程运输车辆安全管理的相关规定</w:t>
      </w:r>
    </w:p>
    <w:p w14:paraId="179FA6F4">
      <w:pPr>
        <w:autoSpaceDE w:val="0"/>
        <w:autoSpaceDN w:val="0"/>
        <w:snapToGrid w:val="0"/>
        <w:spacing w:line="440" w:lineRule="exact"/>
        <w:ind w:firstLine="480" w:firstLineChars="200"/>
        <w:rPr>
          <w:rFonts w:ascii="宋体" w:hAnsi="宋体" w:cs="宋体"/>
          <w:sz w:val="24"/>
        </w:rPr>
      </w:pPr>
    </w:p>
    <w:p w14:paraId="62D49231">
      <w:pPr>
        <w:rPr>
          <w:rFonts w:ascii="宋体" w:hAnsi="宋体" w:cs="宋体"/>
          <w:sz w:val="24"/>
        </w:rPr>
      </w:pPr>
    </w:p>
    <w:p w14:paraId="0FF93A72">
      <w:pPr>
        <w:rPr>
          <w:rFonts w:ascii="宋体" w:hAnsi="宋体" w:cs="宋体"/>
          <w:sz w:val="24"/>
        </w:rPr>
      </w:pPr>
      <w:r>
        <w:rPr>
          <w:rFonts w:hint="eastAsia" w:ascii="宋体" w:hAnsi="宋体" w:cs="宋体"/>
          <w:sz w:val="24"/>
        </w:rPr>
        <w:t>附件：1</w:t>
      </w:r>
    </w:p>
    <w:p w14:paraId="6743D651">
      <w:pPr>
        <w:kinsoku w:val="0"/>
        <w:autoSpaceDE w:val="0"/>
        <w:autoSpaceDN w:val="0"/>
        <w:snapToGrid w:val="0"/>
        <w:spacing w:line="440" w:lineRule="exact"/>
        <w:jc w:val="center"/>
        <w:textAlignment w:val="baseline"/>
        <w:rPr>
          <w:rFonts w:ascii="宋体" w:hAnsi="宋体" w:cs="宋体"/>
          <w:sz w:val="24"/>
        </w:rPr>
      </w:pPr>
      <w:r>
        <w:rPr>
          <w:rFonts w:hint="eastAsia" w:ascii="宋体" w:hAnsi="宋体" w:cs="宋体"/>
          <w:sz w:val="24"/>
        </w:rPr>
        <w:t>工程质量保修书</w:t>
      </w:r>
    </w:p>
    <w:p w14:paraId="3081D664">
      <w:pPr>
        <w:kinsoku w:val="0"/>
        <w:autoSpaceDE w:val="0"/>
        <w:autoSpaceDN w:val="0"/>
        <w:snapToGrid w:val="0"/>
        <w:spacing w:line="440" w:lineRule="exact"/>
        <w:ind w:firstLine="480" w:firstLineChars="200"/>
        <w:textAlignment w:val="baseline"/>
        <w:rPr>
          <w:rFonts w:ascii="宋体" w:hAnsi="宋体" w:cs="宋体"/>
          <w:sz w:val="24"/>
          <w:u w:val="single"/>
        </w:rPr>
      </w:pPr>
      <w:r>
        <w:rPr>
          <w:rFonts w:hint="eastAsia" w:ascii="宋体" w:hAnsi="宋体" w:cs="宋体"/>
          <w:sz w:val="24"/>
        </w:rPr>
        <w:t>发包人（全称）：</w:t>
      </w:r>
      <w:r>
        <w:rPr>
          <w:rFonts w:hint="eastAsia" w:ascii="宋体" w:hAnsi="宋体" w:cs="宋体"/>
          <w:sz w:val="24"/>
          <w:u w:val="single"/>
        </w:rPr>
        <w:t xml:space="preserve">       </w:t>
      </w:r>
    </w:p>
    <w:p w14:paraId="000A8290">
      <w:pPr>
        <w:kinsoku w:val="0"/>
        <w:autoSpaceDE w:val="0"/>
        <w:autoSpaceDN w:val="0"/>
        <w:snapToGrid w:val="0"/>
        <w:spacing w:line="440" w:lineRule="exact"/>
        <w:ind w:firstLine="480" w:firstLineChars="200"/>
        <w:textAlignment w:val="baseline"/>
        <w:rPr>
          <w:rFonts w:ascii="宋体" w:hAnsi="宋体" w:cs="宋体"/>
          <w:sz w:val="24"/>
          <w:u w:val="single"/>
        </w:rPr>
      </w:pPr>
      <w:r>
        <w:rPr>
          <w:rFonts w:hint="eastAsia" w:ascii="宋体" w:hAnsi="宋体" w:cs="宋体"/>
          <w:sz w:val="24"/>
        </w:rPr>
        <w:t>承包人（全称）：</w:t>
      </w:r>
      <w:r>
        <w:rPr>
          <w:rFonts w:hint="eastAsia" w:ascii="宋体" w:hAnsi="宋体" w:cs="宋体"/>
          <w:sz w:val="24"/>
          <w:u w:val="single"/>
        </w:rPr>
        <w:t xml:space="preserve">                        </w:t>
      </w:r>
    </w:p>
    <w:p w14:paraId="2E3F85B0">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签订工程质量保修书。</w:t>
      </w:r>
    </w:p>
    <w:p w14:paraId="55F86D55">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一、工程质量保修范围和内容</w:t>
      </w:r>
    </w:p>
    <w:p w14:paraId="3687266D">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承包人在质量保修期内，按照有关法律规定和合同约定，承担工程质量保修责任。</w:t>
      </w:r>
    </w:p>
    <w:p w14:paraId="79DA078C">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本合同承包范围内的全部工程内容</w:t>
      </w:r>
      <w:r>
        <w:rPr>
          <w:rFonts w:hint="eastAsia" w:ascii="宋体" w:hAnsi="宋体" w:cs="宋体"/>
          <w:sz w:val="24"/>
        </w:rPr>
        <w:t>。</w:t>
      </w:r>
    </w:p>
    <w:p w14:paraId="3C6091E7">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二、质量保修期</w:t>
      </w:r>
    </w:p>
    <w:p w14:paraId="5FCA1120">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根据《建设工程质量管理条例》及有关规定，工程的质量保修期如下：</w:t>
      </w:r>
    </w:p>
    <w:p w14:paraId="65FFDA08">
      <w:pPr>
        <w:kinsoku w:val="0"/>
        <w:autoSpaceDE w:val="0"/>
        <w:autoSpaceDN w:val="0"/>
        <w:snapToGrid w:val="0"/>
        <w:spacing w:line="440" w:lineRule="exact"/>
        <w:ind w:firstLine="480" w:firstLineChars="200"/>
        <w:textAlignment w:val="baseline"/>
        <w:rPr>
          <w:rFonts w:ascii="宋体" w:hAnsi="宋体" w:cs="宋体"/>
          <w:spacing w:val="-4"/>
          <w:sz w:val="24"/>
        </w:rPr>
      </w:pPr>
      <w:r>
        <w:rPr>
          <w:rFonts w:hint="eastAsia" w:ascii="宋体" w:hAnsi="宋体" w:cs="宋体"/>
          <w:sz w:val="24"/>
        </w:rPr>
        <w:t>1．</w:t>
      </w:r>
      <w:r>
        <w:rPr>
          <w:rFonts w:hint="eastAsia" w:ascii="宋体" w:hAnsi="宋体" w:cs="宋体"/>
          <w:spacing w:val="-4"/>
          <w:sz w:val="24"/>
        </w:rPr>
        <w:t>地基基础工程和主体结构工程为设计文件规定的工程合理使用年限；</w:t>
      </w:r>
    </w:p>
    <w:p w14:paraId="235C43D8">
      <w:pPr>
        <w:kinsoku w:val="0"/>
        <w:autoSpaceDE w:val="0"/>
        <w:autoSpaceDN w:val="0"/>
        <w:snapToGrid w:val="0"/>
        <w:spacing w:line="440" w:lineRule="exact"/>
        <w:ind w:firstLine="480" w:firstLineChars="200"/>
        <w:textAlignment w:val="baseline"/>
        <w:rPr>
          <w:rFonts w:ascii="宋体" w:hAnsi="宋体" w:cs="宋体"/>
          <w:sz w:val="24"/>
          <w:u w:val="single"/>
        </w:rPr>
      </w:pPr>
      <w:r>
        <w:rPr>
          <w:rFonts w:hint="eastAsia" w:ascii="宋体" w:hAnsi="宋体" w:cs="宋体"/>
          <w:sz w:val="24"/>
        </w:rPr>
        <w:t>2．屋面防水工程、有防水要求的卫生间、房间和外墙面的防渗为</w:t>
      </w:r>
      <w:r>
        <w:rPr>
          <w:rFonts w:hint="eastAsia" w:ascii="宋体" w:hAnsi="宋体" w:cs="宋体"/>
          <w:sz w:val="24"/>
          <w:u w:val="single"/>
        </w:rPr>
        <w:t>5</w:t>
      </w:r>
      <w:r>
        <w:rPr>
          <w:rFonts w:hint="eastAsia" w:ascii="宋体" w:hAnsi="宋体" w:cs="宋体"/>
          <w:sz w:val="24"/>
        </w:rPr>
        <w:t>年；</w:t>
      </w:r>
    </w:p>
    <w:p w14:paraId="25A36E44">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3．装修工程为2年；</w:t>
      </w:r>
    </w:p>
    <w:p w14:paraId="09C9F468">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2   </w:t>
      </w:r>
      <w:r>
        <w:rPr>
          <w:rFonts w:hint="eastAsia" w:ascii="宋体" w:hAnsi="宋体" w:cs="宋体"/>
          <w:sz w:val="24"/>
        </w:rPr>
        <w:t>年；</w:t>
      </w:r>
    </w:p>
    <w:p w14:paraId="23B1FB1F">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2   </w:t>
      </w:r>
      <w:r>
        <w:rPr>
          <w:rFonts w:hint="eastAsia" w:ascii="宋体" w:hAnsi="宋体" w:cs="宋体"/>
          <w:sz w:val="24"/>
        </w:rPr>
        <w:t>个采暖期、供冷期；</w:t>
      </w:r>
    </w:p>
    <w:p w14:paraId="7DFB96B8">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2 </w:t>
      </w:r>
      <w:r>
        <w:rPr>
          <w:rFonts w:hint="eastAsia" w:ascii="宋体" w:hAnsi="宋体" w:cs="宋体"/>
          <w:sz w:val="24"/>
        </w:rPr>
        <w:t>年；</w:t>
      </w:r>
    </w:p>
    <w:p w14:paraId="37D21578">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 xml:space="preserve">         2年      </w:t>
      </w:r>
      <w:r>
        <w:rPr>
          <w:rFonts w:hint="eastAsia" w:ascii="宋体" w:hAnsi="宋体" w:cs="宋体"/>
          <w:sz w:val="24"/>
        </w:rPr>
        <w:t>。</w:t>
      </w:r>
    </w:p>
    <w:p w14:paraId="118E638E">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质量保修期自工程竣工验收合格之日起计算。</w:t>
      </w:r>
    </w:p>
    <w:p w14:paraId="1E8DF297">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三、缺陷责任期</w:t>
      </w:r>
    </w:p>
    <w:p w14:paraId="46A04094">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24    </w:t>
      </w:r>
      <w:r>
        <w:rPr>
          <w:rFonts w:hint="eastAsia" w:ascii="宋体" w:hAnsi="宋体" w:cs="宋体"/>
          <w:sz w:val="24"/>
        </w:rPr>
        <w:t>个月，缺陷责任期自工程通过竣工验收之日起计算。单位工程先于全部工程进行验收，单位工程缺陷责任期自单位工程验收合格之日期起算。</w:t>
      </w:r>
    </w:p>
    <w:p w14:paraId="0CDA50AD">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缺陷责任期终止后，发包人应退还剩余的质量保证金。</w:t>
      </w:r>
    </w:p>
    <w:p w14:paraId="2E55A755">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四、质量保修责任</w:t>
      </w:r>
    </w:p>
    <w:p w14:paraId="27014158">
      <w:pPr>
        <w:kinsoku w:val="0"/>
        <w:autoSpaceDE w:val="0"/>
        <w:autoSpaceDN w:val="0"/>
        <w:snapToGrid w:val="0"/>
        <w:spacing w:line="440" w:lineRule="exact"/>
        <w:ind w:firstLine="576" w:firstLineChars="240"/>
        <w:textAlignment w:val="baseline"/>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14:paraId="7634A229">
      <w:pPr>
        <w:kinsoku w:val="0"/>
        <w:autoSpaceDE w:val="0"/>
        <w:autoSpaceDN w:val="0"/>
        <w:snapToGrid w:val="0"/>
        <w:spacing w:line="440" w:lineRule="exact"/>
        <w:ind w:firstLine="489" w:firstLineChars="204"/>
        <w:textAlignment w:val="baseline"/>
        <w:rPr>
          <w:rFonts w:ascii="宋体" w:hAnsi="宋体" w:cs="宋体"/>
          <w:sz w:val="24"/>
        </w:rPr>
      </w:pPr>
      <w:r>
        <w:rPr>
          <w:rFonts w:hint="eastAsia" w:ascii="宋体" w:hAnsi="宋体" w:cs="宋体"/>
          <w:sz w:val="24"/>
        </w:rPr>
        <w:t>2．发生紧急事故需抢修的，承包人在接到事故通知后，应当立即到达事故现场抢修。</w:t>
      </w:r>
    </w:p>
    <w:p w14:paraId="5C3DECE3">
      <w:pPr>
        <w:kinsoku w:val="0"/>
        <w:autoSpaceDE w:val="0"/>
        <w:autoSpaceDN w:val="0"/>
        <w:snapToGrid w:val="0"/>
        <w:spacing w:line="440" w:lineRule="exact"/>
        <w:ind w:firstLine="489" w:firstLineChars="204"/>
        <w:textAlignment w:val="baseline"/>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EB5B32E">
      <w:pPr>
        <w:kinsoku w:val="0"/>
        <w:autoSpaceDE w:val="0"/>
        <w:autoSpaceDN w:val="0"/>
        <w:snapToGrid w:val="0"/>
        <w:spacing w:line="440" w:lineRule="exact"/>
        <w:ind w:firstLine="489" w:firstLineChars="204"/>
        <w:textAlignment w:val="baseline"/>
        <w:rPr>
          <w:rFonts w:ascii="宋体" w:hAnsi="宋体" w:cs="宋体"/>
          <w:sz w:val="24"/>
        </w:rPr>
      </w:pPr>
      <w:r>
        <w:rPr>
          <w:rFonts w:hint="eastAsia" w:ascii="宋体" w:hAnsi="宋体" w:cs="宋体"/>
          <w:sz w:val="24"/>
        </w:rPr>
        <w:t>4．质量保修完成后，由发包人组织验收。</w:t>
      </w:r>
    </w:p>
    <w:p w14:paraId="2BA7C913">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五、保修费用</w:t>
      </w:r>
    </w:p>
    <w:p w14:paraId="5ED99DD1">
      <w:pPr>
        <w:kinsoku w:val="0"/>
        <w:autoSpaceDE w:val="0"/>
        <w:autoSpaceDN w:val="0"/>
        <w:snapToGrid w:val="0"/>
        <w:spacing w:line="440" w:lineRule="exact"/>
        <w:ind w:firstLine="489" w:firstLineChars="204"/>
        <w:textAlignment w:val="baseline"/>
        <w:rPr>
          <w:rFonts w:ascii="宋体" w:hAnsi="宋体" w:cs="宋体"/>
          <w:sz w:val="24"/>
        </w:rPr>
      </w:pPr>
      <w:r>
        <w:rPr>
          <w:rFonts w:hint="eastAsia" w:ascii="宋体" w:hAnsi="宋体" w:cs="宋体"/>
          <w:sz w:val="24"/>
        </w:rPr>
        <w:t>保修费用由造成质量缺陷的责任方承担。</w:t>
      </w:r>
    </w:p>
    <w:p w14:paraId="5D883271">
      <w:pPr>
        <w:kinsoku w:val="0"/>
        <w:autoSpaceDE w:val="0"/>
        <w:autoSpaceDN w:val="0"/>
        <w:snapToGrid w:val="0"/>
        <w:spacing w:line="440" w:lineRule="exact"/>
        <w:ind w:firstLine="489" w:firstLineChars="204"/>
        <w:textAlignment w:val="baseline"/>
        <w:rPr>
          <w:rFonts w:ascii="宋体" w:hAnsi="宋体" w:cs="宋体"/>
          <w:sz w:val="24"/>
        </w:rPr>
      </w:pPr>
      <w:r>
        <w:rPr>
          <w:rFonts w:hint="eastAsia" w:ascii="宋体" w:hAnsi="宋体" w:cs="宋体"/>
          <w:sz w:val="24"/>
        </w:rPr>
        <w:t>六、双方约定的其他工程质量保修事项：。</w:t>
      </w:r>
    </w:p>
    <w:p w14:paraId="4D03F8E2">
      <w:pPr>
        <w:kinsoku w:val="0"/>
        <w:autoSpaceDE w:val="0"/>
        <w:autoSpaceDN w:val="0"/>
        <w:snapToGrid w:val="0"/>
        <w:spacing w:line="440" w:lineRule="exact"/>
        <w:ind w:firstLine="480" w:firstLineChars="200"/>
        <w:textAlignment w:val="baseline"/>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14:paraId="2C6FDC28">
      <w:pPr>
        <w:kinsoku w:val="0"/>
        <w:autoSpaceDE w:val="0"/>
        <w:autoSpaceDN w:val="0"/>
        <w:snapToGrid w:val="0"/>
        <w:spacing w:line="440" w:lineRule="exact"/>
        <w:textAlignment w:val="baseline"/>
        <w:rPr>
          <w:rFonts w:ascii="宋体" w:hAnsi="宋体" w:cs="宋体"/>
          <w:sz w:val="24"/>
        </w:rPr>
      </w:pPr>
    </w:p>
    <w:p w14:paraId="5A5DAD24">
      <w:pPr>
        <w:kinsoku w:val="0"/>
        <w:autoSpaceDE w:val="0"/>
        <w:autoSpaceDN w:val="0"/>
        <w:snapToGrid w:val="0"/>
        <w:spacing w:line="440" w:lineRule="exact"/>
        <w:textAlignment w:val="baseline"/>
        <w:rPr>
          <w:rFonts w:ascii="宋体" w:hAnsi="宋体" w:cs="宋体"/>
          <w:sz w:val="24"/>
          <w:u w:val="single"/>
        </w:rPr>
      </w:pPr>
      <w:r>
        <w:rPr>
          <w:rFonts w:hint="eastAsia" w:ascii="宋体" w:hAnsi="宋体" w:cs="宋体"/>
          <w:sz w:val="24"/>
        </w:rPr>
        <w:t>发包人（公章）：                 承包人（公章）：</w:t>
      </w:r>
    </w:p>
    <w:p w14:paraId="56C82A46">
      <w:pPr>
        <w:kinsoku w:val="0"/>
        <w:autoSpaceDE w:val="0"/>
        <w:autoSpaceDN w:val="0"/>
        <w:snapToGrid w:val="0"/>
        <w:spacing w:line="440" w:lineRule="exact"/>
        <w:textAlignment w:val="baseline"/>
        <w:rPr>
          <w:rFonts w:ascii="宋体" w:hAnsi="宋体" w:cs="宋体"/>
          <w:sz w:val="24"/>
        </w:rPr>
      </w:pPr>
      <w:r>
        <w:rPr>
          <w:rFonts w:hint="eastAsia" w:ascii="宋体" w:hAnsi="宋体" w:cs="宋体"/>
          <w:sz w:val="24"/>
        </w:rPr>
        <w:t>地址：地址：</w:t>
      </w:r>
    </w:p>
    <w:p w14:paraId="580AA45B">
      <w:pPr>
        <w:kinsoku w:val="0"/>
        <w:autoSpaceDE w:val="0"/>
        <w:autoSpaceDN w:val="0"/>
        <w:snapToGrid w:val="0"/>
        <w:spacing w:line="440" w:lineRule="exact"/>
        <w:textAlignment w:val="baseline"/>
        <w:rPr>
          <w:rFonts w:ascii="宋体" w:hAnsi="宋体" w:cs="宋体"/>
          <w:sz w:val="24"/>
        </w:rPr>
      </w:pPr>
      <w:r>
        <w:rPr>
          <w:rFonts w:hint="eastAsia" w:ascii="宋体" w:hAnsi="宋体" w:cs="宋体"/>
          <w:sz w:val="24"/>
        </w:rPr>
        <w:t>法定代表人（签字）：             法定代表人（签字）：</w:t>
      </w:r>
    </w:p>
    <w:p w14:paraId="2B502A99">
      <w:pPr>
        <w:kinsoku w:val="0"/>
        <w:autoSpaceDE w:val="0"/>
        <w:autoSpaceDN w:val="0"/>
        <w:snapToGrid w:val="0"/>
        <w:spacing w:line="440" w:lineRule="exact"/>
        <w:textAlignment w:val="baseline"/>
        <w:rPr>
          <w:rFonts w:ascii="宋体" w:hAnsi="宋体" w:cs="宋体"/>
          <w:sz w:val="24"/>
        </w:rPr>
      </w:pPr>
      <w:r>
        <w:rPr>
          <w:rFonts w:hint="eastAsia" w:ascii="宋体" w:hAnsi="宋体" w:cs="宋体"/>
          <w:sz w:val="24"/>
        </w:rPr>
        <w:t>委托代理人（签字）：             委托代理人（签字）：</w:t>
      </w:r>
    </w:p>
    <w:p w14:paraId="3D7F0CDE">
      <w:pPr>
        <w:kinsoku w:val="0"/>
        <w:autoSpaceDE w:val="0"/>
        <w:autoSpaceDN w:val="0"/>
        <w:snapToGrid w:val="0"/>
        <w:spacing w:line="440" w:lineRule="exact"/>
        <w:textAlignment w:val="baseline"/>
        <w:rPr>
          <w:rFonts w:ascii="宋体" w:hAnsi="宋体" w:cs="宋体"/>
          <w:sz w:val="24"/>
        </w:rPr>
      </w:pPr>
      <w:r>
        <w:rPr>
          <w:rFonts w:hint="eastAsia" w:ascii="宋体" w:hAnsi="宋体" w:cs="宋体"/>
          <w:sz w:val="24"/>
        </w:rPr>
        <w:t>电话：                           电话：</w:t>
      </w:r>
    </w:p>
    <w:p w14:paraId="4E1D7FF5">
      <w:pPr>
        <w:kinsoku w:val="0"/>
        <w:autoSpaceDE w:val="0"/>
        <w:autoSpaceDN w:val="0"/>
        <w:snapToGrid w:val="0"/>
        <w:spacing w:line="440" w:lineRule="exact"/>
        <w:textAlignment w:val="baseline"/>
        <w:rPr>
          <w:rFonts w:ascii="宋体" w:hAnsi="宋体" w:cs="宋体"/>
          <w:sz w:val="24"/>
        </w:rPr>
      </w:pPr>
      <w:r>
        <w:rPr>
          <w:rFonts w:hint="eastAsia" w:ascii="宋体" w:hAnsi="宋体" w:cs="宋体"/>
          <w:sz w:val="24"/>
        </w:rPr>
        <w:t>传真：                           传真：</w:t>
      </w:r>
    </w:p>
    <w:p w14:paraId="5CC2B5A4">
      <w:pPr>
        <w:kinsoku w:val="0"/>
        <w:autoSpaceDE w:val="0"/>
        <w:autoSpaceDN w:val="0"/>
        <w:snapToGrid w:val="0"/>
        <w:spacing w:line="440" w:lineRule="exact"/>
        <w:textAlignment w:val="baseline"/>
        <w:rPr>
          <w:rFonts w:ascii="宋体" w:hAnsi="宋体" w:cs="宋体"/>
          <w:sz w:val="24"/>
        </w:rPr>
      </w:pPr>
      <w:r>
        <w:rPr>
          <w:rFonts w:hint="eastAsia" w:ascii="宋体" w:hAnsi="宋体" w:cs="宋体"/>
          <w:sz w:val="24"/>
        </w:rPr>
        <w:t>开户银行：                       开户银行：</w:t>
      </w:r>
    </w:p>
    <w:p w14:paraId="34BF340A">
      <w:pPr>
        <w:kinsoku w:val="0"/>
        <w:autoSpaceDE w:val="0"/>
        <w:autoSpaceDN w:val="0"/>
        <w:snapToGrid w:val="0"/>
        <w:spacing w:line="440" w:lineRule="exact"/>
        <w:textAlignment w:val="baseline"/>
        <w:rPr>
          <w:rFonts w:ascii="宋体" w:hAnsi="宋体" w:cs="宋体"/>
          <w:sz w:val="24"/>
        </w:rPr>
      </w:pPr>
      <w:r>
        <w:rPr>
          <w:rFonts w:hint="eastAsia" w:ascii="宋体" w:hAnsi="宋体" w:cs="宋体"/>
          <w:sz w:val="24"/>
        </w:rPr>
        <w:t>账号：                           账号：</w:t>
      </w:r>
    </w:p>
    <w:p w14:paraId="263C26D8">
      <w:pPr>
        <w:kinsoku w:val="0"/>
        <w:autoSpaceDE w:val="0"/>
        <w:autoSpaceDN w:val="0"/>
        <w:snapToGrid w:val="0"/>
        <w:spacing w:line="440" w:lineRule="exact"/>
        <w:textAlignment w:val="baseline"/>
        <w:rPr>
          <w:rFonts w:ascii="宋体" w:hAnsi="宋体" w:cs="宋体"/>
          <w:sz w:val="24"/>
        </w:rPr>
      </w:pPr>
      <w:r>
        <w:rPr>
          <w:rFonts w:hint="eastAsia" w:ascii="宋体" w:hAnsi="宋体" w:cs="宋体"/>
          <w:sz w:val="24"/>
        </w:rPr>
        <w:t>邮政编码：                       邮政编码：</w:t>
      </w:r>
    </w:p>
    <w:p w14:paraId="6CAB03AF">
      <w:pPr>
        <w:spacing w:before="120" w:beforeLines="50" w:after="120" w:afterLines="50" w:line="360" w:lineRule="auto"/>
        <w:jc w:val="left"/>
        <w:rPr>
          <w:rFonts w:hAnsi="宋体" w:eastAsia="黑体" w:cs="宋体"/>
          <w:b/>
          <w:bCs/>
          <w:sz w:val="24"/>
        </w:rPr>
      </w:pPr>
      <w:r>
        <w:rPr>
          <w:rFonts w:hint="eastAsia" w:ascii="宋体" w:hAnsi="宋体" w:cs="宋体"/>
          <w:sz w:val="24"/>
        </w:rPr>
        <w:br w:type="page"/>
      </w:r>
      <w:r>
        <w:rPr>
          <w:rFonts w:hint="eastAsia" w:ascii="黑体" w:hAnsi="宋体" w:eastAsia="黑体"/>
          <w:sz w:val="32"/>
        </w:rPr>
        <w:t>附件：2</w:t>
      </w:r>
    </w:p>
    <w:p w14:paraId="77B93AE5">
      <w:pPr>
        <w:spacing w:before="120" w:beforeLines="50" w:after="120" w:afterLines="50" w:line="360" w:lineRule="auto"/>
        <w:jc w:val="center"/>
        <w:rPr>
          <w:rFonts w:hAnsi="宋体" w:cs="宋体"/>
          <w:sz w:val="24"/>
        </w:rPr>
      </w:pPr>
      <w:r>
        <w:rPr>
          <w:rFonts w:hint="eastAsia" w:hAnsi="宋体" w:cs="宋体"/>
          <w:b/>
          <w:bCs/>
          <w:sz w:val="24"/>
        </w:rPr>
        <w:t>廉政责任书</w:t>
      </w:r>
    </w:p>
    <w:p w14:paraId="181559CE">
      <w:pPr>
        <w:snapToGrid w:val="0"/>
        <w:spacing w:line="360" w:lineRule="auto"/>
        <w:ind w:firstLine="480"/>
        <w:rPr>
          <w:rFonts w:hAnsi="宋体" w:cs="宋体"/>
          <w:sz w:val="24"/>
        </w:rPr>
      </w:pPr>
      <w:r>
        <w:rPr>
          <w:rFonts w:hint="eastAsia" w:hAnsi="宋体" w:cs="宋体"/>
          <w:sz w:val="24"/>
        </w:rPr>
        <w:t>根据有关工程建设、廉政建设的规定，为做好工程建设中的党风廉政建设，保证工程建设高效优质，保证建设资金的安全和有效使用以及投资效益，______________（以下称甲方）与承包人_________________（以下称乙方），特订立如下合同。</w:t>
      </w:r>
    </w:p>
    <w:p w14:paraId="0622FBFF">
      <w:pPr>
        <w:snapToGrid w:val="0"/>
        <w:spacing w:line="360" w:lineRule="auto"/>
        <w:ind w:firstLine="573"/>
        <w:outlineLvl w:val="0"/>
        <w:rPr>
          <w:rFonts w:hAnsi="宋体" w:cs="宋体"/>
          <w:b/>
          <w:sz w:val="24"/>
        </w:rPr>
      </w:pPr>
      <w:r>
        <w:rPr>
          <w:rFonts w:hint="eastAsia" w:hAnsi="宋体" w:cs="宋体"/>
          <w:b/>
          <w:sz w:val="24"/>
        </w:rPr>
        <w:t>第一条　甲乙双方的权利和义务</w:t>
      </w:r>
    </w:p>
    <w:p w14:paraId="072A160B">
      <w:pPr>
        <w:snapToGrid w:val="0"/>
        <w:spacing w:line="360" w:lineRule="auto"/>
        <w:ind w:firstLine="573"/>
        <w:rPr>
          <w:rFonts w:hAnsi="宋体" w:cs="宋体"/>
          <w:sz w:val="24"/>
        </w:rPr>
      </w:pPr>
      <w:r>
        <w:rPr>
          <w:rFonts w:hint="eastAsia" w:hAnsi="宋体" w:cs="宋体"/>
          <w:sz w:val="24"/>
        </w:rPr>
        <w:t>（一）严格遵守党和国家有关法律法规及建设部的有关规定。</w:t>
      </w:r>
    </w:p>
    <w:p w14:paraId="749C6482">
      <w:pPr>
        <w:snapToGrid w:val="0"/>
        <w:spacing w:line="360" w:lineRule="auto"/>
        <w:ind w:firstLine="573"/>
        <w:rPr>
          <w:rFonts w:hAnsi="宋体" w:cs="宋体"/>
          <w:sz w:val="24"/>
        </w:rPr>
      </w:pPr>
      <w:r>
        <w:rPr>
          <w:rFonts w:hint="eastAsia" w:hAnsi="宋体" w:cs="宋体"/>
          <w:sz w:val="24"/>
        </w:rPr>
        <w:t>（二）严格执行_________________工程施工合同文件，自觉按合同办事。</w:t>
      </w:r>
    </w:p>
    <w:p w14:paraId="2EC8B821">
      <w:pPr>
        <w:snapToGrid w:val="0"/>
        <w:spacing w:line="360" w:lineRule="auto"/>
        <w:ind w:firstLine="573"/>
        <w:rPr>
          <w:rFonts w:hAnsi="宋体" w:cs="宋体"/>
          <w:sz w:val="24"/>
        </w:rPr>
      </w:pPr>
      <w:r>
        <w:rPr>
          <w:rFonts w:hint="eastAsia" w:hAnsi="宋体" w:cs="宋体"/>
          <w:sz w:val="24"/>
        </w:rPr>
        <w:t>（三）双方的业务活动坚持公开、公正、诚信、透明的原则（除法律认定的商业秘密和合同文件另有规定之外），不得损害国家和集体利益，违反工程建设管理规章制度。</w:t>
      </w:r>
    </w:p>
    <w:p w14:paraId="654C88DA">
      <w:pPr>
        <w:snapToGrid w:val="0"/>
        <w:spacing w:line="360" w:lineRule="auto"/>
        <w:ind w:firstLine="573"/>
        <w:rPr>
          <w:rFonts w:hAnsi="宋体" w:cs="宋体"/>
          <w:sz w:val="24"/>
        </w:rPr>
      </w:pPr>
      <w:r>
        <w:rPr>
          <w:rFonts w:hint="eastAsia" w:hAnsi="宋体" w:cs="宋体"/>
          <w:sz w:val="24"/>
        </w:rPr>
        <w:t>（四）建立健全廉政制度，开展廉政教育，设立廉政告示牌，公布举报电话，监督并认真查处违法违纪行为。</w:t>
      </w:r>
    </w:p>
    <w:p w14:paraId="442AFC3F">
      <w:pPr>
        <w:snapToGrid w:val="0"/>
        <w:spacing w:line="360" w:lineRule="auto"/>
        <w:ind w:firstLine="573"/>
        <w:rPr>
          <w:rFonts w:hAnsi="宋体" w:cs="宋体"/>
          <w:sz w:val="24"/>
        </w:rPr>
      </w:pPr>
      <w:r>
        <w:rPr>
          <w:rFonts w:hint="eastAsia" w:hAnsi="宋体" w:cs="宋体"/>
          <w:sz w:val="24"/>
        </w:rPr>
        <w:t>（五）发现对方在业务活动中有违反廉政规定的行为，有及时提醒对方纠正的权利和义务。</w:t>
      </w:r>
    </w:p>
    <w:p w14:paraId="401BC9B0">
      <w:pPr>
        <w:snapToGrid w:val="0"/>
        <w:spacing w:line="360" w:lineRule="auto"/>
        <w:ind w:firstLine="573"/>
        <w:rPr>
          <w:rFonts w:hAnsi="宋体" w:cs="宋体"/>
          <w:sz w:val="24"/>
        </w:rPr>
      </w:pPr>
      <w:r>
        <w:rPr>
          <w:rFonts w:hint="eastAsia" w:hAnsi="宋体" w:cs="宋体"/>
          <w:sz w:val="24"/>
        </w:rPr>
        <w:t>（六）发现对方严重违反本合同义务条款的行为，有向其上级有关部门举报、建议给予处理并要求告知处理结果的权利。</w:t>
      </w:r>
    </w:p>
    <w:p w14:paraId="051545C0">
      <w:pPr>
        <w:snapToGrid w:val="0"/>
        <w:spacing w:line="360" w:lineRule="auto"/>
        <w:ind w:firstLine="573"/>
        <w:outlineLvl w:val="0"/>
        <w:rPr>
          <w:rFonts w:hAnsi="宋体" w:cs="宋体"/>
          <w:b/>
          <w:sz w:val="24"/>
        </w:rPr>
      </w:pPr>
      <w:r>
        <w:rPr>
          <w:rFonts w:hint="eastAsia" w:hAnsi="宋体" w:cs="宋体"/>
          <w:b/>
          <w:sz w:val="24"/>
        </w:rPr>
        <w:t>第二条　甲方的义务</w:t>
      </w:r>
    </w:p>
    <w:p w14:paraId="1C217DF1">
      <w:pPr>
        <w:snapToGrid w:val="0"/>
        <w:spacing w:line="360" w:lineRule="auto"/>
        <w:ind w:firstLine="573"/>
        <w:rPr>
          <w:rFonts w:hAnsi="宋体" w:cs="宋体"/>
          <w:sz w:val="24"/>
        </w:rPr>
      </w:pPr>
      <w:r>
        <w:rPr>
          <w:rFonts w:hint="eastAsia" w:hAnsi="宋体" w:cs="宋体"/>
          <w:sz w:val="24"/>
        </w:rPr>
        <w:t>（一）甲方及其工作人员不得索要或接受乙方的礼金、有价证券和贵重物品，不得在乙方报销任何应由甲方或个人支付的费用等。</w:t>
      </w:r>
    </w:p>
    <w:p w14:paraId="4BE939F4">
      <w:pPr>
        <w:snapToGrid w:val="0"/>
        <w:spacing w:line="360" w:lineRule="auto"/>
        <w:ind w:firstLine="573"/>
        <w:rPr>
          <w:rFonts w:hAnsi="宋体" w:cs="宋体"/>
          <w:sz w:val="24"/>
        </w:rPr>
      </w:pPr>
      <w:r>
        <w:rPr>
          <w:rFonts w:hint="eastAsia" w:hAnsi="宋体" w:cs="宋体"/>
          <w:sz w:val="24"/>
        </w:rPr>
        <w:t>（二）甲方工作人员不得参加乙方安排的超标准宴请和娱乐活动，不得接受乙方提供的通讯工具、交通工具和高档办公用品等。</w:t>
      </w:r>
    </w:p>
    <w:p w14:paraId="4D611058">
      <w:pPr>
        <w:snapToGrid w:val="0"/>
        <w:spacing w:line="360" w:lineRule="auto"/>
        <w:ind w:firstLine="573"/>
        <w:rPr>
          <w:rFonts w:hAnsi="宋体" w:cs="宋体"/>
          <w:sz w:val="24"/>
        </w:rPr>
      </w:pPr>
      <w:r>
        <w:rPr>
          <w:rFonts w:hint="eastAsia" w:hAnsi="宋体" w:cs="宋体"/>
          <w:sz w:val="24"/>
        </w:rPr>
        <w:t>（三）甲方及其工作人员不得要求或者接受乙方为其住房装修、婚丧嫁娶活动、配偶子女的工作安排以及出国出境、旅游等提供方便等。</w:t>
      </w:r>
    </w:p>
    <w:p w14:paraId="1FBCDD7B">
      <w:pPr>
        <w:snapToGrid w:val="0"/>
        <w:spacing w:line="360" w:lineRule="auto"/>
        <w:ind w:firstLine="573"/>
        <w:rPr>
          <w:rFonts w:hAnsi="宋体" w:cs="宋体"/>
          <w:sz w:val="24"/>
        </w:rPr>
      </w:pPr>
      <w:r>
        <w:rPr>
          <w:rFonts w:hint="eastAsia" w:hAnsi="宋体" w:cs="宋体"/>
          <w:sz w:val="24"/>
        </w:rPr>
        <w:t>（四）甲方工作人员的配偶、子女不得从事与甲方工程有关的材料设备供应、工程分包、劳务等经济活动等。</w:t>
      </w:r>
    </w:p>
    <w:p w14:paraId="2B898589">
      <w:pPr>
        <w:snapToGrid w:val="0"/>
        <w:spacing w:line="360" w:lineRule="auto"/>
        <w:ind w:firstLine="573"/>
        <w:rPr>
          <w:rFonts w:hAnsi="宋体" w:cs="宋体"/>
          <w:sz w:val="24"/>
        </w:rPr>
      </w:pPr>
      <w:r>
        <w:rPr>
          <w:rFonts w:hint="eastAsia" w:hAnsi="宋体" w:cs="宋体"/>
          <w:sz w:val="24"/>
        </w:rPr>
        <w:t>（五）甲方及其工作人员不得以任何理由向乙方推荐分包单位，不得要求乙方购买合同外的材料和设备。</w:t>
      </w:r>
    </w:p>
    <w:p w14:paraId="55D4A80B">
      <w:pPr>
        <w:snapToGrid w:val="0"/>
        <w:spacing w:line="360" w:lineRule="auto"/>
        <w:ind w:firstLine="573"/>
        <w:outlineLvl w:val="0"/>
        <w:rPr>
          <w:rFonts w:hAnsi="宋体" w:cs="宋体"/>
          <w:b/>
          <w:sz w:val="24"/>
        </w:rPr>
      </w:pPr>
      <w:r>
        <w:rPr>
          <w:rFonts w:hint="eastAsia" w:hAnsi="宋体" w:cs="宋体"/>
          <w:b/>
          <w:sz w:val="24"/>
        </w:rPr>
        <w:t>第三条　乙方义务</w:t>
      </w:r>
    </w:p>
    <w:p w14:paraId="5A3F8E94">
      <w:pPr>
        <w:snapToGrid w:val="0"/>
        <w:spacing w:line="360" w:lineRule="auto"/>
        <w:ind w:firstLine="573"/>
        <w:rPr>
          <w:rFonts w:hAnsi="宋体" w:cs="宋体"/>
          <w:sz w:val="24"/>
        </w:rPr>
      </w:pPr>
      <w:r>
        <w:rPr>
          <w:rFonts w:hint="eastAsia" w:hAnsi="宋体" w:cs="宋体"/>
          <w:sz w:val="24"/>
        </w:rPr>
        <w:t>（一）乙方不得以任何理由向甲方及其工作人员行贿或馈赠礼金，有价证券、贵重礼品。</w:t>
      </w:r>
    </w:p>
    <w:p w14:paraId="534DA2C6">
      <w:pPr>
        <w:snapToGrid w:val="0"/>
        <w:spacing w:line="360" w:lineRule="auto"/>
        <w:ind w:firstLine="573"/>
        <w:rPr>
          <w:rFonts w:hAnsi="宋体" w:cs="宋体"/>
          <w:sz w:val="24"/>
        </w:rPr>
      </w:pPr>
      <w:r>
        <w:rPr>
          <w:rFonts w:hint="eastAsia" w:hAnsi="宋体" w:cs="宋体"/>
          <w:sz w:val="24"/>
        </w:rPr>
        <w:t>（二）乙方不得以任何名义为甲方及其工作人员报销应由甲方单位或个人支付的任何费用。</w:t>
      </w:r>
    </w:p>
    <w:p w14:paraId="646A6C0E">
      <w:pPr>
        <w:snapToGrid w:val="0"/>
        <w:spacing w:line="360" w:lineRule="auto"/>
        <w:ind w:firstLine="573"/>
        <w:rPr>
          <w:rFonts w:hAnsi="宋体" w:cs="宋体"/>
          <w:sz w:val="24"/>
        </w:rPr>
      </w:pPr>
      <w:r>
        <w:rPr>
          <w:rFonts w:hint="eastAsia" w:hAnsi="宋体" w:cs="宋体"/>
          <w:sz w:val="24"/>
        </w:rPr>
        <w:t>（三）乙方不得以任何理由安排甲方工作人员参加超标准宴请及娱乐活动。</w:t>
      </w:r>
    </w:p>
    <w:p w14:paraId="61C04507">
      <w:pPr>
        <w:snapToGrid w:val="0"/>
        <w:spacing w:line="360" w:lineRule="auto"/>
        <w:ind w:firstLine="573"/>
        <w:rPr>
          <w:rFonts w:hAnsi="宋体" w:cs="宋体"/>
          <w:sz w:val="24"/>
        </w:rPr>
      </w:pPr>
      <w:r>
        <w:rPr>
          <w:rFonts w:hint="eastAsia" w:hAnsi="宋体" w:cs="宋体"/>
          <w:sz w:val="24"/>
        </w:rPr>
        <w:t>（四）乙方不得为甲方单位和个人购置或提供通讯工具、交通工具和高档办公用品等。</w:t>
      </w:r>
    </w:p>
    <w:p w14:paraId="2825059F">
      <w:pPr>
        <w:snapToGrid w:val="0"/>
        <w:spacing w:line="360" w:lineRule="auto"/>
        <w:ind w:firstLine="573"/>
        <w:outlineLvl w:val="0"/>
        <w:rPr>
          <w:rFonts w:hAnsi="宋体" w:cs="宋体"/>
          <w:b/>
          <w:sz w:val="24"/>
        </w:rPr>
      </w:pPr>
      <w:r>
        <w:rPr>
          <w:rFonts w:hint="eastAsia" w:hAnsi="宋体" w:cs="宋体"/>
          <w:b/>
          <w:sz w:val="24"/>
        </w:rPr>
        <w:t>第四条　违约责任</w:t>
      </w:r>
    </w:p>
    <w:p w14:paraId="2F5563B4">
      <w:pPr>
        <w:snapToGrid w:val="0"/>
        <w:spacing w:line="360" w:lineRule="auto"/>
        <w:ind w:firstLine="573"/>
        <w:rPr>
          <w:rFonts w:hAnsi="宋体" w:cs="宋体"/>
          <w:sz w:val="24"/>
        </w:rPr>
      </w:pPr>
      <w:r>
        <w:rPr>
          <w:rFonts w:hint="eastAsia" w:hAnsi="宋体" w:cs="宋体"/>
          <w:sz w:val="24"/>
        </w:rPr>
        <w:t>（一）甲方及其工作人员违反本合同第一、二条，按管理权限，依据有关规定给予党纪、政纪或组织处理；涉嫌犯罪的，移交司法机关追究刑事责任；给乙方单位造成经济损失的，应予以赔偿。</w:t>
      </w:r>
    </w:p>
    <w:p w14:paraId="79DEBA0B">
      <w:pPr>
        <w:snapToGrid w:val="0"/>
        <w:spacing w:line="360" w:lineRule="auto"/>
        <w:ind w:firstLine="573"/>
        <w:rPr>
          <w:rFonts w:hAnsi="宋体" w:cs="宋体"/>
          <w:sz w:val="24"/>
        </w:rPr>
      </w:pPr>
      <w:r>
        <w:rPr>
          <w:rFonts w:hint="eastAsia" w:hAnsi="宋体" w:cs="宋体"/>
          <w:sz w:val="24"/>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筑市场的处罚。</w:t>
      </w:r>
    </w:p>
    <w:p w14:paraId="7094270A">
      <w:pPr>
        <w:snapToGrid w:val="0"/>
        <w:spacing w:line="360" w:lineRule="auto"/>
        <w:ind w:firstLine="573"/>
        <w:outlineLvl w:val="0"/>
        <w:rPr>
          <w:rFonts w:hAnsi="宋体" w:cs="宋体"/>
          <w:b/>
          <w:sz w:val="24"/>
        </w:rPr>
      </w:pPr>
      <w:r>
        <w:rPr>
          <w:rFonts w:hint="eastAsia" w:hAnsi="宋体" w:cs="宋体"/>
          <w:b/>
          <w:sz w:val="24"/>
        </w:rPr>
        <w:t>第五条　双方约定</w:t>
      </w:r>
    </w:p>
    <w:p w14:paraId="7EAA8BF6">
      <w:pPr>
        <w:snapToGrid w:val="0"/>
        <w:spacing w:line="360" w:lineRule="auto"/>
        <w:ind w:firstLine="573"/>
        <w:rPr>
          <w:rFonts w:hAnsi="宋体" w:cs="宋体"/>
          <w:sz w:val="24"/>
        </w:rPr>
      </w:pPr>
      <w:r>
        <w:rPr>
          <w:rFonts w:hint="eastAsia" w:hAnsi="宋体" w:cs="宋体"/>
          <w:sz w:val="24"/>
        </w:rPr>
        <w:t>本合同由双方或双方上级单位的纪检监察机关负责监督。由甲方或甲方上级单位的纪检监察机关约请乙方或乙方上级单位纪检监察机关对本合同履行情况进行检查提出在本合同规定范围内的裁定意见。</w:t>
      </w:r>
    </w:p>
    <w:p w14:paraId="6FC85AC5">
      <w:pPr>
        <w:snapToGrid w:val="0"/>
        <w:spacing w:line="360" w:lineRule="auto"/>
        <w:ind w:firstLine="573"/>
        <w:outlineLvl w:val="0"/>
        <w:rPr>
          <w:rFonts w:hAnsi="宋体" w:cs="宋体"/>
          <w:sz w:val="24"/>
        </w:rPr>
      </w:pPr>
      <w:r>
        <w:rPr>
          <w:rFonts w:hint="eastAsia" w:hAnsi="宋体" w:cs="宋体"/>
          <w:b/>
          <w:sz w:val="24"/>
        </w:rPr>
        <w:t>第六条　</w:t>
      </w:r>
      <w:r>
        <w:rPr>
          <w:rFonts w:hint="eastAsia" w:hAnsi="宋体" w:cs="宋体"/>
          <w:sz w:val="24"/>
        </w:rPr>
        <w:t>本合同有效期为甲乙双方签署之日起至该工程项目竣工验收后止。</w:t>
      </w:r>
    </w:p>
    <w:p w14:paraId="744F21E3">
      <w:pPr>
        <w:snapToGrid w:val="0"/>
        <w:spacing w:line="360" w:lineRule="auto"/>
        <w:ind w:firstLine="573"/>
        <w:outlineLvl w:val="0"/>
        <w:rPr>
          <w:rFonts w:hAnsi="宋体" w:cs="宋体"/>
          <w:sz w:val="24"/>
        </w:rPr>
      </w:pPr>
      <w:r>
        <w:rPr>
          <w:rFonts w:hint="eastAsia" w:hAnsi="宋体" w:cs="宋体"/>
          <w:b/>
          <w:sz w:val="24"/>
        </w:rPr>
        <w:t>第七条　</w:t>
      </w:r>
      <w:r>
        <w:rPr>
          <w:rFonts w:hint="eastAsia" w:hAnsi="宋体" w:cs="宋体"/>
          <w:sz w:val="24"/>
        </w:rPr>
        <w:t>本合同作为_________________工程施工合同的附件，与工程施工合同具有同等的法律效力，经合同双方签署立即生效。</w:t>
      </w:r>
    </w:p>
    <w:p w14:paraId="1AD3F814">
      <w:pPr>
        <w:snapToGrid w:val="0"/>
        <w:spacing w:line="360" w:lineRule="auto"/>
        <w:ind w:firstLine="573"/>
        <w:outlineLvl w:val="0"/>
        <w:rPr>
          <w:rFonts w:hAnsi="宋体" w:cs="宋体"/>
          <w:sz w:val="24"/>
        </w:rPr>
      </w:pPr>
      <w:r>
        <w:rPr>
          <w:rFonts w:hint="eastAsia" w:hAnsi="宋体" w:cs="宋体"/>
          <w:b/>
          <w:sz w:val="24"/>
        </w:rPr>
        <w:t>第八条　</w:t>
      </w:r>
      <w:r>
        <w:rPr>
          <w:rFonts w:hint="eastAsia" w:hAnsi="宋体" w:cs="宋体"/>
          <w:sz w:val="24"/>
        </w:rPr>
        <w:t>本合同甲、乙双方各执一份，送交双方监督单位一份。</w:t>
      </w:r>
    </w:p>
    <w:p w14:paraId="50E0DF6C">
      <w:pPr>
        <w:snapToGrid w:val="0"/>
        <w:spacing w:line="360" w:lineRule="auto"/>
        <w:rPr>
          <w:rFonts w:hAnsi="宋体" w:cs="宋体"/>
          <w:sz w:val="24"/>
        </w:rPr>
      </w:pPr>
    </w:p>
    <w:p w14:paraId="5DE80900">
      <w:pPr>
        <w:snapToGrid w:val="0"/>
        <w:spacing w:line="360" w:lineRule="auto"/>
        <w:rPr>
          <w:rFonts w:hAnsi="宋体" w:cs="宋体"/>
          <w:sz w:val="24"/>
        </w:rPr>
      </w:pPr>
      <w:r>
        <w:rPr>
          <w:rFonts w:hint="eastAsia" w:hAnsi="宋体" w:cs="宋体"/>
          <w:sz w:val="24"/>
        </w:rPr>
        <w:t>甲方单位：（盖章）                      乙方单位：（盖章）</w:t>
      </w:r>
    </w:p>
    <w:p w14:paraId="29AE2BE1">
      <w:pPr>
        <w:snapToGrid w:val="0"/>
        <w:spacing w:line="360" w:lineRule="auto"/>
        <w:rPr>
          <w:rFonts w:hAnsi="宋体" w:cs="宋体"/>
          <w:sz w:val="24"/>
        </w:rPr>
      </w:pPr>
      <w:r>
        <w:rPr>
          <w:rFonts w:hint="eastAsia" w:hAnsi="宋体" w:cs="宋体"/>
          <w:sz w:val="24"/>
        </w:rPr>
        <w:t>法定代表人：                           法定代表人：</w:t>
      </w:r>
    </w:p>
    <w:p w14:paraId="19D61947">
      <w:pPr>
        <w:snapToGrid w:val="0"/>
        <w:spacing w:line="360" w:lineRule="auto"/>
        <w:ind w:firstLine="480"/>
        <w:rPr>
          <w:rFonts w:hAnsi="宋体" w:cs="宋体"/>
          <w:sz w:val="24"/>
        </w:rPr>
      </w:pPr>
      <w:r>
        <w:rPr>
          <w:rFonts w:hint="eastAsia" w:hAnsi="宋体" w:cs="宋体"/>
          <w:sz w:val="24"/>
        </w:rPr>
        <w:t xml:space="preserve">年  月  日                             年  月  日 </w:t>
      </w:r>
    </w:p>
    <w:p w14:paraId="459477A8">
      <w:pPr>
        <w:tabs>
          <w:tab w:val="left" w:pos="540"/>
        </w:tabs>
        <w:topLinePunct/>
        <w:spacing w:line="360" w:lineRule="auto"/>
        <w:rPr>
          <w:rFonts w:ascii="黑体" w:hAnsi="宋体" w:eastAsia="黑体"/>
          <w:sz w:val="32"/>
        </w:rPr>
      </w:pPr>
    </w:p>
    <w:p w14:paraId="6BBF5114">
      <w:pPr>
        <w:tabs>
          <w:tab w:val="left" w:pos="540"/>
        </w:tabs>
        <w:topLinePunct/>
        <w:spacing w:line="360" w:lineRule="auto"/>
        <w:rPr>
          <w:rFonts w:ascii="黑体" w:hAnsi="宋体" w:eastAsia="黑体"/>
          <w:sz w:val="32"/>
        </w:rPr>
      </w:pPr>
    </w:p>
    <w:p w14:paraId="25965F6F">
      <w:pPr>
        <w:tabs>
          <w:tab w:val="left" w:pos="540"/>
        </w:tabs>
        <w:topLinePunct/>
        <w:spacing w:line="360" w:lineRule="auto"/>
        <w:rPr>
          <w:rFonts w:hAnsi="宋体" w:cs="宋体"/>
          <w:sz w:val="24"/>
        </w:rPr>
      </w:pPr>
      <w:r>
        <w:rPr>
          <w:rFonts w:hint="eastAsia" w:ascii="黑体" w:hAnsi="宋体" w:eastAsia="黑体"/>
          <w:sz w:val="32"/>
        </w:rPr>
        <w:t>附件：3</w:t>
      </w:r>
      <w:r>
        <w:rPr>
          <w:rFonts w:hint="eastAsia" w:hAnsi="宋体" w:cs="宋体"/>
          <w:sz w:val="24"/>
        </w:rPr>
        <w:t xml:space="preserve">                 </w:t>
      </w:r>
    </w:p>
    <w:p w14:paraId="14D7DFD9">
      <w:pPr>
        <w:tabs>
          <w:tab w:val="left" w:pos="540"/>
        </w:tabs>
        <w:topLinePunct/>
        <w:spacing w:line="360" w:lineRule="auto"/>
        <w:jc w:val="center"/>
        <w:rPr>
          <w:rFonts w:hAnsi="宋体" w:cs="宋体"/>
          <w:b/>
          <w:sz w:val="24"/>
        </w:rPr>
      </w:pPr>
      <w:r>
        <w:rPr>
          <w:rFonts w:hint="eastAsia" w:hAnsi="宋体" w:cs="宋体"/>
          <w:b/>
          <w:bCs/>
          <w:sz w:val="24"/>
        </w:rPr>
        <w:t>安全文明施工责任合同</w:t>
      </w:r>
    </w:p>
    <w:p w14:paraId="38B335FD">
      <w:pPr>
        <w:spacing w:line="360" w:lineRule="auto"/>
        <w:rPr>
          <w:rFonts w:hAnsi="宋体" w:cs="宋体"/>
          <w:sz w:val="24"/>
        </w:rPr>
      </w:pPr>
      <w:r>
        <w:rPr>
          <w:rFonts w:hint="eastAsia" w:hAnsi="宋体" w:cs="宋体"/>
          <w:sz w:val="24"/>
        </w:rPr>
        <w:t>甲方（全称）：      （以下简称甲方）</w:t>
      </w:r>
    </w:p>
    <w:p w14:paraId="4E2B008D">
      <w:pPr>
        <w:spacing w:line="360" w:lineRule="auto"/>
        <w:rPr>
          <w:rFonts w:hAnsi="宋体" w:cs="宋体"/>
          <w:sz w:val="24"/>
        </w:rPr>
      </w:pPr>
      <w:r>
        <w:rPr>
          <w:rFonts w:hint="eastAsia" w:hAnsi="宋体" w:cs="宋体"/>
          <w:sz w:val="24"/>
        </w:rPr>
        <w:t xml:space="preserve"> 乙方（全称）：    （以下简称乙方）</w:t>
      </w:r>
    </w:p>
    <w:p w14:paraId="62C112AA">
      <w:pPr>
        <w:spacing w:line="360" w:lineRule="auto"/>
        <w:rPr>
          <w:rFonts w:hAnsi="宋体" w:cs="宋体"/>
          <w:sz w:val="24"/>
        </w:rPr>
      </w:pPr>
      <w:r>
        <w:rPr>
          <w:rFonts w:hint="eastAsia" w:hAnsi="宋体" w:cs="宋体"/>
          <w:sz w:val="24"/>
        </w:rPr>
        <w:t xml:space="preserve">为保证项目建设顺利进行，双方依照《中华人民共和国安全生产法》、《中华人民共和国合同》、《中华人民共和国建筑法》等有关法律、法规、规章和政策规定，在平等自愿、协商一致的基础上，就工程项目建设中所涉及的关有安全文明施工事项达成如下协议：  </w:t>
      </w:r>
    </w:p>
    <w:p w14:paraId="23F5DDC0">
      <w:pPr>
        <w:spacing w:line="360" w:lineRule="auto"/>
        <w:rPr>
          <w:rFonts w:hAnsi="宋体" w:cs="宋体"/>
          <w:sz w:val="24"/>
        </w:rPr>
      </w:pPr>
      <w:r>
        <w:rPr>
          <w:rFonts w:hint="eastAsia" w:hAnsi="宋体" w:cs="宋体"/>
          <w:sz w:val="24"/>
        </w:rPr>
        <w:t>一、双方的基本权利义务</w:t>
      </w:r>
    </w:p>
    <w:p w14:paraId="2A48C7FF">
      <w:pPr>
        <w:spacing w:line="360" w:lineRule="auto"/>
        <w:rPr>
          <w:rFonts w:hAnsi="宋体" w:cs="宋体"/>
          <w:sz w:val="24"/>
        </w:rPr>
      </w:pPr>
      <w:r>
        <w:rPr>
          <w:rFonts w:hint="eastAsia" w:hAnsi="宋体" w:cs="宋体"/>
          <w:sz w:val="24"/>
        </w:rPr>
        <w:t xml:space="preserve"> （一）发包人权利义务</w:t>
      </w:r>
    </w:p>
    <w:p w14:paraId="452D52C9">
      <w:pPr>
        <w:spacing w:line="360" w:lineRule="auto"/>
        <w:rPr>
          <w:rFonts w:hAnsi="宋体" w:cs="宋体"/>
          <w:sz w:val="24"/>
        </w:rPr>
      </w:pPr>
      <w:r>
        <w:rPr>
          <w:rFonts w:hint="eastAsia" w:hAnsi="宋体" w:cs="宋体"/>
          <w:sz w:val="24"/>
        </w:rPr>
        <w:t xml:space="preserve">  1、发包人有权要求承包人建立安全文明生产组织机构，并严格招待安全生产法规、标准，遵守安全文明生产规章制度、安全操作规程。  </w:t>
      </w:r>
    </w:p>
    <w:p w14:paraId="76CDB7FE">
      <w:pPr>
        <w:spacing w:line="360" w:lineRule="auto"/>
        <w:rPr>
          <w:rFonts w:hAnsi="宋体" w:cs="宋体"/>
          <w:sz w:val="24"/>
        </w:rPr>
      </w:pPr>
      <w:r>
        <w:rPr>
          <w:rFonts w:hint="eastAsia" w:hAnsi="宋体" w:cs="宋体"/>
          <w:sz w:val="24"/>
        </w:rPr>
        <w:t xml:space="preserve">2、发包人有权对承包人施工现场的安全文明作业情况进行监督检查。    </w:t>
      </w:r>
    </w:p>
    <w:p w14:paraId="4D187658">
      <w:pPr>
        <w:spacing w:line="360" w:lineRule="auto"/>
        <w:rPr>
          <w:rFonts w:hAnsi="宋体" w:cs="宋体"/>
          <w:sz w:val="24"/>
        </w:rPr>
      </w:pPr>
      <w:r>
        <w:rPr>
          <w:rFonts w:hint="eastAsia" w:hAnsi="宋体" w:cs="宋体"/>
          <w:sz w:val="24"/>
        </w:rPr>
        <w:t xml:space="preserve">3、发生事故后，根据国家有关规定参与事故的调查处理。 </w:t>
      </w:r>
    </w:p>
    <w:p w14:paraId="3E80FD8A">
      <w:pPr>
        <w:spacing w:line="360" w:lineRule="auto"/>
        <w:rPr>
          <w:rFonts w:hAnsi="宋体" w:cs="宋体"/>
          <w:sz w:val="24"/>
        </w:rPr>
      </w:pPr>
      <w:r>
        <w:rPr>
          <w:rFonts w:hint="eastAsia" w:hAnsi="宋体" w:cs="宋体"/>
          <w:sz w:val="24"/>
        </w:rPr>
        <w:t>（二）承包人权利义务</w:t>
      </w:r>
    </w:p>
    <w:p w14:paraId="758B5C5D">
      <w:pPr>
        <w:spacing w:line="360" w:lineRule="auto"/>
        <w:rPr>
          <w:rFonts w:hAnsi="宋体" w:cs="宋体"/>
          <w:sz w:val="24"/>
        </w:rPr>
      </w:pPr>
      <w:r>
        <w:rPr>
          <w:rFonts w:hint="eastAsia" w:hAnsi="宋体" w:cs="宋体"/>
          <w:sz w:val="24"/>
        </w:rPr>
        <w:t xml:space="preserve">  1、承包人应严格遵守《中华人民共和国安全生产法》、《中华人民共和国消防法》、《建筑工程项目管理规范》、《建筑施工安全技术规范》、《施工现场临时用电安全技术规范》以及国家、省、市有关工程建设安全文明管理的规定，建立健全安全生产规章制度。  </w:t>
      </w:r>
    </w:p>
    <w:p w14:paraId="7E6355B1">
      <w:pPr>
        <w:spacing w:line="360" w:lineRule="auto"/>
        <w:ind w:firstLine="240" w:firstLineChars="100"/>
        <w:rPr>
          <w:rFonts w:hAnsi="宋体" w:cs="宋体"/>
          <w:sz w:val="24"/>
        </w:rPr>
      </w:pPr>
      <w:r>
        <w:rPr>
          <w:rFonts w:hint="eastAsia" w:hAnsi="宋体" w:cs="宋体"/>
          <w:sz w:val="24"/>
        </w:rPr>
        <w:t xml:space="preserve">2、承包人制定事故防范措施和事故应急处理预案，在事故发生时积极组织抢险，并立即向有关方面报告。  </w:t>
      </w:r>
    </w:p>
    <w:p w14:paraId="43DB5585">
      <w:pPr>
        <w:spacing w:line="360" w:lineRule="auto"/>
        <w:ind w:firstLine="240" w:firstLineChars="100"/>
        <w:rPr>
          <w:rFonts w:hAnsi="宋体" w:cs="宋体"/>
          <w:sz w:val="24"/>
        </w:rPr>
      </w:pPr>
      <w:r>
        <w:rPr>
          <w:rFonts w:hint="eastAsia" w:hAnsi="宋体" w:cs="宋体"/>
          <w:sz w:val="24"/>
        </w:rPr>
        <w:t xml:space="preserve">3、承包人对施工组织设计文件，发现存在安全操作规程、消防法规和防火设计规范，及可能导致安全隐患的，应及时向发包人提出意见。  </w:t>
      </w:r>
    </w:p>
    <w:p w14:paraId="506CB0A6">
      <w:pPr>
        <w:spacing w:line="360" w:lineRule="auto"/>
        <w:ind w:firstLine="240" w:firstLineChars="100"/>
        <w:rPr>
          <w:rFonts w:hAnsi="宋体" w:cs="宋体"/>
          <w:sz w:val="24"/>
        </w:rPr>
      </w:pPr>
      <w:r>
        <w:rPr>
          <w:rFonts w:hint="eastAsia" w:hAnsi="宋体" w:cs="宋体"/>
          <w:sz w:val="24"/>
        </w:rPr>
        <w:t xml:space="preserve">4、承包人应贯彻落实“安全第一，预防为主”的安全生产方针，强化现场施工人员和管理人员的安全生产意识，采取有效措施消除安全隐患，杜绝质量安全事故发生。  </w:t>
      </w:r>
    </w:p>
    <w:p w14:paraId="74C1A845">
      <w:pPr>
        <w:spacing w:line="360" w:lineRule="auto"/>
        <w:ind w:firstLine="240" w:firstLineChars="100"/>
        <w:rPr>
          <w:rFonts w:hAnsi="宋体" w:cs="宋体"/>
          <w:sz w:val="24"/>
        </w:rPr>
      </w:pPr>
      <w:r>
        <w:rPr>
          <w:rFonts w:hint="eastAsia" w:hAnsi="宋体" w:cs="宋体"/>
          <w:sz w:val="24"/>
        </w:rPr>
        <w:t xml:space="preserve">5、承包人应当注意保护相邻建筑物和地下管线设施，及时妥善地也有关部门协调处理。  </w:t>
      </w:r>
    </w:p>
    <w:p w14:paraId="44614259">
      <w:pPr>
        <w:spacing w:line="360" w:lineRule="auto"/>
        <w:ind w:firstLine="240" w:firstLineChars="100"/>
        <w:rPr>
          <w:rFonts w:hAnsi="宋体" w:cs="宋体"/>
          <w:sz w:val="24"/>
        </w:rPr>
      </w:pPr>
      <w:r>
        <w:rPr>
          <w:rFonts w:hint="eastAsia" w:hAnsi="宋体" w:cs="宋体"/>
          <w:sz w:val="24"/>
        </w:rPr>
        <w:t xml:space="preserve">6、承包人应自觉接受有关方面的安全文明监督检查，依法取得安全文明施工所需的各种批准文件。  </w:t>
      </w:r>
    </w:p>
    <w:p w14:paraId="623B1DBB">
      <w:pPr>
        <w:spacing w:line="360" w:lineRule="auto"/>
        <w:rPr>
          <w:rFonts w:hAnsi="宋体" w:cs="宋体"/>
          <w:sz w:val="24"/>
        </w:rPr>
      </w:pPr>
      <w:r>
        <w:rPr>
          <w:rFonts w:hint="eastAsia" w:hAnsi="宋体" w:cs="宋体"/>
          <w:sz w:val="24"/>
        </w:rPr>
        <w:t>二、相关责任</w:t>
      </w:r>
    </w:p>
    <w:p w14:paraId="10F08121">
      <w:pPr>
        <w:spacing w:line="360" w:lineRule="auto"/>
        <w:rPr>
          <w:rFonts w:hAnsi="宋体" w:cs="宋体"/>
          <w:sz w:val="24"/>
        </w:rPr>
      </w:pPr>
      <w:r>
        <w:rPr>
          <w:rFonts w:hint="eastAsia" w:hAnsi="宋体" w:cs="宋体"/>
          <w:sz w:val="24"/>
        </w:rPr>
        <w:t xml:space="preserve">  1、承包人应当严格按照项目建设施工合同和本协议地规定组织安全文明施工，项目建设施工过程所发生的一切质量安全事故以及由此而引起地一切费用支出、经济损失和法律责任等，概由承包人承担；发包人参与质量安全事故调查处理而对外支出的各种费用（含罚款），由发包人在支付承包人合同价款时直接扣除。</w:t>
      </w:r>
    </w:p>
    <w:p w14:paraId="75967B91">
      <w:pPr>
        <w:spacing w:line="360" w:lineRule="auto"/>
        <w:ind w:firstLine="240" w:firstLineChars="100"/>
        <w:rPr>
          <w:rFonts w:hAnsi="宋体" w:cs="宋体"/>
          <w:sz w:val="24"/>
        </w:rPr>
      </w:pPr>
      <w:r>
        <w:rPr>
          <w:rFonts w:hint="eastAsia" w:hAnsi="宋体" w:cs="宋体"/>
          <w:sz w:val="24"/>
        </w:rPr>
        <w:t xml:space="preserve">2、发生质量安全事故后，承包人弄虚作假、隐瞒不报、迟报或谎报，一经查出，发包人有权要求承包人在该期工程合同价款的万份之一至万分之五的范围内承担违约金。  </w:t>
      </w:r>
    </w:p>
    <w:p w14:paraId="290F6CCD">
      <w:pPr>
        <w:spacing w:line="360" w:lineRule="auto"/>
        <w:rPr>
          <w:rFonts w:hAnsi="宋体" w:cs="宋体"/>
          <w:sz w:val="24"/>
        </w:rPr>
      </w:pPr>
      <w:r>
        <w:rPr>
          <w:rFonts w:hint="eastAsia" w:hAnsi="宋体" w:cs="宋体"/>
          <w:sz w:val="24"/>
        </w:rPr>
        <w:t xml:space="preserve">三、其它  </w:t>
      </w:r>
    </w:p>
    <w:p w14:paraId="4FCDC984">
      <w:pPr>
        <w:spacing w:line="360" w:lineRule="auto"/>
        <w:rPr>
          <w:rFonts w:hAnsi="宋体" w:cs="宋体"/>
          <w:sz w:val="24"/>
        </w:rPr>
      </w:pPr>
      <w:r>
        <w:rPr>
          <w:rFonts w:hint="eastAsia" w:hAnsi="宋体" w:cs="宋体"/>
          <w:sz w:val="24"/>
        </w:rPr>
        <w:t xml:space="preserve">1、本协议是施工合同的组成部分之一，有关安全文明条款若与施工合同有矛盾之处，以本协议为准。  </w:t>
      </w:r>
    </w:p>
    <w:p w14:paraId="24B8AD03">
      <w:pPr>
        <w:spacing w:line="360" w:lineRule="auto"/>
        <w:rPr>
          <w:rFonts w:hAnsi="宋体" w:cs="宋体"/>
          <w:sz w:val="24"/>
        </w:rPr>
      </w:pPr>
      <w:r>
        <w:rPr>
          <w:rFonts w:hint="eastAsia" w:hAnsi="宋体" w:cs="宋体"/>
          <w:sz w:val="24"/>
        </w:rPr>
        <w:t>四、本协议一式贰份，其中发包人一份，承包人一份。本协议自双方签字盖章之日起生效。</w:t>
      </w:r>
    </w:p>
    <w:p w14:paraId="5BD220AF">
      <w:pPr>
        <w:spacing w:line="360" w:lineRule="auto"/>
        <w:rPr>
          <w:rFonts w:hAnsi="宋体" w:cs="宋体"/>
          <w:sz w:val="24"/>
        </w:rPr>
      </w:pPr>
    </w:p>
    <w:p w14:paraId="273CB630">
      <w:pPr>
        <w:spacing w:line="360" w:lineRule="auto"/>
        <w:rPr>
          <w:rFonts w:hAnsi="宋体" w:cs="宋体"/>
          <w:sz w:val="24"/>
        </w:rPr>
      </w:pPr>
    </w:p>
    <w:p w14:paraId="5F261665">
      <w:pPr>
        <w:spacing w:line="360" w:lineRule="auto"/>
        <w:rPr>
          <w:rFonts w:hAnsi="宋体" w:cs="宋体"/>
          <w:sz w:val="24"/>
        </w:rPr>
      </w:pPr>
    </w:p>
    <w:p w14:paraId="5335FB0E">
      <w:pPr>
        <w:snapToGrid w:val="0"/>
        <w:spacing w:line="360" w:lineRule="auto"/>
        <w:ind w:firstLine="482" w:firstLineChars="200"/>
        <w:rPr>
          <w:rFonts w:hAnsi="宋体" w:cs="宋体"/>
          <w:b/>
          <w:sz w:val="24"/>
        </w:rPr>
      </w:pPr>
      <w:r>
        <w:rPr>
          <w:rFonts w:hint="eastAsia" w:hAnsi="宋体" w:cs="宋体"/>
          <w:b/>
          <w:sz w:val="24"/>
        </w:rPr>
        <w:t>甲方（盖章）                        乙方（盖章）</w:t>
      </w:r>
    </w:p>
    <w:p w14:paraId="58ED242C">
      <w:pPr>
        <w:snapToGrid w:val="0"/>
        <w:spacing w:line="360" w:lineRule="auto"/>
        <w:ind w:firstLine="480" w:firstLineChars="200"/>
        <w:rPr>
          <w:rFonts w:hAnsi="宋体" w:cs="宋体"/>
          <w:sz w:val="24"/>
        </w:rPr>
      </w:pPr>
    </w:p>
    <w:p w14:paraId="1C918EE4">
      <w:pPr>
        <w:snapToGrid w:val="0"/>
        <w:spacing w:line="360" w:lineRule="auto"/>
        <w:ind w:firstLine="480" w:firstLineChars="200"/>
        <w:rPr>
          <w:rFonts w:hAnsi="宋体" w:cs="宋体"/>
          <w:sz w:val="24"/>
        </w:rPr>
      </w:pPr>
      <w:r>
        <w:rPr>
          <w:rFonts w:hint="eastAsia" w:hAnsi="宋体" w:cs="宋体"/>
          <w:sz w:val="24"/>
        </w:rPr>
        <w:t>甲方法定代表人 ：                   乙方法定代表人：</w:t>
      </w:r>
    </w:p>
    <w:p w14:paraId="172391AE">
      <w:pPr>
        <w:snapToGrid w:val="0"/>
        <w:spacing w:line="360" w:lineRule="auto"/>
        <w:rPr>
          <w:rFonts w:hAnsi="宋体" w:cs="宋体"/>
          <w:sz w:val="24"/>
        </w:rPr>
      </w:pPr>
      <w:r>
        <w:rPr>
          <w:rFonts w:hint="eastAsia" w:hAnsi="宋体" w:cs="宋体"/>
          <w:sz w:val="24"/>
        </w:rPr>
        <w:t>或                                  或</w:t>
      </w:r>
    </w:p>
    <w:p w14:paraId="4A987350">
      <w:pPr>
        <w:snapToGrid w:val="0"/>
        <w:spacing w:line="360" w:lineRule="auto"/>
        <w:ind w:firstLine="480" w:firstLineChars="200"/>
        <w:rPr>
          <w:rFonts w:hAnsi="宋体" w:cs="宋体"/>
          <w:sz w:val="24"/>
        </w:rPr>
      </w:pPr>
      <w:r>
        <w:rPr>
          <w:rFonts w:hint="eastAsia" w:hAnsi="宋体" w:cs="宋体"/>
          <w:sz w:val="24"/>
        </w:rPr>
        <w:t>甲方委托代理人：                    乙方委托代理人：</w:t>
      </w:r>
    </w:p>
    <w:p w14:paraId="558C9941">
      <w:pPr>
        <w:snapToGrid w:val="0"/>
        <w:spacing w:line="360" w:lineRule="auto"/>
        <w:ind w:firstLine="480" w:firstLineChars="200"/>
        <w:rPr>
          <w:rFonts w:hAnsi="宋体" w:cs="宋体"/>
          <w:sz w:val="24"/>
        </w:rPr>
      </w:pPr>
    </w:p>
    <w:p w14:paraId="0DE0409D">
      <w:pPr>
        <w:snapToGrid w:val="0"/>
        <w:spacing w:line="360" w:lineRule="auto"/>
        <w:ind w:firstLine="480" w:firstLineChars="200"/>
        <w:rPr>
          <w:rFonts w:hAnsi="宋体" w:cs="宋体"/>
          <w:sz w:val="24"/>
        </w:rPr>
      </w:pPr>
      <w:r>
        <w:rPr>
          <w:rFonts w:hint="eastAsia" w:hAnsi="宋体" w:cs="宋体"/>
          <w:sz w:val="24"/>
        </w:rPr>
        <w:t>年   月   日                        年   月   日</w:t>
      </w:r>
    </w:p>
    <w:p w14:paraId="6F1B6D05">
      <w:pPr>
        <w:snapToGrid w:val="0"/>
        <w:spacing w:line="360" w:lineRule="auto"/>
        <w:ind w:firstLine="482" w:firstLineChars="200"/>
        <w:rPr>
          <w:rFonts w:hAnsi="宋体" w:cs="宋体"/>
          <w:b/>
          <w:bCs/>
          <w:sz w:val="24"/>
        </w:rPr>
      </w:pPr>
    </w:p>
    <w:p w14:paraId="0A325C8B">
      <w:pPr>
        <w:pStyle w:val="32"/>
        <w:spacing w:line="600" w:lineRule="exact"/>
        <w:rPr>
          <w:rFonts w:hAnsi="宋体" w:cs="宋体"/>
          <w:sz w:val="24"/>
          <w:szCs w:val="24"/>
        </w:rPr>
      </w:pPr>
    </w:p>
    <w:p w14:paraId="4915008F">
      <w:pPr>
        <w:pStyle w:val="32"/>
        <w:spacing w:line="600" w:lineRule="exact"/>
        <w:rPr>
          <w:rFonts w:hAnsi="宋体" w:cs="宋体"/>
          <w:sz w:val="24"/>
          <w:szCs w:val="24"/>
        </w:rPr>
      </w:pPr>
    </w:p>
    <w:p w14:paraId="45C35367">
      <w:pPr>
        <w:pStyle w:val="32"/>
        <w:spacing w:line="600" w:lineRule="exact"/>
        <w:rPr>
          <w:rFonts w:hAnsi="宋体" w:cs="宋体"/>
          <w:sz w:val="24"/>
          <w:szCs w:val="24"/>
        </w:rPr>
      </w:pPr>
    </w:p>
    <w:p w14:paraId="71636E02">
      <w:pPr>
        <w:tabs>
          <w:tab w:val="left" w:pos="540"/>
        </w:tabs>
        <w:topLinePunct/>
        <w:spacing w:line="360" w:lineRule="auto"/>
        <w:rPr>
          <w:rFonts w:hAnsi="宋体" w:eastAsia="黑体" w:cs="宋体"/>
          <w:b/>
          <w:bCs/>
          <w:sz w:val="24"/>
        </w:rPr>
      </w:pPr>
      <w:r>
        <w:rPr>
          <w:rFonts w:hint="eastAsia" w:hAnsi="宋体" w:cs="宋体"/>
          <w:sz w:val="24"/>
        </w:rPr>
        <w:br w:type="page"/>
      </w:r>
      <w:r>
        <w:rPr>
          <w:rFonts w:hint="eastAsia" w:ascii="黑体" w:hAnsi="宋体" w:eastAsia="黑体"/>
          <w:sz w:val="32"/>
        </w:rPr>
        <w:t>附件：4</w:t>
      </w:r>
    </w:p>
    <w:p w14:paraId="0E802988">
      <w:pPr>
        <w:tabs>
          <w:tab w:val="left" w:pos="540"/>
        </w:tabs>
        <w:topLinePunct/>
        <w:spacing w:line="360" w:lineRule="auto"/>
        <w:ind w:firstLine="723"/>
        <w:jc w:val="center"/>
        <w:rPr>
          <w:rFonts w:hAnsi="宋体" w:cs="宋体"/>
          <w:b/>
          <w:bCs/>
          <w:sz w:val="24"/>
        </w:rPr>
      </w:pPr>
      <w:r>
        <w:rPr>
          <w:rFonts w:hint="eastAsia" w:hAnsi="宋体" w:cs="宋体"/>
          <w:b/>
          <w:bCs/>
          <w:sz w:val="24"/>
        </w:rPr>
        <w:t>建设工程扬尘污染整治、保证质量和进度责任书</w:t>
      </w:r>
    </w:p>
    <w:p w14:paraId="65C601F9">
      <w:pPr>
        <w:spacing w:line="360" w:lineRule="auto"/>
        <w:rPr>
          <w:rFonts w:hAnsi="宋体" w:cs="宋体"/>
          <w:sz w:val="24"/>
        </w:rPr>
      </w:pPr>
      <w:r>
        <w:rPr>
          <w:rFonts w:hint="eastAsia" w:hAnsi="宋体" w:cs="宋体"/>
          <w:sz w:val="24"/>
        </w:rPr>
        <w:t xml:space="preserve">  为控制扬尘污染，促进城市环境空气质量持续改善，提升城市建设形象，确保工程质量和进度,特签订责任书如下：</w:t>
      </w:r>
    </w:p>
    <w:p w14:paraId="784696CE">
      <w:pPr>
        <w:spacing w:line="360" w:lineRule="auto"/>
        <w:rPr>
          <w:rFonts w:hAnsi="宋体" w:cs="宋体"/>
          <w:sz w:val="24"/>
        </w:rPr>
      </w:pPr>
      <w:r>
        <w:rPr>
          <w:rFonts w:hint="eastAsia" w:hAnsi="宋体" w:cs="宋体"/>
          <w:sz w:val="24"/>
        </w:rPr>
        <w:t xml:space="preserve">  一、项目内容</w:t>
      </w:r>
    </w:p>
    <w:p w14:paraId="47144583">
      <w:pPr>
        <w:spacing w:line="360" w:lineRule="auto"/>
        <w:rPr>
          <w:rFonts w:hAnsi="宋体" w:cs="宋体"/>
          <w:sz w:val="24"/>
        </w:rPr>
      </w:pPr>
      <w:r>
        <w:rPr>
          <w:rFonts w:hint="eastAsia" w:hAnsi="宋体" w:cs="宋体"/>
          <w:sz w:val="24"/>
        </w:rPr>
        <w:t xml:space="preserve">  1、项目名称：                                    </w:t>
      </w:r>
    </w:p>
    <w:p w14:paraId="6FBB82FC">
      <w:pPr>
        <w:spacing w:line="360" w:lineRule="auto"/>
        <w:rPr>
          <w:rFonts w:hAnsi="宋体" w:cs="宋体"/>
          <w:sz w:val="24"/>
        </w:rPr>
      </w:pPr>
      <w:r>
        <w:rPr>
          <w:rFonts w:hint="eastAsia" w:hAnsi="宋体" w:cs="宋体"/>
          <w:sz w:val="24"/>
        </w:rPr>
        <w:t xml:space="preserve">  2、发包人：</w:t>
      </w:r>
    </w:p>
    <w:p w14:paraId="079CF9EE">
      <w:pPr>
        <w:spacing w:line="360" w:lineRule="auto"/>
        <w:rPr>
          <w:rFonts w:hAnsi="宋体" w:cs="宋体"/>
          <w:sz w:val="24"/>
        </w:rPr>
      </w:pPr>
      <w:r>
        <w:rPr>
          <w:rFonts w:hint="eastAsia" w:hAnsi="宋体" w:cs="宋体"/>
          <w:sz w:val="24"/>
        </w:rPr>
        <w:t xml:space="preserve">  3、承包人：</w:t>
      </w:r>
    </w:p>
    <w:p w14:paraId="2C2CE705">
      <w:pPr>
        <w:spacing w:line="360" w:lineRule="auto"/>
        <w:rPr>
          <w:rFonts w:hAnsi="宋体" w:cs="宋体"/>
          <w:sz w:val="24"/>
        </w:rPr>
      </w:pPr>
      <w:r>
        <w:rPr>
          <w:rFonts w:hint="eastAsia" w:hAnsi="宋体" w:cs="宋体"/>
          <w:sz w:val="24"/>
        </w:rPr>
        <w:t xml:space="preserve">  4、施工地址：</w:t>
      </w:r>
    </w:p>
    <w:p w14:paraId="51A77033">
      <w:pPr>
        <w:spacing w:line="360" w:lineRule="auto"/>
        <w:rPr>
          <w:rFonts w:hAnsi="宋体" w:cs="宋体"/>
          <w:sz w:val="24"/>
        </w:rPr>
      </w:pPr>
      <w:r>
        <w:rPr>
          <w:rFonts w:hint="eastAsia" w:hAnsi="宋体" w:cs="宋体"/>
          <w:sz w:val="24"/>
        </w:rPr>
        <w:t xml:space="preserve">  5、施工工期：</w:t>
      </w:r>
    </w:p>
    <w:p w14:paraId="1F883603">
      <w:pPr>
        <w:spacing w:line="360" w:lineRule="auto"/>
        <w:rPr>
          <w:rFonts w:hAnsi="宋体" w:cs="宋体"/>
          <w:sz w:val="24"/>
        </w:rPr>
      </w:pPr>
      <w:r>
        <w:rPr>
          <w:rFonts w:hint="eastAsia" w:hAnsi="宋体" w:cs="宋体"/>
          <w:sz w:val="24"/>
        </w:rPr>
        <w:t>二、扬尘污染防治措施</w:t>
      </w:r>
    </w:p>
    <w:p w14:paraId="478CD0A1">
      <w:pPr>
        <w:spacing w:line="360" w:lineRule="auto"/>
        <w:rPr>
          <w:rFonts w:hAnsi="宋体" w:cs="宋体"/>
          <w:sz w:val="24"/>
        </w:rPr>
      </w:pPr>
      <w:r>
        <w:rPr>
          <w:rFonts w:hint="eastAsia" w:hAnsi="宋体" w:cs="宋体"/>
          <w:sz w:val="24"/>
        </w:rPr>
        <w:t xml:space="preserve">   1.施工现场设臵环境保护牌，标明扬尘污染防治措施、责任人及环保监督电话等。</w:t>
      </w:r>
    </w:p>
    <w:p w14:paraId="002C8B88">
      <w:pPr>
        <w:spacing w:line="360" w:lineRule="auto"/>
        <w:rPr>
          <w:rFonts w:hAnsi="宋体" w:cs="宋体"/>
          <w:sz w:val="24"/>
        </w:rPr>
      </w:pPr>
      <w:r>
        <w:rPr>
          <w:rFonts w:hint="eastAsia" w:hAnsi="宋体" w:cs="宋体"/>
          <w:sz w:val="24"/>
        </w:rPr>
        <w:t xml:space="preserve">   2.施工现场沿工地四周连续设臵稳固、整齐、美观的围挡（墙），围挡(墙)间无缝隙，底部设置防溢座，端设置压顶。</w:t>
      </w:r>
    </w:p>
    <w:p w14:paraId="47F1881E">
      <w:pPr>
        <w:spacing w:line="360" w:lineRule="auto"/>
        <w:rPr>
          <w:rFonts w:hAnsi="宋体" w:cs="宋体"/>
          <w:sz w:val="24"/>
        </w:rPr>
      </w:pPr>
      <w:r>
        <w:rPr>
          <w:rFonts w:hint="eastAsia" w:hAnsi="宋体" w:cs="宋体"/>
          <w:sz w:val="24"/>
        </w:rPr>
        <w:t xml:space="preserve">   3.施工现场保持场容场貌整洁，场区大门口及主要道路地面可采用不同的硬化措施满足车辆行驶要求,现场地面应平整坚实，不得产生泥土和扬尘。施工现场围挡(墙)外地面，采取相应的硬化或绿化措施，确保干净、整洁、卫生，无扬尘和垃圾污染。</w:t>
      </w:r>
    </w:p>
    <w:p w14:paraId="17FFCB15">
      <w:pPr>
        <w:spacing w:line="360" w:lineRule="auto"/>
        <w:rPr>
          <w:rFonts w:hAnsi="宋体" w:cs="宋体"/>
          <w:sz w:val="24"/>
        </w:rPr>
      </w:pPr>
      <w:r>
        <w:rPr>
          <w:rFonts w:hint="eastAsia" w:hAnsi="宋体" w:cs="宋体"/>
          <w:sz w:val="24"/>
        </w:rPr>
        <w:t xml:space="preserve">   4.合理设置出入口，出入口设车辆冲洗设施，设臵冲洗槽和沉淀池，保持排水通畅，污水未经处理不得进入城市管网。并配备高压水枪，明确专人负责冲洗车辆，确保出场的垃圾、土石方、物料及大型运输车辆100%清理干净，不得将泥土带出现场。有条件的工地应在出入口设臵固定式车辆自动清洗设备。  </w:t>
      </w:r>
    </w:p>
    <w:p w14:paraId="4B1EA0DF">
      <w:pPr>
        <w:spacing w:line="360" w:lineRule="auto"/>
        <w:rPr>
          <w:rFonts w:hAnsi="宋体" w:cs="宋体"/>
          <w:sz w:val="24"/>
        </w:rPr>
      </w:pPr>
      <w:r>
        <w:rPr>
          <w:rFonts w:hint="eastAsia" w:hAnsi="宋体" w:cs="宋体"/>
          <w:sz w:val="24"/>
        </w:rPr>
        <w:t xml:space="preserve">   5.施工现场砌筑垃圾堆放池，墙体应坚固。建筑垃圾、生活垃圾集中、分类堆放，严密遮盖，日产日清。 </w:t>
      </w:r>
    </w:p>
    <w:p w14:paraId="710E6659">
      <w:pPr>
        <w:spacing w:line="360" w:lineRule="auto"/>
        <w:rPr>
          <w:rFonts w:hAnsi="宋体" w:cs="宋体"/>
          <w:sz w:val="24"/>
        </w:rPr>
      </w:pPr>
      <w:r>
        <w:rPr>
          <w:rFonts w:hint="eastAsia" w:hAnsi="宋体" w:cs="宋体"/>
          <w:sz w:val="24"/>
        </w:rPr>
        <w:t xml:space="preserve">   6.四级以上大风天气或市政府发布空气质量预警时，严禁进行土方开挖、回填等可能产生扬尘的施工，同时覆网防尘。</w:t>
      </w:r>
    </w:p>
    <w:p w14:paraId="50794E48">
      <w:pPr>
        <w:spacing w:line="360" w:lineRule="auto"/>
        <w:rPr>
          <w:rFonts w:hAnsi="宋体" w:cs="宋体"/>
          <w:sz w:val="24"/>
        </w:rPr>
      </w:pPr>
      <w:r>
        <w:rPr>
          <w:rFonts w:hint="eastAsia" w:hAnsi="宋体" w:cs="宋体"/>
          <w:sz w:val="24"/>
        </w:rPr>
        <w:t xml:space="preserve">   7. 禁止施工现场现场搅拌混凝土、沙浆。水泥、石灰粉等建筑材料应存放在库房内或者严密遮盖。沙、石、土方等散体材料应集中堆放且覆盖。场内装卸、搬倒物料应遮盖、封闭或洒水，不得凌空抛掷、抛撒。  </w:t>
      </w:r>
    </w:p>
    <w:p w14:paraId="58BCF400">
      <w:pPr>
        <w:spacing w:line="360" w:lineRule="auto"/>
        <w:rPr>
          <w:rFonts w:hAnsi="宋体" w:cs="宋体"/>
          <w:sz w:val="24"/>
        </w:rPr>
      </w:pPr>
      <w:r>
        <w:rPr>
          <w:rFonts w:hint="eastAsia" w:hAnsi="宋体" w:cs="宋体"/>
          <w:sz w:val="24"/>
        </w:rPr>
        <w:t xml:space="preserve">   8.渣土及垃圾运输车辆及时办理相关手续或委托具有垃圾运输资格的运输单位进行。采取密闭运输，车身保持整洁，防止建筑材料、垃圾和工程渣土飞扬、洒落、流溢，严禁抛扔或随意倾倒，保证运输途中不污染城市道路和环境，对不符合要求的运输车辆和驾驶人员，严禁进场进行装运作业。  </w:t>
      </w:r>
    </w:p>
    <w:p w14:paraId="63E987A7">
      <w:pPr>
        <w:spacing w:line="360" w:lineRule="auto"/>
        <w:rPr>
          <w:rFonts w:hAnsi="宋体" w:cs="宋体"/>
          <w:sz w:val="24"/>
        </w:rPr>
      </w:pPr>
      <w:r>
        <w:rPr>
          <w:rFonts w:hint="eastAsia" w:hAnsi="宋体" w:cs="宋体"/>
          <w:sz w:val="24"/>
        </w:rPr>
        <w:t xml:space="preserve">   9.施工现场保持环境卫生整洁并设专人负责，清扫前应洒水，避免扬尘污染。每天洒水一至二次，扬尘严重时应增加洒水次数。  </w:t>
      </w:r>
    </w:p>
    <w:p w14:paraId="110601D7">
      <w:pPr>
        <w:spacing w:line="360" w:lineRule="auto"/>
        <w:rPr>
          <w:rFonts w:hAnsi="宋体" w:cs="宋体"/>
          <w:sz w:val="24"/>
        </w:rPr>
      </w:pPr>
      <w:r>
        <w:rPr>
          <w:rFonts w:hint="eastAsia" w:hAnsi="宋体" w:cs="宋体"/>
          <w:sz w:val="24"/>
        </w:rPr>
        <w:t xml:space="preserve">   10.施工现场严禁焚烧塑料、垃圾等各类有毒有害物质和废弃物，不使用煤、碳、木料等污染严重的燃料。  </w:t>
      </w:r>
    </w:p>
    <w:p w14:paraId="2E81455C">
      <w:pPr>
        <w:spacing w:line="360" w:lineRule="auto"/>
        <w:rPr>
          <w:rFonts w:hAnsi="宋体" w:cs="宋体"/>
          <w:sz w:val="24"/>
        </w:rPr>
      </w:pPr>
      <w:r>
        <w:rPr>
          <w:rFonts w:hint="eastAsia" w:hAnsi="宋体" w:cs="宋体"/>
          <w:sz w:val="24"/>
        </w:rPr>
        <w:t xml:space="preserve">   11.承包人根据工程规模，设臵相应人数的专职保洁人员，负责工地内及工地围墙外周边10米范围内的环境卫生。对于影响范围大的工程，可视情况扩大承包人的保洁责任区。</w:t>
      </w:r>
    </w:p>
    <w:p w14:paraId="304EB35D">
      <w:pPr>
        <w:spacing w:line="360" w:lineRule="auto"/>
        <w:rPr>
          <w:rFonts w:hAnsi="宋体" w:cs="宋体"/>
          <w:sz w:val="24"/>
        </w:rPr>
      </w:pPr>
      <w:r>
        <w:rPr>
          <w:rFonts w:hint="eastAsia" w:hAnsi="宋体" w:cs="宋体"/>
          <w:sz w:val="24"/>
        </w:rPr>
        <w:t xml:space="preserve">   12、发包人必须确定防治扬尘污染现场监督员，监督承包人落实各项扬尘污染防治措施。</w:t>
      </w:r>
    </w:p>
    <w:p w14:paraId="5643C190">
      <w:pPr>
        <w:spacing w:line="360" w:lineRule="auto"/>
        <w:rPr>
          <w:rFonts w:hAnsi="宋体" w:cs="宋体"/>
          <w:sz w:val="24"/>
        </w:rPr>
      </w:pPr>
      <w:r>
        <w:rPr>
          <w:rFonts w:hint="eastAsia" w:hAnsi="宋体" w:cs="宋体"/>
          <w:sz w:val="24"/>
        </w:rPr>
        <w:t xml:space="preserve">   13、承包人应当严格按照项目建设施工合同和本协议地规定组织施工，项目建设施工过程所发生的一切违反扬尘污染整治事故以及由此而引起地一切费用支出、经济损失和法律责任等，概由承包人承担；发包人参与扬尘污染整治调查处理而对外支出的各种费用（含罚款），由发包人在支付承包人合同价款时直接扣除。  </w:t>
      </w:r>
    </w:p>
    <w:p w14:paraId="006595CC">
      <w:pPr>
        <w:spacing w:line="360" w:lineRule="auto"/>
        <w:rPr>
          <w:rFonts w:hAnsi="宋体" w:cs="宋体"/>
          <w:sz w:val="24"/>
        </w:rPr>
      </w:pPr>
      <w:r>
        <w:rPr>
          <w:rFonts w:hint="eastAsia" w:hAnsi="宋体" w:cs="宋体"/>
          <w:sz w:val="24"/>
        </w:rPr>
        <w:t>三、承包人质量责任</w:t>
      </w:r>
    </w:p>
    <w:p w14:paraId="5430567A">
      <w:pPr>
        <w:spacing w:line="360" w:lineRule="auto"/>
        <w:rPr>
          <w:rFonts w:hAnsi="宋体" w:cs="宋体"/>
          <w:sz w:val="24"/>
        </w:rPr>
      </w:pPr>
      <w:r>
        <w:rPr>
          <w:rFonts w:hint="eastAsia" w:hAnsi="宋体" w:cs="宋体"/>
          <w:sz w:val="24"/>
        </w:rPr>
        <w:t xml:space="preserve">   1、承包人法定代表人、项目经理、技术负责人对其所施工的工程质量负终身责任。如发生重大工程质量事故，不管调到哪里工作，担任什么职务，都要追究相应的行政和法律责任。</w:t>
      </w:r>
    </w:p>
    <w:p w14:paraId="5D7255F8">
      <w:pPr>
        <w:spacing w:line="360" w:lineRule="auto"/>
        <w:rPr>
          <w:rFonts w:hAnsi="宋体" w:cs="宋体"/>
          <w:sz w:val="24"/>
        </w:rPr>
      </w:pPr>
      <w:r>
        <w:rPr>
          <w:rFonts w:hint="eastAsia" w:hAnsi="宋体" w:cs="宋体"/>
          <w:sz w:val="24"/>
        </w:rPr>
        <w:t xml:space="preserve">   2、承包人必须在资质等级许可的业务范围承揽工程，承揽工程后要依法签订承包合同，并在领取施工许可证后，方可进行施工。工程质量要达到国际规定的标准和合同的要求，竣工后要及时进行验评，未经验评和验收不合格的工程不得交付使用。</w:t>
      </w:r>
    </w:p>
    <w:p w14:paraId="0658F68B">
      <w:pPr>
        <w:spacing w:line="360" w:lineRule="auto"/>
        <w:rPr>
          <w:rFonts w:hAnsi="宋体" w:cs="宋体"/>
          <w:sz w:val="24"/>
        </w:rPr>
      </w:pPr>
      <w:r>
        <w:rPr>
          <w:rFonts w:hint="eastAsia" w:hAnsi="宋体" w:cs="宋体"/>
          <w:sz w:val="24"/>
        </w:rPr>
        <w:t xml:space="preserve">   3、未经发包人同意，承包人不得将承包工程的任何部分分包。承包人不得将其承包的全部工程转包或将承包的全部工程肢解后以分包的名义分别转包给他人。</w:t>
      </w:r>
    </w:p>
    <w:p w14:paraId="1DF6F81B">
      <w:pPr>
        <w:spacing w:line="360" w:lineRule="auto"/>
        <w:rPr>
          <w:rFonts w:hAnsi="宋体" w:cs="宋体"/>
          <w:sz w:val="24"/>
        </w:rPr>
      </w:pPr>
      <w:r>
        <w:rPr>
          <w:rFonts w:hint="eastAsia" w:hAnsi="宋体" w:cs="宋体"/>
          <w:sz w:val="24"/>
        </w:rPr>
        <w:t xml:space="preserve">   4、承包人必须按照工程设计图纸、施工技术标准的合同约定精心组织施工，不得擅自修改工程设计，不得偷工减料。并对施工中采用的材料、设备进行检验，检验应有书面记录专人签字；未经检验合格的材料设备不得使用。</w:t>
      </w:r>
    </w:p>
    <w:p w14:paraId="2698F3D5">
      <w:pPr>
        <w:spacing w:line="360" w:lineRule="auto"/>
        <w:rPr>
          <w:rFonts w:hAnsi="宋体" w:cs="宋体"/>
          <w:sz w:val="24"/>
        </w:rPr>
      </w:pPr>
      <w:r>
        <w:rPr>
          <w:rFonts w:hint="eastAsia" w:hAnsi="宋体" w:cs="宋体"/>
          <w:sz w:val="24"/>
        </w:rPr>
        <w:t xml:space="preserve">   5、承包人必须建立、健全质量的检验制度，严格工序管理，做好隐蔽工程的质量检查和记录。</w:t>
      </w:r>
    </w:p>
    <w:p w14:paraId="54CF0BEB">
      <w:pPr>
        <w:spacing w:line="360" w:lineRule="auto"/>
        <w:rPr>
          <w:rFonts w:hAnsi="宋体" w:cs="宋体"/>
          <w:sz w:val="24"/>
        </w:rPr>
      </w:pPr>
      <w:r>
        <w:rPr>
          <w:rFonts w:hint="eastAsia" w:hAnsi="宋体" w:cs="宋体"/>
          <w:sz w:val="24"/>
        </w:rPr>
        <w:t xml:space="preserve">   6、承包单位对施工中出现的质量问题或者验收不合格的工程，应当负责返修。承包人应向发包人出具质量保修书，保修书应明确保修范围、保修期限和保修责任等。建设工程在保修范围和期限内发生质量问题，承包人应当履行保修义务，并对造成的损失承担赔偿责任。</w:t>
      </w:r>
    </w:p>
    <w:p w14:paraId="26091289">
      <w:pPr>
        <w:spacing w:line="360" w:lineRule="auto"/>
        <w:rPr>
          <w:rFonts w:hAnsi="宋体" w:cs="宋体"/>
          <w:sz w:val="24"/>
        </w:rPr>
      </w:pPr>
      <w:r>
        <w:rPr>
          <w:rFonts w:hint="eastAsia" w:hAnsi="宋体" w:cs="宋体"/>
          <w:sz w:val="24"/>
        </w:rPr>
        <w:t>四、 承包人施工进度责任</w:t>
      </w:r>
    </w:p>
    <w:p w14:paraId="4518D548">
      <w:pPr>
        <w:spacing w:line="360" w:lineRule="auto"/>
        <w:rPr>
          <w:rFonts w:hAnsi="宋体" w:cs="宋体"/>
          <w:sz w:val="24"/>
        </w:rPr>
      </w:pPr>
      <w:r>
        <w:rPr>
          <w:rFonts w:hint="eastAsia" w:hAnsi="宋体" w:cs="宋体"/>
          <w:sz w:val="24"/>
        </w:rPr>
        <w:t xml:space="preserve">   1、根据合同的工期目标，编制施工进度计划（具体应包括施工总进度计划、年度进度计划、季度进度计划、月度进度计划、周进度计划等分级进度计划），以确定工作内容、工作顺序、起止时间和衔接关系，为实施进度控制提供依据。</w:t>
      </w:r>
    </w:p>
    <w:p w14:paraId="64BAF7E2">
      <w:pPr>
        <w:spacing w:line="360" w:lineRule="auto"/>
        <w:rPr>
          <w:rFonts w:hAnsi="宋体" w:cs="宋体"/>
          <w:sz w:val="24"/>
        </w:rPr>
      </w:pPr>
      <w:r>
        <w:rPr>
          <w:rFonts w:hint="eastAsia" w:hAnsi="宋体" w:cs="宋体"/>
          <w:sz w:val="24"/>
        </w:rPr>
        <w:t xml:space="preserve">   2、根据监理单位审批的施工进度计划和施工方案，组织落实施工需要的资源，做好施工进度的跟踪以掌握施工实际情况，做到日掌握、周检查、月总结；同时加强调度工作，达到进度的动态平衡，从而使进度计划的实施取得成效。</w:t>
      </w:r>
    </w:p>
    <w:p w14:paraId="73C472F0">
      <w:pPr>
        <w:spacing w:line="360" w:lineRule="auto"/>
        <w:rPr>
          <w:rFonts w:hAnsi="宋体" w:cs="宋体"/>
          <w:sz w:val="24"/>
        </w:rPr>
      </w:pPr>
      <w:r>
        <w:rPr>
          <w:rFonts w:hint="eastAsia" w:hAnsi="宋体" w:cs="宋体"/>
          <w:sz w:val="24"/>
        </w:rPr>
        <w:t xml:space="preserve">   3、检查对比实际进度与计划进度的偏差，采取措施纠正偏差，保证实现总的工期目标。</w:t>
      </w:r>
    </w:p>
    <w:p w14:paraId="527A5939">
      <w:pPr>
        <w:spacing w:line="360" w:lineRule="auto"/>
        <w:rPr>
          <w:rFonts w:hAnsi="宋体" w:cs="宋体"/>
          <w:sz w:val="24"/>
        </w:rPr>
      </w:pPr>
      <w:r>
        <w:rPr>
          <w:rFonts w:hint="eastAsia" w:hAnsi="宋体" w:cs="宋体"/>
          <w:sz w:val="24"/>
        </w:rPr>
        <w:t xml:space="preserve">   4、接受发包人、监理单位对工程建设进度的监督与管理。 </w:t>
      </w:r>
    </w:p>
    <w:p w14:paraId="3ABDB93F">
      <w:pPr>
        <w:spacing w:line="360" w:lineRule="auto"/>
        <w:rPr>
          <w:rFonts w:hAnsi="宋体" w:cs="宋体"/>
          <w:sz w:val="24"/>
        </w:rPr>
      </w:pPr>
      <w:r>
        <w:rPr>
          <w:rFonts w:hint="eastAsia" w:hAnsi="宋体" w:cs="宋体"/>
          <w:sz w:val="24"/>
        </w:rPr>
        <w:t xml:space="preserve">  </w:t>
      </w:r>
    </w:p>
    <w:p w14:paraId="1B78820D">
      <w:pPr>
        <w:tabs>
          <w:tab w:val="left" w:pos="540"/>
        </w:tabs>
        <w:topLinePunct/>
        <w:spacing w:line="360" w:lineRule="auto"/>
        <w:rPr>
          <w:rFonts w:hAnsi="宋体" w:cs="宋体"/>
          <w:b/>
          <w:sz w:val="24"/>
        </w:rPr>
      </w:pPr>
    </w:p>
    <w:p w14:paraId="7921F03B">
      <w:pPr>
        <w:snapToGrid w:val="0"/>
        <w:spacing w:line="360" w:lineRule="auto"/>
        <w:ind w:firstLine="482" w:firstLineChars="200"/>
        <w:rPr>
          <w:rFonts w:hAnsi="宋体" w:cs="宋体"/>
          <w:b/>
          <w:sz w:val="24"/>
        </w:rPr>
      </w:pPr>
      <w:r>
        <w:rPr>
          <w:rFonts w:hint="eastAsia" w:hAnsi="宋体" w:cs="宋体"/>
          <w:b/>
          <w:sz w:val="24"/>
        </w:rPr>
        <w:t>甲方（盖章）                        乙方（盖章）</w:t>
      </w:r>
    </w:p>
    <w:p w14:paraId="2609FA86">
      <w:pPr>
        <w:snapToGrid w:val="0"/>
        <w:spacing w:line="360" w:lineRule="auto"/>
        <w:ind w:firstLine="480" w:firstLineChars="200"/>
        <w:rPr>
          <w:rFonts w:hAnsi="宋体" w:cs="宋体"/>
          <w:sz w:val="24"/>
        </w:rPr>
      </w:pPr>
    </w:p>
    <w:p w14:paraId="67DCC084">
      <w:pPr>
        <w:snapToGrid w:val="0"/>
        <w:spacing w:line="360" w:lineRule="auto"/>
        <w:ind w:firstLine="480" w:firstLineChars="200"/>
        <w:rPr>
          <w:rFonts w:hAnsi="宋体" w:cs="宋体"/>
          <w:sz w:val="24"/>
        </w:rPr>
      </w:pPr>
      <w:r>
        <w:rPr>
          <w:rFonts w:hint="eastAsia" w:hAnsi="宋体" w:cs="宋体"/>
          <w:sz w:val="24"/>
        </w:rPr>
        <w:t>甲方法定代表人 ：                   乙方法定代表人：</w:t>
      </w:r>
    </w:p>
    <w:p w14:paraId="1AD27FFE">
      <w:pPr>
        <w:snapToGrid w:val="0"/>
        <w:spacing w:line="360" w:lineRule="auto"/>
        <w:ind w:firstLine="480" w:firstLineChars="200"/>
        <w:rPr>
          <w:rFonts w:hAnsi="宋体" w:cs="宋体"/>
          <w:sz w:val="24"/>
        </w:rPr>
      </w:pPr>
      <w:r>
        <w:rPr>
          <w:rFonts w:hint="eastAsia" w:hAnsi="宋体" w:cs="宋体"/>
          <w:sz w:val="24"/>
        </w:rPr>
        <w:t>或                                  或</w:t>
      </w:r>
    </w:p>
    <w:p w14:paraId="1884E64D">
      <w:pPr>
        <w:snapToGrid w:val="0"/>
        <w:spacing w:line="360" w:lineRule="auto"/>
        <w:ind w:firstLine="480" w:firstLineChars="200"/>
        <w:rPr>
          <w:rFonts w:hAnsi="宋体" w:cs="宋体"/>
          <w:sz w:val="24"/>
        </w:rPr>
      </w:pPr>
      <w:r>
        <w:rPr>
          <w:rFonts w:hint="eastAsia" w:hAnsi="宋体" w:cs="宋体"/>
          <w:sz w:val="24"/>
        </w:rPr>
        <w:t>甲方委托代理人：                    乙方委托代理人：</w:t>
      </w:r>
    </w:p>
    <w:p w14:paraId="3D83E633">
      <w:pPr>
        <w:snapToGrid w:val="0"/>
        <w:spacing w:line="360" w:lineRule="auto"/>
        <w:ind w:firstLine="480" w:firstLineChars="200"/>
        <w:rPr>
          <w:rFonts w:hAnsi="宋体" w:cs="宋体"/>
          <w:sz w:val="24"/>
        </w:rPr>
      </w:pPr>
    </w:p>
    <w:p w14:paraId="0822FE49">
      <w:pPr>
        <w:snapToGrid w:val="0"/>
        <w:spacing w:line="360" w:lineRule="auto"/>
        <w:ind w:firstLine="480" w:firstLineChars="200"/>
        <w:rPr>
          <w:rFonts w:hAnsi="宋体" w:cs="宋体"/>
          <w:sz w:val="24"/>
        </w:rPr>
      </w:pPr>
      <w:r>
        <w:rPr>
          <w:rFonts w:hint="eastAsia" w:hAnsi="宋体" w:cs="宋体"/>
          <w:sz w:val="24"/>
        </w:rPr>
        <w:t>年   月   日                        年   月   日</w:t>
      </w:r>
    </w:p>
    <w:p w14:paraId="4181DC22">
      <w:pPr>
        <w:snapToGrid w:val="0"/>
        <w:spacing w:line="360" w:lineRule="auto"/>
        <w:ind w:firstLine="482" w:firstLineChars="200"/>
        <w:rPr>
          <w:rFonts w:hAnsi="宋体" w:cs="宋体"/>
          <w:b/>
          <w:bCs/>
          <w:sz w:val="24"/>
        </w:rPr>
      </w:pPr>
    </w:p>
    <w:p w14:paraId="2DE6E53C">
      <w:pPr>
        <w:tabs>
          <w:tab w:val="left" w:pos="540"/>
        </w:tabs>
        <w:topLinePunct/>
        <w:spacing w:line="360" w:lineRule="auto"/>
        <w:rPr>
          <w:rFonts w:ascii="黑体" w:hAnsi="宋体" w:eastAsia="黑体"/>
          <w:sz w:val="32"/>
        </w:rPr>
      </w:pPr>
    </w:p>
    <w:p w14:paraId="0DF50352">
      <w:pPr>
        <w:tabs>
          <w:tab w:val="left" w:pos="540"/>
        </w:tabs>
        <w:topLinePunct/>
        <w:spacing w:line="360" w:lineRule="auto"/>
        <w:rPr>
          <w:rFonts w:ascii="黑体" w:hAnsi="宋体" w:eastAsia="黑体"/>
          <w:sz w:val="32"/>
        </w:rPr>
      </w:pPr>
    </w:p>
    <w:p w14:paraId="0B8D1013">
      <w:pPr>
        <w:tabs>
          <w:tab w:val="left" w:pos="540"/>
        </w:tabs>
        <w:topLinePunct/>
        <w:spacing w:line="360" w:lineRule="auto"/>
        <w:rPr>
          <w:rFonts w:ascii="黑体" w:hAnsi="宋体" w:eastAsia="黑体"/>
          <w:sz w:val="32"/>
        </w:rPr>
      </w:pPr>
    </w:p>
    <w:p w14:paraId="3DAE4D9E">
      <w:pPr>
        <w:tabs>
          <w:tab w:val="left" w:pos="540"/>
        </w:tabs>
        <w:topLinePunct/>
        <w:spacing w:line="360" w:lineRule="auto"/>
        <w:rPr>
          <w:rFonts w:ascii="黑体" w:hAnsi="宋体" w:eastAsia="黑体"/>
          <w:sz w:val="32"/>
        </w:rPr>
      </w:pPr>
    </w:p>
    <w:p w14:paraId="62E48063">
      <w:pPr>
        <w:pStyle w:val="3"/>
      </w:pPr>
    </w:p>
    <w:p w14:paraId="731E3592">
      <w:pPr>
        <w:tabs>
          <w:tab w:val="left" w:pos="540"/>
        </w:tabs>
        <w:topLinePunct/>
        <w:spacing w:line="360" w:lineRule="auto"/>
        <w:rPr>
          <w:rFonts w:ascii="黑体" w:hAnsi="宋体" w:eastAsia="黑体"/>
          <w:sz w:val="32"/>
        </w:rPr>
      </w:pPr>
    </w:p>
    <w:p w14:paraId="68FA198C">
      <w:pPr>
        <w:tabs>
          <w:tab w:val="left" w:pos="540"/>
        </w:tabs>
        <w:topLinePunct/>
        <w:spacing w:line="360" w:lineRule="auto"/>
        <w:rPr>
          <w:rFonts w:hAnsi="宋体" w:cs="宋体"/>
          <w:sz w:val="24"/>
        </w:rPr>
      </w:pPr>
      <w:r>
        <w:rPr>
          <w:rFonts w:hint="eastAsia" w:ascii="黑体" w:hAnsi="宋体" w:eastAsia="黑体"/>
          <w:sz w:val="32"/>
        </w:rPr>
        <w:t>附件：5</w:t>
      </w:r>
      <w:r>
        <w:rPr>
          <w:rFonts w:hint="eastAsia" w:hAnsi="宋体" w:cs="宋体"/>
          <w:bCs/>
          <w:sz w:val="24"/>
        </w:rPr>
        <w:t xml:space="preserve"> </w:t>
      </w:r>
      <w:r>
        <w:rPr>
          <w:rFonts w:hint="eastAsia" w:hAnsi="宋体" w:cs="宋体"/>
          <w:b/>
          <w:bCs/>
          <w:sz w:val="24"/>
        </w:rPr>
        <w:t xml:space="preserve">        </w:t>
      </w:r>
      <w:r>
        <w:rPr>
          <w:rFonts w:hint="eastAsia" w:hAnsi="宋体" w:cs="宋体"/>
          <w:sz w:val="24"/>
        </w:rPr>
        <w:t xml:space="preserve">  </w:t>
      </w:r>
    </w:p>
    <w:p w14:paraId="5DB30545">
      <w:pPr>
        <w:tabs>
          <w:tab w:val="left" w:pos="540"/>
        </w:tabs>
        <w:topLinePunct/>
        <w:spacing w:line="360" w:lineRule="auto"/>
        <w:jc w:val="center"/>
        <w:rPr>
          <w:rFonts w:hAnsi="宋体" w:cs="宋体"/>
          <w:b/>
          <w:sz w:val="24"/>
        </w:rPr>
      </w:pPr>
      <w:r>
        <w:rPr>
          <w:rFonts w:hint="eastAsia" w:hAnsi="宋体" w:cs="宋体"/>
          <w:b/>
          <w:bCs/>
          <w:sz w:val="24"/>
        </w:rPr>
        <w:t>关于加强工程运输车辆安全管理的相关规定</w:t>
      </w:r>
    </w:p>
    <w:p w14:paraId="37DE1A1C">
      <w:pPr>
        <w:widowControl/>
        <w:spacing w:after="150" w:line="360" w:lineRule="auto"/>
        <w:rPr>
          <w:rFonts w:hAnsi="宋体" w:cs="宋体"/>
          <w:sz w:val="24"/>
        </w:rPr>
      </w:pPr>
      <w:r>
        <w:rPr>
          <w:rFonts w:hint="eastAsia" w:hAnsi="宋体" w:cs="宋体"/>
          <w:sz w:val="24"/>
        </w:rPr>
        <w:t xml:space="preserve">    为进一步加强工程运输车辆（以下简称工程车）交通安全管理，规范道路交通秩序，有效预防道路交通事故，维护城市市容和环境卫生，保护人民群众生命财产安全，更好地为工程建设服务，特对工程车的交通安全管理作出如下规定：</w:t>
      </w:r>
    </w:p>
    <w:p w14:paraId="5E9C692E">
      <w:pPr>
        <w:widowControl/>
        <w:numPr>
          <w:ilvl w:val="0"/>
          <w:numId w:val="4"/>
        </w:numPr>
        <w:spacing w:before="150" w:after="150" w:line="360" w:lineRule="auto"/>
        <w:rPr>
          <w:rFonts w:hAnsi="宋体" w:cs="宋体"/>
          <w:sz w:val="24"/>
        </w:rPr>
      </w:pPr>
      <w:r>
        <w:rPr>
          <w:rFonts w:hint="eastAsia" w:hAnsi="宋体" w:cs="宋体"/>
          <w:sz w:val="24"/>
        </w:rPr>
        <w:t>本规定所称的工程车是指从事工程材料、工程渣土、工程垃圾等散体、液体运输的机动车辆。</w:t>
      </w:r>
    </w:p>
    <w:p w14:paraId="317BEEB7">
      <w:pPr>
        <w:spacing w:line="360" w:lineRule="auto"/>
        <w:rPr>
          <w:rFonts w:hAnsi="宋体" w:cs="宋体"/>
          <w:sz w:val="24"/>
        </w:rPr>
      </w:pPr>
      <w:r>
        <w:rPr>
          <w:rFonts w:hint="eastAsia" w:hAnsi="宋体" w:cs="宋体"/>
          <w:sz w:val="24"/>
        </w:rPr>
        <w:t>二、从事工程运输的单位应当具有相应资质，并且证照齐全。</w:t>
      </w:r>
    </w:p>
    <w:p w14:paraId="7A81B69F">
      <w:pPr>
        <w:spacing w:line="360" w:lineRule="auto"/>
        <w:rPr>
          <w:rFonts w:hAnsi="宋体" w:cs="宋体"/>
          <w:sz w:val="24"/>
        </w:rPr>
      </w:pPr>
      <w:r>
        <w:rPr>
          <w:rFonts w:hint="eastAsia" w:hAnsi="宋体" w:cs="宋体"/>
          <w:sz w:val="24"/>
        </w:rPr>
        <w:t>三、施工单位将土石方工程发包的，应当在承发包合同或者安全协议中明确有关工程运输安全文明施工的要求和措施；办理建设工程安全监督手续时，应当提供有关工程运输安全文明施工的合同、协议等资料。</w:t>
      </w:r>
    </w:p>
    <w:p w14:paraId="5D47F14A">
      <w:pPr>
        <w:spacing w:line="360" w:lineRule="auto"/>
        <w:rPr>
          <w:rFonts w:hAnsi="宋体" w:cs="宋体"/>
          <w:sz w:val="24"/>
        </w:rPr>
      </w:pPr>
      <w:r>
        <w:rPr>
          <w:rFonts w:hint="eastAsia" w:hAnsi="宋体" w:cs="宋体"/>
          <w:sz w:val="24"/>
        </w:rPr>
        <w:t xml:space="preserve">    工程运输单位在自有车辆无法满足工程施工要求时，可以将工程运输业务发包给具有相应资质、证照齐全的其他工程运输单位。</w:t>
      </w:r>
    </w:p>
    <w:p w14:paraId="2C0083B8">
      <w:pPr>
        <w:spacing w:line="360" w:lineRule="auto"/>
        <w:rPr>
          <w:rFonts w:hAnsi="宋体" w:cs="宋体"/>
          <w:sz w:val="24"/>
        </w:rPr>
      </w:pPr>
      <w:r>
        <w:rPr>
          <w:rFonts w:hint="eastAsia" w:hAnsi="宋体" w:cs="宋体"/>
          <w:sz w:val="24"/>
        </w:rPr>
        <w:t>四、施工单位应当在建设工地大门口设臵警示桩、照明设施、减速标志、减速带等交通安全设施,以及有佩带安全标志且具有夜间反光功能服饰的人员指挥车辆进出施工场所。</w:t>
      </w:r>
    </w:p>
    <w:p w14:paraId="2AC9E989">
      <w:pPr>
        <w:spacing w:line="360" w:lineRule="auto"/>
        <w:rPr>
          <w:rFonts w:hAnsi="宋体" w:cs="宋体"/>
          <w:sz w:val="24"/>
        </w:rPr>
      </w:pPr>
      <w:r>
        <w:rPr>
          <w:rFonts w:hint="eastAsia" w:hAnsi="宋体" w:cs="宋体"/>
          <w:sz w:val="24"/>
        </w:rPr>
        <w:t xml:space="preserve">五、工程运输单位应当按照有关规定，设臵安全生产管理机构或者配备专职安全生产管理人员，并遵守下列规定：  </w:t>
      </w:r>
    </w:p>
    <w:p w14:paraId="1F10EF62">
      <w:pPr>
        <w:spacing w:line="360" w:lineRule="auto"/>
        <w:rPr>
          <w:rFonts w:hAnsi="宋体" w:cs="宋体"/>
          <w:sz w:val="24"/>
        </w:rPr>
      </w:pPr>
      <w:r>
        <w:rPr>
          <w:rFonts w:hint="eastAsia" w:hAnsi="宋体" w:cs="宋体"/>
          <w:sz w:val="24"/>
        </w:rPr>
        <w:t>（一）建立健全本单位的安全生产责任制，明确各级、各岗位人员的安全职责。</w:t>
      </w:r>
    </w:p>
    <w:p w14:paraId="67BC486F">
      <w:pPr>
        <w:spacing w:line="360" w:lineRule="auto"/>
        <w:rPr>
          <w:rFonts w:hAnsi="宋体" w:cs="宋体"/>
          <w:sz w:val="24"/>
        </w:rPr>
      </w:pPr>
      <w:r>
        <w:rPr>
          <w:rFonts w:hint="eastAsia" w:hAnsi="宋体" w:cs="宋体"/>
          <w:sz w:val="24"/>
        </w:rPr>
        <w:t>（二）建立健全安全生产管理制度，定期召开安全会议、安全检查、安全教育培训、安全隐患排查治理、交通违法（事故）报告分析，加强驾驶人管理、车辆调度管理、GPS管理、档案管理，明确安全生产奖惩。</w:t>
      </w:r>
    </w:p>
    <w:p w14:paraId="3D33AF41">
      <w:pPr>
        <w:spacing w:line="360" w:lineRule="auto"/>
        <w:rPr>
          <w:rFonts w:hAnsi="宋体" w:cs="宋体"/>
          <w:sz w:val="24"/>
        </w:rPr>
      </w:pPr>
      <w:r>
        <w:rPr>
          <w:rFonts w:hint="eastAsia" w:hAnsi="宋体" w:cs="宋体"/>
          <w:sz w:val="24"/>
        </w:rPr>
        <w:t>（三）建立驾驶人录用制度，工程运输车辆驾驶人应当持有市公安交通行政主管部门核发的驾驶证，且具有2年以上准驾大型货车经历。</w:t>
      </w:r>
    </w:p>
    <w:p w14:paraId="02D71DCB">
      <w:pPr>
        <w:spacing w:line="360" w:lineRule="auto"/>
        <w:rPr>
          <w:rFonts w:hAnsi="宋体" w:cs="宋体"/>
          <w:sz w:val="24"/>
        </w:rPr>
      </w:pPr>
      <w:r>
        <w:rPr>
          <w:rFonts w:hint="eastAsia" w:hAnsi="宋体" w:cs="宋体"/>
          <w:sz w:val="24"/>
        </w:rPr>
        <w:t xml:space="preserve">（四）加强从业人员的安全生产教育和培训，保证安全管理人员具有管理本单位安全生产的能力，其他从业人员具有必要的安全生产知识，熟悉有关安全生产规章制度和安全操作规程，掌握本岗位的安全操作技能。未经安全生产教育和培训合格的从业人员，不得上岗作业。 </w:t>
      </w:r>
    </w:p>
    <w:p w14:paraId="119EABAC">
      <w:pPr>
        <w:spacing w:line="360" w:lineRule="auto"/>
        <w:rPr>
          <w:rFonts w:hAnsi="宋体" w:cs="宋体"/>
          <w:sz w:val="24"/>
        </w:rPr>
      </w:pPr>
      <w:r>
        <w:rPr>
          <w:rFonts w:hint="eastAsia" w:hAnsi="宋体" w:cs="宋体"/>
          <w:sz w:val="24"/>
        </w:rPr>
        <w:t xml:space="preserve">（五）加强车辆维修保养，做好车辆每日安全例检，维修保养和定期检测工作，严禁私自加高车厢栏板，确保上道路行驶的车辆符合机动车运行安全技术标准，车辆检查应当做好详细记录。杜绝车辆发生逾期未检验、逾期未报废的情况。  </w:t>
      </w:r>
    </w:p>
    <w:p w14:paraId="0F2C9E6F">
      <w:pPr>
        <w:spacing w:line="360" w:lineRule="auto"/>
        <w:rPr>
          <w:rFonts w:hAnsi="宋体" w:cs="宋体"/>
          <w:sz w:val="24"/>
        </w:rPr>
      </w:pPr>
      <w:r>
        <w:rPr>
          <w:rFonts w:hint="eastAsia" w:hAnsi="宋体" w:cs="宋体"/>
          <w:sz w:val="24"/>
        </w:rPr>
        <w:t>（六）工程运输单位应当依照本办法的规定，为对工程运输车辆办理相关证件。</w:t>
      </w:r>
    </w:p>
    <w:p w14:paraId="3DC6D49A">
      <w:pPr>
        <w:spacing w:line="360" w:lineRule="auto"/>
        <w:rPr>
          <w:rFonts w:hAnsi="宋体" w:cs="宋体"/>
          <w:sz w:val="24"/>
        </w:rPr>
      </w:pPr>
      <w:r>
        <w:rPr>
          <w:rFonts w:hint="eastAsia" w:hAnsi="宋体" w:cs="宋体"/>
          <w:sz w:val="24"/>
        </w:rPr>
        <w:t xml:space="preserve"> 六、驾驶人有下列情形之一的，不得驾驶工程运输车辆： </w:t>
      </w:r>
    </w:p>
    <w:p w14:paraId="0FD6EE57">
      <w:pPr>
        <w:spacing w:line="360" w:lineRule="auto"/>
        <w:rPr>
          <w:rFonts w:hAnsi="宋体" w:cs="宋体"/>
          <w:sz w:val="24"/>
        </w:rPr>
      </w:pPr>
      <w:r>
        <w:rPr>
          <w:rFonts w:hint="eastAsia" w:hAnsi="宋体" w:cs="宋体"/>
          <w:sz w:val="24"/>
        </w:rPr>
        <w:t xml:space="preserve">（一）本记分周期内有9次以上交通违法记录的； </w:t>
      </w:r>
    </w:p>
    <w:p w14:paraId="438243A4">
      <w:pPr>
        <w:spacing w:line="360" w:lineRule="auto"/>
        <w:rPr>
          <w:rFonts w:hAnsi="宋体" w:cs="宋体"/>
          <w:sz w:val="24"/>
        </w:rPr>
      </w:pPr>
      <w:r>
        <w:rPr>
          <w:rFonts w:hint="eastAsia" w:hAnsi="宋体" w:cs="宋体"/>
          <w:sz w:val="24"/>
        </w:rPr>
        <w:t xml:space="preserve">（二）本记分周期内有2次以上严重交通违法记录的； </w:t>
      </w:r>
    </w:p>
    <w:p w14:paraId="7769C1B7">
      <w:pPr>
        <w:spacing w:line="360" w:lineRule="auto"/>
        <w:rPr>
          <w:rFonts w:hAnsi="宋体" w:cs="宋体"/>
          <w:sz w:val="24"/>
        </w:rPr>
      </w:pPr>
      <w:r>
        <w:rPr>
          <w:rFonts w:hint="eastAsia" w:hAnsi="宋体" w:cs="宋体"/>
          <w:sz w:val="24"/>
        </w:rPr>
        <w:t xml:space="preserve">（三）2年内发生有责交通死亡事故的； </w:t>
      </w:r>
    </w:p>
    <w:p w14:paraId="2F399333">
      <w:pPr>
        <w:spacing w:line="360" w:lineRule="auto"/>
        <w:rPr>
          <w:rFonts w:hAnsi="宋体" w:cs="宋体"/>
          <w:sz w:val="24"/>
        </w:rPr>
      </w:pPr>
      <w:r>
        <w:rPr>
          <w:rFonts w:hint="eastAsia" w:hAnsi="宋体" w:cs="宋体"/>
          <w:sz w:val="24"/>
        </w:rPr>
        <w:t xml:space="preserve">（四）被列为“黑名单”管理的；  </w:t>
      </w:r>
    </w:p>
    <w:p w14:paraId="4ED0DFF9">
      <w:pPr>
        <w:spacing w:line="360" w:lineRule="auto"/>
        <w:rPr>
          <w:rFonts w:hAnsi="宋体" w:cs="宋体"/>
          <w:sz w:val="24"/>
        </w:rPr>
      </w:pPr>
      <w:r>
        <w:rPr>
          <w:rFonts w:hint="eastAsia" w:hAnsi="宋体" w:cs="宋体"/>
          <w:sz w:val="24"/>
        </w:rPr>
        <w:t xml:space="preserve">（五）有违法未处理、事故未处理完毕的； </w:t>
      </w:r>
    </w:p>
    <w:p w14:paraId="3E2D2222">
      <w:pPr>
        <w:spacing w:line="360" w:lineRule="auto"/>
        <w:rPr>
          <w:rFonts w:hAnsi="宋体" w:cs="宋体"/>
          <w:sz w:val="24"/>
        </w:rPr>
      </w:pPr>
      <w:r>
        <w:rPr>
          <w:rFonts w:hint="eastAsia" w:hAnsi="宋体" w:cs="宋体"/>
          <w:sz w:val="24"/>
        </w:rPr>
        <w:t>（六）法律、法规、规章规定的其他情形。</w:t>
      </w:r>
    </w:p>
    <w:p w14:paraId="6483418D">
      <w:pPr>
        <w:spacing w:line="360" w:lineRule="auto"/>
        <w:rPr>
          <w:rFonts w:hAnsi="宋体" w:cs="宋体"/>
          <w:sz w:val="24"/>
        </w:rPr>
      </w:pPr>
      <w:r>
        <w:rPr>
          <w:rFonts w:hint="eastAsia" w:hAnsi="宋体" w:cs="宋体"/>
          <w:sz w:val="24"/>
        </w:rPr>
        <w:t>七、工程运输单位新增、过户车辆的，应当到所在地公安交通管理部门和运管部门进行备案。</w:t>
      </w:r>
    </w:p>
    <w:p w14:paraId="1A7697D7">
      <w:pPr>
        <w:spacing w:line="360" w:lineRule="auto"/>
        <w:rPr>
          <w:rFonts w:hAnsi="宋体" w:cs="宋体"/>
          <w:sz w:val="24"/>
        </w:rPr>
      </w:pPr>
      <w:r>
        <w:rPr>
          <w:rFonts w:hint="eastAsia" w:hAnsi="宋体" w:cs="宋体"/>
          <w:sz w:val="24"/>
        </w:rPr>
        <w:t xml:space="preserve">八、工程运输车辆应当保持车况良好、车容整洁、放大牌号清晰，随车携带车辆行驶证和《工程运输车辆核准标志》；进入限行区域的，还需携带《工程运输车辆准行证》；运输建筑垃圾的工程运输车辆还需随车携带《建筑垃圾车辆准运证》、《建筑垃圾运输处臵证明》；相关证件应当放臵在车辆前挡风玻璃右侧。  </w:t>
      </w:r>
    </w:p>
    <w:p w14:paraId="52ABCFDF">
      <w:pPr>
        <w:spacing w:line="360" w:lineRule="auto"/>
        <w:rPr>
          <w:rFonts w:hAnsi="宋体" w:cs="宋体"/>
          <w:sz w:val="24"/>
        </w:rPr>
      </w:pPr>
      <w:r>
        <w:rPr>
          <w:rFonts w:hint="eastAsia" w:hAnsi="宋体" w:cs="宋体"/>
          <w:sz w:val="24"/>
        </w:rPr>
        <w:t xml:space="preserve">九、 工程运输车辆运输的物料应当依照有关规定倒卸，禁止擅自处臵建筑垃圾。  </w:t>
      </w:r>
    </w:p>
    <w:p w14:paraId="245283C4">
      <w:pPr>
        <w:spacing w:line="360" w:lineRule="auto"/>
        <w:rPr>
          <w:rFonts w:hAnsi="宋体" w:cs="宋体"/>
          <w:sz w:val="24"/>
        </w:rPr>
      </w:pPr>
      <w:r>
        <w:rPr>
          <w:rFonts w:hint="eastAsia" w:hAnsi="宋体" w:cs="宋体"/>
          <w:sz w:val="24"/>
        </w:rPr>
        <w:t xml:space="preserve">十、 工程运输车辆上路行驶应当严格遵守道路交通安全法律法规，严禁加高车厢栏板；严禁故意遮挡、污损或者不按规定安装机动车号牌；严禁出现GPS运行不正常、离线情况；坚决杜绝违反交通标志标线、违反交通信号指示、使用假牌假证、无牌无证、套用牌证、超速超载行驶等道路交通违法行为发生。 </w:t>
      </w:r>
    </w:p>
    <w:p w14:paraId="0C95C34F">
      <w:pPr>
        <w:spacing w:line="360" w:lineRule="auto"/>
        <w:rPr>
          <w:rFonts w:hAnsi="宋体" w:cs="宋体"/>
          <w:sz w:val="24"/>
        </w:rPr>
      </w:pPr>
      <w:r>
        <w:rPr>
          <w:rFonts w:hint="eastAsia" w:hAnsi="宋体" w:cs="宋体"/>
          <w:sz w:val="24"/>
        </w:rPr>
        <w:t xml:space="preserve">十一、工程运输车辆发生交通事故造成人员伤亡或者财产损失的，应当依法承担赔偿责任；交通事故发生后驾驶人逃逸或者工程运输车辆所有人、实际支配人和驾驶人无法赔偿的，施工方应当协助有关部门暂扣其运输工程费用，以预付或者支付有关医疗费用和赔偿款项。 </w:t>
      </w:r>
    </w:p>
    <w:p w14:paraId="68725DA7">
      <w:pPr>
        <w:jc w:val="center"/>
        <w:rPr>
          <w:rFonts w:ascii="宋体" w:hAnsi="宋体" w:cs="宋体"/>
          <w:b/>
          <w:bCs/>
          <w:snapToGrid w:val="0"/>
          <w:kern w:val="44"/>
          <w:sz w:val="44"/>
          <w:szCs w:val="44"/>
        </w:rPr>
      </w:pPr>
    </w:p>
    <w:bookmarkEnd w:id="400"/>
    <w:bookmarkEnd w:id="401"/>
    <w:p w14:paraId="067FB31A">
      <w:pPr>
        <w:spacing w:line="480" w:lineRule="auto"/>
        <w:jc w:val="center"/>
        <w:rPr>
          <w:rFonts w:ascii="宋体" w:hAnsi="宋体" w:cs="宋体"/>
          <w:b/>
          <w:sz w:val="28"/>
          <w:szCs w:val="28"/>
        </w:rPr>
      </w:pPr>
    </w:p>
    <w:p w14:paraId="6C06A158">
      <w:pPr>
        <w:spacing w:line="360" w:lineRule="auto"/>
        <w:ind w:left="-420" w:leftChars="-200" w:right="-420" w:rightChars="-200" w:firstLine="480" w:firstLineChars="200"/>
        <w:jc w:val="center"/>
        <w:outlineLvl w:val="0"/>
        <w:rPr>
          <w:rFonts w:ascii="宋体" w:hAnsi="宋体" w:cs="宋体"/>
          <w:sz w:val="24"/>
        </w:rPr>
      </w:pPr>
    </w:p>
    <w:p w14:paraId="6E8606DE">
      <w:pPr>
        <w:spacing w:line="360" w:lineRule="auto"/>
        <w:ind w:left="-420" w:leftChars="-200" w:right="-420" w:rightChars="-200" w:firstLine="480" w:firstLineChars="200"/>
        <w:jc w:val="center"/>
        <w:outlineLvl w:val="0"/>
        <w:rPr>
          <w:rFonts w:ascii="宋体" w:hAnsi="宋体" w:cs="宋体"/>
          <w:sz w:val="24"/>
        </w:rPr>
        <w:sectPr>
          <w:headerReference r:id="rId9" w:type="first"/>
          <w:footerReference r:id="rId11" w:type="first"/>
          <w:headerReference r:id="rId8" w:type="default"/>
          <w:footerReference r:id="rId10" w:type="default"/>
          <w:pgSz w:w="11906" w:h="16838"/>
          <w:pgMar w:top="1247" w:right="1361" w:bottom="1247" w:left="1474" w:header="851" w:footer="992" w:gutter="0"/>
          <w:cols w:space="720" w:num="1"/>
          <w:titlePg/>
          <w:docGrid w:linePitch="312" w:charSpace="0"/>
        </w:sectPr>
      </w:pPr>
    </w:p>
    <w:p w14:paraId="2767352C">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3D6F8EEF">
      <w:pPr>
        <w:spacing w:line="360" w:lineRule="auto"/>
        <w:jc w:val="center"/>
        <w:outlineLvl w:val="0"/>
        <w:rPr>
          <w:rFonts w:ascii="宋体" w:hAnsi="宋体" w:cs="宋体"/>
          <w:b/>
          <w:kern w:val="0"/>
          <w:sz w:val="36"/>
          <w:szCs w:val="36"/>
        </w:rPr>
      </w:pPr>
    </w:p>
    <w:p w14:paraId="7BCB384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E3A99E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2F80BE">
      <w:pPr>
        <w:spacing w:line="360" w:lineRule="auto"/>
        <w:jc w:val="center"/>
        <w:outlineLvl w:val="0"/>
        <w:rPr>
          <w:rFonts w:ascii="宋体" w:hAnsi="宋体" w:cs="宋体"/>
          <w:b/>
          <w:kern w:val="0"/>
          <w:sz w:val="36"/>
          <w:szCs w:val="36"/>
        </w:rPr>
      </w:pPr>
    </w:p>
    <w:p w14:paraId="5E6AF7F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B719F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36B054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）落实政府采购政策需满足的资格要求（提供中小企业声明函）……（页码）</w:t>
      </w:r>
    </w:p>
    <w:p w14:paraId="2BB6164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营业执</w:t>
      </w:r>
      <w:r>
        <w:rPr>
          <w:rFonts w:hint="eastAsia" w:ascii="宋体" w:hAnsi="宋体" w:cs="宋体"/>
          <w:sz w:val="24"/>
        </w:rPr>
        <w:t>照、资质证书、安全生产许可证、项目经理注册建造师执业资格证书、专职安全生产管理人员B类证书…………………（页码）</w:t>
      </w:r>
    </w:p>
    <w:p w14:paraId="0381CFC8">
      <w:pPr>
        <w:snapToGrid w:val="0"/>
        <w:spacing w:line="360" w:lineRule="auto"/>
        <w:ind w:firstLine="480" w:firstLineChars="200"/>
        <w:rPr>
          <w:rFonts w:ascii="宋体" w:hAnsi="宋体" w:cs="宋体"/>
          <w:sz w:val="24"/>
        </w:rPr>
      </w:pPr>
    </w:p>
    <w:p w14:paraId="260CD64B">
      <w:pPr>
        <w:spacing w:line="360" w:lineRule="auto"/>
        <w:ind w:firstLine="480" w:firstLineChars="200"/>
        <w:rPr>
          <w:rFonts w:ascii="宋体" w:hAnsi="宋体" w:cs="宋体"/>
          <w:sz w:val="24"/>
        </w:rPr>
      </w:pPr>
    </w:p>
    <w:p w14:paraId="5585BC4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695097A">
      <w:pPr>
        <w:snapToGrid w:val="0"/>
        <w:spacing w:line="360" w:lineRule="auto"/>
        <w:rPr>
          <w:rFonts w:ascii="宋体" w:hAnsi="宋体" w:cs="宋体"/>
          <w:sz w:val="24"/>
        </w:rPr>
      </w:pPr>
      <w:r>
        <w:rPr>
          <w:rFonts w:hint="eastAsia" w:ascii="宋体" w:hAnsi="宋体" w:cs="宋体"/>
          <w:sz w:val="24"/>
        </w:rPr>
        <w:t>（采购人）、（采购代理机构）：</w:t>
      </w:r>
    </w:p>
    <w:p w14:paraId="1E992F57">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75B9E1E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71CA88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179E05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BA0445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E6ABC8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FCFA21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B895F4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018553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089408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C7C201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0E868B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F0674F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25C2404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74F6951">
      <w:pPr>
        <w:snapToGrid w:val="0"/>
        <w:spacing w:line="360" w:lineRule="auto"/>
        <w:ind w:right="480"/>
        <w:jc w:val="center"/>
        <w:rPr>
          <w:rFonts w:ascii="宋体" w:hAnsi="宋体" w:cs="宋体"/>
          <w:b/>
          <w:kern w:val="0"/>
          <w:sz w:val="32"/>
          <w:szCs w:val="32"/>
        </w:rPr>
        <w:sectPr>
          <w:pgSz w:w="11906" w:h="16838"/>
          <w:pgMar w:top="1247" w:right="1361" w:bottom="1247" w:left="1474" w:header="851" w:footer="992" w:gutter="0"/>
          <w:cols w:space="720" w:num="1"/>
          <w:titlePg/>
          <w:docGrid w:linePitch="312" w:charSpace="0"/>
        </w:sectPr>
      </w:pPr>
    </w:p>
    <w:p w14:paraId="4876C8F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0098D2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58BF26B6">
      <w:pPr>
        <w:snapToGrid w:val="0"/>
        <w:spacing w:line="360" w:lineRule="auto"/>
        <w:ind w:right="480"/>
        <w:jc w:val="center"/>
        <w:rPr>
          <w:rFonts w:ascii="宋体" w:hAnsi="宋体" w:cs="宋体"/>
          <w:b/>
          <w:kern w:val="0"/>
          <w:sz w:val="32"/>
          <w:szCs w:val="32"/>
        </w:rPr>
        <w:sectPr>
          <w:pgSz w:w="11906" w:h="16838"/>
          <w:pgMar w:top="1247" w:right="1361" w:bottom="1247" w:left="1474" w:header="851" w:footer="992" w:gutter="0"/>
          <w:cols w:space="720" w:num="1"/>
          <w:titlePg/>
          <w:docGrid w:linePitch="312" w:charSpace="0"/>
        </w:sectPr>
      </w:pPr>
    </w:p>
    <w:p w14:paraId="24B361D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0BE10CA">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6696BD05">
      <w:pPr>
        <w:widowControl/>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FDE460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4D3152E2">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84587DB">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1E79E202">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4E02D89">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73FAD32">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0E43B7F">
      <w:pPr>
        <w:spacing w:line="360" w:lineRule="auto"/>
        <w:ind w:firstLine="480" w:firstLineChars="200"/>
        <w:jc w:val="left"/>
        <w:rPr>
          <w:rFonts w:ascii="宋体" w:hAnsi="宋体" w:cs="宋体"/>
          <w:sz w:val="24"/>
        </w:rPr>
      </w:pPr>
      <w:r>
        <w:rPr>
          <w:rFonts w:hint="eastAsia" w:ascii="宋体" w:hAnsi="宋体" w:cs="宋体"/>
          <w:sz w:val="24"/>
        </w:rPr>
        <w:t>……</w:t>
      </w:r>
    </w:p>
    <w:p w14:paraId="1ECB32EF">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46DAC5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E79D502">
      <w:pPr>
        <w:spacing w:line="360" w:lineRule="auto"/>
        <w:ind w:firstLine="480" w:firstLineChars="200"/>
        <w:rPr>
          <w:rFonts w:ascii="宋体" w:hAnsi="宋体" w:cs="宋体"/>
          <w:sz w:val="24"/>
        </w:rPr>
      </w:pPr>
    </w:p>
    <w:p w14:paraId="12ED7F2D">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C34A5D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CAB6F8">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5DDA12B9">
      <w:pPr>
        <w:spacing w:line="360" w:lineRule="auto"/>
        <w:ind w:right="420" w:firstLine="480" w:firstLineChars="200"/>
        <w:rPr>
          <w:rFonts w:ascii="宋体" w:hAnsi="宋体" w:cs="宋体"/>
          <w:sz w:val="24"/>
        </w:rPr>
      </w:pPr>
      <w:r>
        <w:rPr>
          <w:rFonts w:hint="eastAsia" w:ascii="宋体" w:hAnsi="宋体" w:cs="宋体"/>
          <w:sz w:val="24"/>
        </w:rPr>
        <w:t>注：</w:t>
      </w:r>
    </w:p>
    <w:p w14:paraId="120D19C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BA1ACB9">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46C041C">
      <w:pPr>
        <w:widowControl/>
        <w:spacing w:line="360" w:lineRule="auto"/>
        <w:ind w:left="150"/>
        <w:jc w:val="center"/>
        <w:rPr>
          <w:rFonts w:ascii="宋体" w:hAnsi="宋体" w:cs="宋体"/>
          <w:b/>
          <w:kern w:val="0"/>
          <w:sz w:val="32"/>
          <w:szCs w:val="32"/>
        </w:rPr>
      </w:pPr>
    </w:p>
    <w:p w14:paraId="5EE663E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793D542">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D69293C">
      <w:pPr>
        <w:rPr>
          <w:rFonts w:ascii="宋体" w:hAnsi="宋体" w:cs="宋体"/>
        </w:rPr>
      </w:pPr>
    </w:p>
    <w:p w14:paraId="324C758E">
      <w:pPr>
        <w:snapToGrid w:val="0"/>
        <w:spacing w:line="360" w:lineRule="auto"/>
        <w:ind w:right="480"/>
        <w:jc w:val="center"/>
        <w:rPr>
          <w:rFonts w:ascii="宋体" w:hAnsi="宋体" w:cs="宋体"/>
          <w:b/>
          <w:kern w:val="0"/>
          <w:sz w:val="32"/>
          <w:szCs w:val="32"/>
        </w:rPr>
        <w:sectPr>
          <w:pgSz w:w="11906" w:h="16838"/>
          <w:pgMar w:top="1247" w:right="1361" w:bottom="1247" w:left="1474" w:header="851" w:footer="992" w:gutter="0"/>
          <w:cols w:space="720" w:num="1"/>
          <w:titlePg/>
          <w:docGrid w:linePitch="312" w:charSpace="0"/>
        </w:sectPr>
      </w:pPr>
      <w:r>
        <w:rPr>
          <w:rFonts w:hint="eastAsia" w:ascii="宋体" w:hAnsi="宋体" w:cs="宋体"/>
          <w:sz w:val="24"/>
        </w:rPr>
        <w:t>（</w:t>
      </w:r>
      <w:r>
        <w:rPr>
          <w:rFonts w:hint="eastAsia" w:ascii="宋体" w:hAnsi="宋体" w:cs="宋体"/>
          <w:snapToGrid w:val="0"/>
          <w:kern w:val="28"/>
          <w:sz w:val="24"/>
          <w:szCs w:val="20"/>
        </w:rPr>
        <w:t>营业执</w:t>
      </w:r>
      <w:r>
        <w:rPr>
          <w:rFonts w:hint="eastAsia" w:ascii="宋体" w:hAnsi="宋体" w:cs="宋体"/>
          <w:sz w:val="24"/>
        </w:rPr>
        <w:t>照、资质证书、安全生产许可证、项目经理注册建造师执业资格证书、专职安全生产管理人员B类证书）</w:t>
      </w:r>
    </w:p>
    <w:p w14:paraId="6C488AC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600A9D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2817EB1">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4CE62C5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35409A04">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0A616811">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55E21B22">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E37C1B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5E405AC0">
      <w:pPr>
        <w:snapToGrid w:val="0"/>
        <w:spacing w:line="360" w:lineRule="auto"/>
        <w:jc w:val="center"/>
        <w:rPr>
          <w:rFonts w:ascii="宋体" w:hAnsi="宋体" w:cs="宋体"/>
          <w:b/>
          <w:kern w:val="0"/>
          <w:sz w:val="24"/>
          <w:szCs w:val="32"/>
          <w:lang w:val="zh-CN"/>
        </w:rPr>
        <w:sectPr>
          <w:pgSz w:w="11906" w:h="16838"/>
          <w:pgMar w:top="1247" w:right="1361" w:bottom="1247" w:left="1474" w:header="851" w:footer="992" w:gutter="0"/>
          <w:cols w:space="720" w:num="1"/>
          <w:titlePg/>
          <w:docGrid w:linePitch="312" w:charSpace="0"/>
        </w:sectPr>
      </w:pPr>
    </w:p>
    <w:p w14:paraId="15B84E96">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5AAB7AFA">
      <w:pPr>
        <w:snapToGrid w:val="0"/>
        <w:spacing w:line="360" w:lineRule="auto"/>
        <w:rPr>
          <w:rFonts w:ascii="宋体" w:hAnsi="宋体" w:cs="宋体"/>
          <w:sz w:val="24"/>
        </w:rPr>
      </w:pPr>
      <w:r>
        <w:rPr>
          <w:rFonts w:hint="eastAsia" w:ascii="宋体" w:hAnsi="宋体" w:cs="宋体"/>
          <w:sz w:val="24"/>
        </w:rPr>
        <w:t>（采购人）、（采购代理机构）：</w:t>
      </w:r>
    </w:p>
    <w:p w14:paraId="7F99A248">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43F39FB7">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7442F72F">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4811BFC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BF64EB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336A921">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303517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15A4E4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07ABFA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0176838">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4D062487">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FB4365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F96A07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097F4C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096BC41">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21C0DF6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F4771C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2E570DA">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672761FD">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6CE71E6B">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7986E435">
      <w:pPr>
        <w:spacing w:line="360" w:lineRule="auto"/>
        <w:ind w:left="420" w:leftChars="200"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14:paraId="46EDB07A">
      <w:pPr>
        <w:snapToGrid w:val="0"/>
        <w:spacing w:line="360" w:lineRule="auto"/>
        <w:ind w:left="420" w:leftChars="200" w:firstLine="480" w:firstLineChars="200"/>
        <w:rPr>
          <w:rFonts w:ascii="宋体" w:hAnsi="宋体" w:cs="宋体"/>
          <w:sz w:val="24"/>
        </w:rPr>
      </w:pPr>
      <w:r>
        <w:rPr>
          <w:rFonts w:hint="eastAsia" w:ascii="宋体" w:hAnsi="宋体" w:cs="宋体"/>
          <w:sz w:val="24"/>
        </w:rPr>
        <w:t>4、如我方成交，我方承诺：</w:t>
      </w:r>
    </w:p>
    <w:p w14:paraId="27980F7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0F96053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953300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5765571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5CB57E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4F77854">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4D018B0">
      <w:pPr>
        <w:spacing w:line="360" w:lineRule="auto"/>
        <w:jc w:val="center"/>
        <w:rPr>
          <w:rFonts w:ascii="宋体" w:hAnsi="宋体" w:cs="宋体"/>
          <w:sz w:val="24"/>
        </w:rPr>
      </w:pPr>
      <w:r>
        <w:rPr>
          <w:rFonts w:hint="eastAsia" w:ascii="宋体" w:hAnsi="宋体" w:cs="宋体"/>
          <w:sz w:val="24"/>
        </w:rPr>
        <w:t xml:space="preserve">     日期：  年   月   日</w:t>
      </w:r>
    </w:p>
    <w:p w14:paraId="1E50008A">
      <w:pPr>
        <w:snapToGrid w:val="0"/>
        <w:spacing w:line="360" w:lineRule="auto"/>
        <w:ind w:left="420" w:leftChars="200" w:firstLine="4200" w:firstLineChars="1750"/>
        <w:rPr>
          <w:rFonts w:ascii="宋体" w:hAnsi="宋体" w:cs="宋体"/>
          <w:kern w:val="0"/>
          <w:sz w:val="24"/>
          <w:u w:val="single"/>
        </w:rPr>
      </w:pPr>
    </w:p>
    <w:p w14:paraId="7E31777C">
      <w:pPr>
        <w:spacing w:line="360" w:lineRule="auto"/>
        <w:ind w:right="420"/>
        <w:rPr>
          <w:rFonts w:ascii="宋体" w:hAnsi="宋体" w:cs="宋体"/>
          <w:sz w:val="24"/>
        </w:rPr>
      </w:pPr>
      <w:r>
        <w:rPr>
          <w:rFonts w:hint="eastAsia" w:ascii="宋体" w:hAnsi="宋体" w:cs="宋体"/>
          <w:sz w:val="24"/>
        </w:rPr>
        <w:t>注：按本格式和要求提供。</w:t>
      </w:r>
    </w:p>
    <w:p w14:paraId="4AC1C995">
      <w:pPr>
        <w:snapToGrid w:val="0"/>
        <w:spacing w:line="360" w:lineRule="auto"/>
        <w:jc w:val="center"/>
        <w:rPr>
          <w:rFonts w:ascii="宋体" w:hAnsi="宋体" w:cs="宋体"/>
          <w:b/>
          <w:kern w:val="0"/>
          <w:sz w:val="32"/>
          <w:szCs w:val="32"/>
        </w:rPr>
      </w:pPr>
    </w:p>
    <w:p w14:paraId="075F2496">
      <w:pPr>
        <w:snapToGrid w:val="0"/>
        <w:spacing w:line="360" w:lineRule="auto"/>
        <w:rPr>
          <w:rFonts w:ascii="宋体" w:hAnsi="宋体" w:cs="宋体"/>
          <w:sz w:val="24"/>
        </w:rPr>
      </w:pPr>
    </w:p>
    <w:p w14:paraId="680B3E98">
      <w:pPr>
        <w:jc w:val="center"/>
        <w:rPr>
          <w:rFonts w:ascii="宋体" w:hAnsi="宋体" w:cs="宋体"/>
          <w:b/>
          <w:kern w:val="0"/>
          <w:sz w:val="32"/>
          <w:szCs w:val="32"/>
        </w:rPr>
      </w:pPr>
    </w:p>
    <w:p w14:paraId="108EFABE">
      <w:pPr>
        <w:jc w:val="center"/>
        <w:rPr>
          <w:rFonts w:ascii="宋体" w:hAnsi="宋体" w:cs="宋体"/>
          <w:b/>
          <w:kern w:val="0"/>
          <w:sz w:val="32"/>
          <w:szCs w:val="32"/>
        </w:rPr>
        <w:sectPr>
          <w:pgSz w:w="11906" w:h="16838"/>
          <w:pgMar w:top="1247" w:right="1361" w:bottom="1247" w:left="1474" w:header="851" w:footer="992" w:gutter="0"/>
          <w:cols w:space="720" w:num="1"/>
          <w:titlePg/>
          <w:docGrid w:linePitch="312" w:charSpace="0"/>
        </w:sectPr>
      </w:pPr>
    </w:p>
    <w:p w14:paraId="0406D384">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14ED2C53">
      <w:pPr>
        <w:snapToGrid w:val="0"/>
        <w:spacing w:line="360" w:lineRule="auto"/>
        <w:rPr>
          <w:rFonts w:ascii="宋体" w:hAnsi="宋体" w:cs="宋体"/>
          <w:sz w:val="24"/>
        </w:rPr>
      </w:pPr>
      <w:r>
        <w:rPr>
          <w:rFonts w:hint="eastAsia" w:ascii="宋体" w:hAnsi="宋体" w:cs="宋体"/>
          <w:sz w:val="24"/>
        </w:rPr>
        <w:t xml:space="preserve">                                </w:t>
      </w:r>
    </w:p>
    <w:p w14:paraId="69CA168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08D064D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DB8328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5E76B9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BAC1C7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4CDD960">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8191C4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65EB8EC">
      <w:pPr>
        <w:snapToGrid w:val="0"/>
        <w:spacing w:line="360" w:lineRule="auto"/>
        <w:rPr>
          <w:rFonts w:ascii="宋体" w:hAnsi="宋体" w:cs="宋体"/>
          <w:sz w:val="24"/>
        </w:rPr>
      </w:pPr>
    </w:p>
    <w:p w14:paraId="7AE8E323">
      <w:pPr>
        <w:snapToGrid w:val="0"/>
        <w:spacing w:line="360" w:lineRule="auto"/>
        <w:rPr>
          <w:rFonts w:ascii="宋体" w:hAnsi="宋体" w:cs="宋体"/>
          <w:sz w:val="24"/>
        </w:rPr>
      </w:pPr>
    </w:p>
    <w:p w14:paraId="535EB8C3">
      <w:pPr>
        <w:snapToGrid w:val="0"/>
        <w:spacing w:line="360" w:lineRule="auto"/>
        <w:rPr>
          <w:rFonts w:ascii="宋体" w:hAnsi="宋体" w:cs="宋体"/>
          <w:sz w:val="24"/>
        </w:rPr>
      </w:pPr>
    </w:p>
    <w:p w14:paraId="73E30533">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674B791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571B2C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5E4A8C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02BB96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87384F9">
      <w:pPr>
        <w:jc w:val="center"/>
        <w:rPr>
          <w:rFonts w:ascii="宋体" w:hAnsi="宋体" w:cs="宋体"/>
          <w:b/>
          <w:kern w:val="0"/>
          <w:sz w:val="32"/>
          <w:szCs w:val="32"/>
        </w:rPr>
      </w:pPr>
    </w:p>
    <w:p w14:paraId="22C109EB">
      <w:pPr>
        <w:jc w:val="center"/>
        <w:rPr>
          <w:rFonts w:ascii="宋体" w:hAnsi="宋体" w:cs="宋体"/>
          <w:b/>
          <w:kern w:val="0"/>
          <w:sz w:val="32"/>
          <w:szCs w:val="32"/>
        </w:rPr>
      </w:pPr>
    </w:p>
    <w:p w14:paraId="62A63E75">
      <w:pPr>
        <w:jc w:val="center"/>
        <w:rPr>
          <w:rFonts w:ascii="宋体" w:hAnsi="宋体" w:cs="宋体"/>
          <w:b/>
          <w:kern w:val="0"/>
          <w:sz w:val="32"/>
          <w:szCs w:val="32"/>
        </w:rPr>
      </w:pPr>
    </w:p>
    <w:p w14:paraId="1EB6F04A">
      <w:pPr>
        <w:rPr>
          <w:rFonts w:ascii="宋体" w:hAnsi="宋体" w:cs="宋体"/>
        </w:rPr>
      </w:pPr>
    </w:p>
    <w:p w14:paraId="6B2CFBE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7C9CA6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365BAE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0BF738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BBFCC72">
      <w:pPr>
        <w:snapToGrid w:val="0"/>
        <w:jc w:val="center"/>
        <w:rPr>
          <w:rFonts w:ascii="宋体" w:hAnsi="宋体" w:cs="宋体"/>
          <w:b/>
          <w:bCs/>
          <w:sz w:val="32"/>
          <w:szCs w:val="32"/>
          <w:lang w:val="zh-CN"/>
        </w:rPr>
      </w:pPr>
    </w:p>
    <w:p w14:paraId="1813196B">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2FC2E14F">
      <w:pPr>
        <w:pStyle w:val="14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62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4A5975">
            <w:pPr>
              <w:pStyle w:val="148"/>
              <w:adjustRightInd w:val="0"/>
              <w:spacing w:line="360" w:lineRule="auto"/>
              <w:rPr>
                <w:rFonts w:hAnsi="宋体" w:cs="宋体"/>
                <w:bCs/>
                <w:sz w:val="24"/>
              </w:rPr>
            </w:pPr>
            <w:r>
              <w:rPr>
                <w:rFonts w:hint="eastAsia" w:hAnsi="宋体" w:cs="宋体"/>
                <w:bCs/>
                <w:sz w:val="24"/>
              </w:rPr>
              <w:t>正面：                                 反面：</w:t>
            </w:r>
          </w:p>
          <w:p w14:paraId="5956BB76">
            <w:pPr>
              <w:pStyle w:val="148"/>
              <w:adjustRightInd w:val="0"/>
              <w:spacing w:line="360" w:lineRule="auto"/>
              <w:rPr>
                <w:rFonts w:hAnsi="宋体" w:cs="宋体"/>
                <w:bCs/>
                <w:sz w:val="24"/>
              </w:rPr>
            </w:pPr>
          </w:p>
        </w:tc>
      </w:tr>
    </w:tbl>
    <w:p w14:paraId="340F38F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708CB7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3772AAD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510B154">
      <w:pPr>
        <w:jc w:val="center"/>
        <w:rPr>
          <w:rFonts w:ascii="宋体" w:hAnsi="宋体" w:cs="宋体"/>
          <w:b/>
          <w:kern w:val="0"/>
          <w:sz w:val="32"/>
          <w:szCs w:val="32"/>
        </w:rPr>
      </w:pPr>
    </w:p>
    <w:p w14:paraId="2C6FB856">
      <w:pPr>
        <w:jc w:val="center"/>
        <w:rPr>
          <w:rFonts w:ascii="宋体" w:hAnsi="宋体" w:cs="宋体"/>
          <w:b/>
          <w:kern w:val="0"/>
          <w:sz w:val="32"/>
          <w:szCs w:val="32"/>
        </w:rPr>
      </w:pPr>
    </w:p>
    <w:p w14:paraId="54FF8665">
      <w:pPr>
        <w:jc w:val="center"/>
        <w:rPr>
          <w:rFonts w:ascii="宋体" w:hAnsi="宋体" w:cs="宋体"/>
          <w:b/>
          <w:kern w:val="0"/>
          <w:sz w:val="32"/>
          <w:szCs w:val="32"/>
        </w:rPr>
      </w:pPr>
    </w:p>
    <w:p w14:paraId="69D3B1A5">
      <w:pPr>
        <w:jc w:val="center"/>
        <w:rPr>
          <w:rFonts w:ascii="宋体" w:hAnsi="宋体" w:cs="宋体"/>
          <w:b/>
          <w:kern w:val="0"/>
          <w:sz w:val="32"/>
          <w:szCs w:val="32"/>
        </w:rPr>
      </w:pPr>
    </w:p>
    <w:p w14:paraId="795308CA">
      <w:pPr>
        <w:jc w:val="center"/>
        <w:rPr>
          <w:rFonts w:ascii="宋体" w:hAnsi="宋体" w:cs="宋体"/>
          <w:b/>
          <w:kern w:val="0"/>
          <w:sz w:val="32"/>
          <w:szCs w:val="32"/>
        </w:rPr>
      </w:pPr>
    </w:p>
    <w:p w14:paraId="01852546">
      <w:pPr>
        <w:jc w:val="center"/>
        <w:rPr>
          <w:rFonts w:ascii="宋体" w:hAnsi="宋体" w:cs="宋体"/>
          <w:b/>
          <w:kern w:val="0"/>
          <w:sz w:val="32"/>
          <w:szCs w:val="32"/>
        </w:rPr>
      </w:pPr>
    </w:p>
    <w:p w14:paraId="6BF39384">
      <w:pPr>
        <w:jc w:val="center"/>
        <w:rPr>
          <w:rFonts w:ascii="宋体" w:hAnsi="宋体" w:cs="宋体"/>
          <w:b/>
          <w:kern w:val="0"/>
          <w:sz w:val="32"/>
          <w:szCs w:val="32"/>
        </w:rPr>
      </w:pPr>
    </w:p>
    <w:p w14:paraId="7A6F2BC8">
      <w:pPr>
        <w:jc w:val="center"/>
        <w:rPr>
          <w:rFonts w:ascii="宋体" w:hAnsi="宋体" w:cs="宋体"/>
          <w:b/>
          <w:kern w:val="0"/>
          <w:sz w:val="32"/>
          <w:szCs w:val="32"/>
        </w:rPr>
      </w:pPr>
    </w:p>
    <w:p w14:paraId="15EF9491">
      <w:pPr>
        <w:jc w:val="center"/>
        <w:rPr>
          <w:rFonts w:ascii="宋体" w:hAnsi="宋体" w:cs="宋体"/>
          <w:b/>
          <w:kern w:val="0"/>
          <w:sz w:val="32"/>
          <w:szCs w:val="32"/>
        </w:rPr>
      </w:pPr>
    </w:p>
    <w:p w14:paraId="23232A5C">
      <w:pPr>
        <w:jc w:val="center"/>
        <w:rPr>
          <w:rFonts w:ascii="宋体" w:hAnsi="宋体" w:cs="宋体"/>
          <w:b/>
          <w:kern w:val="0"/>
          <w:sz w:val="32"/>
          <w:szCs w:val="32"/>
        </w:rPr>
      </w:pPr>
    </w:p>
    <w:p w14:paraId="39D33809">
      <w:pPr>
        <w:snapToGrid w:val="0"/>
        <w:spacing w:line="360" w:lineRule="auto"/>
        <w:ind w:right="480"/>
        <w:rPr>
          <w:rFonts w:ascii="宋体" w:hAnsi="宋体" w:cs="宋体"/>
          <w:b/>
          <w:kern w:val="0"/>
          <w:sz w:val="32"/>
          <w:szCs w:val="32"/>
        </w:rPr>
        <w:sectPr>
          <w:pgSz w:w="11906" w:h="16838"/>
          <w:pgMar w:top="1247" w:right="1361" w:bottom="1247" w:left="1474" w:header="851" w:footer="992" w:gutter="0"/>
          <w:cols w:space="720" w:num="1"/>
          <w:titlePg/>
          <w:docGrid w:linePitch="312" w:charSpace="0"/>
        </w:sectPr>
      </w:pPr>
    </w:p>
    <w:p w14:paraId="49FBB3DE">
      <w:pPr>
        <w:snapToGrid w:val="0"/>
        <w:jc w:val="center"/>
        <w:rPr>
          <w:rFonts w:ascii="宋体" w:hAnsi="宋体" w:cs="宋体"/>
          <w:b/>
          <w:bCs/>
          <w:sz w:val="32"/>
          <w:szCs w:val="32"/>
        </w:rPr>
      </w:pPr>
      <w:r>
        <w:rPr>
          <w:rFonts w:hint="eastAsia" w:ascii="宋体" w:hAnsi="宋体" w:cs="宋体"/>
          <w:b/>
          <w:bCs/>
          <w:sz w:val="32"/>
          <w:szCs w:val="32"/>
        </w:rPr>
        <w:t>三、分包意向协议</w:t>
      </w:r>
    </w:p>
    <w:p w14:paraId="58301946">
      <w:pPr>
        <w:widowControl/>
        <w:spacing w:line="360" w:lineRule="auto"/>
        <w:ind w:firstLine="120" w:firstLineChars="50"/>
        <w:jc w:val="left"/>
        <w:rPr>
          <w:rFonts w:ascii="宋体" w:hAnsi="宋体" w:cs="宋体"/>
          <w:sz w:val="24"/>
        </w:rPr>
      </w:pPr>
      <w:bookmarkStart w:id="406"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06"/>
    <w:p w14:paraId="48467329">
      <w:pPr>
        <w:snapToGrid w:val="0"/>
        <w:spacing w:line="360" w:lineRule="auto"/>
        <w:rPr>
          <w:rFonts w:ascii="宋体" w:hAnsi="宋体" w:cs="宋体"/>
          <w:kern w:val="0"/>
          <w:sz w:val="24"/>
        </w:rPr>
      </w:pPr>
    </w:p>
    <w:p w14:paraId="51BCD8D7">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54D78DF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A1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6F139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C4FDBF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EB6E85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9FC9923">
            <w:pPr>
              <w:snapToGrid w:val="0"/>
              <w:spacing w:line="240" w:lineRule="atLeast"/>
              <w:jc w:val="center"/>
              <w:rPr>
                <w:rFonts w:ascii="宋体" w:hAnsi="宋体" w:cs="宋体"/>
                <w:b/>
                <w:sz w:val="24"/>
              </w:rPr>
            </w:pPr>
            <w:r>
              <w:rPr>
                <w:rFonts w:hint="eastAsia" w:ascii="宋体" w:hAnsi="宋体" w:cs="宋体"/>
                <w:b/>
                <w:sz w:val="24"/>
              </w:rPr>
              <w:t>响应文件中的</w:t>
            </w:r>
          </w:p>
          <w:p w14:paraId="1A8BC8C1">
            <w:pPr>
              <w:snapToGrid w:val="0"/>
              <w:spacing w:line="240" w:lineRule="atLeast"/>
              <w:jc w:val="center"/>
              <w:rPr>
                <w:rFonts w:ascii="宋体" w:hAnsi="宋体" w:cs="宋体"/>
                <w:b/>
                <w:sz w:val="24"/>
              </w:rPr>
            </w:pPr>
            <w:r>
              <w:rPr>
                <w:rFonts w:hint="eastAsia" w:ascii="宋体" w:hAnsi="宋体" w:cs="宋体"/>
                <w:b/>
                <w:sz w:val="24"/>
              </w:rPr>
              <w:t>页码位置</w:t>
            </w:r>
          </w:p>
        </w:tc>
      </w:tr>
      <w:tr w14:paraId="197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6BCDAD">
            <w:pPr>
              <w:rPr>
                <w:rFonts w:ascii="宋体" w:hAnsi="宋体" w:cs="宋体"/>
                <w:sz w:val="24"/>
              </w:rPr>
            </w:pPr>
            <w:r>
              <w:rPr>
                <w:rFonts w:hint="eastAsia" w:ascii="宋体" w:hAnsi="宋体" w:cs="宋体"/>
                <w:sz w:val="24"/>
              </w:rPr>
              <w:t>1</w:t>
            </w:r>
          </w:p>
        </w:tc>
        <w:tc>
          <w:tcPr>
            <w:tcW w:w="4991" w:type="dxa"/>
            <w:vAlign w:val="center"/>
          </w:tcPr>
          <w:p w14:paraId="5BBE48FA">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E0284A6">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31A7A860">
            <w:pPr>
              <w:rPr>
                <w:rFonts w:ascii="宋体" w:hAnsi="宋体" w:cs="宋体"/>
                <w:sz w:val="24"/>
              </w:rPr>
            </w:pPr>
            <w:r>
              <w:rPr>
                <w:rFonts w:hint="eastAsia" w:ascii="宋体" w:hAnsi="宋体" w:cs="宋体"/>
                <w:sz w:val="24"/>
              </w:rPr>
              <w:t>见响应文件</w:t>
            </w:r>
          </w:p>
          <w:p w14:paraId="07F33D1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3A3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0B6AB6">
            <w:pPr>
              <w:spacing w:line="360" w:lineRule="auto"/>
              <w:rPr>
                <w:rFonts w:ascii="宋体" w:hAnsi="宋体" w:cs="宋体"/>
                <w:sz w:val="24"/>
              </w:rPr>
            </w:pPr>
            <w:r>
              <w:rPr>
                <w:rFonts w:hint="eastAsia" w:ascii="宋体" w:hAnsi="宋体" w:cs="宋体"/>
                <w:sz w:val="24"/>
              </w:rPr>
              <w:t>2</w:t>
            </w:r>
          </w:p>
        </w:tc>
        <w:tc>
          <w:tcPr>
            <w:tcW w:w="4991" w:type="dxa"/>
            <w:vAlign w:val="center"/>
          </w:tcPr>
          <w:p w14:paraId="7209967D">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4DF3976">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32AC4E0B">
            <w:pPr>
              <w:rPr>
                <w:rFonts w:ascii="宋体" w:hAnsi="宋体" w:cs="宋体"/>
                <w:sz w:val="24"/>
              </w:rPr>
            </w:pPr>
            <w:r>
              <w:rPr>
                <w:rFonts w:hint="eastAsia" w:ascii="宋体" w:hAnsi="宋体" w:cs="宋体"/>
                <w:sz w:val="24"/>
              </w:rPr>
              <w:t>见响应文件</w:t>
            </w:r>
          </w:p>
          <w:p w14:paraId="173ABE4F">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4399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318E3A">
            <w:pPr>
              <w:rPr>
                <w:rFonts w:ascii="宋体" w:hAnsi="宋体" w:cs="宋体"/>
                <w:sz w:val="24"/>
              </w:rPr>
            </w:pPr>
            <w:r>
              <w:rPr>
                <w:rFonts w:hint="eastAsia" w:ascii="宋体" w:hAnsi="宋体" w:cs="宋体"/>
                <w:sz w:val="24"/>
              </w:rPr>
              <w:t>3</w:t>
            </w:r>
          </w:p>
        </w:tc>
        <w:tc>
          <w:tcPr>
            <w:tcW w:w="4991" w:type="dxa"/>
            <w:vAlign w:val="center"/>
          </w:tcPr>
          <w:p w14:paraId="7D2A391C">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57DDD2B1">
            <w:pPr>
              <w:rPr>
                <w:rFonts w:ascii="宋体" w:hAnsi="宋体" w:cs="宋体"/>
                <w:sz w:val="24"/>
              </w:rPr>
            </w:pPr>
            <w:r>
              <w:rPr>
                <w:rFonts w:hint="eastAsia" w:ascii="宋体" w:hAnsi="宋体" w:cs="宋体"/>
                <w:sz w:val="24"/>
              </w:rPr>
              <w:t>响应函</w:t>
            </w:r>
          </w:p>
        </w:tc>
        <w:tc>
          <w:tcPr>
            <w:tcW w:w="1418" w:type="dxa"/>
            <w:vAlign w:val="center"/>
          </w:tcPr>
          <w:p w14:paraId="73E8C350">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1187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65B28C">
            <w:pPr>
              <w:rPr>
                <w:rFonts w:ascii="宋体" w:hAnsi="宋体" w:cs="宋体"/>
                <w:sz w:val="24"/>
              </w:rPr>
            </w:pPr>
            <w:r>
              <w:rPr>
                <w:rFonts w:hint="eastAsia" w:ascii="宋体" w:hAnsi="宋体" w:cs="宋体"/>
                <w:sz w:val="24"/>
              </w:rPr>
              <w:t>4</w:t>
            </w:r>
          </w:p>
        </w:tc>
        <w:tc>
          <w:tcPr>
            <w:tcW w:w="4991" w:type="dxa"/>
            <w:vAlign w:val="center"/>
          </w:tcPr>
          <w:p w14:paraId="1E7FB22D">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23E3320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5E02190B">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A7F5ABE">
      <w:pPr>
        <w:spacing w:line="360" w:lineRule="auto"/>
        <w:ind w:right="420"/>
        <w:rPr>
          <w:rFonts w:ascii="宋体" w:hAnsi="宋体" w:cs="宋体"/>
          <w:sz w:val="24"/>
        </w:rPr>
      </w:pPr>
      <w:r>
        <w:rPr>
          <w:rFonts w:hint="eastAsia" w:ascii="宋体" w:hAnsi="宋体" w:cs="宋体"/>
          <w:sz w:val="24"/>
        </w:rPr>
        <w:t>注：按本格式和要求提供。</w:t>
      </w:r>
    </w:p>
    <w:p w14:paraId="22C8F02F">
      <w:pPr>
        <w:jc w:val="center"/>
        <w:rPr>
          <w:rFonts w:ascii="宋体" w:hAnsi="宋体" w:cs="宋体"/>
          <w:b/>
          <w:kern w:val="0"/>
          <w:sz w:val="32"/>
          <w:szCs w:val="32"/>
        </w:rPr>
      </w:pPr>
    </w:p>
    <w:p w14:paraId="11B307A7">
      <w:pPr>
        <w:jc w:val="center"/>
        <w:rPr>
          <w:rFonts w:ascii="宋体" w:hAnsi="宋体" w:cs="宋体"/>
          <w:b/>
          <w:kern w:val="0"/>
          <w:sz w:val="32"/>
          <w:szCs w:val="32"/>
        </w:rPr>
      </w:pPr>
      <w:r>
        <w:rPr>
          <w:rFonts w:hint="eastAsia" w:ascii="宋体" w:hAnsi="宋体" w:cs="宋体"/>
          <w:b/>
          <w:kern w:val="0"/>
          <w:sz w:val="32"/>
          <w:szCs w:val="32"/>
        </w:rPr>
        <w:t xml:space="preserve">            </w:t>
      </w:r>
    </w:p>
    <w:p w14:paraId="1C395D93">
      <w:pPr>
        <w:jc w:val="center"/>
        <w:rPr>
          <w:rFonts w:ascii="宋体" w:hAnsi="宋体" w:cs="宋体"/>
          <w:b/>
          <w:kern w:val="0"/>
          <w:sz w:val="32"/>
          <w:szCs w:val="32"/>
        </w:rPr>
      </w:pPr>
    </w:p>
    <w:p w14:paraId="5FC783F4">
      <w:pPr>
        <w:jc w:val="center"/>
        <w:rPr>
          <w:rFonts w:ascii="宋体" w:hAnsi="宋体" w:cs="宋体"/>
          <w:b/>
          <w:kern w:val="0"/>
          <w:sz w:val="32"/>
          <w:szCs w:val="32"/>
        </w:rPr>
      </w:pPr>
    </w:p>
    <w:p w14:paraId="041E0049">
      <w:pPr>
        <w:jc w:val="center"/>
        <w:rPr>
          <w:rFonts w:ascii="宋体" w:hAnsi="宋体" w:cs="宋体"/>
          <w:b/>
          <w:kern w:val="0"/>
          <w:sz w:val="32"/>
          <w:szCs w:val="32"/>
        </w:rPr>
      </w:pPr>
    </w:p>
    <w:p w14:paraId="0DFD9F6E">
      <w:pPr>
        <w:jc w:val="center"/>
        <w:rPr>
          <w:rFonts w:ascii="宋体" w:hAnsi="宋体" w:cs="宋体"/>
          <w:b/>
          <w:kern w:val="0"/>
          <w:sz w:val="32"/>
          <w:szCs w:val="32"/>
        </w:rPr>
      </w:pPr>
    </w:p>
    <w:p w14:paraId="55D9E732">
      <w:pPr>
        <w:jc w:val="center"/>
        <w:rPr>
          <w:rFonts w:ascii="宋体" w:hAnsi="宋体" w:cs="宋体"/>
          <w:b/>
          <w:kern w:val="0"/>
          <w:sz w:val="32"/>
          <w:szCs w:val="32"/>
        </w:rPr>
      </w:pPr>
    </w:p>
    <w:p w14:paraId="238757C3">
      <w:pPr>
        <w:jc w:val="center"/>
        <w:rPr>
          <w:rFonts w:ascii="宋体" w:hAnsi="宋体" w:cs="宋体"/>
          <w:b/>
          <w:kern w:val="0"/>
          <w:sz w:val="32"/>
          <w:szCs w:val="32"/>
        </w:rPr>
      </w:pPr>
    </w:p>
    <w:p w14:paraId="1A3E8B37">
      <w:pPr>
        <w:jc w:val="center"/>
        <w:rPr>
          <w:rFonts w:ascii="宋体" w:hAnsi="宋体" w:cs="宋体"/>
          <w:b/>
          <w:kern w:val="0"/>
          <w:sz w:val="32"/>
          <w:szCs w:val="32"/>
        </w:rPr>
      </w:pPr>
    </w:p>
    <w:p w14:paraId="6C6F795F">
      <w:pPr>
        <w:jc w:val="center"/>
        <w:rPr>
          <w:rFonts w:ascii="宋体" w:hAnsi="宋体" w:cs="宋体"/>
          <w:b/>
          <w:kern w:val="0"/>
          <w:sz w:val="32"/>
          <w:szCs w:val="32"/>
        </w:rPr>
      </w:pPr>
    </w:p>
    <w:p w14:paraId="0B901ACA">
      <w:pPr>
        <w:jc w:val="center"/>
        <w:rPr>
          <w:rFonts w:ascii="宋体" w:hAnsi="宋体" w:cs="宋体"/>
          <w:b/>
          <w:kern w:val="0"/>
          <w:sz w:val="32"/>
          <w:szCs w:val="32"/>
        </w:rPr>
      </w:pPr>
    </w:p>
    <w:p w14:paraId="326072CD">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3920FDE3">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41B8B805">
      <w:pPr>
        <w:jc w:val="center"/>
        <w:rPr>
          <w:rFonts w:ascii="宋体" w:hAnsi="宋体" w:cs="宋体"/>
          <w:b/>
          <w:kern w:val="0"/>
          <w:sz w:val="32"/>
          <w:szCs w:val="32"/>
        </w:rPr>
      </w:pPr>
    </w:p>
    <w:p w14:paraId="66786763">
      <w:pPr>
        <w:jc w:val="center"/>
        <w:rPr>
          <w:rFonts w:ascii="宋体" w:hAnsi="宋体" w:cs="宋体"/>
          <w:b/>
          <w:kern w:val="0"/>
          <w:sz w:val="32"/>
          <w:szCs w:val="32"/>
        </w:rPr>
      </w:pPr>
    </w:p>
    <w:p w14:paraId="34233D6C">
      <w:pPr>
        <w:jc w:val="center"/>
        <w:rPr>
          <w:rFonts w:ascii="宋体" w:hAnsi="宋体" w:cs="宋体"/>
          <w:b/>
          <w:kern w:val="0"/>
          <w:sz w:val="32"/>
          <w:szCs w:val="32"/>
        </w:rPr>
      </w:pPr>
    </w:p>
    <w:p w14:paraId="46F826C2">
      <w:pPr>
        <w:jc w:val="center"/>
        <w:rPr>
          <w:rFonts w:ascii="宋体" w:hAnsi="宋体" w:cs="宋体"/>
          <w:b/>
          <w:kern w:val="0"/>
          <w:sz w:val="32"/>
          <w:szCs w:val="32"/>
        </w:rPr>
      </w:pPr>
    </w:p>
    <w:p w14:paraId="38F3C81A">
      <w:pPr>
        <w:jc w:val="center"/>
        <w:rPr>
          <w:rFonts w:ascii="宋体" w:hAnsi="宋体" w:cs="宋体"/>
          <w:b/>
          <w:kern w:val="0"/>
          <w:sz w:val="32"/>
          <w:szCs w:val="32"/>
        </w:rPr>
      </w:pPr>
    </w:p>
    <w:p w14:paraId="7B506F4C">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4D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CABF5A">
            <w:pPr>
              <w:jc w:val="center"/>
              <w:rPr>
                <w:rFonts w:ascii="宋体" w:hAnsi="宋体" w:cs="宋体"/>
                <w:b/>
                <w:bCs/>
                <w:sz w:val="24"/>
              </w:rPr>
            </w:pPr>
            <w:r>
              <w:rPr>
                <w:rFonts w:hint="eastAsia" w:ascii="宋体" w:hAnsi="宋体" w:cs="宋体"/>
                <w:b/>
                <w:bCs/>
                <w:sz w:val="24"/>
              </w:rPr>
              <w:t>序号</w:t>
            </w:r>
          </w:p>
        </w:tc>
        <w:tc>
          <w:tcPr>
            <w:tcW w:w="3683" w:type="dxa"/>
          </w:tcPr>
          <w:p w14:paraId="181BCC92">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7D83AD97">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3FA76EAB">
            <w:pPr>
              <w:jc w:val="center"/>
              <w:rPr>
                <w:rFonts w:ascii="宋体" w:hAnsi="宋体" w:cs="宋体"/>
                <w:b/>
                <w:bCs/>
                <w:sz w:val="24"/>
              </w:rPr>
            </w:pPr>
            <w:r>
              <w:rPr>
                <w:rFonts w:hint="eastAsia" w:ascii="宋体" w:hAnsi="宋体" w:cs="宋体"/>
                <w:b/>
                <w:bCs/>
                <w:sz w:val="24"/>
              </w:rPr>
              <w:t>偏离说明</w:t>
            </w:r>
          </w:p>
        </w:tc>
      </w:tr>
      <w:tr w14:paraId="0839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D57624">
            <w:pPr>
              <w:jc w:val="center"/>
              <w:rPr>
                <w:rFonts w:ascii="宋体" w:hAnsi="宋体" w:cs="宋体"/>
                <w:kern w:val="0"/>
                <w:sz w:val="24"/>
              </w:rPr>
            </w:pPr>
            <w:r>
              <w:rPr>
                <w:rFonts w:hint="eastAsia" w:ascii="宋体" w:hAnsi="宋体" w:cs="宋体"/>
                <w:kern w:val="0"/>
                <w:sz w:val="24"/>
              </w:rPr>
              <w:t>1</w:t>
            </w:r>
          </w:p>
        </w:tc>
        <w:tc>
          <w:tcPr>
            <w:tcW w:w="3683" w:type="dxa"/>
          </w:tcPr>
          <w:p w14:paraId="332220F7">
            <w:pPr>
              <w:jc w:val="center"/>
              <w:rPr>
                <w:rFonts w:ascii="宋体" w:hAnsi="宋体" w:cs="宋体"/>
                <w:b/>
                <w:kern w:val="0"/>
                <w:sz w:val="32"/>
                <w:szCs w:val="32"/>
              </w:rPr>
            </w:pPr>
          </w:p>
        </w:tc>
        <w:tc>
          <w:tcPr>
            <w:tcW w:w="3546" w:type="dxa"/>
          </w:tcPr>
          <w:p w14:paraId="3F576E0F">
            <w:pPr>
              <w:jc w:val="center"/>
              <w:rPr>
                <w:rFonts w:ascii="宋体" w:hAnsi="宋体" w:cs="宋体"/>
                <w:b/>
                <w:kern w:val="0"/>
                <w:sz w:val="32"/>
                <w:szCs w:val="32"/>
              </w:rPr>
            </w:pPr>
          </w:p>
        </w:tc>
        <w:tc>
          <w:tcPr>
            <w:tcW w:w="1276" w:type="dxa"/>
          </w:tcPr>
          <w:p w14:paraId="1826167C">
            <w:pPr>
              <w:jc w:val="center"/>
              <w:rPr>
                <w:rFonts w:ascii="宋体" w:hAnsi="宋体" w:cs="宋体"/>
                <w:b/>
                <w:kern w:val="0"/>
                <w:sz w:val="32"/>
                <w:szCs w:val="32"/>
              </w:rPr>
            </w:pPr>
          </w:p>
        </w:tc>
      </w:tr>
      <w:tr w14:paraId="0530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9DE57B">
            <w:pPr>
              <w:jc w:val="center"/>
              <w:rPr>
                <w:rFonts w:ascii="宋体" w:hAnsi="宋体" w:cs="宋体"/>
                <w:kern w:val="0"/>
                <w:sz w:val="24"/>
              </w:rPr>
            </w:pPr>
            <w:r>
              <w:rPr>
                <w:rFonts w:hint="eastAsia" w:ascii="宋体" w:hAnsi="宋体" w:cs="宋体"/>
                <w:kern w:val="0"/>
                <w:sz w:val="24"/>
              </w:rPr>
              <w:t>2</w:t>
            </w:r>
          </w:p>
        </w:tc>
        <w:tc>
          <w:tcPr>
            <w:tcW w:w="3683" w:type="dxa"/>
          </w:tcPr>
          <w:p w14:paraId="59796B83">
            <w:pPr>
              <w:jc w:val="center"/>
              <w:rPr>
                <w:rFonts w:ascii="宋体" w:hAnsi="宋体" w:cs="宋体"/>
                <w:b/>
                <w:kern w:val="0"/>
                <w:sz w:val="32"/>
                <w:szCs w:val="32"/>
              </w:rPr>
            </w:pPr>
          </w:p>
        </w:tc>
        <w:tc>
          <w:tcPr>
            <w:tcW w:w="3546" w:type="dxa"/>
          </w:tcPr>
          <w:p w14:paraId="221E538A">
            <w:pPr>
              <w:jc w:val="center"/>
              <w:rPr>
                <w:rFonts w:ascii="宋体" w:hAnsi="宋体" w:cs="宋体"/>
                <w:b/>
                <w:kern w:val="0"/>
                <w:sz w:val="32"/>
                <w:szCs w:val="32"/>
              </w:rPr>
            </w:pPr>
          </w:p>
        </w:tc>
        <w:tc>
          <w:tcPr>
            <w:tcW w:w="1276" w:type="dxa"/>
          </w:tcPr>
          <w:p w14:paraId="00778B89">
            <w:pPr>
              <w:jc w:val="center"/>
              <w:rPr>
                <w:rFonts w:ascii="宋体" w:hAnsi="宋体" w:cs="宋体"/>
                <w:b/>
                <w:kern w:val="0"/>
                <w:sz w:val="32"/>
                <w:szCs w:val="32"/>
              </w:rPr>
            </w:pPr>
          </w:p>
        </w:tc>
      </w:tr>
      <w:tr w14:paraId="5436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A81D19">
            <w:pPr>
              <w:jc w:val="center"/>
              <w:rPr>
                <w:rFonts w:ascii="宋体" w:hAnsi="宋体" w:cs="宋体"/>
                <w:kern w:val="0"/>
                <w:sz w:val="24"/>
              </w:rPr>
            </w:pPr>
            <w:r>
              <w:rPr>
                <w:rFonts w:hint="eastAsia" w:ascii="宋体" w:hAnsi="宋体" w:cs="宋体"/>
                <w:kern w:val="0"/>
                <w:sz w:val="24"/>
              </w:rPr>
              <w:t>……</w:t>
            </w:r>
          </w:p>
        </w:tc>
        <w:tc>
          <w:tcPr>
            <w:tcW w:w="3683" w:type="dxa"/>
          </w:tcPr>
          <w:p w14:paraId="24710A0E">
            <w:pPr>
              <w:jc w:val="center"/>
              <w:rPr>
                <w:rFonts w:ascii="宋体" w:hAnsi="宋体" w:cs="宋体"/>
                <w:b/>
                <w:kern w:val="0"/>
                <w:sz w:val="32"/>
                <w:szCs w:val="32"/>
              </w:rPr>
            </w:pPr>
          </w:p>
        </w:tc>
        <w:tc>
          <w:tcPr>
            <w:tcW w:w="3546" w:type="dxa"/>
          </w:tcPr>
          <w:p w14:paraId="1F9B77A1">
            <w:pPr>
              <w:jc w:val="center"/>
              <w:rPr>
                <w:rFonts w:ascii="宋体" w:hAnsi="宋体" w:cs="宋体"/>
                <w:b/>
                <w:kern w:val="0"/>
                <w:sz w:val="32"/>
                <w:szCs w:val="32"/>
              </w:rPr>
            </w:pPr>
          </w:p>
        </w:tc>
        <w:tc>
          <w:tcPr>
            <w:tcW w:w="1276" w:type="dxa"/>
          </w:tcPr>
          <w:p w14:paraId="2A492C56">
            <w:pPr>
              <w:jc w:val="center"/>
              <w:rPr>
                <w:rFonts w:ascii="宋体" w:hAnsi="宋体" w:cs="宋体"/>
                <w:b/>
                <w:kern w:val="0"/>
                <w:sz w:val="32"/>
                <w:szCs w:val="32"/>
              </w:rPr>
            </w:pPr>
          </w:p>
        </w:tc>
      </w:tr>
    </w:tbl>
    <w:p w14:paraId="5258CCF2">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33BB4DE9">
      <w:pPr>
        <w:jc w:val="center"/>
        <w:rPr>
          <w:rFonts w:ascii="宋体" w:hAnsi="宋体" w:cs="宋体"/>
          <w:b/>
          <w:kern w:val="0"/>
          <w:sz w:val="32"/>
          <w:szCs w:val="32"/>
        </w:rPr>
      </w:pPr>
    </w:p>
    <w:p w14:paraId="33A8AFFF">
      <w:pPr>
        <w:spacing w:line="360" w:lineRule="auto"/>
        <w:ind w:right="420"/>
        <w:rPr>
          <w:rFonts w:ascii="宋体" w:hAnsi="宋体" w:cs="宋体"/>
          <w:sz w:val="24"/>
        </w:rPr>
      </w:pPr>
      <w:r>
        <w:rPr>
          <w:rFonts w:hint="eastAsia" w:ascii="宋体" w:hAnsi="宋体" w:cs="宋体"/>
          <w:sz w:val="24"/>
        </w:rPr>
        <w:t>注：按本格式和要求提供。</w:t>
      </w:r>
    </w:p>
    <w:p w14:paraId="170DBF07">
      <w:pPr>
        <w:ind w:firstLine="1911" w:firstLineChars="595"/>
        <w:rPr>
          <w:rFonts w:ascii="宋体" w:hAnsi="宋体" w:cs="宋体"/>
          <w:b/>
          <w:bCs/>
          <w:sz w:val="32"/>
          <w:szCs w:val="32"/>
        </w:rPr>
        <w:sectPr>
          <w:footerReference r:id="rId13" w:type="first"/>
          <w:footerReference r:id="rId12" w:type="default"/>
          <w:pgSz w:w="11906" w:h="16838"/>
          <w:pgMar w:top="1247" w:right="1361" w:bottom="1247" w:left="1474" w:header="851" w:footer="992" w:gutter="0"/>
          <w:cols w:space="720" w:num="1"/>
          <w:titlePg/>
          <w:docGrid w:linePitch="312" w:charSpace="0"/>
        </w:sectPr>
      </w:pPr>
    </w:p>
    <w:p w14:paraId="3B376AEA">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0D6A86">
      <w:pPr>
        <w:snapToGrid w:val="0"/>
        <w:spacing w:line="360" w:lineRule="auto"/>
        <w:rPr>
          <w:rFonts w:ascii="宋体" w:hAnsi="宋体" w:cs="宋体"/>
          <w:sz w:val="24"/>
        </w:rPr>
      </w:pPr>
    </w:p>
    <w:p w14:paraId="15BC768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A1B65A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8172D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C3B667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D7DBA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D131E8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18771C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5425548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728D2C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42BE3CE">
      <w:pPr>
        <w:autoSpaceDE w:val="0"/>
        <w:autoSpaceDN w:val="0"/>
        <w:spacing w:line="360" w:lineRule="auto"/>
        <w:ind w:left="2"/>
        <w:jc w:val="left"/>
        <w:rPr>
          <w:rFonts w:ascii="宋体" w:hAnsi="宋体" w:cs="宋体"/>
          <w:kern w:val="0"/>
          <w:sz w:val="24"/>
          <w:lang w:val="zh-CN"/>
        </w:rPr>
      </w:pPr>
    </w:p>
    <w:p w14:paraId="12CF2DCE">
      <w:pPr>
        <w:autoSpaceDE w:val="0"/>
        <w:autoSpaceDN w:val="0"/>
        <w:spacing w:line="360" w:lineRule="auto"/>
        <w:ind w:left="2"/>
        <w:jc w:val="left"/>
        <w:rPr>
          <w:rFonts w:ascii="宋体" w:hAnsi="宋体" w:cs="宋体"/>
          <w:kern w:val="0"/>
          <w:sz w:val="24"/>
          <w:lang w:val="zh-CN"/>
        </w:rPr>
      </w:pPr>
    </w:p>
    <w:p w14:paraId="311CF4C1">
      <w:pPr>
        <w:autoSpaceDE w:val="0"/>
        <w:autoSpaceDN w:val="0"/>
        <w:spacing w:line="360" w:lineRule="auto"/>
        <w:ind w:left="2"/>
        <w:jc w:val="left"/>
        <w:rPr>
          <w:rFonts w:ascii="宋体" w:hAnsi="宋体" w:cs="宋体"/>
          <w:kern w:val="0"/>
          <w:sz w:val="24"/>
          <w:lang w:val="zh-CN"/>
        </w:rPr>
      </w:pPr>
    </w:p>
    <w:p w14:paraId="3EE65D7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69B7CE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613CDB6">
      <w:pPr>
        <w:spacing w:line="360" w:lineRule="auto"/>
        <w:jc w:val="center"/>
        <w:rPr>
          <w:rFonts w:ascii="宋体" w:hAnsi="宋体" w:cs="宋体"/>
          <w:b/>
          <w:bCs/>
          <w:sz w:val="24"/>
        </w:rPr>
      </w:pPr>
    </w:p>
    <w:p w14:paraId="30C79B81">
      <w:pPr>
        <w:spacing w:line="360" w:lineRule="auto"/>
        <w:ind w:right="420"/>
        <w:rPr>
          <w:rFonts w:ascii="宋体" w:hAnsi="宋体" w:cs="宋体"/>
          <w:sz w:val="24"/>
        </w:rPr>
      </w:pPr>
      <w:r>
        <w:rPr>
          <w:rFonts w:hint="eastAsia" w:ascii="宋体" w:hAnsi="宋体" w:cs="宋体"/>
          <w:sz w:val="24"/>
        </w:rPr>
        <w:t>注：按本格式和要求提供。</w:t>
      </w:r>
    </w:p>
    <w:p w14:paraId="6DD2D905">
      <w:pPr>
        <w:spacing w:line="360" w:lineRule="auto"/>
        <w:jc w:val="center"/>
        <w:rPr>
          <w:rFonts w:ascii="宋体" w:hAnsi="宋体" w:cs="宋体"/>
          <w:b/>
          <w:bCs/>
          <w:sz w:val="24"/>
        </w:rPr>
        <w:sectPr>
          <w:pgSz w:w="11906" w:h="16838"/>
          <w:pgMar w:top="1247" w:right="1361" w:bottom="1247" w:left="1474" w:header="851" w:footer="992" w:gutter="0"/>
          <w:cols w:space="720" w:num="1"/>
          <w:titlePg/>
          <w:docGrid w:linePitch="312" w:charSpace="0"/>
        </w:sectPr>
      </w:pPr>
    </w:p>
    <w:p w14:paraId="0B9D968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7A4475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4523C23">
      <w:pPr>
        <w:spacing w:line="360" w:lineRule="auto"/>
        <w:jc w:val="center"/>
        <w:outlineLvl w:val="0"/>
        <w:rPr>
          <w:rFonts w:ascii="宋体" w:hAnsi="宋体" w:cs="宋体"/>
          <w:b/>
          <w:kern w:val="0"/>
          <w:sz w:val="36"/>
          <w:szCs w:val="36"/>
        </w:rPr>
      </w:pPr>
    </w:p>
    <w:p w14:paraId="51D9C888">
      <w:pPr>
        <w:numPr>
          <w:ilvl w:val="0"/>
          <w:numId w:val="5"/>
        </w:numPr>
        <w:snapToGrid w:val="0"/>
        <w:spacing w:line="360" w:lineRule="auto"/>
        <w:rPr>
          <w:rFonts w:ascii="宋体" w:hAnsi="宋体" w:cs="宋体"/>
          <w:sz w:val="24"/>
        </w:rPr>
      </w:pPr>
      <w:r>
        <w:rPr>
          <w:rFonts w:hint="eastAsia" w:ascii="宋体" w:hAnsi="宋体" w:cs="宋体"/>
          <w:sz w:val="24"/>
        </w:rPr>
        <w:t>报价单…………………………………………………………………………（页码）</w:t>
      </w:r>
    </w:p>
    <w:p w14:paraId="2AEEDDA1">
      <w:pPr>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8B92342">
      <w:pPr>
        <w:snapToGrid w:val="0"/>
        <w:spacing w:line="360" w:lineRule="auto"/>
        <w:rPr>
          <w:rFonts w:ascii="宋体" w:hAnsi="宋体" w:cs="宋体"/>
          <w:sz w:val="24"/>
        </w:rPr>
      </w:pPr>
      <w:r>
        <w:rPr>
          <w:rFonts w:hint="eastAsia" w:ascii="宋体" w:hAnsi="宋体" w:cs="宋体"/>
          <w:sz w:val="24"/>
        </w:rPr>
        <w:t>（3）已标价工程量清单……………………………………………………………（页码）</w:t>
      </w:r>
    </w:p>
    <w:p w14:paraId="618A768A">
      <w:pPr>
        <w:pStyle w:val="79"/>
      </w:pPr>
    </w:p>
    <w:p w14:paraId="17F264A0">
      <w:pPr>
        <w:snapToGrid w:val="0"/>
        <w:spacing w:line="360" w:lineRule="auto"/>
        <w:ind w:right="480"/>
        <w:jc w:val="center"/>
        <w:rPr>
          <w:rFonts w:ascii="宋体" w:hAnsi="宋体" w:cs="宋体"/>
          <w:b/>
          <w:kern w:val="0"/>
          <w:sz w:val="32"/>
          <w:szCs w:val="32"/>
        </w:rPr>
      </w:pPr>
    </w:p>
    <w:p w14:paraId="490B1575">
      <w:pPr>
        <w:snapToGrid w:val="0"/>
        <w:spacing w:line="360" w:lineRule="auto"/>
        <w:ind w:right="480"/>
        <w:jc w:val="center"/>
        <w:rPr>
          <w:rFonts w:ascii="宋体" w:hAnsi="宋体" w:cs="宋体"/>
          <w:b/>
          <w:kern w:val="0"/>
          <w:sz w:val="32"/>
          <w:szCs w:val="32"/>
        </w:rPr>
      </w:pPr>
    </w:p>
    <w:p w14:paraId="49430058">
      <w:pPr>
        <w:snapToGrid w:val="0"/>
        <w:spacing w:line="360" w:lineRule="auto"/>
        <w:ind w:right="480"/>
        <w:jc w:val="center"/>
        <w:rPr>
          <w:rFonts w:ascii="宋体" w:hAnsi="宋体" w:cs="宋体"/>
          <w:b/>
          <w:kern w:val="0"/>
          <w:sz w:val="32"/>
          <w:szCs w:val="32"/>
        </w:rPr>
      </w:pPr>
    </w:p>
    <w:p w14:paraId="2A711DD1">
      <w:pPr>
        <w:snapToGrid w:val="0"/>
        <w:spacing w:line="360" w:lineRule="auto"/>
        <w:ind w:right="480"/>
        <w:jc w:val="center"/>
        <w:rPr>
          <w:rFonts w:ascii="宋体" w:hAnsi="宋体" w:cs="宋体"/>
          <w:b/>
          <w:kern w:val="0"/>
          <w:sz w:val="32"/>
          <w:szCs w:val="32"/>
        </w:rPr>
      </w:pPr>
    </w:p>
    <w:p w14:paraId="50919957">
      <w:pPr>
        <w:snapToGrid w:val="0"/>
        <w:spacing w:line="360" w:lineRule="auto"/>
        <w:ind w:right="480"/>
        <w:jc w:val="center"/>
        <w:rPr>
          <w:rFonts w:ascii="宋体" w:hAnsi="宋体" w:cs="宋体"/>
          <w:b/>
          <w:kern w:val="0"/>
          <w:sz w:val="32"/>
          <w:szCs w:val="32"/>
        </w:rPr>
      </w:pPr>
    </w:p>
    <w:p w14:paraId="7CB48434">
      <w:pPr>
        <w:snapToGrid w:val="0"/>
        <w:spacing w:line="360" w:lineRule="auto"/>
        <w:ind w:right="480"/>
        <w:jc w:val="center"/>
        <w:rPr>
          <w:rFonts w:ascii="宋体" w:hAnsi="宋体" w:cs="宋体"/>
          <w:b/>
          <w:kern w:val="0"/>
          <w:sz w:val="32"/>
          <w:szCs w:val="32"/>
        </w:rPr>
      </w:pPr>
    </w:p>
    <w:p w14:paraId="3440CAC8">
      <w:pPr>
        <w:snapToGrid w:val="0"/>
        <w:spacing w:line="360" w:lineRule="auto"/>
        <w:ind w:right="480"/>
        <w:jc w:val="center"/>
        <w:rPr>
          <w:rFonts w:ascii="宋体" w:hAnsi="宋体" w:cs="宋体"/>
          <w:b/>
          <w:kern w:val="0"/>
          <w:sz w:val="32"/>
          <w:szCs w:val="32"/>
        </w:rPr>
      </w:pPr>
    </w:p>
    <w:p w14:paraId="34B0394B">
      <w:pPr>
        <w:snapToGrid w:val="0"/>
        <w:spacing w:line="360" w:lineRule="auto"/>
        <w:ind w:right="480"/>
        <w:jc w:val="center"/>
        <w:rPr>
          <w:rFonts w:ascii="宋体" w:hAnsi="宋体" w:cs="宋体"/>
          <w:b/>
          <w:kern w:val="0"/>
          <w:sz w:val="32"/>
          <w:szCs w:val="32"/>
        </w:rPr>
      </w:pPr>
    </w:p>
    <w:p w14:paraId="6792B588">
      <w:pPr>
        <w:snapToGrid w:val="0"/>
        <w:spacing w:line="360" w:lineRule="auto"/>
        <w:ind w:right="480"/>
        <w:jc w:val="center"/>
        <w:rPr>
          <w:rFonts w:ascii="宋体" w:hAnsi="宋体" w:cs="宋体"/>
          <w:b/>
          <w:kern w:val="0"/>
          <w:sz w:val="32"/>
          <w:szCs w:val="32"/>
        </w:rPr>
      </w:pPr>
    </w:p>
    <w:p w14:paraId="024B0098">
      <w:pPr>
        <w:snapToGrid w:val="0"/>
        <w:spacing w:line="360" w:lineRule="auto"/>
        <w:ind w:right="480"/>
        <w:jc w:val="center"/>
        <w:rPr>
          <w:rFonts w:ascii="宋体" w:hAnsi="宋体" w:cs="宋体"/>
          <w:b/>
          <w:kern w:val="0"/>
          <w:sz w:val="32"/>
          <w:szCs w:val="32"/>
        </w:rPr>
      </w:pPr>
    </w:p>
    <w:p w14:paraId="12628710">
      <w:pPr>
        <w:snapToGrid w:val="0"/>
        <w:spacing w:line="360" w:lineRule="auto"/>
        <w:ind w:right="480"/>
        <w:jc w:val="center"/>
        <w:rPr>
          <w:rFonts w:ascii="宋体" w:hAnsi="宋体" w:cs="宋体"/>
          <w:b/>
          <w:kern w:val="0"/>
          <w:sz w:val="32"/>
          <w:szCs w:val="32"/>
        </w:rPr>
      </w:pPr>
    </w:p>
    <w:p w14:paraId="68E41AFF">
      <w:pPr>
        <w:snapToGrid w:val="0"/>
        <w:spacing w:line="360" w:lineRule="auto"/>
        <w:ind w:right="480"/>
        <w:jc w:val="center"/>
        <w:rPr>
          <w:rFonts w:ascii="宋体" w:hAnsi="宋体" w:cs="宋体"/>
          <w:b/>
          <w:kern w:val="0"/>
          <w:sz w:val="32"/>
          <w:szCs w:val="32"/>
        </w:rPr>
      </w:pPr>
    </w:p>
    <w:p w14:paraId="11ECA399">
      <w:pPr>
        <w:snapToGrid w:val="0"/>
        <w:spacing w:line="360" w:lineRule="auto"/>
        <w:ind w:right="480"/>
        <w:jc w:val="center"/>
        <w:rPr>
          <w:rFonts w:ascii="宋体" w:hAnsi="宋体" w:cs="宋体"/>
          <w:b/>
          <w:kern w:val="0"/>
          <w:sz w:val="32"/>
          <w:szCs w:val="32"/>
        </w:rPr>
      </w:pPr>
    </w:p>
    <w:p w14:paraId="3E4CDAD5">
      <w:pPr>
        <w:snapToGrid w:val="0"/>
        <w:spacing w:line="360" w:lineRule="auto"/>
        <w:ind w:right="480"/>
        <w:jc w:val="center"/>
        <w:rPr>
          <w:rFonts w:ascii="宋体" w:hAnsi="宋体" w:cs="宋体"/>
          <w:b/>
          <w:kern w:val="0"/>
          <w:sz w:val="32"/>
          <w:szCs w:val="32"/>
        </w:rPr>
      </w:pPr>
    </w:p>
    <w:p w14:paraId="2573E457">
      <w:pPr>
        <w:snapToGrid w:val="0"/>
        <w:spacing w:line="360" w:lineRule="auto"/>
        <w:ind w:right="480"/>
        <w:jc w:val="center"/>
        <w:rPr>
          <w:rFonts w:ascii="宋体" w:hAnsi="宋体" w:cs="宋体"/>
          <w:b/>
          <w:kern w:val="0"/>
          <w:sz w:val="32"/>
          <w:szCs w:val="32"/>
        </w:rPr>
      </w:pPr>
    </w:p>
    <w:p w14:paraId="797DC609">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247" w:right="1361" w:bottom="1247" w:left="1474" w:header="851" w:footer="992" w:gutter="0"/>
          <w:cols w:space="720" w:num="1"/>
          <w:titlePg/>
          <w:docGrid w:linePitch="312" w:charSpace="0"/>
        </w:sectPr>
      </w:pPr>
    </w:p>
    <w:p w14:paraId="58DDC365">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E9DDC9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924AA6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2EAB176D">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511E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4AE85CA">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664F8460">
            <w:pPr>
              <w:spacing w:line="360" w:lineRule="auto"/>
              <w:jc w:val="center"/>
              <w:rPr>
                <w:rFonts w:ascii="宋体" w:hAnsi="宋体" w:cs="宋体"/>
                <w:b/>
                <w:sz w:val="24"/>
              </w:rPr>
            </w:pPr>
          </w:p>
          <w:p w14:paraId="13964998">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07920338">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07923B43">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0FF82A7F">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3E83039B">
            <w:pPr>
              <w:spacing w:line="360" w:lineRule="auto"/>
              <w:jc w:val="center"/>
              <w:rPr>
                <w:rFonts w:ascii="宋体" w:hAnsi="宋体" w:cs="宋体"/>
                <w:b/>
                <w:sz w:val="24"/>
              </w:rPr>
            </w:pPr>
          </w:p>
          <w:p w14:paraId="432E375C">
            <w:pPr>
              <w:spacing w:line="360" w:lineRule="auto"/>
              <w:jc w:val="center"/>
              <w:rPr>
                <w:rFonts w:ascii="宋体" w:hAnsi="宋体" w:cs="宋体"/>
                <w:b/>
                <w:sz w:val="24"/>
              </w:rPr>
            </w:pPr>
            <w:r>
              <w:rPr>
                <w:rFonts w:hint="eastAsia" w:ascii="宋体" w:hAnsi="宋体" w:cs="宋体"/>
                <w:b/>
                <w:sz w:val="24"/>
              </w:rPr>
              <w:t>备注（如果有）</w:t>
            </w:r>
          </w:p>
          <w:p w14:paraId="5F0EAD65">
            <w:pPr>
              <w:spacing w:line="360" w:lineRule="auto"/>
              <w:jc w:val="center"/>
              <w:rPr>
                <w:rFonts w:ascii="宋体" w:hAnsi="宋体" w:cs="宋体"/>
                <w:b/>
                <w:sz w:val="24"/>
              </w:rPr>
            </w:pPr>
          </w:p>
        </w:tc>
      </w:tr>
      <w:tr w14:paraId="675D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9B2D465">
            <w:pPr>
              <w:snapToGrid w:val="0"/>
              <w:spacing w:line="360" w:lineRule="auto"/>
              <w:jc w:val="center"/>
              <w:rPr>
                <w:rFonts w:ascii="宋体" w:hAnsi="宋体" w:cs="宋体"/>
                <w:sz w:val="24"/>
              </w:rPr>
            </w:pPr>
          </w:p>
        </w:tc>
        <w:tc>
          <w:tcPr>
            <w:tcW w:w="1843" w:type="dxa"/>
            <w:vAlign w:val="center"/>
          </w:tcPr>
          <w:p w14:paraId="4C8AF3DE">
            <w:pPr>
              <w:snapToGrid w:val="0"/>
              <w:spacing w:line="360" w:lineRule="auto"/>
              <w:jc w:val="center"/>
              <w:rPr>
                <w:rFonts w:ascii="宋体" w:hAnsi="宋体" w:cs="宋体"/>
                <w:sz w:val="24"/>
              </w:rPr>
            </w:pPr>
          </w:p>
        </w:tc>
        <w:tc>
          <w:tcPr>
            <w:tcW w:w="3118" w:type="dxa"/>
            <w:vAlign w:val="center"/>
          </w:tcPr>
          <w:p w14:paraId="09BA68F0">
            <w:pPr>
              <w:snapToGrid w:val="0"/>
              <w:spacing w:line="360" w:lineRule="auto"/>
              <w:jc w:val="center"/>
              <w:rPr>
                <w:rFonts w:ascii="宋体" w:hAnsi="宋体" w:cs="宋体"/>
                <w:sz w:val="24"/>
              </w:rPr>
            </w:pPr>
          </w:p>
        </w:tc>
        <w:tc>
          <w:tcPr>
            <w:tcW w:w="2552" w:type="dxa"/>
            <w:vAlign w:val="center"/>
          </w:tcPr>
          <w:p w14:paraId="4F587822">
            <w:pPr>
              <w:spacing w:line="360" w:lineRule="auto"/>
              <w:jc w:val="center"/>
              <w:rPr>
                <w:rFonts w:ascii="宋体" w:hAnsi="宋体" w:cs="宋体"/>
                <w:sz w:val="24"/>
              </w:rPr>
            </w:pPr>
          </w:p>
        </w:tc>
        <w:tc>
          <w:tcPr>
            <w:tcW w:w="1984" w:type="dxa"/>
            <w:vAlign w:val="center"/>
          </w:tcPr>
          <w:p w14:paraId="10058BFE">
            <w:pPr>
              <w:spacing w:line="360" w:lineRule="auto"/>
              <w:jc w:val="center"/>
              <w:rPr>
                <w:rFonts w:ascii="宋体" w:hAnsi="宋体" w:cs="宋体"/>
                <w:sz w:val="24"/>
              </w:rPr>
            </w:pPr>
          </w:p>
        </w:tc>
        <w:tc>
          <w:tcPr>
            <w:tcW w:w="3119" w:type="dxa"/>
            <w:vAlign w:val="center"/>
          </w:tcPr>
          <w:p w14:paraId="3FD8485E">
            <w:pPr>
              <w:spacing w:line="360" w:lineRule="auto"/>
              <w:jc w:val="center"/>
              <w:rPr>
                <w:rFonts w:ascii="宋体" w:hAnsi="宋体" w:cs="宋体"/>
                <w:sz w:val="24"/>
              </w:rPr>
            </w:pPr>
          </w:p>
        </w:tc>
      </w:tr>
      <w:tr w14:paraId="6BDD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7BC9BB6C">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5280890">
            <w:pPr>
              <w:spacing w:line="360" w:lineRule="auto"/>
              <w:jc w:val="center"/>
              <w:rPr>
                <w:rFonts w:ascii="宋体" w:hAnsi="宋体" w:cs="宋体"/>
                <w:sz w:val="24"/>
              </w:rPr>
            </w:pPr>
          </w:p>
        </w:tc>
      </w:tr>
      <w:tr w14:paraId="7430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1E0F3A9C">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4948429F">
            <w:pPr>
              <w:spacing w:line="360" w:lineRule="auto"/>
              <w:jc w:val="center"/>
              <w:rPr>
                <w:rFonts w:ascii="宋体" w:hAnsi="宋体" w:cs="宋体"/>
                <w:sz w:val="24"/>
              </w:rPr>
            </w:pPr>
          </w:p>
        </w:tc>
      </w:tr>
    </w:tbl>
    <w:p w14:paraId="0883BD2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FCB77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14:paraId="3A174DD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2B10E88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42B52CDA">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B868EAC">
      <w:pPr>
        <w:spacing w:line="360" w:lineRule="auto"/>
        <w:ind w:firstLine="482" w:firstLineChars="200"/>
        <w:rPr>
          <w:rFonts w:ascii="宋体" w:hAnsi="宋体" w:cs="宋体"/>
          <w:b/>
          <w:kern w:val="0"/>
          <w:sz w:val="24"/>
        </w:rPr>
      </w:pPr>
      <w:r>
        <w:rPr>
          <w:rFonts w:hint="eastAsia" w:ascii="宋体" w:hAnsi="宋体" w:cs="宋体"/>
          <w:b/>
          <w:sz w:val="24"/>
        </w:rPr>
        <w:t>本表格与政采云系统上格式不一致时按照政采云系统上格式要求填报。</w:t>
      </w:r>
    </w:p>
    <w:p w14:paraId="341C3068">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E144C4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247" w:right="1361" w:bottom="1247" w:left="1474" w:header="851" w:footer="992" w:gutter="0"/>
          <w:cols w:space="720" w:num="1"/>
          <w:titlePg/>
          <w:docGrid w:linePitch="312" w:charSpace="0"/>
        </w:sectPr>
      </w:pPr>
    </w:p>
    <w:p w14:paraId="3348CDAE">
      <w:pPr>
        <w:pStyle w:val="692"/>
        <w:keepNext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0B076335">
      <w:pPr>
        <w:snapToGrid w:val="0"/>
        <w:spacing w:before="120" w:after="120"/>
      </w:pPr>
    </w:p>
    <w:p w14:paraId="3575974F">
      <w:pPr>
        <w:tabs>
          <w:tab w:val="left" w:pos="1313"/>
        </w:tabs>
        <w:snapToGrid w:val="0"/>
        <w:spacing w:before="120" w:after="120"/>
        <w:jc w:val="left"/>
        <w:rPr>
          <w:rFonts w:ascii="宋体" w:hAnsi="宋体" w:cs="宋体"/>
          <w:sz w:val="24"/>
        </w:rPr>
      </w:pPr>
      <w:r>
        <w:rPr>
          <w:rFonts w:hint="eastAsia" w:ascii="宋体" w:hAnsi="宋体" w:cs="宋体"/>
          <w:sz w:val="24"/>
        </w:rPr>
        <w:t>（如供应商报价低于项目预算50%的，应当提交本文档，详细阐述不影响产品质量或者诚信履约的具体原因）</w:t>
      </w:r>
    </w:p>
    <w:p w14:paraId="7B3A8E3B">
      <w:pPr>
        <w:pStyle w:val="692"/>
        <w:keepNext w:val="0"/>
        <w:pageBreakBefore w:val="0"/>
        <w:tabs>
          <w:tab w:val="clear" w:pos="720"/>
        </w:tabs>
        <w:snapToGrid w:val="0"/>
        <w:spacing w:before="120" w:after="120"/>
        <w:outlineLvl w:val="9"/>
        <w:rPr>
          <w:rFonts w:ascii="宋体" w:hAnsi="宋体" w:eastAsia="宋体" w:cs="宋体"/>
          <w:kern w:val="2"/>
          <w:sz w:val="32"/>
          <w:szCs w:val="32"/>
        </w:rPr>
      </w:pPr>
    </w:p>
    <w:p w14:paraId="106F7A27">
      <w:pPr>
        <w:pStyle w:val="692"/>
        <w:keepNext w:val="0"/>
        <w:pageBreakBefore w:val="0"/>
        <w:tabs>
          <w:tab w:val="clear" w:pos="720"/>
        </w:tabs>
        <w:snapToGrid w:val="0"/>
        <w:spacing w:before="120" w:after="120"/>
        <w:outlineLvl w:val="9"/>
        <w:rPr>
          <w:rFonts w:ascii="宋体" w:hAnsi="宋体" w:eastAsia="宋体" w:cs="宋体"/>
          <w:kern w:val="2"/>
          <w:sz w:val="32"/>
          <w:szCs w:val="32"/>
        </w:rPr>
      </w:pPr>
    </w:p>
    <w:p w14:paraId="1FADE271">
      <w:pPr>
        <w:pStyle w:val="692"/>
        <w:keepNext w:val="0"/>
        <w:pageBreakBefore w:val="0"/>
        <w:tabs>
          <w:tab w:val="clear" w:pos="720"/>
        </w:tabs>
        <w:snapToGrid w:val="0"/>
        <w:spacing w:before="120" w:after="120"/>
        <w:outlineLvl w:val="9"/>
        <w:rPr>
          <w:rFonts w:ascii="宋体" w:hAnsi="宋体" w:eastAsia="宋体" w:cs="宋体"/>
          <w:kern w:val="2"/>
          <w:sz w:val="32"/>
          <w:szCs w:val="32"/>
        </w:rPr>
      </w:pPr>
    </w:p>
    <w:p w14:paraId="6CD4CC55">
      <w:pPr>
        <w:pStyle w:val="692"/>
        <w:keepNext w:val="0"/>
        <w:pageBreakBefore w:val="0"/>
        <w:tabs>
          <w:tab w:val="clear" w:pos="720"/>
        </w:tabs>
        <w:snapToGrid w:val="0"/>
        <w:spacing w:before="120" w:after="120"/>
        <w:outlineLvl w:val="9"/>
        <w:rPr>
          <w:rFonts w:ascii="宋体" w:hAnsi="宋体" w:eastAsia="宋体" w:cs="宋体"/>
          <w:kern w:val="2"/>
          <w:sz w:val="32"/>
          <w:szCs w:val="32"/>
        </w:rPr>
      </w:pPr>
    </w:p>
    <w:p w14:paraId="3AAFDD6D">
      <w:pPr>
        <w:pStyle w:val="692"/>
        <w:keepNext w:val="0"/>
        <w:pageBreakBefore w:val="0"/>
        <w:tabs>
          <w:tab w:val="clear" w:pos="720"/>
        </w:tabs>
        <w:snapToGrid w:val="0"/>
        <w:spacing w:before="120" w:after="120"/>
        <w:outlineLvl w:val="9"/>
        <w:rPr>
          <w:rFonts w:ascii="宋体" w:hAnsi="宋体" w:eastAsia="宋体" w:cs="宋体"/>
          <w:kern w:val="2"/>
          <w:sz w:val="32"/>
          <w:szCs w:val="32"/>
        </w:rPr>
      </w:pPr>
    </w:p>
    <w:p w14:paraId="07CE84E1">
      <w:pPr>
        <w:pStyle w:val="692"/>
        <w:keepNext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三、已标价工程量清单</w:t>
      </w:r>
    </w:p>
    <w:p w14:paraId="18CC5CE5">
      <w:pPr>
        <w:ind w:right="420"/>
        <w:rPr>
          <w:rFonts w:ascii="宋体" w:hAnsi="宋体" w:cs="宋体"/>
          <w:sz w:val="24"/>
        </w:rPr>
      </w:pPr>
      <w:r>
        <w:rPr>
          <w:rFonts w:hint="eastAsia" w:ascii="宋体" w:hAnsi="宋体" w:cs="宋体"/>
          <w:sz w:val="24"/>
        </w:rPr>
        <w:t xml:space="preserve">注：按采购文件工程量清单编制 </w:t>
      </w:r>
    </w:p>
    <w:p w14:paraId="731476A9">
      <w:pPr>
        <w:pStyle w:val="61"/>
        <w:ind w:firstLine="480"/>
        <w:rPr>
          <w:rFonts w:cs="宋体"/>
          <w:sz w:val="24"/>
        </w:rPr>
      </w:pPr>
    </w:p>
    <w:p w14:paraId="4813E0AB">
      <w:pPr>
        <w:pStyle w:val="61"/>
        <w:ind w:firstLine="480"/>
        <w:rPr>
          <w:rFonts w:cs="宋体"/>
          <w:sz w:val="24"/>
        </w:rPr>
        <w:sectPr>
          <w:footerReference r:id="rId20" w:type="first"/>
          <w:headerReference r:id="rId17" w:type="default"/>
          <w:footerReference r:id="rId18" w:type="default"/>
          <w:footerReference r:id="rId19" w:type="even"/>
          <w:pgSz w:w="11906" w:h="16838"/>
          <w:pgMar w:top="1247" w:right="1361" w:bottom="1247" w:left="1474" w:header="851" w:footer="992" w:gutter="0"/>
          <w:cols w:space="720" w:num="1"/>
          <w:titlePg/>
          <w:docGrid w:linePitch="312" w:charSpace="0"/>
        </w:sectPr>
      </w:pPr>
    </w:p>
    <w:p w14:paraId="24A5598A">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p>
    <w:p w14:paraId="7668D6F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F0C187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E13CA4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843C3F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AC26B6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F9EDB2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C4A62B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CBA413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64343E">
      <w:pPr>
        <w:snapToGrid w:val="0"/>
        <w:spacing w:line="360" w:lineRule="auto"/>
        <w:rPr>
          <w:rFonts w:ascii="宋体" w:hAnsi="宋体" w:cs="宋体"/>
          <w:bCs/>
          <w:sz w:val="24"/>
        </w:rPr>
      </w:pPr>
      <w:r>
        <w:rPr>
          <w:rFonts w:hint="eastAsia" w:ascii="宋体" w:hAnsi="宋体" w:cs="宋体"/>
          <w:bCs/>
          <w:sz w:val="24"/>
        </w:rPr>
        <w:t>二、质疑项目基本情况</w:t>
      </w:r>
    </w:p>
    <w:p w14:paraId="5F350BF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118A34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93BA1A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FB5172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145EF55">
      <w:pPr>
        <w:snapToGrid w:val="0"/>
        <w:spacing w:line="360" w:lineRule="auto"/>
        <w:rPr>
          <w:rFonts w:ascii="宋体" w:hAnsi="宋体" w:cs="宋体"/>
          <w:bCs/>
          <w:sz w:val="24"/>
        </w:rPr>
      </w:pPr>
      <w:r>
        <w:rPr>
          <w:rFonts w:hint="eastAsia" w:ascii="宋体" w:hAnsi="宋体" w:cs="宋体"/>
          <w:bCs/>
          <w:sz w:val="24"/>
        </w:rPr>
        <w:t>三、质疑事项具体内容</w:t>
      </w:r>
    </w:p>
    <w:p w14:paraId="52FB8AA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04509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B95663D">
      <w:pPr>
        <w:snapToGrid w:val="0"/>
        <w:spacing w:line="360" w:lineRule="auto"/>
        <w:rPr>
          <w:rFonts w:ascii="宋体" w:hAnsi="宋体" w:cs="宋体"/>
          <w:sz w:val="24"/>
        </w:rPr>
      </w:pPr>
      <w:r>
        <w:rPr>
          <w:rFonts w:hint="eastAsia" w:ascii="宋体" w:hAnsi="宋体" w:cs="宋体"/>
          <w:sz w:val="24"/>
          <w:u w:val="dotted"/>
        </w:rPr>
        <w:t xml:space="preserve">                                                       </w:t>
      </w:r>
    </w:p>
    <w:p w14:paraId="4D7FE56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E90D046">
      <w:pPr>
        <w:snapToGrid w:val="0"/>
        <w:spacing w:line="360" w:lineRule="auto"/>
        <w:rPr>
          <w:rFonts w:ascii="宋体" w:hAnsi="宋体" w:cs="宋体"/>
          <w:sz w:val="24"/>
          <w:u w:val="dotted"/>
        </w:rPr>
      </w:pPr>
      <w:r>
        <w:rPr>
          <w:rFonts w:hint="eastAsia" w:ascii="宋体" w:hAnsi="宋体" w:cs="宋体"/>
          <w:sz w:val="24"/>
          <w:u w:val="dotted"/>
        </w:rPr>
        <w:t xml:space="preserve">                                                     </w:t>
      </w:r>
    </w:p>
    <w:p w14:paraId="5492F32E">
      <w:pPr>
        <w:snapToGrid w:val="0"/>
        <w:spacing w:line="360" w:lineRule="auto"/>
        <w:rPr>
          <w:rFonts w:ascii="宋体" w:hAnsi="宋体" w:cs="宋体"/>
          <w:sz w:val="24"/>
          <w:u w:val="dotted"/>
        </w:rPr>
      </w:pPr>
      <w:r>
        <w:rPr>
          <w:rFonts w:hint="eastAsia" w:ascii="宋体" w:hAnsi="宋体" w:cs="宋体"/>
          <w:sz w:val="24"/>
        </w:rPr>
        <w:t>质疑事项2</w:t>
      </w:r>
    </w:p>
    <w:p w14:paraId="24881F2D">
      <w:pPr>
        <w:snapToGrid w:val="0"/>
        <w:spacing w:line="360" w:lineRule="auto"/>
        <w:rPr>
          <w:rFonts w:ascii="宋体" w:hAnsi="宋体" w:cs="宋体"/>
          <w:sz w:val="24"/>
        </w:rPr>
      </w:pPr>
      <w:r>
        <w:rPr>
          <w:rFonts w:hint="eastAsia" w:ascii="宋体" w:hAnsi="宋体" w:cs="宋体"/>
          <w:sz w:val="24"/>
        </w:rPr>
        <w:t>……</w:t>
      </w:r>
    </w:p>
    <w:p w14:paraId="1520D7A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7FE783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855A4B3">
      <w:pPr>
        <w:spacing w:line="360" w:lineRule="auto"/>
        <w:rPr>
          <w:rFonts w:ascii="宋体" w:hAnsi="宋体" w:cs="宋体"/>
          <w:sz w:val="24"/>
        </w:rPr>
      </w:pPr>
      <w:r>
        <w:rPr>
          <w:rFonts w:hint="eastAsia" w:ascii="宋体" w:hAnsi="宋体" w:cs="宋体"/>
          <w:sz w:val="24"/>
        </w:rPr>
        <w:t xml:space="preserve">签字(签章)：                   公章：                      </w:t>
      </w:r>
    </w:p>
    <w:p w14:paraId="389C4A02">
      <w:pPr>
        <w:spacing w:line="360" w:lineRule="auto"/>
        <w:rPr>
          <w:rFonts w:ascii="宋体" w:hAnsi="宋体" w:cs="宋体"/>
          <w:sz w:val="24"/>
        </w:rPr>
      </w:pPr>
      <w:r>
        <w:rPr>
          <w:rFonts w:hint="eastAsia" w:ascii="宋体" w:hAnsi="宋体" w:cs="宋体"/>
          <w:sz w:val="24"/>
        </w:rPr>
        <w:t xml:space="preserve">日期：    </w:t>
      </w:r>
    </w:p>
    <w:p w14:paraId="5ED0068A">
      <w:pPr>
        <w:spacing w:line="360" w:lineRule="auto"/>
        <w:jc w:val="center"/>
        <w:rPr>
          <w:rFonts w:ascii="宋体" w:hAnsi="宋体" w:cs="宋体"/>
          <w:b/>
          <w:bCs/>
          <w:sz w:val="24"/>
        </w:rPr>
      </w:pPr>
    </w:p>
    <w:p w14:paraId="6D97D7D6">
      <w:pPr>
        <w:spacing w:line="360" w:lineRule="auto"/>
        <w:rPr>
          <w:rFonts w:ascii="宋体" w:hAnsi="宋体" w:cs="宋体"/>
          <w:b/>
          <w:sz w:val="24"/>
        </w:rPr>
      </w:pPr>
    </w:p>
    <w:p w14:paraId="754028AC">
      <w:pPr>
        <w:spacing w:line="360" w:lineRule="auto"/>
        <w:rPr>
          <w:rFonts w:ascii="宋体" w:hAnsi="宋体" w:cs="宋体"/>
          <w:b/>
          <w:sz w:val="24"/>
        </w:rPr>
      </w:pPr>
    </w:p>
    <w:p w14:paraId="3965391C">
      <w:pPr>
        <w:spacing w:line="360" w:lineRule="auto"/>
        <w:rPr>
          <w:rFonts w:ascii="宋体" w:hAnsi="宋体" w:cs="宋体"/>
          <w:b/>
          <w:sz w:val="24"/>
        </w:rPr>
      </w:pPr>
      <w:r>
        <w:rPr>
          <w:rFonts w:hint="eastAsia" w:ascii="宋体" w:hAnsi="宋体" w:cs="宋体"/>
          <w:b/>
          <w:sz w:val="24"/>
        </w:rPr>
        <w:t>质疑函制作说明：</w:t>
      </w:r>
    </w:p>
    <w:p w14:paraId="7B4CACE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793046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E1D74A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B12220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1B1743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FC32E1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DCB8A89">
      <w:pPr>
        <w:widowControl/>
        <w:spacing w:line="360" w:lineRule="auto"/>
        <w:ind w:firstLine="600" w:firstLineChars="200"/>
        <w:jc w:val="left"/>
        <w:rPr>
          <w:rFonts w:ascii="宋体" w:hAnsi="宋体" w:cs="宋体"/>
          <w:sz w:val="30"/>
          <w:szCs w:val="30"/>
        </w:rPr>
      </w:pPr>
    </w:p>
    <w:p w14:paraId="148E8F60">
      <w:pPr>
        <w:spacing w:line="360" w:lineRule="auto"/>
        <w:jc w:val="center"/>
        <w:rPr>
          <w:rFonts w:ascii="宋体" w:hAnsi="宋体" w:cs="宋体"/>
          <w:b/>
          <w:spacing w:val="6"/>
          <w:sz w:val="32"/>
          <w:szCs w:val="32"/>
        </w:rPr>
      </w:pPr>
    </w:p>
    <w:p w14:paraId="3C1F150A">
      <w:pPr>
        <w:spacing w:line="360" w:lineRule="auto"/>
        <w:jc w:val="center"/>
        <w:rPr>
          <w:rFonts w:ascii="宋体" w:hAnsi="宋体" w:cs="宋体"/>
          <w:b/>
          <w:spacing w:val="6"/>
          <w:sz w:val="32"/>
          <w:szCs w:val="32"/>
        </w:rPr>
      </w:pPr>
    </w:p>
    <w:p w14:paraId="0F76FF32">
      <w:pPr>
        <w:spacing w:line="360" w:lineRule="auto"/>
        <w:jc w:val="center"/>
        <w:rPr>
          <w:rFonts w:ascii="宋体" w:hAnsi="宋体" w:cs="宋体"/>
          <w:b/>
          <w:spacing w:val="6"/>
          <w:sz w:val="32"/>
          <w:szCs w:val="32"/>
        </w:rPr>
      </w:pPr>
    </w:p>
    <w:p w14:paraId="6328DD7B">
      <w:pPr>
        <w:spacing w:line="360" w:lineRule="auto"/>
        <w:jc w:val="center"/>
        <w:rPr>
          <w:rFonts w:ascii="宋体" w:hAnsi="宋体" w:cs="宋体"/>
          <w:b/>
          <w:spacing w:val="6"/>
          <w:sz w:val="32"/>
          <w:szCs w:val="32"/>
        </w:rPr>
      </w:pPr>
    </w:p>
    <w:p w14:paraId="31C599FE">
      <w:pPr>
        <w:spacing w:line="360" w:lineRule="auto"/>
        <w:jc w:val="center"/>
        <w:rPr>
          <w:rFonts w:ascii="宋体" w:hAnsi="宋体" w:cs="宋体"/>
          <w:b/>
          <w:spacing w:val="6"/>
          <w:sz w:val="32"/>
          <w:szCs w:val="32"/>
        </w:rPr>
      </w:pPr>
    </w:p>
    <w:p w14:paraId="04B164BE">
      <w:pPr>
        <w:spacing w:line="360" w:lineRule="auto"/>
        <w:jc w:val="center"/>
        <w:rPr>
          <w:rFonts w:ascii="宋体" w:hAnsi="宋体" w:cs="宋体"/>
          <w:b/>
          <w:spacing w:val="6"/>
          <w:sz w:val="32"/>
          <w:szCs w:val="32"/>
        </w:rPr>
      </w:pPr>
    </w:p>
    <w:p w14:paraId="24727ABB">
      <w:pPr>
        <w:spacing w:line="360" w:lineRule="auto"/>
        <w:jc w:val="center"/>
        <w:rPr>
          <w:rFonts w:ascii="宋体" w:hAnsi="宋体" w:cs="宋体"/>
          <w:b/>
          <w:spacing w:val="6"/>
          <w:sz w:val="32"/>
          <w:szCs w:val="32"/>
        </w:rPr>
      </w:pPr>
    </w:p>
    <w:p w14:paraId="56DB2A21">
      <w:pPr>
        <w:spacing w:line="360" w:lineRule="auto"/>
        <w:jc w:val="center"/>
        <w:rPr>
          <w:rFonts w:ascii="宋体" w:hAnsi="宋体" w:cs="宋体"/>
          <w:b/>
          <w:spacing w:val="6"/>
          <w:sz w:val="32"/>
          <w:szCs w:val="32"/>
        </w:rPr>
      </w:pPr>
    </w:p>
    <w:p w14:paraId="30EC17CB">
      <w:pPr>
        <w:spacing w:line="360" w:lineRule="auto"/>
        <w:jc w:val="center"/>
        <w:rPr>
          <w:rFonts w:ascii="宋体" w:hAnsi="宋体" w:cs="宋体"/>
          <w:b/>
          <w:spacing w:val="6"/>
          <w:sz w:val="32"/>
          <w:szCs w:val="32"/>
        </w:rPr>
      </w:pPr>
    </w:p>
    <w:p w14:paraId="6C599E7C">
      <w:pPr>
        <w:spacing w:line="360" w:lineRule="auto"/>
        <w:jc w:val="center"/>
        <w:rPr>
          <w:rFonts w:ascii="宋体" w:hAnsi="宋体" w:cs="宋体"/>
          <w:b/>
          <w:spacing w:val="6"/>
          <w:sz w:val="32"/>
          <w:szCs w:val="32"/>
        </w:rPr>
      </w:pPr>
    </w:p>
    <w:p w14:paraId="4521EFC9">
      <w:pPr>
        <w:spacing w:line="360" w:lineRule="auto"/>
        <w:jc w:val="center"/>
        <w:rPr>
          <w:rFonts w:ascii="宋体" w:hAnsi="宋体" w:cs="宋体"/>
          <w:b/>
          <w:spacing w:val="6"/>
          <w:sz w:val="32"/>
          <w:szCs w:val="32"/>
        </w:rPr>
      </w:pPr>
    </w:p>
    <w:p w14:paraId="41F8CBDC">
      <w:pPr>
        <w:spacing w:line="360" w:lineRule="auto"/>
        <w:jc w:val="center"/>
        <w:rPr>
          <w:rFonts w:ascii="宋体" w:hAnsi="宋体" w:cs="宋体"/>
          <w:b/>
          <w:spacing w:val="6"/>
          <w:sz w:val="32"/>
          <w:szCs w:val="32"/>
        </w:rPr>
      </w:pPr>
    </w:p>
    <w:p w14:paraId="00B18899">
      <w:pPr>
        <w:spacing w:line="360" w:lineRule="auto"/>
        <w:jc w:val="left"/>
        <w:rPr>
          <w:rFonts w:ascii="宋体" w:hAnsi="宋体" w:cs="宋体"/>
          <w:b/>
          <w:spacing w:val="6"/>
          <w:sz w:val="32"/>
          <w:szCs w:val="32"/>
        </w:rPr>
      </w:pPr>
    </w:p>
    <w:p w14:paraId="35D2089C">
      <w:pPr>
        <w:spacing w:line="360" w:lineRule="auto"/>
        <w:jc w:val="left"/>
        <w:rPr>
          <w:rFonts w:ascii="宋体" w:hAnsi="宋体" w:cs="宋体"/>
          <w:b/>
          <w:spacing w:val="6"/>
          <w:sz w:val="32"/>
          <w:szCs w:val="32"/>
        </w:rPr>
      </w:pPr>
    </w:p>
    <w:p w14:paraId="55A116E6">
      <w:pPr>
        <w:spacing w:line="360" w:lineRule="auto"/>
        <w:jc w:val="center"/>
        <w:rPr>
          <w:rFonts w:ascii="宋体" w:hAnsi="宋体" w:cs="宋体"/>
          <w:b/>
          <w:sz w:val="24"/>
        </w:rPr>
      </w:pPr>
    </w:p>
    <w:p w14:paraId="1FF84CC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A60BE5">
      <w:pPr>
        <w:spacing w:line="360" w:lineRule="auto"/>
        <w:rPr>
          <w:rFonts w:ascii="宋体" w:hAnsi="宋体" w:cs="宋体"/>
          <w:sz w:val="24"/>
        </w:rPr>
      </w:pPr>
      <w:r>
        <w:rPr>
          <w:rFonts w:hint="eastAsia" w:ascii="宋体" w:hAnsi="宋体" w:cs="宋体"/>
          <w:sz w:val="24"/>
        </w:rPr>
        <w:t>一、投诉相关主体基本情况</w:t>
      </w:r>
    </w:p>
    <w:p w14:paraId="6422FA0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CDDB97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121513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6367BC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33793B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62A376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C9B801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48DFC3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11F8F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A87EE0C">
      <w:pPr>
        <w:spacing w:line="360" w:lineRule="auto"/>
        <w:rPr>
          <w:rFonts w:ascii="宋体" w:hAnsi="宋体" w:cs="宋体"/>
          <w:sz w:val="24"/>
        </w:rPr>
      </w:pPr>
      <w:r>
        <w:rPr>
          <w:rFonts w:hint="eastAsia" w:ascii="宋体" w:hAnsi="宋体" w:cs="宋体"/>
          <w:sz w:val="24"/>
        </w:rPr>
        <w:t>被投诉人2</w:t>
      </w:r>
    </w:p>
    <w:p w14:paraId="5BC41A8C">
      <w:pPr>
        <w:spacing w:line="360" w:lineRule="auto"/>
        <w:rPr>
          <w:rFonts w:ascii="宋体" w:hAnsi="宋体" w:cs="宋体"/>
          <w:sz w:val="24"/>
          <w:u w:val="dotted"/>
        </w:rPr>
      </w:pPr>
      <w:r>
        <w:rPr>
          <w:rFonts w:hint="eastAsia" w:ascii="宋体" w:hAnsi="宋体" w:cs="宋体"/>
          <w:sz w:val="24"/>
        </w:rPr>
        <w:t>……</w:t>
      </w:r>
    </w:p>
    <w:p w14:paraId="0D3B650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AA03E5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083BC2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8D55737">
      <w:pPr>
        <w:spacing w:line="360" w:lineRule="auto"/>
        <w:rPr>
          <w:rFonts w:ascii="宋体" w:hAnsi="宋体" w:cs="宋体"/>
          <w:sz w:val="24"/>
        </w:rPr>
      </w:pPr>
      <w:r>
        <w:rPr>
          <w:rFonts w:hint="eastAsia" w:ascii="宋体" w:hAnsi="宋体" w:cs="宋体"/>
          <w:sz w:val="24"/>
        </w:rPr>
        <w:t>二、投诉项目基本情况</w:t>
      </w:r>
    </w:p>
    <w:p w14:paraId="3B7FC44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F99B5D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6E15E4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EEAC8F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02BCF1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BB59E9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19302BF">
      <w:pPr>
        <w:spacing w:line="360" w:lineRule="auto"/>
        <w:rPr>
          <w:rFonts w:ascii="宋体" w:hAnsi="宋体" w:cs="宋体"/>
          <w:sz w:val="24"/>
        </w:rPr>
      </w:pPr>
      <w:r>
        <w:rPr>
          <w:rFonts w:hint="eastAsia" w:ascii="宋体" w:hAnsi="宋体" w:cs="宋体"/>
          <w:sz w:val="24"/>
        </w:rPr>
        <w:t>三、质疑基本情况</w:t>
      </w:r>
    </w:p>
    <w:p w14:paraId="7FDD09D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DD0512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BC54F4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B8047E3">
      <w:pPr>
        <w:spacing w:line="360" w:lineRule="auto"/>
        <w:rPr>
          <w:rFonts w:ascii="宋体" w:hAnsi="宋体" w:cs="宋体"/>
          <w:sz w:val="24"/>
        </w:rPr>
      </w:pPr>
      <w:r>
        <w:rPr>
          <w:rFonts w:hint="eastAsia" w:ascii="宋体" w:hAnsi="宋体" w:cs="宋体"/>
          <w:sz w:val="24"/>
        </w:rPr>
        <w:t>四、投诉事项具体内容</w:t>
      </w:r>
    </w:p>
    <w:p w14:paraId="0352C68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996F4A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F344259">
      <w:pPr>
        <w:spacing w:line="360" w:lineRule="auto"/>
        <w:rPr>
          <w:rFonts w:ascii="宋体" w:hAnsi="宋体" w:cs="宋体"/>
          <w:sz w:val="24"/>
          <w:u w:val="dotted"/>
        </w:rPr>
      </w:pPr>
      <w:r>
        <w:rPr>
          <w:rFonts w:hint="eastAsia" w:ascii="宋体" w:hAnsi="宋体" w:cs="宋体"/>
          <w:sz w:val="24"/>
          <w:u w:val="dotted"/>
        </w:rPr>
        <w:t xml:space="preserve">                                                      </w:t>
      </w:r>
    </w:p>
    <w:p w14:paraId="22E22A1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975CBC9">
      <w:pPr>
        <w:spacing w:line="360" w:lineRule="auto"/>
        <w:rPr>
          <w:rFonts w:ascii="宋体" w:hAnsi="宋体" w:cs="宋体"/>
          <w:sz w:val="24"/>
          <w:u w:val="dotted"/>
        </w:rPr>
      </w:pPr>
      <w:r>
        <w:rPr>
          <w:rFonts w:hint="eastAsia" w:ascii="宋体" w:hAnsi="宋体" w:cs="宋体"/>
          <w:sz w:val="24"/>
          <w:u w:val="dotted"/>
        </w:rPr>
        <w:t xml:space="preserve">                                                      </w:t>
      </w:r>
    </w:p>
    <w:p w14:paraId="1717BB88">
      <w:pPr>
        <w:spacing w:line="360" w:lineRule="auto"/>
        <w:rPr>
          <w:rFonts w:ascii="宋体" w:hAnsi="宋体" w:cs="宋体"/>
          <w:sz w:val="24"/>
        </w:rPr>
      </w:pPr>
      <w:r>
        <w:rPr>
          <w:rFonts w:hint="eastAsia" w:ascii="宋体" w:hAnsi="宋体" w:cs="宋体"/>
          <w:sz w:val="24"/>
        </w:rPr>
        <w:t>投诉事项2</w:t>
      </w:r>
    </w:p>
    <w:p w14:paraId="04821E43">
      <w:pPr>
        <w:spacing w:line="360" w:lineRule="auto"/>
        <w:rPr>
          <w:rFonts w:ascii="宋体" w:hAnsi="宋体" w:cs="宋体"/>
          <w:sz w:val="24"/>
          <w:u w:val="dotted"/>
        </w:rPr>
      </w:pPr>
      <w:r>
        <w:rPr>
          <w:rFonts w:hint="eastAsia" w:ascii="宋体" w:hAnsi="宋体" w:cs="宋体"/>
          <w:sz w:val="24"/>
        </w:rPr>
        <w:t>……</w:t>
      </w:r>
    </w:p>
    <w:p w14:paraId="0ECF9941">
      <w:pPr>
        <w:spacing w:line="360" w:lineRule="auto"/>
        <w:rPr>
          <w:rFonts w:ascii="宋体" w:hAnsi="宋体" w:cs="宋体"/>
          <w:sz w:val="24"/>
        </w:rPr>
      </w:pPr>
      <w:r>
        <w:rPr>
          <w:rFonts w:hint="eastAsia" w:ascii="宋体" w:hAnsi="宋体" w:cs="宋体"/>
          <w:sz w:val="24"/>
        </w:rPr>
        <w:t>五、与投诉事项相关的投诉请求</w:t>
      </w:r>
    </w:p>
    <w:p w14:paraId="4D370CD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3F42663">
      <w:pPr>
        <w:spacing w:line="360" w:lineRule="auto"/>
        <w:rPr>
          <w:rFonts w:ascii="宋体" w:hAnsi="宋体" w:cs="宋体"/>
          <w:sz w:val="24"/>
          <w:u w:val="single"/>
        </w:rPr>
      </w:pPr>
      <w:r>
        <w:rPr>
          <w:rFonts w:hint="eastAsia" w:ascii="宋体" w:hAnsi="宋体" w:cs="宋体"/>
          <w:sz w:val="24"/>
        </w:rPr>
        <w:t xml:space="preserve">                                                                                                    </w:t>
      </w:r>
    </w:p>
    <w:p w14:paraId="58718A17">
      <w:pPr>
        <w:spacing w:line="360" w:lineRule="auto"/>
        <w:rPr>
          <w:rFonts w:ascii="宋体" w:hAnsi="宋体" w:cs="宋体"/>
          <w:sz w:val="24"/>
        </w:rPr>
      </w:pPr>
      <w:r>
        <w:rPr>
          <w:rFonts w:hint="eastAsia" w:ascii="宋体" w:hAnsi="宋体" w:cs="宋体"/>
          <w:sz w:val="24"/>
        </w:rPr>
        <w:t xml:space="preserve">签字(签章)：                   公章：                      </w:t>
      </w:r>
    </w:p>
    <w:p w14:paraId="16CB844D">
      <w:pPr>
        <w:spacing w:line="360" w:lineRule="auto"/>
        <w:rPr>
          <w:rFonts w:ascii="宋体" w:hAnsi="宋体" w:cs="宋体"/>
          <w:sz w:val="24"/>
        </w:rPr>
      </w:pPr>
      <w:r>
        <w:rPr>
          <w:rFonts w:hint="eastAsia" w:ascii="宋体" w:hAnsi="宋体" w:cs="宋体"/>
          <w:sz w:val="24"/>
        </w:rPr>
        <w:t xml:space="preserve">日期：    </w:t>
      </w:r>
    </w:p>
    <w:p w14:paraId="189F3FB0">
      <w:pPr>
        <w:spacing w:line="360" w:lineRule="auto"/>
        <w:rPr>
          <w:rFonts w:ascii="宋体" w:hAnsi="宋体" w:cs="宋体"/>
          <w:b/>
          <w:sz w:val="24"/>
        </w:rPr>
      </w:pPr>
    </w:p>
    <w:p w14:paraId="305B01E1">
      <w:pPr>
        <w:spacing w:line="360" w:lineRule="auto"/>
        <w:rPr>
          <w:rFonts w:ascii="宋体" w:hAnsi="宋体" w:cs="宋体"/>
          <w:b/>
          <w:sz w:val="24"/>
        </w:rPr>
      </w:pPr>
    </w:p>
    <w:p w14:paraId="2E63DE65">
      <w:pPr>
        <w:spacing w:line="360" w:lineRule="auto"/>
        <w:rPr>
          <w:rFonts w:ascii="宋体" w:hAnsi="宋体" w:cs="宋体"/>
          <w:b/>
          <w:sz w:val="24"/>
        </w:rPr>
      </w:pPr>
      <w:r>
        <w:rPr>
          <w:rFonts w:hint="eastAsia" w:ascii="宋体" w:hAnsi="宋体" w:cs="宋体"/>
          <w:b/>
          <w:sz w:val="24"/>
        </w:rPr>
        <w:t>投诉书制作说明：</w:t>
      </w:r>
    </w:p>
    <w:p w14:paraId="4857915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70CAB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C1CD8B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9B1E9D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64103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ECF735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788842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B42CB2C">
      <w:pPr>
        <w:spacing w:line="360" w:lineRule="auto"/>
        <w:rPr>
          <w:rFonts w:ascii="宋体" w:hAnsi="宋体" w:cs="宋体"/>
          <w:b/>
          <w:sz w:val="24"/>
        </w:rPr>
      </w:pPr>
    </w:p>
    <w:p w14:paraId="0C792C42">
      <w:pPr>
        <w:autoSpaceDE w:val="0"/>
        <w:autoSpaceDN w:val="0"/>
        <w:jc w:val="center"/>
        <w:rPr>
          <w:rFonts w:ascii="宋体" w:hAnsi="宋体" w:cs="宋体"/>
          <w:b/>
          <w:spacing w:val="6"/>
          <w:sz w:val="32"/>
          <w:szCs w:val="32"/>
        </w:rPr>
      </w:pPr>
    </w:p>
    <w:p w14:paraId="1FA38837">
      <w:pPr>
        <w:autoSpaceDE w:val="0"/>
        <w:autoSpaceDN w:val="0"/>
        <w:jc w:val="center"/>
        <w:rPr>
          <w:rFonts w:ascii="宋体" w:hAnsi="宋体" w:cs="宋体"/>
          <w:b/>
          <w:spacing w:val="6"/>
          <w:sz w:val="32"/>
          <w:szCs w:val="32"/>
        </w:rPr>
      </w:pPr>
    </w:p>
    <w:p w14:paraId="5FAD6E36">
      <w:pPr>
        <w:autoSpaceDE w:val="0"/>
        <w:autoSpaceDN w:val="0"/>
        <w:jc w:val="center"/>
        <w:rPr>
          <w:rFonts w:ascii="宋体" w:hAnsi="宋体" w:cs="宋体"/>
          <w:b/>
          <w:spacing w:val="6"/>
          <w:sz w:val="32"/>
          <w:szCs w:val="32"/>
        </w:rPr>
      </w:pPr>
    </w:p>
    <w:p w14:paraId="1B69EB5B">
      <w:pPr>
        <w:autoSpaceDE w:val="0"/>
        <w:autoSpaceDN w:val="0"/>
        <w:jc w:val="center"/>
        <w:rPr>
          <w:rFonts w:ascii="宋体" w:hAnsi="宋体" w:cs="宋体"/>
          <w:b/>
          <w:spacing w:val="6"/>
          <w:sz w:val="32"/>
          <w:szCs w:val="32"/>
        </w:rPr>
      </w:pPr>
    </w:p>
    <w:p w14:paraId="4976BE73">
      <w:pPr>
        <w:autoSpaceDE w:val="0"/>
        <w:autoSpaceDN w:val="0"/>
        <w:jc w:val="center"/>
        <w:rPr>
          <w:rFonts w:ascii="宋体" w:hAnsi="宋体" w:cs="宋体"/>
          <w:b/>
          <w:spacing w:val="6"/>
          <w:sz w:val="32"/>
          <w:szCs w:val="32"/>
        </w:rPr>
      </w:pPr>
    </w:p>
    <w:p w14:paraId="6B752B0D">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0901736F">
      <w:pPr>
        <w:spacing w:line="360" w:lineRule="auto"/>
        <w:rPr>
          <w:rFonts w:ascii="宋体" w:hAnsi="宋体" w:cs="宋体"/>
          <w:sz w:val="24"/>
          <w:u w:val="single"/>
        </w:rPr>
      </w:pPr>
    </w:p>
    <w:p w14:paraId="17B61768">
      <w:pPr>
        <w:spacing w:line="360" w:lineRule="auto"/>
        <w:rPr>
          <w:rFonts w:ascii="宋体" w:hAnsi="宋体" w:cs="宋体"/>
          <w:sz w:val="24"/>
        </w:rPr>
      </w:pPr>
      <w:r>
        <w:rPr>
          <w:rFonts w:hint="eastAsia" w:ascii="宋体" w:hAnsi="宋体" w:cs="宋体"/>
          <w:sz w:val="24"/>
          <w:u w:val="single"/>
        </w:rPr>
        <w:t>（采购人）、（采购代理机构）</w:t>
      </w:r>
    </w:p>
    <w:p w14:paraId="3FACBF7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139BAB4">
      <w:pPr>
        <w:spacing w:line="360" w:lineRule="auto"/>
        <w:ind w:firstLine="480" w:firstLineChars="200"/>
        <w:rPr>
          <w:rFonts w:ascii="宋体" w:hAnsi="宋体" w:cs="宋体"/>
          <w:sz w:val="24"/>
        </w:rPr>
      </w:pPr>
      <w:r>
        <w:rPr>
          <w:rFonts w:hint="eastAsia" w:ascii="宋体" w:hAnsi="宋体" w:cs="宋体"/>
          <w:sz w:val="24"/>
        </w:rPr>
        <w:t>特此说明。</w:t>
      </w:r>
    </w:p>
    <w:p w14:paraId="7EBC6500">
      <w:pPr>
        <w:spacing w:line="360" w:lineRule="auto"/>
        <w:ind w:firstLine="494"/>
        <w:rPr>
          <w:rFonts w:ascii="宋体" w:hAnsi="宋体" w:cs="宋体"/>
          <w:sz w:val="24"/>
        </w:rPr>
      </w:pPr>
    </w:p>
    <w:p w14:paraId="1C7BBA7F">
      <w:pPr>
        <w:spacing w:line="360" w:lineRule="auto"/>
        <w:ind w:firstLine="494"/>
        <w:rPr>
          <w:rFonts w:ascii="宋体" w:hAnsi="宋体" w:cs="宋体"/>
          <w:sz w:val="24"/>
        </w:rPr>
      </w:pPr>
    </w:p>
    <w:p w14:paraId="51AE599A">
      <w:pPr>
        <w:spacing w:line="360" w:lineRule="auto"/>
        <w:ind w:firstLine="494"/>
        <w:rPr>
          <w:rFonts w:ascii="宋体" w:hAnsi="宋体" w:cs="宋体"/>
          <w:sz w:val="24"/>
        </w:rPr>
      </w:pPr>
    </w:p>
    <w:p w14:paraId="28B03D04">
      <w:pPr>
        <w:spacing w:line="360" w:lineRule="auto"/>
        <w:ind w:firstLine="494"/>
        <w:rPr>
          <w:rFonts w:ascii="宋体" w:hAnsi="宋体" w:cs="宋体"/>
          <w:sz w:val="24"/>
        </w:rPr>
      </w:pPr>
    </w:p>
    <w:p w14:paraId="0C2194A7">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F50881B">
      <w:pPr>
        <w:ind w:right="1440" w:firstLine="494"/>
        <w:jc w:val="center"/>
        <w:rPr>
          <w:rFonts w:ascii="宋体" w:hAnsi="宋体" w:cs="宋体"/>
          <w:sz w:val="24"/>
        </w:rPr>
      </w:pPr>
      <w:r>
        <w:rPr>
          <w:rFonts w:hint="eastAsia" w:ascii="宋体" w:hAnsi="宋体" w:cs="宋体"/>
          <w:sz w:val="24"/>
        </w:rPr>
        <w:t xml:space="preserve">                              日期：       年     月     日</w:t>
      </w:r>
    </w:p>
    <w:p w14:paraId="4F8271EA">
      <w:pPr>
        <w:rPr>
          <w:rFonts w:ascii="宋体" w:hAnsi="宋体" w:cs="宋体"/>
          <w:sz w:val="24"/>
        </w:rPr>
      </w:pPr>
      <w:r>
        <w:rPr>
          <w:rFonts w:hint="eastAsia" w:ascii="宋体" w:hAnsi="宋体" w:cs="宋体"/>
          <w:b/>
          <w:bCs/>
          <w:sz w:val="24"/>
        </w:rPr>
        <w:t>附：</w:t>
      </w:r>
    </w:p>
    <w:p w14:paraId="5A58EC75">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2074252A">
      <w:pPr>
        <w:autoSpaceDE w:val="0"/>
        <w:autoSpaceDN w:val="0"/>
        <w:jc w:val="center"/>
        <w:rPr>
          <w:rFonts w:ascii="宋体" w:hAnsi="宋体" w:cs="宋体"/>
          <w:b/>
          <w:spacing w:val="6"/>
          <w:sz w:val="32"/>
          <w:szCs w:val="32"/>
        </w:rPr>
      </w:pPr>
    </w:p>
    <w:p w14:paraId="22C27BE0">
      <w:pPr>
        <w:autoSpaceDE w:val="0"/>
        <w:autoSpaceDN w:val="0"/>
        <w:jc w:val="center"/>
        <w:rPr>
          <w:rFonts w:ascii="宋体" w:hAnsi="宋体" w:cs="宋体"/>
          <w:b/>
          <w:spacing w:val="6"/>
          <w:sz w:val="32"/>
          <w:szCs w:val="32"/>
        </w:rPr>
      </w:pPr>
    </w:p>
    <w:p w14:paraId="1A16FC05">
      <w:pPr>
        <w:autoSpaceDE w:val="0"/>
        <w:autoSpaceDN w:val="0"/>
        <w:jc w:val="center"/>
        <w:rPr>
          <w:rFonts w:ascii="宋体" w:hAnsi="宋体" w:cs="宋体"/>
          <w:b/>
          <w:spacing w:val="6"/>
          <w:sz w:val="32"/>
          <w:szCs w:val="32"/>
        </w:rPr>
      </w:pPr>
    </w:p>
    <w:p w14:paraId="7ECF15C4">
      <w:pPr>
        <w:autoSpaceDE w:val="0"/>
        <w:autoSpaceDN w:val="0"/>
        <w:jc w:val="center"/>
        <w:rPr>
          <w:rFonts w:ascii="宋体" w:hAnsi="宋体" w:cs="宋体"/>
          <w:b/>
          <w:spacing w:val="6"/>
          <w:sz w:val="32"/>
          <w:szCs w:val="32"/>
        </w:rPr>
      </w:pPr>
    </w:p>
    <w:p w14:paraId="69830B1E">
      <w:pPr>
        <w:autoSpaceDE w:val="0"/>
        <w:autoSpaceDN w:val="0"/>
        <w:jc w:val="center"/>
        <w:rPr>
          <w:rFonts w:ascii="宋体" w:hAnsi="宋体" w:cs="宋体"/>
          <w:b/>
          <w:spacing w:val="6"/>
          <w:sz w:val="32"/>
          <w:szCs w:val="32"/>
        </w:rPr>
      </w:pPr>
    </w:p>
    <w:p w14:paraId="634E751C">
      <w:pPr>
        <w:autoSpaceDE w:val="0"/>
        <w:autoSpaceDN w:val="0"/>
        <w:jc w:val="center"/>
        <w:rPr>
          <w:rFonts w:ascii="宋体" w:hAnsi="宋体" w:cs="宋体"/>
          <w:b/>
          <w:spacing w:val="6"/>
          <w:sz w:val="32"/>
          <w:szCs w:val="32"/>
        </w:rPr>
      </w:pPr>
    </w:p>
    <w:p w14:paraId="53EF8CA3">
      <w:pPr>
        <w:autoSpaceDE w:val="0"/>
        <w:autoSpaceDN w:val="0"/>
        <w:jc w:val="center"/>
        <w:rPr>
          <w:rFonts w:ascii="宋体" w:hAnsi="宋体" w:cs="宋体"/>
          <w:b/>
          <w:spacing w:val="6"/>
          <w:sz w:val="32"/>
          <w:szCs w:val="32"/>
        </w:rPr>
      </w:pPr>
    </w:p>
    <w:p w14:paraId="27F31E69">
      <w:pPr>
        <w:autoSpaceDE w:val="0"/>
        <w:autoSpaceDN w:val="0"/>
        <w:jc w:val="center"/>
        <w:rPr>
          <w:rFonts w:ascii="宋体" w:hAnsi="宋体" w:cs="宋体"/>
          <w:b/>
          <w:spacing w:val="6"/>
          <w:sz w:val="32"/>
          <w:szCs w:val="32"/>
        </w:rPr>
      </w:pPr>
    </w:p>
    <w:p w14:paraId="34E269C7">
      <w:pPr>
        <w:autoSpaceDE w:val="0"/>
        <w:autoSpaceDN w:val="0"/>
        <w:jc w:val="center"/>
        <w:rPr>
          <w:rFonts w:ascii="宋体" w:hAnsi="宋体" w:cs="宋体"/>
          <w:b/>
          <w:spacing w:val="6"/>
          <w:sz w:val="32"/>
          <w:szCs w:val="32"/>
        </w:rPr>
      </w:pPr>
    </w:p>
    <w:p w14:paraId="6D00C3A4">
      <w:pPr>
        <w:autoSpaceDE w:val="0"/>
        <w:autoSpaceDN w:val="0"/>
        <w:jc w:val="center"/>
        <w:rPr>
          <w:rFonts w:ascii="宋体" w:hAnsi="宋体" w:cs="宋体"/>
          <w:b/>
          <w:spacing w:val="6"/>
          <w:sz w:val="32"/>
          <w:szCs w:val="32"/>
        </w:rPr>
      </w:pPr>
    </w:p>
    <w:p w14:paraId="515E6E4D">
      <w:pPr>
        <w:autoSpaceDE w:val="0"/>
        <w:autoSpaceDN w:val="0"/>
        <w:jc w:val="center"/>
        <w:rPr>
          <w:rFonts w:ascii="宋体" w:hAnsi="宋体" w:cs="宋体"/>
          <w:b/>
          <w:spacing w:val="6"/>
          <w:sz w:val="32"/>
          <w:szCs w:val="32"/>
        </w:rPr>
      </w:pPr>
    </w:p>
    <w:p w14:paraId="2EBA6667">
      <w:pPr>
        <w:autoSpaceDE w:val="0"/>
        <w:autoSpaceDN w:val="0"/>
        <w:jc w:val="center"/>
        <w:rPr>
          <w:rFonts w:ascii="宋体" w:hAnsi="宋体" w:cs="宋体"/>
          <w:b/>
          <w:spacing w:val="6"/>
          <w:sz w:val="32"/>
          <w:szCs w:val="32"/>
        </w:rPr>
      </w:pPr>
    </w:p>
    <w:p w14:paraId="3FF73C82">
      <w:pPr>
        <w:autoSpaceDE w:val="0"/>
        <w:autoSpaceDN w:val="0"/>
        <w:jc w:val="center"/>
        <w:rPr>
          <w:rFonts w:ascii="宋体" w:hAnsi="宋体" w:cs="宋体"/>
          <w:b/>
          <w:spacing w:val="6"/>
          <w:sz w:val="32"/>
          <w:szCs w:val="32"/>
        </w:rPr>
      </w:pPr>
    </w:p>
    <w:p w14:paraId="0AD91ED2">
      <w:pPr>
        <w:autoSpaceDE w:val="0"/>
        <w:autoSpaceDN w:val="0"/>
        <w:jc w:val="center"/>
        <w:rPr>
          <w:rFonts w:ascii="宋体" w:hAnsi="宋体" w:cs="宋体"/>
          <w:b/>
          <w:spacing w:val="6"/>
          <w:sz w:val="32"/>
          <w:szCs w:val="32"/>
        </w:rPr>
      </w:pPr>
    </w:p>
    <w:p w14:paraId="46801EBA">
      <w:pPr>
        <w:autoSpaceDE w:val="0"/>
        <w:autoSpaceDN w:val="0"/>
        <w:jc w:val="center"/>
        <w:rPr>
          <w:rFonts w:ascii="宋体" w:hAnsi="宋体" w:cs="宋体"/>
          <w:b/>
          <w:spacing w:val="6"/>
          <w:sz w:val="32"/>
          <w:szCs w:val="32"/>
        </w:rPr>
      </w:pPr>
    </w:p>
    <w:p w14:paraId="3C27A781">
      <w:pPr>
        <w:autoSpaceDE w:val="0"/>
        <w:autoSpaceDN w:val="0"/>
        <w:jc w:val="center"/>
        <w:rPr>
          <w:rFonts w:ascii="宋体" w:hAnsi="宋体" w:cs="宋体"/>
          <w:b/>
          <w:spacing w:val="6"/>
          <w:sz w:val="32"/>
          <w:szCs w:val="32"/>
        </w:rPr>
      </w:pPr>
    </w:p>
    <w:p w14:paraId="5851C2D9">
      <w:pPr>
        <w:autoSpaceDE w:val="0"/>
        <w:autoSpaceDN w:val="0"/>
        <w:jc w:val="center"/>
        <w:rPr>
          <w:rFonts w:ascii="宋体" w:hAnsi="宋体" w:cs="宋体"/>
          <w:b/>
          <w:spacing w:val="6"/>
          <w:sz w:val="32"/>
          <w:szCs w:val="32"/>
        </w:rPr>
      </w:pPr>
    </w:p>
    <w:p w14:paraId="53ACE782">
      <w:pPr>
        <w:autoSpaceDE w:val="0"/>
        <w:autoSpaceDN w:val="0"/>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14:paraId="2B3A368D">
      <w:pPr>
        <w:widowControl/>
        <w:spacing w:line="360" w:lineRule="exact"/>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734B8E45">
      <w:pPr>
        <w:snapToGrid w:val="0"/>
        <w:spacing w:line="360" w:lineRule="exact"/>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349DDF1C">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784FA55">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33845B75">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77B56367">
      <w:pPr>
        <w:snapToGrid w:val="0"/>
        <w:spacing w:line="360" w:lineRule="exact"/>
        <w:ind w:firstLine="576"/>
        <w:rPr>
          <w:rFonts w:ascii="宋体" w:hAnsi="宋体" w:cs="宋体"/>
          <w:kern w:val="0"/>
          <w:sz w:val="24"/>
          <w:lang w:val="zh-CN"/>
        </w:rPr>
      </w:pPr>
      <w:bookmarkStart w:id="40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B366B3">
      <w:pPr>
        <w:snapToGrid w:val="0"/>
        <w:spacing w:line="360" w:lineRule="exact"/>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177934D">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w:t>
      </w:r>
    </w:p>
    <w:bookmarkEnd w:id="407"/>
    <w:p w14:paraId="135AEC9B">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233C50F">
      <w:pPr>
        <w:snapToGrid w:val="0"/>
        <w:spacing w:line="360" w:lineRule="exact"/>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71BA69E">
      <w:pPr>
        <w:snapToGrid w:val="0"/>
        <w:spacing w:line="360" w:lineRule="exact"/>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3AD3D0E4">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B019E55">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824051C">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8E4E21B">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FC304F7">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7A26BCB">
      <w:pPr>
        <w:snapToGrid w:val="0"/>
        <w:spacing w:line="36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0E3273">
      <w:pPr>
        <w:snapToGrid w:val="0"/>
        <w:spacing w:line="360" w:lineRule="exact"/>
        <w:rPr>
          <w:rFonts w:ascii="宋体" w:hAnsi="宋体" w:cs="宋体"/>
          <w:kern w:val="0"/>
          <w:sz w:val="24"/>
          <w:lang w:val="zh-CN"/>
        </w:rPr>
      </w:pPr>
      <w:r>
        <w:rPr>
          <w:rFonts w:hint="eastAsia" w:ascii="宋体" w:hAnsi="宋体" w:cs="宋体"/>
          <w:kern w:val="0"/>
          <w:sz w:val="24"/>
          <w:lang w:val="zh-CN"/>
        </w:rPr>
        <w:t xml:space="preserve">                                               日期：  年  月   日</w:t>
      </w:r>
    </w:p>
    <w:p w14:paraId="74B2283C">
      <w:pPr>
        <w:spacing w:line="360" w:lineRule="exact"/>
        <w:rPr>
          <w:rFonts w:ascii="宋体" w:hAnsi="宋体" w:cs="宋体"/>
          <w:sz w:val="24"/>
        </w:rPr>
      </w:pPr>
      <w:r>
        <w:rPr>
          <w:rFonts w:hint="eastAsia" w:ascii="宋体" w:hAnsi="宋体" w:cs="宋体"/>
          <w:sz w:val="24"/>
        </w:rPr>
        <w:t>注：按本格式和要求提供。</w:t>
      </w:r>
    </w:p>
    <w:p w14:paraId="23948FF3">
      <w:pPr>
        <w:spacing w:line="360" w:lineRule="exact"/>
        <w:jc w:val="center"/>
        <w:rPr>
          <w:rFonts w:ascii="宋体" w:hAnsi="宋体" w:cs="宋体"/>
          <w:b/>
          <w:spacing w:val="6"/>
          <w:sz w:val="32"/>
          <w:szCs w:val="32"/>
        </w:rPr>
        <w:sectPr>
          <w:pgSz w:w="11906" w:h="16838"/>
          <w:pgMar w:top="1247" w:right="1361" w:bottom="1247" w:left="1474" w:header="851" w:footer="992" w:gutter="0"/>
          <w:cols w:space="720" w:num="1"/>
          <w:titlePg/>
          <w:docGrid w:linePitch="312" w:charSpace="0"/>
        </w:sectPr>
      </w:pPr>
    </w:p>
    <w:p w14:paraId="35D1183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分包意向协议</w:t>
      </w:r>
    </w:p>
    <w:p w14:paraId="3199EA3E">
      <w:pPr>
        <w:widowControl/>
        <w:spacing w:line="360" w:lineRule="exact"/>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78BC0936">
      <w:pPr>
        <w:snapToGrid w:val="0"/>
        <w:spacing w:line="360" w:lineRule="exact"/>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0BA61C3">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一、分包标的及数量</w:t>
      </w:r>
    </w:p>
    <w:p w14:paraId="69456D80">
      <w:pPr>
        <w:snapToGrid w:val="0"/>
        <w:spacing w:line="360" w:lineRule="exact"/>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786A46A">
      <w:pPr>
        <w:pStyle w:val="3"/>
        <w:spacing w:line="360" w:lineRule="exact"/>
        <w:ind w:left="0"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35E32F9">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FD66AB2">
      <w:pPr>
        <w:snapToGrid w:val="0"/>
        <w:spacing w:line="360" w:lineRule="exact"/>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FC832C3">
      <w:pPr>
        <w:spacing w:line="360" w:lineRule="exact"/>
        <w:ind w:firstLine="480" w:firstLineChars="200"/>
        <w:rPr>
          <w:rFonts w:ascii="宋体" w:hAnsi="宋体" w:cs="宋体"/>
          <w:b/>
          <w:bCs/>
          <w:kern w:val="0"/>
          <w:sz w:val="24"/>
          <w:lang w:val="zh-CN"/>
        </w:rPr>
      </w:pPr>
      <w:r>
        <w:rPr>
          <w:rFonts w:hint="eastAsia" w:ascii="宋体" w:hAnsi="宋体" w:cs="宋体"/>
          <w:sz w:val="24"/>
        </w:rPr>
        <w:t>2、</w:t>
      </w:r>
      <w:bookmarkStart w:id="40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8"/>
    </w:p>
    <w:p w14:paraId="1E5045AC">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88DA15E">
      <w:pPr>
        <w:snapToGrid w:val="0"/>
        <w:spacing w:line="360" w:lineRule="exact"/>
        <w:ind w:firstLine="576"/>
        <w:rPr>
          <w:rFonts w:ascii="宋体" w:hAnsi="宋体" w:cs="宋体"/>
          <w:u w:val="single"/>
        </w:rPr>
      </w:pPr>
      <w:r>
        <w:rPr>
          <w:rFonts w:hint="eastAsia" w:ascii="宋体" w:hAnsi="宋体" w:cs="宋体"/>
          <w:u w:val="single"/>
        </w:rPr>
        <w:t xml:space="preserve">                                                                                  </w:t>
      </w:r>
    </w:p>
    <w:p w14:paraId="3C744A5F">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四、质量</w:t>
      </w:r>
    </w:p>
    <w:p w14:paraId="5455F354">
      <w:pPr>
        <w:snapToGrid w:val="0"/>
        <w:spacing w:line="360" w:lineRule="exact"/>
        <w:ind w:firstLine="576"/>
        <w:rPr>
          <w:rFonts w:ascii="宋体" w:hAnsi="宋体" w:cs="宋体"/>
          <w:kern w:val="0"/>
          <w:sz w:val="24"/>
          <w:lang w:val="zh-CN"/>
        </w:rPr>
      </w:pPr>
      <w:r>
        <w:rPr>
          <w:rFonts w:hint="eastAsia" w:ascii="宋体" w:hAnsi="宋体" w:cs="宋体"/>
          <w:u w:val="single"/>
        </w:rPr>
        <w:t xml:space="preserve">                                                                                       </w:t>
      </w:r>
    </w:p>
    <w:p w14:paraId="0064CF09">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五、价款或者报酬</w:t>
      </w:r>
    </w:p>
    <w:p w14:paraId="366746DD">
      <w:pPr>
        <w:snapToGrid w:val="0"/>
        <w:spacing w:line="360" w:lineRule="exact"/>
        <w:rPr>
          <w:rFonts w:ascii="宋体" w:hAnsi="宋体" w:cs="宋体"/>
          <w:kern w:val="0"/>
          <w:sz w:val="24"/>
          <w:lang w:val="zh-CN"/>
        </w:rPr>
      </w:pPr>
      <w:r>
        <w:rPr>
          <w:rFonts w:hint="eastAsia" w:ascii="宋体" w:hAnsi="宋体" w:cs="宋体"/>
          <w:u w:val="single"/>
        </w:rPr>
        <w:t xml:space="preserve">                                                                                     </w:t>
      </w:r>
    </w:p>
    <w:p w14:paraId="331667C6">
      <w:pPr>
        <w:snapToGrid w:val="0"/>
        <w:spacing w:line="360" w:lineRule="exact"/>
        <w:rPr>
          <w:rFonts w:ascii="宋体" w:hAnsi="宋体" w:cs="宋体"/>
          <w:kern w:val="0"/>
          <w:sz w:val="24"/>
          <w:lang w:val="zh-CN"/>
        </w:rPr>
      </w:pPr>
      <w:r>
        <w:rPr>
          <w:rFonts w:hint="eastAsia" w:ascii="宋体" w:hAnsi="宋体" w:cs="宋体"/>
          <w:kern w:val="0"/>
          <w:sz w:val="24"/>
          <w:lang w:val="zh-CN"/>
        </w:rPr>
        <w:t>六、违约责任</w:t>
      </w:r>
    </w:p>
    <w:p w14:paraId="7D97F6D6">
      <w:pPr>
        <w:snapToGrid w:val="0"/>
        <w:spacing w:line="360" w:lineRule="exact"/>
        <w:ind w:firstLine="576"/>
        <w:rPr>
          <w:rFonts w:ascii="宋体" w:hAnsi="宋体" w:cs="宋体"/>
          <w:kern w:val="0"/>
          <w:sz w:val="24"/>
          <w:lang w:val="zh-CN"/>
        </w:rPr>
      </w:pPr>
      <w:r>
        <w:rPr>
          <w:rFonts w:hint="eastAsia" w:ascii="宋体" w:hAnsi="宋体" w:cs="宋体"/>
          <w:u w:val="single"/>
        </w:rPr>
        <w:t xml:space="preserve">                                                                                     </w:t>
      </w:r>
    </w:p>
    <w:p w14:paraId="49E55CC3">
      <w:pPr>
        <w:snapToGrid w:val="0"/>
        <w:spacing w:line="360" w:lineRule="exact"/>
        <w:ind w:firstLine="576"/>
        <w:rPr>
          <w:rFonts w:ascii="宋体" w:hAnsi="宋体" w:cs="宋体"/>
          <w:kern w:val="0"/>
          <w:sz w:val="24"/>
          <w:lang w:val="zh-CN"/>
        </w:rPr>
      </w:pPr>
      <w:r>
        <w:rPr>
          <w:rFonts w:hint="eastAsia" w:ascii="宋体" w:hAnsi="宋体" w:cs="宋体"/>
          <w:kern w:val="0"/>
          <w:sz w:val="24"/>
          <w:lang w:val="zh-CN"/>
        </w:rPr>
        <w:t>七、争议解决的办法</w:t>
      </w:r>
    </w:p>
    <w:p w14:paraId="7F2489C4">
      <w:pPr>
        <w:snapToGrid w:val="0"/>
        <w:spacing w:line="360" w:lineRule="exact"/>
        <w:ind w:firstLine="576"/>
        <w:rPr>
          <w:rFonts w:ascii="宋体" w:hAnsi="宋体" w:cs="宋体"/>
          <w:kern w:val="0"/>
          <w:sz w:val="24"/>
          <w:lang w:val="zh-CN"/>
        </w:rPr>
      </w:pPr>
      <w:r>
        <w:rPr>
          <w:rFonts w:hint="eastAsia" w:ascii="宋体" w:hAnsi="宋体" w:cs="宋体"/>
          <w:u w:val="single"/>
        </w:rPr>
        <w:t xml:space="preserve">                                                                                  </w:t>
      </w:r>
    </w:p>
    <w:p w14:paraId="37C617BE">
      <w:pPr>
        <w:snapToGrid w:val="0"/>
        <w:spacing w:line="360" w:lineRule="exact"/>
        <w:ind w:left="5040"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4589B176">
      <w:pPr>
        <w:snapToGrid w:val="0"/>
        <w:spacing w:line="360" w:lineRule="exact"/>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4E69C2C0">
      <w:pPr>
        <w:snapToGrid w:val="0"/>
        <w:spacing w:line="360" w:lineRule="exact"/>
        <w:ind w:firstLine="5760" w:firstLineChars="2400"/>
        <w:rPr>
          <w:rFonts w:ascii="宋体" w:hAnsi="宋体" w:cs="宋体"/>
        </w:rPr>
      </w:pPr>
      <w:r>
        <w:rPr>
          <w:rFonts w:hint="eastAsia" w:ascii="宋体" w:hAnsi="宋体" w:cs="宋体"/>
          <w:kern w:val="0"/>
          <w:sz w:val="24"/>
          <w:lang w:val="zh-CN"/>
        </w:rPr>
        <w:t>……</w:t>
      </w:r>
    </w:p>
    <w:p w14:paraId="4A611325">
      <w:pPr>
        <w:spacing w:line="360" w:lineRule="exact"/>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92852A7">
      <w:pPr>
        <w:autoSpaceDE w:val="0"/>
        <w:autoSpaceDN w:val="0"/>
        <w:spacing w:line="360" w:lineRule="exact"/>
        <w:jc w:val="center"/>
        <w:rPr>
          <w:rFonts w:ascii="宋体" w:hAnsi="宋体" w:cs="宋体"/>
          <w:b/>
          <w:spacing w:val="6"/>
          <w:sz w:val="32"/>
          <w:szCs w:val="32"/>
        </w:rPr>
      </w:pPr>
    </w:p>
    <w:p w14:paraId="16E49B95">
      <w:pPr>
        <w:autoSpaceDE w:val="0"/>
        <w:autoSpaceDN w:val="0"/>
        <w:spacing w:line="360" w:lineRule="exact"/>
        <w:jc w:val="center"/>
        <w:rPr>
          <w:rFonts w:ascii="宋体" w:hAnsi="宋体" w:cs="宋体"/>
          <w:b/>
          <w:spacing w:val="6"/>
          <w:sz w:val="32"/>
          <w:szCs w:val="32"/>
        </w:rPr>
        <w:sectPr>
          <w:pgSz w:w="11906" w:h="16838"/>
          <w:pgMar w:top="1247" w:right="1361" w:bottom="1247" w:left="1474" w:header="851" w:footer="992" w:gutter="0"/>
          <w:cols w:space="720" w:num="1"/>
          <w:titlePg/>
          <w:docGrid w:linePitch="312" w:charSpace="0"/>
        </w:sectPr>
      </w:pPr>
    </w:p>
    <w:p w14:paraId="35E2C21D">
      <w:pPr>
        <w:autoSpaceDE w:val="0"/>
        <w:autoSpaceDN w:val="0"/>
        <w:spacing w:line="360" w:lineRule="auto"/>
        <w:rPr>
          <w:rFonts w:ascii="宋体" w:hAnsi="宋体" w:cs="宋体"/>
          <w:b/>
          <w:spacing w:val="6"/>
          <w:sz w:val="32"/>
          <w:szCs w:val="32"/>
        </w:rPr>
      </w:pPr>
      <w:r>
        <w:rPr>
          <w:rFonts w:hint="eastAsia" w:ascii="宋体" w:hAnsi="宋体" w:cs="宋体"/>
          <w:b/>
          <w:spacing w:val="6"/>
          <w:sz w:val="32"/>
          <w:szCs w:val="32"/>
        </w:rPr>
        <w:t>招标控制价</w:t>
      </w:r>
    </w:p>
    <w:p w14:paraId="573D9A64">
      <w:pPr>
        <w:spacing w:line="360" w:lineRule="auto"/>
        <w:rPr>
          <w:rFonts w:ascii="宋体" w:hAnsi="宋体" w:cs="宋体"/>
          <w:b/>
          <w:spacing w:val="6"/>
          <w:sz w:val="32"/>
          <w:szCs w:val="32"/>
        </w:rPr>
      </w:pPr>
      <w:r>
        <w:rPr>
          <w:rFonts w:hint="eastAsia" w:ascii="宋体" w:hAnsi="宋体" w:cs="宋体"/>
          <w:b/>
          <w:spacing w:val="6"/>
          <w:sz w:val="32"/>
          <w:szCs w:val="32"/>
        </w:rPr>
        <w:t>工程量清单及编制说明（另附）</w:t>
      </w:r>
    </w:p>
    <w:p w14:paraId="7158CF95">
      <w:pPr>
        <w:spacing w:line="360" w:lineRule="auto"/>
        <w:rPr>
          <w:rFonts w:ascii="宋体" w:hAnsi="宋体" w:cs="宋体"/>
          <w:b/>
          <w:spacing w:val="6"/>
          <w:sz w:val="32"/>
          <w:szCs w:val="32"/>
        </w:rPr>
      </w:pPr>
      <w:r>
        <w:rPr>
          <w:rFonts w:hint="eastAsia" w:ascii="宋体" w:hAnsi="宋体" w:cs="宋体"/>
          <w:bCs/>
          <w:spacing w:val="6"/>
          <w:sz w:val="28"/>
          <w:szCs w:val="28"/>
        </w:rPr>
        <w:t>投标单位参照工程量清单按照《建设工程工程量清单计价规范》编制</w:t>
      </w:r>
    </w:p>
    <w:p w14:paraId="77207E7D">
      <w:pPr>
        <w:spacing w:line="360" w:lineRule="auto"/>
        <w:rPr>
          <w:rFonts w:ascii="宋体" w:hAnsi="宋体" w:cs="宋体"/>
          <w:b/>
          <w:spacing w:val="6"/>
          <w:sz w:val="32"/>
          <w:szCs w:val="32"/>
        </w:rPr>
      </w:pPr>
      <w:r>
        <w:rPr>
          <w:rFonts w:hint="eastAsia" w:ascii="宋体" w:hAnsi="宋体" w:cs="宋体"/>
          <w:b/>
          <w:spacing w:val="6"/>
          <w:sz w:val="32"/>
          <w:szCs w:val="32"/>
        </w:rPr>
        <w:t>图纸（另附）</w:t>
      </w:r>
    </w:p>
    <w:p w14:paraId="34A168E3">
      <w:pPr>
        <w:pStyle w:val="24"/>
        <w:spacing w:line="360" w:lineRule="auto"/>
      </w:pPr>
    </w:p>
    <w:p w14:paraId="2F41A076">
      <w:pPr>
        <w:spacing w:line="360" w:lineRule="auto"/>
      </w:pPr>
    </w:p>
    <w:p w14:paraId="03B59A19">
      <w:pPr>
        <w:spacing w:line="360" w:lineRule="auto"/>
      </w:pPr>
    </w:p>
    <w:p w14:paraId="68E572A4"/>
    <w:p w14:paraId="456BFB4F"/>
    <w:p w14:paraId="5A94D798"/>
    <w:p w14:paraId="1A09E0C9"/>
    <w:sectPr>
      <w:pgSz w:w="11906" w:h="16838"/>
      <w:pgMar w:top="1247" w:right="1361" w:bottom="1247"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9DA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F2E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D2335">
    <w:pPr>
      <w:pStyle w:val="40"/>
      <w:framePr w:wrap="around" w:vAnchor="text" w:hAnchor="margin" w:xAlign="right" w:y="1"/>
      <w:rPr>
        <w:rStyle w:val="72"/>
      </w:rPr>
    </w:pPr>
    <w:r>
      <w:fldChar w:fldCharType="begin"/>
    </w:r>
    <w:r>
      <w:rPr>
        <w:rStyle w:val="72"/>
      </w:rPr>
      <w:instrText xml:space="preserve">PAGE  </w:instrText>
    </w:r>
    <w:r>
      <w:fldChar w:fldCharType="end"/>
    </w:r>
  </w:p>
  <w:p w14:paraId="2CFC51F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0DD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09" w:name="_Toc36110187"/>
    <w:bookmarkStart w:id="410" w:name="_Toc131845147"/>
    <w:bookmarkStart w:id="411" w:name="_Toc164085800"/>
    <w:bookmarkStart w:id="412" w:name="_Toc91899912"/>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CE0A3">
    <w:pPr>
      <w:pStyle w:val="40"/>
      <w:framePr w:wrap="around" w:vAnchor="text" w:hAnchor="margin" w:xAlign="right" w:y="1"/>
      <w:rPr>
        <w:rStyle w:val="72"/>
      </w:rPr>
    </w:pPr>
    <w:r>
      <w:fldChar w:fldCharType="begin"/>
    </w:r>
    <w:r>
      <w:rPr>
        <w:rStyle w:val="72"/>
      </w:rPr>
      <w:instrText xml:space="preserve">PAGE  </w:instrText>
    </w:r>
    <w:r>
      <w:fldChar w:fldCharType="end"/>
    </w:r>
  </w:p>
  <w:p w14:paraId="5FE2911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CB5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3A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556D06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50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777581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79B3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08B8EC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2D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3C8CEA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390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23A53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823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F6C58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1287E">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D403">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4A17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DD0B">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B5DC">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4E4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03A24449"/>
    <w:multiLevelType w:val="singleLevel"/>
    <w:tmpl w:val="03A24449"/>
    <w:lvl w:ilvl="0" w:tentative="0">
      <w:start w:val="1"/>
      <w:numFmt w:val="decimal"/>
      <w:suff w:val="nothing"/>
      <w:lvlText w:val="（%1）"/>
      <w:lvlJc w:val="left"/>
    </w:lvl>
  </w:abstractNum>
  <w:abstractNum w:abstractNumId="2">
    <w:nsid w:val="101C3459"/>
    <w:multiLevelType w:val="multilevel"/>
    <w:tmpl w:val="101C3459"/>
    <w:lvl w:ilvl="0" w:tentative="0">
      <w:start w:val="1"/>
      <w:numFmt w:val="japaneseCounting"/>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6B48ED"/>
    <w:multiLevelType w:val="singleLevel"/>
    <w:tmpl w:val="1F6B48ED"/>
    <w:lvl w:ilvl="0" w:tentative="0">
      <w:start w:val="1"/>
      <w:numFmt w:val="decimal"/>
      <w:suff w:val="nothing"/>
      <w:lvlText w:val="（%1）"/>
      <w:lvlJc w:val="left"/>
      <w:pPr>
        <w:ind w:left="0" w:firstLine="0"/>
      </w:pPr>
    </w:lvl>
  </w:abstractNum>
  <w:abstractNum w:abstractNumId="4">
    <w:nsid w:val="5971A9D3"/>
    <w:multiLevelType w:val="singleLevel"/>
    <w:tmpl w:val="5971A9D3"/>
    <w:lvl w:ilvl="0" w:tentative="0">
      <w:start w:val="1"/>
      <w:numFmt w:val="decimal"/>
      <w:suff w:val="nothing"/>
      <w:lvlText w:val="%1、"/>
      <w:lvlJc w:val="left"/>
    </w:lvl>
  </w:abstractNum>
  <w:num w:numId="1">
    <w:abstractNumId w:val="4"/>
  </w:num>
  <w:num w:numId="2">
    <w:abstractNumId w:val="3"/>
    <w:lvlOverride w:ilvl="0">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586"/>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94F"/>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0FF"/>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6D77"/>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1C3"/>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C5E"/>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78"/>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20B"/>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6E"/>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CFC"/>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D62"/>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F73"/>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658"/>
    <w:rsid w:val="007A18B1"/>
    <w:rsid w:val="007A1BBD"/>
    <w:rsid w:val="007A1F08"/>
    <w:rsid w:val="007A2317"/>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225"/>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104"/>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4FE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1E95"/>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0"/>
    <w:rsid w:val="009C4017"/>
    <w:rsid w:val="009C424E"/>
    <w:rsid w:val="009C4708"/>
    <w:rsid w:val="009C4870"/>
    <w:rsid w:val="009C4C4E"/>
    <w:rsid w:val="009C4D37"/>
    <w:rsid w:val="009C512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691"/>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31"/>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2F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813"/>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FAC"/>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76"/>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684"/>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82"/>
    <w:rsid w:val="00FF49B4"/>
    <w:rsid w:val="00FF49F4"/>
    <w:rsid w:val="00FF5C6A"/>
    <w:rsid w:val="00FF651D"/>
    <w:rsid w:val="00FF6843"/>
    <w:rsid w:val="00FF6C25"/>
    <w:rsid w:val="010651D9"/>
    <w:rsid w:val="0107676F"/>
    <w:rsid w:val="010F53AD"/>
    <w:rsid w:val="01122A45"/>
    <w:rsid w:val="011B7573"/>
    <w:rsid w:val="011F6449"/>
    <w:rsid w:val="01207B0A"/>
    <w:rsid w:val="01213882"/>
    <w:rsid w:val="01236AFB"/>
    <w:rsid w:val="01527E42"/>
    <w:rsid w:val="016A2CF2"/>
    <w:rsid w:val="016F430C"/>
    <w:rsid w:val="017947CD"/>
    <w:rsid w:val="01916C5A"/>
    <w:rsid w:val="0196132F"/>
    <w:rsid w:val="01990D7D"/>
    <w:rsid w:val="019F7441"/>
    <w:rsid w:val="01A52705"/>
    <w:rsid w:val="01A677D7"/>
    <w:rsid w:val="01AA7D1B"/>
    <w:rsid w:val="01B37585"/>
    <w:rsid w:val="01C65DA5"/>
    <w:rsid w:val="01D376EA"/>
    <w:rsid w:val="01D55165"/>
    <w:rsid w:val="01DA2D9E"/>
    <w:rsid w:val="01DB7ED5"/>
    <w:rsid w:val="01DF6BF8"/>
    <w:rsid w:val="01E7039D"/>
    <w:rsid w:val="01E70DB5"/>
    <w:rsid w:val="01E925F2"/>
    <w:rsid w:val="01EC2C57"/>
    <w:rsid w:val="01F66ABD"/>
    <w:rsid w:val="01F80A87"/>
    <w:rsid w:val="01F82835"/>
    <w:rsid w:val="01FA47FF"/>
    <w:rsid w:val="02021905"/>
    <w:rsid w:val="02036538"/>
    <w:rsid w:val="020B6A0C"/>
    <w:rsid w:val="02184C85"/>
    <w:rsid w:val="021A09FD"/>
    <w:rsid w:val="02306473"/>
    <w:rsid w:val="02315D47"/>
    <w:rsid w:val="023A2E4D"/>
    <w:rsid w:val="0247556A"/>
    <w:rsid w:val="024B6E08"/>
    <w:rsid w:val="025008C3"/>
    <w:rsid w:val="025F0711"/>
    <w:rsid w:val="02664D53"/>
    <w:rsid w:val="02667125"/>
    <w:rsid w:val="026B2E25"/>
    <w:rsid w:val="026B74AB"/>
    <w:rsid w:val="02702D13"/>
    <w:rsid w:val="02824D4D"/>
    <w:rsid w:val="02954528"/>
    <w:rsid w:val="02C31095"/>
    <w:rsid w:val="02C44E0D"/>
    <w:rsid w:val="02CB1CF7"/>
    <w:rsid w:val="02DC4B10"/>
    <w:rsid w:val="02DD76CE"/>
    <w:rsid w:val="02F36323"/>
    <w:rsid w:val="02F456F2"/>
    <w:rsid w:val="02F5619C"/>
    <w:rsid w:val="02F76F90"/>
    <w:rsid w:val="03015719"/>
    <w:rsid w:val="030D0562"/>
    <w:rsid w:val="03174F3D"/>
    <w:rsid w:val="0326446A"/>
    <w:rsid w:val="032A1114"/>
    <w:rsid w:val="032D5555"/>
    <w:rsid w:val="033409E2"/>
    <w:rsid w:val="03634219"/>
    <w:rsid w:val="036363D4"/>
    <w:rsid w:val="036634D2"/>
    <w:rsid w:val="037556BC"/>
    <w:rsid w:val="037E6D6A"/>
    <w:rsid w:val="038140FC"/>
    <w:rsid w:val="03954781"/>
    <w:rsid w:val="03A55D1E"/>
    <w:rsid w:val="03AC1B29"/>
    <w:rsid w:val="03AC38D7"/>
    <w:rsid w:val="03AF1619"/>
    <w:rsid w:val="03BE56DF"/>
    <w:rsid w:val="03DD35E4"/>
    <w:rsid w:val="03E654BF"/>
    <w:rsid w:val="03F040A4"/>
    <w:rsid w:val="03F4527E"/>
    <w:rsid w:val="03F67248"/>
    <w:rsid w:val="03FB3FFA"/>
    <w:rsid w:val="04076900"/>
    <w:rsid w:val="04082AD7"/>
    <w:rsid w:val="041A5A3B"/>
    <w:rsid w:val="0422003D"/>
    <w:rsid w:val="042311BA"/>
    <w:rsid w:val="04277401"/>
    <w:rsid w:val="042B157A"/>
    <w:rsid w:val="042C54E0"/>
    <w:rsid w:val="04333FF8"/>
    <w:rsid w:val="04461F7D"/>
    <w:rsid w:val="0447204D"/>
    <w:rsid w:val="04483841"/>
    <w:rsid w:val="045A77D7"/>
    <w:rsid w:val="04673CA2"/>
    <w:rsid w:val="0470517B"/>
    <w:rsid w:val="04763EE5"/>
    <w:rsid w:val="047F723D"/>
    <w:rsid w:val="04810CC5"/>
    <w:rsid w:val="048F763B"/>
    <w:rsid w:val="04926F71"/>
    <w:rsid w:val="04932CE9"/>
    <w:rsid w:val="04956A61"/>
    <w:rsid w:val="049A5E25"/>
    <w:rsid w:val="049F330E"/>
    <w:rsid w:val="049F51EA"/>
    <w:rsid w:val="04A3117E"/>
    <w:rsid w:val="04AA775C"/>
    <w:rsid w:val="04AD040F"/>
    <w:rsid w:val="04AF1889"/>
    <w:rsid w:val="04BD38C2"/>
    <w:rsid w:val="04BE7818"/>
    <w:rsid w:val="04C61966"/>
    <w:rsid w:val="04C64E6C"/>
    <w:rsid w:val="04D07A99"/>
    <w:rsid w:val="04EB6681"/>
    <w:rsid w:val="04F01EE9"/>
    <w:rsid w:val="04F5420C"/>
    <w:rsid w:val="04F66F48"/>
    <w:rsid w:val="05021DA2"/>
    <w:rsid w:val="05042BEC"/>
    <w:rsid w:val="0506793D"/>
    <w:rsid w:val="050D4849"/>
    <w:rsid w:val="051C4A8C"/>
    <w:rsid w:val="05251E14"/>
    <w:rsid w:val="05300538"/>
    <w:rsid w:val="053E79AC"/>
    <w:rsid w:val="053F077B"/>
    <w:rsid w:val="056703FD"/>
    <w:rsid w:val="057448C8"/>
    <w:rsid w:val="05900FD6"/>
    <w:rsid w:val="05911CA9"/>
    <w:rsid w:val="05962878"/>
    <w:rsid w:val="059F47CA"/>
    <w:rsid w:val="05A16594"/>
    <w:rsid w:val="05A76A4C"/>
    <w:rsid w:val="05A7762D"/>
    <w:rsid w:val="05A92636"/>
    <w:rsid w:val="05AD33D1"/>
    <w:rsid w:val="05C72C4A"/>
    <w:rsid w:val="05CD57E0"/>
    <w:rsid w:val="05CF5FA2"/>
    <w:rsid w:val="05E03D0C"/>
    <w:rsid w:val="05EA6938"/>
    <w:rsid w:val="05EB46A4"/>
    <w:rsid w:val="05F96B7B"/>
    <w:rsid w:val="06053772"/>
    <w:rsid w:val="060E5941"/>
    <w:rsid w:val="06110FAF"/>
    <w:rsid w:val="06135E8F"/>
    <w:rsid w:val="061507B2"/>
    <w:rsid w:val="061E21DC"/>
    <w:rsid w:val="064249C6"/>
    <w:rsid w:val="06426774"/>
    <w:rsid w:val="06493CA7"/>
    <w:rsid w:val="064E5119"/>
    <w:rsid w:val="0659586C"/>
    <w:rsid w:val="065A6178"/>
    <w:rsid w:val="06640ED1"/>
    <w:rsid w:val="066E1EA3"/>
    <w:rsid w:val="066F1CF3"/>
    <w:rsid w:val="06754105"/>
    <w:rsid w:val="067601CC"/>
    <w:rsid w:val="067B3A34"/>
    <w:rsid w:val="06930BB8"/>
    <w:rsid w:val="069B7049"/>
    <w:rsid w:val="06A967F3"/>
    <w:rsid w:val="06B02423"/>
    <w:rsid w:val="06B31420"/>
    <w:rsid w:val="06D05B2E"/>
    <w:rsid w:val="06EE2458"/>
    <w:rsid w:val="06F061D0"/>
    <w:rsid w:val="06F30D75"/>
    <w:rsid w:val="06F757B1"/>
    <w:rsid w:val="071336EF"/>
    <w:rsid w:val="07245D42"/>
    <w:rsid w:val="07264C62"/>
    <w:rsid w:val="07342561"/>
    <w:rsid w:val="074958E1"/>
    <w:rsid w:val="07500A1D"/>
    <w:rsid w:val="075144BB"/>
    <w:rsid w:val="075C5614"/>
    <w:rsid w:val="075C73C2"/>
    <w:rsid w:val="07632E46"/>
    <w:rsid w:val="0764601B"/>
    <w:rsid w:val="0779354C"/>
    <w:rsid w:val="077E37DC"/>
    <w:rsid w:val="07840581"/>
    <w:rsid w:val="07854B6B"/>
    <w:rsid w:val="078D1C71"/>
    <w:rsid w:val="07A46B95"/>
    <w:rsid w:val="07C17B6D"/>
    <w:rsid w:val="07C33188"/>
    <w:rsid w:val="07E52DB4"/>
    <w:rsid w:val="07E6312F"/>
    <w:rsid w:val="07E677B4"/>
    <w:rsid w:val="07EB6A5F"/>
    <w:rsid w:val="07FD575C"/>
    <w:rsid w:val="0800189D"/>
    <w:rsid w:val="08052D78"/>
    <w:rsid w:val="08061376"/>
    <w:rsid w:val="080E760F"/>
    <w:rsid w:val="0822060B"/>
    <w:rsid w:val="082D6FB0"/>
    <w:rsid w:val="08452D77"/>
    <w:rsid w:val="084F5179"/>
    <w:rsid w:val="08634780"/>
    <w:rsid w:val="086401F8"/>
    <w:rsid w:val="0865674A"/>
    <w:rsid w:val="08661343"/>
    <w:rsid w:val="086F1377"/>
    <w:rsid w:val="08716E9D"/>
    <w:rsid w:val="08730E67"/>
    <w:rsid w:val="08751CAA"/>
    <w:rsid w:val="087E4C40"/>
    <w:rsid w:val="0882554E"/>
    <w:rsid w:val="08843074"/>
    <w:rsid w:val="08923AEE"/>
    <w:rsid w:val="08A70B11"/>
    <w:rsid w:val="08A74FB5"/>
    <w:rsid w:val="08A871D0"/>
    <w:rsid w:val="08AA0601"/>
    <w:rsid w:val="08AC6127"/>
    <w:rsid w:val="08AE6343"/>
    <w:rsid w:val="08B35707"/>
    <w:rsid w:val="08BB45BC"/>
    <w:rsid w:val="08D66AD6"/>
    <w:rsid w:val="08DA33A3"/>
    <w:rsid w:val="08DD4532"/>
    <w:rsid w:val="08DF02AB"/>
    <w:rsid w:val="08E73603"/>
    <w:rsid w:val="08E80F13"/>
    <w:rsid w:val="08F04266"/>
    <w:rsid w:val="08FC70AE"/>
    <w:rsid w:val="09095327"/>
    <w:rsid w:val="092B34F0"/>
    <w:rsid w:val="092C1016"/>
    <w:rsid w:val="092C2A88"/>
    <w:rsid w:val="092E4D8E"/>
    <w:rsid w:val="09335624"/>
    <w:rsid w:val="093D20B4"/>
    <w:rsid w:val="09442803"/>
    <w:rsid w:val="0944690F"/>
    <w:rsid w:val="09535675"/>
    <w:rsid w:val="0955056D"/>
    <w:rsid w:val="095C1B82"/>
    <w:rsid w:val="095F057D"/>
    <w:rsid w:val="09642282"/>
    <w:rsid w:val="096719E1"/>
    <w:rsid w:val="09723B4F"/>
    <w:rsid w:val="09733572"/>
    <w:rsid w:val="09772C16"/>
    <w:rsid w:val="097A6225"/>
    <w:rsid w:val="09811362"/>
    <w:rsid w:val="098350DA"/>
    <w:rsid w:val="098353B5"/>
    <w:rsid w:val="09840E52"/>
    <w:rsid w:val="098470A4"/>
    <w:rsid w:val="09866978"/>
    <w:rsid w:val="099E0166"/>
    <w:rsid w:val="09A45050"/>
    <w:rsid w:val="09A92330"/>
    <w:rsid w:val="09B06B87"/>
    <w:rsid w:val="09BA4874"/>
    <w:rsid w:val="09C13146"/>
    <w:rsid w:val="09C83435"/>
    <w:rsid w:val="09D771D4"/>
    <w:rsid w:val="09E04166"/>
    <w:rsid w:val="09EF451D"/>
    <w:rsid w:val="0A0D0E47"/>
    <w:rsid w:val="0A0F4BBF"/>
    <w:rsid w:val="0A157CFC"/>
    <w:rsid w:val="0A1C0718"/>
    <w:rsid w:val="0A1C108A"/>
    <w:rsid w:val="0A2368BD"/>
    <w:rsid w:val="0A2C090E"/>
    <w:rsid w:val="0A396D80"/>
    <w:rsid w:val="0A3B3C06"/>
    <w:rsid w:val="0A3E7710"/>
    <w:rsid w:val="0A4A6139"/>
    <w:rsid w:val="0A5B7E63"/>
    <w:rsid w:val="0A5C5057"/>
    <w:rsid w:val="0A6A0048"/>
    <w:rsid w:val="0A6B087F"/>
    <w:rsid w:val="0A703465"/>
    <w:rsid w:val="0A762F16"/>
    <w:rsid w:val="0A83110A"/>
    <w:rsid w:val="0A8530D4"/>
    <w:rsid w:val="0A9D666F"/>
    <w:rsid w:val="0AA03A6A"/>
    <w:rsid w:val="0AA277E2"/>
    <w:rsid w:val="0AA374A5"/>
    <w:rsid w:val="0AAB7649"/>
    <w:rsid w:val="0ABC5606"/>
    <w:rsid w:val="0AC106AC"/>
    <w:rsid w:val="0ADF4592"/>
    <w:rsid w:val="0AE222D4"/>
    <w:rsid w:val="0AE4604C"/>
    <w:rsid w:val="0AE82B6A"/>
    <w:rsid w:val="0AEB73DB"/>
    <w:rsid w:val="0AFA0737"/>
    <w:rsid w:val="0B1526A9"/>
    <w:rsid w:val="0B1F003E"/>
    <w:rsid w:val="0B30404E"/>
    <w:rsid w:val="0B4C6C14"/>
    <w:rsid w:val="0B547599"/>
    <w:rsid w:val="0B562520"/>
    <w:rsid w:val="0B57338C"/>
    <w:rsid w:val="0B61769D"/>
    <w:rsid w:val="0B631A88"/>
    <w:rsid w:val="0B646265"/>
    <w:rsid w:val="0B662F05"/>
    <w:rsid w:val="0B683D45"/>
    <w:rsid w:val="0B753148"/>
    <w:rsid w:val="0B7F3F11"/>
    <w:rsid w:val="0B7F5D75"/>
    <w:rsid w:val="0B884417"/>
    <w:rsid w:val="0B93537C"/>
    <w:rsid w:val="0BAD643E"/>
    <w:rsid w:val="0BB04180"/>
    <w:rsid w:val="0BB84DE3"/>
    <w:rsid w:val="0BBA0B5B"/>
    <w:rsid w:val="0BBD081E"/>
    <w:rsid w:val="0BBE124B"/>
    <w:rsid w:val="0BC419DA"/>
    <w:rsid w:val="0BCF0AAA"/>
    <w:rsid w:val="0BD51E39"/>
    <w:rsid w:val="0BD7170D"/>
    <w:rsid w:val="0BD91B5B"/>
    <w:rsid w:val="0BDF6813"/>
    <w:rsid w:val="0BF57DE5"/>
    <w:rsid w:val="0BF6188C"/>
    <w:rsid w:val="0BF73C91"/>
    <w:rsid w:val="0C0B0822"/>
    <w:rsid w:val="0C170175"/>
    <w:rsid w:val="0C250FA4"/>
    <w:rsid w:val="0C2801BA"/>
    <w:rsid w:val="0C2F32F7"/>
    <w:rsid w:val="0C2F779B"/>
    <w:rsid w:val="0C4843B9"/>
    <w:rsid w:val="0C4C20FB"/>
    <w:rsid w:val="0C571A41"/>
    <w:rsid w:val="0C5C1171"/>
    <w:rsid w:val="0C5E1CBC"/>
    <w:rsid w:val="0C615B50"/>
    <w:rsid w:val="0C8445DA"/>
    <w:rsid w:val="0C87121B"/>
    <w:rsid w:val="0C8E44C1"/>
    <w:rsid w:val="0C9231F7"/>
    <w:rsid w:val="0CAD7B90"/>
    <w:rsid w:val="0CB97065"/>
    <w:rsid w:val="0CC007F7"/>
    <w:rsid w:val="0CC04897"/>
    <w:rsid w:val="0CC51BBE"/>
    <w:rsid w:val="0CC617AC"/>
    <w:rsid w:val="0CCB65DA"/>
    <w:rsid w:val="0CCC4FEA"/>
    <w:rsid w:val="0CD12600"/>
    <w:rsid w:val="0CE618DF"/>
    <w:rsid w:val="0CE642FD"/>
    <w:rsid w:val="0CF06F2A"/>
    <w:rsid w:val="0CF12CA2"/>
    <w:rsid w:val="0CF307C8"/>
    <w:rsid w:val="0CF32576"/>
    <w:rsid w:val="0CFA1B57"/>
    <w:rsid w:val="0CFE707A"/>
    <w:rsid w:val="0D063BDA"/>
    <w:rsid w:val="0D08375F"/>
    <w:rsid w:val="0D147462"/>
    <w:rsid w:val="0D184CFB"/>
    <w:rsid w:val="0D1F1A31"/>
    <w:rsid w:val="0D4A7419"/>
    <w:rsid w:val="0D5A43A4"/>
    <w:rsid w:val="0D611BD6"/>
    <w:rsid w:val="0D6D05A9"/>
    <w:rsid w:val="0D735465"/>
    <w:rsid w:val="0D7511DD"/>
    <w:rsid w:val="0D76553A"/>
    <w:rsid w:val="0D7A2C93"/>
    <w:rsid w:val="0D7F3E0A"/>
    <w:rsid w:val="0D827401"/>
    <w:rsid w:val="0D84094E"/>
    <w:rsid w:val="0D847672"/>
    <w:rsid w:val="0D8A00E9"/>
    <w:rsid w:val="0D8D589E"/>
    <w:rsid w:val="0DA01C73"/>
    <w:rsid w:val="0DA76AE3"/>
    <w:rsid w:val="0DB461AA"/>
    <w:rsid w:val="0DB73113"/>
    <w:rsid w:val="0DB87CDB"/>
    <w:rsid w:val="0DC3019B"/>
    <w:rsid w:val="0DCD365A"/>
    <w:rsid w:val="0DD63300"/>
    <w:rsid w:val="0DDB0931"/>
    <w:rsid w:val="0DDC74AE"/>
    <w:rsid w:val="0DED346A"/>
    <w:rsid w:val="0DF50604"/>
    <w:rsid w:val="0DF702FE"/>
    <w:rsid w:val="0DF76096"/>
    <w:rsid w:val="0DF8439F"/>
    <w:rsid w:val="0E007D70"/>
    <w:rsid w:val="0E060E51"/>
    <w:rsid w:val="0E191395"/>
    <w:rsid w:val="0E204D1B"/>
    <w:rsid w:val="0E26697C"/>
    <w:rsid w:val="0E307793"/>
    <w:rsid w:val="0E320E7D"/>
    <w:rsid w:val="0E3270CE"/>
    <w:rsid w:val="0E39220B"/>
    <w:rsid w:val="0E4806A0"/>
    <w:rsid w:val="0E4F5ED2"/>
    <w:rsid w:val="0E503721"/>
    <w:rsid w:val="0E503833"/>
    <w:rsid w:val="0E527220"/>
    <w:rsid w:val="0E5604B2"/>
    <w:rsid w:val="0E574D87"/>
    <w:rsid w:val="0E59465B"/>
    <w:rsid w:val="0E6D5D79"/>
    <w:rsid w:val="0E6D6359"/>
    <w:rsid w:val="0E707BF7"/>
    <w:rsid w:val="0E715E49"/>
    <w:rsid w:val="0E741495"/>
    <w:rsid w:val="0E9658AF"/>
    <w:rsid w:val="0E9D0089"/>
    <w:rsid w:val="0EA224A6"/>
    <w:rsid w:val="0EAB5CE3"/>
    <w:rsid w:val="0EB63AED"/>
    <w:rsid w:val="0EB76FA9"/>
    <w:rsid w:val="0EB803EE"/>
    <w:rsid w:val="0EF12AE6"/>
    <w:rsid w:val="0EF6634E"/>
    <w:rsid w:val="0EF94D4B"/>
    <w:rsid w:val="0F0200F5"/>
    <w:rsid w:val="0F0804D9"/>
    <w:rsid w:val="0F0E3698"/>
    <w:rsid w:val="0F144A26"/>
    <w:rsid w:val="0F1D38DB"/>
    <w:rsid w:val="0F2E7896"/>
    <w:rsid w:val="0F2F4C38"/>
    <w:rsid w:val="0F3D5D2B"/>
    <w:rsid w:val="0F423F2E"/>
    <w:rsid w:val="0F4958DC"/>
    <w:rsid w:val="0F515DF7"/>
    <w:rsid w:val="0F521DEA"/>
    <w:rsid w:val="0F596BA8"/>
    <w:rsid w:val="0F6248D2"/>
    <w:rsid w:val="0F6459AD"/>
    <w:rsid w:val="0F64775C"/>
    <w:rsid w:val="0F693536"/>
    <w:rsid w:val="0F7A2ADB"/>
    <w:rsid w:val="0F7B0511"/>
    <w:rsid w:val="0F7B76D9"/>
    <w:rsid w:val="0F816ACD"/>
    <w:rsid w:val="0F91646F"/>
    <w:rsid w:val="0F9832DB"/>
    <w:rsid w:val="0F987405"/>
    <w:rsid w:val="0FB539FE"/>
    <w:rsid w:val="0FBF3FD2"/>
    <w:rsid w:val="0FBF7FF3"/>
    <w:rsid w:val="0FC561F4"/>
    <w:rsid w:val="0FC93BC4"/>
    <w:rsid w:val="0FCB1589"/>
    <w:rsid w:val="0FCB3337"/>
    <w:rsid w:val="0FD73C9B"/>
    <w:rsid w:val="0FD85A54"/>
    <w:rsid w:val="0FEF171B"/>
    <w:rsid w:val="0FF26B15"/>
    <w:rsid w:val="0FFB74E9"/>
    <w:rsid w:val="10014FAA"/>
    <w:rsid w:val="100C6344"/>
    <w:rsid w:val="101747CE"/>
    <w:rsid w:val="10646583"/>
    <w:rsid w:val="106E3082"/>
    <w:rsid w:val="10707863"/>
    <w:rsid w:val="10771710"/>
    <w:rsid w:val="107D4B15"/>
    <w:rsid w:val="108A3C80"/>
    <w:rsid w:val="108F0808"/>
    <w:rsid w:val="10A818CA"/>
    <w:rsid w:val="10C26171"/>
    <w:rsid w:val="10CB10F9"/>
    <w:rsid w:val="10CE4CEC"/>
    <w:rsid w:val="10D73F5D"/>
    <w:rsid w:val="10DB57FB"/>
    <w:rsid w:val="10DE709A"/>
    <w:rsid w:val="10F33360"/>
    <w:rsid w:val="10FB7C4C"/>
    <w:rsid w:val="10FC16EA"/>
    <w:rsid w:val="11050ACA"/>
    <w:rsid w:val="110F1D40"/>
    <w:rsid w:val="11266F33"/>
    <w:rsid w:val="11274EE5"/>
    <w:rsid w:val="112809D8"/>
    <w:rsid w:val="112B2492"/>
    <w:rsid w:val="11390774"/>
    <w:rsid w:val="113969C6"/>
    <w:rsid w:val="11407D54"/>
    <w:rsid w:val="11691059"/>
    <w:rsid w:val="1182211B"/>
    <w:rsid w:val="118963A1"/>
    <w:rsid w:val="118C2F9A"/>
    <w:rsid w:val="119C142F"/>
    <w:rsid w:val="119D0D03"/>
    <w:rsid w:val="119F0F1F"/>
    <w:rsid w:val="11AF5010"/>
    <w:rsid w:val="11B30526"/>
    <w:rsid w:val="11BD13A5"/>
    <w:rsid w:val="11BF511D"/>
    <w:rsid w:val="11C6522A"/>
    <w:rsid w:val="11C73FD2"/>
    <w:rsid w:val="11CB3AC2"/>
    <w:rsid w:val="11D54856"/>
    <w:rsid w:val="11DD55A3"/>
    <w:rsid w:val="11DF65C3"/>
    <w:rsid w:val="11E104CC"/>
    <w:rsid w:val="11E20309"/>
    <w:rsid w:val="11E701D0"/>
    <w:rsid w:val="11FA0819"/>
    <w:rsid w:val="1208206F"/>
    <w:rsid w:val="120F5B98"/>
    <w:rsid w:val="121767F8"/>
    <w:rsid w:val="121A05A5"/>
    <w:rsid w:val="12255233"/>
    <w:rsid w:val="122F22A3"/>
    <w:rsid w:val="12386C7D"/>
    <w:rsid w:val="123F1DBA"/>
    <w:rsid w:val="12413D84"/>
    <w:rsid w:val="12437C74"/>
    <w:rsid w:val="12445622"/>
    <w:rsid w:val="12462834"/>
    <w:rsid w:val="12525F91"/>
    <w:rsid w:val="12530213"/>
    <w:rsid w:val="125670AB"/>
    <w:rsid w:val="125C296C"/>
    <w:rsid w:val="125F3D59"/>
    <w:rsid w:val="1266728B"/>
    <w:rsid w:val="127723A9"/>
    <w:rsid w:val="127B2B31"/>
    <w:rsid w:val="12862074"/>
    <w:rsid w:val="12883761"/>
    <w:rsid w:val="12883966"/>
    <w:rsid w:val="128D521B"/>
    <w:rsid w:val="129904F4"/>
    <w:rsid w:val="129E45B4"/>
    <w:rsid w:val="12A03D1C"/>
    <w:rsid w:val="12A32349"/>
    <w:rsid w:val="12A36D99"/>
    <w:rsid w:val="12A52565"/>
    <w:rsid w:val="12AB1359"/>
    <w:rsid w:val="12B427A8"/>
    <w:rsid w:val="12B66520"/>
    <w:rsid w:val="12BD03FE"/>
    <w:rsid w:val="12C624DB"/>
    <w:rsid w:val="12D4068D"/>
    <w:rsid w:val="12D469A6"/>
    <w:rsid w:val="12D81596"/>
    <w:rsid w:val="12F93E7C"/>
    <w:rsid w:val="13024A83"/>
    <w:rsid w:val="13054DB2"/>
    <w:rsid w:val="13072A44"/>
    <w:rsid w:val="13082AF4"/>
    <w:rsid w:val="130C25E4"/>
    <w:rsid w:val="131274CE"/>
    <w:rsid w:val="13161C63"/>
    <w:rsid w:val="131F1FCB"/>
    <w:rsid w:val="132D4308"/>
    <w:rsid w:val="13427DB4"/>
    <w:rsid w:val="134A4EBA"/>
    <w:rsid w:val="13547AE7"/>
    <w:rsid w:val="13581385"/>
    <w:rsid w:val="135F4BE2"/>
    <w:rsid w:val="1363701D"/>
    <w:rsid w:val="136A160E"/>
    <w:rsid w:val="136E7F4E"/>
    <w:rsid w:val="13785584"/>
    <w:rsid w:val="13824654"/>
    <w:rsid w:val="13824C83"/>
    <w:rsid w:val="13833725"/>
    <w:rsid w:val="139323BD"/>
    <w:rsid w:val="13960100"/>
    <w:rsid w:val="139B1A0A"/>
    <w:rsid w:val="139D25C7"/>
    <w:rsid w:val="13BF3CE4"/>
    <w:rsid w:val="13C7475D"/>
    <w:rsid w:val="13D34EB0"/>
    <w:rsid w:val="13D86F0D"/>
    <w:rsid w:val="13DF3855"/>
    <w:rsid w:val="13E27539"/>
    <w:rsid w:val="13EE5846"/>
    <w:rsid w:val="13F476FA"/>
    <w:rsid w:val="140137CB"/>
    <w:rsid w:val="141008D8"/>
    <w:rsid w:val="14125FE6"/>
    <w:rsid w:val="141930C6"/>
    <w:rsid w:val="142A1872"/>
    <w:rsid w:val="14302302"/>
    <w:rsid w:val="143A0A8B"/>
    <w:rsid w:val="146D271E"/>
    <w:rsid w:val="147246C9"/>
    <w:rsid w:val="14822E22"/>
    <w:rsid w:val="148461AA"/>
    <w:rsid w:val="14872BBC"/>
    <w:rsid w:val="14883EEC"/>
    <w:rsid w:val="14982588"/>
    <w:rsid w:val="149A5AD9"/>
    <w:rsid w:val="14A566CF"/>
    <w:rsid w:val="14A7619D"/>
    <w:rsid w:val="14B4083D"/>
    <w:rsid w:val="14B409C9"/>
    <w:rsid w:val="14D56A06"/>
    <w:rsid w:val="14E54E9B"/>
    <w:rsid w:val="14E82BDD"/>
    <w:rsid w:val="14F72E20"/>
    <w:rsid w:val="14FA0456"/>
    <w:rsid w:val="14FC1277"/>
    <w:rsid w:val="150536C3"/>
    <w:rsid w:val="15082EEF"/>
    <w:rsid w:val="150978C8"/>
    <w:rsid w:val="150C1963"/>
    <w:rsid w:val="151439D2"/>
    <w:rsid w:val="151447A0"/>
    <w:rsid w:val="151B08BC"/>
    <w:rsid w:val="152534E9"/>
    <w:rsid w:val="152A4FA3"/>
    <w:rsid w:val="152B4878"/>
    <w:rsid w:val="152D6842"/>
    <w:rsid w:val="1548488E"/>
    <w:rsid w:val="154A6454"/>
    <w:rsid w:val="155500FD"/>
    <w:rsid w:val="155E56F2"/>
    <w:rsid w:val="15762120"/>
    <w:rsid w:val="1577373D"/>
    <w:rsid w:val="1585667E"/>
    <w:rsid w:val="159459F2"/>
    <w:rsid w:val="159C2072"/>
    <w:rsid w:val="15A5287C"/>
    <w:rsid w:val="15A85EC8"/>
    <w:rsid w:val="15B14D7D"/>
    <w:rsid w:val="15C56A7A"/>
    <w:rsid w:val="15E769F0"/>
    <w:rsid w:val="15F72184"/>
    <w:rsid w:val="16290DB7"/>
    <w:rsid w:val="16377978"/>
    <w:rsid w:val="16534086"/>
    <w:rsid w:val="165B1363"/>
    <w:rsid w:val="166C5148"/>
    <w:rsid w:val="1674297A"/>
    <w:rsid w:val="16775FC6"/>
    <w:rsid w:val="16810304"/>
    <w:rsid w:val="168E50BE"/>
    <w:rsid w:val="16922E00"/>
    <w:rsid w:val="16927308"/>
    <w:rsid w:val="16A13043"/>
    <w:rsid w:val="16A8729C"/>
    <w:rsid w:val="16AB24F1"/>
    <w:rsid w:val="16B10E16"/>
    <w:rsid w:val="16B33777"/>
    <w:rsid w:val="16BC70A7"/>
    <w:rsid w:val="16C4357D"/>
    <w:rsid w:val="16C6339E"/>
    <w:rsid w:val="16CB1D66"/>
    <w:rsid w:val="16CF5E02"/>
    <w:rsid w:val="16D72F09"/>
    <w:rsid w:val="16D90A2F"/>
    <w:rsid w:val="16DB47A7"/>
    <w:rsid w:val="16E53F69"/>
    <w:rsid w:val="16E55626"/>
    <w:rsid w:val="16E573D4"/>
    <w:rsid w:val="16F615E1"/>
    <w:rsid w:val="16FE6A57"/>
    <w:rsid w:val="170826C5"/>
    <w:rsid w:val="170F13DE"/>
    <w:rsid w:val="17127A9D"/>
    <w:rsid w:val="1713093E"/>
    <w:rsid w:val="1714203D"/>
    <w:rsid w:val="1720665E"/>
    <w:rsid w:val="172073EE"/>
    <w:rsid w:val="172D2B29"/>
    <w:rsid w:val="172F2D79"/>
    <w:rsid w:val="173B6FF4"/>
    <w:rsid w:val="174A5798"/>
    <w:rsid w:val="17557BEF"/>
    <w:rsid w:val="176171F4"/>
    <w:rsid w:val="177706AD"/>
    <w:rsid w:val="17845A76"/>
    <w:rsid w:val="1786581B"/>
    <w:rsid w:val="178F7340"/>
    <w:rsid w:val="17930DE2"/>
    <w:rsid w:val="17AB16BA"/>
    <w:rsid w:val="17AC1CA0"/>
    <w:rsid w:val="17AF353E"/>
    <w:rsid w:val="17BD5C5B"/>
    <w:rsid w:val="17D349C1"/>
    <w:rsid w:val="17E23913"/>
    <w:rsid w:val="17E256C1"/>
    <w:rsid w:val="180F145D"/>
    <w:rsid w:val="181E2472"/>
    <w:rsid w:val="1830729E"/>
    <w:rsid w:val="18383533"/>
    <w:rsid w:val="18585984"/>
    <w:rsid w:val="186503F1"/>
    <w:rsid w:val="18664544"/>
    <w:rsid w:val="1870062C"/>
    <w:rsid w:val="187D1248"/>
    <w:rsid w:val="18817102"/>
    <w:rsid w:val="18830A15"/>
    <w:rsid w:val="18852B28"/>
    <w:rsid w:val="188624F1"/>
    <w:rsid w:val="188B5321"/>
    <w:rsid w:val="18965A8B"/>
    <w:rsid w:val="189A2440"/>
    <w:rsid w:val="189D5A8C"/>
    <w:rsid w:val="18A230A3"/>
    <w:rsid w:val="18A40BC9"/>
    <w:rsid w:val="18B26C74"/>
    <w:rsid w:val="18F953B8"/>
    <w:rsid w:val="18FE2320"/>
    <w:rsid w:val="190C6A6A"/>
    <w:rsid w:val="19173A91"/>
    <w:rsid w:val="191E7B4D"/>
    <w:rsid w:val="194A79C2"/>
    <w:rsid w:val="1950116C"/>
    <w:rsid w:val="195E346D"/>
    <w:rsid w:val="196071E6"/>
    <w:rsid w:val="196A0064"/>
    <w:rsid w:val="19720CC7"/>
    <w:rsid w:val="198F3627"/>
    <w:rsid w:val="19932372"/>
    <w:rsid w:val="19935AE9"/>
    <w:rsid w:val="19A20DD5"/>
    <w:rsid w:val="19AE03F1"/>
    <w:rsid w:val="19BC648E"/>
    <w:rsid w:val="19C239FC"/>
    <w:rsid w:val="19CC487B"/>
    <w:rsid w:val="19DB1F0F"/>
    <w:rsid w:val="19DB4ABE"/>
    <w:rsid w:val="1A071A03"/>
    <w:rsid w:val="1A0E09F0"/>
    <w:rsid w:val="1A136006"/>
    <w:rsid w:val="1A141D7E"/>
    <w:rsid w:val="1A1F16AE"/>
    <w:rsid w:val="1A2C531A"/>
    <w:rsid w:val="1A3B5C77"/>
    <w:rsid w:val="1A4E1095"/>
    <w:rsid w:val="1A5605E9"/>
    <w:rsid w:val="1A5F4556"/>
    <w:rsid w:val="1A66082C"/>
    <w:rsid w:val="1A8B2040"/>
    <w:rsid w:val="1A952EBF"/>
    <w:rsid w:val="1A984BAD"/>
    <w:rsid w:val="1AAB4490"/>
    <w:rsid w:val="1AB1581F"/>
    <w:rsid w:val="1AB8220E"/>
    <w:rsid w:val="1AD46E10"/>
    <w:rsid w:val="1AE4166C"/>
    <w:rsid w:val="1AED2CFB"/>
    <w:rsid w:val="1AF06CFB"/>
    <w:rsid w:val="1AF11B8D"/>
    <w:rsid w:val="1B0818E3"/>
    <w:rsid w:val="1B11359C"/>
    <w:rsid w:val="1B19589E"/>
    <w:rsid w:val="1B1F1933"/>
    <w:rsid w:val="1B2A271F"/>
    <w:rsid w:val="1B2F73B2"/>
    <w:rsid w:val="1B300E3A"/>
    <w:rsid w:val="1B375D24"/>
    <w:rsid w:val="1B3A5814"/>
    <w:rsid w:val="1B414DF5"/>
    <w:rsid w:val="1B530544"/>
    <w:rsid w:val="1B5B127F"/>
    <w:rsid w:val="1B5C39DD"/>
    <w:rsid w:val="1B5E59A7"/>
    <w:rsid w:val="1B713184"/>
    <w:rsid w:val="1B7C7BDB"/>
    <w:rsid w:val="1B9969DF"/>
    <w:rsid w:val="1BA209CF"/>
    <w:rsid w:val="1BA43EF7"/>
    <w:rsid w:val="1BA73507"/>
    <w:rsid w:val="1BAB04C0"/>
    <w:rsid w:val="1BB4777D"/>
    <w:rsid w:val="1BC53330"/>
    <w:rsid w:val="1BC92078"/>
    <w:rsid w:val="1BCA25E3"/>
    <w:rsid w:val="1BD01CD5"/>
    <w:rsid w:val="1BD75AB8"/>
    <w:rsid w:val="1BEA0FE8"/>
    <w:rsid w:val="1BEC4D61"/>
    <w:rsid w:val="1BF152DB"/>
    <w:rsid w:val="1C0302FC"/>
    <w:rsid w:val="1C033E58"/>
    <w:rsid w:val="1C0459C2"/>
    <w:rsid w:val="1C1147C7"/>
    <w:rsid w:val="1C1B3B4A"/>
    <w:rsid w:val="1C1E0C92"/>
    <w:rsid w:val="1C330BE1"/>
    <w:rsid w:val="1C381D54"/>
    <w:rsid w:val="1C422AF2"/>
    <w:rsid w:val="1C4C1CA3"/>
    <w:rsid w:val="1C625023"/>
    <w:rsid w:val="1C76287C"/>
    <w:rsid w:val="1C7725CD"/>
    <w:rsid w:val="1C88086E"/>
    <w:rsid w:val="1C890801"/>
    <w:rsid w:val="1C9774DC"/>
    <w:rsid w:val="1CB13480"/>
    <w:rsid w:val="1CC7132A"/>
    <w:rsid w:val="1CCE26B8"/>
    <w:rsid w:val="1CD06430"/>
    <w:rsid w:val="1CE27F12"/>
    <w:rsid w:val="1CE41EDC"/>
    <w:rsid w:val="1CE75528"/>
    <w:rsid w:val="1CFA2AE3"/>
    <w:rsid w:val="1CFC0FD3"/>
    <w:rsid w:val="1CFC7225"/>
    <w:rsid w:val="1D007D32"/>
    <w:rsid w:val="1D022362"/>
    <w:rsid w:val="1D2247B2"/>
    <w:rsid w:val="1D266CE1"/>
    <w:rsid w:val="1D303373"/>
    <w:rsid w:val="1D310127"/>
    <w:rsid w:val="1D3963AF"/>
    <w:rsid w:val="1D3D0FE5"/>
    <w:rsid w:val="1D440BCC"/>
    <w:rsid w:val="1D456945"/>
    <w:rsid w:val="1D475157"/>
    <w:rsid w:val="1D526E45"/>
    <w:rsid w:val="1D683148"/>
    <w:rsid w:val="1D6A673C"/>
    <w:rsid w:val="1D733B41"/>
    <w:rsid w:val="1D76522A"/>
    <w:rsid w:val="1D835251"/>
    <w:rsid w:val="1D8E4023"/>
    <w:rsid w:val="1D90796E"/>
    <w:rsid w:val="1D9247AE"/>
    <w:rsid w:val="1DA569DD"/>
    <w:rsid w:val="1DB567EC"/>
    <w:rsid w:val="1DB573D4"/>
    <w:rsid w:val="1DCD2970"/>
    <w:rsid w:val="1DD008EC"/>
    <w:rsid w:val="1DD41F50"/>
    <w:rsid w:val="1DDC0E05"/>
    <w:rsid w:val="1DE5415D"/>
    <w:rsid w:val="1DE619C0"/>
    <w:rsid w:val="1DEA7046"/>
    <w:rsid w:val="1DF51A98"/>
    <w:rsid w:val="1E0A5972"/>
    <w:rsid w:val="1E214A6A"/>
    <w:rsid w:val="1E2F362A"/>
    <w:rsid w:val="1E396257"/>
    <w:rsid w:val="1E3B1FCF"/>
    <w:rsid w:val="1E3D060F"/>
    <w:rsid w:val="1E3F7D2E"/>
    <w:rsid w:val="1E4134E4"/>
    <w:rsid w:val="1E4D585F"/>
    <w:rsid w:val="1E5062B3"/>
    <w:rsid w:val="1E523514"/>
    <w:rsid w:val="1E566E09"/>
    <w:rsid w:val="1E58492F"/>
    <w:rsid w:val="1E62595E"/>
    <w:rsid w:val="1E6908EA"/>
    <w:rsid w:val="1E714A66"/>
    <w:rsid w:val="1E7605F3"/>
    <w:rsid w:val="1E802593"/>
    <w:rsid w:val="1E845724"/>
    <w:rsid w:val="1E8A260F"/>
    <w:rsid w:val="1E8B6156"/>
    <w:rsid w:val="1E8F40C9"/>
    <w:rsid w:val="1E9049CE"/>
    <w:rsid w:val="1E9D67E6"/>
    <w:rsid w:val="1EA22B0A"/>
    <w:rsid w:val="1EA25BAA"/>
    <w:rsid w:val="1EA703CC"/>
    <w:rsid w:val="1EA704C8"/>
    <w:rsid w:val="1EA731C1"/>
    <w:rsid w:val="1EA77665"/>
    <w:rsid w:val="1EB15BB8"/>
    <w:rsid w:val="1EB7330C"/>
    <w:rsid w:val="1EBB0A1A"/>
    <w:rsid w:val="1EC10726"/>
    <w:rsid w:val="1EC1144A"/>
    <w:rsid w:val="1EC75611"/>
    <w:rsid w:val="1EDD3086"/>
    <w:rsid w:val="1EE241F9"/>
    <w:rsid w:val="1EE53CE9"/>
    <w:rsid w:val="1EFC2DB1"/>
    <w:rsid w:val="1F06438B"/>
    <w:rsid w:val="1F0A0FF3"/>
    <w:rsid w:val="1F262338"/>
    <w:rsid w:val="1F2760B0"/>
    <w:rsid w:val="1F3233D2"/>
    <w:rsid w:val="1F444EB4"/>
    <w:rsid w:val="1F464788"/>
    <w:rsid w:val="1F551E15"/>
    <w:rsid w:val="1F5771FF"/>
    <w:rsid w:val="1F646BF6"/>
    <w:rsid w:val="1F71391A"/>
    <w:rsid w:val="1F740970"/>
    <w:rsid w:val="1F7648A8"/>
    <w:rsid w:val="1F770DE5"/>
    <w:rsid w:val="1F7A2683"/>
    <w:rsid w:val="1F7F7C9A"/>
    <w:rsid w:val="1F847451"/>
    <w:rsid w:val="1F8F4381"/>
    <w:rsid w:val="1F904124"/>
    <w:rsid w:val="1FBE4C66"/>
    <w:rsid w:val="1FD04999"/>
    <w:rsid w:val="1FD3605F"/>
    <w:rsid w:val="1FD91AA0"/>
    <w:rsid w:val="1FDE0E64"/>
    <w:rsid w:val="1FE868A9"/>
    <w:rsid w:val="1FF42436"/>
    <w:rsid w:val="20034907"/>
    <w:rsid w:val="200A1C59"/>
    <w:rsid w:val="20173E4B"/>
    <w:rsid w:val="201A79C2"/>
    <w:rsid w:val="20313ABF"/>
    <w:rsid w:val="203C5DBA"/>
    <w:rsid w:val="204E48BC"/>
    <w:rsid w:val="208921B3"/>
    <w:rsid w:val="208A6E8D"/>
    <w:rsid w:val="2092466C"/>
    <w:rsid w:val="20973DEB"/>
    <w:rsid w:val="209B4FA7"/>
    <w:rsid w:val="20B26522"/>
    <w:rsid w:val="20B44310"/>
    <w:rsid w:val="20B83463"/>
    <w:rsid w:val="20BF3B44"/>
    <w:rsid w:val="20C01C32"/>
    <w:rsid w:val="20C067BC"/>
    <w:rsid w:val="20C75D9C"/>
    <w:rsid w:val="20C91B14"/>
    <w:rsid w:val="20D752A1"/>
    <w:rsid w:val="20D9162C"/>
    <w:rsid w:val="20EE6AB7"/>
    <w:rsid w:val="20F075D0"/>
    <w:rsid w:val="2110329F"/>
    <w:rsid w:val="211116EB"/>
    <w:rsid w:val="211B1C44"/>
    <w:rsid w:val="2120725A"/>
    <w:rsid w:val="213558A9"/>
    <w:rsid w:val="214473ED"/>
    <w:rsid w:val="21582E98"/>
    <w:rsid w:val="215A6C10"/>
    <w:rsid w:val="216133FC"/>
    <w:rsid w:val="21627873"/>
    <w:rsid w:val="216E26D7"/>
    <w:rsid w:val="217A271B"/>
    <w:rsid w:val="217D645B"/>
    <w:rsid w:val="2181788B"/>
    <w:rsid w:val="21894E00"/>
    <w:rsid w:val="21900A02"/>
    <w:rsid w:val="219155BD"/>
    <w:rsid w:val="219C2D85"/>
    <w:rsid w:val="21B55BF5"/>
    <w:rsid w:val="21B951F3"/>
    <w:rsid w:val="21C42AED"/>
    <w:rsid w:val="21C615AE"/>
    <w:rsid w:val="21CD73E2"/>
    <w:rsid w:val="21D56769"/>
    <w:rsid w:val="21E52EF3"/>
    <w:rsid w:val="21EB7868"/>
    <w:rsid w:val="21F15CAB"/>
    <w:rsid w:val="21F7445F"/>
    <w:rsid w:val="21FB5D7B"/>
    <w:rsid w:val="21FE57EE"/>
    <w:rsid w:val="22015E94"/>
    <w:rsid w:val="220A5F40"/>
    <w:rsid w:val="220B1C3D"/>
    <w:rsid w:val="220D77DF"/>
    <w:rsid w:val="2215371D"/>
    <w:rsid w:val="221D1D20"/>
    <w:rsid w:val="222334A6"/>
    <w:rsid w:val="22250FCC"/>
    <w:rsid w:val="22252D7A"/>
    <w:rsid w:val="22334A87"/>
    <w:rsid w:val="22756F40"/>
    <w:rsid w:val="228757E3"/>
    <w:rsid w:val="22987E08"/>
    <w:rsid w:val="22A31EF1"/>
    <w:rsid w:val="22BD2FB3"/>
    <w:rsid w:val="22BE6801"/>
    <w:rsid w:val="22C34341"/>
    <w:rsid w:val="22CC7822"/>
    <w:rsid w:val="22DF561F"/>
    <w:rsid w:val="22EA5D72"/>
    <w:rsid w:val="230010F2"/>
    <w:rsid w:val="230B0A70"/>
    <w:rsid w:val="230C3F3A"/>
    <w:rsid w:val="23144B9D"/>
    <w:rsid w:val="232E5C5F"/>
    <w:rsid w:val="233500BF"/>
    <w:rsid w:val="23377FF7"/>
    <w:rsid w:val="233D2346"/>
    <w:rsid w:val="233F1C1A"/>
    <w:rsid w:val="236B425F"/>
    <w:rsid w:val="237815D0"/>
    <w:rsid w:val="237C4150"/>
    <w:rsid w:val="23836192"/>
    <w:rsid w:val="23841D23"/>
    <w:rsid w:val="23901F29"/>
    <w:rsid w:val="23957A8C"/>
    <w:rsid w:val="23971A56"/>
    <w:rsid w:val="239C0061"/>
    <w:rsid w:val="23A07889"/>
    <w:rsid w:val="23A30215"/>
    <w:rsid w:val="23A44173"/>
    <w:rsid w:val="23AE4FF1"/>
    <w:rsid w:val="23B908A4"/>
    <w:rsid w:val="23BE3AF4"/>
    <w:rsid w:val="23E95BEF"/>
    <w:rsid w:val="23FB7A52"/>
    <w:rsid w:val="23FD0064"/>
    <w:rsid w:val="24084702"/>
    <w:rsid w:val="240B5FA0"/>
    <w:rsid w:val="24170DE9"/>
    <w:rsid w:val="2418246B"/>
    <w:rsid w:val="24284DA4"/>
    <w:rsid w:val="24415E66"/>
    <w:rsid w:val="24424E18"/>
    <w:rsid w:val="24426894"/>
    <w:rsid w:val="24466FD8"/>
    <w:rsid w:val="244B0A92"/>
    <w:rsid w:val="244F6810"/>
    <w:rsid w:val="245015CC"/>
    <w:rsid w:val="24504FFC"/>
    <w:rsid w:val="245375B0"/>
    <w:rsid w:val="245675DD"/>
    <w:rsid w:val="24642C0A"/>
    <w:rsid w:val="246922D7"/>
    <w:rsid w:val="24696B33"/>
    <w:rsid w:val="2492046F"/>
    <w:rsid w:val="249705E1"/>
    <w:rsid w:val="249935AC"/>
    <w:rsid w:val="24AC7783"/>
    <w:rsid w:val="24B22173"/>
    <w:rsid w:val="24B6415E"/>
    <w:rsid w:val="24B95AD9"/>
    <w:rsid w:val="24BC0EEE"/>
    <w:rsid w:val="24BE24DA"/>
    <w:rsid w:val="24BE3012"/>
    <w:rsid w:val="24CE6E6A"/>
    <w:rsid w:val="24CF5825"/>
    <w:rsid w:val="24D663E6"/>
    <w:rsid w:val="24D77F2B"/>
    <w:rsid w:val="24DF7129"/>
    <w:rsid w:val="25057F65"/>
    <w:rsid w:val="25094523"/>
    <w:rsid w:val="2511284F"/>
    <w:rsid w:val="252F3F10"/>
    <w:rsid w:val="25341526"/>
    <w:rsid w:val="253B088E"/>
    <w:rsid w:val="25420CE0"/>
    <w:rsid w:val="2556149D"/>
    <w:rsid w:val="256F255E"/>
    <w:rsid w:val="257B2490"/>
    <w:rsid w:val="257F27A2"/>
    <w:rsid w:val="25853B30"/>
    <w:rsid w:val="258B00E2"/>
    <w:rsid w:val="258B23FB"/>
    <w:rsid w:val="258B7398"/>
    <w:rsid w:val="25983102"/>
    <w:rsid w:val="259B1BA8"/>
    <w:rsid w:val="259D3570"/>
    <w:rsid w:val="259E73AE"/>
    <w:rsid w:val="25A641D2"/>
    <w:rsid w:val="25A917A6"/>
    <w:rsid w:val="25AE752B"/>
    <w:rsid w:val="25BE27CC"/>
    <w:rsid w:val="25C74149"/>
    <w:rsid w:val="25DA3E7C"/>
    <w:rsid w:val="25DC7BF4"/>
    <w:rsid w:val="25F25669"/>
    <w:rsid w:val="25F74A5C"/>
    <w:rsid w:val="25F91EFA"/>
    <w:rsid w:val="26154EB4"/>
    <w:rsid w:val="261A071C"/>
    <w:rsid w:val="261D1FBA"/>
    <w:rsid w:val="2628662C"/>
    <w:rsid w:val="262A4E03"/>
    <w:rsid w:val="262D45DE"/>
    <w:rsid w:val="263712CE"/>
    <w:rsid w:val="263723A5"/>
    <w:rsid w:val="2637307C"/>
    <w:rsid w:val="26492DAF"/>
    <w:rsid w:val="265C0D35"/>
    <w:rsid w:val="265E685B"/>
    <w:rsid w:val="266A38D3"/>
    <w:rsid w:val="26871DC8"/>
    <w:rsid w:val="268F6768"/>
    <w:rsid w:val="269C55D5"/>
    <w:rsid w:val="269E134D"/>
    <w:rsid w:val="269F0C21"/>
    <w:rsid w:val="26A176F8"/>
    <w:rsid w:val="26A53EF9"/>
    <w:rsid w:val="26A94201"/>
    <w:rsid w:val="26AA5F44"/>
    <w:rsid w:val="26AC274F"/>
    <w:rsid w:val="26B11081"/>
    <w:rsid w:val="26B20955"/>
    <w:rsid w:val="26B6575C"/>
    <w:rsid w:val="26C03072"/>
    <w:rsid w:val="26E56F7C"/>
    <w:rsid w:val="27005B64"/>
    <w:rsid w:val="27044A29"/>
    <w:rsid w:val="270F7B55"/>
    <w:rsid w:val="271D34C8"/>
    <w:rsid w:val="272E0923"/>
    <w:rsid w:val="27365937"/>
    <w:rsid w:val="274B0A37"/>
    <w:rsid w:val="275853CD"/>
    <w:rsid w:val="276142BF"/>
    <w:rsid w:val="276C3508"/>
    <w:rsid w:val="27702CEA"/>
    <w:rsid w:val="27750300"/>
    <w:rsid w:val="27783712"/>
    <w:rsid w:val="2779090A"/>
    <w:rsid w:val="27856069"/>
    <w:rsid w:val="27906EE8"/>
    <w:rsid w:val="27907362"/>
    <w:rsid w:val="27A6495D"/>
    <w:rsid w:val="27A91D58"/>
    <w:rsid w:val="27AC5CEC"/>
    <w:rsid w:val="27BA7103"/>
    <w:rsid w:val="27BB1A8B"/>
    <w:rsid w:val="27D077F2"/>
    <w:rsid w:val="27D17500"/>
    <w:rsid w:val="27DA63B5"/>
    <w:rsid w:val="27DA6A98"/>
    <w:rsid w:val="27DD7C53"/>
    <w:rsid w:val="27F136FF"/>
    <w:rsid w:val="27F462BB"/>
    <w:rsid w:val="280157D1"/>
    <w:rsid w:val="280671AA"/>
    <w:rsid w:val="280D3C24"/>
    <w:rsid w:val="282E04AF"/>
    <w:rsid w:val="28333E1D"/>
    <w:rsid w:val="28454BD6"/>
    <w:rsid w:val="28455253"/>
    <w:rsid w:val="28512C45"/>
    <w:rsid w:val="28551971"/>
    <w:rsid w:val="285769F0"/>
    <w:rsid w:val="285B1C53"/>
    <w:rsid w:val="285C14C0"/>
    <w:rsid w:val="286369EA"/>
    <w:rsid w:val="28643ED1"/>
    <w:rsid w:val="28667DF0"/>
    <w:rsid w:val="28702875"/>
    <w:rsid w:val="28706D19"/>
    <w:rsid w:val="287E1436"/>
    <w:rsid w:val="28810F26"/>
    <w:rsid w:val="28863D83"/>
    <w:rsid w:val="28887BBF"/>
    <w:rsid w:val="289742A6"/>
    <w:rsid w:val="289F315B"/>
    <w:rsid w:val="289F7086"/>
    <w:rsid w:val="28A16ED3"/>
    <w:rsid w:val="28B906C0"/>
    <w:rsid w:val="28BE7A85"/>
    <w:rsid w:val="28C32028"/>
    <w:rsid w:val="28C52950"/>
    <w:rsid w:val="28CC490F"/>
    <w:rsid w:val="28CD5F1A"/>
    <w:rsid w:val="28DE40AA"/>
    <w:rsid w:val="28EA24CA"/>
    <w:rsid w:val="2900009D"/>
    <w:rsid w:val="29033AAB"/>
    <w:rsid w:val="290D27BA"/>
    <w:rsid w:val="29115E06"/>
    <w:rsid w:val="29235BF8"/>
    <w:rsid w:val="292C49EE"/>
    <w:rsid w:val="29345E77"/>
    <w:rsid w:val="2936380B"/>
    <w:rsid w:val="294C65AD"/>
    <w:rsid w:val="295D54F0"/>
    <w:rsid w:val="295E2F75"/>
    <w:rsid w:val="296879F1"/>
    <w:rsid w:val="296A126E"/>
    <w:rsid w:val="29806583"/>
    <w:rsid w:val="298505A2"/>
    <w:rsid w:val="298760C9"/>
    <w:rsid w:val="298B3C4C"/>
    <w:rsid w:val="29934A6D"/>
    <w:rsid w:val="29A21154"/>
    <w:rsid w:val="29AC3D81"/>
    <w:rsid w:val="29AF561F"/>
    <w:rsid w:val="29BF1994"/>
    <w:rsid w:val="29BF1D06"/>
    <w:rsid w:val="29D46E34"/>
    <w:rsid w:val="29E11C7D"/>
    <w:rsid w:val="29E4351B"/>
    <w:rsid w:val="29F26D24"/>
    <w:rsid w:val="2A07545B"/>
    <w:rsid w:val="2A1060BE"/>
    <w:rsid w:val="2A125B46"/>
    <w:rsid w:val="2A15033F"/>
    <w:rsid w:val="2A1662C1"/>
    <w:rsid w:val="2A1C7367"/>
    <w:rsid w:val="2A2815FA"/>
    <w:rsid w:val="2A44045E"/>
    <w:rsid w:val="2A473AAA"/>
    <w:rsid w:val="2A4B5348"/>
    <w:rsid w:val="2A6D6092"/>
    <w:rsid w:val="2A7D76B4"/>
    <w:rsid w:val="2A82489C"/>
    <w:rsid w:val="2A994305"/>
    <w:rsid w:val="2ACF5F79"/>
    <w:rsid w:val="2AD510B6"/>
    <w:rsid w:val="2AE04F79"/>
    <w:rsid w:val="2AE06AB0"/>
    <w:rsid w:val="2AE8528D"/>
    <w:rsid w:val="2B3B716B"/>
    <w:rsid w:val="2B437463"/>
    <w:rsid w:val="2B4C581C"/>
    <w:rsid w:val="2B4D50F0"/>
    <w:rsid w:val="2B502557"/>
    <w:rsid w:val="2B520958"/>
    <w:rsid w:val="2B5B15BB"/>
    <w:rsid w:val="2B7807EE"/>
    <w:rsid w:val="2B807B12"/>
    <w:rsid w:val="2B88437A"/>
    <w:rsid w:val="2B8A6344"/>
    <w:rsid w:val="2B926B05"/>
    <w:rsid w:val="2B9B40AD"/>
    <w:rsid w:val="2BA50BF7"/>
    <w:rsid w:val="2BAB4B02"/>
    <w:rsid w:val="2BBF00EC"/>
    <w:rsid w:val="2BC37CFD"/>
    <w:rsid w:val="2BC873B9"/>
    <w:rsid w:val="2BCA6741"/>
    <w:rsid w:val="2BD5237F"/>
    <w:rsid w:val="2BD63337"/>
    <w:rsid w:val="2BE536CE"/>
    <w:rsid w:val="2BE758D9"/>
    <w:rsid w:val="2BF85AE5"/>
    <w:rsid w:val="2BFA7026"/>
    <w:rsid w:val="2BFD5910"/>
    <w:rsid w:val="2C02412C"/>
    <w:rsid w:val="2C09049E"/>
    <w:rsid w:val="2C0A653C"/>
    <w:rsid w:val="2C191F85"/>
    <w:rsid w:val="2C35005E"/>
    <w:rsid w:val="2C4E2ECE"/>
    <w:rsid w:val="2C532BDA"/>
    <w:rsid w:val="2C536736"/>
    <w:rsid w:val="2C5C383D"/>
    <w:rsid w:val="2C6C77F8"/>
    <w:rsid w:val="2C772424"/>
    <w:rsid w:val="2C7B1FA5"/>
    <w:rsid w:val="2C8608B9"/>
    <w:rsid w:val="2C8E59C0"/>
    <w:rsid w:val="2C931228"/>
    <w:rsid w:val="2CAD2703"/>
    <w:rsid w:val="2CB10544"/>
    <w:rsid w:val="2CB43AFE"/>
    <w:rsid w:val="2CCA4879"/>
    <w:rsid w:val="2CCE400E"/>
    <w:rsid w:val="2CCF3AFE"/>
    <w:rsid w:val="2CDF621C"/>
    <w:rsid w:val="2CE82D6F"/>
    <w:rsid w:val="2CED7D42"/>
    <w:rsid w:val="2CF00429"/>
    <w:rsid w:val="2CF10822"/>
    <w:rsid w:val="2CF55A3F"/>
    <w:rsid w:val="2D12121D"/>
    <w:rsid w:val="2D134A4F"/>
    <w:rsid w:val="2D170DD2"/>
    <w:rsid w:val="2D2500D2"/>
    <w:rsid w:val="2D343236"/>
    <w:rsid w:val="2D411497"/>
    <w:rsid w:val="2D4F6EFD"/>
    <w:rsid w:val="2D502C75"/>
    <w:rsid w:val="2D517119"/>
    <w:rsid w:val="2D76092E"/>
    <w:rsid w:val="2D8867FD"/>
    <w:rsid w:val="2D8C1F00"/>
    <w:rsid w:val="2D8F19F0"/>
    <w:rsid w:val="2D965C5D"/>
    <w:rsid w:val="2D9B588B"/>
    <w:rsid w:val="2DB07870"/>
    <w:rsid w:val="2DB72CF5"/>
    <w:rsid w:val="2DBF4614"/>
    <w:rsid w:val="2DC86CB0"/>
    <w:rsid w:val="2DCC49F2"/>
    <w:rsid w:val="2DCE2518"/>
    <w:rsid w:val="2DD15014"/>
    <w:rsid w:val="2DEC6E42"/>
    <w:rsid w:val="2DF72DE4"/>
    <w:rsid w:val="2E017FEF"/>
    <w:rsid w:val="2E0220AF"/>
    <w:rsid w:val="2E081C4A"/>
    <w:rsid w:val="2E1D349F"/>
    <w:rsid w:val="2E2E745B"/>
    <w:rsid w:val="2E36630F"/>
    <w:rsid w:val="2E4427DA"/>
    <w:rsid w:val="2E450300"/>
    <w:rsid w:val="2E4B082A"/>
    <w:rsid w:val="2E5D4E86"/>
    <w:rsid w:val="2E5D790B"/>
    <w:rsid w:val="2E654FC9"/>
    <w:rsid w:val="2E67296D"/>
    <w:rsid w:val="2E6A184E"/>
    <w:rsid w:val="2E6A7D67"/>
    <w:rsid w:val="2E6D7F83"/>
    <w:rsid w:val="2E70537D"/>
    <w:rsid w:val="2E717BD5"/>
    <w:rsid w:val="2E7763F1"/>
    <w:rsid w:val="2E980D78"/>
    <w:rsid w:val="2E9A3C18"/>
    <w:rsid w:val="2E9C1B85"/>
    <w:rsid w:val="2EA80FBB"/>
    <w:rsid w:val="2EBB0FEE"/>
    <w:rsid w:val="2EC47989"/>
    <w:rsid w:val="2EC63002"/>
    <w:rsid w:val="2ED00512"/>
    <w:rsid w:val="2EDA313F"/>
    <w:rsid w:val="2EDD678B"/>
    <w:rsid w:val="2EFC4E63"/>
    <w:rsid w:val="2F0134FD"/>
    <w:rsid w:val="2F041F69"/>
    <w:rsid w:val="2F0957D2"/>
    <w:rsid w:val="2F0A6B38"/>
    <w:rsid w:val="2F0D7070"/>
    <w:rsid w:val="2F0F103A"/>
    <w:rsid w:val="2F0F45A5"/>
    <w:rsid w:val="2F1321AD"/>
    <w:rsid w:val="2F177EEF"/>
    <w:rsid w:val="2F2D7712"/>
    <w:rsid w:val="2F2E563B"/>
    <w:rsid w:val="2F391C13"/>
    <w:rsid w:val="2F414F6C"/>
    <w:rsid w:val="2F5702EB"/>
    <w:rsid w:val="2F6A6270"/>
    <w:rsid w:val="2F6F1AD9"/>
    <w:rsid w:val="2F7C41F6"/>
    <w:rsid w:val="2F8D01B1"/>
    <w:rsid w:val="2F8D1F5F"/>
    <w:rsid w:val="2F946CCB"/>
    <w:rsid w:val="2FAA0D63"/>
    <w:rsid w:val="2FB90FA6"/>
    <w:rsid w:val="2FC33BD3"/>
    <w:rsid w:val="2FCD47F7"/>
    <w:rsid w:val="2FD25781"/>
    <w:rsid w:val="2FDC745C"/>
    <w:rsid w:val="2FDE27BA"/>
    <w:rsid w:val="2FE37DD1"/>
    <w:rsid w:val="2FF975F4"/>
    <w:rsid w:val="2FFD7934"/>
    <w:rsid w:val="30275F10"/>
    <w:rsid w:val="3038011D"/>
    <w:rsid w:val="30405223"/>
    <w:rsid w:val="3045283A"/>
    <w:rsid w:val="304B32FF"/>
    <w:rsid w:val="30656A38"/>
    <w:rsid w:val="306A6BC0"/>
    <w:rsid w:val="30733ACD"/>
    <w:rsid w:val="30782C0F"/>
    <w:rsid w:val="307C26FF"/>
    <w:rsid w:val="30843362"/>
    <w:rsid w:val="3086532C"/>
    <w:rsid w:val="308C3862"/>
    <w:rsid w:val="30915A7F"/>
    <w:rsid w:val="309379D8"/>
    <w:rsid w:val="309E6ECE"/>
    <w:rsid w:val="30A270F7"/>
    <w:rsid w:val="30B154E1"/>
    <w:rsid w:val="30CD6C44"/>
    <w:rsid w:val="30DF1478"/>
    <w:rsid w:val="30EC586F"/>
    <w:rsid w:val="310F3573"/>
    <w:rsid w:val="312132A7"/>
    <w:rsid w:val="313034EA"/>
    <w:rsid w:val="313C3C3D"/>
    <w:rsid w:val="314B20D2"/>
    <w:rsid w:val="31630C52"/>
    <w:rsid w:val="316F39EE"/>
    <w:rsid w:val="319121DA"/>
    <w:rsid w:val="319C6071"/>
    <w:rsid w:val="31A11ECE"/>
    <w:rsid w:val="31A20B5F"/>
    <w:rsid w:val="31AB2B70"/>
    <w:rsid w:val="31AC537E"/>
    <w:rsid w:val="31AD12EB"/>
    <w:rsid w:val="31B25CAD"/>
    <w:rsid w:val="31C51E84"/>
    <w:rsid w:val="31C854D0"/>
    <w:rsid w:val="31CA56EC"/>
    <w:rsid w:val="31CC05FB"/>
    <w:rsid w:val="31D75713"/>
    <w:rsid w:val="31DE4CF4"/>
    <w:rsid w:val="31E3679B"/>
    <w:rsid w:val="31E62FE5"/>
    <w:rsid w:val="31E732FD"/>
    <w:rsid w:val="320F30FF"/>
    <w:rsid w:val="32130E41"/>
    <w:rsid w:val="324F174E"/>
    <w:rsid w:val="32517576"/>
    <w:rsid w:val="32580653"/>
    <w:rsid w:val="32584AA6"/>
    <w:rsid w:val="326729CA"/>
    <w:rsid w:val="32851613"/>
    <w:rsid w:val="329456C3"/>
    <w:rsid w:val="329A6E6D"/>
    <w:rsid w:val="32A0644D"/>
    <w:rsid w:val="32AC3044"/>
    <w:rsid w:val="32BE5C2C"/>
    <w:rsid w:val="32BF6EB7"/>
    <w:rsid w:val="32D16607"/>
    <w:rsid w:val="32D3412D"/>
    <w:rsid w:val="32D63C1D"/>
    <w:rsid w:val="32DF3A72"/>
    <w:rsid w:val="32FB6478"/>
    <w:rsid w:val="33072028"/>
    <w:rsid w:val="330E47DA"/>
    <w:rsid w:val="331F7372"/>
    <w:rsid w:val="332410BB"/>
    <w:rsid w:val="33263B3F"/>
    <w:rsid w:val="33291F9F"/>
    <w:rsid w:val="333746BC"/>
    <w:rsid w:val="3339712A"/>
    <w:rsid w:val="333F7A14"/>
    <w:rsid w:val="33497B0A"/>
    <w:rsid w:val="336963EB"/>
    <w:rsid w:val="33753436"/>
    <w:rsid w:val="337A6C9E"/>
    <w:rsid w:val="3381627F"/>
    <w:rsid w:val="33816EEB"/>
    <w:rsid w:val="33857B1D"/>
    <w:rsid w:val="33863895"/>
    <w:rsid w:val="339040B8"/>
    <w:rsid w:val="33923FE8"/>
    <w:rsid w:val="339715FE"/>
    <w:rsid w:val="339B2E63"/>
    <w:rsid w:val="339B6101"/>
    <w:rsid w:val="339E0BDF"/>
    <w:rsid w:val="33A51F6D"/>
    <w:rsid w:val="33AA1331"/>
    <w:rsid w:val="33B73A4E"/>
    <w:rsid w:val="33B87498"/>
    <w:rsid w:val="33B97C4F"/>
    <w:rsid w:val="33BE2D89"/>
    <w:rsid w:val="33D71126"/>
    <w:rsid w:val="33E16D1D"/>
    <w:rsid w:val="33E87672"/>
    <w:rsid w:val="33EA5BD2"/>
    <w:rsid w:val="33EB55CD"/>
    <w:rsid w:val="33EC4C02"/>
    <w:rsid w:val="33F00D0E"/>
    <w:rsid w:val="33FB393B"/>
    <w:rsid w:val="34035192"/>
    <w:rsid w:val="340D2360"/>
    <w:rsid w:val="3410665D"/>
    <w:rsid w:val="34120C85"/>
    <w:rsid w:val="34211214"/>
    <w:rsid w:val="342866FA"/>
    <w:rsid w:val="342A2472"/>
    <w:rsid w:val="342E63AB"/>
    <w:rsid w:val="344226B8"/>
    <w:rsid w:val="34452E08"/>
    <w:rsid w:val="344D6161"/>
    <w:rsid w:val="34515C51"/>
    <w:rsid w:val="34605E94"/>
    <w:rsid w:val="3463466F"/>
    <w:rsid w:val="348C5156"/>
    <w:rsid w:val="34950E68"/>
    <w:rsid w:val="34963664"/>
    <w:rsid w:val="34986E94"/>
    <w:rsid w:val="34991C08"/>
    <w:rsid w:val="34A35D81"/>
    <w:rsid w:val="34AC2E87"/>
    <w:rsid w:val="34AE11A0"/>
    <w:rsid w:val="34AE4E51"/>
    <w:rsid w:val="34AF62C9"/>
    <w:rsid w:val="34C12DD7"/>
    <w:rsid w:val="34C43332"/>
    <w:rsid w:val="34C5219B"/>
    <w:rsid w:val="34C74165"/>
    <w:rsid w:val="34CA36DC"/>
    <w:rsid w:val="34CB4388"/>
    <w:rsid w:val="34D0768A"/>
    <w:rsid w:val="34D32B0A"/>
    <w:rsid w:val="34DD089B"/>
    <w:rsid w:val="34FA6E12"/>
    <w:rsid w:val="34FF38FF"/>
    <w:rsid w:val="350B5E00"/>
    <w:rsid w:val="351C000D"/>
    <w:rsid w:val="351D3D85"/>
    <w:rsid w:val="352232FB"/>
    <w:rsid w:val="352275ED"/>
    <w:rsid w:val="353D5ABB"/>
    <w:rsid w:val="353E4427"/>
    <w:rsid w:val="35415CC5"/>
    <w:rsid w:val="354D7158"/>
    <w:rsid w:val="3559714F"/>
    <w:rsid w:val="355E6877"/>
    <w:rsid w:val="35645510"/>
    <w:rsid w:val="35661288"/>
    <w:rsid w:val="356A6EB2"/>
    <w:rsid w:val="358D5588"/>
    <w:rsid w:val="35C02044"/>
    <w:rsid w:val="35C80195"/>
    <w:rsid w:val="35CE6A1B"/>
    <w:rsid w:val="35D95EFE"/>
    <w:rsid w:val="35E056BD"/>
    <w:rsid w:val="35EA72EC"/>
    <w:rsid w:val="36064819"/>
    <w:rsid w:val="36167F10"/>
    <w:rsid w:val="361E1B63"/>
    <w:rsid w:val="363A3B40"/>
    <w:rsid w:val="36415851"/>
    <w:rsid w:val="365302AE"/>
    <w:rsid w:val="36547242"/>
    <w:rsid w:val="36607A0A"/>
    <w:rsid w:val="36687282"/>
    <w:rsid w:val="366E227C"/>
    <w:rsid w:val="366F2E0D"/>
    <w:rsid w:val="367B6A5C"/>
    <w:rsid w:val="36897924"/>
    <w:rsid w:val="368A544A"/>
    <w:rsid w:val="36993444"/>
    <w:rsid w:val="36A170FD"/>
    <w:rsid w:val="36A40237"/>
    <w:rsid w:val="36A74ADA"/>
    <w:rsid w:val="36A91D74"/>
    <w:rsid w:val="36AD60D5"/>
    <w:rsid w:val="36B204FD"/>
    <w:rsid w:val="36B224F9"/>
    <w:rsid w:val="36B86D26"/>
    <w:rsid w:val="36C50230"/>
    <w:rsid w:val="36D30B9F"/>
    <w:rsid w:val="36D36DF1"/>
    <w:rsid w:val="36DE12F2"/>
    <w:rsid w:val="36E47C4D"/>
    <w:rsid w:val="36EC0CC9"/>
    <w:rsid w:val="36EF52AD"/>
    <w:rsid w:val="37060F75"/>
    <w:rsid w:val="37124C01"/>
    <w:rsid w:val="37166CDE"/>
    <w:rsid w:val="371A7149"/>
    <w:rsid w:val="37265173"/>
    <w:rsid w:val="37296A11"/>
    <w:rsid w:val="372D0FA0"/>
    <w:rsid w:val="37384EA6"/>
    <w:rsid w:val="373F410B"/>
    <w:rsid w:val="37411FAD"/>
    <w:rsid w:val="37461371"/>
    <w:rsid w:val="374E46CA"/>
    <w:rsid w:val="375C0B95"/>
    <w:rsid w:val="375C6DE7"/>
    <w:rsid w:val="375D49C7"/>
    <w:rsid w:val="376E7937"/>
    <w:rsid w:val="37702E86"/>
    <w:rsid w:val="37761D13"/>
    <w:rsid w:val="37824373"/>
    <w:rsid w:val="3784633D"/>
    <w:rsid w:val="3790083E"/>
    <w:rsid w:val="37936580"/>
    <w:rsid w:val="37AE0C47"/>
    <w:rsid w:val="37B00EE0"/>
    <w:rsid w:val="37EE0CD2"/>
    <w:rsid w:val="37EE7094"/>
    <w:rsid w:val="37FF59C4"/>
    <w:rsid w:val="380F20AB"/>
    <w:rsid w:val="3828374C"/>
    <w:rsid w:val="38296C89"/>
    <w:rsid w:val="383002EB"/>
    <w:rsid w:val="384F24A7"/>
    <w:rsid w:val="38557377"/>
    <w:rsid w:val="38586797"/>
    <w:rsid w:val="386F48F8"/>
    <w:rsid w:val="388C65B4"/>
    <w:rsid w:val="38AC16BA"/>
    <w:rsid w:val="38B603BB"/>
    <w:rsid w:val="38BC0149"/>
    <w:rsid w:val="38C033A5"/>
    <w:rsid w:val="38D62E2B"/>
    <w:rsid w:val="38D87D1C"/>
    <w:rsid w:val="38DC5C45"/>
    <w:rsid w:val="38E844CC"/>
    <w:rsid w:val="38F117B0"/>
    <w:rsid w:val="39181512"/>
    <w:rsid w:val="39243934"/>
    <w:rsid w:val="39311BAD"/>
    <w:rsid w:val="393B1E65"/>
    <w:rsid w:val="39513FFD"/>
    <w:rsid w:val="395244DA"/>
    <w:rsid w:val="39636459"/>
    <w:rsid w:val="396B7F6C"/>
    <w:rsid w:val="3971469F"/>
    <w:rsid w:val="39761CB6"/>
    <w:rsid w:val="397F500E"/>
    <w:rsid w:val="398E34A3"/>
    <w:rsid w:val="39903B2D"/>
    <w:rsid w:val="3991089E"/>
    <w:rsid w:val="399D5A96"/>
    <w:rsid w:val="39A607ED"/>
    <w:rsid w:val="39B07FE2"/>
    <w:rsid w:val="39B417A9"/>
    <w:rsid w:val="39B527DE"/>
    <w:rsid w:val="39C42A21"/>
    <w:rsid w:val="39D013C6"/>
    <w:rsid w:val="39FC5695"/>
    <w:rsid w:val="3A006D8E"/>
    <w:rsid w:val="3A015A23"/>
    <w:rsid w:val="3A104AA6"/>
    <w:rsid w:val="3A204F94"/>
    <w:rsid w:val="3A2636DC"/>
    <w:rsid w:val="3A331148"/>
    <w:rsid w:val="3A3651E5"/>
    <w:rsid w:val="3A4B3142"/>
    <w:rsid w:val="3A5C0EAC"/>
    <w:rsid w:val="3A5E69D2"/>
    <w:rsid w:val="3A744481"/>
    <w:rsid w:val="3A7E29E7"/>
    <w:rsid w:val="3A83468A"/>
    <w:rsid w:val="3A8C7BEF"/>
    <w:rsid w:val="3A906246"/>
    <w:rsid w:val="3A9B5E78"/>
    <w:rsid w:val="3AAE242B"/>
    <w:rsid w:val="3AAE2954"/>
    <w:rsid w:val="3AB900AC"/>
    <w:rsid w:val="3ABB02C8"/>
    <w:rsid w:val="3ABE3914"/>
    <w:rsid w:val="3AEB61A0"/>
    <w:rsid w:val="3AF32509"/>
    <w:rsid w:val="3AF410A3"/>
    <w:rsid w:val="3AF92745"/>
    <w:rsid w:val="3AFD1D93"/>
    <w:rsid w:val="3AFF6407"/>
    <w:rsid w:val="3B077069"/>
    <w:rsid w:val="3B194682"/>
    <w:rsid w:val="3B201ED9"/>
    <w:rsid w:val="3B2349B7"/>
    <w:rsid w:val="3B23785C"/>
    <w:rsid w:val="3B4433B3"/>
    <w:rsid w:val="3B616CFF"/>
    <w:rsid w:val="3B6259F6"/>
    <w:rsid w:val="3B7A76C9"/>
    <w:rsid w:val="3B7E3DE3"/>
    <w:rsid w:val="3B8B04F4"/>
    <w:rsid w:val="3B91151C"/>
    <w:rsid w:val="3B976654"/>
    <w:rsid w:val="3BAE5737"/>
    <w:rsid w:val="3BBA0580"/>
    <w:rsid w:val="3BC01EFC"/>
    <w:rsid w:val="3BC42529"/>
    <w:rsid w:val="3BC52927"/>
    <w:rsid w:val="3BCA786A"/>
    <w:rsid w:val="3BD056AD"/>
    <w:rsid w:val="3BD31E2F"/>
    <w:rsid w:val="3BEC625F"/>
    <w:rsid w:val="3BF03FA1"/>
    <w:rsid w:val="3BF15831"/>
    <w:rsid w:val="3BFC2C11"/>
    <w:rsid w:val="3C0B0DDB"/>
    <w:rsid w:val="3C0B4937"/>
    <w:rsid w:val="3C0F0154"/>
    <w:rsid w:val="3C0F11F0"/>
    <w:rsid w:val="3C105946"/>
    <w:rsid w:val="3C2D2B00"/>
    <w:rsid w:val="3C30439E"/>
    <w:rsid w:val="3C326368"/>
    <w:rsid w:val="3C3E4D0D"/>
    <w:rsid w:val="3C471448"/>
    <w:rsid w:val="3C491367"/>
    <w:rsid w:val="3C574020"/>
    <w:rsid w:val="3C591B47"/>
    <w:rsid w:val="3C5F759A"/>
    <w:rsid w:val="3C664263"/>
    <w:rsid w:val="3C6B16E3"/>
    <w:rsid w:val="3C6C525A"/>
    <w:rsid w:val="3C720E5A"/>
    <w:rsid w:val="3C790759"/>
    <w:rsid w:val="3C7A1ABD"/>
    <w:rsid w:val="3C7E5169"/>
    <w:rsid w:val="3C80221F"/>
    <w:rsid w:val="3C955196"/>
    <w:rsid w:val="3C974817"/>
    <w:rsid w:val="3CB90837"/>
    <w:rsid w:val="3CBE5E4E"/>
    <w:rsid w:val="3CCE23CB"/>
    <w:rsid w:val="3CD17D17"/>
    <w:rsid w:val="3CD411CD"/>
    <w:rsid w:val="3CD94A35"/>
    <w:rsid w:val="3CF47AC1"/>
    <w:rsid w:val="3CF63839"/>
    <w:rsid w:val="3D000214"/>
    <w:rsid w:val="3D0715A3"/>
    <w:rsid w:val="3D0D14A7"/>
    <w:rsid w:val="3D18555E"/>
    <w:rsid w:val="3D221B87"/>
    <w:rsid w:val="3D2D6B2F"/>
    <w:rsid w:val="3D3C7F39"/>
    <w:rsid w:val="3D436353"/>
    <w:rsid w:val="3D440F09"/>
    <w:rsid w:val="3D4504A0"/>
    <w:rsid w:val="3D477BF1"/>
    <w:rsid w:val="3D5D11C3"/>
    <w:rsid w:val="3D711112"/>
    <w:rsid w:val="3D826E7B"/>
    <w:rsid w:val="3D8734BB"/>
    <w:rsid w:val="3D891FB8"/>
    <w:rsid w:val="3D98044D"/>
    <w:rsid w:val="3D997383"/>
    <w:rsid w:val="3D9A11D4"/>
    <w:rsid w:val="3D9B7F3D"/>
    <w:rsid w:val="3D9F7A2D"/>
    <w:rsid w:val="3DA16D89"/>
    <w:rsid w:val="3DA364BE"/>
    <w:rsid w:val="3DA45043"/>
    <w:rsid w:val="3DAE7C70"/>
    <w:rsid w:val="3DB64D77"/>
    <w:rsid w:val="3DC2196D"/>
    <w:rsid w:val="3DE041CB"/>
    <w:rsid w:val="3DE25B6C"/>
    <w:rsid w:val="3DEC2546"/>
    <w:rsid w:val="3E027FBC"/>
    <w:rsid w:val="3E0D48F6"/>
    <w:rsid w:val="3E143A42"/>
    <w:rsid w:val="3E1868B4"/>
    <w:rsid w:val="3E1F291C"/>
    <w:rsid w:val="3E247F32"/>
    <w:rsid w:val="3E2E7003"/>
    <w:rsid w:val="3E377251"/>
    <w:rsid w:val="3E424B8C"/>
    <w:rsid w:val="3E42664B"/>
    <w:rsid w:val="3E4660FB"/>
    <w:rsid w:val="3E5A1BA6"/>
    <w:rsid w:val="3E5A7334"/>
    <w:rsid w:val="3E5A7DEA"/>
    <w:rsid w:val="3E6F5651"/>
    <w:rsid w:val="3E7B5D6B"/>
    <w:rsid w:val="3E7F33BB"/>
    <w:rsid w:val="3E843E66"/>
    <w:rsid w:val="3E8D1F7B"/>
    <w:rsid w:val="3E8F51FE"/>
    <w:rsid w:val="3E926F87"/>
    <w:rsid w:val="3E9A59DE"/>
    <w:rsid w:val="3EAF4836"/>
    <w:rsid w:val="3EBC460F"/>
    <w:rsid w:val="3EC33DFA"/>
    <w:rsid w:val="3EC51715"/>
    <w:rsid w:val="3EC90660"/>
    <w:rsid w:val="3ECA6D2C"/>
    <w:rsid w:val="3EE6343A"/>
    <w:rsid w:val="3EF75647"/>
    <w:rsid w:val="3EF773F5"/>
    <w:rsid w:val="3F0164BD"/>
    <w:rsid w:val="3F060E16"/>
    <w:rsid w:val="3F0F473E"/>
    <w:rsid w:val="3F156852"/>
    <w:rsid w:val="3F177A97"/>
    <w:rsid w:val="3F1B557D"/>
    <w:rsid w:val="3F1D1096"/>
    <w:rsid w:val="3F281323"/>
    <w:rsid w:val="3F2F0234"/>
    <w:rsid w:val="3F312907"/>
    <w:rsid w:val="3F340649"/>
    <w:rsid w:val="3F373C95"/>
    <w:rsid w:val="3F375A43"/>
    <w:rsid w:val="3F3B5533"/>
    <w:rsid w:val="3F43088C"/>
    <w:rsid w:val="3F472605"/>
    <w:rsid w:val="3F4A2F05"/>
    <w:rsid w:val="3F5B2F09"/>
    <w:rsid w:val="3F6363FE"/>
    <w:rsid w:val="3F731171"/>
    <w:rsid w:val="3F75040A"/>
    <w:rsid w:val="3F756B8F"/>
    <w:rsid w:val="3F786788"/>
    <w:rsid w:val="3F7D78FA"/>
    <w:rsid w:val="3F8C3C7B"/>
    <w:rsid w:val="3F95482B"/>
    <w:rsid w:val="3F9A45A3"/>
    <w:rsid w:val="3F9D7F9C"/>
    <w:rsid w:val="3FB11C9A"/>
    <w:rsid w:val="3FB53538"/>
    <w:rsid w:val="3FD63366"/>
    <w:rsid w:val="3FD80FD4"/>
    <w:rsid w:val="3FEE6372"/>
    <w:rsid w:val="3FF12096"/>
    <w:rsid w:val="3FF43934"/>
    <w:rsid w:val="40093884"/>
    <w:rsid w:val="40104C12"/>
    <w:rsid w:val="4019356B"/>
    <w:rsid w:val="4024293D"/>
    <w:rsid w:val="40284D4A"/>
    <w:rsid w:val="403B068A"/>
    <w:rsid w:val="403F2E01"/>
    <w:rsid w:val="404448BC"/>
    <w:rsid w:val="404E573A"/>
    <w:rsid w:val="405014B2"/>
    <w:rsid w:val="40526FD9"/>
    <w:rsid w:val="40534AFF"/>
    <w:rsid w:val="405368AD"/>
    <w:rsid w:val="40592157"/>
    <w:rsid w:val="40595D9E"/>
    <w:rsid w:val="405E3BCF"/>
    <w:rsid w:val="406867FC"/>
    <w:rsid w:val="406D0F6C"/>
    <w:rsid w:val="406E1CAE"/>
    <w:rsid w:val="40820F6F"/>
    <w:rsid w:val="40877C39"/>
    <w:rsid w:val="409F5F96"/>
    <w:rsid w:val="40A0133A"/>
    <w:rsid w:val="40A11D0E"/>
    <w:rsid w:val="40A37834"/>
    <w:rsid w:val="40A62E81"/>
    <w:rsid w:val="40AD420F"/>
    <w:rsid w:val="40BA692C"/>
    <w:rsid w:val="40C2756A"/>
    <w:rsid w:val="40C31A53"/>
    <w:rsid w:val="40E439A9"/>
    <w:rsid w:val="40FF545D"/>
    <w:rsid w:val="410067C8"/>
    <w:rsid w:val="41032081"/>
    <w:rsid w:val="410B698D"/>
    <w:rsid w:val="412344D1"/>
    <w:rsid w:val="413111AC"/>
    <w:rsid w:val="41313092"/>
    <w:rsid w:val="41391F47"/>
    <w:rsid w:val="41432DC5"/>
    <w:rsid w:val="41456B3D"/>
    <w:rsid w:val="41466412"/>
    <w:rsid w:val="41485D02"/>
    <w:rsid w:val="414C7ECC"/>
    <w:rsid w:val="416176D3"/>
    <w:rsid w:val="416C40CA"/>
    <w:rsid w:val="416D1BF0"/>
    <w:rsid w:val="417D62D7"/>
    <w:rsid w:val="418D4040"/>
    <w:rsid w:val="418F0D2A"/>
    <w:rsid w:val="41A56813"/>
    <w:rsid w:val="41AA7C41"/>
    <w:rsid w:val="41AC0E47"/>
    <w:rsid w:val="41BA3087"/>
    <w:rsid w:val="41BC593C"/>
    <w:rsid w:val="41C25D93"/>
    <w:rsid w:val="41CB0112"/>
    <w:rsid w:val="41D01505"/>
    <w:rsid w:val="41D659E7"/>
    <w:rsid w:val="41D8350E"/>
    <w:rsid w:val="41EA3241"/>
    <w:rsid w:val="41EC520B"/>
    <w:rsid w:val="41F66D2F"/>
    <w:rsid w:val="41FF2821"/>
    <w:rsid w:val="4202058A"/>
    <w:rsid w:val="42095809"/>
    <w:rsid w:val="420F2CA7"/>
    <w:rsid w:val="421A678E"/>
    <w:rsid w:val="42224789"/>
    <w:rsid w:val="42366504"/>
    <w:rsid w:val="42474939"/>
    <w:rsid w:val="424C3C57"/>
    <w:rsid w:val="424D5E3C"/>
    <w:rsid w:val="425E101A"/>
    <w:rsid w:val="42613FF3"/>
    <w:rsid w:val="42660D96"/>
    <w:rsid w:val="42702EC3"/>
    <w:rsid w:val="42770F78"/>
    <w:rsid w:val="42794D9C"/>
    <w:rsid w:val="427D40B5"/>
    <w:rsid w:val="427E2307"/>
    <w:rsid w:val="428667D2"/>
    <w:rsid w:val="42905B96"/>
    <w:rsid w:val="42945242"/>
    <w:rsid w:val="42945DC4"/>
    <w:rsid w:val="42A6360C"/>
    <w:rsid w:val="42AE0712"/>
    <w:rsid w:val="42B37AD7"/>
    <w:rsid w:val="42B45D29"/>
    <w:rsid w:val="42B86E9B"/>
    <w:rsid w:val="42BF46CD"/>
    <w:rsid w:val="42CD1CE0"/>
    <w:rsid w:val="42CF6863"/>
    <w:rsid w:val="42D00689"/>
    <w:rsid w:val="42D84B29"/>
    <w:rsid w:val="42DF6B1E"/>
    <w:rsid w:val="42E1381E"/>
    <w:rsid w:val="42E97717"/>
    <w:rsid w:val="42ED6459"/>
    <w:rsid w:val="42FE58DD"/>
    <w:rsid w:val="42FE6FA4"/>
    <w:rsid w:val="430246C2"/>
    <w:rsid w:val="43174B3D"/>
    <w:rsid w:val="43244531"/>
    <w:rsid w:val="43252782"/>
    <w:rsid w:val="43291B47"/>
    <w:rsid w:val="432A5FEB"/>
    <w:rsid w:val="434A043B"/>
    <w:rsid w:val="434B790E"/>
    <w:rsid w:val="43503578"/>
    <w:rsid w:val="4360274F"/>
    <w:rsid w:val="4365424D"/>
    <w:rsid w:val="43802B87"/>
    <w:rsid w:val="43880F63"/>
    <w:rsid w:val="438D0328"/>
    <w:rsid w:val="43917E18"/>
    <w:rsid w:val="43977AB6"/>
    <w:rsid w:val="43A3342B"/>
    <w:rsid w:val="43AC6A00"/>
    <w:rsid w:val="43C024AB"/>
    <w:rsid w:val="43C57AC2"/>
    <w:rsid w:val="43C77C27"/>
    <w:rsid w:val="43D05792"/>
    <w:rsid w:val="43D321DE"/>
    <w:rsid w:val="43DE09EE"/>
    <w:rsid w:val="43EF3F7C"/>
    <w:rsid w:val="43F244AE"/>
    <w:rsid w:val="43F7497C"/>
    <w:rsid w:val="43F9776B"/>
    <w:rsid w:val="44002FAD"/>
    <w:rsid w:val="44056110"/>
    <w:rsid w:val="441C37AA"/>
    <w:rsid w:val="441F26C7"/>
    <w:rsid w:val="44384737"/>
    <w:rsid w:val="444F4C93"/>
    <w:rsid w:val="445F1795"/>
    <w:rsid w:val="4464552C"/>
    <w:rsid w:val="449101DD"/>
    <w:rsid w:val="44A41DCD"/>
    <w:rsid w:val="44A43A69"/>
    <w:rsid w:val="44BC0EC5"/>
    <w:rsid w:val="44BE5BCD"/>
    <w:rsid w:val="44BF6C07"/>
    <w:rsid w:val="44C10289"/>
    <w:rsid w:val="44D648BA"/>
    <w:rsid w:val="44DD0E3B"/>
    <w:rsid w:val="44DE1391"/>
    <w:rsid w:val="44E67CEF"/>
    <w:rsid w:val="450308A1"/>
    <w:rsid w:val="45034D45"/>
    <w:rsid w:val="45063B76"/>
    <w:rsid w:val="45085EB8"/>
    <w:rsid w:val="450B1E4C"/>
    <w:rsid w:val="451A208F"/>
    <w:rsid w:val="451B225C"/>
    <w:rsid w:val="452410C9"/>
    <w:rsid w:val="45317DFB"/>
    <w:rsid w:val="45350C77"/>
    <w:rsid w:val="45372C41"/>
    <w:rsid w:val="453E5D7D"/>
    <w:rsid w:val="454964D0"/>
    <w:rsid w:val="454D3BBD"/>
    <w:rsid w:val="45505AB1"/>
    <w:rsid w:val="45590C66"/>
    <w:rsid w:val="455C5587"/>
    <w:rsid w:val="455F7AA2"/>
    <w:rsid w:val="456D3CE4"/>
    <w:rsid w:val="45717DCF"/>
    <w:rsid w:val="4579042C"/>
    <w:rsid w:val="457F0571"/>
    <w:rsid w:val="45851176"/>
    <w:rsid w:val="458A2D71"/>
    <w:rsid w:val="459B5914"/>
    <w:rsid w:val="459D5389"/>
    <w:rsid w:val="45A858ED"/>
    <w:rsid w:val="45AF27D7"/>
    <w:rsid w:val="45C1250B"/>
    <w:rsid w:val="45C2075D"/>
    <w:rsid w:val="45C55BC2"/>
    <w:rsid w:val="45C63B94"/>
    <w:rsid w:val="45DD7344"/>
    <w:rsid w:val="45ED4198"/>
    <w:rsid w:val="45F34DBA"/>
    <w:rsid w:val="45F823D0"/>
    <w:rsid w:val="45F91CA4"/>
    <w:rsid w:val="460E7DA5"/>
    <w:rsid w:val="4613720A"/>
    <w:rsid w:val="46205483"/>
    <w:rsid w:val="462E5DF2"/>
    <w:rsid w:val="462E7BA0"/>
    <w:rsid w:val="463435C1"/>
    <w:rsid w:val="46422483"/>
    <w:rsid w:val="46560EA5"/>
    <w:rsid w:val="465810C1"/>
    <w:rsid w:val="4659254A"/>
    <w:rsid w:val="465B0637"/>
    <w:rsid w:val="465E3F0D"/>
    <w:rsid w:val="46695FAC"/>
    <w:rsid w:val="466A16E6"/>
    <w:rsid w:val="466C06C8"/>
    <w:rsid w:val="46893F2B"/>
    <w:rsid w:val="46C444E6"/>
    <w:rsid w:val="46C4686E"/>
    <w:rsid w:val="46CC1167"/>
    <w:rsid w:val="46D5626E"/>
    <w:rsid w:val="46DF0E9A"/>
    <w:rsid w:val="46E51A75"/>
    <w:rsid w:val="46F55AD7"/>
    <w:rsid w:val="47022DDB"/>
    <w:rsid w:val="4707219F"/>
    <w:rsid w:val="47150183"/>
    <w:rsid w:val="471C5C4A"/>
    <w:rsid w:val="47213261"/>
    <w:rsid w:val="47226FD9"/>
    <w:rsid w:val="47252D93"/>
    <w:rsid w:val="472745EF"/>
    <w:rsid w:val="4734568A"/>
    <w:rsid w:val="47523D62"/>
    <w:rsid w:val="475278BE"/>
    <w:rsid w:val="47721D0E"/>
    <w:rsid w:val="477B778F"/>
    <w:rsid w:val="478203EC"/>
    <w:rsid w:val="478B1022"/>
    <w:rsid w:val="479E2B03"/>
    <w:rsid w:val="47B025FA"/>
    <w:rsid w:val="47B2035D"/>
    <w:rsid w:val="47B24801"/>
    <w:rsid w:val="47BB1907"/>
    <w:rsid w:val="47C32559"/>
    <w:rsid w:val="47D66741"/>
    <w:rsid w:val="47D74267"/>
    <w:rsid w:val="47DC4957"/>
    <w:rsid w:val="47DD7AD0"/>
    <w:rsid w:val="47E0136E"/>
    <w:rsid w:val="47E10C42"/>
    <w:rsid w:val="47E81FD1"/>
    <w:rsid w:val="47ED75E7"/>
    <w:rsid w:val="480025AE"/>
    <w:rsid w:val="480768FB"/>
    <w:rsid w:val="4809698F"/>
    <w:rsid w:val="4811697D"/>
    <w:rsid w:val="48120AD4"/>
    <w:rsid w:val="48142DC6"/>
    <w:rsid w:val="482C0320"/>
    <w:rsid w:val="483376F0"/>
    <w:rsid w:val="483B0352"/>
    <w:rsid w:val="483D093E"/>
    <w:rsid w:val="484336AB"/>
    <w:rsid w:val="485B27A2"/>
    <w:rsid w:val="48620E1E"/>
    <w:rsid w:val="48666693"/>
    <w:rsid w:val="486E766B"/>
    <w:rsid w:val="487A3E25"/>
    <w:rsid w:val="48802209"/>
    <w:rsid w:val="488713AB"/>
    <w:rsid w:val="488B5503"/>
    <w:rsid w:val="4893018E"/>
    <w:rsid w:val="48937E21"/>
    <w:rsid w:val="489A0361"/>
    <w:rsid w:val="489D725F"/>
    <w:rsid w:val="48A8102D"/>
    <w:rsid w:val="48B819A3"/>
    <w:rsid w:val="48B94FF3"/>
    <w:rsid w:val="48C0593D"/>
    <w:rsid w:val="48C20A74"/>
    <w:rsid w:val="48C742DC"/>
    <w:rsid w:val="48C86990"/>
    <w:rsid w:val="48DA5DBD"/>
    <w:rsid w:val="48DF1625"/>
    <w:rsid w:val="48E145DA"/>
    <w:rsid w:val="48E37AAB"/>
    <w:rsid w:val="48E64762"/>
    <w:rsid w:val="48F232D1"/>
    <w:rsid w:val="48F30C2D"/>
    <w:rsid w:val="48F36497"/>
    <w:rsid w:val="48FB5D34"/>
    <w:rsid w:val="48FD4B4C"/>
    <w:rsid w:val="4906149B"/>
    <w:rsid w:val="49090450"/>
    <w:rsid w:val="490A68E0"/>
    <w:rsid w:val="491055FE"/>
    <w:rsid w:val="491B608C"/>
    <w:rsid w:val="493354CD"/>
    <w:rsid w:val="4938416E"/>
    <w:rsid w:val="494E2307"/>
    <w:rsid w:val="49544524"/>
    <w:rsid w:val="4957740E"/>
    <w:rsid w:val="495F09A8"/>
    <w:rsid w:val="495F5B3E"/>
    <w:rsid w:val="49634005"/>
    <w:rsid w:val="496F77D7"/>
    <w:rsid w:val="49753D38"/>
    <w:rsid w:val="497654FD"/>
    <w:rsid w:val="49A63EF1"/>
    <w:rsid w:val="49AE2DA6"/>
    <w:rsid w:val="49B64211"/>
    <w:rsid w:val="49D41AAC"/>
    <w:rsid w:val="49D767A1"/>
    <w:rsid w:val="49D942C7"/>
    <w:rsid w:val="49DC7913"/>
    <w:rsid w:val="49E50EBD"/>
    <w:rsid w:val="49E52C6C"/>
    <w:rsid w:val="49EB5DA8"/>
    <w:rsid w:val="49F033BE"/>
    <w:rsid w:val="49F42EAF"/>
    <w:rsid w:val="49F44C5D"/>
    <w:rsid w:val="49F6167F"/>
    <w:rsid w:val="4A02579B"/>
    <w:rsid w:val="4A056921"/>
    <w:rsid w:val="4A064FA0"/>
    <w:rsid w:val="4A0F5F3A"/>
    <w:rsid w:val="4A113A61"/>
    <w:rsid w:val="4A16615C"/>
    <w:rsid w:val="4A1946C3"/>
    <w:rsid w:val="4A2F3EE7"/>
    <w:rsid w:val="4A2F63BA"/>
    <w:rsid w:val="4A4424D7"/>
    <w:rsid w:val="4A616FFC"/>
    <w:rsid w:val="4A6F4C2B"/>
    <w:rsid w:val="4A77763C"/>
    <w:rsid w:val="4A7D7620"/>
    <w:rsid w:val="4A802994"/>
    <w:rsid w:val="4A8A55C1"/>
    <w:rsid w:val="4A9B332A"/>
    <w:rsid w:val="4AAD3BFC"/>
    <w:rsid w:val="4AAF23D4"/>
    <w:rsid w:val="4AB644BB"/>
    <w:rsid w:val="4AB82D0F"/>
    <w:rsid w:val="4AB97C54"/>
    <w:rsid w:val="4ABB1C1E"/>
    <w:rsid w:val="4ACA3C0F"/>
    <w:rsid w:val="4ACE54AE"/>
    <w:rsid w:val="4AEB7664"/>
    <w:rsid w:val="4AFD7C19"/>
    <w:rsid w:val="4B0567D1"/>
    <w:rsid w:val="4B1D6435"/>
    <w:rsid w:val="4B236AAE"/>
    <w:rsid w:val="4B2D6A25"/>
    <w:rsid w:val="4B2F799D"/>
    <w:rsid w:val="4B35552D"/>
    <w:rsid w:val="4B3B5A5E"/>
    <w:rsid w:val="4B3D6AD7"/>
    <w:rsid w:val="4B475260"/>
    <w:rsid w:val="4B4C2876"/>
    <w:rsid w:val="4B58121B"/>
    <w:rsid w:val="4B5F33A2"/>
    <w:rsid w:val="4B614574"/>
    <w:rsid w:val="4B644064"/>
    <w:rsid w:val="4B707271"/>
    <w:rsid w:val="4B712FDC"/>
    <w:rsid w:val="4B756271"/>
    <w:rsid w:val="4B7818BD"/>
    <w:rsid w:val="4B840262"/>
    <w:rsid w:val="4B9132B3"/>
    <w:rsid w:val="4B9739F7"/>
    <w:rsid w:val="4B9D30D2"/>
    <w:rsid w:val="4B9F6B05"/>
    <w:rsid w:val="4BA10E14"/>
    <w:rsid w:val="4BA12BC2"/>
    <w:rsid w:val="4BA70821"/>
    <w:rsid w:val="4BB9615E"/>
    <w:rsid w:val="4BBA3C84"/>
    <w:rsid w:val="4BBD4A00"/>
    <w:rsid w:val="4BCF3BD3"/>
    <w:rsid w:val="4BDB2578"/>
    <w:rsid w:val="4BEE2503"/>
    <w:rsid w:val="4BF727EA"/>
    <w:rsid w:val="4C06511B"/>
    <w:rsid w:val="4C082C41"/>
    <w:rsid w:val="4C1D7FB6"/>
    <w:rsid w:val="4C245A30"/>
    <w:rsid w:val="4C2A0E0A"/>
    <w:rsid w:val="4C3A6B73"/>
    <w:rsid w:val="4C4C5224"/>
    <w:rsid w:val="4C4D2D4A"/>
    <w:rsid w:val="4C6008A5"/>
    <w:rsid w:val="4C7D71E6"/>
    <w:rsid w:val="4C8229F4"/>
    <w:rsid w:val="4C891FD4"/>
    <w:rsid w:val="4C9B5863"/>
    <w:rsid w:val="4CB6685F"/>
    <w:rsid w:val="4CB66B41"/>
    <w:rsid w:val="4CBE77A4"/>
    <w:rsid w:val="4CC367FE"/>
    <w:rsid w:val="4CCA439B"/>
    <w:rsid w:val="4CCC3C6F"/>
    <w:rsid w:val="4CD22F01"/>
    <w:rsid w:val="4CD314A1"/>
    <w:rsid w:val="4CD46FC7"/>
    <w:rsid w:val="4CD62D3F"/>
    <w:rsid w:val="4CDF1BF4"/>
    <w:rsid w:val="4CEF6C50"/>
    <w:rsid w:val="4D077F3C"/>
    <w:rsid w:val="4D123355"/>
    <w:rsid w:val="4D2A3B31"/>
    <w:rsid w:val="4D3006A2"/>
    <w:rsid w:val="4D312C52"/>
    <w:rsid w:val="4D40640B"/>
    <w:rsid w:val="4D471547"/>
    <w:rsid w:val="4D5C1497"/>
    <w:rsid w:val="4D6450A3"/>
    <w:rsid w:val="4D6B16DA"/>
    <w:rsid w:val="4D8207D1"/>
    <w:rsid w:val="4D8E361A"/>
    <w:rsid w:val="4D905305"/>
    <w:rsid w:val="4D964A72"/>
    <w:rsid w:val="4D987FF5"/>
    <w:rsid w:val="4D9C1254"/>
    <w:rsid w:val="4D9C5D37"/>
    <w:rsid w:val="4D9E5B15"/>
    <w:rsid w:val="4DB017E2"/>
    <w:rsid w:val="4DB36BDD"/>
    <w:rsid w:val="4DDC25D7"/>
    <w:rsid w:val="4E0631B0"/>
    <w:rsid w:val="4E094A4F"/>
    <w:rsid w:val="4E0F558F"/>
    <w:rsid w:val="4E105DDD"/>
    <w:rsid w:val="4E121B55"/>
    <w:rsid w:val="4E17716C"/>
    <w:rsid w:val="4E1B5AE6"/>
    <w:rsid w:val="4E1E674C"/>
    <w:rsid w:val="4E256403"/>
    <w:rsid w:val="4E2812CA"/>
    <w:rsid w:val="4E395334"/>
    <w:rsid w:val="4E3C3076"/>
    <w:rsid w:val="4E644AA0"/>
    <w:rsid w:val="4E6D1482"/>
    <w:rsid w:val="4E793892"/>
    <w:rsid w:val="4E7E543D"/>
    <w:rsid w:val="4E800872"/>
    <w:rsid w:val="4E8D742E"/>
    <w:rsid w:val="4E9F6F34"/>
    <w:rsid w:val="4EA2112B"/>
    <w:rsid w:val="4EA81D54"/>
    <w:rsid w:val="4EB66985"/>
    <w:rsid w:val="4EC569ED"/>
    <w:rsid w:val="4EC72940"/>
    <w:rsid w:val="4ED50EA1"/>
    <w:rsid w:val="4EDE7C89"/>
    <w:rsid w:val="4EEC050C"/>
    <w:rsid w:val="4EFB4CDF"/>
    <w:rsid w:val="4F104EC3"/>
    <w:rsid w:val="4F253B0A"/>
    <w:rsid w:val="4F2925F9"/>
    <w:rsid w:val="4F471CD3"/>
    <w:rsid w:val="4F47354A"/>
    <w:rsid w:val="4F552641"/>
    <w:rsid w:val="4F5D14F6"/>
    <w:rsid w:val="4F630887"/>
    <w:rsid w:val="4F6B33C9"/>
    <w:rsid w:val="4F6D1B57"/>
    <w:rsid w:val="4F781E8C"/>
    <w:rsid w:val="4F8045E6"/>
    <w:rsid w:val="4F846A83"/>
    <w:rsid w:val="4F876573"/>
    <w:rsid w:val="4F895E47"/>
    <w:rsid w:val="4F911C54"/>
    <w:rsid w:val="4FA26F09"/>
    <w:rsid w:val="4FA40ED3"/>
    <w:rsid w:val="4FA83CA2"/>
    <w:rsid w:val="4FB01626"/>
    <w:rsid w:val="4FD01CC8"/>
    <w:rsid w:val="4FD345C6"/>
    <w:rsid w:val="4FE17A31"/>
    <w:rsid w:val="4FE37C4D"/>
    <w:rsid w:val="4FE439C5"/>
    <w:rsid w:val="4FE625E0"/>
    <w:rsid w:val="4FF77255"/>
    <w:rsid w:val="50045555"/>
    <w:rsid w:val="50047BC4"/>
    <w:rsid w:val="5006393C"/>
    <w:rsid w:val="50075DD0"/>
    <w:rsid w:val="50212524"/>
    <w:rsid w:val="5021480F"/>
    <w:rsid w:val="502344EE"/>
    <w:rsid w:val="502A587C"/>
    <w:rsid w:val="502F4C40"/>
    <w:rsid w:val="5053516E"/>
    <w:rsid w:val="505C301C"/>
    <w:rsid w:val="506A555E"/>
    <w:rsid w:val="508825A3"/>
    <w:rsid w:val="50896EC7"/>
    <w:rsid w:val="50923421"/>
    <w:rsid w:val="50930868"/>
    <w:rsid w:val="50962ECB"/>
    <w:rsid w:val="50A42E38"/>
    <w:rsid w:val="50A4577F"/>
    <w:rsid w:val="50AC44E3"/>
    <w:rsid w:val="50B73D1F"/>
    <w:rsid w:val="50B909AE"/>
    <w:rsid w:val="50BB4726"/>
    <w:rsid w:val="50BD5BC9"/>
    <w:rsid w:val="50C11EEE"/>
    <w:rsid w:val="50C5188A"/>
    <w:rsid w:val="50C555A5"/>
    <w:rsid w:val="50CA6717"/>
    <w:rsid w:val="50DB0924"/>
    <w:rsid w:val="50E141D6"/>
    <w:rsid w:val="50E97CFC"/>
    <w:rsid w:val="50FA4028"/>
    <w:rsid w:val="5103756C"/>
    <w:rsid w:val="510D65B7"/>
    <w:rsid w:val="511157AB"/>
    <w:rsid w:val="5115067F"/>
    <w:rsid w:val="51254295"/>
    <w:rsid w:val="51256043"/>
    <w:rsid w:val="51295B34"/>
    <w:rsid w:val="51314F6E"/>
    <w:rsid w:val="513503A2"/>
    <w:rsid w:val="513D513B"/>
    <w:rsid w:val="5142540C"/>
    <w:rsid w:val="5151508A"/>
    <w:rsid w:val="5156444F"/>
    <w:rsid w:val="515D3A2F"/>
    <w:rsid w:val="516C77CE"/>
    <w:rsid w:val="518832C8"/>
    <w:rsid w:val="519D3C50"/>
    <w:rsid w:val="51A0432A"/>
    <w:rsid w:val="51A86090"/>
    <w:rsid w:val="51B3364F"/>
    <w:rsid w:val="51B573C7"/>
    <w:rsid w:val="51B7396D"/>
    <w:rsid w:val="51B74D0C"/>
    <w:rsid w:val="51BD002A"/>
    <w:rsid w:val="51CB2747"/>
    <w:rsid w:val="51E028C6"/>
    <w:rsid w:val="51EC090F"/>
    <w:rsid w:val="51EC265D"/>
    <w:rsid w:val="51EE0B2B"/>
    <w:rsid w:val="51F12507"/>
    <w:rsid w:val="51F7178E"/>
    <w:rsid w:val="52120376"/>
    <w:rsid w:val="522247AB"/>
    <w:rsid w:val="522E4CC3"/>
    <w:rsid w:val="524349D3"/>
    <w:rsid w:val="524424F9"/>
    <w:rsid w:val="5244713B"/>
    <w:rsid w:val="52500E9E"/>
    <w:rsid w:val="525D4F06"/>
    <w:rsid w:val="525F5585"/>
    <w:rsid w:val="52615633"/>
    <w:rsid w:val="52637F63"/>
    <w:rsid w:val="526B5219"/>
    <w:rsid w:val="526F4DE4"/>
    <w:rsid w:val="52760EC8"/>
    <w:rsid w:val="528079D5"/>
    <w:rsid w:val="5292552E"/>
    <w:rsid w:val="52977FD4"/>
    <w:rsid w:val="529B480F"/>
    <w:rsid w:val="52A25790"/>
    <w:rsid w:val="52A86362"/>
    <w:rsid w:val="52A96B6F"/>
    <w:rsid w:val="52B45975"/>
    <w:rsid w:val="52C33D66"/>
    <w:rsid w:val="52D94AA4"/>
    <w:rsid w:val="52DB4C0C"/>
    <w:rsid w:val="52DE46FC"/>
    <w:rsid w:val="52E00474"/>
    <w:rsid w:val="52EA3A62"/>
    <w:rsid w:val="52EC6E19"/>
    <w:rsid w:val="52F50BB8"/>
    <w:rsid w:val="52F757BE"/>
    <w:rsid w:val="52F83A10"/>
    <w:rsid w:val="52FC2DD4"/>
    <w:rsid w:val="53097272"/>
    <w:rsid w:val="53127C76"/>
    <w:rsid w:val="5316764A"/>
    <w:rsid w:val="531E0F9C"/>
    <w:rsid w:val="53242F46"/>
    <w:rsid w:val="532742F5"/>
    <w:rsid w:val="532B0CB6"/>
    <w:rsid w:val="533E69ED"/>
    <w:rsid w:val="534C1537"/>
    <w:rsid w:val="534D5BFE"/>
    <w:rsid w:val="53542A15"/>
    <w:rsid w:val="53544462"/>
    <w:rsid w:val="53607807"/>
    <w:rsid w:val="536401DB"/>
    <w:rsid w:val="53650979"/>
    <w:rsid w:val="536824FA"/>
    <w:rsid w:val="536966BB"/>
    <w:rsid w:val="53781522"/>
    <w:rsid w:val="537E45E1"/>
    <w:rsid w:val="5397158E"/>
    <w:rsid w:val="539A01A7"/>
    <w:rsid w:val="53B565B8"/>
    <w:rsid w:val="53C438F2"/>
    <w:rsid w:val="53CE2E5F"/>
    <w:rsid w:val="53D841A9"/>
    <w:rsid w:val="53DB68A2"/>
    <w:rsid w:val="53E325D5"/>
    <w:rsid w:val="53F35F85"/>
    <w:rsid w:val="53F65A75"/>
    <w:rsid w:val="53FF492A"/>
    <w:rsid w:val="54013861"/>
    <w:rsid w:val="54066B2B"/>
    <w:rsid w:val="54176117"/>
    <w:rsid w:val="543B125C"/>
    <w:rsid w:val="54487265"/>
    <w:rsid w:val="544D6070"/>
    <w:rsid w:val="54605E1E"/>
    <w:rsid w:val="546D5D37"/>
    <w:rsid w:val="547F6CE6"/>
    <w:rsid w:val="548F0716"/>
    <w:rsid w:val="54A0579F"/>
    <w:rsid w:val="54A159E1"/>
    <w:rsid w:val="54B3506A"/>
    <w:rsid w:val="54C16083"/>
    <w:rsid w:val="54C55B73"/>
    <w:rsid w:val="54CA0D16"/>
    <w:rsid w:val="54CA13DC"/>
    <w:rsid w:val="54CA318A"/>
    <w:rsid w:val="54CD4A28"/>
    <w:rsid w:val="54DA0EF3"/>
    <w:rsid w:val="54DD4057"/>
    <w:rsid w:val="54E7490F"/>
    <w:rsid w:val="54EC1961"/>
    <w:rsid w:val="54EE60A1"/>
    <w:rsid w:val="55041C87"/>
    <w:rsid w:val="550764A4"/>
    <w:rsid w:val="550B2BF6"/>
    <w:rsid w:val="55130BD8"/>
    <w:rsid w:val="551663CF"/>
    <w:rsid w:val="551835BA"/>
    <w:rsid w:val="551B1F3B"/>
    <w:rsid w:val="55214EB5"/>
    <w:rsid w:val="55254864"/>
    <w:rsid w:val="55364EFD"/>
    <w:rsid w:val="553660BE"/>
    <w:rsid w:val="553E0B3C"/>
    <w:rsid w:val="55413BC0"/>
    <w:rsid w:val="5552317F"/>
    <w:rsid w:val="555D4828"/>
    <w:rsid w:val="55742F4A"/>
    <w:rsid w:val="557A4C8B"/>
    <w:rsid w:val="557E457B"/>
    <w:rsid w:val="558931E1"/>
    <w:rsid w:val="559002B6"/>
    <w:rsid w:val="55923347"/>
    <w:rsid w:val="55925180"/>
    <w:rsid w:val="55943798"/>
    <w:rsid w:val="55983B1B"/>
    <w:rsid w:val="559D264C"/>
    <w:rsid w:val="559E63C4"/>
    <w:rsid w:val="55A63EED"/>
    <w:rsid w:val="55A8376B"/>
    <w:rsid w:val="55AC6D33"/>
    <w:rsid w:val="55BE25C3"/>
    <w:rsid w:val="55DC29B6"/>
    <w:rsid w:val="55DD4241"/>
    <w:rsid w:val="55FB2A84"/>
    <w:rsid w:val="56015385"/>
    <w:rsid w:val="56026953"/>
    <w:rsid w:val="56077B1C"/>
    <w:rsid w:val="5621327D"/>
    <w:rsid w:val="56213993"/>
    <w:rsid w:val="5621502B"/>
    <w:rsid w:val="56260894"/>
    <w:rsid w:val="562A2E90"/>
    <w:rsid w:val="562A7F6C"/>
    <w:rsid w:val="563A7D9E"/>
    <w:rsid w:val="564231F4"/>
    <w:rsid w:val="56446F6C"/>
    <w:rsid w:val="56464A92"/>
    <w:rsid w:val="56507F39"/>
    <w:rsid w:val="565D002E"/>
    <w:rsid w:val="56667BA8"/>
    <w:rsid w:val="566B6D1E"/>
    <w:rsid w:val="567D5FDA"/>
    <w:rsid w:val="567F7FA4"/>
    <w:rsid w:val="56A143BE"/>
    <w:rsid w:val="56B56032"/>
    <w:rsid w:val="56B57E6A"/>
    <w:rsid w:val="56C1236A"/>
    <w:rsid w:val="56D06A51"/>
    <w:rsid w:val="56E147BB"/>
    <w:rsid w:val="57032A2C"/>
    <w:rsid w:val="570D55B0"/>
    <w:rsid w:val="570F5219"/>
    <w:rsid w:val="571D737B"/>
    <w:rsid w:val="57284198"/>
    <w:rsid w:val="57294EB0"/>
    <w:rsid w:val="572E78E5"/>
    <w:rsid w:val="573214BA"/>
    <w:rsid w:val="57323268"/>
    <w:rsid w:val="573C40E7"/>
    <w:rsid w:val="57454D4A"/>
    <w:rsid w:val="574B39A2"/>
    <w:rsid w:val="575B456D"/>
    <w:rsid w:val="575D12B5"/>
    <w:rsid w:val="57603931"/>
    <w:rsid w:val="57610A87"/>
    <w:rsid w:val="576553EC"/>
    <w:rsid w:val="576F0018"/>
    <w:rsid w:val="576F39C9"/>
    <w:rsid w:val="57763155"/>
    <w:rsid w:val="577B1140"/>
    <w:rsid w:val="577B7F21"/>
    <w:rsid w:val="577F181B"/>
    <w:rsid w:val="57921984"/>
    <w:rsid w:val="579737F0"/>
    <w:rsid w:val="57A4046A"/>
    <w:rsid w:val="57A55F62"/>
    <w:rsid w:val="57AB7B30"/>
    <w:rsid w:val="57AF5251"/>
    <w:rsid w:val="57B26373"/>
    <w:rsid w:val="57B63F04"/>
    <w:rsid w:val="57CD20C2"/>
    <w:rsid w:val="57D12A81"/>
    <w:rsid w:val="57D675AB"/>
    <w:rsid w:val="57D911BD"/>
    <w:rsid w:val="57D95FDD"/>
    <w:rsid w:val="57E86113"/>
    <w:rsid w:val="57E9601D"/>
    <w:rsid w:val="57EE3633"/>
    <w:rsid w:val="57EF2F07"/>
    <w:rsid w:val="58117322"/>
    <w:rsid w:val="58226DE5"/>
    <w:rsid w:val="5827693E"/>
    <w:rsid w:val="58313520"/>
    <w:rsid w:val="583B4324"/>
    <w:rsid w:val="58492617"/>
    <w:rsid w:val="58590307"/>
    <w:rsid w:val="585D60C3"/>
    <w:rsid w:val="5862192B"/>
    <w:rsid w:val="586C6306"/>
    <w:rsid w:val="58917D2F"/>
    <w:rsid w:val="5894085C"/>
    <w:rsid w:val="58953AAF"/>
    <w:rsid w:val="589F492D"/>
    <w:rsid w:val="58A43CF2"/>
    <w:rsid w:val="58AE4F0C"/>
    <w:rsid w:val="58B85899"/>
    <w:rsid w:val="58B8779D"/>
    <w:rsid w:val="58D75E75"/>
    <w:rsid w:val="58D81BED"/>
    <w:rsid w:val="58E363A9"/>
    <w:rsid w:val="58E446E9"/>
    <w:rsid w:val="58E80515"/>
    <w:rsid w:val="58E862D4"/>
    <w:rsid w:val="59097FF9"/>
    <w:rsid w:val="59101387"/>
    <w:rsid w:val="59103135"/>
    <w:rsid w:val="591075D9"/>
    <w:rsid w:val="59126EAD"/>
    <w:rsid w:val="591A2206"/>
    <w:rsid w:val="591E264C"/>
    <w:rsid w:val="592762E1"/>
    <w:rsid w:val="593B0F74"/>
    <w:rsid w:val="5943350B"/>
    <w:rsid w:val="594C6863"/>
    <w:rsid w:val="595E1678"/>
    <w:rsid w:val="596D5BD4"/>
    <w:rsid w:val="59722042"/>
    <w:rsid w:val="597E3DD8"/>
    <w:rsid w:val="598D29D8"/>
    <w:rsid w:val="59A87812"/>
    <w:rsid w:val="59AC5554"/>
    <w:rsid w:val="59E720E8"/>
    <w:rsid w:val="59F20A8D"/>
    <w:rsid w:val="59F80043"/>
    <w:rsid w:val="5A00559B"/>
    <w:rsid w:val="5A09252F"/>
    <w:rsid w:val="5A0B2778"/>
    <w:rsid w:val="5A0B499B"/>
    <w:rsid w:val="5A296BA4"/>
    <w:rsid w:val="5A2A7C7B"/>
    <w:rsid w:val="5A39269F"/>
    <w:rsid w:val="5A3B68D8"/>
    <w:rsid w:val="5A3E2560"/>
    <w:rsid w:val="5A553794"/>
    <w:rsid w:val="5A5D3B6E"/>
    <w:rsid w:val="5A6279C1"/>
    <w:rsid w:val="5A637A76"/>
    <w:rsid w:val="5A6D33BA"/>
    <w:rsid w:val="5A792B1F"/>
    <w:rsid w:val="5A821E11"/>
    <w:rsid w:val="5A843DDB"/>
    <w:rsid w:val="5A874767"/>
    <w:rsid w:val="5A9164F8"/>
    <w:rsid w:val="5A9C269E"/>
    <w:rsid w:val="5AA0748A"/>
    <w:rsid w:val="5AA2226A"/>
    <w:rsid w:val="5AA85BE2"/>
    <w:rsid w:val="5AA955EF"/>
    <w:rsid w:val="5AAD6F28"/>
    <w:rsid w:val="5AB346C0"/>
    <w:rsid w:val="5AB97EAE"/>
    <w:rsid w:val="5ABE2749"/>
    <w:rsid w:val="5AC10B8B"/>
    <w:rsid w:val="5AD63A24"/>
    <w:rsid w:val="5AE34FA5"/>
    <w:rsid w:val="5AE51A4D"/>
    <w:rsid w:val="5AE623A0"/>
    <w:rsid w:val="5AF65D5A"/>
    <w:rsid w:val="5B133609"/>
    <w:rsid w:val="5B172EA1"/>
    <w:rsid w:val="5B21787C"/>
    <w:rsid w:val="5B2A2BD4"/>
    <w:rsid w:val="5B2E1A1D"/>
    <w:rsid w:val="5B4C0F04"/>
    <w:rsid w:val="5B503CBD"/>
    <w:rsid w:val="5B5437AD"/>
    <w:rsid w:val="5B5E5BA6"/>
    <w:rsid w:val="5B6A2FD1"/>
    <w:rsid w:val="5B6B41D3"/>
    <w:rsid w:val="5B7E6A7C"/>
    <w:rsid w:val="5B800A46"/>
    <w:rsid w:val="5B843A1C"/>
    <w:rsid w:val="5B873E3F"/>
    <w:rsid w:val="5B8A3673"/>
    <w:rsid w:val="5B977B3E"/>
    <w:rsid w:val="5BAB11E0"/>
    <w:rsid w:val="5BAD2783"/>
    <w:rsid w:val="5BB04C2C"/>
    <w:rsid w:val="5BB24978"/>
    <w:rsid w:val="5BBC4626"/>
    <w:rsid w:val="5BBE156E"/>
    <w:rsid w:val="5BE47AF2"/>
    <w:rsid w:val="5BF64864"/>
    <w:rsid w:val="5C013209"/>
    <w:rsid w:val="5C0201D6"/>
    <w:rsid w:val="5C02690E"/>
    <w:rsid w:val="5C196DA7"/>
    <w:rsid w:val="5C237623"/>
    <w:rsid w:val="5C2A048C"/>
    <w:rsid w:val="5C302B24"/>
    <w:rsid w:val="5C401F83"/>
    <w:rsid w:val="5C4553A7"/>
    <w:rsid w:val="5C4D2220"/>
    <w:rsid w:val="5C4F21C6"/>
    <w:rsid w:val="5C4F54BC"/>
    <w:rsid w:val="5C514838"/>
    <w:rsid w:val="5C594DF3"/>
    <w:rsid w:val="5C6661E2"/>
    <w:rsid w:val="5C707595"/>
    <w:rsid w:val="5C71038F"/>
    <w:rsid w:val="5C732359"/>
    <w:rsid w:val="5C80234E"/>
    <w:rsid w:val="5C853E3A"/>
    <w:rsid w:val="5C891B7C"/>
    <w:rsid w:val="5C8A680C"/>
    <w:rsid w:val="5C923B59"/>
    <w:rsid w:val="5C961BA3"/>
    <w:rsid w:val="5CA61B60"/>
    <w:rsid w:val="5CA95D7B"/>
    <w:rsid w:val="5CAB38A1"/>
    <w:rsid w:val="5CB16F3A"/>
    <w:rsid w:val="5CC44962"/>
    <w:rsid w:val="5CE768A3"/>
    <w:rsid w:val="5CF80AB0"/>
    <w:rsid w:val="5D0C4701"/>
    <w:rsid w:val="5D0F0395"/>
    <w:rsid w:val="5D1D4002"/>
    <w:rsid w:val="5D221076"/>
    <w:rsid w:val="5D2418A5"/>
    <w:rsid w:val="5D26561D"/>
    <w:rsid w:val="5D292A17"/>
    <w:rsid w:val="5D2B7254"/>
    <w:rsid w:val="5D397964"/>
    <w:rsid w:val="5D431409"/>
    <w:rsid w:val="5D4930BA"/>
    <w:rsid w:val="5D583081"/>
    <w:rsid w:val="5D5A391C"/>
    <w:rsid w:val="5D5F10C0"/>
    <w:rsid w:val="5D790E2F"/>
    <w:rsid w:val="5D7F6ADB"/>
    <w:rsid w:val="5D891B7B"/>
    <w:rsid w:val="5D8A795A"/>
    <w:rsid w:val="5D924A61"/>
    <w:rsid w:val="5D9500AD"/>
    <w:rsid w:val="5D9C768D"/>
    <w:rsid w:val="5DAB5B22"/>
    <w:rsid w:val="5DAD38EE"/>
    <w:rsid w:val="5DC17DB3"/>
    <w:rsid w:val="5DC6470A"/>
    <w:rsid w:val="5DD230AF"/>
    <w:rsid w:val="5DDD017C"/>
    <w:rsid w:val="5DDF3B45"/>
    <w:rsid w:val="5DED1C97"/>
    <w:rsid w:val="5E006862"/>
    <w:rsid w:val="5E0207B9"/>
    <w:rsid w:val="5E046F65"/>
    <w:rsid w:val="5E084D23"/>
    <w:rsid w:val="5E103CF1"/>
    <w:rsid w:val="5E1834A1"/>
    <w:rsid w:val="5E1C257C"/>
    <w:rsid w:val="5E23390B"/>
    <w:rsid w:val="5E261785"/>
    <w:rsid w:val="5E2722FF"/>
    <w:rsid w:val="5E323B4E"/>
    <w:rsid w:val="5E372946"/>
    <w:rsid w:val="5E443FAD"/>
    <w:rsid w:val="5E4915C3"/>
    <w:rsid w:val="5E4A7017"/>
    <w:rsid w:val="5E4F2952"/>
    <w:rsid w:val="5E510478"/>
    <w:rsid w:val="5E552BBA"/>
    <w:rsid w:val="5E5A37D0"/>
    <w:rsid w:val="5E5D407F"/>
    <w:rsid w:val="5E611C10"/>
    <w:rsid w:val="5E781EA8"/>
    <w:rsid w:val="5E79177D"/>
    <w:rsid w:val="5E7A0F3F"/>
    <w:rsid w:val="5E7E5A19"/>
    <w:rsid w:val="5E873FB8"/>
    <w:rsid w:val="5E875C48"/>
    <w:rsid w:val="5E8819C0"/>
    <w:rsid w:val="5E8A5738"/>
    <w:rsid w:val="5E8A5EC2"/>
    <w:rsid w:val="5EA25AFF"/>
    <w:rsid w:val="5EA70098"/>
    <w:rsid w:val="5EAF519E"/>
    <w:rsid w:val="5EB54700"/>
    <w:rsid w:val="5EB822A5"/>
    <w:rsid w:val="5EC23124"/>
    <w:rsid w:val="5EC724E8"/>
    <w:rsid w:val="5EDF3CD6"/>
    <w:rsid w:val="5EE74938"/>
    <w:rsid w:val="5EE84B09"/>
    <w:rsid w:val="5EF32261"/>
    <w:rsid w:val="5EF664B7"/>
    <w:rsid w:val="5EFC7377"/>
    <w:rsid w:val="5F06174D"/>
    <w:rsid w:val="5F090D52"/>
    <w:rsid w:val="5F180F96"/>
    <w:rsid w:val="5F1D47FE"/>
    <w:rsid w:val="5F28567D"/>
    <w:rsid w:val="5F3A3602"/>
    <w:rsid w:val="5F45021E"/>
    <w:rsid w:val="5F45733B"/>
    <w:rsid w:val="5F492CF4"/>
    <w:rsid w:val="5F57386C"/>
    <w:rsid w:val="5F6277C6"/>
    <w:rsid w:val="5F6D0B1D"/>
    <w:rsid w:val="5F781A34"/>
    <w:rsid w:val="5F7C1524"/>
    <w:rsid w:val="5F7D704B"/>
    <w:rsid w:val="5F8D0B82"/>
    <w:rsid w:val="5F926F9A"/>
    <w:rsid w:val="5F935F8C"/>
    <w:rsid w:val="5F9F6796"/>
    <w:rsid w:val="5FA12D39"/>
    <w:rsid w:val="5FBC1BF0"/>
    <w:rsid w:val="5FC30F01"/>
    <w:rsid w:val="5FC77275"/>
    <w:rsid w:val="5FCC5339"/>
    <w:rsid w:val="5FD32127"/>
    <w:rsid w:val="5FE34A5B"/>
    <w:rsid w:val="5FF27A39"/>
    <w:rsid w:val="5FFE1E36"/>
    <w:rsid w:val="6002766B"/>
    <w:rsid w:val="60232584"/>
    <w:rsid w:val="60262B2F"/>
    <w:rsid w:val="602D23E4"/>
    <w:rsid w:val="6037369D"/>
    <w:rsid w:val="60376718"/>
    <w:rsid w:val="60386F6A"/>
    <w:rsid w:val="603C28E6"/>
    <w:rsid w:val="603D5158"/>
    <w:rsid w:val="603E4A2C"/>
    <w:rsid w:val="6042276E"/>
    <w:rsid w:val="60433DF0"/>
    <w:rsid w:val="604E1113"/>
    <w:rsid w:val="60602BF4"/>
    <w:rsid w:val="6062696C"/>
    <w:rsid w:val="606F72DB"/>
    <w:rsid w:val="60730B79"/>
    <w:rsid w:val="60732927"/>
    <w:rsid w:val="607330CE"/>
    <w:rsid w:val="60763F7C"/>
    <w:rsid w:val="607C7302"/>
    <w:rsid w:val="607E751E"/>
    <w:rsid w:val="60825176"/>
    <w:rsid w:val="608508AD"/>
    <w:rsid w:val="60932FCA"/>
    <w:rsid w:val="60936B26"/>
    <w:rsid w:val="60964868"/>
    <w:rsid w:val="60997EB4"/>
    <w:rsid w:val="609F2AC4"/>
    <w:rsid w:val="60AC65D2"/>
    <w:rsid w:val="60AD570E"/>
    <w:rsid w:val="60C07B37"/>
    <w:rsid w:val="60C1245D"/>
    <w:rsid w:val="60C465E3"/>
    <w:rsid w:val="60D44997"/>
    <w:rsid w:val="60DF620F"/>
    <w:rsid w:val="60F90953"/>
    <w:rsid w:val="60FA2EE8"/>
    <w:rsid w:val="61054A27"/>
    <w:rsid w:val="610A52BC"/>
    <w:rsid w:val="610D059B"/>
    <w:rsid w:val="610F688B"/>
    <w:rsid w:val="611D2366"/>
    <w:rsid w:val="611F2AAF"/>
    <w:rsid w:val="612260FC"/>
    <w:rsid w:val="6131719E"/>
    <w:rsid w:val="61421856"/>
    <w:rsid w:val="61444961"/>
    <w:rsid w:val="6151138E"/>
    <w:rsid w:val="615227C4"/>
    <w:rsid w:val="615B2E7E"/>
    <w:rsid w:val="61654E3F"/>
    <w:rsid w:val="6166423A"/>
    <w:rsid w:val="616F5A7F"/>
    <w:rsid w:val="6170330B"/>
    <w:rsid w:val="617A1A94"/>
    <w:rsid w:val="617C3A5E"/>
    <w:rsid w:val="6182292A"/>
    <w:rsid w:val="61860438"/>
    <w:rsid w:val="61891CD7"/>
    <w:rsid w:val="618B2B31"/>
    <w:rsid w:val="618D7A19"/>
    <w:rsid w:val="619C4100"/>
    <w:rsid w:val="619E1C26"/>
    <w:rsid w:val="619F7F92"/>
    <w:rsid w:val="61A30FEA"/>
    <w:rsid w:val="61D5316E"/>
    <w:rsid w:val="61D8560A"/>
    <w:rsid w:val="61F94C26"/>
    <w:rsid w:val="62000E56"/>
    <w:rsid w:val="62032009"/>
    <w:rsid w:val="620E1C8B"/>
    <w:rsid w:val="62193D46"/>
    <w:rsid w:val="62263607"/>
    <w:rsid w:val="62270A4D"/>
    <w:rsid w:val="624F3E49"/>
    <w:rsid w:val="625F0BC0"/>
    <w:rsid w:val="62632286"/>
    <w:rsid w:val="6279297D"/>
    <w:rsid w:val="627B5AC3"/>
    <w:rsid w:val="62885958"/>
    <w:rsid w:val="6296577D"/>
    <w:rsid w:val="629848C7"/>
    <w:rsid w:val="62A52B40"/>
    <w:rsid w:val="62B15989"/>
    <w:rsid w:val="62C17277"/>
    <w:rsid w:val="62C751AC"/>
    <w:rsid w:val="62DD22DA"/>
    <w:rsid w:val="62DD3A12"/>
    <w:rsid w:val="62F40B65"/>
    <w:rsid w:val="62FA7330"/>
    <w:rsid w:val="62FC2CFE"/>
    <w:rsid w:val="63024505"/>
    <w:rsid w:val="63035AB9"/>
    <w:rsid w:val="63097573"/>
    <w:rsid w:val="630A4033"/>
    <w:rsid w:val="630E2DDB"/>
    <w:rsid w:val="63100901"/>
    <w:rsid w:val="631622EA"/>
    <w:rsid w:val="631657EC"/>
    <w:rsid w:val="63165DF2"/>
    <w:rsid w:val="632123E0"/>
    <w:rsid w:val="63242F66"/>
    <w:rsid w:val="633F2F95"/>
    <w:rsid w:val="635600A5"/>
    <w:rsid w:val="635A7DCF"/>
    <w:rsid w:val="635B1DB5"/>
    <w:rsid w:val="636564D7"/>
    <w:rsid w:val="63711FED"/>
    <w:rsid w:val="637D1D0F"/>
    <w:rsid w:val="63846BFA"/>
    <w:rsid w:val="63880DDC"/>
    <w:rsid w:val="638D750D"/>
    <w:rsid w:val="63974B7F"/>
    <w:rsid w:val="63984453"/>
    <w:rsid w:val="639E415F"/>
    <w:rsid w:val="63A31776"/>
    <w:rsid w:val="63A72826"/>
    <w:rsid w:val="63AC6CC0"/>
    <w:rsid w:val="63AC7EFE"/>
    <w:rsid w:val="63B3128D"/>
    <w:rsid w:val="63B374DF"/>
    <w:rsid w:val="63B53257"/>
    <w:rsid w:val="63D7141F"/>
    <w:rsid w:val="63D80CF3"/>
    <w:rsid w:val="63DA020D"/>
    <w:rsid w:val="63E31B72"/>
    <w:rsid w:val="63F23480"/>
    <w:rsid w:val="63FF0976"/>
    <w:rsid w:val="64033FC2"/>
    <w:rsid w:val="64055776"/>
    <w:rsid w:val="64153CBF"/>
    <w:rsid w:val="641B57B0"/>
    <w:rsid w:val="641F5B67"/>
    <w:rsid w:val="642108EC"/>
    <w:rsid w:val="64240056"/>
    <w:rsid w:val="64373C6C"/>
    <w:rsid w:val="643E143A"/>
    <w:rsid w:val="643E149E"/>
    <w:rsid w:val="643F595B"/>
    <w:rsid w:val="64410A1E"/>
    <w:rsid w:val="64491666"/>
    <w:rsid w:val="645106A1"/>
    <w:rsid w:val="645C7B76"/>
    <w:rsid w:val="646709F5"/>
    <w:rsid w:val="646C7BC5"/>
    <w:rsid w:val="64722EF6"/>
    <w:rsid w:val="6481363A"/>
    <w:rsid w:val="648B6EEF"/>
    <w:rsid w:val="649D4417"/>
    <w:rsid w:val="64A30BBA"/>
    <w:rsid w:val="64A82DBC"/>
    <w:rsid w:val="64BC23C3"/>
    <w:rsid w:val="64C158BF"/>
    <w:rsid w:val="64C23E7D"/>
    <w:rsid w:val="64CE0EEF"/>
    <w:rsid w:val="64CE2EAA"/>
    <w:rsid w:val="64DB4F3F"/>
    <w:rsid w:val="650049A6"/>
    <w:rsid w:val="6502427A"/>
    <w:rsid w:val="65143FAD"/>
    <w:rsid w:val="651A5A67"/>
    <w:rsid w:val="653B35E3"/>
    <w:rsid w:val="653C3090"/>
    <w:rsid w:val="65401134"/>
    <w:rsid w:val="654554A7"/>
    <w:rsid w:val="65527816"/>
    <w:rsid w:val="655D5954"/>
    <w:rsid w:val="656942F9"/>
    <w:rsid w:val="656C5B97"/>
    <w:rsid w:val="65854376"/>
    <w:rsid w:val="658767BE"/>
    <w:rsid w:val="65892531"/>
    <w:rsid w:val="65901886"/>
    <w:rsid w:val="65A05841"/>
    <w:rsid w:val="65BF216B"/>
    <w:rsid w:val="65C77271"/>
    <w:rsid w:val="65CB0B10"/>
    <w:rsid w:val="65D8322D"/>
    <w:rsid w:val="65D908CE"/>
    <w:rsid w:val="65D94ACC"/>
    <w:rsid w:val="65E16585"/>
    <w:rsid w:val="65E322FD"/>
    <w:rsid w:val="65E46075"/>
    <w:rsid w:val="65ED6CD8"/>
    <w:rsid w:val="65EE47FE"/>
    <w:rsid w:val="65F31E15"/>
    <w:rsid w:val="65F56B2B"/>
    <w:rsid w:val="66157FDD"/>
    <w:rsid w:val="66171FB1"/>
    <w:rsid w:val="66195831"/>
    <w:rsid w:val="661C4ED6"/>
    <w:rsid w:val="66242CDA"/>
    <w:rsid w:val="66276EC1"/>
    <w:rsid w:val="662806CE"/>
    <w:rsid w:val="662E75B1"/>
    <w:rsid w:val="66342C2E"/>
    <w:rsid w:val="663E2B9D"/>
    <w:rsid w:val="663E784C"/>
    <w:rsid w:val="664B39FF"/>
    <w:rsid w:val="66560D21"/>
    <w:rsid w:val="66884C53"/>
    <w:rsid w:val="668B6A45"/>
    <w:rsid w:val="66975042"/>
    <w:rsid w:val="66983734"/>
    <w:rsid w:val="66A15D14"/>
    <w:rsid w:val="66B7003D"/>
    <w:rsid w:val="66B730A7"/>
    <w:rsid w:val="66BA08C2"/>
    <w:rsid w:val="66BB5ECA"/>
    <w:rsid w:val="66C67529"/>
    <w:rsid w:val="66CF4630"/>
    <w:rsid w:val="66D55B78"/>
    <w:rsid w:val="66E53E53"/>
    <w:rsid w:val="66E856F1"/>
    <w:rsid w:val="67112C4A"/>
    <w:rsid w:val="671604B0"/>
    <w:rsid w:val="671958AB"/>
    <w:rsid w:val="672D1356"/>
    <w:rsid w:val="672F3F24"/>
    <w:rsid w:val="673E055F"/>
    <w:rsid w:val="674D37A6"/>
    <w:rsid w:val="67522C8F"/>
    <w:rsid w:val="67551CE3"/>
    <w:rsid w:val="676254A4"/>
    <w:rsid w:val="676B07FC"/>
    <w:rsid w:val="6779459B"/>
    <w:rsid w:val="677960F6"/>
    <w:rsid w:val="6781152C"/>
    <w:rsid w:val="679715F1"/>
    <w:rsid w:val="679A69EC"/>
    <w:rsid w:val="67A22552"/>
    <w:rsid w:val="67B22DCC"/>
    <w:rsid w:val="67BE71AA"/>
    <w:rsid w:val="67CE0D8B"/>
    <w:rsid w:val="67CF7323"/>
    <w:rsid w:val="67D839B8"/>
    <w:rsid w:val="67D90273"/>
    <w:rsid w:val="67DE5875"/>
    <w:rsid w:val="67DF4D46"/>
    <w:rsid w:val="67E55852"/>
    <w:rsid w:val="67EB1AB4"/>
    <w:rsid w:val="67F16F0F"/>
    <w:rsid w:val="67F73E3E"/>
    <w:rsid w:val="67FA1285"/>
    <w:rsid w:val="6801691D"/>
    <w:rsid w:val="68016A6B"/>
    <w:rsid w:val="68103152"/>
    <w:rsid w:val="6813679E"/>
    <w:rsid w:val="68183DB4"/>
    <w:rsid w:val="681D13CB"/>
    <w:rsid w:val="681E586F"/>
    <w:rsid w:val="68276402"/>
    <w:rsid w:val="68551F4F"/>
    <w:rsid w:val="685A43CD"/>
    <w:rsid w:val="687C10C9"/>
    <w:rsid w:val="68840C16"/>
    <w:rsid w:val="68876EFB"/>
    <w:rsid w:val="68882CE8"/>
    <w:rsid w:val="68884654"/>
    <w:rsid w:val="689036B8"/>
    <w:rsid w:val="689847E6"/>
    <w:rsid w:val="689F444F"/>
    <w:rsid w:val="68A13DAA"/>
    <w:rsid w:val="68B43ADD"/>
    <w:rsid w:val="68B96DBB"/>
    <w:rsid w:val="68B97345"/>
    <w:rsid w:val="68BC5AC7"/>
    <w:rsid w:val="68C53F3C"/>
    <w:rsid w:val="68C6609D"/>
    <w:rsid w:val="68CA2805"/>
    <w:rsid w:val="68DE6DAC"/>
    <w:rsid w:val="68E937A3"/>
    <w:rsid w:val="68FA4166"/>
    <w:rsid w:val="68FB149A"/>
    <w:rsid w:val="690A5DF3"/>
    <w:rsid w:val="69117181"/>
    <w:rsid w:val="691722BE"/>
    <w:rsid w:val="69194288"/>
    <w:rsid w:val="69232A11"/>
    <w:rsid w:val="693E15D3"/>
    <w:rsid w:val="693E3CEF"/>
    <w:rsid w:val="69570339"/>
    <w:rsid w:val="6958090C"/>
    <w:rsid w:val="69627681"/>
    <w:rsid w:val="696E0130"/>
    <w:rsid w:val="6977531D"/>
    <w:rsid w:val="69872FA0"/>
    <w:rsid w:val="699B4C9D"/>
    <w:rsid w:val="69B205FF"/>
    <w:rsid w:val="69BC4147"/>
    <w:rsid w:val="69C4683F"/>
    <w:rsid w:val="69CB5582"/>
    <w:rsid w:val="69CC2BFF"/>
    <w:rsid w:val="69D30A0C"/>
    <w:rsid w:val="69DB32EB"/>
    <w:rsid w:val="69E14E2C"/>
    <w:rsid w:val="69FD55B8"/>
    <w:rsid w:val="6A0960AB"/>
    <w:rsid w:val="6A0B1C62"/>
    <w:rsid w:val="6A1A2066"/>
    <w:rsid w:val="6A2406C8"/>
    <w:rsid w:val="6A255D80"/>
    <w:rsid w:val="6A2627B9"/>
    <w:rsid w:val="6A2904FB"/>
    <w:rsid w:val="6A2B7DCF"/>
    <w:rsid w:val="6A3B7666"/>
    <w:rsid w:val="6A3F7D1E"/>
    <w:rsid w:val="6A681023"/>
    <w:rsid w:val="6A6D488B"/>
    <w:rsid w:val="6A786D8C"/>
    <w:rsid w:val="6A7A0D56"/>
    <w:rsid w:val="6A7A2B04"/>
    <w:rsid w:val="6A7A6FA8"/>
    <w:rsid w:val="6A7C687C"/>
    <w:rsid w:val="6A807E2F"/>
    <w:rsid w:val="6A885221"/>
    <w:rsid w:val="6A9A1ADF"/>
    <w:rsid w:val="6A9A4F55"/>
    <w:rsid w:val="6A9B20A8"/>
    <w:rsid w:val="6A9E67F3"/>
    <w:rsid w:val="6A9F167D"/>
    <w:rsid w:val="6A9F7599"/>
    <w:rsid w:val="6AAB0F10"/>
    <w:rsid w:val="6AB37DC4"/>
    <w:rsid w:val="6AD215BD"/>
    <w:rsid w:val="6ADE0BD1"/>
    <w:rsid w:val="6ADE468E"/>
    <w:rsid w:val="6AE4014E"/>
    <w:rsid w:val="6AE81378"/>
    <w:rsid w:val="6AE96859"/>
    <w:rsid w:val="6AEB755E"/>
    <w:rsid w:val="6AF76F31"/>
    <w:rsid w:val="6AFA59F3"/>
    <w:rsid w:val="6AFE3735"/>
    <w:rsid w:val="6AFE7291"/>
    <w:rsid w:val="6B013226"/>
    <w:rsid w:val="6B053C8D"/>
    <w:rsid w:val="6B147746"/>
    <w:rsid w:val="6B1B6095"/>
    <w:rsid w:val="6B2230E1"/>
    <w:rsid w:val="6B24787C"/>
    <w:rsid w:val="6B3E1281"/>
    <w:rsid w:val="6B5670CE"/>
    <w:rsid w:val="6B572E46"/>
    <w:rsid w:val="6B573233"/>
    <w:rsid w:val="6B595E89"/>
    <w:rsid w:val="6B5B6274"/>
    <w:rsid w:val="6B633598"/>
    <w:rsid w:val="6B6F4633"/>
    <w:rsid w:val="6B7F6482"/>
    <w:rsid w:val="6B800105"/>
    <w:rsid w:val="6B8E4AB9"/>
    <w:rsid w:val="6B935D53"/>
    <w:rsid w:val="6B9B1E6B"/>
    <w:rsid w:val="6B9D0FBB"/>
    <w:rsid w:val="6BA0659B"/>
    <w:rsid w:val="6BAF67DE"/>
    <w:rsid w:val="6BB65DBE"/>
    <w:rsid w:val="6BBD539F"/>
    <w:rsid w:val="6BC06C3D"/>
    <w:rsid w:val="6BC4672D"/>
    <w:rsid w:val="6BC50FE0"/>
    <w:rsid w:val="6BEF307E"/>
    <w:rsid w:val="6BFF535A"/>
    <w:rsid w:val="6C0657EE"/>
    <w:rsid w:val="6C1316F7"/>
    <w:rsid w:val="6C196F71"/>
    <w:rsid w:val="6C1A634D"/>
    <w:rsid w:val="6C226FCB"/>
    <w:rsid w:val="6C31226F"/>
    <w:rsid w:val="6C353187"/>
    <w:rsid w:val="6C354F35"/>
    <w:rsid w:val="6C3867D3"/>
    <w:rsid w:val="6C517EC7"/>
    <w:rsid w:val="6C537AB1"/>
    <w:rsid w:val="6C552F0B"/>
    <w:rsid w:val="6C553829"/>
    <w:rsid w:val="6C692E30"/>
    <w:rsid w:val="6C6B6BA9"/>
    <w:rsid w:val="6C751A4C"/>
    <w:rsid w:val="6C8B724B"/>
    <w:rsid w:val="6C8C67B7"/>
    <w:rsid w:val="6C950756"/>
    <w:rsid w:val="6C9D744C"/>
    <w:rsid w:val="6CA9147F"/>
    <w:rsid w:val="6CB06CB1"/>
    <w:rsid w:val="6CB322FE"/>
    <w:rsid w:val="6CC9154D"/>
    <w:rsid w:val="6CCF5389"/>
    <w:rsid w:val="6CD24E7A"/>
    <w:rsid w:val="6CDF30F3"/>
    <w:rsid w:val="6CE06666"/>
    <w:rsid w:val="6CF070AE"/>
    <w:rsid w:val="6CF86239"/>
    <w:rsid w:val="6D0204A6"/>
    <w:rsid w:val="6D0E05B7"/>
    <w:rsid w:val="6D0E5786"/>
    <w:rsid w:val="6D167928"/>
    <w:rsid w:val="6D17264B"/>
    <w:rsid w:val="6D176D30"/>
    <w:rsid w:val="6D26299B"/>
    <w:rsid w:val="6D2A6A64"/>
    <w:rsid w:val="6D34343E"/>
    <w:rsid w:val="6D45564C"/>
    <w:rsid w:val="6D4772EC"/>
    <w:rsid w:val="6D4B1383"/>
    <w:rsid w:val="6D4D4500"/>
    <w:rsid w:val="6D605FE2"/>
    <w:rsid w:val="6D667370"/>
    <w:rsid w:val="6D68133A"/>
    <w:rsid w:val="6D6B0CB6"/>
    <w:rsid w:val="6D705AC4"/>
    <w:rsid w:val="6D7A777F"/>
    <w:rsid w:val="6D843A50"/>
    <w:rsid w:val="6D8B6DD7"/>
    <w:rsid w:val="6D9078AF"/>
    <w:rsid w:val="6D965EA7"/>
    <w:rsid w:val="6DA505FF"/>
    <w:rsid w:val="6DA5433C"/>
    <w:rsid w:val="6DAA3FEF"/>
    <w:rsid w:val="6DC0172B"/>
    <w:rsid w:val="6DC34BA9"/>
    <w:rsid w:val="6DCB690C"/>
    <w:rsid w:val="6DD41A5B"/>
    <w:rsid w:val="6DE309C1"/>
    <w:rsid w:val="6DF337EC"/>
    <w:rsid w:val="6DF43C2E"/>
    <w:rsid w:val="6DF51CA3"/>
    <w:rsid w:val="6DF57072"/>
    <w:rsid w:val="6DFA6436"/>
    <w:rsid w:val="6DFB42D1"/>
    <w:rsid w:val="6E0256FA"/>
    <w:rsid w:val="6E1868BC"/>
    <w:rsid w:val="6E1A0886"/>
    <w:rsid w:val="6E1B45FE"/>
    <w:rsid w:val="6E240780"/>
    <w:rsid w:val="6E2A4841"/>
    <w:rsid w:val="6E2A65EF"/>
    <w:rsid w:val="6E2C680B"/>
    <w:rsid w:val="6E315BD0"/>
    <w:rsid w:val="6E3851B0"/>
    <w:rsid w:val="6E386CA2"/>
    <w:rsid w:val="6E492F1A"/>
    <w:rsid w:val="6E511DCE"/>
    <w:rsid w:val="6E526272"/>
    <w:rsid w:val="6E531FEA"/>
    <w:rsid w:val="6E6B41C3"/>
    <w:rsid w:val="6E8335BD"/>
    <w:rsid w:val="6E8E12EF"/>
    <w:rsid w:val="6E972936"/>
    <w:rsid w:val="6EA463A2"/>
    <w:rsid w:val="6EA91C0A"/>
    <w:rsid w:val="6EB04D47"/>
    <w:rsid w:val="6EC72090"/>
    <w:rsid w:val="6ECB070D"/>
    <w:rsid w:val="6ED446C5"/>
    <w:rsid w:val="6EE03686"/>
    <w:rsid w:val="6EEB2223"/>
    <w:rsid w:val="6EF2710D"/>
    <w:rsid w:val="6EF72976"/>
    <w:rsid w:val="6F176B74"/>
    <w:rsid w:val="6F183431"/>
    <w:rsid w:val="6F265009"/>
    <w:rsid w:val="6F2A7D94"/>
    <w:rsid w:val="6F314E68"/>
    <w:rsid w:val="6F490CF7"/>
    <w:rsid w:val="6F5558EE"/>
    <w:rsid w:val="6F5C3EB9"/>
    <w:rsid w:val="6F7C731F"/>
    <w:rsid w:val="6F8331F1"/>
    <w:rsid w:val="6F9C52CB"/>
    <w:rsid w:val="6FAE1A09"/>
    <w:rsid w:val="6FB10D76"/>
    <w:rsid w:val="6FD75BF8"/>
    <w:rsid w:val="6FEA2434"/>
    <w:rsid w:val="6FF46EB5"/>
    <w:rsid w:val="700F32D2"/>
    <w:rsid w:val="7012558D"/>
    <w:rsid w:val="70141305"/>
    <w:rsid w:val="70165FCC"/>
    <w:rsid w:val="7019691C"/>
    <w:rsid w:val="70311EB7"/>
    <w:rsid w:val="703379DD"/>
    <w:rsid w:val="703A6FBE"/>
    <w:rsid w:val="703E1A39"/>
    <w:rsid w:val="704E4817"/>
    <w:rsid w:val="705362D1"/>
    <w:rsid w:val="70673B2B"/>
    <w:rsid w:val="706C1141"/>
    <w:rsid w:val="707723D0"/>
    <w:rsid w:val="707A1AB0"/>
    <w:rsid w:val="70893AA1"/>
    <w:rsid w:val="7089584F"/>
    <w:rsid w:val="70A31461"/>
    <w:rsid w:val="70B2384B"/>
    <w:rsid w:val="70BD0290"/>
    <w:rsid w:val="70CB230C"/>
    <w:rsid w:val="70D32F6E"/>
    <w:rsid w:val="70D52D39"/>
    <w:rsid w:val="70DC1E23"/>
    <w:rsid w:val="70F5661B"/>
    <w:rsid w:val="70FE623D"/>
    <w:rsid w:val="711D0B75"/>
    <w:rsid w:val="712B01E1"/>
    <w:rsid w:val="71360107"/>
    <w:rsid w:val="713B688E"/>
    <w:rsid w:val="7148279F"/>
    <w:rsid w:val="7157594D"/>
    <w:rsid w:val="71630796"/>
    <w:rsid w:val="71693BBC"/>
    <w:rsid w:val="716D5171"/>
    <w:rsid w:val="717103A7"/>
    <w:rsid w:val="717604C9"/>
    <w:rsid w:val="719A7382"/>
    <w:rsid w:val="71A30B93"/>
    <w:rsid w:val="71AF668F"/>
    <w:rsid w:val="71B52674"/>
    <w:rsid w:val="71B66509"/>
    <w:rsid w:val="71B8450D"/>
    <w:rsid w:val="71C10133"/>
    <w:rsid w:val="71C254BD"/>
    <w:rsid w:val="71CF7BDA"/>
    <w:rsid w:val="71D43752"/>
    <w:rsid w:val="71D7083C"/>
    <w:rsid w:val="71DE606F"/>
    <w:rsid w:val="71E35CD4"/>
    <w:rsid w:val="71E9561C"/>
    <w:rsid w:val="71F1796A"/>
    <w:rsid w:val="71FB452B"/>
    <w:rsid w:val="71FB63D5"/>
    <w:rsid w:val="72154626"/>
    <w:rsid w:val="722021E3"/>
    <w:rsid w:val="72262B5D"/>
    <w:rsid w:val="72283FF7"/>
    <w:rsid w:val="722A539C"/>
    <w:rsid w:val="722E7212"/>
    <w:rsid w:val="723A0474"/>
    <w:rsid w:val="72402885"/>
    <w:rsid w:val="72450339"/>
    <w:rsid w:val="725312AC"/>
    <w:rsid w:val="725923E4"/>
    <w:rsid w:val="728425C3"/>
    <w:rsid w:val="72864BF7"/>
    <w:rsid w:val="728A3B01"/>
    <w:rsid w:val="729023FC"/>
    <w:rsid w:val="729447B2"/>
    <w:rsid w:val="72BA43E6"/>
    <w:rsid w:val="72C15774"/>
    <w:rsid w:val="72C2773E"/>
    <w:rsid w:val="72E66F89"/>
    <w:rsid w:val="72EE0533"/>
    <w:rsid w:val="730438B3"/>
    <w:rsid w:val="73045661"/>
    <w:rsid w:val="731517AE"/>
    <w:rsid w:val="733A70C3"/>
    <w:rsid w:val="733F6699"/>
    <w:rsid w:val="73400A0C"/>
    <w:rsid w:val="7343262D"/>
    <w:rsid w:val="734463A5"/>
    <w:rsid w:val="73591E51"/>
    <w:rsid w:val="73601726"/>
    <w:rsid w:val="736F3422"/>
    <w:rsid w:val="73740A39"/>
    <w:rsid w:val="7386251A"/>
    <w:rsid w:val="73886292"/>
    <w:rsid w:val="73920EBF"/>
    <w:rsid w:val="739363E4"/>
    <w:rsid w:val="73942E89"/>
    <w:rsid w:val="73951E16"/>
    <w:rsid w:val="73972979"/>
    <w:rsid w:val="739E16F3"/>
    <w:rsid w:val="73A3131E"/>
    <w:rsid w:val="73A52750"/>
    <w:rsid w:val="73A57FBE"/>
    <w:rsid w:val="73A624F6"/>
    <w:rsid w:val="73B41980"/>
    <w:rsid w:val="73B50073"/>
    <w:rsid w:val="73C0646E"/>
    <w:rsid w:val="73C13552"/>
    <w:rsid w:val="73C44DF0"/>
    <w:rsid w:val="73C51294"/>
    <w:rsid w:val="73CA0659"/>
    <w:rsid w:val="73CC5951"/>
    <w:rsid w:val="73CF2113"/>
    <w:rsid w:val="73D9089C"/>
    <w:rsid w:val="73F13E37"/>
    <w:rsid w:val="73F6542D"/>
    <w:rsid w:val="73FC458A"/>
    <w:rsid w:val="74031DBD"/>
    <w:rsid w:val="741217B6"/>
    <w:rsid w:val="7416389E"/>
    <w:rsid w:val="742222F5"/>
    <w:rsid w:val="742C1313"/>
    <w:rsid w:val="7434641A"/>
    <w:rsid w:val="74366ADA"/>
    <w:rsid w:val="743A5933"/>
    <w:rsid w:val="743E47E3"/>
    <w:rsid w:val="7440091B"/>
    <w:rsid w:val="74463A57"/>
    <w:rsid w:val="74472B7E"/>
    <w:rsid w:val="74475361"/>
    <w:rsid w:val="74476126"/>
    <w:rsid w:val="7452064E"/>
    <w:rsid w:val="745B5608"/>
    <w:rsid w:val="745B5755"/>
    <w:rsid w:val="74600FBD"/>
    <w:rsid w:val="74687E72"/>
    <w:rsid w:val="746D7236"/>
    <w:rsid w:val="74706664"/>
    <w:rsid w:val="74784559"/>
    <w:rsid w:val="747F3682"/>
    <w:rsid w:val="7491598D"/>
    <w:rsid w:val="749649DF"/>
    <w:rsid w:val="749C4185"/>
    <w:rsid w:val="74B310ED"/>
    <w:rsid w:val="74B82BA7"/>
    <w:rsid w:val="74C90910"/>
    <w:rsid w:val="74C92F8D"/>
    <w:rsid w:val="74CF1C9F"/>
    <w:rsid w:val="74D13C69"/>
    <w:rsid w:val="74E251C4"/>
    <w:rsid w:val="74E53270"/>
    <w:rsid w:val="74F811F5"/>
    <w:rsid w:val="74FE7E94"/>
    <w:rsid w:val="750202C6"/>
    <w:rsid w:val="75067759"/>
    <w:rsid w:val="75093403"/>
    <w:rsid w:val="75151DA7"/>
    <w:rsid w:val="752E6DCD"/>
    <w:rsid w:val="753A35BC"/>
    <w:rsid w:val="753B0061"/>
    <w:rsid w:val="7551380D"/>
    <w:rsid w:val="7555418C"/>
    <w:rsid w:val="755D394A"/>
    <w:rsid w:val="75600BE5"/>
    <w:rsid w:val="7564475C"/>
    <w:rsid w:val="75671ED7"/>
    <w:rsid w:val="7583797F"/>
    <w:rsid w:val="75842A89"/>
    <w:rsid w:val="758C74EC"/>
    <w:rsid w:val="7592164A"/>
    <w:rsid w:val="759B6C19"/>
    <w:rsid w:val="75AF5D58"/>
    <w:rsid w:val="75B504EA"/>
    <w:rsid w:val="75D20F1D"/>
    <w:rsid w:val="75D43A11"/>
    <w:rsid w:val="75DA2C18"/>
    <w:rsid w:val="75E759A7"/>
    <w:rsid w:val="75ED062E"/>
    <w:rsid w:val="75ED6880"/>
    <w:rsid w:val="75F54412"/>
    <w:rsid w:val="760F4A49"/>
    <w:rsid w:val="7614205F"/>
    <w:rsid w:val="761D08E0"/>
    <w:rsid w:val="761E2EDE"/>
    <w:rsid w:val="764608D0"/>
    <w:rsid w:val="764D37C3"/>
    <w:rsid w:val="765C29A1"/>
    <w:rsid w:val="765D347C"/>
    <w:rsid w:val="765D6045"/>
    <w:rsid w:val="76612DCA"/>
    <w:rsid w:val="76681945"/>
    <w:rsid w:val="766C1E9B"/>
    <w:rsid w:val="76733229"/>
    <w:rsid w:val="76826699"/>
    <w:rsid w:val="76854D0B"/>
    <w:rsid w:val="76872831"/>
    <w:rsid w:val="76876CD5"/>
    <w:rsid w:val="768E1E11"/>
    <w:rsid w:val="769E5DCD"/>
    <w:rsid w:val="769E5FB0"/>
    <w:rsid w:val="76A038F3"/>
    <w:rsid w:val="76C87133"/>
    <w:rsid w:val="76CD08D5"/>
    <w:rsid w:val="76D637B8"/>
    <w:rsid w:val="76D84D57"/>
    <w:rsid w:val="76DB2B7D"/>
    <w:rsid w:val="76DB492B"/>
    <w:rsid w:val="76DB4B92"/>
    <w:rsid w:val="76E47C83"/>
    <w:rsid w:val="76FD2AF3"/>
    <w:rsid w:val="77052AA4"/>
    <w:rsid w:val="77087B85"/>
    <w:rsid w:val="770976EA"/>
    <w:rsid w:val="77136511"/>
    <w:rsid w:val="771953B8"/>
    <w:rsid w:val="772A6B6C"/>
    <w:rsid w:val="77340A39"/>
    <w:rsid w:val="77351FD0"/>
    <w:rsid w:val="773E6472"/>
    <w:rsid w:val="7742600D"/>
    <w:rsid w:val="77472422"/>
    <w:rsid w:val="77495A25"/>
    <w:rsid w:val="774E77F3"/>
    <w:rsid w:val="775D3592"/>
    <w:rsid w:val="7761127E"/>
    <w:rsid w:val="777C2123"/>
    <w:rsid w:val="777F31F2"/>
    <w:rsid w:val="77996CC0"/>
    <w:rsid w:val="77A92C7B"/>
    <w:rsid w:val="77AC3322"/>
    <w:rsid w:val="77B37656"/>
    <w:rsid w:val="77B43AFA"/>
    <w:rsid w:val="77D1700D"/>
    <w:rsid w:val="77D221D2"/>
    <w:rsid w:val="77D42760"/>
    <w:rsid w:val="77D93560"/>
    <w:rsid w:val="77DA4BE2"/>
    <w:rsid w:val="77DF1097"/>
    <w:rsid w:val="77EC04CC"/>
    <w:rsid w:val="77ED700C"/>
    <w:rsid w:val="77F30065"/>
    <w:rsid w:val="77F57C6E"/>
    <w:rsid w:val="78191BAF"/>
    <w:rsid w:val="78252301"/>
    <w:rsid w:val="783731C1"/>
    <w:rsid w:val="783F0EE9"/>
    <w:rsid w:val="784D6CDE"/>
    <w:rsid w:val="786F17CF"/>
    <w:rsid w:val="787119EB"/>
    <w:rsid w:val="78775729"/>
    <w:rsid w:val="788259A6"/>
    <w:rsid w:val="78854B6F"/>
    <w:rsid w:val="78866B18"/>
    <w:rsid w:val="78891CAA"/>
    <w:rsid w:val="78A42DB0"/>
    <w:rsid w:val="78A656AB"/>
    <w:rsid w:val="78B2245C"/>
    <w:rsid w:val="78B83176"/>
    <w:rsid w:val="78C25DA2"/>
    <w:rsid w:val="78C87131"/>
    <w:rsid w:val="78CE15BF"/>
    <w:rsid w:val="78DB3308"/>
    <w:rsid w:val="78DD2BDC"/>
    <w:rsid w:val="78E172CC"/>
    <w:rsid w:val="78EA1D1F"/>
    <w:rsid w:val="78FB7506"/>
    <w:rsid w:val="78FE12F8"/>
    <w:rsid w:val="79036DC3"/>
    <w:rsid w:val="7904172F"/>
    <w:rsid w:val="79052133"/>
    <w:rsid w:val="790F7E27"/>
    <w:rsid w:val="79295E21"/>
    <w:rsid w:val="792A231A"/>
    <w:rsid w:val="792B71C5"/>
    <w:rsid w:val="79312F28"/>
    <w:rsid w:val="79316829"/>
    <w:rsid w:val="793B5B55"/>
    <w:rsid w:val="793D367B"/>
    <w:rsid w:val="7940316B"/>
    <w:rsid w:val="79494793"/>
    <w:rsid w:val="794E3ADA"/>
    <w:rsid w:val="79584959"/>
    <w:rsid w:val="795D5ACB"/>
    <w:rsid w:val="79667075"/>
    <w:rsid w:val="79681C3E"/>
    <w:rsid w:val="797057FE"/>
    <w:rsid w:val="797D7B14"/>
    <w:rsid w:val="797E66A9"/>
    <w:rsid w:val="798518A4"/>
    <w:rsid w:val="798C2239"/>
    <w:rsid w:val="799E680F"/>
    <w:rsid w:val="79A13C0A"/>
    <w:rsid w:val="79A67472"/>
    <w:rsid w:val="79A97383"/>
    <w:rsid w:val="79AF5B6E"/>
    <w:rsid w:val="79CC49FF"/>
    <w:rsid w:val="79D00993"/>
    <w:rsid w:val="79D15D20"/>
    <w:rsid w:val="79D2449A"/>
    <w:rsid w:val="79E104AA"/>
    <w:rsid w:val="79E27E8B"/>
    <w:rsid w:val="79F10C72"/>
    <w:rsid w:val="79F850CE"/>
    <w:rsid w:val="79FD443C"/>
    <w:rsid w:val="7A097A01"/>
    <w:rsid w:val="7A13262E"/>
    <w:rsid w:val="7A192C4C"/>
    <w:rsid w:val="7A195E96"/>
    <w:rsid w:val="7A1D1975"/>
    <w:rsid w:val="7A2778CD"/>
    <w:rsid w:val="7A28257D"/>
    <w:rsid w:val="7A367B36"/>
    <w:rsid w:val="7A3E5150"/>
    <w:rsid w:val="7A4670D6"/>
    <w:rsid w:val="7A4A42A1"/>
    <w:rsid w:val="7A505630"/>
    <w:rsid w:val="7A534B63"/>
    <w:rsid w:val="7A5E5F9F"/>
    <w:rsid w:val="7A6115EB"/>
    <w:rsid w:val="7A615382"/>
    <w:rsid w:val="7A67303B"/>
    <w:rsid w:val="7A770E0E"/>
    <w:rsid w:val="7A8157E9"/>
    <w:rsid w:val="7A861051"/>
    <w:rsid w:val="7AAA4D40"/>
    <w:rsid w:val="7AAB1D04"/>
    <w:rsid w:val="7AAD1C0F"/>
    <w:rsid w:val="7ABA4368"/>
    <w:rsid w:val="7AC5601E"/>
    <w:rsid w:val="7AC676A0"/>
    <w:rsid w:val="7AC8166A"/>
    <w:rsid w:val="7AD05746"/>
    <w:rsid w:val="7AE7136A"/>
    <w:rsid w:val="7B0F1047"/>
    <w:rsid w:val="7B102CAB"/>
    <w:rsid w:val="7B257FFD"/>
    <w:rsid w:val="7B29035B"/>
    <w:rsid w:val="7B31720F"/>
    <w:rsid w:val="7B343476"/>
    <w:rsid w:val="7B3F3901"/>
    <w:rsid w:val="7B454A69"/>
    <w:rsid w:val="7B5A2978"/>
    <w:rsid w:val="7B5A7E4C"/>
    <w:rsid w:val="7B5E1E2D"/>
    <w:rsid w:val="7B667AF9"/>
    <w:rsid w:val="7B7315D6"/>
    <w:rsid w:val="7B7468F8"/>
    <w:rsid w:val="7B824644"/>
    <w:rsid w:val="7B880A68"/>
    <w:rsid w:val="7BA14395"/>
    <w:rsid w:val="7BAE1B6F"/>
    <w:rsid w:val="7BAE54CE"/>
    <w:rsid w:val="7BB0219D"/>
    <w:rsid w:val="7BB35E76"/>
    <w:rsid w:val="7BC41E31"/>
    <w:rsid w:val="7BC853FF"/>
    <w:rsid w:val="7BD52290"/>
    <w:rsid w:val="7BD858DD"/>
    <w:rsid w:val="7BDA3589"/>
    <w:rsid w:val="7BDC361F"/>
    <w:rsid w:val="7BEE0103"/>
    <w:rsid w:val="7BF94A96"/>
    <w:rsid w:val="7BFC781D"/>
    <w:rsid w:val="7C0A0FE4"/>
    <w:rsid w:val="7C1F350C"/>
    <w:rsid w:val="7C212E03"/>
    <w:rsid w:val="7C254906"/>
    <w:rsid w:val="7C2B1EB0"/>
    <w:rsid w:val="7C442F72"/>
    <w:rsid w:val="7C552BC0"/>
    <w:rsid w:val="7C590818"/>
    <w:rsid w:val="7C5A4544"/>
    <w:rsid w:val="7C652901"/>
    <w:rsid w:val="7C6F4493"/>
    <w:rsid w:val="7C705B15"/>
    <w:rsid w:val="7C716BAA"/>
    <w:rsid w:val="7C7C10F6"/>
    <w:rsid w:val="7C853BEA"/>
    <w:rsid w:val="7C881368"/>
    <w:rsid w:val="7C885555"/>
    <w:rsid w:val="7C8D1C8E"/>
    <w:rsid w:val="7C8E4220"/>
    <w:rsid w:val="7C920181"/>
    <w:rsid w:val="7C9712F4"/>
    <w:rsid w:val="7C9C4B5C"/>
    <w:rsid w:val="7CBC51FE"/>
    <w:rsid w:val="7CD564F7"/>
    <w:rsid w:val="7CE27788"/>
    <w:rsid w:val="7CE7227B"/>
    <w:rsid w:val="7CF404F4"/>
    <w:rsid w:val="7CF624BE"/>
    <w:rsid w:val="7CF84488"/>
    <w:rsid w:val="7D0C32F1"/>
    <w:rsid w:val="7D0F408D"/>
    <w:rsid w:val="7D1943FF"/>
    <w:rsid w:val="7D197F5B"/>
    <w:rsid w:val="7D1B1F25"/>
    <w:rsid w:val="7D2D1C58"/>
    <w:rsid w:val="7D3C714E"/>
    <w:rsid w:val="7D423956"/>
    <w:rsid w:val="7D491C6C"/>
    <w:rsid w:val="7D5429C0"/>
    <w:rsid w:val="7D5D253D"/>
    <w:rsid w:val="7D657644"/>
    <w:rsid w:val="7D6E6D43"/>
    <w:rsid w:val="7D821D53"/>
    <w:rsid w:val="7D8555F0"/>
    <w:rsid w:val="7D9C12B8"/>
    <w:rsid w:val="7DA02C02"/>
    <w:rsid w:val="7DA95D97"/>
    <w:rsid w:val="7DAA5057"/>
    <w:rsid w:val="7DB163E5"/>
    <w:rsid w:val="7DB57A34"/>
    <w:rsid w:val="7DBB5D15"/>
    <w:rsid w:val="7DBE3A17"/>
    <w:rsid w:val="7DCF4ABD"/>
    <w:rsid w:val="7DE60973"/>
    <w:rsid w:val="7DEE7639"/>
    <w:rsid w:val="7DEF0916"/>
    <w:rsid w:val="7DF52776"/>
    <w:rsid w:val="7DF82266"/>
    <w:rsid w:val="7DFE7BA1"/>
    <w:rsid w:val="7E0429B9"/>
    <w:rsid w:val="7E1075B0"/>
    <w:rsid w:val="7E171E3C"/>
    <w:rsid w:val="7E1E5218"/>
    <w:rsid w:val="7E271D96"/>
    <w:rsid w:val="7E490D14"/>
    <w:rsid w:val="7E6A3164"/>
    <w:rsid w:val="7E6B0C8A"/>
    <w:rsid w:val="7E6C679B"/>
    <w:rsid w:val="7E795D06"/>
    <w:rsid w:val="7E7F0292"/>
    <w:rsid w:val="7E83798F"/>
    <w:rsid w:val="7E8F3F69"/>
    <w:rsid w:val="7E9A4E1F"/>
    <w:rsid w:val="7EA7723A"/>
    <w:rsid w:val="7ECB34D7"/>
    <w:rsid w:val="7ECF746B"/>
    <w:rsid w:val="7EE57729"/>
    <w:rsid w:val="7EF56FBB"/>
    <w:rsid w:val="7EFC7B34"/>
    <w:rsid w:val="7F007624"/>
    <w:rsid w:val="7F0768EB"/>
    <w:rsid w:val="7F1135E0"/>
    <w:rsid w:val="7F143BEC"/>
    <w:rsid w:val="7F29749B"/>
    <w:rsid w:val="7F2A28F3"/>
    <w:rsid w:val="7F362021"/>
    <w:rsid w:val="7F390D88"/>
    <w:rsid w:val="7F3E639F"/>
    <w:rsid w:val="7F4734A5"/>
    <w:rsid w:val="7F715AF2"/>
    <w:rsid w:val="7F7B47F9"/>
    <w:rsid w:val="7F886E69"/>
    <w:rsid w:val="7F8C2C66"/>
    <w:rsid w:val="7F914720"/>
    <w:rsid w:val="7F9D1317"/>
    <w:rsid w:val="7FA1584B"/>
    <w:rsid w:val="7FA75CF2"/>
    <w:rsid w:val="7FAD21A2"/>
    <w:rsid w:val="7FC1199F"/>
    <w:rsid w:val="7FC22B2C"/>
    <w:rsid w:val="7FD30B23"/>
    <w:rsid w:val="7FE310BE"/>
    <w:rsid w:val="7FFF78DC"/>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51"/>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styleId="966">
    <w:name w:val="List Paragraph"/>
    <w:basedOn w:val="1"/>
    <w:autoRedefine/>
    <w:qFormat/>
    <w:uiPriority w:val="1"/>
    <w:pPr>
      <w:ind w:left="1664" w:hanging="601"/>
    </w:pPr>
    <w:rPr>
      <w:rFonts w:ascii="宋体" w:hAnsi="宋体" w:cs="宋体"/>
      <w:lang w:eastAsia="en-US" w:bidi="en-US"/>
    </w:rPr>
  </w:style>
  <w:style w:type="paragraph" w:customStyle="1" w:styleId="967">
    <w:name w:val="TOC 标题2"/>
    <w:basedOn w:val="2"/>
    <w:next w:val="1"/>
    <w:unhideWhenUsed/>
    <w:qFormat/>
    <w:uiPriority w:val="39"/>
    <w:pPr>
      <w:widowControl/>
      <w:adjustRightInd/>
      <w:spacing w:before="480" w:line="276" w:lineRule="auto"/>
      <w:ind w:left="0"/>
      <w:jc w:val="left"/>
      <w:outlineLvl w:val="9"/>
    </w:pPr>
    <w:rPr>
      <w:rFonts w:ascii="Cambria" w:hAnsi="Cambria"/>
      <w:color w:val="366091"/>
      <w:kern w:val="0"/>
      <w:sz w:val="28"/>
      <w:szCs w:val="28"/>
    </w:rPr>
  </w:style>
  <w:style w:type="paragraph" w:customStyle="1" w:styleId="968">
    <w:name w:val="table"/>
    <w:basedOn w:val="1"/>
    <w:qFormat/>
    <w:uiPriority w:val="99"/>
    <w:pPr>
      <w:widowControl/>
      <w:snapToGrid w:val="0"/>
    </w:pPr>
    <w:rPr>
      <w:rFonts w:ascii="宋体"/>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14296</Words>
  <Characters>15416</Characters>
  <Lines>2995</Lines>
  <Paragraphs>4555</Paragraphs>
  <TotalTime>4</TotalTime>
  <ScaleCrop>false</ScaleCrop>
  <LinksUpToDate>false</LinksUpToDate>
  <CharactersWithSpaces>15729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代理公司夏超</cp:lastModifiedBy>
  <cp:lastPrinted>2024-09-27T08:45:00Z</cp:lastPrinted>
  <dcterms:modified xsi:type="dcterms:W3CDTF">2024-11-04T13:42:06Z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