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8570D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情况说明</w:t>
      </w:r>
    </w:p>
    <w:p w14:paraId="6C51E4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4"/>
          <w:szCs w:val="24"/>
        </w:rPr>
        <w:t xml:space="preserve">        </w:t>
      </w:r>
      <w:r>
        <w:rPr>
          <w:rFonts w:hint="eastAsia" w:ascii="宋体" w:hAnsi="宋体" w:eastAsia="宋体" w:cs="宋体"/>
          <w:sz w:val="28"/>
          <w:szCs w:val="28"/>
        </w:rPr>
        <w:t>为全面推进新时代文化杭州建设，擦亮“人间天堂”文化金名片，2025年杭州市“西湖之春”艺术展演将精心打造五大艺术板块：“梨园艺韵”戏曲板块；“乐动人心”音乐板块；“艺舍绽放”演艺新空间板块；“金石华章”书画板块；“街头创艺”街艺板块，旨在构建传统与现代交织、高雅与大众共鸣的城市艺术生态圈，让艺术走出殿堂、融入街巷，谱写一曲全民共享的文化共富交响乐章。</w:t>
      </w:r>
    </w:p>
    <w:p w14:paraId="1EF3B9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      该项目于4月10日进行意向采购公示，迄今未满30天公示期。因之前一直未下达预算，且根据工作安排，本项目拟于5月组织实施，采购流程时间极</w:t>
      </w: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</w:rPr>
        <w:t>其紧张，鉴于此需提前启动采购。特此说明！</w:t>
      </w:r>
    </w:p>
    <w:p w14:paraId="317CE2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00E9B3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杭州市文化广电旅游局</w:t>
      </w:r>
    </w:p>
    <w:p w14:paraId="338F17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right"/>
        <w:textAlignment w:val="auto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2025年04月15日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B26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2025-04-15T14:02:07Z</dcterms:created>
  <dc:creator>Administrator</dc:creator>
  <cp:lastModifiedBy>alex</cp:lastModifiedBy>
  <dcterms:modified xsi:type="dcterms:W3CDTF">2025-04-15T14:03:54Z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eyJoZGlkIjoiZTVlYzkwMzY0NDhiNzk0MWNiZGNiNzRhZDZkNTVhZDEiLCJ1c2VySWQiOiI0OTkyODY3MzkifQ==</vt:lpwstr>
  </property>
  <property fmtid="{D5CDD505-2E9C-101B-9397-08002B2CF9AE}" pid="4" name="ICV">
    <vt:lpwstr>E46866EA3D644A2284C2B08CE035B069_12</vt:lpwstr>
  </property>
</Properties>
</file>