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A30A">
      <w:pPr>
        <w:spacing w:line="360" w:lineRule="auto"/>
        <w:jc w:val="center"/>
        <w:rPr>
          <w:rFonts w:cs="仿宋_GB2312" w:asciiTheme="minorEastAsia" w:hAnsiTheme="minorEastAsia" w:eastAsiaTheme="minorEastAsia"/>
          <w:b/>
          <w:sz w:val="24"/>
        </w:rPr>
      </w:pPr>
    </w:p>
    <w:p w14:paraId="3CC581B8">
      <w:pPr>
        <w:spacing w:line="360" w:lineRule="auto"/>
        <w:jc w:val="center"/>
        <w:rPr>
          <w:rFonts w:cs="仿宋_GB2312" w:asciiTheme="minorEastAsia" w:hAnsiTheme="minorEastAsia" w:eastAsiaTheme="minorEastAsia"/>
          <w:b/>
          <w:sz w:val="24"/>
        </w:rPr>
      </w:pPr>
    </w:p>
    <w:p w14:paraId="6D4AB940">
      <w:pPr>
        <w:adjustRightInd/>
        <w:spacing w:line="360" w:lineRule="auto"/>
        <w:jc w:val="center"/>
        <w:rPr>
          <w:rFonts w:cs="仿宋_GB2312" w:asciiTheme="minorEastAsia" w:hAnsiTheme="minorEastAsia" w:eastAsiaTheme="minorEastAsia"/>
          <w:b/>
          <w:sz w:val="44"/>
          <w:szCs w:val="44"/>
        </w:rPr>
      </w:pPr>
    </w:p>
    <w:p w14:paraId="28E59309">
      <w:pPr>
        <w:pStyle w:val="3"/>
        <w:numPr>
          <w:ilvl w:val="0"/>
          <w:numId w:val="0"/>
        </w:numPr>
        <w:jc w:val="center"/>
      </w:pPr>
      <w:r>
        <w:rPr>
          <w:rFonts w:hint="eastAsia" w:cs="仿宋_GB2312" w:asciiTheme="minorEastAsia" w:hAnsiTheme="minorEastAsia" w:eastAsiaTheme="minorEastAsia"/>
          <w:sz w:val="44"/>
          <w:szCs w:val="44"/>
        </w:rPr>
        <w:t xml:space="preserve">“三江两岸”江鲜文化挖掘展示项目 </w:t>
      </w:r>
    </w:p>
    <w:p w14:paraId="7FB5ABDC">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02812235">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0BA429B9">
      <w:pPr>
        <w:snapToGrid w:val="0"/>
        <w:spacing w:line="360" w:lineRule="auto"/>
        <w:jc w:val="center"/>
        <w:rPr>
          <w:rFonts w:cs="仿宋_GB2312" w:asciiTheme="minorEastAsia" w:hAnsiTheme="minorEastAsia" w:eastAsiaTheme="minorEastAsia"/>
          <w:sz w:val="30"/>
          <w:szCs w:val="30"/>
        </w:rPr>
      </w:pPr>
    </w:p>
    <w:p w14:paraId="6E092236">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项目编号:ZW-2024SWG28</w:t>
      </w:r>
    </w:p>
    <w:p w14:paraId="09FEB98E">
      <w:pPr>
        <w:adjustRightInd/>
        <w:spacing w:line="360" w:lineRule="auto"/>
        <w:rPr>
          <w:rFonts w:cs="仿宋_GB2312" w:asciiTheme="minorEastAsia" w:hAnsiTheme="minorEastAsia" w:eastAsiaTheme="minorEastAsia"/>
          <w:sz w:val="28"/>
          <w:szCs w:val="20"/>
        </w:rPr>
      </w:pPr>
    </w:p>
    <w:p w14:paraId="2970D60E">
      <w:pPr>
        <w:spacing w:line="360" w:lineRule="auto"/>
        <w:jc w:val="center"/>
        <w:rPr>
          <w:rFonts w:cs="仿宋_GB2312" w:asciiTheme="minorEastAsia" w:hAnsiTheme="minorEastAsia" w:eastAsiaTheme="minorEastAsia"/>
          <w:sz w:val="24"/>
        </w:rPr>
      </w:pPr>
    </w:p>
    <w:p w14:paraId="0093F2C0">
      <w:pPr>
        <w:spacing w:line="360" w:lineRule="auto"/>
        <w:jc w:val="center"/>
        <w:rPr>
          <w:rFonts w:cs="仿宋_GB2312" w:asciiTheme="minorEastAsia" w:hAnsiTheme="minorEastAsia" w:eastAsiaTheme="minorEastAsia"/>
          <w:sz w:val="24"/>
        </w:rPr>
      </w:pPr>
    </w:p>
    <w:p w14:paraId="4BAFE4FE">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282C96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0BEEDF0">
      <w:pPr>
        <w:snapToGrid w:val="0"/>
        <w:spacing w:line="360" w:lineRule="auto"/>
        <w:jc w:val="center"/>
        <w:rPr>
          <w:rFonts w:cs="仿宋_GB2312" w:asciiTheme="minorEastAsia" w:hAnsiTheme="minorEastAsia" w:eastAsiaTheme="minorEastAsia"/>
          <w:sz w:val="32"/>
          <w:szCs w:val="32"/>
        </w:rPr>
      </w:pPr>
    </w:p>
    <w:p w14:paraId="370BF44F">
      <w:pPr>
        <w:shd w:val="clear" w:color="auto" w:fill="FFFFFF"/>
        <w:snapToGrid w:val="0"/>
        <w:spacing w:line="360" w:lineRule="auto"/>
        <w:ind w:firstLine="1606" w:firstLineChars="500"/>
        <w:textAlignment w:val="bottom"/>
        <w:rPr>
          <w:rFonts w:ascii="宋体" w:hAnsi="宋体" w:cs="Arial"/>
          <w:b/>
          <w:bCs/>
          <w:sz w:val="32"/>
          <w:szCs w:val="32"/>
        </w:rPr>
      </w:pPr>
      <w:r>
        <w:rPr>
          <w:rFonts w:hint="eastAsia" w:ascii="宋体" w:hAnsi="宋体" w:cs="Arial"/>
          <w:b/>
          <w:bCs/>
          <w:sz w:val="32"/>
          <w:szCs w:val="32"/>
        </w:rPr>
        <w:t>采   购   人：</w:t>
      </w:r>
      <w:r>
        <w:rPr>
          <w:rFonts w:hint="eastAsia" w:ascii="宋体" w:hAnsi="宋体" w:cs="Arial"/>
          <w:b/>
          <w:bCs/>
          <w:spacing w:val="-24"/>
          <w:sz w:val="32"/>
          <w:szCs w:val="32"/>
        </w:rPr>
        <w:t xml:space="preserve"> </w:t>
      </w:r>
      <w:r>
        <w:rPr>
          <w:rFonts w:hint="eastAsia" w:ascii="宋体" w:hAnsi="宋体" w:cs="Arial"/>
          <w:b/>
          <w:bCs/>
          <w:sz w:val="32"/>
          <w:szCs w:val="32"/>
        </w:rPr>
        <w:t>杭州市文化广电旅游局</w:t>
      </w:r>
    </w:p>
    <w:p w14:paraId="5BE0E995">
      <w:pPr>
        <w:shd w:val="clear" w:color="auto" w:fill="FFFFFF"/>
        <w:snapToGrid w:val="0"/>
        <w:spacing w:line="360" w:lineRule="auto"/>
        <w:ind w:firstLine="426"/>
        <w:jc w:val="center"/>
        <w:textAlignment w:val="bottom"/>
        <w:rPr>
          <w:rFonts w:ascii="宋体" w:hAnsi="宋体" w:cs="Arial"/>
          <w:b/>
          <w:bCs/>
          <w:sz w:val="32"/>
          <w:szCs w:val="32"/>
        </w:rPr>
      </w:pPr>
    </w:p>
    <w:p w14:paraId="216D8082">
      <w:pPr>
        <w:spacing w:line="360" w:lineRule="auto"/>
        <w:ind w:firstLine="1606" w:firstLineChars="500"/>
        <w:rPr>
          <w:rFonts w:cs="仿宋_GB2312" w:asciiTheme="minorEastAsia" w:hAnsiTheme="minorEastAsia" w:eastAsiaTheme="minorEastAsia"/>
          <w:bCs/>
          <w:sz w:val="32"/>
          <w:szCs w:val="32"/>
        </w:rPr>
      </w:pPr>
      <w:r>
        <w:rPr>
          <w:rFonts w:hint="eastAsia" w:ascii="宋体" w:hAnsi="宋体" w:cs="Arial"/>
          <w:b/>
          <w:bCs/>
          <w:sz w:val="32"/>
          <w:szCs w:val="32"/>
        </w:rPr>
        <w:t>采购代理机构：中纬工程管理咨询有限公司</w:t>
      </w:r>
    </w:p>
    <w:p w14:paraId="573932CA">
      <w:pPr>
        <w:snapToGrid w:val="0"/>
        <w:spacing w:line="360" w:lineRule="auto"/>
        <w:jc w:val="center"/>
        <w:rPr>
          <w:rFonts w:cs="仿宋_GB2312" w:asciiTheme="minorEastAsia" w:hAnsiTheme="minorEastAsia" w:eastAsiaTheme="minorEastAsia"/>
          <w:bCs/>
          <w:sz w:val="32"/>
          <w:szCs w:val="32"/>
        </w:rPr>
      </w:pPr>
    </w:p>
    <w:p w14:paraId="05AFC760">
      <w:pPr>
        <w:spacing w:line="360" w:lineRule="auto"/>
        <w:jc w:val="center"/>
        <w:rPr>
          <w:rFonts w:ascii="宋体" w:hAnsi="宋体" w:cs="Arial"/>
          <w:b/>
          <w:bCs/>
          <w:sz w:val="32"/>
          <w:szCs w:val="32"/>
        </w:rPr>
      </w:pPr>
      <w:r>
        <w:rPr>
          <w:rFonts w:hint="eastAsia" w:ascii="宋体" w:hAnsi="宋体" w:cs="Arial"/>
          <w:b/>
          <w:bCs/>
          <w:sz w:val="32"/>
          <w:szCs w:val="32"/>
        </w:rPr>
        <w:t>二〇二四年九月</w:t>
      </w:r>
    </w:p>
    <w:p w14:paraId="45B7C98C">
      <w:pPr>
        <w:rPr>
          <w:rFonts w:cs="仿宋_GB2312" w:asciiTheme="minorEastAsia" w:hAnsiTheme="minorEastAsia" w:eastAsiaTheme="minorEastAsia"/>
          <w:b/>
          <w:sz w:val="48"/>
          <w:szCs w:val="48"/>
        </w:rPr>
      </w:pPr>
      <w:bookmarkStart w:id="0" w:name="_Hlt67893495"/>
      <w:bookmarkEnd w:id="0"/>
      <w:r>
        <w:rPr>
          <w:rFonts w:hint="eastAsia" w:cs="仿宋_GB2312" w:asciiTheme="minorEastAsia" w:hAnsiTheme="minorEastAsia" w:eastAsiaTheme="minorEastAsia"/>
          <w:b/>
          <w:sz w:val="48"/>
          <w:szCs w:val="48"/>
        </w:rPr>
        <w:br w:type="page"/>
      </w:r>
    </w:p>
    <w:p w14:paraId="05234574">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4BDE69E2">
      <w:pPr>
        <w:spacing w:line="360" w:lineRule="auto"/>
        <w:rPr>
          <w:rFonts w:cs="仿宋_GB2312" w:asciiTheme="minorEastAsia" w:hAnsiTheme="minorEastAsia" w:eastAsiaTheme="minorEastAsia"/>
          <w:sz w:val="32"/>
          <w:szCs w:val="32"/>
        </w:rPr>
      </w:pPr>
    </w:p>
    <w:p w14:paraId="0A7D8931">
      <w:pPr>
        <w:spacing w:line="360" w:lineRule="auto"/>
        <w:rPr>
          <w:rFonts w:cs="仿宋_GB2312" w:asciiTheme="minorEastAsia" w:hAnsiTheme="minorEastAsia" w:eastAsiaTheme="minorEastAsia"/>
          <w:sz w:val="32"/>
          <w:szCs w:val="32"/>
        </w:rPr>
      </w:pPr>
    </w:p>
    <w:p w14:paraId="51F1A98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62536FC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68D78B8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1E94B15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462051E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1C8BDEA8">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E73A91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A06024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2C5B8292">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0460EB00">
      <w:pPr>
        <w:spacing w:line="360" w:lineRule="auto"/>
        <w:ind w:firstLine="549" w:firstLineChars="229"/>
        <w:rPr>
          <w:rFonts w:cs="仿宋_GB2312" w:asciiTheme="minorEastAsia" w:hAnsiTheme="minorEastAsia" w:eastAsiaTheme="minorEastAsia"/>
          <w:sz w:val="24"/>
        </w:rPr>
      </w:pPr>
    </w:p>
    <w:p w14:paraId="7E223ABB">
      <w:pPr>
        <w:spacing w:line="360" w:lineRule="auto"/>
        <w:ind w:firstLine="549" w:firstLineChars="229"/>
        <w:rPr>
          <w:rFonts w:cs="仿宋_GB2312" w:asciiTheme="minorEastAsia" w:hAnsiTheme="minorEastAsia" w:eastAsiaTheme="minorEastAsia"/>
          <w:sz w:val="24"/>
        </w:rPr>
      </w:pPr>
    </w:p>
    <w:p w14:paraId="1253812E">
      <w:pPr>
        <w:spacing w:line="360" w:lineRule="auto"/>
        <w:ind w:firstLine="549" w:firstLineChars="229"/>
        <w:rPr>
          <w:rFonts w:cs="仿宋_GB2312" w:asciiTheme="minorEastAsia" w:hAnsiTheme="minorEastAsia" w:eastAsiaTheme="minorEastAsia"/>
          <w:sz w:val="24"/>
        </w:rPr>
      </w:pPr>
    </w:p>
    <w:p w14:paraId="261D9C6B">
      <w:pPr>
        <w:spacing w:line="360" w:lineRule="auto"/>
        <w:ind w:firstLine="549" w:firstLineChars="229"/>
        <w:rPr>
          <w:rFonts w:cs="仿宋_GB2312" w:asciiTheme="minorEastAsia" w:hAnsiTheme="minorEastAsia" w:eastAsiaTheme="minorEastAsia"/>
          <w:sz w:val="24"/>
        </w:rPr>
      </w:pPr>
    </w:p>
    <w:p w14:paraId="09887096">
      <w:pPr>
        <w:spacing w:line="360" w:lineRule="auto"/>
        <w:ind w:firstLine="549" w:firstLineChars="229"/>
        <w:rPr>
          <w:rFonts w:cs="仿宋_GB2312" w:asciiTheme="minorEastAsia" w:hAnsiTheme="minorEastAsia" w:eastAsiaTheme="minorEastAsia"/>
          <w:sz w:val="24"/>
        </w:rPr>
      </w:pPr>
    </w:p>
    <w:p w14:paraId="5BF89908">
      <w:pPr>
        <w:spacing w:line="360" w:lineRule="auto"/>
        <w:ind w:firstLine="549" w:firstLineChars="229"/>
        <w:rPr>
          <w:rFonts w:cs="仿宋_GB2312" w:asciiTheme="minorEastAsia" w:hAnsiTheme="minorEastAsia" w:eastAsiaTheme="minorEastAsia"/>
          <w:sz w:val="24"/>
        </w:rPr>
      </w:pPr>
    </w:p>
    <w:p w14:paraId="5ABEB929">
      <w:pPr>
        <w:spacing w:line="360" w:lineRule="auto"/>
        <w:ind w:firstLine="549" w:firstLineChars="229"/>
        <w:rPr>
          <w:rFonts w:cs="仿宋_GB2312" w:asciiTheme="minorEastAsia" w:hAnsiTheme="minorEastAsia" w:eastAsiaTheme="minorEastAsia"/>
          <w:sz w:val="24"/>
        </w:rPr>
      </w:pPr>
    </w:p>
    <w:p w14:paraId="74EA9FA9">
      <w:pPr>
        <w:spacing w:line="360" w:lineRule="auto"/>
        <w:ind w:firstLine="549" w:firstLineChars="229"/>
        <w:rPr>
          <w:rFonts w:cs="仿宋_GB2312" w:asciiTheme="minorEastAsia" w:hAnsiTheme="minorEastAsia" w:eastAsiaTheme="minorEastAsia"/>
          <w:sz w:val="24"/>
        </w:rPr>
      </w:pPr>
    </w:p>
    <w:p w14:paraId="2DBCBB03">
      <w:pPr>
        <w:spacing w:line="360" w:lineRule="auto"/>
        <w:ind w:firstLine="549" w:firstLineChars="229"/>
        <w:rPr>
          <w:rFonts w:cs="仿宋_GB2312" w:asciiTheme="minorEastAsia" w:hAnsiTheme="minorEastAsia" w:eastAsiaTheme="minorEastAsia"/>
          <w:sz w:val="24"/>
        </w:rPr>
      </w:pPr>
    </w:p>
    <w:p w14:paraId="21F85632">
      <w:pPr>
        <w:spacing w:line="360" w:lineRule="auto"/>
        <w:ind w:firstLine="549" w:firstLineChars="229"/>
        <w:rPr>
          <w:rFonts w:cs="仿宋_GB2312" w:asciiTheme="minorEastAsia" w:hAnsiTheme="minorEastAsia" w:eastAsiaTheme="minorEastAsia"/>
          <w:sz w:val="24"/>
        </w:rPr>
      </w:pPr>
    </w:p>
    <w:p w14:paraId="3AF78FA6">
      <w:pPr>
        <w:spacing w:line="360" w:lineRule="auto"/>
        <w:ind w:firstLine="549" w:firstLineChars="229"/>
        <w:rPr>
          <w:rFonts w:cs="仿宋_GB2312" w:asciiTheme="minorEastAsia" w:hAnsiTheme="minorEastAsia" w:eastAsiaTheme="minorEastAsia"/>
          <w:sz w:val="24"/>
        </w:rPr>
      </w:pPr>
    </w:p>
    <w:p w14:paraId="74A8096D">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038DF7D5">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07CA0BB8">
      <w:pPr>
        <w:spacing w:line="360" w:lineRule="auto"/>
        <w:rPr>
          <w:rFonts w:asciiTheme="minorEastAsia" w:hAnsiTheme="minorEastAsia" w:eastAsiaTheme="minorEastAsia"/>
          <w:sz w:val="24"/>
        </w:rPr>
      </w:pPr>
    </w:p>
    <w:p w14:paraId="294EDAC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0AAD20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u w:val="single"/>
        </w:rPr>
        <w:t xml:space="preserve">“三江两岸”江鲜文化挖掘展示项目 </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w:t>
      </w:r>
      <w:r>
        <w:rPr>
          <w:rFonts w:hint="eastAsia" w:asciiTheme="minorEastAsia" w:hAnsiTheme="minorEastAsia" w:eastAsiaTheme="minorEastAsia"/>
          <w:sz w:val="24"/>
          <w:highlight w:val="none"/>
        </w:rPr>
        <w:t>，并于</w:t>
      </w:r>
      <w:r>
        <w:rPr>
          <w:rFonts w:hint="eastAsia" w:asciiTheme="minorEastAsia" w:hAnsiTheme="minorEastAsia" w:eastAsiaTheme="minorEastAsia"/>
          <w:sz w:val="24"/>
          <w:highlight w:val="none"/>
          <w:u w:val="single"/>
        </w:rPr>
        <w:t xml:space="preserve"> 2024</w:t>
      </w:r>
      <w:r>
        <w:rPr>
          <w:rFonts w:hint="eastAsia" w:asciiTheme="minorEastAsia" w:hAnsiTheme="minorEastAsia" w:eastAsiaTheme="minorEastAsia"/>
          <w:bCs/>
          <w:sz w:val="24"/>
          <w:highlight w:val="none"/>
          <w:u w:val="single"/>
        </w:rPr>
        <w:t>年10月</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点30分00秒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0D82CF65">
      <w:pPr>
        <w:spacing w:line="360" w:lineRule="auto"/>
        <w:rPr>
          <w:rFonts w:asciiTheme="minorEastAsia" w:hAnsiTheme="minorEastAsia" w:eastAsiaTheme="minorEastAsia"/>
          <w:sz w:val="24"/>
          <w:highlight w:val="none"/>
        </w:rPr>
      </w:pPr>
    </w:p>
    <w:p w14:paraId="78C76038">
      <w:pPr>
        <w:pStyle w:val="3"/>
        <w:numPr>
          <w:ilvl w:val="0"/>
          <w:numId w:val="0"/>
        </w:numPr>
        <w:ind w:left="432" w:hanging="432"/>
        <w:rPr>
          <w:rFonts w:cs="宋体" w:asciiTheme="minorEastAsia" w:hAnsiTheme="minorEastAsia" w:eastAsiaTheme="minorEastAsia"/>
          <w:sz w:val="24"/>
          <w:szCs w:val="24"/>
          <w:highlight w:val="none"/>
        </w:rPr>
      </w:pPr>
      <w:bookmarkStart w:id="11" w:name="_Toc35393629"/>
      <w:bookmarkStart w:id="12" w:name="_Toc28359012"/>
      <w:bookmarkStart w:id="13" w:name="_Toc28359089"/>
      <w:bookmarkStart w:id="14" w:name="_Toc35393798"/>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4FE436B5">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rPr>
        <w:t>ZW-2024SWG28</w:t>
      </w:r>
    </w:p>
    <w:p w14:paraId="36C9AD6A">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rPr>
        <w:t xml:space="preserve">“三江两岸”江鲜文化挖掘展示项目 </w:t>
      </w:r>
    </w:p>
    <w:p w14:paraId="2271AA81">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6BEA97A2">
      <w:pPr>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bCs/>
          <w:sz w:val="24"/>
          <w:highlight w:val="none"/>
        </w:rPr>
        <w:t xml:space="preserve">1000000。 </w:t>
      </w:r>
    </w:p>
    <w:p w14:paraId="2504B619">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最高限价（元）：960000。</w:t>
      </w:r>
    </w:p>
    <w:p w14:paraId="7FCB5490">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采购需求：</w:t>
      </w:r>
      <w:r>
        <w:rPr>
          <w:rFonts w:hint="eastAsia" w:hAnsi="宋体" w:cs="宋体" w:eastAsiaTheme="minorEastAsia"/>
          <w:bCs/>
          <w:sz w:val="24"/>
          <w:highlight w:val="none"/>
        </w:rPr>
        <w:t xml:space="preserve">“三江两岸”江鲜文化挖掘展示项目 </w:t>
      </w:r>
      <w:r>
        <w:rPr>
          <w:rFonts w:hint="eastAsia" w:hAnsi="宋体" w:cs="宋体"/>
          <w:bCs/>
          <w:sz w:val="24"/>
          <w:highlight w:val="none"/>
        </w:rPr>
        <w:t>主要内容：</w:t>
      </w:r>
      <w:r>
        <w:rPr>
          <w:rFonts w:hint="eastAsia" w:hAnsi="宋体" w:cs="宋体" w:eastAsiaTheme="minorEastAsia"/>
          <w:bCs/>
          <w:sz w:val="24"/>
          <w:highlight w:val="none"/>
        </w:rPr>
        <w:t>为进一步推广“诗路文化·三江两岸”水上黄金旅游线，市文化广电旅游局计划开展“三江两岸”江鲜文化挖掘展示项目，策划制作杭州“三江两岸”文化展示宣传片，并在年底前面向目标市场进行投放。要求以“三江两岸”江鲜寻味之旅为核心选题，联动国内专业视频团队和美食专家资源，整合国内主流媒体、垂直类媒体构建全媒体推广矩阵，开展系列宣传推广，掀起“游杭州、品江鲜”热潮，助推杭州文旅高质量发展。</w:t>
      </w:r>
      <w:r>
        <w:rPr>
          <w:rFonts w:hint="eastAsia" w:cs="仿宋_GB2312" w:asciiTheme="minorEastAsia" w:hAnsiTheme="minorEastAsia" w:eastAsiaTheme="minorEastAsia"/>
          <w:b/>
          <w:sz w:val="24"/>
          <w:highlight w:val="none"/>
        </w:rPr>
        <w:t>详见磋商文件。</w:t>
      </w:r>
    </w:p>
    <w:p w14:paraId="71029C6D">
      <w:pPr>
        <w:spacing w:line="360" w:lineRule="auto"/>
        <w:ind w:firstLine="482" w:firstLineChars="200"/>
        <w:rPr>
          <w:rFonts w:eastAsia="仿宋" w:asciiTheme="minorEastAsia" w:hAnsiTheme="minorEastAsia"/>
          <w:sz w:val="24"/>
          <w:highlight w:val="none"/>
          <w:u w:val="single"/>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hAnsi="宋体" w:cs="宋体" w:eastAsiaTheme="minorEastAsia"/>
          <w:bCs/>
          <w:sz w:val="24"/>
          <w:highlight w:val="none"/>
          <w:lang w:eastAsia="zh-CN"/>
        </w:rPr>
        <w:t>合同签订之日起至2024年12月10日</w:t>
      </w:r>
      <w:r>
        <w:rPr>
          <w:rFonts w:hint="eastAsia" w:hAnsi="宋体" w:cs="宋体" w:eastAsiaTheme="minorEastAsia"/>
          <w:bCs/>
          <w:sz w:val="24"/>
          <w:highlight w:val="none"/>
        </w:rPr>
        <w:t>。</w:t>
      </w:r>
    </w:p>
    <w:p w14:paraId="2959E40A">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ascii="Wingdings" w:hAnsi="Wingdings" w:eastAsia="MS Gothic"/>
              <w:b/>
              <w:sz w:val="24"/>
              <w:highlight w:val="none"/>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Mincho" w:hAnsi="MS Mincho" w:eastAsia="MS Mincho" w:cs="MS Mincho"/>
              <w:b/>
              <w:sz w:val="24"/>
              <w:highlight w:val="none"/>
            </w:rPr>
            <w:t>☐</w:t>
          </w:r>
        </w:sdtContent>
      </w:sdt>
      <w:r>
        <w:rPr>
          <w:rFonts w:hint="eastAsia" w:asciiTheme="minorEastAsia" w:hAnsiTheme="minorEastAsia" w:eastAsiaTheme="minorEastAsia"/>
          <w:b/>
          <w:sz w:val="24"/>
          <w:highlight w:val="none"/>
        </w:rPr>
        <w:t>否。</w:t>
      </w:r>
    </w:p>
    <w:p w14:paraId="73A52B2B">
      <w:pPr>
        <w:spacing w:line="360" w:lineRule="auto"/>
        <w:ind w:firstLine="480" w:firstLineChars="200"/>
        <w:rPr>
          <w:rFonts w:cs="宋体" w:asciiTheme="minorEastAsia" w:hAnsiTheme="minorEastAsia" w:eastAsiaTheme="minorEastAsia"/>
          <w:sz w:val="24"/>
          <w:highlight w:val="none"/>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18C3CCE7">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7BA8323">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14:paraId="7BE637CB">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14:paraId="2B4DED81">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14:paraId="583AEBB7">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14:paraId="6E2B6A8F">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r>
        <w:rPr>
          <w:rFonts w:hint="eastAsia" w:cs="宋体" w:asciiTheme="minorEastAsia" w:hAnsiTheme="minorEastAsia" w:eastAsiaTheme="minorEastAsia"/>
          <w:sz w:val="24"/>
          <w:highlight w:val="none"/>
        </w:rPr>
        <w:t>服务全部由符合政策要求的中小企业承接，提供中小企业声明函；</w:t>
      </w:r>
    </w:p>
    <w:p w14:paraId="79B5847D">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服务全部由符合政策要求的小微企业承接，提供中小企业声明函；</w:t>
      </w:r>
    </w:p>
    <w:p w14:paraId="2608FB8E">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14:paraId="12E436D5">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14:paraId="3D9C44B3">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.本项目的特定资格要求：无；</w:t>
      </w:r>
    </w:p>
    <w:p w14:paraId="136BEFED">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1B896B">
      <w:pPr>
        <w:spacing w:line="360" w:lineRule="auto"/>
        <w:ind w:firstLine="480" w:firstLineChars="200"/>
        <w:rPr>
          <w:rFonts w:cs="宋体" w:asciiTheme="minorEastAsia" w:hAnsiTheme="minorEastAsia" w:eastAsiaTheme="minorEastAsia"/>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2442949D">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至2024年10月</w:t>
      </w:r>
      <w:r>
        <w:rPr>
          <w:rFonts w:hint="eastAsia" w:cs="宋体" w:asciiTheme="minorEastAsia" w:hAnsiTheme="minorEastAsia" w:eastAsiaTheme="minorEastAsia"/>
          <w:sz w:val="24"/>
          <w:highlight w:val="none"/>
          <w:lang w:val="en-US" w:eastAsia="zh-CN"/>
        </w:rPr>
        <w:t>12</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1D907DFA">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14:paraId="7E6AC678">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3E8432D8">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2165FB51">
      <w:pPr>
        <w:pStyle w:val="3"/>
        <w:numPr>
          <w:ilvl w:val="0"/>
          <w:numId w:val="0"/>
        </w:numPr>
        <w:ind w:left="432" w:hanging="432"/>
        <w:rPr>
          <w:rFonts w:cs="宋体" w:asciiTheme="minorEastAsia" w:hAnsiTheme="minorEastAsia" w:eastAsiaTheme="minorEastAsia"/>
          <w:sz w:val="24"/>
          <w:szCs w:val="24"/>
          <w:highlight w:val="none"/>
        </w:rPr>
      </w:pPr>
      <w:bookmarkStart w:id="23" w:name="_Toc28359015"/>
      <w:bookmarkStart w:id="24" w:name="_Toc35393632"/>
      <w:bookmarkStart w:id="25" w:name="_Toc28359092"/>
      <w:bookmarkStart w:id="26" w:name="_Toc35393801"/>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6D379A23">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2024</w:t>
      </w:r>
      <w:r>
        <w:rPr>
          <w:rFonts w:hint="eastAsia" w:asciiTheme="minorEastAsia" w:hAnsiTheme="minorEastAsia" w:eastAsiaTheme="minorEastAsia"/>
          <w:bCs/>
          <w:sz w:val="24"/>
          <w:highlight w:val="none"/>
          <w:u w:val="single"/>
        </w:rPr>
        <w:t>年10月</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点30分00秒</w:t>
      </w:r>
      <w:r>
        <w:rPr>
          <w:rFonts w:hint="eastAsia" w:asciiTheme="minorEastAsia" w:hAnsiTheme="minorEastAsia" w:eastAsiaTheme="minorEastAsia"/>
          <w:bCs/>
          <w:sz w:val="24"/>
          <w:highlight w:val="none"/>
        </w:rPr>
        <w:t>（北京时间）</w:t>
      </w:r>
    </w:p>
    <w:p w14:paraId="6A173BC1">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3D2C51BF">
      <w:pPr>
        <w:pStyle w:val="3"/>
        <w:numPr>
          <w:ilvl w:val="0"/>
          <w:numId w:val="0"/>
        </w:numPr>
        <w:ind w:left="432" w:hanging="432"/>
        <w:rPr>
          <w:rFonts w:cs="宋体" w:asciiTheme="minorEastAsia" w:hAnsiTheme="minorEastAsia" w:eastAsiaTheme="minorEastAsia"/>
          <w:sz w:val="24"/>
          <w:szCs w:val="24"/>
          <w:highlight w:val="none"/>
        </w:rPr>
      </w:pPr>
      <w:bookmarkStart w:id="27" w:name="_Toc28359016"/>
      <w:bookmarkStart w:id="28" w:name="_Toc28359093"/>
      <w:bookmarkStart w:id="29" w:name="_Toc35393802"/>
      <w:bookmarkStart w:id="30" w:name="_Toc35393633"/>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6A1582AE">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2024</w:t>
      </w:r>
      <w:r>
        <w:rPr>
          <w:rFonts w:hint="eastAsia" w:asciiTheme="minorEastAsia" w:hAnsiTheme="minorEastAsia" w:eastAsiaTheme="minorEastAsia"/>
          <w:bCs/>
          <w:sz w:val="24"/>
          <w:highlight w:val="none"/>
          <w:u w:val="single"/>
        </w:rPr>
        <w:t>年10月</w:t>
      </w:r>
      <w:r>
        <w:rPr>
          <w:rFonts w:hint="eastAsia" w:asciiTheme="minorEastAsia" w:hAnsiTheme="minorEastAsia" w:eastAsiaTheme="minorEastAsia"/>
          <w:bCs/>
          <w:sz w:val="24"/>
          <w:highlight w:val="none"/>
          <w:u w:val="single"/>
          <w:lang w:val="en-US" w:eastAsia="zh-CN"/>
        </w:rPr>
        <w:t>12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bookmarkStart w:id="92" w:name="_GoBack"/>
      <w:bookmarkEnd w:id="92"/>
      <w:r>
        <w:rPr>
          <w:rFonts w:hint="eastAsia" w:asciiTheme="minorEastAsia" w:hAnsiTheme="minorEastAsia" w:eastAsiaTheme="minorEastAsia"/>
          <w:bCs/>
          <w:sz w:val="24"/>
          <w:highlight w:val="none"/>
          <w:u w:val="single"/>
        </w:rPr>
        <w:t>点30分00秒</w:t>
      </w:r>
      <w:r>
        <w:rPr>
          <w:rFonts w:hint="eastAsia" w:asciiTheme="minorEastAsia" w:hAnsiTheme="minorEastAsia" w:eastAsiaTheme="minorEastAsia"/>
          <w:bCs/>
          <w:sz w:val="24"/>
          <w:highlight w:val="none"/>
        </w:rPr>
        <w:t>（北京时间）</w:t>
      </w:r>
    </w:p>
    <w:p w14:paraId="2878DDFF">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地点：杭州市上城区龙舌路大名</w:t>
      </w:r>
      <w:r>
        <w:rPr>
          <w:rFonts w:hint="eastAsia" w:asciiTheme="minorEastAsia" w:hAnsiTheme="minorEastAsia" w:eastAsiaTheme="minorEastAsia"/>
          <w:sz w:val="24"/>
        </w:rPr>
        <w:t>空间商务大厦21楼中纬工程管理咨询有限公司开标室，</w:t>
      </w:r>
      <w:r>
        <w:rPr>
          <w:rFonts w:hint="eastAsia" w:cs="宋体" w:asciiTheme="minorEastAsia" w:hAnsiTheme="minorEastAsia" w:eastAsiaTheme="minorEastAsia"/>
          <w:sz w:val="24"/>
        </w:rPr>
        <w:t>政采云平台（https://www.zcygov.cn/）。</w:t>
      </w:r>
    </w:p>
    <w:p w14:paraId="28CE268B">
      <w:pPr>
        <w:pStyle w:val="3"/>
        <w:numPr>
          <w:ilvl w:val="0"/>
          <w:numId w:val="0"/>
        </w:numPr>
        <w:ind w:left="432" w:hanging="432"/>
        <w:rPr>
          <w:rFonts w:cs="宋体" w:asciiTheme="minorEastAsia" w:hAnsiTheme="minorEastAsia" w:eastAsiaTheme="minorEastAsia"/>
          <w:sz w:val="24"/>
          <w:szCs w:val="24"/>
        </w:rPr>
      </w:pPr>
      <w:bookmarkStart w:id="31" w:name="_Toc35393803"/>
      <w:bookmarkStart w:id="32" w:name="_Toc28359094"/>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0A3F5A1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FF7A4C7">
      <w:pPr>
        <w:pStyle w:val="3"/>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63C56E3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13BB379">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B4DD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0E134A">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sz w:val="24"/>
        </w:rPr>
        <w:t>磋商文件公告期限与磋商公告的公告期限一致。</w:t>
      </w:r>
    </w:p>
    <w:p w14:paraId="3331F2B5">
      <w:pPr>
        <w:pStyle w:val="3"/>
        <w:numPr>
          <w:ilvl w:val="0"/>
          <w:numId w:val="0"/>
        </w:numPr>
        <w:ind w:left="432" w:hanging="432"/>
        <w:rPr>
          <w:rFonts w:cs="宋体" w:asciiTheme="minorEastAsia" w:hAnsiTheme="minorEastAsia" w:eastAsiaTheme="minorEastAsia"/>
          <w:sz w:val="24"/>
          <w:szCs w:val="24"/>
        </w:rPr>
      </w:pPr>
      <w:bookmarkStart w:id="37" w:name="_Toc35393636"/>
      <w:bookmarkStart w:id="38" w:name="_Toc28359095"/>
      <w:bookmarkStart w:id="39" w:name="_Toc35393805"/>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29BDC94D">
      <w:pPr>
        <w:pStyle w:val="3"/>
        <w:numPr>
          <w:ilvl w:val="0"/>
          <w:numId w:val="0"/>
        </w:numPr>
        <w:ind w:left="432" w:hanging="432"/>
        <w:rPr>
          <w:rFonts w:cs="宋体" w:asciiTheme="minorEastAsia" w:hAnsiTheme="minorEastAsia" w:eastAsiaTheme="minorEastAsia"/>
          <w:sz w:val="24"/>
          <w:szCs w:val="24"/>
        </w:rPr>
      </w:pPr>
      <w:bookmarkStart w:id="41" w:name="_Toc35393637"/>
      <w:bookmarkStart w:id="42" w:name="_Toc28359019"/>
      <w:bookmarkStart w:id="43" w:name="_Toc28359096"/>
      <w:bookmarkStart w:id="44" w:name="_Toc35393806"/>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473438E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宋体" w:hAnsi="宋体" w:cs="宋体" w:eastAsiaTheme="minorEastAsia"/>
          <w:sz w:val="24"/>
        </w:rPr>
        <w:t>杭州市文化广电旅游局</w:t>
      </w:r>
    </w:p>
    <w:p w14:paraId="3931C4F6">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宋体" w:hAnsi="宋体" w:cs="宋体"/>
          <w:sz w:val="24"/>
        </w:rPr>
        <w:t>杭州市解放东路18号市民中心A座</w:t>
      </w:r>
    </w:p>
    <w:p w14:paraId="1C3F7BC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传    真</w:t>
      </w:r>
      <w:r>
        <w:rPr>
          <w:rFonts w:hint="eastAsia" w:asciiTheme="minorEastAsia" w:hAnsiTheme="minorEastAsia" w:eastAsiaTheme="minorEastAsia"/>
          <w:sz w:val="24"/>
          <w:highlight w:val="none"/>
        </w:rPr>
        <w:t>：/</w:t>
      </w:r>
    </w:p>
    <w:p w14:paraId="0D2116D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项目联系人（询问）：</w:t>
      </w:r>
      <w:r>
        <w:rPr>
          <w:rFonts w:hint="eastAsia" w:ascii="宋体" w:hAnsi="宋体"/>
          <w:sz w:val="24"/>
          <w:highlight w:val="none"/>
        </w:rPr>
        <w:t>李女士</w:t>
      </w:r>
      <w:r>
        <w:rPr>
          <w:rFonts w:hint="eastAsia" w:asciiTheme="minorEastAsia" w:hAnsiTheme="minorEastAsia" w:eastAsiaTheme="minorEastAsia"/>
          <w:sz w:val="24"/>
          <w:highlight w:val="none"/>
        </w:rPr>
        <w:t xml:space="preserve"> </w:t>
      </w:r>
    </w:p>
    <w:p w14:paraId="260115E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项目联系方式（询问）：0571-</w:t>
      </w:r>
      <w:r>
        <w:rPr>
          <w:rFonts w:asciiTheme="minorEastAsia" w:hAnsiTheme="minorEastAsia" w:eastAsiaTheme="minorEastAsia"/>
          <w:sz w:val="24"/>
          <w:highlight w:val="none"/>
        </w:rPr>
        <w:t>85257</w:t>
      </w:r>
      <w:r>
        <w:rPr>
          <w:rFonts w:hint="eastAsia" w:asciiTheme="minorEastAsia" w:hAnsiTheme="minorEastAsia" w:eastAsiaTheme="minorEastAsia"/>
          <w:sz w:val="24"/>
          <w:highlight w:val="none"/>
        </w:rPr>
        <w:t>960</w:t>
      </w:r>
    </w:p>
    <w:p w14:paraId="17A4EBCB">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质疑联系人：朱先生 </w:t>
      </w:r>
    </w:p>
    <w:p w14:paraId="66F5094A">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质疑联系方式：0571-85257881</w:t>
      </w:r>
    </w:p>
    <w:p w14:paraId="54AEEACC">
      <w:pPr>
        <w:pStyle w:val="3"/>
        <w:numPr>
          <w:ilvl w:val="0"/>
          <w:numId w:val="0"/>
        </w:numPr>
        <w:ind w:left="432" w:hanging="432"/>
        <w:rPr>
          <w:rFonts w:cs="宋体" w:asciiTheme="minorEastAsia" w:hAnsiTheme="minorEastAsia" w:eastAsiaTheme="minorEastAsia"/>
          <w:sz w:val="24"/>
        </w:rPr>
      </w:pPr>
      <w:bookmarkStart w:id="45" w:name="_Toc28359020"/>
      <w:bookmarkStart w:id="46" w:name="_Toc35393807"/>
      <w:bookmarkStart w:id="47" w:name="_Toc35393638"/>
      <w:bookmarkStart w:id="48" w:name="_Toc2835909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570F43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名    称：中纬工程管理咨询有限公司             </w:t>
      </w:r>
    </w:p>
    <w:p w14:paraId="27F067C1">
      <w:pPr>
        <w:spacing w:line="360" w:lineRule="auto"/>
        <w:ind w:left="1680" w:hanging="1680" w:hangingChars="700"/>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宋体" w:hAnsi="宋体" w:cs="宋体"/>
          <w:bCs/>
          <w:kern w:val="0"/>
          <w:sz w:val="24"/>
        </w:rPr>
        <w:t>杭州市上城区龙舌路大名空间商务大厦21楼中纬工程管理咨询有限公司招标代理部</w:t>
      </w:r>
      <w:r>
        <w:rPr>
          <w:rFonts w:asciiTheme="minorEastAsia" w:hAnsiTheme="minorEastAsia" w:eastAsiaTheme="minorEastAsia"/>
          <w:sz w:val="24"/>
        </w:rPr>
        <w:t xml:space="preserve"> </w:t>
      </w:r>
    </w:p>
    <w:p w14:paraId="733C713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1F144B2B">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项目联系人（询问）：王丽</w:t>
      </w:r>
    </w:p>
    <w:p w14:paraId="5F5A484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项目联系方式（询问）：18069834990 </w:t>
      </w:r>
    </w:p>
    <w:p w14:paraId="40C835F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w:t>
      </w:r>
      <w:r>
        <w:rPr>
          <w:rFonts w:hint="eastAsia" w:ascii="宋体" w:hAnsi="宋体"/>
          <w:sz w:val="24"/>
        </w:rPr>
        <w:t>钱工</w:t>
      </w:r>
      <w:r>
        <w:rPr>
          <w:rFonts w:hint="eastAsia" w:asciiTheme="minorEastAsia" w:hAnsiTheme="minorEastAsia" w:eastAsiaTheme="minorEastAsia"/>
          <w:sz w:val="24"/>
        </w:rPr>
        <w:t xml:space="preserve">             </w:t>
      </w:r>
    </w:p>
    <w:p w14:paraId="5B98852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w:t>
      </w:r>
      <w:r>
        <w:rPr>
          <w:rFonts w:hint="eastAsia" w:ascii="宋体" w:hAnsi="宋体"/>
          <w:sz w:val="24"/>
        </w:rPr>
        <w:t>18368019561</w:t>
      </w:r>
    </w:p>
    <w:p w14:paraId="4072298B">
      <w:pPr>
        <w:spacing w:line="360" w:lineRule="auto"/>
        <w:rPr>
          <w:rFonts w:asciiTheme="minorEastAsia" w:hAnsiTheme="minorEastAsia" w:eastAsiaTheme="minorEastAsia"/>
          <w:b/>
          <w:sz w:val="24"/>
        </w:rPr>
      </w:pPr>
      <w:bookmarkStart w:id="49" w:name="_Toc35393808"/>
      <w:bookmarkStart w:id="50" w:name="_Toc28359021"/>
      <w:bookmarkStart w:id="51" w:name="_Toc35393639"/>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67DBA074">
      <w:pPr>
        <w:spacing w:line="360" w:lineRule="auto"/>
        <w:rPr>
          <w:rFonts w:ascii="宋体" w:hAnsi="宋体" w:cs="宋体"/>
          <w:sz w:val="24"/>
        </w:rPr>
      </w:pPr>
      <w:r>
        <w:rPr>
          <w:rFonts w:hint="eastAsia" w:asciiTheme="minorEastAsia" w:hAnsiTheme="minorEastAsia" w:eastAsiaTheme="minorEastAsia"/>
          <w:sz w:val="24"/>
        </w:rPr>
        <w:t xml:space="preserve">    </w:t>
      </w:r>
      <w:bookmarkEnd w:id="49"/>
      <w:bookmarkEnd w:id="50"/>
      <w:bookmarkEnd w:id="51"/>
      <w:bookmarkEnd w:id="52"/>
      <w:r>
        <w:rPr>
          <w:rFonts w:hint="eastAsia" w:ascii="宋体" w:hAnsi="宋体" w:cs="宋体"/>
          <w:sz w:val="24"/>
        </w:rPr>
        <w:t>名    称：杭州市财政局政府采购监管处、浙江省政府采购行政裁决服务中心（杭州）</w:t>
      </w:r>
    </w:p>
    <w:p w14:paraId="738B15D6">
      <w:pPr>
        <w:spacing w:line="360" w:lineRule="auto"/>
        <w:ind w:firstLine="480" w:firstLineChars="200"/>
        <w:rPr>
          <w:rFonts w:ascii="宋体" w:hAnsi="宋体" w:cs="宋体"/>
          <w:sz w:val="24"/>
        </w:rPr>
      </w:pPr>
      <w:r>
        <w:rPr>
          <w:rFonts w:hint="eastAsia" w:ascii="宋体" w:hAnsi="宋体" w:cs="宋体"/>
          <w:sz w:val="24"/>
        </w:rPr>
        <w:t xml:space="preserve">地    址：杭州市上城区清泰街549号城建综合大楼11楼（快递仅限ems或顺丰）    </w:t>
      </w:r>
    </w:p>
    <w:p w14:paraId="4523BC7C">
      <w:pPr>
        <w:spacing w:line="360" w:lineRule="auto"/>
        <w:ind w:firstLine="480" w:firstLineChars="200"/>
        <w:rPr>
          <w:rFonts w:ascii="宋体" w:hAnsi="宋体" w:cs="宋体"/>
          <w:sz w:val="24"/>
        </w:rPr>
      </w:pPr>
      <w:r>
        <w:rPr>
          <w:rFonts w:hint="eastAsia" w:ascii="宋体" w:hAnsi="宋体" w:cs="宋体"/>
          <w:sz w:val="24"/>
        </w:rPr>
        <w:t>传    真： /</w:t>
      </w:r>
    </w:p>
    <w:p w14:paraId="2D3C2AD7">
      <w:pPr>
        <w:spacing w:line="360" w:lineRule="auto"/>
        <w:rPr>
          <w:rFonts w:ascii="宋体" w:hAnsi="宋体" w:cs="宋体"/>
          <w:sz w:val="24"/>
        </w:rPr>
      </w:pPr>
      <w:r>
        <w:rPr>
          <w:rFonts w:hint="eastAsia" w:ascii="宋体" w:hAnsi="宋体" w:cs="宋体"/>
          <w:sz w:val="24"/>
        </w:rPr>
        <w:t xml:space="preserve">    联系人 ：朱女士、王女士</w:t>
      </w:r>
    </w:p>
    <w:p w14:paraId="467C75B4">
      <w:pPr>
        <w:spacing w:line="360" w:lineRule="auto"/>
        <w:ind w:firstLine="480" w:firstLineChars="200"/>
        <w:rPr>
          <w:rFonts w:ascii="宋体" w:hAnsi="宋体" w:cs="宋体"/>
          <w:sz w:val="24"/>
        </w:rPr>
      </w:pPr>
      <w:r>
        <w:rPr>
          <w:rFonts w:hint="eastAsia" w:ascii="宋体" w:hAnsi="宋体" w:cs="宋体"/>
          <w:sz w:val="24"/>
        </w:rPr>
        <w:t>监督投诉电话：0571-87227671,0571-87800218</w:t>
      </w:r>
    </w:p>
    <w:p w14:paraId="37FB6419">
      <w:pPr>
        <w:spacing w:line="360" w:lineRule="auto"/>
        <w:ind w:firstLine="480"/>
        <w:rPr>
          <w:rFonts w:ascii="宋体" w:hAnsi="宋体" w:cs="宋体"/>
          <w:sz w:val="24"/>
        </w:rPr>
      </w:pPr>
      <w:r>
        <w:rPr>
          <w:rFonts w:hint="eastAsia" w:ascii="宋体" w:hAnsi="宋体" w:cs="宋体"/>
          <w:sz w:val="24"/>
        </w:rPr>
        <w:t xml:space="preserve">政策咨询：陈先生、厉先生，0571-89580460、89580456    </w:t>
      </w:r>
    </w:p>
    <w:p w14:paraId="50086D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0C200559">
      <w:pPr>
        <w:spacing w:line="360" w:lineRule="auto"/>
        <w:ind w:firstLine="480" w:firstLineChars="200"/>
        <w:rPr>
          <w:rFonts w:asciiTheme="minorEastAsia" w:hAnsiTheme="minorEastAsia" w:eastAsiaTheme="minorEastAsia"/>
          <w:sz w:val="24"/>
        </w:rPr>
      </w:pPr>
    </w:p>
    <w:p w14:paraId="6BC1B91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EEAEAE0">
      <w:pPr>
        <w:pStyle w:val="31"/>
        <w:spacing w:line="360" w:lineRule="auto"/>
        <w:ind w:firstLine="480" w:firstLineChars="200"/>
        <w:jc w:val="right"/>
        <w:rPr>
          <w:rFonts w:cs="仿宋_GB2312" w:asciiTheme="minorEastAsia" w:hAnsiTheme="minorEastAsia" w:eastAsiaTheme="minorEastAsia"/>
          <w:sz w:val="24"/>
          <w:szCs w:val="24"/>
        </w:rPr>
      </w:pPr>
    </w:p>
    <w:p w14:paraId="07B64FE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1D8EB26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77B4E712">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73597B8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14074FA2">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1C905738">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27053C24">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C29A0F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70E4906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14FB592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3C18DF6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6A5335B">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A14AEB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11704E7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63222E18">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61BE7FE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124589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01B5854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446A528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64A9CE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4739563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8EBBA9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2407F0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0691727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71CD82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381D75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5447C10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607C6A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2043D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1C7997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41293F7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DF7B2F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C687B46">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51E3894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387401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90CA30F">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6B60B48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061BF7A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5.2合同履约。</w:t>
      </w:r>
    </w:p>
    <w:p w14:paraId="0A3286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5.3采购人组织验收。</w:t>
      </w:r>
    </w:p>
    <w:p w14:paraId="40C6BB84">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3184196C">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423DF8C7">
      <w:pPr>
        <w:pStyle w:val="392"/>
        <w:spacing w:before="0"/>
        <w:ind w:firstLine="0" w:firstLineChars="0"/>
        <w:rPr>
          <w:rFonts w:asciiTheme="minorEastAsia" w:hAnsiTheme="minorEastAsia" w:eastAsiaTheme="minorEastAsia"/>
          <w:b/>
        </w:rPr>
      </w:pPr>
    </w:p>
    <w:p w14:paraId="5FC3F6EF">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79AE978E">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AB8DC">
                            <w:pPr>
                              <w:rPr>
                                <w:rFonts w:asciiTheme="minorEastAsia" w:hAnsiTheme="minorEastAsia" w:eastAsiaTheme="minorEastAsia"/>
                              </w:rPr>
                            </w:pPr>
                            <w:r>
                              <w:rPr>
                                <w:rFonts w:hint="eastAsia" w:asciiTheme="minorEastAsia" w:hAnsiTheme="minorEastAsia" w:eastAsiaTheme="minorEastAsia"/>
                              </w:rPr>
                              <w:t>验收</w:t>
                            </w:r>
                          </w:p>
                          <w:p w14:paraId="6C6FEE82">
                            <w:pPr>
                              <w:rPr>
                                <w:rFonts w:ascii="仿宋_GB2312" w:eastAsia="仿宋_GB2312"/>
                              </w:rPr>
                            </w:pPr>
                            <w:r>
                              <w:rPr>
                                <w:rFonts w:hint="eastAsia" w:ascii="仿宋_GB2312" w:eastAsia="仿宋_GB2312"/>
                              </w:rPr>
                              <w:t>立项</w:t>
                            </w:r>
                          </w:p>
                          <w:p w14:paraId="7C51C2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EBAB8DC">
                      <w:pPr>
                        <w:rPr>
                          <w:rFonts w:asciiTheme="minorEastAsia" w:hAnsiTheme="minorEastAsia" w:eastAsiaTheme="minorEastAsia"/>
                        </w:rPr>
                      </w:pPr>
                      <w:r>
                        <w:rPr>
                          <w:rFonts w:hint="eastAsia" w:asciiTheme="minorEastAsia" w:hAnsiTheme="minorEastAsia" w:eastAsiaTheme="minorEastAsia"/>
                        </w:rPr>
                        <w:t>验收</w:t>
                      </w:r>
                    </w:p>
                    <w:p w14:paraId="6C6FEE82">
                      <w:pPr>
                        <w:rPr>
                          <w:rFonts w:ascii="仿宋_GB2312" w:eastAsia="仿宋_GB2312"/>
                        </w:rPr>
                      </w:pPr>
                      <w:r>
                        <w:rPr>
                          <w:rFonts w:hint="eastAsia" w:ascii="仿宋_GB2312" w:eastAsia="仿宋_GB2312"/>
                        </w:rPr>
                        <w:t>立项</w:t>
                      </w:r>
                    </w:p>
                    <w:p w14:paraId="7C51C27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B191A">
                            <w:pPr>
                              <w:rPr>
                                <w:rFonts w:asciiTheme="minorEastAsia" w:hAnsiTheme="minorEastAsia" w:eastAsiaTheme="minorEastAsia"/>
                              </w:rPr>
                            </w:pPr>
                            <w:r>
                              <w:rPr>
                                <w:rFonts w:hint="eastAsia" w:asciiTheme="minorEastAsia" w:hAnsiTheme="minorEastAsia" w:eastAsiaTheme="minorEastAsia"/>
                              </w:rPr>
                              <w:t>履约</w:t>
                            </w:r>
                          </w:p>
                          <w:p w14:paraId="24A0ADB5">
                            <w:pPr>
                              <w:rPr>
                                <w:rFonts w:ascii="仿宋_GB2312" w:eastAsia="仿宋_GB2312"/>
                              </w:rPr>
                            </w:pPr>
                            <w:r>
                              <w:rPr>
                                <w:rFonts w:hint="eastAsia" w:ascii="仿宋_GB2312" w:eastAsia="仿宋_GB2312"/>
                              </w:rPr>
                              <w:t>立项</w:t>
                            </w:r>
                          </w:p>
                          <w:p w14:paraId="5BBD22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C7B191A">
                      <w:pPr>
                        <w:rPr>
                          <w:rFonts w:asciiTheme="minorEastAsia" w:hAnsiTheme="minorEastAsia" w:eastAsiaTheme="minorEastAsia"/>
                        </w:rPr>
                      </w:pPr>
                      <w:r>
                        <w:rPr>
                          <w:rFonts w:hint="eastAsia" w:asciiTheme="minorEastAsia" w:hAnsiTheme="minorEastAsia" w:eastAsiaTheme="minorEastAsia"/>
                        </w:rPr>
                        <w:t>履约</w:t>
                      </w:r>
                    </w:p>
                    <w:p w14:paraId="24A0ADB5">
                      <w:pPr>
                        <w:rPr>
                          <w:rFonts w:ascii="仿宋_GB2312" w:eastAsia="仿宋_GB2312"/>
                        </w:rPr>
                      </w:pPr>
                      <w:r>
                        <w:rPr>
                          <w:rFonts w:hint="eastAsia" w:ascii="仿宋_GB2312" w:eastAsia="仿宋_GB2312"/>
                        </w:rPr>
                        <w:t>立项</w:t>
                      </w:r>
                    </w:p>
                    <w:p w14:paraId="5BBD22B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57F44">
                            <w:pPr>
                              <w:jc w:val="center"/>
                              <w:rPr>
                                <w:rFonts w:asciiTheme="minorEastAsia" w:hAnsiTheme="minorEastAsia" w:eastAsiaTheme="minorEastAsia"/>
                              </w:rPr>
                            </w:pPr>
                            <w:r>
                              <w:rPr>
                                <w:rFonts w:hint="eastAsia" w:asciiTheme="minorEastAsia" w:hAnsiTheme="minorEastAsia" w:eastAsiaTheme="minorEastAsia"/>
                              </w:rPr>
                              <w:t>签订合同</w:t>
                            </w:r>
                          </w:p>
                          <w:p w14:paraId="4C7C1099">
                            <w:pPr>
                              <w:rPr>
                                <w:rFonts w:ascii="仿宋_GB2312" w:eastAsia="仿宋_GB2312"/>
                              </w:rPr>
                            </w:pPr>
                            <w:r>
                              <w:rPr>
                                <w:rFonts w:hint="eastAsia" w:ascii="仿宋_GB2312" w:eastAsia="仿宋_GB2312"/>
                              </w:rPr>
                              <w:t>立项</w:t>
                            </w:r>
                          </w:p>
                          <w:p w14:paraId="7246E0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C357F44">
                      <w:pPr>
                        <w:jc w:val="center"/>
                        <w:rPr>
                          <w:rFonts w:asciiTheme="minorEastAsia" w:hAnsiTheme="minorEastAsia" w:eastAsiaTheme="minorEastAsia"/>
                        </w:rPr>
                      </w:pPr>
                      <w:r>
                        <w:rPr>
                          <w:rFonts w:hint="eastAsia" w:asciiTheme="minorEastAsia" w:hAnsiTheme="minorEastAsia" w:eastAsiaTheme="minorEastAsia"/>
                        </w:rPr>
                        <w:t>签订合同</w:t>
                      </w:r>
                    </w:p>
                    <w:p w14:paraId="4C7C1099">
                      <w:pPr>
                        <w:rPr>
                          <w:rFonts w:ascii="仿宋_GB2312" w:eastAsia="仿宋_GB2312"/>
                        </w:rPr>
                      </w:pPr>
                      <w:r>
                        <w:rPr>
                          <w:rFonts w:hint="eastAsia" w:ascii="仿宋_GB2312" w:eastAsia="仿宋_GB2312"/>
                        </w:rPr>
                        <w:t>立项</w:t>
                      </w:r>
                    </w:p>
                    <w:p w14:paraId="7246E0B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7203B">
                            <w:pPr>
                              <w:rPr>
                                <w:rFonts w:asciiTheme="minorEastAsia" w:hAnsiTheme="minorEastAsia" w:eastAsiaTheme="minorEastAsia"/>
                              </w:rPr>
                            </w:pPr>
                            <w:r>
                              <w:rPr>
                                <w:rFonts w:hint="eastAsia" w:asciiTheme="minorEastAsia" w:hAnsiTheme="minorEastAsia" w:eastAsiaTheme="minorEastAsia"/>
                              </w:rPr>
                              <w:t>成交公告；成交通知书</w:t>
                            </w:r>
                          </w:p>
                          <w:p w14:paraId="4BC7792F">
                            <w:pPr>
                              <w:rPr>
                                <w:rFonts w:ascii="仿宋_GB2312" w:eastAsia="仿宋_GB2312"/>
                              </w:rPr>
                            </w:pPr>
                            <w:r>
                              <w:rPr>
                                <w:rFonts w:hint="eastAsia" w:ascii="仿宋_GB2312" w:eastAsia="仿宋_GB2312"/>
                              </w:rPr>
                              <w:t>立项</w:t>
                            </w:r>
                          </w:p>
                          <w:p w14:paraId="44E701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127203B">
                      <w:pPr>
                        <w:rPr>
                          <w:rFonts w:asciiTheme="minorEastAsia" w:hAnsiTheme="minorEastAsia" w:eastAsiaTheme="minorEastAsia"/>
                        </w:rPr>
                      </w:pPr>
                      <w:r>
                        <w:rPr>
                          <w:rFonts w:hint="eastAsia" w:asciiTheme="minorEastAsia" w:hAnsiTheme="minorEastAsia" w:eastAsiaTheme="minorEastAsia"/>
                        </w:rPr>
                        <w:t>成交公告；成交通知书</w:t>
                      </w:r>
                    </w:p>
                    <w:p w14:paraId="4BC7792F">
                      <w:pPr>
                        <w:rPr>
                          <w:rFonts w:ascii="仿宋_GB2312" w:eastAsia="仿宋_GB2312"/>
                        </w:rPr>
                      </w:pPr>
                      <w:r>
                        <w:rPr>
                          <w:rFonts w:hint="eastAsia" w:ascii="仿宋_GB2312" w:eastAsia="仿宋_GB2312"/>
                        </w:rPr>
                        <w:t>立项</w:t>
                      </w:r>
                    </w:p>
                    <w:p w14:paraId="44E7019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435E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65C482">
                            <w:pPr>
                              <w:rPr>
                                <w:rFonts w:ascii="仿宋_GB2312" w:eastAsia="仿宋_GB2312"/>
                              </w:rPr>
                            </w:pPr>
                            <w:r>
                              <w:rPr>
                                <w:rFonts w:hint="eastAsia" w:ascii="仿宋_GB2312" w:eastAsia="仿宋_GB2312"/>
                              </w:rPr>
                              <w:t>立项</w:t>
                            </w:r>
                          </w:p>
                          <w:p w14:paraId="004E192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B5435E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E65C482">
                      <w:pPr>
                        <w:rPr>
                          <w:rFonts w:ascii="仿宋_GB2312" w:eastAsia="仿宋_GB2312"/>
                        </w:rPr>
                      </w:pPr>
                      <w:r>
                        <w:rPr>
                          <w:rFonts w:hint="eastAsia" w:ascii="仿宋_GB2312" w:eastAsia="仿宋_GB2312"/>
                        </w:rPr>
                        <w:t>立项</w:t>
                      </w:r>
                    </w:p>
                    <w:p w14:paraId="004E192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CE225">
                            <w:pPr>
                              <w:jc w:val="center"/>
                              <w:rPr>
                                <w:rFonts w:asciiTheme="minorEastAsia" w:hAnsiTheme="minorEastAsia" w:eastAsiaTheme="minorEastAsia"/>
                              </w:rPr>
                            </w:pPr>
                            <w:r>
                              <w:rPr>
                                <w:rFonts w:hint="eastAsia" w:asciiTheme="minorEastAsia" w:hAnsiTheme="minorEastAsia" w:eastAsiaTheme="minorEastAsia"/>
                              </w:rPr>
                              <w:t>评审打分</w:t>
                            </w:r>
                          </w:p>
                          <w:p w14:paraId="223CBFB1">
                            <w:pPr>
                              <w:rPr>
                                <w:rFonts w:ascii="仿宋_GB2312" w:eastAsia="仿宋_GB2312"/>
                              </w:rPr>
                            </w:pPr>
                            <w:r>
                              <w:rPr>
                                <w:rFonts w:hint="eastAsia" w:ascii="仿宋_GB2312" w:eastAsia="仿宋_GB2312"/>
                              </w:rPr>
                              <w:t>立项</w:t>
                            </w:r>
                          </w:p>
                          <w:p w14:paraId="72EAE3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41CE225">
                      <w:pPr>
                        <w:jc w:val="center"/>
                        <w:rPr>
                          <w:rFonts w:asciiTheme="minorEastAsia" w:hAnsiTheme="minorEastAsia" w:eastAsiaTheme="minorEastAsia"/>
                        </w:rPr>
                      </w:pPr>
                      <w:r>
                        <w:rPr>
                          <w:rFonts w:hint="eastAsia" w:asciiTheme="minorEastAsia" w:hAnsiTheme="minorEastAsia" w:eastAsiaTheme="minorEastAsia"/>
                        </w:rPr>
                        <w:t>评审打分</w:t>
                      </w:r>
                    </w:p>
                    <w:p w14:paraId="223CBFB1">
                      <w:pPr>
                        <w:rPr>
                          <w:rFonts w:ascii="仿宋_GB2312" w:eastAsia="仿宋_GB2312"/>
                        </w:rPr>
                      </w:pPr>
                      <w:r>
                        <w:rPr>
                          <w:rFonts w:hint="eastAsia" w:ascii="仿宋_GB2312" w:eastAsia="仿宋_GB2312"/>
                        </w:rPr>
                        <w:t>立项</w:t>
                      </w:r>
                    </w:p>
                    <w:p w14:paraId="72EAE33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7963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E6119D2">
                            <w:pPr>
                              <w:rPr>
                                <w:rFonts w:ascii="仿宋_GB2312" w:eastAsia="仿宋_GB2312"/>
                              </w:rPr>
                            </w:pPr>
                            <w:r>
                              <w:rPr>
                                <w:rFonts w:hint="eastAsia" w:ascii="仿宋_GB2312" w:eastAsia="仿宋_GB2312"/>
                              </w:rPr>
                              <w:t>立项</w:t>
                            </w:r>
                          </w:p>
                          <w:p w14:paraId="4D1E72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617963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E6119D2">
                      <w:pPr>
                        <w:rPr>
                          <w:rFonts w:ascii="仿宋_GB2312" w:eastAsia="仿宋_GB2312"/>
                        </w:rPr>
                      </w:pPr>
                      <w:r>
                        <w:rPr>
                          <w:rFonts w:hint="eastAsia" w:ascii="仿宋_GB2312" w:eastAsia="仿宋_GB2312"/>
                        </w:rPr>
                        <w:t>立项</w:t>
                      </w:r>
                    </w:p>
                    <w:p w14:paraId="4D1E720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AB37E">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69AB37E">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09ECAE">
                            <w:pPr>
                              <w:jc w:val="center"/>
                              <w:rPr>
                                <w:rFonts w:asciiTheme="minorEastAsia" w:hAnsiTheme="minorEastAsia" w:eastAsiaTheme="minorEastAsia"/>
                              </w:rPr>
                            </w:pPr>
                            <w:r>
                              <w:rPr>
                                <w:rFonts w:hint="eastAsia" w:asciiTheme="minorEastAsia" w:hAnsiTheme="minorEastAsia" w:eastAsiaTheme="minorEastAsia"/>
                              </w:rPr>
                              <w:t>资格审查</w:t>
                            </w:r>
                          </w:p>
                          <w:p w14:paraId="340B43D5">
                            <w:pPr>
                              <w:jc w:val="center"/>
                              <w:rPr>
                                <w:rFonts w:ascii="仿宋_GB2312" w:eastAsia="仿宋_GB2312"/>
                              </w:rPr>
                            </w:pPr>
                          </w:p>
                          <w:p w14:paraId="2CD5D992">
                            <w:pPr>
                              <w:rPr>
                                <w:rFonts w:ascii="仿宋_GB2312" w:eastAsia="仿宋_GB2312"/>
                              </w:rPr>
                            </w:pPr>
                            <w:r>
                              <w:rPr>
                                <w:rFonts w:hint="eastAsia" w:ascii="仿宋_GB2312" w:eastAsia="仿宋_GB2312"/>
                              </w:rPr>
                              <w:t>立项</w:t>
                            </w:r>
                          </w:p>
                          <w:p w14:paraId="5848BBE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909ECAE">
                      <w:pPr>
                        <w:jc w:val="center"/>
                        <w:rPr>
                          <w:rFonts w:asciiTheme="minorEastAsia" w:hAnsiTheme="minorEastAsia" w:eastAsiaTheme="minorEastAsia"/>
                        </w:rPr>
                      </w:pPr>
                      <w:r>
                        <w:rPr>
                          <w:rFonts w:hint="eastAsia" w:asciiTheme="minorEastAsia" w:hAnsiTheme="minorEastAsia" w:eastAsiaTheme="minorEastAsia"/>
                        </w:rPr>
                        <w:t>资格审查</w:t>
                      </w:r>
                    </w:p>
                    <w:p w14:paraId="340B43D5">
                      <w:pPr>
                        <w:jc w:val="center"/>
                        <w:rPr>
                          <w:rFonts w:ascii="仿宋_GB2312" w:eastAsia="仿宋_GB2312"/>
                        </w:rPr>
                      </w:pPr>
                    </w:p>
                    <w:p w14:paraId="2CD5D992">
                      <w:pPr>
                        <w:rPr>
                          <w:rFonts w:ascii="仿宋_GB2312" w:eastAsia="仿宋_GB2312"/>
                        </w:rPr>
                      </w:pPr>
                      <w:r>
                        <w:rPr>
                          <w:rFonts w:hint="eastAsia" w:ascii="仿宋_GB2312" w:eastAsia="仿宋_GB2312"/>
                        </w:rPr>
                        <w:t>立项</w:t>
                      </w:r>
                    </w:p>
                    <w:p w14:paraId="5848BBE4">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8134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028134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C91CE">
                            <w:pPr>
                              <w:jc w:val="center"/>
                              <w:rPr>
                                <w:rFonts w:asciiTheme="minorEastAsia" w:hAnsiTheme="minorEastAsia" w:eastAsiaTheme="minorEastAsia"/>
                              </w:rPr>
                            </w:pPr>
                            <w:r>
                              <w:rPr>
                                <w:rFonts w:hint="eastAsia" w:asciiTheme="minorEastAsia" w:hAnsiTheme="minorEastAsia" w:eastAsiaTheme="minorEastAsia"/>
                              </w:rPr>
                              <w:t>开启响应文件</w:t>
                            </w:r>
                          </w:p>
                          <w:p w14:paraId="5CD1AB56">
                            <w:pPr>
                              <w:rPr>
                                <w:rFonts w:ascii="仿宋_GB2312" w:eastAsia="仿宋_GB2312"/>
                              </w:rPr>
                            </w:pPr>
                            <w:r>
                              <w:rPr>
                                <w:rFonts w:hint="eastAsia" w:ascii="仿宋_GB2312" w:eastAsia="仿宋_GB2312"/>
                              </w:rPr>
                              <w:t>立项</w:t>
                            </w:r>
                          </w:p>
                          <w:p w14:paraId="745C4A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B7C91CE">
                      <w:pPr>
                        <w:jc w:val="center"/>
                        <w:rPr>
                          <w:rFonts w:asciiTheme="minorEastAsia" w:hAnsiTheme="minorEastAsia" w:eastAsiaTheme="minorEastAsia"/>
                        </w:rPr>
                      </w:pPr>
                      <w:r>
                        <w:rPr>
                          <w:rFonts w:hint="eastAsia" w:asciiTheme="minorEastAsia" w:hAnsiTheme="minorEastAsia" w:eastAsiaTheme="minorEastAsia"/>
                        </w:rPr>
                        <w:t>开启响应文件</w:t>
                      </w:r>
                    </w:p>
                    <w:p w14:paraId="5CD1AB56">
                      <w:pPr>
                        <w:rPr>
                          <w:rFonts w:ascii="仿宋_GB2312" w:eastAsia="仿宋_GB2312"/>
                        </w:rPr>
                      </w:pPr>
                      <w:r>
                        <w:rPr>
                          <w:rFonts w:hint="eastAsia" w:ascii="仿宋_GB2312" w:eastAsia="仿宋_GB2312"/>
                        </w:rPr>
                        <w:t>立项</w:t>
                      </w:r>
                    </w:p>
                    <w:p w14:paraId="745C4A2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5A500">
                            <w:pPr>
                              <w:jc w:val="center"/>
                              <w:rPr>
                                <w:rFonts w:asciiTheme="minorEastAsia" w:hAnsiTheme="minorEastAsia" w:eastAsiaTheme="minorEastAsia"/>
                              </w:rPr>
                            </w:pPr>
                            <w:r>
                              <w:rPr>
                                <w:rFonts w:hint="eastAsia" w:asciiTheme="minorEastAsia" w:hAnsiTheme="minorEastAsia" w:eastAsiaTheme="minorEastAsia"/>
                              </w:rPr>
                              <w:t>邀请供应商</w:t>
                            </w:r>
                          </w:p>
                          <w:p w14:paraId="3F1FE434">
                            <w:pPr>
                              <w:rPr>
                                <w:rFonts w:ascii="仿宋_GB2312" w:eastAsia="仿宋_GB2312"/>
                              </w:rPr>
                            </w:pPr>
                            <w:r>
                              <w:rPr>
                                <w:rFonts w:hint="eastAsia" w:ascii="仿宋_GB2312" w:eastAsia="仿宋_GB2312"/>
                              </w:rPr>
                              <w:t>立项</w:t>
                            </w:r>
                          </w:p>
                          <w:p w14:paraId="3B28EB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3F5A500">
                      <w:pPr>
                        <w:jc w:val="center"/>
                        <w:rPr>
                          <w:rFonts w:asciiTheme="minorEastAsia" w:hAnsiTheme="minorEastAsia" w:eastAsiaTheme="minorEastAsia"/>
                        </w:rPr>
                      </w:pPr>
                      <w:r>
                        <w:rPr>
                          <w:rFonts w:hint="eastAsia" w:asciiTheme="minorEastAsia" w:hAnsiTheme="minorEastAsia" w:eastAsiaTheme="minorEastAsia"/>
                        </w:rPr>
                        <w:t>邀请供应商</w:t>
                      </w:r>
                    </w:p>
                    <w:p w14:paraId="3F1FE434">
                      <w:pPr>
                        <w:rPr>
                          <w:rFonts w:ascii="仿宋_GB2312" w:eastAsia="仿宋_GB2312"/>
                        </w:rPr>
                      </w:pPr>
                      <w:r>
                        <w:rPr>
                          <w:rFonts w:hint="eastAsia" w:ascii="仿宋_GB2312" w:eastAsia="仿宋_GB2312"/>
                        </w:rPr>
                        <w:t>立项</w:t>
                      </w:r>
                    </w:p>
                    <w:p w14:paraId="3B28EB7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2AED72CA">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1D6A2CBF">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871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FBA59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5AD94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94AAA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1568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1B207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603E52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B583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FA5A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9C48D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D607B6">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8E391E">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（1）标的：</w:t>
            </w:r>
            <w:r>
              <w:rPr>
                <w:rFonts w:hint="eastAsia" w:ascii="宋体" w:hAnsi="宋体" w:cs="宋体"/>
                <w:kern w:val="0"/>
                <w:sz w:val="24"/>
                <w:highlight w:val="none"/>
                <w:u w:val="single"/>
                <w:lang w:val="zh-TW"/>
              </w:rPr>
              <w:t xml:space="preserve">“三江两岸”江鲜文化挖掘展示项目 </w:t>
            </w:r>
            <w:r>
              <w:rPr>
                <w:rFonts w:hint="eastAsia" w:ascii="宋体" w:hAnsi="宋体" w:cs="宋体"/>
                <w:kern w:val="0"/>
                <w:sz w:val="24"/>
                <w:highlight w:val="none"/>
                <w:lang w:val="zh-TW"/>
              </w:rPr>
              <w:t>，</w:t>
            </w:r>
            <w:r>
              <w:rPr>
                <w:rFonts w:hint="eastAsia" w:cs="宋体" w:asciiTheme="minorEastAsia" w:hAnsiTheme="minorEastAsia" w:eastAsiaTheme="minorEastAsia"/>
                <w:kern w:val="0"/>
                <w:sz w:val="24"/>
                <w:highlight w:val="none"/>
              </w:rPr>
              <w:t>属于</w:t>
            </w:r>
            <w:r>
              <w:rPr>
                <w:rFonts w:hint="eastAsia" w:ascii="宋体" w:hAnsi="宋体" w:cs="宋体"/>
                <w:kern w:val="0"/>
                <w:sz w:val="24"/>
                <w:highlight w:val="none"/>
                <w:u w:val="single"/>
                <w:lang w:val="zh-TW"/>
              </w:rPr>
              <w:t>其他未列明</w:t>
            </w:r>
            <w:r>
              <w:rPr>
                <w:rFonts w:hint="eastAsia" w:ascii="宋体" w:hAnsi="宋体" w:cs="宋体"/>
                <w:kern w:val="0"/>
                <w:sz w:val="24"/>
                <w:highlight w:val="none"/>
                <w:u w:val="single"/>
              </w:rPr>
              <w:t xml:space="preserve"> </w:t>
            </w:r>
            <w:r>
              <w:rPr>
                <w:rFonts w:hint="eastAsia" w:cs="宋体" w:asciiTheme="minorEastAsia" w:hAnsiTheme="minorEastAsia" w:eastAsiaTheme="minorEastAsia"/>
                <w:kern w:val="0"/>
                <w:sz w:val="24"/>
                <w:highlight w:val="none"/>
              </w:rPr>
              <w:t>行业；</w:t>
            </w:r>
          </w:p>
        </w:tc>
      </w:tr>
      <w:tr w14:paraId="52993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D082C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69CF4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42EAB3">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500E6E12">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5820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87320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0458CA">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FDE428">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同意将非主体、非关键性的工作分包。</w:t>
            </w:r>
          </w:p>
          <w:p w14:paraId="603E4103">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14:paraId="153124A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14:paraId="519A5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6A3C9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B5CADB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71EA2">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1DA5EF23">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6E74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05380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0A8DD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1E21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383A98CD">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b/>
                  <w:bCs/>
                  <w:kern w:val="0"/>
                  <w:sz w:val="24"/>
                </w:rPr>
              </w:sdtEndPr>
              <w:sdtContent>
                <w:r>
                  <w:rPr>
                    <w:rFonts w:hint="eastAsia" w:ascii="MS Gothic" w:hAnsi="MS Gothic" w:eastAsia="MS Mincho" w:cs="MS Mincho"/>
                    <w:b/>
                    <w:bCs/>
                    <w:kern w:val="0"/>
                    <w:sz w:val="24"/>
                  </w:rPr>
                  <w:t>☐</w:t>
                </w:r>
              </w:sdtContent>
            </w:sdt>
            <w:r>
              <w:rPr>
                <w:rFonts w:hint="eastAsia" w:cs="宋体" w:asciiTheme="minorEastAsia" w:hAnsiTheme="minorEastAsia" w:eastAsiaTheme="minorEastAsia"/>
                <w:kern w:val="0"/>
                <w:sz w:val="24"/>
              </w:rPr>
              <w:t>B要求提供：</w:t>
            </w:r>
          </w:p>
          <w:p w14:paraId="070940EE">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rPr>
              <w:t>；</w:t>
            </w:r>
          </w:p>
          <w:p w14:paraId="106C3FBF">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napToGrid w:val="0"/>
                <w:kern w:val="28"/>
                <w:sz w:val="24"/>
                <w:u w:val="singl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3B383498">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1038D498">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  </w:t>
            </w:r>
            <w:r>
              <w:rPr>
                <w:rFonts w:hint="eastAsia" w:cs="宋体" w:asciiTheme="minorEastAsia" w:hAnsiTheme="minorEastAsia" w:eastAsiaTheme="minorEastAsia"/>
                <w:kern w:val="0"/>
                <w:sz w:val="24"/>
              </w:rPr>
              <w:t>。</w:t>
            </w:r>
          </w:p>
          <w:p w14:paraId="0143E83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/年/月/日/时/分/秒前</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08B3408C">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404B0B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137A4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9DEAF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FDC905">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740E0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Wingdings" w:hAnsi="Wingdings" w:eastAsia="MS Gothic" w:cs="宋体"/>
                    <w:kern w:val="0"/>
                    <w:sz w:val="24"/>
                    <w:highlight w:val="none"/>
                  </w:rPr>
                  <w:t></w:t>
                </w:r>
              </w:sdtContent>
            </w:sdt>
            <w:r>
              <w:rPr>
                <w:rFonts w:hint="eastAsia"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不组织。</w:t>
            </w:r>
          </w:p>
          <w:p w14:paraId="56CD7A49">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b/>
                    <w:bCs/>
                    <w:kern w:val="0"/>
                    <w:sz w:val="24"/>
                    <w:highlight w:val="none"/>
                  </w:rPr>
                  <w:t>☐</w:t>
                </w:r>
              </w:sdtContent>
            </w:sdt>
            <w:r>
              <w:rPr>
                <w:rFonts w:hint="eastAsia" w:cs="宋体" w:asciiTheme="minorEastAsia" w:hAnsiTheme="minorEastAsia" w:eastAsiaTheme="minorEastAsia"/>
                <w:kern w:val="0"/>
                <w:sz w:val="24"/>
                <w:highlight w:val="none"/>
              </w:rPr>
              <w:t>B组织。</w:t>
            </w:r>
          </w:p>
          <w:p w14:paraId="16C920F9">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w:t>
            </w:r>
            <w:r>
              <w:rPr>
                <w:rFonts w:hint="eastAsia" w:cs="宋体" w:asciiTheme="minorEastAsia" w:hAnsiTheme="minorEastAsia" w:eastAsiaTheme="minorEastAsia"/>
                <w:kern w:val="0"/>
                <w:sz w:val="24"/>
                <w:highlight w:val="none"/>
                <w:u w:val="single"/>
              </w:rPr>
              <w:t>15</w:t>
            </w:r>
            <w:r>
              <w:rPr>
                <w:rFonts w:hint="eastAsia" w:cs="宋体" w:asciiTheme="minorEastAsia" w:hAnsiTheme="minorEastAsia" w:eastAsiaTheme="minorEastAsia"/>
                <w:kern w:val="0"/>
                <w:sz w:val="24"/>
                <w:highlight w:val="none"/>
              </w:rPr>
              <w:t>分钟，讲解次序以响应文件解密时间先后次序为准，讲解演示人员不超过</w:t>
            </w:r>
            <w:r>
              <w:rPr>
                <w:rFonts w:hint="eastAsia"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rPr>
              <w:t>人。讲解演示结束后按要求解答评标委员会提问。</w:t>
            </w:r>
          </w:p>
          <w:p w14:paraId="705088EB">
            <w:pPr>
              <w:snapToGrid w:val="0"/>
              <w:spacing w:line="360" w:lineRule="auto"/>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r>
              <w:rPr>
                <w:rFonts w:hint="eastAsia" w:cs="宋体" w:asciiTheme="minorEastAsia" w:hAnsiTheme="minorEastAsia" w:eastAsiaTheme="minorEastAsia"/>
                <w:b/>
                <w:bCs/>
                <w:kern w:val="0"/>
                <w:sz w:val="24"/>
                <w:highlight w:val="none"/>
              </w:rPr>
              <w:t>本项目选择方式二</w:t>
            </w:r>
          </w:p>
          <w:p w14:paraId="41192295">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290A637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方式二：评审现场讲解演示。现场讲解地点为</w:t>
            </w:r>
            <w:r>
              <w:rPr>
                <w:rFonts w:hint="eastAsia" w:cs="宋体" w:asciiTheme="minorEastAsia" w:hAnsiTheme="minorEastAsia" w:eastAsiaTheme="minorEastAsia"/>
                <w:sz w:val="24"/>
                <w:highlight w:val="none"/>
                <w:u w:val="single"/>
              </w:rPr>
              <w:t xml:space="preserve"> 杭州市上城区龙舌路大名空间商务大厦21楼中纬工程管理咨询有限公司评标室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0EA1E0F1">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EC5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1EBDA9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0F47916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59380E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34BE624E">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183B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BDC2744">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2188A5DE">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5EC51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52B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A7D47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904B7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F8ED2">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C0D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4B138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84C21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B804D">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14:paraId="42722A1F">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755ECC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7797D657">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1EBEC60D">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3AF95E33">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1F34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2" w:hRule="atLeast"/>
          <w:tblHeader/>
        </w:trPr>
        <w:tc>
          <w:tcPr>
            <w:tcW w:w="629" w:type="dxa"/>
            <w:tcBorders>
              <w:top w:val="single" w:color="auto" w:sz="4" w:space="0"/>
              <w:left w:val="single" w:color="000000" w:sz="8" w:space="0"/>
              <w:right w:val="single" w:color="000000" w:sz="2" w:space="0"/>
            </w:tcBorders>
            <w:vAlign w:val="center"/>
          </w:tcPr>
          <w:p w14:paraId="038C89F3">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67BFB2A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0FD8F36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D3C5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D59FD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634DB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29B95">
            <w:pPr>
              <w:pStyle w:val="31"/>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hAnsi="宋体" w:cs="宋体"/>
                <w:sz w:val="24"/>
                <w:u w:val="single"/>
              </w:rPr>
              <w:t>杭州市上城区龙舌路大名空间商务大厦21楼中纬工程管理咨询有限公司代理部</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18069834990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采购人、采购代理机构不强制或变相强制供应商提交备份响应文件。</w:t>
            </w:r>
          </w:p>
        </w:tc>
      </w:tr>
      <w:tr w14:paraId="24AEF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4A92F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A7FB908">
            <w:pPr>
              <w:spacing w:line="360" w:lineRule="auto"/>
              <w:rPr>
                <w:rFonts w:ascii="宋体" w:hAnsi="宋体" w:cs="宋体"/>
                <w:sz w:val="24"/>
              </w:rPr>
            </w:pPr>
            <w:r>
              <w:rPr>
                <w:rFonts w:hint="eastAsia" w:ascii="宋体" w:hAnsi="宋体" w:cs="宋体"/>
                <w:b/>
                <w:bCs/>
                <w:sz w:val="24"/>
                <w:lang w:val="zh-TW" w:eastAsia="zh-TW"/>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E37E0E">
            <w:pPr>
              <w:spacing w:line="360" w:lineRule="auto"/>
              <w:rPr>
                <w:rFonts w:ascii="宋体" w:hAnsi="宋体" w:cs="宋体"/>
                <w:sz w:val="24"/>
                <w:lang w:val="zh-TW"/>
              </w:rPr>
            </w:pPr>
            <w:r>
              <w:rPr>
                <w:rFonts w:hint="eastAsia" w:ascii="宋体" w:hAnsi="宋体" w:cs="宋体"/>
                <w:sz w:val="24"/>
                <w:lang w:val="zh-TW" w:eastAsia="zh-TW"/>
              </w:rPr>
              <w:t>本项目的代理费由成交供应商支付。计费标准</w:t>
            </w:r>
            <w:r>
              <w:rPr>
                <w:rFonts w:hint="eastAsia" w:ascii="宋体" w:hAnsi="宋体" w:cs="宋体"/>
                <w:sz w:val="24"/>
                <w:lang w:val="zh-TW"/>
              </w:rPr>
              <w:t>：</w:t>
            </w:r>
          </w:p>
          <w:p w14:paraId="12BC6D95">
            <w:pPr>
              <w:pStyle w:val="3"/>
              <w:numPr>
                <w:ilvl w:val="0"/>
                <w:numId w:val="0"/>
              </w:numPr>
              <w:rPr>
                <w:rFonts w:ascii="宋体" w:hAnsi="宋体" w:eastAsia="宋体" w:cs="宋体"/>
                <w:b w:val="0"/>
                <w:bCs w:val="0"/>
                <w:sz w:val="24"/>
                <w:szCs w:val="24"/>
                <w:lang w:val="zh-TW"/>
              </w:rPr>
            </w:pPr>
            <w:r>
              <w:rPr>
                <w:rFonts w:hint="eastAsia" w:ascii="宋体" w:hAnsi="宋体" w:eastAsia="宋体" w:cs="宋体"/>
                <w:b w:val="0"/>
                <w:bCs w:val="0"/>
                <w:sz w:val="24"/>
                <w:szCs w:val="24"/>
                <w:lang w:val="zh-TW"/>
              </w:rPr>
              <w:t>（</w:t>
            </w:r>
            <w:r>
              <w:rPr>
                <w:rFonts w:hint="eastAsia" w:ascii="宋体" w:hAnsi="宋体" w:eastAsia="宋体" w:cs="宋体"/>
                <w:b w:val="0"/>
                <w:bCs w:val="0"/>
                <w:sz w:val="24"/>
                <w:szCs w:val="24"/>
                <w:lang w:val="en-US"/>
              </w:rPr>
              <w:t>1</w:t>
            </w:r>
            <w:r>
              <w:rPr>
                <w:rFonts w:hint="eastAsia" w:ascii="宋体" w:hAnsi="宋体" w:eastAsia="宋体" w:cs="宋体"/>
                <w:b w:val="0"/>
                <w:bCs w:val="0"/>
                <w:sz w:val="24"/>
                <w:szCs w:val="24"/>
                <w:lang w:val="zh-TW"/>
              </w:rPr>
              <w:t>）</w:t>
            </w:r>
            <w:r>
              <w:rPr>
                <w:rFonts w:hint="eastAsia" w:ascii="宋体" w:hAnsi="宋体" w:eastAsia="宋体" w:cs="宋体"/>
                <w:b w:val="0"/>
                <w:bCs w:val="0"/>
                <w:sz w:val="24"/>
                <w:szCs w:val="24"/>
                <w:lang w:val="zh-TW" w:eastAsia="zh-TW"/>
              </w:rPr>
              <w:t>预算金额</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lang w:val="zh-TW" w:eastAsia="zh-TW"/>
              </w:rPr>
              <w:t>00万</w:t>
            </w:r>
            <w:r>
              <w:rPr>
                <w:rFonts w:hint="eastAsia" w:ascii="宋体" w:hAnsi="宋体" w:eastAsia="宋体" w:cs="宋体"/>
                <w:b w:val="0"/>
                <w:bCs w:val="0"/>
                <w:sz w:val="24"/>
                <w:szCs w:val="24"/>
                <w:lang w:val="zh-TW"/>
              </w:rPr>
              <w:t>元</w:t>
            </w:r>
            <w:r>
              <w:rPr>
                <w:rFonts w:hint="eastAsia" w:ascii="宋体" w:hAnsi="宋体" w:eastAsia="宋体" w:cs="宋体"/>
                <w:b w:val="0"/>
                <w:bCs w:val="0"/>
                <w:sz w:val="24"/>
                <w:szCs w:val="24"/>
                <w:lang w:val="zh-TW" w:eastAsia="zh-TW"/>
              </w:rPr>
              <w:t>以下项目，招标代理费</w:t>
            </w:r>
            <w:r>
              <w:rPr>
                <w:rFonts w:hint="eastAsia" w:ascii="宋体" w:hAnsi="宋体" w:eastAsia="宋体" w:cs="宋体"/>
                <w:b w:val="0"/>
                <w:bCs w:val="0"/>
                <w:sz w:val="24"/>
                <w:szCs w:val="24"/>
                <w:lang w:val="en-US"/>
              </w:rPr>
              <w:t>以中标金额为计费基数，</w:t>
            </w:r>
            <w:r>
              <w:rPr>
                <w:rFonts w:hint="eastAsia" w:ascii="宋体" w:hAnsi="宋体" w:eastAsia="宋体" w:cs="宋体"/>
                <w:b w:val="0"/>
                <w:bCs w:val="0"/>
                <w:sz w:val="24"/>
                <w:szCs w:val="24"/>
                <w:lang w:val="zh-TW"/>
              </w:rPr>
              <w:t>参照</w:t>
            </w:r>
            <w:r>
              <w:rPr>
                <w:rFonts w:hint="eastAsia" w:ascii="宋体" w:hAnsi="宋体" w:eastAsia="宋体" w:cs="宋体"/>
                <w:b w:val="0"/>
                <w:bCs w:val="0"/>
                <w:sz w:val="24"/>
                <w:szCs w:val="24"/>
                <w:lang w:val="zh-TW" w:eastAsia="zh-TW"/>
              </w:rPr>
              <w:t>国家《招标代理服务收费管理暂行办法》（即计价【2002】1980号</w:t>
            </w:r>
            <w:r>
              <w:rPr>
                <w:rFonts w:hint="eastAsia" w:ascii="宋体" w:hAnsi="宋体" w:eastAsia="宋体" w:cs="宋体"/>
                <w:b w:val="0"/>
                <w:bCs w:val="0"/>
                <w:sz w:val="24"/>
                <w:szCs w:val="24"/>
                <w:lang w:val="zh-TW"/>
              </w:rPr>
              <w:t>）</w:t>
            </w:r>
            <w:r>
              <w:rPr>
                <w:rFonts w:hint="eastAsia" w:ascii="宋体" w:hAnsi="宋体" w:eastAsia="宋体" w:cs="宋体"/>
                <w:b w:val="0"/>
                <w:bCs w:val="0"/>
                <w:sz w:val="24"/>
                <w:szCs w:val="24"/>
                <w:lang w:val="zh-TW" w:eastAsia="zh-TW"/>
              </w:rPr>
              <w:t>收费标准</w:t>
            </w:r>
            <w:r>
              <w:rPr>
                <w:rFonts w:hint="eastAsia" w:ascii="宋体" w:hAnsi="宋体" w:eastAsia="宋体" w:cs="宋体"/>
                <w:b w:val="0"/>
                <w:bCs w:val="0"/>
                <w:sz w:val="24"/>
                <w:szCs w:val="24"/>
                <w:lang w:val="en-US"/>
              </w:rPr>
              <w:t>计算总费用的80%收取且保底1500元。</w:t>
            </w:r>
          </w:p>
          <w:p w14:paraId="338E51F9">
            <w:pPr>
              <w:spacing w:line="360" w:lineRule="auto"/>
              <w:rPr>
                <w:rFonts w:ascii="宋体" w:hAnsi="宋体" w:cs="宋体"/>
                <w:sz w:val="24"/>
                <w:lang w:val="zh-TW" w:eastAsia="zh-TW"/>
              </w:rPr>
            </w:pPr>
            <w:r>
              <w:rPr>
                <w:rFonts w:hint="eastAsia" w:ascii="宋体" w:hAnsi="宋体" w:cs="宋体"/>
                <w:sz w:val="24"/>
                <w:lang w:val="zh-TW"/>
              </w:rPr>
              <w:t>（</w:t>
            </w:r>
            <w:r>
              <w:rPr>
                <w:rFonts w:hint="eastAsia" w:ascii="宋体" w:hAnsi="宋体" w:cs="宋体"/>
                <w:sz w:val="24"/>
              </w:rPr>
              <w:t>2</w:t>
            </w:r>
            <w:r>
              <w:rPr>
                <w:rFonts w:hint="eastAsia" w:ascii="宋体" w:hAnsi="宋体" w:cs="宋体"/>
                <w:sz w:val="24"/>
                <w:lang w:val="zh-TW"/>
              </w:rPr>
              <w:t>）</w:t>
            </w:r>
            <w:r>
              <w:rPr>
                <w:rFonts w:hint="eastAsia" w:ascii="宋体" w:hAnsi="宋体" w:cs="宋体"/>
                <w:sz w:val="24"/>
                <w:lang w:val="zh-TW" w:eastAsia="zh-TW"/>
              </w:rPr>
              <w:t>结算方式及时间为：在领取中标通知书时由中标人一次性向采购代理机构付清。</w:t>
            </w:r>
          </w:p>
          <w:p w14:paraId="7B41FA5B">
            <w:pPr>
              <w:spacing w:line="360" w:lineRule="auto"/>
              <w:rPr>
                <w:rFonts w:ascii="宋体" w:hAnsi="宋体" w:cs="宋体"/>
                <w:sz w:val="24"/>
                <w:lang w:val="zh-TW" w:eastAsia="zh-TW"/>
              </w:rPr>
            </w:pPr>
            <w:r>
              <w:rPr>
                <w:rFonts w:hint="eastAsia" w:ascii="宋体" w:hAnsi="宋体" w:cs="宋体"/>
                <w:sz w:val="24"/>
                <w:lang w:val="zh-TW" w:eastAsia="zh-TW"/>
              </w:rPr>
              <w:t>交付方式：现金或转账或电汇或汇票；</w:t>
            </w:r>
          </w:p>
          <w:p w14:paraId="0FBA732F">
            <w:pPr>
              <w:spacing w:line="360" w:lineRule="auto"/>
              <w:rPr>
                <w:rFonts w:ascii="宋体" w:hAnsi="宋体" w:cs="宋体"/>
                <w:sz w:val="24"/>
                <w:lang w:val="zh-TW" w:eastAsia="zh-TW"/>
              </w:rPr>
            </w:pPr>
            <w:r>
              <w:rPr>
                <w:rFonts w:hint="eastAsia" w:ascii="宋体" w:hAnsi="宋体" w:cs="宋体"/>
                <w:sz w:val="24"/>
                <w:lang w:val="zh-TW" w:eastAsia="zh-TW"/>
              </w:rPr>
              <w:t>收款单位（户名）：中纬工程管理咨询有限公司；</w:t>
            </w:r>
          </w:p>
          <w:p w14:paraId="1458F52E">
            <w:pPr>
              <w:spacing w:line="360" w:lineRule="auto"/>
              <w:rPr>
                <w:rFonts w:ascii="宋体" w:hAnsi="宋体" w:cs="宋体"/>
                <w:sz w:val="24"/>
                <w:lang w:val="zh-TW" w:eastAsia="zh-TW"/>
              </w:rPr>
            </w:pPr>
            <w:r>
              <w:rPr>
                <w:rFonts w:hint="eastAsia" w:ascii="宋体" w:hAnsi="宋体" w:cs="宋体"/>
                <w:sz w:val="24"/>
                <w:lang w:val="zh-TW" w:eastAsia="zh-TW"/>
              </w:rPr>
              <w:t>开户银行：工行杭州南星桥支行；</w:t>
            </w:r>
          </w:p>
          <w:p w14:paraId="24E4C1FD">
            <w:pPr>
              <w:spacing w:line="360" w:lineRule="auto"/>
              <w:rPr>
                <w:rFonts w:ascii="宋体" w:hAnsi="宋体" w:cs="宋体"/>
                <w:sz w:val="24"/>
                <w:lang w:val="zh-TW" w:eastAsia="zh-TW"/>
              </w:rPr>
            </w:pPr>
            <w:r>
              <w:rPr>
                <w:rFonts w:hint="eastAsia" w:ascii="宋体" w:hAnsi="宋体" w:cs="宋体"/>
                <w:sz w:val="24"/>
                <w:lang w:val="zh-TW" w:eastAsia="zh-TW"/>
              </w:rPr>
              <w:t>银行账号：1202003619900001968；</w:t>
            </w:r>
          </w:p>
          <w:p w14:paraId="792738B9">
            <w:pPr>
              <w:spacing w:line="360" w:lineRule="auto"/>
              <w:rPr>
                <w:rFonts w:ascii="宋体" w:hAnsi="宋体" w:cs="宋体"/>
                <w:sz w:val="24"/>
              </w:rPr>
            </w:pPr>
            <w:r>
              <w:rPr>
                <w:rFonts w:hint="eastAsia" w:ascii="宋体" w:hAnsi="宋体" w:cs="宋体"/>
                <w:sz w:val="24"/>
                <w:lang w:val="zh-TW" w:eastAsia="zh-TW"/>
              </w:rPr>
              <w:t>注：汇款均需备注XXX项目的招标代理服务费</w:t>
            </w:r>
          </w:p>
        </w:tc>
      </w:tr>
      <w:tr w14:paraId="07116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5AC1EE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14:paraId="2C43093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39D7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7928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AAF4F26">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4C4644B0">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40614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32D1D99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14:paraId="7CC2D224">
      <w:pPr>
        <w:snapToGrid w:val="0"/>
        <w:jc w:val="center"/>
        <w:rPr>
          <w:rFonts w:cs="仿宋_GB2312" w:asciiTheme="minorEastAsia" w:hAnsiTheme="minorEastAsia" w:eastAsiaTheme="minorEastAsia"/>
          <w:b/>
          <w:sz w:val="32"/>
          <w:szCs w:val="20"/>
        </w:rPr>
      </w:pPr>
    </w:p>
    <w:p w14:paraId="45DDD129">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3730F343">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1E5B78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739FE6D">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190E920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297FA7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211C119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4EB28F3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507C5CC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E0646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200C7B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3ABE39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5D308DA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6F36FD4">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4561869B">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2272A09">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F752577">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4915A040">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BAC6446">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2A40DCE">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2612DF86">
      <w:pPr>
        <w:spacing w:line="360" w:lineRule="auto"/>
        <w:jc w:val="center"/>
        <w:rPr>
          <w:rFonts w:cs="仿宋_GB2312" w:asciiTheme="minorEastAsia" w:hAnsiTheme="minorEastAsia" w:eastAsiaTheme="minorEastAsia"/>
          <w:b/>
          <w:sz w:val="24"/>
        </w:rPr>
      </w:pPr>
    </w:p>
    <w:p w14:paraId="047B772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6EFCACE0">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6B162F90">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1CEC4D0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A2B864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321041F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14EBA11C">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53251F7D">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6BDBE46">
      <w:pPr>
        <w:spacing w:line="360" w:lineRule="auto"/>
        <w:ind w:firstLine="480" w:firstLineChars="200"/>
        <w:rPr>
          <w:rFonts w:ascii="宋体" w:hAnsi="宋体" w:cs="宋体"/>
          <w:sz w:val="24"/>
        </w:rPr>
      </w:pPr>
    </w:p>
    <w:p w14:paraId="6595206E">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530D7E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B106F1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5314EC1">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206A9C7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0C17AA1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5B351B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32FB81F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E4CB8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EC6601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6EDC2C2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383E4C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239AB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CFD278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4DA9E1E6">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6AE9CBA6">
      <w:pPr>
        <w:spacing w:line="360" w:lineRule="auto"/>
        <w:ind w:firstLine="480" w:firstLineChars="200"/>
        <w:rPr>
          <w:rFonts w:asciiTheme="minorEastAsia" w:hAnsiTheme="minorEastAsia" w:eastAsiaTheme="minorEastAsia"/>
          <w:sz w:val="24"/>
        </w:rPr>
      </w:pPr>
    </w:p>
    <w:p w14:paraId="33ACE25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753EA33D">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48A5E608">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8C423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5D527D9F">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FA304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4975F2D8">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AA0B5A1">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6E6583F1">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552894">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CBE246E">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2026F4D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1BE1ED87">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29E75FA1">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770C926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3.2.1根据采购人与采购代理机构签订的《杭州市集中采购委托协议》的规定，质疑答复责任主体如下：</w:t>
      </w:r>
    </w:p>
    <w:p w14:paraId="4A4C9C83">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ADC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323575">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7C73141A">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D0C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01D29A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7B05C422">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F9F3ECF">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4B5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9645BCE">
            <w:pPr>
              <w:pStyle w:val="31"/>
              <w:spacing w:line="360" w:lineRule="auto"/>
              <w:jc w:val="center"/>
              <w:rPr>
                <w:rFonts w:asciiTheme="minorEastAsia" w:hAnsiTheme="minorEastAsia" w:eastAsiaTheme="minorEastAsia"/>
                <w:sz w:val="24"/>
              </w:rPr>
            </w:pPr>
          </w:p>
        </w:tc>
        <w:tc>
          <w:tcPr>
            <w:tcW w:w="4536" w:type="dxa"/>
            <w:vAlign w:val="center"/>
          </w:tcPr>
          <w:p w14:paraId="42068599">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2EAF87F6">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356E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BD4937B">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50DBC41B">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1B6F4313">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072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3CD1A27">
            <w:pPr>
              <w:pStyle w:val="31"/>
              <w:spacing w:line="360" w:lineRule="auto"/>
              <w:jc w:val="center"/>
              <w:rPr>
                <w:rFonts w:asciiTheme="minorEastAsia" w:hAnsiTheme="minorEastAsia" w:eastAsiaTheme="minorEastAsia"/>
                <w:sz w:val="24"/>
              </w:rPr>
            </w:pPr>
          </w:p>
        </w:tc>
        <w:tc>
          <w:tcPr>
            <w:tcW w:w="4536" w:type="dxa"/>
            <w:vAlign w:val="center"/>
          </w:tcPr>
          <w:p w14:paraId="29F5D06B">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27BF7D73">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386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255A6ED">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437C14BE">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3C7AD1BC">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7C01B157">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351845A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1CF9D148">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3779EA3C">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06C377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366D8AF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302C17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3FB3F77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31C7C7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3C64717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471C725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056D6B4F">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0322DA2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7A028D1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36FA99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0FA44DA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7615FFD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5B2D48D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14:paraId="4FF67B8A">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611BCB3C">
      <w:pPr>
        <w:adjustRightInd/>
        <w:spacing w:line="360" w:lineRule="auto"/>
        <w:jc w:val="center"/>
        <w:outlineLvl w:val="0"/>
        <w:rPr>
          <w:rFonts w:cs="仿宋_GB2312" w:asciiTheme="minorEastAsia" w:hAnsiTheme="minorEastAsia" w:eastAsiaTheme="minorEastAsia"/>
          <w:b/>
          <w:sz w:val="32"/>
          <w:szCs w:val="20"/>
        </w:rPr>
      </w:pPr>
    </w:p>
    <w:p w14:paraId="278CD23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1B6635FB">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5EE5AE8F">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75582739">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615D65EF">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4F394CD">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65B2439">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0A683FF">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55D7912">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2100A0E8">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798D5165">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7C7B07B4">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7DF18AA6">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490F5D00">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5E227545">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294C1271">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4892084">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083A314B">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004BA2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3552A66A">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E696CC3">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5073A0BF">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44F4571">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3A48927F">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64B980B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4BFACD7D">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27D12D7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5792493">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1F19B6A">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5600C75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营业执照；</w:t>
      </w:r>
    </w:p>
    <w:p w14:paraId="12161026">
      <w:pPr>
        <w:pStyle w:val="31"/>
        <w:spacing w:line="360" w:lineRule="auto"/>
        <w:ind w:firstLine="480" w:firstLineChars="200"/>
        <w:rPr>
          <w:rFonts w:hAnsi="宋体" w:cs="宋体"/>
          <w:sz w:val="24"/>
        </w:rPr>
      </w:pPr>
      <w:r>
        <w:rPr>
          <w:rFonts w:hint="eastAsia" w:hAnsi="宋体" w:cs="宋体"/>
          <w:sz w:val="24"/>
        </w:rPr>
        <w:t>（4）授权委托书或法定代表人（单位负责人、自然人本人）身份证明；</w:t>
      </w:r>
    </w:p>
    <w:p w14:paraId="692921C1">
      <w:pPr>
        <w:pStyle w:val="31"/>
        <w:spacing w:line="360" w:lineRule="auto"/>
        <w:ind w:firstLine="480" w:firstLineChars="200"/>
        <w:rPr>
          <w:rFonts w:hAnsi="宋体" w:cs="宋体"/>
          <w:sz w:val="24"/>
          <w:lang w:val="zh-CN"/>
        </w:rPr>
      </w:pPr>
      <w:r>
        <w:rPr>
          <w:rFonts w:hint="eastAsia" w:hAnsi="宋体" w:cs="宋体"/>
          <w:sz w:val="24"/>
        </w:rPr>
        <w:t>（5）分包意向协议（如果有)</w:t>
      </w:r>
      <w:r>
        <w:rPr>
          <w:rFonts w:hint="eastAsia" w:hAnsi="宋体" w:cs="宋体"/>
          <w:sz w:val="24"/>
          <w:lang w:val="zh-CN"/>
        </w:rPr>
        <w:t>；</w:t>
      </w:r>
    </w:p>
    <w:p w14:paraId="71023FD3">
      <w:pPr>
        <w:pStyle w:val="31"/>
        <w:spacing w:line="360" w:lineRule="auto"/>
        <w:ind w:firstLine="480" w:firstLineChars="200"/>
        <w:rPr>
          <w:rFonts w:hAnsi="宋体" w:cs="宋体"/>
          <w:sz w:val="24"/>
        </w:rPr>
      </w:pPr>
      <w:r>
        <w:rPr>
          <w:rFonts w:hint="eastAsia" w:hAnsi="宋体" w:cs="宋体"/>
          <w:sz w:val="24"/>
        </w:rPr>
        <w:t>（6）合性审查资料；</w:t>
      </w:r>
    </w:p>
    <w:p w14:paraId="4940E814">
      <w:pPr>
        <w:pStyle w:val="31"/>
        <w:spacing w:line="360" w:lineRule="auto"/>
        <w:ind w:firstLine="480" w:firstLineChars="200"/>
        <w:rPr>
          <w:rFonts w:hAnsi="宋体" w:cs="宋体"/>
          <w:sz w:val="24"/>
        </w:rPr>
      </w:pPr>
      <w:r>
        <w:rPr>
          <w:rFonts w:hint="eastAsia" w:hAnsi="宋体" w:cs="宋体"/>
          <w:sz w:val="24"/>
        </w:rPr>
        <w:t>（7）评标标准相应的商务技术资料；</w:t>
      </w:r>
    </w:p>
    <w:p w14:paraId="39653F96">
      <w:pPr>
        <w:pStyle w:val="31"/>
        <w:spacing w:line="360" w:lineRule="auto"/>
        <w:ind w:firstLine="480" w:firstLineChars="200"/>
        <w:rPr>
          <w:rFonts w:hAnsi="宋体" w:cs="宋体"/>
          <w:sz w:val="24"/>
        </w:rPr>
      </w:pPr>
      <w:r>
        <w:rPr>
          <w:rFonts w:hint="eastAsia" w:hAnsi="宋体" w:cs="宋体"/>
          <w:sz w:val="24"/>
        </w:rPr>
        <w:t>（8）商务技术偏离表</w:t>
      </w:r>
      <w:r>
        <w:rPr>
          <w:rFonts w:hint="eastAsia" w:hAnsi="宋体" w:cs="宋体"/>
          <w:sz w:val="24"/>
          <w:lang w:val="zh-CN"/>
        </w:rPr>
        <w:t>；</w:t>
      </w:r>
    </w:p>
    <w:p w14:paraId="4941D9E1">
      <w:pPr>
        <w:pStyle w:val="31"/>
        <w:spacing w:line="360" w:lineRule="auto"/>
        <w:ind w:firstLine="480" w:firstLineChars="200"/>
        <w:rPr>
          <w:rFonts w:hAnsi="宋体" w:cs="宋体"/>
          <w:sz w:val="24"/>
        </w:rPr>
      </w:pPr>
      <w:r>
        <w:rPr>
          <w:rFonts w:hint="eastAsia" w:hAnsi="宋体" w:cs="宋体"/>
          <w:sz w:val="24"/>
        </w:rPr>
        <w:t>（9）认为需要的</w:t>
      </w:r>
      <w:r>
        <w:rPr>
          <w:rFonts w:hint="eastAsia" w:hAnsi="宋体" w:cs="宋体"/>
          <w:sz w:val="24"/>
          <w:lang w:val="zh-CN"/>
        </w:rPr>
        <w:t>其他商务</w:t>
      </w:r>
      <w:r>
        <w:rPr>
          <w:rFonts w:hint="eastAsia" w:hAnsi="宋体" w:cs="宋体"/>
          <w:sz w:val="24"/>
        </w:rPr>
        <w:t>技术</w:t>
      </w:r>
      <w:r>
        <w:rPr>
          <w:rFonts w:hint="eastAsia" w:hAnsi="宋体" w:cs="宋体"/>
          <w:sz w:val="24"/>
          <w:lang w:val="zh-CN"/>
        </w:rPr>
        <w:t>文件或说明(如果有) ；</w:t>
      </w:r>
    </w:p>
    <w:p w14:paraId="5B63D9A7">
      <w:pPr>
        <w:pStyle w:val="31"/>
        <w:spacing w:line="360" w:lineRule="auto"/>
        <w:ind w:firstLine="480" w:firstLineChars="200"/>
        <w:rPr>
          <w:rFonts w:cs="仿宋_GB2312" w:asciiTheme="minorEastAsia" w:hAnsiTheme="minorEastAsia" w:eastAsiaTheme="minorEastAsia"/>
          <w:kern w:val="0"/>
          <w:sz w:val="24"/>
          <w:lang w:val="zh-CN"/>
        </w:rPr>
      </w:pPr>
      <w:r>
        <w:rPr>
          <w:rFonts w:hint="eastAsia" w:hAnsi="宋体" w:cs="宋体"/>
          <w:sz w:val="24"/>
          <w:lang w:val="zh-CN"/>
        </w:rPr>
        <w:t>（</w:t>
      </w:r>
      <w:r>
        <w:rPr>
          <w:rFonts w:hint="eastAsia" w:hAnsi="宋体" w:cs="宋体"/>
          <w:sz w:val="24"/>
        </w:rPr>
        <w:t>10</w:t>
      </w:r>
      <w:r>
        <w:rPr>
          <w:rFonts w:hint="eastAsia" w:hAnsi="宋体" w:cs="宋体"/>
          <w:sz w:val="24"/>
          <w:lang w:val="zh-CN"/>
        </w:rPr>
        <w:t>）政府采购供应商廉洁自律承诺书。</w:t>
      </w:r>
    </w:p>
    <w:p w14:paraId="5040BC5B">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0B1285B9">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3A57AC71">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52A0540">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0F4C5300">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692AFE1E">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4F62B3C">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1FDEECA5">
      <w:pPr>
        <w:pStyle w:val="31"/>
        <w:spacing w:line="360" w:lineRule="auto"/>
        <w:ind w:firstLine="480" w:firstLineChars="200"/>
        <w:rPr>
          <w:rFonts w:cs="仿宋_GB2312" w:asciiTheme="minorEastAsia" w:hAnsiTheme="minorEastAsia" w:eastAsiaTheme="minorEastAsia"/>
          <w:sz w:val="24"/>
          <w:szCs w:val="24"/>
        </w:rPr>
      </w:pPr>
    </w:p>
    <w:p w14:paraId="605F4760">
      <w:pPr>
        <w:adjustRightInd/>
        <w:spacing w:line="360" w:lineRule="auto"/>
        <w:jc w:val="center"/>
        <w:outlineLvl w:val="0"/>
        <w:rPr>
          <w:rFonts w:cs="仿宋_GB2312" w:asciiTheme="minorEastAsia" w:hAnsiTheme="minorEastAsia" w:eastAsiaTheme="minorEastAsia"/>
          <w:b/>
          <w:sz w:val="32"/>
          <w:szCs w:val="20"/>
        </w:rPr>
      </w:pPr>
    </w:p>
    <w:p w14:paraId="505E3C33">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2D3CC518">
      <w:pPr>
        <w:pStyle w:val="392"/>
        <w:spacing w:before="0"/>
        <w:ind w:firstLine="0" w:firstLineChars="0"/>
        <w:rPr>
          <w:rFonts w:cs="仿宋_GB2312" w:asciiTheme="minorEastAsia" w:hAnsiTheme="minorEastAsia" w:eastAsiaTheme="minorEastAsia"/>
          <w:b/>
          <w:szCs w:val="24"/>
        </w:rPr>
      </w:pPr>
    </w:p>
    <w:p w14:paraId="2953A9C1">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34F572EC">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A2696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2748A5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358F10F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35265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2695DAD9">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79B37DE9">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44546DBD">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10E1BB7">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609A24EC">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0E8C25E2">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0E97F929">
      <w:pPr>
        <w:adjustRightInd/>
        <w:spacing w:line="360" w:lineRule="auto"/>
        <w:jc w:val="center"/>
        <w:outlineLvl w:val="0"/>
        <w:rPr>
          <w:rFonts w:cs="仿宋_GB2312" w:asciiTheme="minorEastAsia" w:hAnsiTheme="minorEastAsia" w:eastAsiaTheme="minorEastAsia"/>
          <w:b/>
          <w:sz w:val="32"/>
          <w:szCs w:val="20"/>
        </w:rPr>
      </w:pPr>
    </w:p>
    <w:p w14:paraId="5D58905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468775C9">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7287118D">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4D31B085">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3880141">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D36F693">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00E14249">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5291F5AB">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9CE6D1D">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0D7DE427">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500229">
      <w:pPr>
        <w:pStyle w:val="31"/>
        <w:spacing w:line="360" w:lineRule="auto"/>
        <w:rPr>
          <w:rFonts w:cs="仿宋_GB2312" w:asciiTheme="minorEastAsia" w:hAnsiTheme="minorEastAsia" w:eastAsiaTheme="minorEastAsia"/>
          <w:b/>
          <w:sz w:val="24"/>
          <w:szCs w:val="24"/>
        </w:rPr>
      </w:pPr>
    </w:p>
    <w:p w14:paraId="1F4DD8D8">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3D287727">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应包括以下内容（均需使用电子签名/公章）：</w:t>
      </w:r>
    </w:p>
    <w:p w14:paraId="531A3F1C">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44E371F2">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3020C79A">
      <w:pPr>
        <w:adjustRightInd/>
        <w:spacing w:line="360" w:lineRule="auto"/>
        <w:jc w:val="center"/>
        <w:outlineLvl w:val="0"/>
        <w:rPr>
          <w:rFonts w:cs="仿宋_GB2312" w:asciiTheme="minorEastAsia" w:hAnsiTheme="minorEastAsia" w:eastAsiaTheme="minorEastAsia"/>
          <w:b/>
          <w:sz w:val="32"/>
          <w:szCs w:val="20"/>
        </w:rPr>
      </w:pPr>
    </w:p>
    <w:p w14:paraId="48599B4C">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5A476CF5">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0D8FF910">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70FC7B1D">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1429D864">
      <w:pPr>
        <w:adjustRightInd/>
        <w:spacing w:line="360" w:lineRule="auto"/>
        <w:jc w:val="center"/>
        <w:outlineLvl w:val="0"/>
        <w:rPr>
          <w:rFonts w:cs="仿宋_GB2312" w:asciiTheme="minorEastAsia" w:hAnsiTheme="minorEastAsia" w:eastAsiaTheme="minorEastAsia"/>
          <w:sz w:val="24"/>
        </w:rPr>
      </w:pPr>
    </w:p>
    <w:p w14:paraId="0240596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1C3AEBFA">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73B446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2638E0">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1368FA91">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C9DD751">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AC42C0A">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6A2D8959">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50750ED3">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683BE3EC">
      <w:pPr>
        <w:snapToGrid w:val="0"/>
        <w:spacing w:line="360" w:lineRule="auto"/>
        <w:jc w:val="center"/>
        <w:outlineLvl w:val="0"/>
        <w:rPr>
          <w:rFonts w:cs="仿宋_GB2312" w:asciiTheme="minorEastAsia" w:hAnsiTheme="minorEastAsia" w:eastAsiaTheme="minorEastAsia"/>
          <w:b/>
          <w:sz w:val="36"/>
          <w:szCs w:val="36"/>
        </w:rPr>
      </w:pPr>
    </w:p>
    <w:p w14:paraId="2DC8645D">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4E0B0DE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0E457B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486CF4F">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4C297CF">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42B1550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484E83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D2F847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0144E60D">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0B6C20E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17BA8359">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4D6D92EC">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67929D">
      <w:pPr>
        <w:pStyle w:val="3"/>
        <w:numPr>
          <w:ilvl w:val="255"/>
          <w:numId w:val="0"/>
        </w:numPr>
      </w:pPr>
      <w:r>
        <w:rPr>
          <w:rFonts w:ascii="宋体" w:hAnsi="宋体" w:eastAsia="宋体"/>
          <w:sz w:val="24"/>
          <w:lang w:val="en-US"/>
        </w:rPr>
        <w:t>4.</w:t>
      </w:r>
      <w:r>
        <w:rPr>
          <w:rFonts w:hint="eastAsia" w:ascii="宋体" w:hAnsi="宋体" w:eastAsia="宋体"/>
          <w:sz w:val="24"/>
          <w:lang w:val="en-US"/>
        </w:rPr>
        <w:t>预付款</w:t>
      </w:r>
    </w:p>
    <w:p w14:paraId="5E7A181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CF9E456">
      <w:pPr>
        <w:tabs>
          <w:tab w:val="left" w:pos="0"/>
        </w:tabs>
        <w:spacing w:line="360" w:lineRule="auto"/>
        <w:rPr>
          <w:rFonts w:cs="宋体" w:asciiTheme="minorEastAsia" w:hAnsiTheme="minorEastAsia" w:eastAsiaTheme="minorEastAsia"/>
          <w:snapToGrid w:val="0"/>
          <w:kern w:val="28"/>
          <w:sz w:val="24"/>
        </w:rPr>
      </w:pPr>
    </w:p>
    <w:p w14:paraId="1F39EFBD">
      <w:pPr>
        <w:snapToGrid w:val="0"/>
        <w:spacing w:line="360" w:lineRule="auto"/>
        <w:jc w:val="center"/>
        <w:rPr>
          <w:rFonts w:cs="仿宋_GB2312" w:asciiTheme="minorEastAsia" w:hAnsiTheme="minorEastAsia" w:eastAsiaTheme="minorEastAsia"/>
          <w:b/>
          <w:sz w:val="36"/>
          <w:szCs w:val="36"/>
        </w:rPr>
      </w:pPr>
    </w:p>
    <w:p w14:paraId="04ADF1E3">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5FC71F0">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0BE6636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314FE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701E1CA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0EF34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A7AA3D">
      <w:pPr>
        <w:snapToGrid w:val="0"/>
        <w:spacing w:line="360" w:lineRule="auto"/>
        <w:jc w:val="center"/>
        <w:rPr>
          <w:rFonts w:cs="仿宋_GB2312" w:asciiTheme="minorEastAsia" w:hAnsiTheme="minorEastAsia" w:eastAsiaTheme="minorEastAsia"/>
          <w:b/>
          <w:sz w:val="36"/>
          <w:szCs w:val="36"/>
        </w:rPr>
      </w:pPr>
    </w:p>
    <w:p w14:paraId="1ABDA4C2">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59AA594E">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26958C7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1E36E37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350B842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670DA25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02EA27C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0B93F0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797A537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5236290"/>
      <w:bookmarkEnd w:id="55"/>
      <w:bookmarkStart w:id="56" w:name="_Hlt68057669"/>
      <w:bookmarkEnd w:id="56"/>
      <w:bookmarkStart w:id="57" w:name="_Hlt75236011"/>
      <w:bookmarkEnd w:id="57"/>
      <w:bookmarkStart w:id="58" w:name="_Hlt74714665"/>
      <w:bookmarkEnd w:id="58"/>
      <w:bookmarkStart w:id="59" w:name="_Hlt74729768"/>
      <w:bookmarkEnd w:id="59"/>
      <w:bookmarkStart w:id="60" w:name="_Hlt75236101"/>
      <w:bookmarkEnd w:id="60"/>
      <w:bookmarkStart w:id="61" w:name="_Hlt74730295"/>
      <w:bookmarkEnd w:id="61"/>
      <w:bookmarkStart w:id="62" w:name="_Hlt68072990"/>
      <w:bookmarkEnd w:id="62"/>
      <w:bookmarkStart w:id="63" w:name="_Toc164416483"/>
      <w:bookmarkStart w:id="64" w:name="第三部分"/>
      <w:r>
        <w:rPr>
          <w:rFonts w:cs="仿宋_GB2312" w:asciiTheme="minorEastAsia" w:hAnsiTheme="minorEastAsia" w:eastAsiaTheme="minorEastAsia"/>
          <w:b/>
          <w:sz w:val="36"/>
          <w:szCs w:val="36"/>
        </w:rPr>
        <w:br w:type="page"/>
      </w:r>
    </w:p>
    <w:p w14:paraId="6FCC5199">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1D863FF2">
      <w:pPr>
        <w:snapToGrid w:val="0"/>
        <w:spacing w:line="360" w:lineRule="auto"/>
        <w:rPr>
          <w:rFonts w:ascii="宋体" w:hAnsi="宋体" w:cs="宋体"/>
          <w:b/>
          <w:bCs/>
          <w:sz w:val="24"/>
          <w:highlight w:val="none"/>
        </w:rPr>
      </w:pPr>
      <w:r>
        <w:rPr>
          <w:rFonts w:hint="eastAsia" w:ascii="宋体" w:hAnsi="宋体" w:cs="宋体"/>
          <w:b/>
          <w:bCs/>
          <w:sz w:val="24"/>
          <w:highlight w:val="none"/>
        </w:rPr>
        <w:t>一、项目概况</w:t>
      </w:r>
    </w:p>
    <w:p w14:paraId="22315A5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（一）项目名称</w:t>
      </w:r>
    </w:p>
    <w:p w14:paraId="644F8DF0">
      <w:pPr>
        <w:snapToGrid w:val="0"/>
        <w:spacing w:line="360" w:lineRule="auto"/>
        <w:ind w:firstLine="480" w:firstLineChars="200"/>
        <w:rPr>
          <w:rFonts w:ascii="宋体" w:hAnsi="宋体" w:cs="宋体"/>
          <w:sz w:val="24"/>
        </w:rPr>
      </w:pPr>
      <w:r>
        <w:rPr>
          <w:rFonts w:hint="eastAsia" w:ascii="宋体" w:hAnsi="宋体" w:cs="宋体"/>
          <w:sz w:val="24"/>
        </w:rPr>
        <w:t xml:space="preserve">“三江两岸”江鲜文化挖掘展示项目 </w:t>
      </w:r>
    </w:p>
    <w:p w14:paraId="0A5F454F">
      <w:pPr>
        <w:snapToGrid w:val="0"/>
        <w:spacing w:line="360" w:lineRule="auto"/>
        <w:ind w:firstLine="480" w:firstLineChars="200"/>
        <w:rPr>
          <w:rFonts w:ascii="宋体" w:hAnsi="宋体" w:cs="宋体"/>
          <w:sz w:val="24"/>
        </w:rPr>
      </w:pPr>
      <w:r>
        <w:rPr>
          <w:rFonts w:hint="eastAsia" w:ascii="宋体" w:hAnsi="宋体" w:cs="宋体"/>
          <w:sz w:val="24"/>
        </w:rPr>
        <w:t>（二）项目概述</w:t>
      </w:r>
    </w:p>
    <w:p w14:paraId="3EAE90B3">
      <w:pPr>
        <w:snapToGrid w:val="0"/>
        <w:spacing w:line="360" w:lineRule="auto"/>
        <w:ind w:firstLine="480" w:firstLineChars="200"/>
        <w:rPr>
          <w:rFonts w:ascii="宋体" w:hAnsi="宋体" w:cs="宋体"/>
          <w:sz w:val="24"/>
        </w:rPr>
      </w:pPr>
      <w:r>
        <w:rPr>
          <w:rFonts w:hint="eastAsia" w:ascii="宋体" w:hAnsi="宋体" w:cs="宋体"/>
          <w:sz w:val="24"/>
        </w:rPr>
        <w:t>为进一步推动“诗路文化·三江两岸”水上黄金旅游线开发，市文化广电旅游局拟以寻味“三江两岸”江鲜为核心选题，联动国内专业团队和美食专家资源，开展“三江两岸”江鲜文化挖掘，策划制作杭州“三江两岸”江鲜文化展示宣传片，并整合国内主流媒体、垂直类媒体构建全媒体推广矩阵，开展系列宣传推广，掀起“游杭州、品江鲜”热潮，助推杭州文旅高质量发展。</w:t>
      </w:r>
    </w:p>
    <w:p w14:paraId="7F58B42B">
      <w:pPr>
        <w:snapToGrid w:val="0"/>
        <w:spacing w:line="360" w:lineRule="auto"/>
        <w:ind w:firstLine="480" w:firstLineChars="200"/>
        <w:rPr>
          <w:rFonts w:ascii="宋体" w:hAnsi="宋体" w:cs="宋体"/>
          <w:sz w:val="24"/>
        </w:rPr>
      </w:pPr>
      <w:r>
        <w:rPr>
          <w:rFonts w:hint="eastAsia" w:ascii="宋体" w:hAnsi="宋体" w:cs="宋体"/>
          <w:sz w:val="24"/>
        </w:rPr>
        <w:t>（三）预算金额</w:t>
      </w:r>
    </w:p>
    <w:p w14:paraId="6FC2170F">
      <w:pPr>
        <w:snapToGrid w:val="0"/>
        <w:spacing w:line="360" w:lineRule="auto"/>
        <w:ind w:firstLine="480" w:firstLineChars="200"/>
        <w:rPr>
          <w:rFonts w:ascii="宋体" w:hAnsi="宋体" w:cs="宋体"/>
          <w:sz w:val="24"/>
        </w:rPr>
      </w:pPr>
      <w:r>
        <w:rPr>
          <w:rFonts w:hint="eastAsia" w:ascii="宋体" w:hAnsi="宋体" w:cs="宋体"/>
          <w:sz w:val="24"/>
        </w:rPr>
        <w:t xml:space="preserve">100万元。包括：1.前期调查费（含交通费、采编采访、素材收集整理、文化挖掘等）；2.视频拍摄制作费（含拍摄方案制定、脚本策划、知名主持费用、美食达人费用、厨师费用、江鲜购买、现场拍摄、后期制作等）；3.“三江两岸之江鲜篇”线上文化阵地（包括H5页面制作、美食直播等）；4.宣传推广费（包括平台合作、发布和销售，媒体宣传、图文制作与发布、重要交通场所宣传推广等）；5.税费、服务费。6.其他（如代理费等）。以上明细费用可以调剂使用。  </w:t>
      </w:r>
    </w:p>
    <w:p w14:paraId="43CD9476">
      <w:pPr>
        <w:snapToGrid w:val="0"/>
        <w:spacing w:line="360" w:lineRule="auto"/>
        <w:ind w:firstLine="480" w:firstLineChars="200"/>
        <w:rPr>
          <w:rFonts w:ascii="宋体" w:hAnsi="宋体" w:cs="宋体"/>
          <w:sz w:val="24"/>
        </w:rPr>
      </w:pPr>
      <w:r>
        <w:rPr>
          <w:rFonts w:hint="eastAsia" w:ascii="宋体" w:hAnsi="宋体" w:cs="宋体"/>
          <w:sz w:val="24"/>
        </w:rPr>
        <w:t xml:space="preserve">（四）最高限价：96万元    </w:t>
      </w:r>
    </w:p>
    <w:p w14:paraId="67332E9A">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 </w:t>
      </w:r>
    </w:p>
    <w:p w14:paraId="3AB32ACC">
      <w:pPr>
        <w:snapToGrid w:val="0"/>
        <w:spacing w:line="360" w:lineRule="auto"/>
        <w:rPr>
          <w:rFonts w:ascii="宋体" w:hAnsi="宋体" w:cs="宋体"/>
          <w:b/>
          <w:bCs/>
          <w:sz w:val="24"/>
        </w:rPr>
      </w:pPr>
      <w:r>
        <w:rPr>
          <w:rFonts w:hint="eastAsia" w:ascii="宋体" w:hAnsi="宋体" w:cs="宋体"/>
          <w:b/>
          <w:bCs/>
          <w:sz w:val="24"/>
        </w:rPr>
        <w:t>二、采购需求</w:t>
      </w:r>
    </w:p>
    <w:p w14:paraId="3EAE49BE">
      <w:pPr>
        <w:snapToGrid w:val="0"/>
        <w:spacing w:line="360" w:lineRule="auto"/>
        <w:ind w:firstLine="480" w:firstLineChars="200"/>
        <w:rPr>
          <w:rFonts w:ascii="宋体" w:hAnsi="宋体" w:cs="宋体"/>
          <w:sz w:val="24"/>
        </w:rPr>
      </w:pPr>
      <w:r>
        <w:rPr>
          <w:rFonts w:hint="eastAsia" w:ascii="宋体" w:hAnsi="宋体" w:cs="宋体"/>
          <w:sz w:val="24"/>
        </w:rPr>
        <w:t>（一）项目技术要求</w:t>
      </w:r>
    </w:p>
    <w:p w14:paraId="6EBA62EB">
      <w:pPr>
        <w:snapToGrid w:val="0"/>
        <w:spacing w:line="360" w:lineRule="auto"/>
        <w:ind w:firstLine="480" w:firstLineChars="200"/>
        <w:rPr>
          <w:rFonts w:ascii="宋体" w:hAnsi="宋体" w:cs="宋体"/>
          <w:bCs/>
          <w:sz w:val="24"/>
        </w:rPr>
      </w:pPr>
      <w:r>
        <w:rPr>
          <w:rFonts w:hint="eastAsia" w:ascii="宋体" w:hAnsi="宋体" w:cs="宋体"/>
          <w:sz w:val="24"/>
        </w:rPr>
        <w:t>为进一步推广“诗路文化·三江两岸”水上黄金旅游线，市文化广电旅游局计划开展“三江两岸”江鲜文化挖掘展示项目，策划制作杭州“三江两岸”文化展示宣传片，并在年底前面向目标市场进行投放。要求以“三江两岸”江鲜寻味之旅为核心选题，联动国内专业视频团队和美食专家资源，整合国内主流媒体、垂直类媒体构建全媒体推广矩阵，开展系列宣传推广，掀起“游杭州、品江鲜”热潮，助推杭州文旅高质量发展。</w:t>
      </w:r>
    </w:p>
    <w:p w14:paraId="28BD699E">
      <w:pPr>
        <w:snapToGrid w:val="0"/>
        <w:spacing w:line="360" w:lineRule="auto"/>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1.前期调查</w:t>
      </w:r>
    </w:p>
    <w:p w14:paraId="1160A3BE">
      <w:pPr>
        <w:snapToGrid w:val="0"/>
        <w:spacing w:line="360" w:lineRule="auto"/>
        <w:ind w:firstLine="480" w:firstLineChars="200"/>
        <w:rPr>
          <w:rFonts w:ascii="宋体" w:hAnsi="宋体" w:cs="宋体"/>
          <w:sz w:val="24"/>
        </w:rPr>
      </w:pPr>
      <w:r>
        <w:rPr>
          <w:rFonts w:hint="eastAsia" w:ascii="宋体" w:hAnsi="宋体" w:cs="宋体"/>
          <w:sz w:val="24"/>
        </w:rPr>
        <w:t>组成一支由视频制作公司、市餐饮协会专家、1-2位美食达人等共同组成的专业团队，赴“三江两岸”开展江鲜市场实地走访调查。</w:t>
      </w:r>
    </w:p>
    <w:p w14:paraId="4B22997A">
      <w:pPr>
        <w:snapToGrid w:val="0"/>
        <w:spacing w:line="360" w:lineRule="auto"/>
        <w:ind w:firstLine="480" w:firstLineChars="200"/>
        <w:rPr>
          <w:rFonts w:ascii="宋体" w:hAnsi="宋体" w:cs="宋体"/>
          <w:sz w:val="24"/>
        </w:rPr>
      </w:pPr>
      <w:r>
        <w:rPr>
          <w:rFonts w:hint="eastAsia" w:ascii="宋体" w:hAnsi="宋体" w:cs="宋体"/>
          <w:sz w:val="24"/>
        </w:rPr>
        <w:t>（1）寻访“三江两岸”江鲜店。对“三江两岸”沿线9个区县（市）进行全面调查，包括品牌店、街坊小店、网红店、夜宵店等，整理不少于100家江鲜店名录。</w:t>
      </w:r>
    </w:p>
    <w:p w14:paraId="5050B1D2">
      <w:pPr>
        <w:snapToGrid w:val="0"/>
        <w:spacing w:line="360" w:lineRule="auto"/>
        <w:ind w:firstLine="480" w:firstLineChars="200"/>
        <w:rPr>
          <w:rFonts w:ascii="宋体" w:hAnsi="宋体" w:cs="宋体"/>
          <w:sz w:val="24"/>
        </w:rPr>
      </w:pPr>
      <w:r>
        <w:rPr>
          <w:rFonts w:hint="eastAsia" w:ascii="宋体" w:hAnsi="宋体" w:cs="宋体"/>
          <w:sz w:val="24"/>
        </w:rPr>
        <w:t>（2）寻访捕捞江鲜的渔民。调查目前正在从事江鲜捕捞工作的渔民或公司，开展采访和交谈，对渔民捕捞进行全过程拍摄。</w:t>
      </w:r>
    </w:p>
    <w:p w14:paraId="156DE86F">
      <w:pPr>
        <w:snapToGrid w:val="0"/>
        <w:spacing w:line="360" w:lineRule="auto"/>
        <w:ind w:firstLine="480" w:firstLineChars="200"/>
        <w:rPr>
          <w:rFonts w:ascii="宋体" w:hAnsi="宋体" w:cs="宋体"/>
          <w:sz w:val="24"/>
        </w:rPr>
      </w:pPr>
      <w:r>
        <w:rPr>
          <w:rFonts w:hint="eastAsia" w:ascii="宋体" w:hAnsi="宋体" w:cs="宋体"/>
          <w:sz w:val="24"/>
        </w:rPr>
        <w:t>（3）调查江鲜主要品种。调查现有江鲜的主要种类，重点介绍每种江鲜习性、食用方式、食用季节等，挖掘与地方饮食文化过程中融合、创新、研发的菜单菜品，发布“三江两岸”十大江鲜菜品。</w:t>
      </w:r>
    </w:p>
    <w:p w14:paraId="502CB1D5">
      <w:pPr>
        <w:snapToGrid w:val="0"/>
        <w:spacing w:line="360" w:lineRule="auto"/>
        <w:ind w:firstLine="480" w:firstLineChars="200"/>
        <w:rPr>
          <w:rFonts w:ascii="宋体" w:hAnsi="宋体" w:cs="宋体"/>
          <w:sz w:val="24"/>
        </w:rPr>
      </w:pPr>
      <w:r>
        <w:rPr>
          <w:rFonts w:hint="eastAsia" w:ascii="宋体" w:hAnsi="宋体" w:cs="宋体"/>
          <w:sz w:val="24"/>
        </w:rPr>
        <w:t>（4）采访烹饪江鲜的厨师。在“三江两岸”各区县市的江鲜店以及当地社区中采访一批多年从事江鲜烹饪的厨师，展示具有当地风味江鲜传统烹饪技艺和创新菜系，收录不少于50位从事江鲜烹饪的大厨。</w:t>
      </w:r>
    </w:p>
    <w:p w14:paraId="1D0A9686">
      <w:pPr>
        <w:snapToGrid w:val="0"/>
        <w:spacing w:line="360" w:lineRule="auto"/>
        <w:ind w:firstLine="480" w:firstLineChars="200"/>
        <w:rPr>
          <w:rFonts w:ascii="宋体" w:hAnsi="宋体" w:cs="宋体"/>
          <w:sz w:val="24"/>
        </w:rPr>
      </w:pPr>
      <w:r>
        <w:rPr>
          <w:rFonts w:hint="eastAsia" w:ascii="宋体" w:hAnsi="宋体" w:cs="宋体"/>
          <w:sz w:val="24"/>
        </w:rPr>
        <w:t>（5）挖掘江鲜的文化背景。从“三江两岸”的诗句、画卷、典故文献中深入挖掘江鲜的美食文化，寻找一批与江鲜有关的文化场景，通过江鲜传播美食文化，讲好“三江两岸”的故事。</w:t>
      </w:r>
    </w:p>
    <w:p w14:paraId="2000B16C">
      <w:pPr>
        <w:snapToGrid w:val="0"/>
        <w:spacing w:line="360" w:lineRule="auto"/>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2.“三江两岸”江鲜文化展示宣传片制作</w:t>
      </w:r>
    </w:p>
    <w:p w14:paraId="0868EACD">
      <w:pPr>
        <w:snapToGrid w:val="0"/>
        <w:spacing w:line="360" w:lineRule="auto"/>
        <w:ind w:firstLine="480" w:firstLineChars="200"/>
        <w:rPr>
          <w:rFonts w:ascii="宋体" w:hAnsi="宋体" w:cs="宋体"/>
          <w:sz w:val="24"/>
        </w:rPr>
      </w:pPr>
      <w:r>
        <w:rPr>
          <w:rFonts w:hint="eastAsia" w:ascii="宋体" w:hAnsi="宋体" w:cs="宋体"/>
          <w:sz w:val="24"/>
        </w:rPr>
        <w:t>（1）制作一支主宣传片</w:t>
      </w:r>
    </w:p>
    <w:p w14:paraId="5481F025">
      <w:pPr>
        <w:snapToGrid w:val="0"/>
        <w:spacing w:line="360" w:lineRule="auto"/>
        <w:ind w:firstLine="480" w:firstLineChars="200"/>
        <w:rPr>
          <w:rFonts w:ascii="宋体" w:hAnsi="宋体" w:cs="宋体"/>
          <w:sz w:val="24"/>
        </w:rPr>
      </w:pPr>
      <w:r>
        <w:rPr>
          <w:rFonts w:hint="eastAsia" w:ascii="宋体" w:hAnsi="宋体" w:cs="宋体"/>
          <w:sz w:val="24"/>
        </w:rPr>
        <w:t>要求具有较强的创意和传播引爆点，通过解读《富春山居图》，挖掘隐藏在图中的江鲜，再融入“三江两岸”特色文化和相关重要文旅场景，制作“黄公望有多爱吃江鲜”“看见《富春山居图》里的江鲜”为主题的视频。重点要求做到：一是解读《富春山居图》中8位人物与江鲜的关系；二是解读富春山居图中的鱼文化，通过研究富春山居图中放钓、网捕、放笼子等捕鱼方式，猜想黄公望先生喜欢吃的江鲜，进一步说明当年江鲜在“三江两岸”的重要地位；三是通过艺术处理，让《富春山居图》里的人物动起来，表达行走、钓鱼、网捕、放笼子等动画场面。</w:t>
      </w:r>
    </w:p>
    <w:p w14:paraId="550EBABB">
      <w:pPr>
        <w:snapToGrid w:val="0"/>
        <w:spacing w:line="360" w:lineRule="auto"/>
        <w:ind w:firstLine="480" w:firstLineChars="200"/>
        <w:rPr>
          <w:rFonts w:ascii="宋体" w:hAnsi="宋体" w:cs="宋体"/>
          <w:sz w:val="24"/>
        </w:rPr>
      </w:pPr>
      <w:r>
        <w:rPr>
          <w:rFonts w:hint="eastAsia" w:ascii="宋体" w:hAnsi="宋体" w:cs="宋体"/>
          <w:sz w:val="24"/>
        </w:rPr>
        <w:t>（2）制作一组宣传短视频</w:t>
      </w:r>
    </w:p>
    <w:p w14:paraId="4E6BEECA">
      <w:pPr>
        <w:snapToGrid w:val="0"/>
        <w:spacing w:line="360" w:lineRule="auto"/>
        <w:ind w:firstLine="480" w:firstLineChars="200"/>
        <w:rPr>
          <w:rFonts w:ascii="宋体" w:hAnsi="宋体" w:cs="宋体"/>
          <w:sz w:val="24"/>
        </w:rPr>
      </w:pPr>
      <w:r>
        <w:rPr>
          <w:rFonts w:hint="eastAsia" w:ascii="宋体" w:hAnsi="宋体" w:cs="宋体"/>
          <w:sz w:val="24"/>
        </w:rPr>
        <w:t>在三江两岸范围内任选六处兼备历史渊源和当代文旅价值的点位，以各地区文化特色为核心，分别制作一个短视频。视频分别由知名主持人、历史名人、美食博主等带领拍摄团队，通过“捕鱼”“探店”“烹饪”“寻味”等章节，展示每个区县市1—2道江鲜代表菜，从自然地理、历史文化、生活美学、城市活力等多维角度对“三江两岸”江鲜进行创新性诠释，贯穿起一条充分展现“三江两岸”风土人情的剧情主线。</w:t>
      </w:r>
    </w:p>
    <w:p w14:paraId="55E6AF32">
      <w:pPr>
        <w:snapToGrid w:val="0"/>
        <w:spacing w:line="360" w:lineRule="auto"/>
        <w:ind w:firstLine="480" w:firstLineChars="200"/>
        <w:rPr>
          <w:rFonts w:ascii="宋体" w:hAnsi="宋体" w:cs="宋体"/>
          <w:sz w:val="24"/>
        </w:rPr>
      </w:pPr>
      <w:r>
        <w:rPr>
          <w:rFonts w:hint="eastAsia" w:ascii="宋体" w:hAnsi="宋体" w:cs="宋体"/>
          <w:sz w:val="24"/>
        </w:rPr>
        <w:t>短视频通过实景拍摄、航拍视角、后期特效、配音配乐等相结合的方式，融入《富春山居图》《与朱元思书》等与“三江两岸”直接相关的传统文化元素，在易于传播、迎合潮流的同时保持一定的文化质感。为游客展示一场鲜活生动的“三江两岸”江鲜之旅，引发目标人群对于“三江两岸”美景风光、人文气息、市井烟火的浓厚兴趣，助力“三江两岸”旅游推广。</w:t>
      </w:r>
    </w:p>
    <w:p w14:paraId="5C3B4A48">
      <w:pPr>
        <w:snapToGrid w:val="0"/>
        <w:spacing w:line="360" w:lineRule="auto"/>
        <w:ind w:firstLine="480" w:firstLineChars="200"/>
        <w:rPr>
          <w:rFonts w:ascii="宋体" w:hAnsi="宋体" w:cs="宋体"/>
          <w:sz w:val="24"/>
        </w:rPr>
      </w:pPr>
      <w:r>
        <w:rPr>
          <w:rFonts w:hint="eastAsia" w:ascii="宋体" w:hAnsi="宋体" w:cs="宋体"/>
          <w:sz w:val="24"/>
        </w:rPr>
        <w:t>（3）碎片化短视频传播</w:t>
      </w:r>
    </w:p>
    <w:p w14:paraId="14F00577">
      <w:pPr>
        <w:snapToGrid w:val="0"/>
        <w:spacing w:line="360" w:lineRule="auto"/>
        <w:ind w:firstLine="480" w:firstLineChars="200"/>
        <w:rPr>
          <w:rFonts w:ascii="宋体" w:hAnsi="宋体" w:cs="宋体"/>
          <w:b/>
          <w:bCs/>
          <w:sz w:val="24"/>
          <w:shd w:val="clear" w:color="auto" w:fill="FFFFFF"/>
        </w:rPr>
      </w:pPr>
      <w:r>
        <w:rPr>
          <w:rFonts w:hint="eastAsia" w:ascii="宋体" w:hAnsi="宋体" w:cs="宋体"/>
          <w:sz w:val="24"/>
        </w:rPr>
        <w:t>在1支主宣传片和6支宣传短视频的基础上剪辑多个易于互联网传播的短视频，用于二次宣传推广。</w:t>
      </w:r>
    </w:p>
    <w:p w14:paraId="3DCC47A5">
      <w:pPr>
        <w:snapToGrid w:val="0"/>
        <w:spacing w:line="360" w:lineRule="auto"/>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3.线上文化阵地</w:t>
      </w:r>
    </w:p>
    <w:p w14:paraId="4303694C">
      <w:pPr>
        <w:snapToGrid w:val="0"/>
        <w:spacing w:line="360" w:lineRule="auto"/>
        <w:ind w:firstLine="480" w:firstLineChars="200"/>
        <w:rPr>
          <w:rFonts w:ascii="宋体" w:hAnsi="宋体" w:cs="宋体"/>
          <w:b/>
          <w:bCs/>
          <w:sz w:val="24"/>
          <w:shd w:val="clear" w:color="auto" w:fill="FFFFFF"/>
        </w:rPr>
      </w:pPr>
      <w:r>
        <w:rPr>
          <w:rFonts w:hint="eastAsia" w:ascii="宋体" w:hAnsi="宋体" w:cs="宋体"/>
          <w:sz w:val="24"/>
        </w:rPr>
        <w:t>上线“三江两岸吃江鲜”线上专题页，集中呈现三江两岸江鲜文化重要活动、宣传报道、精彩亮点、网友互动等，实时更新活动进程。通过</w:t>
      </w:r>
      <w:r>
        <w:rPr>
          <w:rFonts w:hint="eastAsia" w:ascii="宋体" w:hAnsi="宋体" w:cs="宋体"/>
          <w:color w:val="000000"/>
          <w:sz w:val="24"/>
        </w:rPr>
        <w:t>线上或线下的形式</w:t>
      </w:r>
      <w:r>
        <w:rPr>
          <w:rFonts w:hint="eastAsia" w:ascii="宋体" w:hAnsi="宋体" w:cs="宋体"/>
          <w:sz w:val="24"/>
        </w:rPr>
        <w:t>，市民、游客、餐饮专家等共同评选，选出“三江两岸”十大江鲜菜品，并在媒体矩阵上发布并开展对外宣传推广。优选知名平台，组织商户发布江鲜优惠举措，并提供优惠券供网友抽奖，中奖的市民游客可到店消费品尝。活动期间，在专题页不定期上线美食直播。同时，在知名平台上线面向长三角地区销售的江鲜商户和产品。</w:t>
      </w:r>
    </w:p>
    <w:p w14:paraId="512B42AA">
      <w:pPr>
        <w:snapToGrid w:val="0"/>
        <w:spacing w:line="360" w:lineRule="auto"/>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4.融媒宣传</w:t>
      </w:r>
    </w:p>
    <w:p w14:paraId="559752B0">
      <w:pPr>
        <w:snapToGrid w:val="0"/>
        <w:spacing w:line="360" w:lineRule="auto"/>
        <w:ind w:firstLine="480" w:firstLineChars="200"/>
        <w:rPr>
          <w:rFonts w:ascii="宋体" w:hAnsi="宋体" w:cs="宋体"/>
          <w:sz w:val="24"/>
        </w:rPr>
      </w:pPr>
      <w:r>
        <w:rPr>
          <w:rFonts w:hint="eastAsia" w:ascii="宋体" w:hAnsi="宋体" w:cs="宋体"/>
          <w:sz w:val="24"/>
        </w:rPr>
        <w:t>整合传统媒体和新媒体形成全媒体矩阵，立体化、多维度宣发推广，总曝光量不少于8000万人次。</w:t>
      </w:r>
    </w:p>
    <w:p w14:paraId="16F379BE">
      <w:pPr>
        <w:snapToGrid w:val="0"/>
        <w:spacing w:line="360" w:lineRule="auto"/>
        <w:ind w:firstLine="480" w:firstLineChars="200"/>
        <w:rPr>
          <w:rFonts w:ascii="宋体" w:hAnsi="宋体" w:cs="宋体"/>
          <w:sz w:val="24"/>
        </w:rPr>
      </w:pPr>
      <w:r>
        <w:rPr>
          <w:rFonts w:hint="eastAsia" w:ascii="宋体" w:hAnsi="宋体" w:cs="宋体"/>
          <w:sz w:val="24"/>
        </w:rPr>
        <w:t>（1）主流媒体重点宣传。拟邀请国家、省级等不少于30家主流媒体进行宣传报道，由浅至深解读三江两岸的江鲜文化，挖掘江鲜饮食文化的社会认同和价值内涵，引发群众对三江两岸的文化旅游、生活美学的关注。</w:t>
      </w:r>
    </w:p>
    <w:p w14:paraId="7AFB4B73">
      <w:pPr>
        <w:snapToGrid w:val="0"/>
        <w:spacing w:line="360" w:lineRule="auto"/>
        <w:ind w:firstLine="480" w:firstLineChars="200"/>
        <w:rPr>
          <w:rFonts w:ascii="宋体" w:hAnsi="宋体" w:cs="宋体"/>
          <w:sz w:val="24"/>
        </w:rPr>
      </w:pPr>
      <w:r>
        <w:rPr>
          <w:rFonts w:hint="eastAsia" w:ascii="宋体" w:hAnsi="宋体" w:cs="宋体"/>
          <w:sz w:val="24"/>
        </w:rPr>
        <w:t>（2）本地系统推广。优选发布渠道进行深度传播，设计活动主视觉及系列海报，发布不少于8篇优质图文贴文以及其他活动物料。</w:t>
      </w:r>
    </w:p>
    <w:p w14:paraId="06D232F4">
      <w:pPr>
        <w:snapToGrid w:val="0"/>
        <w:spacing w:line="360" w:lineRule="auto"/>
        <w:ind w:firstLine="480" w:firstLineChars="200"/>
        <w:rPr>
          <w:rFonts w:ascii="宋体" w:hAnsi="宋体" w:cs="宋体"/>
          <w:sz w:val="24"/>
        </w:rPr>
      </w:pPr>
      <w:r>
        <w:rPr>
          <w:rFonts w:hint="eastAsia" w:ascii="宋体" w:hAnsi="宋体" w:cs="宋体"/>
          <w:sz w:val="24"/>
        </w:rPr>
        <w:t>（3）社交媒体传播。运用微信、小红书、抖音、微博、视频号等新媒体平台根据“1+6”宣传视频及活动热点，持续策划发布精彩短视频、图文稿件。在小红书、抖音、微博、视频号等平台打造网络热点话题，提升活动曝光量。</w:t>
      </w:r>
    </w:p>
    <w:p w14:paraId="4B6EA128">
      <w:pPr>
        <w:snapToGrid w:val="0"/>
        <w:spacing w:line="360" w:lineRule="auto"/>
        <w:ind w:firstLine="480" w:firstLineChars="200"/>
        <w:rPr>
          <w:rFonts w:ascii="宋体" w:hAnsi="宋体" w:cs="宋体"/>
          <w:sz w:val="24"/>
        </w:rPr>
      </w:pPr>
      <w:r>
        <w:rPr>
          <w:rFonts w:hint="eastAsia" w:ascii="宋体" w:hAnsi="宋体" w:cs="宋体"/>
          <w:sz w:val="24"/>
        </w:rPr>
        <w:t>（4）线下公共大屏。在杭州萧山机场大屏或杭州地铁广告进行视频投放，营造良好宣传氛围。</w:t>
      </w:r>
    </w:p>
    <w:p w14:paraId="08CE6946">
      <w:pPr>
        <w:snapToGrid w:val="0"/>
        <w:spacing w:line="360" w:lineRule="auto"/>
        <w:ind w:firstLine="482" w:firstLineChars="200"/>
        <w:rPr>
          <w:rFonts w:ascii="宋体" w:hAnsi="宋体" w:cs="宋体"/>
          <w:b/>
          <w:bCs/>
          <w:sz w:val="24"/>
          <w:shd w:val="clear" w:color="auto" w:fill="FFFFFF"/>
        </w:rPr>
      </w:pPr>
      <w:r>
        <w:rPr>
          <w:rFonts w:hint="eastAsia" w:ascii="宋体" w:hAnsi="宋体" w:cs="宋体"/>
          <w:b/>
          <w:bCs/>
          <w:sz w:val="24"/>
          <w:shd w:val="clear" w:color="auto" w:fill="FFFFFF"/>
        </w:rPr>
        <w:t>5.有关要求</w:t>
      </w:r>
    </w:p>
    <w:p w14:paraId="5A8B1D87">
      <w:pPr>
        <w:snapToGrid w:val="0"/>
        <w:spacing w:after="120" w:line="360" w:lineRule="auto"/>
        <w:ind w:firstLine="480" w:firstLineChars="200"/>
        <w:rPr>
          <w:rFonts w:ascii="宋体" w:hAnsi="宋体" w:cs="宋体"/>
          <w:color w:val="auto"/>
          <w:sz w:val="24"/>
        </w:rPr>
      </w:pPr>
      <w:r>
        <w:rPr>
          <w:rFonts w:hint="eastAsia" w:ascii="宋体" w:hAnsi="宋体" w:cs="宋体"/>
          <w:sz w:val="24"/>
        </w:rPr>
        <w:t>项目主持人应是省、市电视台的知名主持</w:t>
      </w:r>
      <w:r>
        <w:rPr>
          <w:rFonts w:hint="eastAsia" w:ascii="宋体" w:hAnsi="宋体" w:cs="宋体"/>
          <w:color w:val="auto"/>
          <w:sz w:val="24"/>
        </w:rPr>
        <w:t>人；美食达人应拥有50万以上粉丝。</w:t>
      </w:r>
    </w:p>
    <w:p w14:paraId="099F055A">
      <w:pPr>
        <w:snapToGrid w:val="0"/>
        <w:spacing w:after="120" w:line="360" w:lineRule="auto"/>
        <w:ind w:firstLine="480" w:firstLineChars="200"/>
        <w:rPr>
          <w:rFonts w:ascii="宋体" w:hAnsi="宋体" w:cs="宋体"/>
          <w:color w:val="auto"/>
          <w:sz w:val="24"/>
        </w:rPr>
      </w:pPr>
      <w:r>
        <w:rPr>
          <w:rFonts w:hint="eastAsia" w:ascii="宋体" w:hAnsi="宋体" w:cs="宋体"/>
          <w:color w:val="auto"/>
          <w:sz w:val="24"/>
        </w:rPr>
        <w:t>（二）项目商务要求</w:t>
      </w:r>
    </w:p>
    <w:p w14:paraId="30CF59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1.采购标的交付时间：2024年12月10日前</w:t>
      </w:r>
    </w:p>
    <w:p w14:paraId="5A3357E0">
      <w:pPr>
        <w:snapToGrid w:val="0"/>
        <w:spacing w:line="360" w:lineRule="auto"/>
        <w:ind w:firstLine="480" w:firstLineChars="200"/>
        <w:rPr>
          <w:rFonts w:ascii="宋体" w:hAnsi="宋体" w:cs="宋体"/>
          <w:sz w:val="24"/>
        </w:rPr>
      </w:pPr>
      <w:r>
        <w:rPr>
          <w:rFonts w:hint="eastAsia" w:ascii="宋体" w:hAnsi="宋体" w:cs="宋体"/>
          <w:sz w:val="24"/>
        </w:rPr>
        <w:t>2.采购标的交付地点：杭州市文广旅游局指定地点。</w:t>
      </w:r>
    </w:p>
    <w:p w14:paraId="4F9730B8">
      <w:pPr>
        <w:snapToGrid w:val="0"/>
        <w:spacing w:line="360" w:lineRule="auto"/>
        <w:ind w:firstLine="480" w:firstLineChars="200"/>
        <w:rPr>
          <w:rFonts w:ascii="宋体" w:hAnsi="宋体" w:cs="宋体"/>
          <w:sz w:val="24"/>
        </w:rPr>
      </w:pPr>
      <w:r>
        <w:rPr>
          <w:rFonts w:hint="eastAsia" w:ascii="宋体" w:hAnsi="宋体" w:cs="宋体"/>
          <w:sz w:val="24"/>
        </w:rPr>
        <w:t>3.付款进度安排：本项目分2期支付，支付比例分别为签定合同后支付合同金额70%、完成项目验收后支付30%。</w:t>
      </w:r>
    </w:p>
    <w:p w14:paraId="303668D8">
      <w:pPr>
        <w:snapToGrid w:val="0"/>
        <w:spacing w:line="360" w:lineRule="auto"/>
        <w:ind w:firstLine="480" w:firstLineChars="200"/>
        <w:rPr>
          <w:rFonts w:ascii="宋体" w:hAnsi="宋体" w:cs="宋体"/>
          <w:sz w:val="24"/>
        </w:rPr>
      </w:pPr>
      <w:r>
        <w:rPr>
          <w:rFonts w:hint="eastAsia" w:ascii="宋体" w:hAnsi="宋体" w:cs="宋体"/>
          <w:sz w:val="24"/>
        </w:rPr>
        <w:t>4.服务人员组成要求：要求配备专业策划、采编、设计、文案、视频拍摄制作、项目统筹人员等。</w:t>
      </w:r>
    </w:p>
    <w:p w14:paraId="3BBD5506">
      <w:pPr>
        <w:suppressAutoHyphens/>
        <w:snapToGrid w:val="0"/>
        <w:spacing w:line="360" w:lineRule="auto"/>
        <w:rPr>
          <w:rFonts w:ascii="宋体" w:hAnsi="宋体" w:cs="宋体"/>
          <w:sz w:val="24"/>
        </w:rPr>
      </w:pPr>
    </w:p>
    <w:p w14:paraId="4A1C9C88">
      <w:pPr>
        <w:snapToGrid w:val="0"/>
        <w:spacing w:line="360" w:lineRule="auto"/>
        <w:rPr>
          <w:rFonts w:ascii="宋体" w:hAnsi="宋体" w:cs="宋体"/>
          <w:iCs/>
          <w:sz w:val="24"/>
        </w:rPr>
      </w:pPr>
      <w:r>
        <w:rPr>
          <w:rFonts w:hint="eastAsia" w:ascii="宋体" w:hAnsi="宋体" w:cs="宋体"/>
          <w:b/>
          <w:bCs/>
          <w:sz w:val="24"/>
        </w:rPr>
        <w:t>三、</w:t>
      </w:r>
      <w:r>
        <w:rPr>
          <w:rFonts w:hint="eastAsia" w:ascii="宋体" w:hAnsi="宋体" w:cs="宋体"/>
          <w:b/>
          <w:bCs/>
          <w:iCs/>
          <w:sz w:val="24"/>
        </w:rPr>
        <w:t>付款进度安排：</w:t>
      </w:r>
      <w:r>
        <w:rPr>
          <w:rFonts w:hint="eastAsia" w:ascii="宋体" w:hAnsi="宋体" w:cs="宋体"/>
          <w:iCs/>
          <w:sz w:val="24"/>
        </w:rPr>
        <w:t>本项目分2期支付，支付比例分别为70%、30% 。</w:t>
      </w:r>
    </w:p>
    <w:p w14:paraId="6404C54E">
      <w:pPr>
        <w:snapToGrid w:val="0"/>
        <w:spacing w:line="360" w:lineRule="auto"/>
        <w:ind w:firstLine="480" w:firstLineChars="200"/>
        <w:rPr>
          <w:rFonts w:ascii="宋体" w:hAnsi="宋体" w:cs="宋体"/>
          <w:iCs/>
          <w:sz w:val="24"/>
        </w:rPr>
      </w:pPr>
    </w:p>
    <w:p w14:paraId="275EA1AB">
      <w:pPr>
        <w:snapToGrid w:val="0"/>
        <w:spacing w:line="360" w:lineRule="auto"/>
        <w:rPr>
          <w:rFonts w:ascii="宋体" w:hAnsi="宋体" w:cs="宋体"/>
          <w:iCs/>
          <w:sz w:val="24"/>
        </w:rPr>
      </w:pPr>
      <w:r>
        <w:rPr>
          <w:rFonts w:hint="eastAsia" w:ascii="宋体" w:hAnsi="宋体" w:cs="宋体"/>
          <w:b/>
          <w:bCs/>
          <w:iCs/>
          <w:sz w:val="24"/>
        </w:rPr>
        <w:t>四、履约保证金：</w:t>
      </w:r>
      <w:r>
        <w:rPr>
          <w:rFonts w:hint="eastAsia" w:ascii="宋体" w:hAnsi="宋体" w:cs="宋体"/>
          <w:iCs/>
          <w:sz w:val="24"/>
        </w:rPr>
        <w:t>无。</w:t>
      </w:r>
    </w:p>
    <w:p w14:paraId="4F1CE5B3">
      <w:pPr>
        <w:suppressAutoHyphens/>
        <w:snapToGrid w:val="0"/>
        <w:spacing w:line="360" w:lineRule="auto"/>
        <w:rPr>
          <w:rFonts w:ascii="宋体" w:hAnsi="宋体" w:cs="宋体"/>
          <w:sz w:val="24"/>
        </w:rPr>
      </w:pPr>
    </w:p>
    <w:p w14:paraId="11EA85BF">
      <w:pPr>
        <w:suppressAutoHyphens/>
        <w:snapToGrid w:val="0"/>
        <w:spacing w:line="360" w:lineRule="auto"/>
        <w:rPr>
          <w:rFonts w:ascii="宋体" w:hAnsi="宋体" w:cs="宋体"/>
          <w:b/>
          <w:bCs/>
          <w:sz w:val="24"/>
        </w:rPr>
      </w:pPr>
      <w:r>
        <w:rPr>
          <w:rFonts w:hint="eastAsia" w:ascii="宋体" w:hAnsi="宋体" w:cs="宋体"/>
          <w:b/>
          <w:bCs/>
          <w:sz w:val="24"/>
        </w:rPr>
        <w:t>五、履约验收方案</w:t>
      </w:r>
    </w:p>
    <w:p w14:paraId="6CFC8B2C">
      <w:pPr>
        <w:snapToGrid w:val="0"/>
        <w:spacing w:line="360" w:lineRule="auto"/>
        <w:ind w:firstLine="480" w:firstLineChars="200"/>
        <w:rPr>
          <w:rFonts w:ascii="宋体" w:hAnsi="宋体" w:cs="宋体"/>
          <w:sz w:val="24"/>
        </w:rPr>
      </w:pPr>
      <w:r>
        <w:rPr>
          <w:rFonts w:hint="eastAsia" w:ascii="宋体" w:hAnsi="宋体" w:cs="宋体"/>
          <w:sz w:val="24"/>
        </w:rPr>
        <w:t>（一）履约验收主体：杭州市文化广电旅游局</w:t>
      </w:r>
    </w:p>
    <w:p w14:paraId="7268BEC2">
      <w:pPr>
        <w:snapToGrid w:val="0"/>
        <w:spacing w:line="360" w:lineRule="auto"/>
        <w:ind w:firstLine="480" w:firstLineChars="200"/>
        <w:rPr>
          <w:rFonts w:ascii="宋体" w:hAnsi="宋体" w:cs="宋体"/>
          <w:sz w:val="24"/>
        </w:rPr>
      </w:pPr>
      <w:r>
        <w:rPr>
          <w:rFonts w:hint="eastAsia" w:ascii="宋体" w:hAnsi="宋体" w:cs="宋体"/>
          <w:sz w:val="24"/>
        </w:rPr>
        <w:t xml:space="preserve">（二）履约验收日期：2024年11月30日前    </w:t>
      </w:r>
    </w:p>
    <w:p w14:paraId="2AB28AE7">
      <w:pPr>
        <w:snapToGrid w:val="0"/>
        <w:spacing w:line="360" w:lineRule="auto"/>
        <w:ind w:firstLine="480" w:firstLineChars="200"/>
        <w:rPr>
          <w:rFonts w:ascii="宋体" w:hAnsi="宋体" w:cs="宋体"/>
          <w:sz w:val="24"/>
        </w:rPr>
      </w:pPr>
      <w:r>
        <w:rPr>
          <w:rFonts w:hint="eastAsia" w:ascii="宋体" w:hAnsi="宋体" w:cs="宋体"/>
          <w:sz w:val="24"/>
        </w:rPr>
        <w:t xml:space="preserve">（三）履约验收方式：一次性验收    </w:t>
      </w:r>
    </w:p>
    <w:p w14:paraId="163DF233">
      <w:pPr>
        <w:snapToGrid w:val="0"/>
        <w:spacing w:line="360" w:lineRule="auto"/>
        <w:ind w:firstLine="640"/>
        <w:rPr>
          <w:rFonts w:ascii="宋体" w:hAnsi="宋体" w:cs="宋体"/>
          <w:sz w:val="24"/>
        </w:rPr>
      </w:pPr>
      <w:r>
        <w:rPr>
          <w:rFonts w:hint="eastAsia" w:ascii="宋体" w:hAnsi="宋体" w:cs="宋体"/>
          <w:sz w:val="24"/>
        </w:rPr>
        <w:t>（四）履约验收程序：简易程序</w:t>
      </w:r>
    </w:p>
    <w:p w14:paraId="1E25E42C">
      <w:pPr>
        <w:snapToGrid w:val="0"/>
        <w:spacing w:line="360" w:lineRule="auto"/>
        <w:ind w:firstLine="420"/>
        <w:rPr>
          <w:rFonts w:ascii="宋体" w:hAnsi="宋体" w:cs="宋体"/>
          <w:sz w:val="24"/>
        </w:rPr>
      </w:pPr>
      <w:r>
        <w:rPr>
          <w:rFonts w:hint="eastAsia" w:ascii="宋体" w:hAnsi="宋体" w:cs="宋体"/>
          <w:sz w:val="24"/>
        </w:rPr>
        <w:t xml:space="preserve"> （五）履约验收内容：</w:t>
      </w:r>
    </w:p>
    <w:p w14:paraId="05D79E2C">
      <w:pPr>
        <w:snapToGrid w:val="0"/>
        <w:spacing w:line="360" w:lineRule="auto"/>
        <w:ind w:firstLine="480" w:firstLineChars="200"/>
        <w:rPr>
          <w:rFonts w:ascii="宋体" w:hAnsi="宋体" w:cs="宋体"/>
          <w:sz w:val="24"/>
        </w:rPr>
      </w:pPr>
      <w:r>
        <w:rPr>
          <w:rFonts w:hint="eastAsia" w:ascii="宋体" w:hAnsi="宋体" w:cs="宋体"/>
          <w:sz w:val="24"/>
        </w:rPr>
        <w:t>1.技术履约内容：</w:t>
      </w:r>
      <w:r>
        <w:rPr>
          <w:rFonts w:hint="eastAsia" w:ascii="宋体" w:hAnsi="宋体" w:cs="宋体"/>
          <w:iCs/>
          <w:sz w:val="24"/>
        </w:rPr>
        <w:t>如上第二项采购需求所有内容</w:t>
      </w:r>
    </w:p>
    <w:p w14:paraId="0C543F96">
      <w:pPr>
        <w:snapToGrid w:val="0"/>
        <w:spacing w:line="360" w:lineRule="auto"/>
        <w:ind w:firstLine="480" w:firstLineChars="200"/>
        <w:rPr>
          <w:rFonts w:ascii="宋体" w:hAnsi="宋体" w:cs="宋体"/>
          <w:sz w:val="24"/>
        </w:rPr>
      </w:pPr>
      <w:r>
        <w:rPr>
          <w:rFonts w:hint="eastAsia" w:ascii="宋体" w:hAnsi="宋体" w:cs="宋体"/>
          <w:sz w:val="24"/>
        </w:rPr>
        <w:t>2.商务履约内容：</w:t>
      </w:r>
      <w:r>
        <w:rPr>
          <w:rFonts w:hint="eastAsia" w:ascii="宋体" w:hAnsi="宋体" w:cs="宋体"/>
          <w:iCs/>
          <w:sz w:val="24"/>
        </w:rPr>
        <w:t>如上第二项采购需求所有内容</w:t>
      </w:r>
    </w:p>
    <w:p w14:paraId="47C3228C">
      <w:pPr>
        <w:snapToGrid w:val="0"/>
        <w:spacing w:line="360" w:lineRule="auto"/>
        <w:ind w:firstLine="480" w:firstLineChars="200"/>
        <w:rPr>
          <w:rFonts w:ascii="宋体" w:hAnsi="宋体" w:cs="宋体"/>
          <w:sz w:val="24"/>
        </w:rPr>
      </w:pPr>
      <w:r>
        <w:rPr>
          <w:rFonts w:hint="eastAsia" w:ascii="宋体" w:hAnsi="宋体" w:cs="宋体"/>
          <w:sz w:val="24"/>
        </w:rPr>
        <w:t>（六）履约验收标准</w:t>
      </w:r>
    </w:p>
    <w:p w14:paraId="4AEA9B33">
      <w:pPr>
        <w:spacing w:line="360" w:lineRule="auto"/>
        <w:rPr>
          <w:rFonts w:cs="仿宋_GB2312" w:asciiTheme="minorEastAsia" w:hAnsiTheme="minorEastAsia" w:eastAsiaTheme="minorEastAsia"/>
          <w:b/>
          <w:sz w:val="36"/>
          <w:szCs w:val="36"/>
        </w:rPr>
      </w:pPr>
      <w:r>
        <w:rPr>
          <w:rFonts w:hint="eastAsia" w:ascii="宋体" w:hAnsi="宋体" w:cs="宋体"/>
          <w:sz w:val="24"/>
        </w:rPr>
        <w:t xml:space="preserve">根据招标文件、响应文件、采购合同的要求在规定时间内完成相关服务。    </w:t>
      </w:r>
      <w:r>
        <w:rPr>
          <w:rFonts w:hint="eastAsia" w:cs="仿宋_GB2312" w:asciiTheme="minorEastAsia" w:hAnsiTheme="minorEastAsia" w:eastAsiaTheme="minorEastAsia"/>
          <w:b/>
          <w:sz w:val="36"/>
          <w:szCs w:val="36"/>
        </w:rPr>
        <w:br w:type="page"/>
      </w:r>
    </w:p>
    <w:p w14:paraId="3E3B50BA">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highlight w:val="none"/>
        </w:rPr>
        <w:t>评审方法及评审标准</w:t>
      </w:r>
    </w:p>
    <w:p w14:paraId="6A2C3CBB">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953"/>
        <w:gridCol w:w="4334"/>
        <w:gridCol w:w="996"/>
        <w:gridCol w:w="917"/>
        <w:gridCol w:w="1567"/>
      </w:tblGrid>
      <w:tr w14:paraId="7F7D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19CADE4E">
            <w:pPr>
              <w:pStyle w:val="392"/>
              <w:spacing w:before="0"/>
              <w:ind w:firstLine="0" w:firstLineChars="0"/>
              <w:jc w:val="center"/>
              <w:rPr>
                <w:rFonts w:ascii="宋体" w:hAnsi="宋体" w:cs="宋体"/>
                <w:szCs w:val="24"/>
              </w:rPr>
            </w:pPr>
            <w:r>
              <w:rPr>
                <w:rFonts w:hint="eastAsia" w:ascii="宋体" w:hAnsi="宋体" w:cs="宋体"/>
                <w:szCs w:val="24"/>
              </w:rPr>
              <w:t>序号</w:t>
            </w:r>
          </w:p>
        </w:tc>
        <w:tc>
          <w:tcPr>
            <w:tcW w:w="5287" w:type="dxa"/>
            <w:gridSpan w:val="2"/>
            <w:vAlign w:val="center"/>
          </w:tcPr>
          <w:p w14:paraId="5D4953FC">
            <w:pPr>
              <w:pStyle w:val="392"/>
              <w:spacing w:before="0"/>
              <w:ind w:firstLine="0" w:firstLineChars="0"/>
              <w:jc w:val="center"/>
              <w:rPr>
                <w:rFonts w:ascii="宋体" w:hAnsi="宋体" w:cs="宋体"/>
                <w:szCs w:val="24"/>
              </w:rPr>
            </w:pPr>
            <w:r>
              <w:rPr>
                <w:rFonts w:hint="eastAsia" w:ascii="宋体" w:hAnsi="宋体" w:cs="宋体"/>
                <w:szCs w:val="24"/>
              </w:rPr>
              <w:t>评审标准</w:t>
            </w:r>
          </w:p>
        </w:tc>
        <w:tc>
          <w:tcPr>
            <w:tcW w:w="996" w:type="dxa"/>
            <w:vAlign w:val="center"/>
          </w:tcPr>
          <w:p w14:paraId="6181E0EE">
            <w:pPr>
              <w:pStyle w:val="392"/>
              <w:spacing w:before="0"/>
              <w:ind w:firstLine="0" w:firstLineChars="0"/>
              <w:jc w:val="center"/>
              <w:rPr>
                <w:rFonts w:ascii="宋体" w:hAnsi="宋体" w:cs="宋体"/>
                <w:szCs w:val="24"/>
              </w:rPr>
            </w:pPr>
            <w:r>
              <w:rPr>
                <w:rFonts w:hint="eastAsia" w:ascii="宋体" w:hAnsi="宋体" w:cs="宋体"/>
                <w:szCs w:val="24"/>
              </w:rPr>
              <w:t>权重</w:t>
            </w:r>
          </w:p>
        </w:tc>
        <w:tc>
          <w:tcPr>
            <w:tcW w:w="917" w:type="dxa"/>
            <w:vAlign w:val="center"/>
          </w:tcPr>
          <w:p w14:paraId="7A15F2D9">
            <w:pPr>
              <w:pStyle w:val="392"/>
              <w:spacing w:before="0"/>
              <w:ind w:firstLine="0" w:firstLineChars="0"/>
              <w:jc w:val="center"/>
              <w:rPr>
                <w:rFonts w:ascii="宋体" w:hAnsi="宋体" w:cs="宋体"/>
                <w:szCs w:val="24"/>
              </w:rPr>
            </w:pPr>
            <w:r>
              <w:rPr>
                <w:rFonts w:hint="eastAsia" w:ascii="宋体" w:hAnsi="宋体" w:cs="宋体"/>
                <w:szCs w:val="24"/>
              </w:rPr>
              <w:t>主观分/客观分属性</w:t>
            </w:r>
          </w:p>
        </w:tc>
        <w:tc>
          <w:tcPr>
            <w:tcW w:w="1567" w:type="dxa"/>
            <w:vAlign w:val="center"/>
          </w:tcPr>
          <w:p w14:paraId="7A497A05">
            <w:pPr>
              <w:pStyle w:val="392"/>
              <w:spacing w:before="0"/>
              <w:ind w:firstLine="0" w:firstLineChars="0"/>
              <w:jc w:val="center"/>
              <w:rPr>
                <w:rFonts w:ascii="宋体" w:hAnsi="宋体" w:cs="宋体"/>
                <w:szCs w:val="24"/>
              </w:rPr>
            </w:pPr>
            <w:r>
              <w:rPr>
                <w:rFonts w:hint="eastAsia" w:ascii="宋体" w:hAnsi="宋体" w:cs="宋体"/>
                <w:szCs w:val="24"/>
              </w:rPr>
              <w:t>磋商文件中评审标准相应的商务技术资料目录</w:t>
            </w:r>
            <w:r>
              <w:rPr>
                <w:rFonts w:hint="eastAsia" w:ascii="宋体" w:hAnsi="宋体" w:cs="宋体"/>
                <w:szCs w:val="24"/>
                <w:shd w:val="clear" w:color="auto" w:fill="FFFFFF"/>
              </w:rPr>
              <w:t> *</w:t>
            </w:r>
          </w:p>
        </w:tc>
      </w:tr>
      <w:tr w14:paraId="0003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19" w:type="dxa"/>
            <w:vAlign w:val="center"/>
          </w:tcPr>
          <w:p w14:paraId="17A3068F">
            <w:pPr>
              <w:pStyle w:val="392"/>
              <w:spacing w:before="0"/>
              <w:ind w:firstLine="0" w:firstLineChars="0"/>
              <w:jc w:val="center"/>
              <w:rPr>
                <w:rFonts w:ascii="宋体" w:hAnsi="宋体" w:cs="宋体"/>
                <w:szCs w:val="24"/>
              </w:rPr>
            </w:pPr>
            <w:r>
              <w:rPr>
                <w:rFonts w:hint="eastAsia" w:ascii="宋体" w:hAnsi="宋体" w:cs="宋体"/>
                <w:szCs w:val="24"/>
              </w:rPr>
              <w:t>1</w:t>
            </w:r>
          </w:p>
        </w:tc>
        <w:tc>
          <w:tcPr>
            <w:tcW w:w="953" w:type="dxa"/>
            <w:vMerge w:val="restart"/>
            <w:vAlign w:val="center"/>
          </w:tcPr>
          <w:p w14:paraId="71DAB39C">
            <w:pPr>
              <w:pStyle w:val="392"/>
              <w:spacing w:before="0"/>
              <w:ind w:firstLine="0" w:firstLineChars="0"/>
              <w:jc w:val="center"/>
              <w:rPr>
                <w:rFonts w:ascii="宋体" w:hAnsi="宋体" w:cs="宋体"/>
                <w:szCs w:val="24"/>
              </w:rPr>
            </w:pPr>
            <w:r>
              <w:rPr>
                <w:rFonts w:hint="eastAsia" w:ascii="宋体" w:hAnsi="宋体" w:cs="宋体"/>
                <w:szCs w:val="24"/>
              </w:rPr>
              <w:t>前期调查</w:t>
            </w:r>
          </w:p>
        </w:tc>
        <w:tc>
          <w:tcPr>
            <w:tcW w:w="4334" w:type="dxa"/>
            <w:vAlign w:val="center"/>
          </w:tcPr>
          <w:p w14:paraId="2AF8ABA9">
            <w:pPr>
              <w:widowControl/>
              <w:spacing w:line="360" w:lineRule="auto"/>
              <w:rPr>
                <w:rFonts w:ascii="宋体" w:hAnsi="宋体" w:cs="宋体"/>
                <w:sz w:val="24"/>
              </w:rPr>
            </w:pPr>
            <w:r>
              <w:rPr>
                <w:rFonts w:hint="eastAsia" w:ascii="宋体" w:hAnsi="宋体" w:cs="宋体"/>
                <w:sz w:val="24"/>
              </w:rPr>
              <w:t>寻访“三江两岸”江鲜店、寻访捕捞江鲜的渔民的实施方案科学合理，工作流程严谨细致。</w:t>
            </w:r>
          </w:p>
          <w:p w14:paraId="7D27D6EE">
            <w:pPr>
              <w:widowControl/>
              <w:spacing w:line="360" w:lineRule="auto"/>
              <w:rPr>
                <w:rFonts w:ascii="宋体" w:hAnsi="宋体" w:cs="宋体"/>
                <w:sz w:val="24"/>
              </w:rPr>
            </w:pPr>
            <w:r>
              <w:rPr>
                <w:rFonts w:hint="eastAsia" w:ascii="宋体" w:hAnsi="宋体" w:cs="宋体"/>
                <w:sz w:val="24"/>
              </w:rPr>
              <w:t>评审分值：4或3或2或1或0分。</w:t>
            </w:r>
          </w:p>
        </w:tc>
        <w:tc>
          <w:tcPr>
            <w:tcW w:w="996" w:type="dxa"/>
            <w:vAlign w:val="center"/>
          </w:tcPr>
          <w:p w14:paraId="06EA15D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917" w:type="dxa"/>
            <w:vAlign w:val="center"/>
          </w:tcPr>
          <w:p w14:paraId="1DCF9D75">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76793299">
            <w:pPr>
              <w:pStyle w:val="392"/>
              <w:spacing w:before="0"/>
              <w:ind w:firstLine="0" w:firstLineChars="0"/>
              <w:jc w:val="center"/>
              <w:rPr>
                <w:rFonts w:ascii="宋体" w:hAnsi="宋体" w:cs="宋体"/>
                <w:szCs w:val="24"/>
              </w:rPr>
            </w:pPr>
          </w:p>
        </w:tc>
      </w:tr>
      <w:tr w14:paraId="2837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19" w:type="dxa"/>
            <w:vAlign w:val="center"/>
          </w:tcPr>
          <w:p w14:paraId="500D422C">
            <w:pPr>
              <w:pStyle w:val="392"/>
              <w:spacing w:before="0"/>
              <w:ind w:firstLine="0" w:firstLineChars="0"/>
              <w:jc w:val="center"/>
              <w:rPr>
                <w:rFonts w:ascii="宋体" w:hAnsi="宋体" w:cs="宋体"/>
                <w:szCs w:val="24"/>
              </w:rPr>
            </w:pPr>
            <w:r>
              <w:rPr>
                <w:rFonts w:hint="eastAsia" w:ascii="宋体" w:hAnsi="宋体" w:cs="宋体"/>
                <w:szCs w:val="24"/>
              </w:rPr>
              <w:t>2</w:t>
            </w:r>
          </w:p>
        </w:tc>
        <w:tc>
          <w:tcPr>
            <w:tcW w:w="953" w:type="dxa"/>
            <w:vMerge w:val="continue"/>
            <w:vAlign w:val="center"/>
          </w:tcPr>
          <w:p w14:paraId="55AAF2DC">
            <w:pPr>
              <w:pStyle w:val="392"/>
              <w:spacing w:before="0"/>
              <w:ind w:firstLine="0" w:firstLineChars="0"/>
              <w:jc w:val="center"/>
              <w:rPr>
                <w:rFonts w:ascii="宋体" w:hAnsi="宋体" w:cs="宋体"/>
                <w:szCs w:val="24"/>
              </w:rPr>
            </w:pPr>
          </w:p>
        </w:tc>
        <w:tc>
          <w:tcPr>
            <w:tcW w:w="4334" w:type="dxa"/>
            <w:vAlign w:val="center"/>
          </w:tcPr>
          <w:p w14:paraId="5221EA40">
            <w:pPr>
              <w:snapToGrid w:val="0"/>
              <w:spacing w:line="360" w:lineRule="auto"/>
              <w:rPr>
                <w:rFonts w:ascii="宋体" w:hAnsi="宋体" w:cs="宋体"/>
                <w:sz w:val="24"/>
              </w:rPr>
            </w:pPr>
            <w:r>
              <w:rPr>
                <w:rFonts w:hint="eastAsia" w:ascii="宋体" w:hAnsi="宋体" w:cs="宋体"/>
                <w:sz w:val="24"/>
              </w:rPr>
              <w:t>寻访“三江两岸”江鲜店：整理不少于100家江鲜店名录。</w:t>
            </w:r>
          </w:p>
        </w:tc>
        <w:tc>
          <w:tcPr>
            <w:tcW w:w="996" w:type="dxa"/>
            <w:vAlign w:val="center"/>
          </w:tcPr>
          <w:p w14:paraId="7663D21A">
            <w:pPr>
              <w:snapToGrid w:val="0"/>
              <w:spacing w:line="360" w:lineRule="auto"/>
              <w:jc w:val="center"/>
              <w:rPr>
                <w:rFonts w:ascii="宋体" w:hAnsi="宋体" w:cs="宋体"/>
                <w:sz w:val="24"/>
              </w:rPr>
            </w:pPr>
            <w:r>
              <w:rPr>
                <w:rFonts w:hint="eastAsia" w:ascii="宋体" w:hAnsi="宋体" w:cs="宋体"/>
                <w:sz w:val="24"/>
              </w:rPr>
              <w:t>2</w:t>
            </w:r>
          </w:p>
        </w:tc>
        <w:tc>
          <w:tcPr>
            <w:tcW w:w="917" w:type="dxa"/>
            <w:vAlign w:val="center"/>
          </w:tcPr>
          <w:p w14:paraId="3C181242">
            <w:pPr>
              <w:spacing w:line="360" w:lineRule="auto"/>
              <w:jc w:val="center"/>
              <w:rPr>
                <w:rFonts w:ascii="宋体" w:hAnsi="宋体" w:cs="宋体"/>
                <w:sz w:val="24"/>
              </w:rPr>
            </w:pPr>
            <w:r>
              <w:rPr>
                <w:rFonts w:hint="eastAsia" w:ascii="宋体" w:hAnsi="宋体" w:cs="宋体"/>
                <w:sz w:val="24"/>
              </w:rPr>
              <w:t>客观分</w:t>
            </w:r>
          </w:p>
        </w:tc>
        <w:tc>
          <w:tcPr>
            <w:tcW w:w="1567" w:type="dxa"/>
            <w:vAlign w:val="center"/>
          </w:tcPr>
          <w:p w14:paraId="507AB357">
            <w:pPr>
              <w:pStyle w:val="392"/>
              <w:spacing w:before="0"/>
              <w:ind w:firstLine="0" w:firstLineChars="0"/>
              <w:jc w:val="center"/>
              <w:rPr>
                <w:rFonts w:ascii="宋体" w:hAnsi="宋体" w:cs="宋体"/>
                <w:szCs w:val="24"/>
              </w:rPr>
            </w:pPr>
          </w:p>
        </w:tc>
      </w:tr>
      <w:tr w14:paraId="4B79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9" w:type="dxa"/>
            <w:vAlign w:val="center"/>
          </w:tcPr>
          <w:p w14:paraId="203D0B25">
            <w:pPr>
              <w:pStyle w:val="392"/>
              <w:spacing w:before="0"/>
              <w:ind w:firstLine="0" w:firstLineChars="0"/>
              <w:jc w:val="center"/>
              <w:rPr>
                <w:rFonts w:ascii="宋体" w:hAnsi="宋体" w:cs="宋体"/>
                <w:szCs w:val="24"/>
              </w:rPr>
            </w:pPr>
            <w:r>
              <w:rPr>
                <w:rFonts w:hint="eastAsia" w:ascii="宋体" w:hAnsi="宋体" w:cs="宋体"/>
                <w:szCs w:val="24"/>
              </w:rPr>
              <w:t>3</w:t>
            </w:r>
          </w:p>
        </w:tc>
        <w:tc>
          <w:tcPr>
            <w:tcW w:w="953" w:type="dxa"/>
            <w:vMerge w:val="continue"/>
            <w:vAlign w:val="center"/>
          </w:tcPr>
          <w:p w14:paraId="3C7F1696">
            <w:pPr>
              <w:pStyle w:val="392"/>
              <w:spacing w:before="0"/>
              <w:ind w:firstLine="0" w:firstLineChars="0"/>
              <w:jc w:val="center"/>
              <w:rPr>
                <w:rFonts w:ascii="宋体" w:hAnsi="宋体" w:cs="宋体"/>
                <w:szCs w:val="24"/>
              </w:rPr>
            </w:pPr>
          </w:p>
        </w:tc>
        <w:tc>
          <w:tcPr>
            <w:tcW w:w="4334" w:type="dxa"/>
            <w:vAlign w:val="center"/>
          </w:tcPr>
          <w:p w14:paraId="124263F1">
            <w:pPr>
              <w:snapToGrid w:val="0"/>
              <w:spacing w:line="360" w:lineRule="auto"/>
              <w:rPr>
                <w:rFonts w:ascii="宋体" w:hAnsi="宋体" w:cs="宋体"/>
                <w:sz w:val="24"/>
              </w:rPr>
            </w:pPr>
            <w:r>
              <w:rPr>
                <w:rFonts w:hint="eastAsia" w:ascii="宋体" w:hAnsi="宋体" w:cs="宋体"/>
                <w:sz w:val="24"/>
              </w:rPr>
              <w:t>寻访人员对江鲜品种熟悉，了解每种江鲜习性、食用方式、食用季节等。</w:t>
            </w:r>
          </w:p>
          <w:p w14:paraId="5D8AFCF8">
            <w:pPr>
              <w:snapToGrid w:val="0"/>
              <w:spacing w:line="360" w:lineRule="auto"/>
              <w:rPr>
                <w:rFonts w:ascii="宋体" w:hAnsi="宋体" w:cs="宋体"/>
                <w:sz w:val="24"/>
              </w:rPr>
            </w:pPr>
            <w:r>
              <w:rPr>
                <w:rFonts w:hint="eastAsia" w:ascii="宋体" w:hAnsi="宋体" w:cs="宋体"/>
                <w:sz w:val="24"/>
              </w:rPr>
              <w:t>评审分值：3或2或1或0分。</w:t>
            </w:r>
          </w:p>
        </w:tc>
        <w:tc>
          <w:tcPr>
            <w:tcW w:w="996" w:type="dxa"/>
            <w:vAlign w:val="center"/>
          </w:tcPr>
          <w:p w14:paraId="68D26BDF">
            <w:pPr>
              <w:snapToGrid w:val="0"/>
              <w:spacing w:line="360" w:lineRule="auto"/>
              <w:jc w:val="center"/>
              <w:rPr>
                <w:rFonts w:ascii="宋体" w:hAnsi="宋体" w:cs="宋体"/>
                <w:sz w:val="24"/>
              </w:rPr>
            </w:pPr>
            <w:r>
              <w:rPr>
                <w:rFonts w:hint="eastAsia" w:ascii="宋体" w:hAnsi="宋体" w:cs="宋体"/>
                <w:sz w:val="24"/>
              </w:rPr>
              <w:t>3</w:t>
            </w:r>
          </w:p>
        </w:tc>
        <w:tc>
          <w:tcPr>
            <w:tcW w:w="917" w:type="dxa"/>
            <w:vAlign w:val="center"/>
          </w:tcPr>
          <w:p w14:paraId="1ACFDE70">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056ADA48">
            <w:pPr>
              <w:pStyle w:val="392"/>
              <w:spacing w:before="0"/>
              <w:ind w:firstLine="0" w:firstLineChars="0"/>
              <w:jc w:val="center"/>
              <w:rPr>
                <w:rFonts w:ascii="宋体" w:hAnsi="宋体" w:cs="宋体"/>
                <w:szCs w:val="24"/>
              </w:rPr>
            </w:pPr>
          </w:p>
        </w:tc>
      </w:tr>
      <w:tr w14:paraId="11ED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19" w:type="dxa"/>
            <w:vAlign w:val="center"/>
          </w:tcPr>
          <w:p w14:paraId="492FCE55">
            <w:pPr>
              <w:pStyle w:val="392"/>
              <w:spacing w:before="0"/>
              <w:ind w:firstLine="0" w:firstLineChars="0"/>
              <w:jc w:val="center"/>
              <w:rPr>
                <w:rFonts w:ascii="宋体" w:hAnsi="宋体" w:cs="宋体"/>
                <w:szCs w:val="24"/>
              </w:rPr>
            </w:pPr>
            <w:r>
              <w:rPr>
                <w:rFonts w:hint="eastAsia" w:ascii="宋体" w:hAnsi="宋体" w:cs="宋体"/>
                <w:szCs w:val="24"/>
              </w:rPr>
              <w:t>4</w:t>
            </w:r>
          </w:p>
        </w:tc>
        <w:tc>
          <w:tcPr>
            <w:tcW w:w="953" w:type="dxa"/>
            <w:vMerge w:val="continue"/>
            <w:vAlign w:val="center"/>
          </w:tcPr>
          <w:p w14:paraId="3516BC83">
            <w:pPr>
              <w:shd w:val="clear" w:color="auto" w:fill="FFFFFF"/>
              <w:snapToGrid w:val="0"/>
              <w:spacing w:line="360" w:lineRule="auto"/>
              <w:jc w:val="center"/>
              <w:rPr>
                <w:rFonts w:ascii="宋体" w:hAnsi="宋体" w:cs="宋体"/>
                <w:kern w:val="0"/>
                <w:sz w:val="24"/>
              </w:rPr>
            </w:pPr>
          </w:p>
        </w:tc>
        <w:tc>
          <w:tcPr>
            <w:tcW w:w="4334" w:type="dxa"/>
            <w:vAlign w:val="center"/>
          </w:tcPr>
          <w:p w14:paraId="17687DA7">
            <w:pPr>
              <w:snapToGrid w:val="0"/>
              <w:spacing w:line="360" w:lineRule="auto"/>
              <w:rPr>
                <w:rFonts w:ascii="宋体" w:hAnsi="宋体" w:cs="宋体"/>
                <w:sz w:val="24"/>
              </w:rPr>
            </w:pPr>
            <w:r>
              <w:rPr>
                <w:rFonts w:hint="eastAsia" w:ascii="宋体" w:hAnsi="宋体" w:cs="宋体"/>
                <w:sz w:val="24"/>
              </w:rPr>
              <w:t>对“三江两岸”各区县市的江鲜店有一定的了解，以及在当地社区中采访一批多年从事江鲜烹饪的厨师。采访的厨师能烹饪出具有当地风味江鲜传统烹饪技艺和创新菜系。收录不少于50位从事江鲜烹饪的大厨。</w:t>
            </w:r>
          </w:p>
          <w:p w14:paraId="413D907C">
            <w:pPr>
              <w:snapToGrid w:val="0"/>
              <w:spacing w:line="360" w:lineRule="auto"/>
              <w:rPr>
                <w:rFonts w:ascii="宋体" w:hAnsi="宋体" w:cs="宋体"/>
                <w:color w:val="FF0000"/>
                <w:sz w:val="24"/>
              </w:rPr>
            </w:pPr>
            <w:r>
              <w:rPr>
                <w:rFonts w:hint="eastAsia" w:ascii="宋体" w:hAnsi="宋体" w:cs="宋体"/>
                <w:sz w:val="24"/>
              </w:rPr>
              <w:t>评审分值：3或2或1或0分。</w:t>
            </w:r>
          </w:p>
        </w:tc>
        <w:tc>
          <w:tcPr>
            <w:tcW w:w="996" w:type="dxa"/>
            <w:vAlign w:val="center"/>
          </w:tcPr>
          <w:p w14:paraId="05F2B7F7">
            <w:pPr>
              <w:snapToGrid w:val="0"/>
              <w:spacing w:line="360" w:lineRule="auto"/>
              <w:jc w:val="center"/>
              <w:rPr>
                <w:rFonts w:ascii="宋体" w:hAnsi="宋体" w:cs="宋体"/>
                <w:color w:val="FF0000"/>
                <w:sz w:val="24"/>
              </w:rPr>
            </w:pPr>
            <w:r>
              <w:rPr>
                <w:rFonts w:ascii="宋体" w:hAnsi="宋体" w:cs="宋体"/>
                <w:sz w:val="24"/>
              </w:rPr>
              <w:t>3</w:t>
            </w:r>
          </w:p>
        </w:tc>
        <w:tc>
          <w:tcPr>
            <w:tcW w:w="917" w:type="dxa"/>
            <w:vAlign w:val="center"/>
          </w:tcPr>
          <w:p w14:paraId="0DBE92E6">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09DCF46C">
            <w:pPr>
              <w:pStyle w:val="392"/>
              <w:spacing w:before="0"/>
              <w:ind w:firstLine="0" w:firstLineChars="0"/>
              <w:jc w:val="center"/>
              <w:rPr>
                <w:rFonts w:ascii="宋体" w:hAnsi="宋体" w:cs="宋体"/>
                <w:szCs w:val="24"/>
              </w:rPr>
            </w:pPr>
          </w:p>
        </w:tc>
      </w:tr>
      <w:tr w14:paraId="5E4C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62F14923">
            <w:pPr>
              <w:pStyle w:val="392"/>
              <w:spacing w:before="0"/>
              <w:ind w:firstLine="0" w:firstLineChars="0"/>
              <w:jc w:val="center"/>
              <w:rPr>
                <w:rFonts w:ascii="宋体" w:hAnsi="宋体" w:cs="宋体"/>
                <w:szCs w:val="24"/>
              </w:rPr>
            </w:pPr>
            <w:r>
              <w:rPr>
                <w:rFonts w:hint="eastAsia" w:ascii="宋体" w:hAnsi="宋体" w:cs="宋体"/>
                <w:szCs w:val="24"/>
              </w:rPr>
              <w:t>5</w:t>
            </w:r>
          </w:p>
        </w:tc>
        <w:tc>
          <w:tcPr>
            <w:tcW w:w="953" w:type="dxa"/>
            <w:vMerge w:val="continue"/>
            <w:vAlign w:val="center"/>
          </w:tcPr>
          <w:p w14:paraId="184E89A5">
            <w:pPr>
              <w:shd w:val="clear" w:color="auto" w:fill="FFFFFF"/>
              <w:snapToGrid w:val="0"/>
              <w:spacing w:line="360" w:lineRule="auto"/>
              <w:jc w:val="center"/>
              <w:rPr>
                <w:rFonts w:ascii="宋体" w:hAnsi="宋体" w:cs="宋体"/>
                <w:kern w:val="0"/>
                <w:sz w:val="24"/>
              </w:rPr>
            </w:pPr>
          </w:p>
        </w:tc>
        <w:tc>
          <w:tcPr>
            <w:tcW w:w="4334" w:type="dxa"/>
            <w:vAlign w:val="center"/>
          </w:tcPr>
          <w:p w14:paraId="0331E411">
            <w:pPr>
              <w:snapToGrid w:val="0"/>
              <w:spacing w:line="360" w:lineRule="auto"/>
              <w:rPr>
                <w:rFonts w:ascii="宋体" w:hAnsi="宋体" w:cs="宋体"/>
                <w:sz w:val="24"/>
              </w:rPr>
            </w:pPr>
            <w:r>
              <w:rPr>
                <w:rFonts w:hint="eastAsia" w:ascii="宋体" w:hAnsi="宋体" w:cs="宋体"/>
                <w:sz w:val="24"/>
              </w:rPr>
              <w:t>了解“三江两岸”江鲜的文化背景。寻找一批与江鲜有关的文化场景，通过江鲜传播美食文化，讲好“三江两岸”的故事。</w:t>
            </w:r>
          </w:p>
          <w:p w14:paraId="18E63F7F">
            <w:pPr>
              <w:snapToGrid w:val="0"/>
              <w:spacing w:line="360" w:lineRule="auto"/>
              <w:rPr>
                <w:rFonts w:ascii="宋体" w:hAnsi="宋体" w:cs="宋体"/>
                <w:sz w:val="24"/>
              </w:rPr>
            </w:pPr>
            <w:r>
              <w:rPr>
                <w:rFonts w:hint="eastAsia" w:ascii="宋体" w:hAnsi="宋体" w:cs="宋体"/>
                <w:sz w:val="24"/>
              </w:rPr>
              <w:t>评审分值：4或3或2或1或0分。</w:t>
            </w:r>
          </w:p>
        </w:tc>
        <w:tc>
          <w:tcPr>
            <w:tcW w:w="996" w:type="dxa"/>
            <w:vAlign w:val="center"/>
          </w:tcPr>
          <w:p w14:paraId="40E4F298">
            <w:pPr>
              <w:snapToGrid w:val="0"/>
              <w:spacing w:line="360" w:lineRule="auto"/>
              <w:jc w:val="center"/>
              <w:rPr>
                <w:rFonts w:ascii="宋体" w:hAnsi="宋体" w:cs="宋体"/>
                <w:sz w:val="24"/>
              </w:rPr>
            </w:pPr>
            <w:r>
              <w:rPr>
                <w:rFonts w:ascii="宋体" w:hAnsi="宋体" w:cs="宋体"/>
                <w:sz w:val="24"/>
              </w:rPr>
              <w:t>4</w:t>
            </w:r>
          </w:p>
        </w:tc>
        <w:tc>
          <w:tcPr>
            <w:tcW w:w="917" w:type="dxa"/>
            <w:vAlign w:val="center"/>
          </w:tcPr>
          <w:p w14:paraId="6D613D8D">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12267B0E">
            <w:pPr>
              <w:pStyle w:val="392"/>
              <w:spacing w:before="0"/>
              <w:ind w:firstLine="0" w:firstLineChars="0"/>
              <w:jc w:val="center"/>
              <w:rPr>
                <w:rFonts w:ascii="宋体" w:hAnsi="宋体" w:cs="宋体"/>
                <w:szCs w:val="24"/>
              </w:rPr>
            </w:pPr>
          </w:p>
        </w:tc>
      </w:tr>
      <w:tr w14:paraId="4BDB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5B80F64D">
            <w:pPr>
              <w:pStyle w:val="392"/>
              <w:spacing w:before="0"/>
              <w:ind w:firstLine="0" w:firstLineChars="0"/>
              <w:jc w:val="center"/>
              <w:rPr>
                <w:rFonts w:hint="eastAsia" w:ascii="宋体" w:hAnsi="宋体" w:eastAsia="宋体" w:cs="宋体"/>
                <w:szCs w:val="24"/>
                <w:lang w:val="en-US" w:eastAsia="zh-CN"/>
              </w:rPr>
            </w:pPr>
            <w:r>
              <w:rPr>
                <w:rFonts w:hint="eastAsia" w:ascii="宋体" w:hAnsi="宋体" w:cs="宋体"/>
                <w:szCs w:val="24"/>
                <w:lang w:val="en-US" w:eastAsia="zh-CN"/>
              </w:rPr>
              <w:t>6</w:t>
            </w:r>
          </w:p>
        </w:tc>
        <w:tc>
          <w:tcPr>
            <w:tcW w:w="953" w:type="dxa"/>
            <w:vMerge w:val="continue"/>
            <w:vAlign w:val="center"/>
          </w:tcPr>
          <w:p w14:paraId="722CB2B5">
            <w:pPr>
              <w:shd w:val="clear" w:color="auto" w:fill="FFFFFF"/>
              <w:snapToGrid w:val="0"/>
              <w:spacing w:line="360" w:lineRule="auto"/>
              <w:jc w:val="center"/>
              <w:rPr>
                <w:rFonts w:ascii="宋体" w:hAnsi="宋体" w:cs="宋体"/>
                <w:kern w:val="0"/>
                <w:sz w:val="24"/>
              </w:rPr>
            </w:pPr>
          </w:p>
        </w:tc>
        <w:tc>
          <w:tcPr>
            <w:tcW w:w="4334" w:type="dxa"/>
            <w:vAlign w:val="center"/>
          </w:tcPr>
          <w:p w14:paraId="3AE0CB31">
            <w:pPr>
              <w:snapToGrid w:val="0"/>
              <w:spacing w:line="360" w:lineRule="auto"/>
              <w:rPr>
                <w:rFonts w:ascii="宋体" w:hAnsi="宋体" w:cs="宋体"/>
                <w:sz w:val="24"/>
              </w:rPr>
            </w:pPr>
            <w:r>
              <w:rPr>
                <w:rFonts w:hint="eastAsia" w:ascii="宋体" w:hAnsi="宋体" w:cs="宋体"/>
                <w:sz w:val="24"/>
              </w:rPr>
              <w:t>拟选择的视频制作公司，经验丰富，能很好的展现出“三江两岸”江鲜美食文化。</w:t>
            </w:r>
          </w:p>
          <w:p w14:paraId="17278D0D">
            <w:pPr>
              <w:snapToGrid w:val="0"/>
              <w:spacing w:line="360" w:lineRule="auto"/>
              <w:rPr>
                <w:rFonts w:ascii="宋体" w:hAnsi="宋体" w:cs="宋体"/>
                <w:sz w:val="24"/>
              </w:rPr>
            </w:pPr>
            <w:r>
              <w:rPr>
                <w:rFonts w:hint="eastAsia" w:ascii="宋体" w:hAnsi="宋体" w:cs="宋体"/>
                <w:sz w:val="24"/>
              </w:rPr>
              <w:t>评审分值：3或2或1或0分。</w:t>
            </w:r>
          </w:p>
        </w:tc>
        <w:tc>
          <w:tcPr>
            <w:tcW w:w="996" w:type="dxa"/>
            <w:vAlign w:val="center"/>
          </w:tcPr>
          <w:p w14:paraId="42D1B3E7">
            <w:pPr>
              <w:snapToGrid w:val="0"/>
              <w:spacing w:line="360" w:lineRule="auto"/>
              <w:jc w:val="center"/>
              <w:rPr>
                <w:rFonts w:ascii="宋体" w:hAnsi="宋体" w:cs="宋体"/>
                <w:sz w:val="24"/>
              </w:rPr>
            </w:pPr>
            <w:r>
              <w:rPr>
                <w:rFonts w:hint="eastAsia" w:ascii="宋体" w:hAnsi="宋体" w:cs="宋体"/>
                <w:sz w:val="24"/>
              </w:rPr>
              <w:t>3</w:t>
            </w:r>
          </w:p>
        </w:tc>
        <w:tc>
          <w:tcPr>
            <w:tcW w:w="917" w:type="dxa"/>
            <w:shd w:val="clear" w:color="auto" w:fill="auto"/>
            <w:vAlign w:val="center"/>
          </w:tcPr>
          <w:p w14:paraId="17B4693E">
            <w:pPr>
              <w:snapToGrid w:val="0"/>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204D1E6C">
            <w:pPr>
              <w:pStyle w:val="392"/>
              <w:spacing w:before="0"/>
              <w:ind w:firstLine="0" w:firstLineChars="0"/>
              <w:jc w:val="center"/>
              <w:rPr>
                <w:rFonts w:ascii="宋体" w:hAnsi="宋体" w:cs="宋体"/>
                <w:szCs w:val="24"/>
              </w:rPr>
            </w:pPr>
          </w:p>
        </w:tc>
      </w:tr>
      <w:tr w14:paraId="1A0B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7A7AE2E0">
            <w:pPr>
              <w:pStyle w:val="392"/>
              <w:spacing w:before="0"/>
              <w:ind w:firstLine="0" w:firstLineChars="0"/>
              <w:jc w:val="center"/>
              <w:rPr>
                <w:rFonts w:ascii="宋体" w:hAnsi="宋体" w:cs="宋体"/>
                <w:szCs w:val="24"/>
              </w:rPr>
            </w:pPr>
            <w:r>
              <w:rPr>
                <w:rFonts w:hint="eastAsia" w:ascii="宋体" w:hAnsi="宋体" w:cs="宋体"/>
                <w:szCs w:val="24"/>
              </w:rPr>
              <w:t>7</w:t>
            </w:r>
          </w:p>
        </w:tc>
        <w:tc>
          <w:tcPr>
            <w:tcW w:w="953" w:type="dxa"/>
            <w:vMerge w:val="continue"/>
            <w:vAlign w:val="center"/>
          </w:tcPr>
          <w:p w14:paraId="2DF23F2D">
            <w:pPr>
              <w:shd w:val="clear" w:color="auto" w:fill="FFFFFF"/>
              <w:snapToGrid w:val="0"/>
              <w:spacing w:line="360" w:lineRule="auto"/>
              <w:jc w:val="center"/>
              <w:rPr>
                <w:rFonts w:ascii="宋体" w:hAnsi="宋体" w:cs="宋体"/>
                <w:kern w:val="0"/>
                <w:sz w:val="24"/>
              </w:rPr>
            </w:pPr>
          </w:p>
        </w:tc>
        <w:tc>
          <w:tcPr>
            <w:tcW w:w="4334" w:type="dxa"/>
            <w:vAlign w:val="center"/>
          </w:tcPr>
          <w:p w14:paraId="17A9FC90">
            <w:pPr>
              <w:snapToGrid w:val="0"/>
              <w:spacing w:line="360" w:lineRule="auto"/>
              <w:rPr>
                <w:rFonts w:ascii="宋体" w:hAnsi="宋体" w:cs="宋体"/>
                <w:color w:val="000000"/>
                <w:kern w:val="0"/>
                <w:sz w:val="24"/>
                <w:lang w:bidi="ar"/>
              </w:rPr>
            </w:pPr>
            <w:r>
              <w:rPr>
                <w:rFonts w:hint="eastAsia" w:ascii="宋体" w:hAnsi="宋体" w:cs="宋体"/>
                <w:sz w:val="24"/>
              </w:rPr>
              <w:t>拟选择的市餐饮协会专家、1-2位美食达人，了解“三江两岸”江鲜美食，</w:t>
            </w:r>
            <w:r>
              <w:rPr>
                <w:rFonts w:hint="eastAsia" w:ascii="宋体" w:hAnsi="宋体" w:cs="宋体"/>
                <w:color w:val="000000"/>
                <w:kern w:val="0"/>
                <w:sz w:val="24"/>
                <w:lang w:bidi="ar"/>
              </w:rPr>
              <w:t>知名度大，影响力广</w:t>
            </w:r>
            <w:r>
              <w:rPr>
                <w:rFonts w:hint="eastAsia" w:ascii="宋体" w:hAnsi="宋体" w:cs="宋体"/>
                <w:sz w:val="24"/>
              </w:rPr>
              <w:t>。美食达人</w:t>
            </w:r>
            <w:r>
              <w:rPr>
                <w:rFonts w:hint="eastAsia" w:ascii="宋体" w:hAnsi="宋体" w:cs="宋体"/>
                <w:color w:val="auto"/>
                <w:sz w:val="24"/>
              </w:rPr>
              <w:t>应拥有50</w:t>
            </w:r>
            <w:r>
              <w:rPr>
                <w:rFonts w:hint="eastAsia" w:ascii="宋体" w:hAnsi="宋体" w:cs="宋体"/>
                <w:sz w:val="24"/>
              </w:rPr>
              <w:t>万以上粉丝。</w:t>
            </w:r>
            <w:r>
              <w:rPr>
                <w:rFonts w:hint="eastAsia" w:ascii="宋体" w:hAnsi="宋体" w:cs="宋体"/>
                <w:color w:val="000000"/>
                <w:kern w:val="0"/>
                <w:sz w:val="24"/>
                <w:lang w:bidi="ar"/>
              </w:rPr>
              <w:t>（提供拟邀请人员名单）</w:t>
            </w:r>
          </w:p>
          <w:p w14:paraId="6BE2EF53">
            <w:pPr>
              <w:snapToGrid w:val="0"/>
              <w:spacing w:line="360" w:lineRule="auto"/>
              <w:rPr>
                <w:rFonts w:ascii="宋体" w:hAnsi="宋体" w:cs="宋体"/>
                <w:sz w:val="24"/>
              </w:rPr>
            </w:pPr>
            <w:r>
              <w:rPr>
                <w:rFonts w:hint="eastAsia" w:ascii="宋体" w:hAnsi="宋体" w:cs="宋体"/>
                <w:sz w:val="24"/>
              </w:rPr>
              <w:t>评审分值：3或2或1或0分。</w:t>
            </w:r>
          </w:p>
        </w:tc>
        <w:tc>
          <w:tcPr>
            <w:tcW w:w="996" w:type="dxa"/>
            <w:vAlign w:val="center"/>
          </w:tcPr>
          <w:p w14:paraId="5BBC726E">
            <w:pPr>
              <w:snapToGrid w:val="0"/>
              <w:spacing w:line="360" w:lineRule="auto"/>
              <w:jc w:val="center"/>
              <w:rPr>
                <w:rFonts w:ascii="宋体" w:hAnsi="宋体" w:cs="宋体"/>
                <w:sz w:val="24"/>
              </w:rPr>
            </w:pPr>
            <w:r>
              <w:rPr>
                <w:rFonts w:hint="eastAsia" w:ascii="宋体" w:hAnsi="宋体" w:cs="宋体"/>
                <w:sz w:val="24"/>
              </w:rPr>
              <w:t>3</w:t>
            </w:r>
          </w:p>
        </w:tc>
        <w:tc>
          <w:tcPr>
            <w:tcW w:w="917" w:type="dxa"/>
            <w:shd w:val="clear" w:color="auto" w:fill="auto"/>
            <w:vAlign w:val="center"/>
          </w:tcPr>
          <w:p w14:paraId="3D2591F0">
            <w:pPr>
              <w:snapToGrid w:val="0"/>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5C0A7524">
            <w:pPr>
              <w:pStyle w:val="392"/>
              <w:spacing w:before="0"/>
              <w:ind w:firstLine="0" w:firstLineChars="0"/>
              <w:jc w:val="center"/>
              <w:rPr>
                <w:rFonts w:ascii="宋体" w:hAnsi="宋体" w:cs="宋体"/>
                <w:szCs w:val="24"/>
              </w:rPr>
            </w:pPr>
          </w:p>
        </w:tc>
      </w:tr>
      <w:tr w14:paraId="4605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3A261D20">
            <w:pPr>
              <w:pStyle w:val="392"/>
              <w:spacing w:before="0"/>
              <w:ind w:firstLine="0" w:firstLineChars="0"/>
              <w:jc w:val="center"/>
              <w:rPr>
                <w:rFonts w:ascii="宋体" w:hAnsi="宋体" w:cs="宋体"/>
                <w:szCs w:val="24"/>
              </w:rPr>
            </w:pPr>
            <w:r>
              <w:rPr>
                <w:rFonts w:hint="eastAsia" w:ascii="宋体" w:hAnsi="宋体" w:cs="宋体"/>
                <w:szCs w:val="24"/>
              </w:rPr>
              <w:t>8</w:t>
            </w:r>
          </w:p>
        </w:tc>
        <w:tc>
          <w:tcPr>
            <w:tcW w:w="953" w:type="dxa"/>
            <w:vMerge w:val="restart"/>
            <w:vAlign w:val="center"/>
          </w:tcPr>
          <w:p w14:paraId="35CB1895">
            <w:pPr>
              <w:snapToGrid w:val="0"/>
              <w:spacing w:line="360" w:lineRule="auto"/>
              <w:jc w:val="center"/>
              <w:rPr>
                <w:rFonts w:ascii="宋体" w:hAnsi="宋体" w:cs="宋体"/>
                <w:sz w:val="24"/>
              </w:rPr>
            </w:pPr>
            <w:r>
              <w:rPr>
                <w:rFonts w:hint="eastAsia" w:ascii="宋体" w:hAnsi="宋体" w:cs="宋体"/>
                <w:sz w:val="24"/>
              </w:rPr>
              <w:t>“三江两岸”江鲜文化展示宣传片制作</w:t>
            </w:r>
          </w:p>
          <w:p w14:paraId="307752EB">
            <w:pPr>
              <w:shd w:val="clear" w:color="auto" w:fill="FFFFFF"/>
              <w:snapToGrid w:val="0"/>
              <w:spacing w:line="360" w:lineRule="auto"/>
              <w:jc w:val="center"/>
              <w:rPr>
                <w:rFonts w:ascii="宋体" w:hAnsi="宋体" w:cs="宋体"/>
                <w:kern w:val="0"/>
                <w:sz w:val="24"/>
              </w:rPr>
            </w:pPr>
          </w:p>
        </w:tc>
        <w:tc>
          <w:tcPr>
            <w:tcW w:w="4334" w:type="dxa"/>
            <w:vAlign w:val="center"/>
          </w:tcPr>
          <w:p w14:paraId="5A165A49">
            <w:pPr>
              <w:widowControl/>
              <w:spacing w:line="360" w:lineRule="auto"/>
              <w:rPr>
                <w:rFonts w:ascii="宋体" w:hAnsi="宋体" w:cs="宋体"/>
                <w:color w:val="000000"/>
                <w:kern w:val="0"/>
                <w:sz w:val="24"/>
                <w:lang w:bidi="ar"/>
              </w:rPr>
            </w:pPr>
            <w:r>
              <w:rPr>
                <w:rFonts w:hint="eastAsia" w:ascii="宋体" w:hAnsi="宋体" w:cs="宋体"/>
                <w:sz w:val="24"/>
              </w:rPr>
              <w:t>一</w:t>
            </w:r>
            <w:r>
              <w:rPr>
                <w:rFonts w:hint="eastAsia" w:ascii="宋体" w:hAnsi="宋体" w:cs="宋体"/>
                <w:color w:val="000000"/>
                <w:kern w:val="0"/>
                <w:sz w:val="24"/>
                <w:lang w:bidi="ar"/>
              </w:rPr>
              <w:t>支主宣传片：具有较强的创意和传播引爆点。通过解读《富春山居图》，挖掘隐藏在图中的江鲜，再融入“三江两岸”特色文化和相关重要文旅场景，制作“黄公望有多爱吃江鲜”为主题的视频。（需提供框架性的视频拍摄脚本）</w:t>
            </w:r>
          </w:p>
          <w:p w14:paraId="6A291743">
            <w:pPr>
              <w:widowControl/>
              <w:spacing w:line="360" w:lineRule="auto"/>
              <w:rPr>
                <w:rFonts w:ascii="宋体" w:hAnsi="宋体" w:cs="宋体"/>
                <w:sz w:val="24"/>
              </w:rPr>
            </w:pPr>
            <w:r>
              <w:rPr>
                <w:rFonts w:hint="eastAsia" w:ascii="宋体" w:hAnsi="宋体" w:cs="宋体"/>
                <w:sz w:val="24"/>
              </w:rPr>
              <w:t>评审分值：</w:t>
            </w:r>
            <w:r>
              <w:rPr>
                <w:rFonts w:hint="eastAsia" w:ascii="宋体" w:hAnsi="宋体" w:cs="宋体"/>
                <w:sz w:val="24"/>
                <w:lang w:val="en-US" w:eastAsia="zh-CN"/>
              </w:rPr>
              <w:t>6或</w:t>
            </w:r>
            <w:r>
              <w:rPr>
                <w:rFonts w:hint="eastAsia" w:ascii="宋体" w:hAnsi="宋体" w:cs="宋体"/>
                <w:sz w:val="24"/>
              </w:rPr>
              <w:t>5或4或3或2或1或0分。</w:t>
            </w:r>
          </w:p>
        </w:tc>
        <w:tc>
          <w:tcPr>
            <w:tcW w:w="996" w:type="dxa"/>
            <w:vAlign w:val="center"/>
          </w:tcPr>
          <w:p w14:paraId="41BC07EF">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917" w:type="dxa"/>
            <w:shd w:val="clear" w:color="auto" w:fill="auto"/>
            <w:vAlign w:val="center"/>
          </w:tcPr>
          <w:p w14:paraId="3D45D472">
            <w:pPr>
              <w:snapToGrid w:val="0"/>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2026D327">
            <w:pPr>
              <w:pStyle w:val="392"/>
              <w:spacing w:before="0"/>
              <w:ind w:firstLine="0" w:firstLineChars="0"/>
              <w:jc w:val="center"/>
              <w:rPr>
                <w:rFonts w:ascii="宋体" w:hAnsi="宋体" w:cs="宋体"/>
                <w:szCs w:val="24"/>
              </w:rPr>
            </w:pPr>
          </w:p>
        </w:tc>
      </w:tr>
      <w:tr w14:paraId="0901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4717B89F">
            <w:pPr>
              <w:pStyle w:val="392"/>
              <w:spacing w:before="0"/>
              <w:ind w:firstLine="0" w:firstLineChars="0"/>
              <w:jc w:val="center"/>
              <w:rPr>
                <w:rFonts w:ascii="宋体" w:hAnsi="宋体" w:cs="宋体"/>
                <w:szCs w:val="24"/>
              </w:rPr>
            </w:pPr>
            <w:r>
              <w:rPr>
                <w:rFonts w:hint="eastAsia" w:ascii="宋体" w:hAnsi="宋体" w:cs="宋体"/>
                <w:szCs w:val="24"/>
              </w:rPr>
              <w:t>9</w:t>
            </w:r>
          </w:p>
        </w:tc>
        <w:tc>
          <w:tcPr>
            <w:tcW w:w="953" w:type="dxa"/>
            <w:vMerge w:val="continue"/>
            <w:vAlign w:val="center"/>
          </w:tcPr>
          <w:p w14:paraId="1EA1FDC1">
            <w:pPr>
              <w:shd w:val="clear" w:color="auto" w:fill="FFFFFF"/>
              <w:snapToGrid w:val="0"/>
              <w:spacing w:line="360" w:lineRule="auto"/>
              <w:jc w:val="center"/>
              <w:rPr>
                <w:rFonts w:ascii="宋体" w:hAnsi="宋体" w:cs="宋体"/>
                <w:kern w:val="0"/>
                <w:sz w:val="24"/>
              </w:rPr>
            </w:pPr>
          </w:p>
        </w:tc>
        <w:tc>
          <w:tcPr>
            <w:tcW w:w="4334" w:type="dxa"/>
            <w:vAlign w:val="center"/>
          </w:tcPr>
          <w:p w14:paraId="1EB894FB">
            <w:pPr>
              <w:widowControl/>
              <w:shd w:val="clear" w:color="auto" w:fill="FFFFFF"/>
              <w:snapToGrid w:val="0"/>
              <w:spacing w:line="360" w:lineRule="auto"/>
              <w:rPr>
                <w:rFonts w:ascii="宋体" w:hAnsi="宋体" w:cs="宋体"/>
                <w:color w:val="000000"/>
                <w:kern w:val="0"/>
                <w:sz w:val="24"/>
                <w:lang w:bidi="ar"/>
              </w:rPr>
            </w:pPr>
            <w:r>
              <w:rPr>
                <w:rFonts w:hint="eastAsia" w:ascii="宋体" w:hAnsi="宋体" w:cs="宋体"/>
                <w:sz w:val="24"/>
              </w:rPr>
              <w:t>一组宣传短视频：在三江两岸范围内任选六处兼备历史渊源和当代文旅价值的点位，以各地区文化特色为核心，分别制作一个短视频。短视屏</w:t>
            </w:r>
            <w:r>
              <w:rPr>
                <w:rFonts w:hint="eastAsia" w:ascii="宋体" w:hAnsi="宋体" w:cs="宋体"/>
                <w:color w:val="000000"/>
                <w:kern w:val="0"/>
                <w:sz w:val="24"/>
                <w:lang w:bidi="ar"/>
              </w:rPr>
              <w:t>方案契合主题。</w:t>
            </w:r>
          </w:p>
          <w:p w14:paraId="62B6ACDB">
            <w:pPr>
              <w:widowControl/>
              <w:shd w:val="clear" w:color="auto" w:fill="FFFFFF"/>
              <w:snapToGrid w:val="0"/>
              <w:spacing w:line="360" w:lineRule="auto"/>
              <w:rPr>
                <w:rFonts w:ascii="宋体" w:hAnsi="宋体" w:cs="宋体"/>
                <w:sz w:val="24"/>
              </w:rPr>
            </w:pPr>
            <w:r>
              <w:rPr>
                <w:rFonts w:hint="eastAsia" w:ascii="宋体" w:hAnsi="宋体" w:cs="宋体"/>
                <w:sz w:val="24"/>
              </w:rPr>
              <w:t>评审分值：</w:t>
            </w:r>
            <w:r>
              <w:rPr>
                <w:rFonts w:hint="eastAsia" w:ascii="宋体" w:hAnsi="宋体" w:cs="宋体"/>
                <w:sz w:val="24"/>
                <w:lang w:val="en-US" w:eastAsia="zh-CN"/>
              </w:rPr>
              <w:t>6或</w:t>
            </w:r>
            <w:r>
              <w:rPr>
                <w:rFonts w:hint="eastAsia" w:ascii="宋体" w:hAnsi="宋体" w:cs="宋体"/>
                <w:sz w:val="24"/>
              </w:rPr>
              <w:t>5或4或3或2或1或0分。</w:t>
            </w:r>
          </w:p>
        </w:tc>
        <w:tc>
          <w:tcPr>
            <w:tcW w:w="996" w:type="dxa"/>
            <w:vAlign w:val="center"/>
          </w:tcPr>
          <w:p w14:paraId="2407D1A8">
            <w:pPr>
              <w:snapToGrid w:val="0"/>
              <w:spacing w:line="360" w:lineRule="auto"/>
              <w:jc w:val="center"/>
              <w:rPr>
                <w:rFonts w:ascii="宋体" w:hAnsi="宋体" w:cs="宋体"/>
                <w:sz w:val="24"/>
              </w:rPr>
            </w:pPr>
            <w:r>
              <w:rPr>
                <w:rFonts w:ascii="宋体" w:hAnsi="宋体" w:cs="宋体"/>
                <w:sz w:val="24"/>
              </w:rPr>
              <w:t>6</w:t>
            </w:r>
          </w:p>
        </w:tc>
        <w:tc>
          <w:tcPr>
            <w:tcW w:w="917" w:type="dxa"/>
            <w:shd w:val="clear" w:color="auto" w:fill="auto"/>
            <w:vAlign w:val="center"/>
          </w:tcPr>
          <w:p w14:paraId="7E8EFBFB">
            <w:pPr>
              <w:snapToGrid w:val="0"/>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62220360">
            <w:pPr>
              <w:pStyle w:val="392"/>
              <w:spacing w:before="0"/>
              <w:ind w:firstLine="0" w:firstLineChars="0"/>
              <w:jc w:val="center"/>
              <w:rPr>
                <w:rFonts w:ascii="宋体" w:hAnsi="宋体" w:cs="宋体"/>
                <w:szCs w:val="24"/>
              </w:rPr>
            </w:pPr>
          </w:p>
        </w:tc>
      </w:tr>
      <w:tr w14:paraId="4F75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6DDACA17">
            <w:pPr>
              <w:pStyle w:val="392"/>
              <w:spacing w:before="0"/>
              <w:ind w:firstLine="0" w:firstLineChars="0"/>
              <w:jc w:val="center"/>
              <w:rPr>
                <w:rFonts w:ascii="宋体" w:hAnsi="宋体" w:cs="宋体"/>
                <w:szCs w:val="24"/>
              </w:rPr>
            </w:pPr>
            <w:r>
              <w:rPr>
                <w:rFonts w:hint="eastAsia" w:ascii="宋体" w:hAnsi="宋体" w:cs="宋体"/>
                <w:szCs w:val="24"/>
              </w:rPr>
              <w:t>10</w:t>
            </w:r>
          </w:p>
        </w:tc>
        <w:tc>
          <w:tcPr>
            <w:tcW w:w="953" w:type="dxa"/>
            <w:vMerge w:val="continue"/>
            <w:vAlign w:val="center"/>
          </w:tcPr>
          <w:p w14:paraId="20B1D89F">
            <w:pPr>
              <w:shd w:val="clear" w:color="auto" w:fill="FFFFFF"/>
              <w:snapToGrid w:val="0"/>
              <w:spacing w:line="360" w:lineRule="auto"/>
              <w:jc w:val="center"/>
              <w:rPr>
                <w:rFonts w:ascii="宋体" w:hAnsi="宋体" w:cs="宋体"/>
                <w:kern w:val="0"/>
                <w:sz w:val="24"/>
              </w:rPr>
            </w:pPr>
          </w:p>
        </w:tc>
        <w:tc>
          <w:tcPr>
            <w:tcW w:w="4334" w:type="dxa"/>
            <w:vAlign w:val="center"/>
          </w:tcPr>
          <w:p w14:paraId="219BA424">
            <w:pPr>
              <w:widowControl/>
              <w:spacing w:line="360" w:lineRule="auto"/>
              <w:rPr>
                <w:rFonts w:ascii="宋体" w:hAnsi="宋体" w:cs="宋体"/>
                <w:color w:val="000000"/>
                <w:kern w:val="0"/>
                <w:sz w:val="24"/>
                <w:lang w:bidi="ar"/>
              </w:rPr>
            </w:pPr>
            <w:r>
              <w:rPr>
                <w:rFonts w:hint="eastAsia" w:ascii="宋体" w:hAnsi="宋体" w:cs="宋体"/>
                <w:sz w:val="24"/>
              </w:rPr>
              <w:t>短视频拍摄团队的选择：名主持人（2分）、历史名人（1分）、美食博主（2分）。</w:t>
            </w:r>
            <w:r>
              <w:rPr>
                <w:rFonts w:hint="eastAsia" w:ascii="宋体" w:hAnsi="宋体" w:cs="宋体"/>
                <w:color w:val="000000"/>
                <w:kern w:val="0"/>
                <w:sz w:val="24"/>
                <w:lang w:bidi="ar"/>
              </w:rPr>
              <w:t>知名度大，影响力广。</w:t>
            </w:r>
            <w:r>
              <w:rPr>
                <w:rFonts w:hint="eastAsia" w:ascii="宋体" w:hAnsi="宋体" w:cs="宋体"/>
                <w:sz w:val="24"/>
              </w:rPr>
              <w:t>项目主持人应是省、市电视台的知名主持人；美食达人应拥有50万以上粉丝。</w:t>
            </w:r>
            <w:r>
              <w:rPr>
                <w:rFonts w:hint="eastAsia" w:ascii="宋体" w:hAnsi="宋体" w:cs="宋体"/>
                <w:color w:val="000000"/>
                <w:kern w:val="0"/>
                <w:sz w:val="24"/>
                <w:lang w:bidi="ar"/>
              </w:rPr>
              <w:t>（提供拟邀请人员名单）</w:t>
            </w:r>
          </w:p>
          <w:p w14:paraId="33CD07E0">
            <w:pPr>
              <w:widowControl/>
              <w:spacing w:line="360" w:lineRule="auto"/>
              <w:rPr>
                <w:rFonts w:ascii="宋体" w:hAnsi="宋体" w:cs="宋体"/>
                <w:sz w:val="24"/>
              </w:rPr>
            </w:pPr>
            <w:r>
              <w:rPr>
                <w:rFonts w:hint="eastAsia" w:ascii="宋体" w:hAnsi="宋体" w:cs="宋体"/>
                <w:sz w:val="24"/>
              </w:rPr>
              <w:t>评审分值：5或4或3或2或1或0分。</w:t>
            </w:r>
          </w:p>
        </w:tc>
        <w:tc>
          <w:tcPr>
            <w:tcW w:w="996" w:type="dxa"/>
            <w:vAlign w:val="center"/>
          </w:tcPr>
          <w:p w14:paraId="49055A1A">
            <w:pPr>
              <w:snapToGrid w:val="0"/>
              <w:spacing w:line="360" w:lineRule="auto"/>
              <w:jc w:val="center"/>
              <w:rPr>
                <w:rFonts w:ascii="宋体" w:hAnsi="宋体" w:cs="宋体"/>
                <w:color w:val="121212"/>
                <w:sz w:val="24"/>
              </w:rPr>
            </w:pPr>
            <w:r>
              <w:rPr>
                <w:rFonts w:hint="eastAsia" w:ascii="宋体" w:hAnsi="宋体" w:cs="宋体"/>
                <w:color w:val="121212"/>
                <w:sz w:val="24"/>
              </w:rPr>
              <w:t>5</w:t>
            </w:r>
          </w:p>
        </w:tc>
        <w:tc>
          <w:tcPr>
            <w:tcW w:w="917" w:type="dxa"/>
            <w:shd w:val="clear" w:color="auto" w:fill="auto"/>
            <w:vAlign w:val="center"/>
          </w:tcPr>
          <w:p w14:paraId="60DE1494">
            <w:pPr>
              <w:snapToGrid w:val="0"/>
              <w:spacing w:line="360" w:lineRule="auto"/>
              <w:jc w:val="center"/>
              <w:rPr>
                <w:rFonts w:ascii="宋体" w:hAnsi="宋体" w:cs="宋体"/>
                <w:color w:val="121212"/>
                <w:sz w:val="24"/>
              </w:rPr>
            </w:pPr>
            <w:r>
              <w:rPr>
                <w:rFonts w:hint="eastAsia" w:ascii="宋体" w:hAnsi="宋体" w:cs="宋体"/>
                <w:sz w:val="24"/>
              </w:rPr>
              <w:t>主观分</w:t>
            </w:r>
          </w:p>
        </w:tc>
        <w:tc>
          <w:tcPr>
            <w:tcW w:w="1567" w:type="dxa"/>
            <w:vAlign w:val="center"/>
          </w:tcPr>
          <w:p w14:paraId="5A407D67">
            <w:pPr>
              <w:pStyle w:val="392"/>
              <w:spacing w:before="0"/>
              <w:ind w:firstLine="0" w:firstLineChars="0"/>
              <w:jc w:val="center"/>
              <w:rPr>
                <w:rFonts w:ascii="宋体" w:hAnsi="宋体" w:cs="宋体"/>
                <w:szCs w:val="24"/>
              </w:rPr>
            </w:pPr>
          </w:p>
        </w:tc>
      </w:tr>
      <w:tr w14:paraId="78C2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1D3781B8">
            <w:pPr>
              <w:pStyle w:val="392"/>
              <w:spacing w:before="0"/>
              <w:ind w:firstLine="0" w:firstLineChars="0"/>
              <w:jc w:val="center"/>
              <w:rPr>
                <w:rFonts w:ascii="宋体" w:hAnsi="宋体" w:cs="宋体"/>
                <w:szCs w:val="24"/>
              </w:rPr>
            </w:pPr>
            <w:r>
              <w:rPr>
                <w:rFonts w:hint="eastAsia" w:ascii="宋体" w:hAnsi="宋体" w:cs="宋体"/>
                <w:szCs w:val="24"/>
              </w:rPr>
              <w:t>11</w:t>
            </w:r>
          </w:p>
        </w:tc>
        <w:tc>
          <w:tcPr>
            <w:tcW w:w="953" w:type="dxa"/>
            <w:vMerge w:val="continue"/>
            <w:vAlign w:val="center"/>
          </w:tcPr>
          <w:p w14:paraId="58CF90A9">
            <w:pPr>
              <w:shd w:val="clear" w:color="auto" w:fill="FFFFFF"/>
              <w:snapToGrid w:val="0"/>
              <w:spacing w:line="360" w:lineRule="auto"/>
              <w:jc w:val="center"/>
              <w:rPr>
                <w:rFonts w:ascii="宋体" w:hAnsi="宋体" w:cs="宋体"/>
                <w:kern w:val="0"/>
                <w:sz w:val="24"/>
              </w:rPr>
            </w:pPr>
          </w:p>
        </w:tc>
        <w:tc>
          <w:tcPr>
            <w:tcW w:w="4334" w:type="dxa"/>
            <w:vAlign w:val="center"/>
          </w:tcPr>
          <w:p w14:paraId="54F8C9E8">
            <w:pPr>
              <w:widowControl/>
              <w:shd w:val="clear" w:color="auto" w:fill="FFFFFF"/>
              <w:snapToGrid w:val="0"/>
              <w:spacing w:line="360" w:lineRule="auto"/>
              <w:rPr>
                <w:rFonts w:ascii="宋体" w:hAnsi="宋体" w:cs="宋体"/>
                <w:sz w:val="24"/>
              </w:rPr>
            </w:pPr>
            <w:r>
              <w:rPr>
                <w:rFonts w:hint="eastAsia" w:ascii="宋体" w:hAnsi="宋体" w:cs="宋体"/>
                <w:sz w:val="24"/>
              </w:rPr>
              <w:t>碎片化短视频传播：短视频剪辑人员专业性强，对“三江两岸”江鲜的文化背景了解。</w:t>
            </w:r>
          </w:p>
          <w:p w14:paraId="68C89FCB">
            <w:pPr>
              <w:widowControl/>
              <w:shd w:val="clear" w:color="auto" w:fill="FFFFFF"/>
              <w:snapToGrid w:val="0"/>
              <w:spacing w:line="360" w:lineRule="auto"/>
              <w:rPr>
                <w:rFonts w:ascii="宋体" w:hAnsi="宋体" w:cs="宋体"/>
                <w:sz w:val="24"/>
              </w:rPr>
            </w:pPr>
            <w:r>
              <w:rPr>
                <w:rFonts w:hint="eastAsia" w:ascii="宋体" w:hAnsi="宋体" w:cs="宋体"/>
                <w:sz w:val="24"/>
              </w:rPr>
              <w:t>评审分值：2或1或0分。</w:t>
            </w:r>
          </w:p>
        </w:tc>
        <w:tc>
          <w:tcPr>
            <w:tcW w:w="996" w:type="dxa"/>
            <w:vAlign w:val="center"/>
          </w:tcPr>
          <w:p w14:paraId="74EF5E8A">
            <w:pPr>
              <w:snapToGrid w:val="0"/>
              <w:spacing w:line="360" w:lineRule="auto"/>
              <w:jc w:val="center"/>
              <w:rPr>
                <w:rFonts w:ascii="宋体" w:hAnsi="宋体" w:cs="宋体"/>
                <w:color w:val="121212"/>
                <w:sz w:val="24"/>
              </w:rPr>
            </w:pPr>
            <w:r>
              <w:rPr>
                <w:rFonts w:hint="eastAsia" w:ascii="宋体" w:hAnsi="宋体" w:cs="宋体"/>
                <w:color w:val="121212"/>
                <w:sz w:val="24"/>
              </w:rPr>
              <w:t>2</w:t>
            </w:r>
          </w:p>
        </w:tc>
        <w:tc>
          <w:tcPr>
            <w:tcW w:w="917" w:type="dxa"/>
            <w:shd w:val="clear" w:color="auto" w:fill="auto"/>
            <w:vAlign w:val="center"/>
          </w:tcPr>
          <w:p w14:paraId="7F433C96">
            <w:pPr>
              <w:snapToGrid w:val="0"/>
              <w:spacing w:line="360" w:lineRule="auto"/>
              <w:jc w:val="center"/>
              <w:rPr>
                <w:rFonts w:ascii="宋体" w:hAnsi="宋体" w:cs="宋体"/>
                <w:color w:val="121212"/>
                <w:sz w:val="24"/>
              </w:rPr>
            </w:pPr>
            <w:r>
              <w:rPr>
                <w:rFonts w:hint="eastAsia" w:ascii="宋体" w:hAnsi="宋体" w:cs="宋体"/>
                <w:sz w:val="24"/>
              </w:rPr>
              <w:t>主观分</w:t>
            </w:r>
          </w:p>
        </w:tc>
        <w:tc>
          <w:tcPr>
            <w:tcW w:w="1567" w:type="dxa"/>
            <w:vAlign w:val="center"/>
          </w:tcPr>
          <w:p w14:paraId="3681A5D1">
            <w:pPr>
              <w:pStyle w:val="392"/>
              <w:spacing w:before="0"/>
              <w:ind w:firstLine="0" w:firstLineChars="0"/>
              <w:jc w:val="center"/>
              <w:rPr>
                <w:rFonts w:ascii="宋体" w:hAnsi="宋体" w:cs="宋体"/>
                <w:szCs w:val="24"/>
              </w:rPr>
            </w:pPr>
          </w:p>
        </w:tc>
      </w:tr>
      <w:tr w14:paraId="442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78CEBCAD">
            <w:pPr>
              <w:pStyle w:val="392"/>
              <w:spacing w:before="0"/>
              <w:ind w:firstLine="0" w:firstLineChars="0"/>
              <w:jc w:val="center"/>
              <w:rPr>
                <w:rFonts w:ascii="宋体" w:hAnsi="宋体" w:cs="宋体"/>
                <w:szCs w:val="24"/>
              </w:rPr>
            </w:pPr>
            <w:r>
              <w:rPr>
                <w:rFonts w:hint="eastAsia" w:ascii="宋体" w:hAnsi="宋体" w:cs="宋体"/>
                <w:szCs w:val="24"/>
              </w:rPr>
              <w:t>12</w:t>
            </w:r>
          </w:p>
        </w:tc>
        <w:tc>
          <w:tcPr>
            <w:tcW w:w="953" w:type="dxa"/>
            <w:vMerge w:val="restart"/>
            <w:vAlign w:val="center"/>
          </w:tcPr>
          <w:p w14:paraId="2EE28D2F">
            <w:pPr>
              <w:shd w:val="clear" w:color="auto" w:fill="FFFFFF"/>
              <w:snapToGrid w:val="0"/>
              <w:spacing w:line="360" w:lineRule="auto"/>
              <w:jc w:val="center"/>
              <w:rPr>
                <w:rFonts w:ascii="宋体" w:hAnsi="宋体" w:cs="宋体"/>
                <w:kern w:val="0"/>
                <w:sz w:val="24"/>
              </w:rPr>
            </w:pPr>
            <w:r>
              <w:rPr>
                <w:rFonts w:hint="eastAsia" w:ascii="宋体" w:hAnsi="宋体" w:cs="宋体"/>
                <w:sz w:val="24"/>
                <w:shd w:val="clear" w:color="auto" w:fill="FFFFFF"/>
              </w:rPr>
              <w:t>线上文化阵地</w:t>
            </w:r>
          </w:p>
        </w:tc>
        <w:tc>
          <w:tcPr>
            <w:tcW w:w="4334" w:type="dxa"/>
            <w:vAlign w:val="center"/>
          </w:tcPr>
          <w:p w14:paraId="281552BC">
            <w:pPr>
              <w:widowControl/>
              <w:spacing w:line="360" w:lineRule="auto"/>
              <w:rPr>
                <w:rFonts w:ascii="宋体" w:hAnsi="宋体" w:cs="宋体"/>
                <w:color w:val="000000"/>
                <w:kern w:val="0"/>
                <w:sz w:val="24"/>
                <w:lang w:bidi="ar"/>
              </w:rPr>
            </w:pPr>
            <w:r>
              <w:rPr>
                <w:rFonts w:hint="eastAsia" w:ascii="宋体" w:hAnsi="宋体" w:cs="宋体"/>
                <w:color w:val="000000"/>
                <w:kern w:val="0"/>
                <w:sz w:val="24"/>
                <w:lang w:bidi="ar"/>
              </w:rPr>
              <w:t>活动实施方案科学合理，工作流程严谨细致。</w:t>
            </w:r>
          </w:p>
          <w:p w14:paraId="0FC0C264">
            <w:pPr>
              <w:widowControl/>
              <w:spacing w:line="360" w:lineRule="auto"/>
              <w:rPr>
                <w:rFonts w:ascii="宋体" w:hAnsi="宋体" w:cs="宋体"/>
                <w:sz w:val="24"/>
              </w:rPr>
            </w:pPr>
            <w:r>
              <w:rPr>
                <w:rFonts w:hint="eastAsia" w:ascii="宋体" w:hAnsi="宋体" w:cs="宋体"/>
                <w:sz w:val="24"/>
              </w:rPr>
              <w:t>评审分值：</w:t>
            </w:r>
            <w:r>
              <w:rPr>
                <w:rFonts w:hint="eastAsia" w:ascii="宋体" w:hAnsi="宋体" w:cs="宋体"/>
                <w:sz w:val="24"/>
                <w:lang w:val="en-US" w:eastAsia="zh-CN"/>
              </w:rPr>
              <w:t>4或</w:t>
            </w:r>
            <w:r>
              <w:rPr>
                <w:rFonts w:hint="eastAsia" w:ascii="宋体" w:hAnsi="宋体" w:cs="宋体"/>
                <w:sz w:val="24"/>
              </w:rPr>
              <w:t>3或2或1或0分。</w:t>
            </w:r>
          </w:p>
        </w:tc>
        <w:tc>
          <w:tcPr>
            <w:tcW w:w="996" w:type="dxa"/>
            <w:vAlign w:val="center"/>
          </w:tcPr>
          <w:p w14:paraId="2E592FAC">
            <w:pPr>
              <w:snapToGrid w:val="0"/>
              <w:spacing w:line="360" w:lineRule="auto"/>
              <w:jc w:val="center"/>
              <w:rPr>
                <w:rFonts w:hint="eastAsia" w:ascii="宋体" w:hAnsi="宋体" w:eastAsia="宋体" w:cs="宋体"/>
                <w:color w:val="121212"/>
                <w:sz w:val="24"/>
                <w:lang w:eastAsia="zh-CN"/>
              </w:rPr>
            </w:pPr>
            <w:r>
              <w:rPr>
                <w:rFonts w:hint="eastAsia" w:ascii="宋体" w:hAnsi="宋体" w:cs="宋体"/>
                <w:color w:val="121212"/>
                <w:sz w:val="24"/>
                <w:lang w:val="en-US" w:eastAsia="zh-CN"/>
              </w:rPr>
              <w:t>4</w:t>
            </w:r>
          </w:p>
        </w:tc>
        <w:tc>
          <w:tcPr>
            <w:tcW w:w="917" w:type="dxa"/>
            <w:vAlign w:val="center"/>
          </w:tcPr>
          <w:p w14:paraId="0AF6C0C4">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00B745D5">
            <w:pPr>
              <w:pStyle w:val="392"/>
              <w:spacing w:before="0"/>
              <w:ind w:firstLine="0" w:firstLineChars="0"/>
              <w:jc w:val="center"/>
              <w:rPr>
                <w:rFonts w:ascii="宋体" w:hAnsi="宋体" w:cs="宋体"/>
                <w:szCs w:val="24"/>
              </w:rPr>
            </w:pPr>
          </w:p>
        </w:tc>
      </w:tr>
      <w:tr w14:paraId="6D8C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5FEA258B">
            <w:pPr>
              <w:pStyle w:val="392"/>
              <w:spacing w:before="0"/>
              <w:ind w:firstLine="0" w:firstLineChars="0"/>
              <w:jc w:val="center"/>
              <w:rPr>
                <w:rFonts w:ascii="宋体" w:hAnsi="宋体" w:cs="宋体"/>
                <w:szCs w:val="24"/>
              </w:rPr>
            </w:pPr>
            <w:r>
              <w:rPr>
                <w:rFonts w:hint="eastAsia" w:ascii="宋体" w:hAnsi="宋体" w:cs="宋体"/>
                <w:szCs w:val="24"/>
              </w:rPr>
              <w:t>13</w:t>
            </w:r>
          </w:p>
        </w:tc>
        <w:tc>
          <w:tcPr>
            <w:tcW w:w="953" w:type="dxa"/>
            <w:vMerge w:val="continue"/>
            <w:vAlign w:val="center"/>
          </w:tcPr>
          <w:p w14:paraId="08C5422E">
            <w:pPr>
              <w:shd w:val="clear" w:color="auto" w:fill="FFFFFF"/>
              <w:snapToGrid w:val="0"/>
              <w:spacing w:line="360" w:lineRule="auto"/>
              <w:jc w:val="center"/>
              <w:rPr>
                <w:rFonts w:ascii="宋体" w:hAnsi="宋体" w:cs="宋体"/>
                <w:kern w:val="0"/>
                <w:sz w:val="24"/>
              </w:rPr>
            </w:pPr>
          </w:p>
        </w:tc>
        <w:tc>
          <w:tcPr>
            <w:tcW w:w="4334" w:type="dxa"/>
            <w:vAlign w:val="center"/>
          </w:tcPr>
          <w:p w14:paraId="3D824180">
            <w:pPr>
              <w:widowControl/>
              <w:spacing w:line="360" w:lineRule="auto"/>
              <w:rPr>
                <w:rFonts w:ascii="宋体" w:hAnsi="宋体" w:cs="宋体"/>
                <w:color w:val="000000"/>
                <w:kern w:val="0"/>
                <w:sz w:val="24"/>
                <w:lang w:bidi="ar"/>
              </w:rPr>
            </w:pPr>
            <w:r>
              <w:rPr>
                <w:rFonts w:hint="eastAsia" w:ascii="宋体" w:hAnsi="宋体" w:cs="宋体"/>
                <w:color w:val="000000"/>
                <w:kern w:val="0"/>
                <w:sz w:val="24"/>
                <w:lang w:bidi="ar"/>
              </w:rPr>
              <w:t>宣传推广方案切实可行，覆盖面广，宣传渠道多样。</w:t>
            </w:r>
          </w:p>
          <w:p w14:paraId="20F9080D">
            <w:pPr>
              <w:widowControl/>
              <w:spacing w:line="360" w:lineRule="auto"/>
              <w:rPr>
                <w:rFonts w:ascii="宋体" w:hAnsi="宋体" w:cs="宋体"/>
                <w:sz w:val="24"/>
              </w:rPr>
            </w:pPr>
            <w:r>
              <w:rPr>
                <w:rFonts w:hint="eastAsia" w:ascii="宋体" w:hAnsi="宋体" w:cs="宋体"/>
                <w:sz w:val="24"/>
              </w:rPr>
              <w:t>评审分值：</w:t>
            </w:r>
            <w:r>
              <w:rPr>
                <w:rFonts w:hint="eastAsia" w:ascii="宋体" w:hAnsi="宋体" w:cs="宋体"/>
                <w:sz w:val="24"/>
                <w:lang w:val="en-US" w:eastAsia="zh-CN"/>
              </w:rPr>
              <w:t>5或4或</w:t>
            </w:r>
            <w:r>
              <w:rPr>
                <w:rFonts w:hint="eastAsia" w:ascii="宋体" w:hAnsi="宋体" w:cs="宋体"/>
                <w:sz w:val="24"/>
              </w:rPr>
              <w:t>3或2或1或0分。</w:t>
            </w:r>
          </w:p>
        </w:tc>
        <w:tc>
          <w:tcPr>
            <w:tcW w:w="996" w:type="dxa"/>
            <w:vAlign w:val="center"/>
          </w:tcPr>
          <w:p w14:paraId="25F395C8">
            <w:pPr>
              <w:snapToGrid w:val="0"/>
              <w:spacing w:line="360" w:lineRule="auto"/>
              <w:jc w:val="center"/>
              <w:rPr>
                <w:rFonts w:hint="eastAsia" w:ascii="宋体" w:hAnsi="宋体" w:eastAsia="宋体" w:cs="宋体"/>
                <w:color w:val="121212"/>
                <w:sz w:val="24"/>
                <w:lang w:eastAsia="zh-CN"/>
              </w:rPr>
            </w:pPr>
            <w:r>
              <w:rPr>
                <w:rFonts w:hint="eastAsia" w:ascii="宋体" w:hAnsi="宋体" w:cs="宋体"/>
                <w:color w:val="121212"/>
                <w:sz w:val="24"/>
                <w:lang w:val="en-US" w:eastAsia="zh-CN"/>
              </w:rPr>
              <w:t>5</w:t>
            </w:r>
          </w:p>
        </w:tc>
        <w:tc>
          <w:tcPr>
            <w:tcW w:w="917" w:type="dxa"/>
            <w:vAlign w:val="center"/>
          </w:tcPr>
          <w:p w14:paraId="0D9C73AC">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767528B9">
            <w:pPr>
              <w:pStyle w:val="392"/>
              <w:spacing w:before="0"/>
              <w:ind w:firstLine="0" w:firstLineChars="0"/>
              <w:jc w:val="center"/>
              <w:rPr>
                <w:rFonts w:ascii="宋体" w:hAnsi="宋体" w:cs="宋体"/>
                <w:szCs w:val="24"/>
              </w:rPr>
            </w:pPr>
          </w:p>
        </w:tc>
      </w:tr>
      <w:tr w14:paraId="1AE0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006A53F4">
            <w:pPr>
              <w:pStyle w:val="392"/>
              <w:spacing w:before="0"/>
              <w:ind w:firstLine="0" w:firstLineChars="0"/>
              <w:jc w:val="center"/>
              <w:rPr>
                <w:rFonts w:ascii="宋体" w:hAnsi="宋体" w:cs="宋体"/>
                <w:szCs w:val="24"/>
              </w:rPr>
            </w:pPr>
            <w:r>
              <w:rPr>
                <w:rFonts w:hint="eastAsia" w:ascii="宋体" w:hAnsi="宋体" w:cs="宋体"/>
                <w:szCs w:val="24"/>
              </w:rPr>
              <w:t>14</w:t>
            </w:r>
          </w:p>
        </w:tc>
        <w:tc>
          <w:tcPr>
            <w:tcW w:w="953" w:type="dxa"/>
            <w:vMerge w:val="continue"/>
            <w:vAlign w:val="center"/>
          </w:tcPr>
          <w:p w14:paraId="02A251ED">
            <w:pPr>
              <w:shd w:val="clear" w:color="auto" w:fill="FFFFFF"/>
              <w:snapToGrid w:val="0"/>
              <w:spacing w:line="360" w:lineRule="auto"/>
              <w:jc w:val="center"/>
              <w:rPr>
                <w:rFonts w:ascii="宋体" w:hAnsi="宋体" w:cs="宋体"/>
                <w:kern w:val="0"/>
                <w:sz w:val="24"/>
              </w:rPr>
            </w:pPr>
          </w:p>
        </w:tc>
        <w:tc>
          <w:tcPr>
            <w:tcW w:w="4334" w:type="dxa"/>
            <w:vAlign w:val="center"/>
          </w:tcPr>
          <w:p w14:paraId="54E808A4">
            <w:pPr>
              <w:widowControl/>
              <w:spacing w:line="360" w:lineRule="auto"/>
              <w:rPr>
                <w:rFonts w:ascii="宋体" w:hAnsi="宋体" w:cs="宋体"/>
                <w:color w:val="000000"/>
                <w:kern w:val="0"/>
                <w:sz w:val="24"/>
                <w:lang w:bidi="ar"/>
              </w:rPr>
            </w:pPr>
            <w:r>
              <w:rPr>
                <w:rFonts w:hint="eastAsia" w:ascii="宋体" w:hAnsi="宋体" w:cs="宋体"/>
                <w:color w:val="000000"/>
                <w:kern w:val="0"/>
                <w:sz w:val="24"/>
                <w:lang w:bidi="ar"/>
              </w:rPr>
              <w:t>活动策划方案创意新颖，能调动人们参与的积极性。</w:t>
            </w:r>
          </w:p>
          <w:p w14:paraId="46735495">
            <w:pPr>
              <w:widowControl/>
              <w:spacing w:line="360" w:lineRule="auto"/>
              <w:rPr>
                <w:rFonts w:ascii="宋体" w:hAnsi="宋体" w:cs="宋体"/>
                <w:sz w:val="24"/>
              </w:rPr>
            </w:pPr>
            <w:r>
              <w:rPr>
                <w:rFonts w:hint="eastAsia" w:ascii="宋体" w:hAnsi="宋体" w:cs="宋体"/>
                <w:sz w:val="24"/>
              </w:rPr>
              <w:t>评审分值：</w:t>
            </w:r>
            <w:r>
              <w:rPr>
                <w:rFonts w:hint="eastAsia" w:ascii="宋体" w:hAnsi="宋体" w:cs="宋体"/>
                <w:sz w:val="24"/>
                <w:lang w:val="en-US" w:eastAsia="zh-CN"/>
              </w:rPr>
              <w:t>4或</w:t>
            </w:r>
            <w:r>
              <w:rPr>
                <w:rFonts w:hint="eastAsia" w:ascii="宋体" w:hAnsi="宋体" w:cs="宋体"/>
                <w:sz w:val="24"/>
              </w:rPr>
              <w:t>3或2或1或0分。</w:t>
            </w:r>
          </w:p>
        </w:tc>
        <w:tc>
          <w:tcPr>
            <w:tcW w:w="996" w:type="dxa"/>
            <w:vAlign w:val="center"/>
          </w:tcPr>
          <w:p w14:paraId="7C8BB002">
            <w:pPr>
              <w:snapToGrid w:val="0"/>
              <w:spacing w:line="360" w:lineRule="auto"/>
              <w:jc w:val="center"/>
              <w:rPr>
                <w:rFonts w:hint="eastAsia" w:ascii="宋体" w:hAnsi="宋体" w:eastAsia="宋体" w:cs="宋体"/>
                <w:color w:val="121212"/>
                <w:sz w:val="24"/>
                <w:lang w:eastAsia="zh-CN"/>
              </w:rPr>
            </w:pPr>
            <w:r>
              <w:rPr>
                <w:rFonts w:hint="eastAsia" w:ascii="宋体" w:hAnsi="宋体" w:cs="宋体"/>
                <w:color w:val="121212"/>
                <w:sz w:val="24"/>
                <w:lang w:val="en-US" w:eastAsia="zh-CN"/>
              </w:rPr>
              <w:t>4</w:t>
            </w:r>
          </w:p>
        </w:tc>
        <w:tc>
          <w:tcPr>
            <w:tcW w:w="917" w:type="dxa"/>
            <w:vAlign w:val="center"/>
          </w:tcPr>
          <w:p w14:paraId="09CA09D7">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0C86CE15">
            <w:pPr>
              <w:pStyle w:val="392"/>
              <w:spacing w:before="0"/>
              <w:ind w:firstLine="0" w:firstLineChars="0"/>
              <w:jc w:val="center"/>
              <w:rPr>
                <w:rFonts w:ascii="宋体" w:hAnsi="宋体" w:cs="宋体"/>
                <w:szCs w:val="24"/>
              </w:rPr>
            </w:pPr>
          </w:p>
        </w:tc>
      </w:tr>
      <w:tr w14:paraId="10D0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514E02F2">
            <w:pPr>
              <w:pStyle w:val="392"/>
              <w:spacing w:before="0"/>
              <w:ind w:firstLine="0" w:firstLineChars="0"/>
              <w:jc w:val="center"/>
              <w:rPr>
                <w:rFonts w:ascii="宋体" w:hAnsi="宋体" w:cs="宋体"/>
                <w:szCs w:val="24"/>
              </w:rPr>
            </w:pPr>
            <w:r>
              <w:rPr>
                <w:rFonts w:hint="eastAsia" w:ascii="宋体" w:hAnsi="宋体" w:cs="宋体"/>
                <w:szCs w:val="24"/>
              </w:rPr>
              <w:t>15</w:t>
            </w:r>
          </w:p>
        </w:tc>
        <w:tc>
          <w:tcPr>
            <w:tcW w:w="953" w:type="dxa"/>
            <w:vMerge w:val="continue"/>
            <w:vAlign w:val="center"/>
          </w:tcPr>
          <w:p w14:paraId="04A5244F">
            <w:pPr>
              <w:shd w:val="clear" w:color="auto" w:fill="FFFFFF"/>
              <w:snapToGrid w:val="0"/>
              <w:spacing w:line="360" w:lineRule="auto"/>
              <w:jc w:val="center"/>
              <w:rPr>
                <w:rFonts w:ascii="宋体" w:hAnsi="宋体" w:cs="宋体"/>
                <w:kern w:val="0"/>
                <w:sz w:val="24"/>
              </w:rPr>
            </w:pPr>
          </w:p>
        </w:tc>
        <w:tc>
          <w:tcPr>
            <w:tcW w:w="4334" w:type="dxa"/>
            <w:vAlign w:val="center"/>
          </w:tcPr>
          <w:p w14:paraId="4DABF94E">
            <w:pPr>
              <w:widowControl/>
              <w:shd w:val="clear" w:color="auto" w:fill="FFFFFF"/>
              <w:snapToGrid w:val="0"/>
              <w:spacing w:line="360" w:lineRule="auto"/>
              <w:rPr>
                <w:rFonts w:ascii="宋体" w:hAnsi="宋体" w:cs="宋体"/>
                <w:color w:val="000000"/>
                <w:kern w:val="0"/>
                <w:sz w:val="24"/>
                <w:lang w:bidi="ar"/>
              </w:rPr>
            </w:pPr>
            <w:r>
              <w:rPr>
                <w:rFonts w:hint="eastAsia" w:ascii="宋体" w:hAnsi="宋体" w:cs="宋体"/>
                <w:sz w:val="24"/>
              </w:rPr>
              <w:t>知名平台的选择。</w:t>
            </w:r>
            <w:r>
              <w:rPr>
                <w:rFonts w:hint="eastAsia" w:ascii="宋体" w:hAnsi="宋体" w:cs="宋体"/>
                <w:color w:val="000000"/>
                <w:kern w:val="0"/>
                <w:sz w:val="24"/>
                <w:lang w:bidi="ar"/>
              </w:rPr>
              <w:t>（提供拟选择的知名平台）</w:t>
            </w:r>
          </w:p>
          <w:p w14:paraId="7AF83A41">
            <w:pPr>
              <w:widowControl/>
              <w:shd w:val="clear" w:color="auto" w:fill="FFFFFF"/>
              <w:snapToGrid w:val="0"/>
              <w:spacing w:line="360" w:lineRule="auto"/>
              <w:rPr>
                <w:rFonts w:ascii="宋体" w:hAnsi="宋体" w:cs="宋体"/>
                <w:sz w:val="24"/>
              </w:rPr>
            </w:pPr>
            <w:r>
              <w:rPr>
                <w:rFonts w:hint="eastAsia" w:ascii="宋体" w:hAnsi="宋体" w:cs="宋体"/>
                <w:sz w:val="24"/>
              </w:rPr>
              <w:t>评审分值：2或1或0分。</w:t>
            </w:r>
          </w:p>
        </w:tc>
        <w:tc>
          <w:tcPr>
            <w:tcW w:w="996" w:type="dxa"/>
            <w:vAlign w:val="center"/>
          </w:tcPr>
          <w:p w14:paraId="24A0AD19">
            <w:pPr>
              <w:snapToGrid w:val="0"/>
              <w:spacing w:line="360" w:lineRule="auto"/>
              <w:jc w:val="center"/>
              <w:rPr>
                <w:rFonts w:ascii="宋体" w:hAnsi="宋体" w:cs="宋体"/>
                <w:color w:val="121212"/>
                <w:sz w:val="24"/>
              </w:rPr>
            </w:pPr>
            <w:r>
              <w:rPr>
                <w:rFonts w:hint="eastAsia" w:ascii="宋体" w:hAnsi="宋体" w:cs="宋体"/>
                <w:color w:val="121212"/>
                <w:sz w:val="24"/>
              </w:rPr>
              <w:t>2</w:t>
            </w:r>
          </w:p>
        </w:tc>
        <w:tc>
          <w:tcPr>
            <w:tcW w:w="917" w:type="dxa"/>
            <w:vAlign w:val="center"/>
          </w:tcPr>
          <w:p w14:paraId="05592C44">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1D700921">
            <w:pPr>
              <w:pStyle w:val="392"/>
              <w:spacing w:before="0"/>
              <w:ind w:firstLine="0" w:firstLineChars="0"/>
              <w:jc w:val="center"/>
              <w:rPr>
                <w:rFonts w:ascii="宋体" w:hAnsi="宋体" w:cs="宋体"/>
                <w:szCs w:val="24"/>
              </w:rPr>
            </w:pPr>
          </w:p>
        </w:tc>
      </w:tr>
      <w:tr w14:paraId="3492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0B037C5D">
            <w:pPr>
              <w:pStyle w:val="392"/>
              <w:spacing w:before="0"/>
              <w:ind w:firstLine="0" w:firstLineChars="0"/>
              <w:jc w:val="center"/>
              <w:rPr>
                <w:rFonts w:ascii="宋体" w:hAnsi="宋体" w:cs="宋体"/>
                <w:szCs w:val="24"/>
              </w:rPr>
            </w:pPr>
            <w:r>
              <w:rPr>
                <w:rFonts w:hint="eastAsia" w:ascii="宋体" w:hAnsi="宋体" w:cs="宋体"/>
                <w:szCs w:val="24"/>
              </w:rPr>
              <w:t>16</w:t>
            </w:r>
          </w:p>
        </w:tc>
        <w:tc>
          <w:tcPr>
            <w:tcW w:w="953" w:type="dxa"/>
            <w:vMerge w:val="restart"/>
            <w:vAlign w:val="center"/>
          </w:tcPr>
          <w:p w14:paraId="7BB655C5">
            <w:pPr>
              <w:shd w:val="clear" w:color="auto" w:fill="FFFFFF"/>
              <w:snapToGrid w:val="0"/>
              <w:spacing w:line="360" w:lineRule="auto"/>
              <w:jc w:val="center"/>
              <w:rPr>
                <w:rFonts w:ascii="宋体" w:hAnsi="宋体" w:cs="宋体"/>
                <w:kern w:val="0"/>
                <w:sz w:val="24"/>
              </w:rPr>
            </w:pPr>
            <w:r>
              <w:rPr>
                <w:rFonts w:hint="eastAsia" w:ascii="宋体" w:hAnsi="宋体" w:cs="宋体"/>
                <w:sz w:val="24"/>
                <w:shd w:val="clear" w:color="auto" w:fill="FFFFFF"/>
              </w:rPr>
              <w:t>融媒宣传</w:t>
            </w:r>
          </w:p>
        </w:tc>
        <w:tc>
          <w:tcPr>
            <w:tcW w:w="4334" w:type="dxa"/>
            <w:vAlign w:val="center"/>
          </w:tcPr>
          <w:p w14:paraId="66E9A2D2">
            <w:pPr>
              <w:widowControl/>
              <w:shd w:val="clear" w:color="auto" w:fill="FFFFFF"/>
              <w:snapToGrid w:val="0"/>
              <w:spacing w:line="360" w:lineRule="auto"/>
              <w:rPr>
                <w:rFonts w:ascii="宋体" w:hAnsi="宋体" w:cs="宋体"/>
                <w:color w:val="000000"/>
                <w:kern w:val="0"/>
                <w:sz w:val="24"/>
                <w:lang w:bidi="ar"/>
              </w:rPr>
            </w:pPr>
            <w:r>
              <w:rPr>
                <w:rFonts w:hint="eastAsia" w:ascii="宋体" w:hAnsi="宋体" w:cs="宋体"/>
                <w:color w:val="000000"/>
                <w:kern w:val="0"/>
                <w:sz w:val="24"/>
                <w:lang w:bidi="ar"/>
              </w:rPr>
              <w:t>宣传推广方案切实可行，覆盖面广，满足采购需要。</w:t>
            </w:r>
          </w:p>
          <w:p w14:paraId="084C5E91">
            <w:pPr>
              <w:widowControl/>
              <w:shd w:val="clear" w:color="auto" w:fill="FFFFFF"/>
              <w:snapToGrid w:val="0"/>
              <w:spacing w:line="360" w:lineRule="auto"/>
              <w:rPr>
                <w:rFonts w:ascii="宋体" w:hAnsi="宋体" w:cs="宋体"/>
                <w:sz w:val="24"/>
              </w:rPr>
            </w:pPr>
            <w:r>
              <w:rPr>
                <w:rFonts w:hint="eastAsia" w:ascii="宋体" w:hAnsi="宋体" w:cs="宋体"/>
                <w:sz w:val="24"/>
              </w:rPr>
              <w:t>评审分值：6或5或4或3或2或1或0分。</w:t>
            </w:r>
          </w:p>
        </w:tc>
        <w:tc>
          <w:tcPr>
            <w:tcW w:w="996" w:type="dxa"/>
            <w:vAlign w:val="center"/>
          </w:tcPr>
          <w:p w14:paraId="563ECA25">
            <w:pPr>
              <w:snapToGrid w:val="0"/>
              <w:spacing w:line="360" w:lineRule="auto"/>
              <w:jc w:val="center"/>
              <w:rPr>
                <w:rFonts w:ascii="宋体" w:hAnsi="宋体" w:cs="宋体"/>
                <w:color w:val="121212"/>
                <w:sz w:val="24"/>
              </w:rPr>
            </w:pPr>
            <w:r>
              <w:rPr>
                <w:rFonts w:hint="eastAsia" w:ascii="宋体" w:hAnsi="宋体" w:cs="宋体"/>
                <w:color w:val="121212"/>
                <w:sz w:val="24"/>
              </w:rPr>
              <w:t>6</w:t>
            </w:r>
          </w:p>
        </w:tc>
        <w:tc>
          <w:tcPr>
            <w:tcW w:w="917" w:type="dxa"/>
            <w:vAlign w:val="center"/>
          </w:tcPr>
          <w:p w14:paraId="37DCB42E">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062F90D1">
            <w:pPr>
              <w:pStyle w:val="392"/>
              <w:spacing w:before="0"/>
              <w:ind w:firstLine="0" w:firstLineChars="0"/>
              <w:jc w:val="center"/>
              <w:rPr>
                <w:rFonts w:ascii="宋体" w:hAnsi="宋体" w:cs="宋体"/>
                <w:szCs w:val="24"/>
              </w:rPr>
            </w:pPr>
          </w:p>
        </w:tc>
      </w:tr>
      <w:tr w14:paraId="4884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222A8666">
            <w:pPr>
              <w:pStyle w:val="392"/>
              <w:spacing w:before="0"/>
              <w:ind w:firstLine="0" w:firstLineChars="0"/>
              <w:jc w:val="center"/>
              <w:rPr>
                <w:rFonts w:ascii="宋体" w:hAnsi="宋体" w:cs="宋体"/>
                <w:szCs w:val="24"/>
              </w:rPr>
            </w:pPr>
            <w:r>
              <w:rPr>
                <w:rFonts w:hint="eastAsia" w:ascii="宋体" w:hAnsi="宋体" w:cs="宋体"/>
                <w:szCs w:val="24"/>
              </w:rPr>
              <w:t>17</w:t>
            </w:r>
          </w:p>
        </w:tc>
        <w:tc>
          <w:tcPr>
            <w:tcW w:w="953" w:type="dxa"/>
            <w:vMerge w:val="continue"/>
            <w:vAlign w:val="center"/>
          </w:tcPr>
          <w:p w14:paraId="0B7599D5">
            <w:pPr>
              <w:shd w:val="clear" w:color="auto" w:fill="FFFFFF"/>
              <w:snapToGrid w:val="0"/>
              <w:spacing w:line="360" w:lineRule="auto"/>
              <w:jc w:val="center"/>
              <w:rPr>
                <w:rFonts w:ascii="宋体" w:hAnsi="宋体" w:cs="宋体"/>
                <w:sz w:val="24"/>
                <w:shd w:val="clear" w:color="auto" w:fill="FFFFFF"/>
              </w:rPr>
            </w:pPr>
          </w:p>
        </w:tc>
        <w:tc>
          <w:tcPr>
            <w:tcW w:w="4334" w:type="dxa"/>
            <w:vAlign w:val="center"/>
          </w:tcPr>
          <w:p w14:paraId="461E7843">
            <w:pPr>
              <w:widowControl/>
              <w:shd w:val="clear" w:color="auto" w:fill="FFFFFF"/>
              <w:snapToGrid w:val="0"/>
              <w:spacing w:line="360" w:lineRule="auto"/>
              <w:rPr>
                <w:rFonts w:ascii="宋体" w:hAnsi="宋体" w:cs="宋体"/>
                <w:color w:val="000000"/>
                <w:kern w:val="0"/>
                <w:sz w:val="24"/>
                <w:lang w:bidi="ar"/>
              </w:rPr>
            </w:pPr>
            <w:r>
              <w:rPr>
                <w:rFonts w:hint="eastAsia" w:ascii="宋体" w:hAnsi="宋体" w:cs="宋体"/>
                <w:color w:val="000000"/>
                <w:kern w:val="0"/>
                <w:sz w:val="24"/>
                <w:lang w:bidi="ar"/>
              </w:rPr>
              <w:t>承诺：</w:t>
            </w:r>
            <w:r>
              <w:rPr>
                <w:rFonts w:hint="eastAsia" w:ascii="宋体" w:hAnsi="宋体" w:cs="宋体"/>
                <w:sz w:val="24"/>
              </w:rPr>
              <w:t>总曝光量不少于8000万人次。</w:t>
            </w:r>
          </w:p>
        </w:tc>
        <w:tc>
          <w:tcPr>
            <w:tcW w:w="996" w:type="dxa"/>
            <w:vAlign w:val="center"/>
          </w:tcPr>
          <w:p w14:paraId="395418A1">
            <w:pPr>
              <w:snapToGrid w:val="0"/>
              <w:spacing w:line="360" w:lineRule="auto"/>
              <w:jc w:val="center"/>
              <w:rPr>
                <w:rFonts w:ascii="宋体" w:hAnsi="宋体" w:cs="宋体"/>
                <w:color w:val="121212"/>
                <w:sz w:val="24"/>
              </w:rPr>
            </w:pPr>
            <w:r>
              <w:rPr>
                <w:rFonts w:hint="eastAsia" w:ascii="宋体" w:hAnsi="宋体" w:cs="宋体"/>
                <w:color w:val="121212"/>
                <w:sz w:val="24"/>
              </w:rPr>
              <w:t>2</w:t>
            </w:r>
          </w:p>
        </w:tc>
        <w:tc>
          <w:tcPr>
            <w:tcW w:w="917" w:type="dxa"/>
            <w:vAlign w:val="center"/>
          </w:tcPr>
          <w:p w14:paraId="1C4FE5A4">
            <w:pPr>
              <w:spacing w:line="360" w:lineRule="auto"/>
              <w:jc w:val="center"/>
              <w:rPr>
                <w:rFonts w:ascii="宋体" w:hAnsi="宋体" w:cs="宋体"/>
                <w:sz w:val="24"/>
              </w:rPr>
            </w:pPr>
            <w:r>
              <w:rPr>
                <w:rFonts w:hint="eastAsia" w:ascii="宋体" w:hAnsi="宋体" w:cs="宋体"/>
                <w:sz w:val="24"/>
              </w:rPr>
              <w:t>客观分</w:t>
            </w:r>
          </w:p>
        </w:tc>
        <w:tc>
          <w:tcPr>
            <w:tcW w:w="1567" w:type="dxa"/>
            <w:vAlign w:val="center"/>
          </w:tcPr>
          <w:p w14:paraId="01B94F51">
            <w:pPr>
              <w:pStyle w:val="392"/>
              <w:spacing w:before="0"/>
              <w:ind w:firstLine="0" w:firstLineChars="0"/>
              <w:jc w:val="center"/>
              <w:rPr>
                <w:rFonts w:ascii="宋体" w:hAnsi="宋体" w:cs="宋体"/>
                <w:szCs w:val="24"/>
              </w:rPr>
            </w:pPr>
          </w:p>
        </w:tc>
      </w:tr>
      <w:tr w14:paraId="57BE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5881B1CD">
            <w:pPr>
              <w:pStyle w:val="392"/>
              <w:spacing w:before="0"/>
              <w:ind w:firstLine="0" w:firstLineChars="0"/>
              <w:jc w:val="center"/>
              <w:rPr>
                <w:rFonts w:ascii="宋体" w:hAnsi="宋体" w:cs="宋体"/>
                <w:szCs w:val="24"/>
              </w:rPr>
            </w:pPr>
            <w:r>
              <w:rPr>
                <w:rFonts w:hint="eastAsia" w:ascii="宋体" w:hAnsi="宋体" w:cs="宋体"/>
                <w:szCs w:val="24"/>
              </w:rPr>
              <w:t>18</w:t>
            </w:r>
          </w:p>
        </w:tc>
        <w:tc>
          <w:tcPr>
            <w:tcW w:w="953" w:type="dxa"/>
            <w:vMerge w:val="continue"/>
            <w:vAlign w:val="center"/>
          </w:tcPr>
          <w:p w14:paraId="5B3900ED">
            <w:pPr>
              <w:shd w:val="clear" w:color="auto" w:fill="FFFFFF"/>
              <w:snapToGrid w:val="0"/>
              <w:spacing w:line="360" w:lineRule="auto"/>
              <w:jc w:val="center"/>
              <w:rPr>
                <w:rFonts w:ascii="宋体" w:hAnsi="宋体" w:cs="宋体"/>
                <w:kern w:val="0"/>
                <w:sz w:val="24"/>
              </w:rPr>
            </w:pPr>
          </w:p>
        </w:tc>
        <w:tc>
          <w:tcPr>
            <w:tcW w:w="4334" w:type="dxa"/>
            <w:vAlign w:val="center"/>
          </w:tcPr>
          <w:p w14:paraId="591AFF23">
            <w:pPr>
              <w:widowControl/>
              <w:shd w:val="clear" w:color="auto" w:fill="FFFFFF"/>
              <w:snapToGrid w:val="0"/>
              <w:spacing w:line="360" w:lineRule="auto"/>
              <w:rPr>
                <w:rFonts w:ascii="宋体" w:hAnsi="宋体" w:cs="宋体"/>
                <w:sz w:val="24"/>
              </w:rPr>
            </w:pPr>
            <w:r>
              <w:rPr>
                <w:rFonts w:hint="eastAsia" w:ascii="宋体" w:hAnsi="宋体" w:cs="宋体"/>
                <w:sz w:val="24"/>
              </w:rPr>
              <w:t>主流媒体重点宣传：拟邀请国家、省级等不少于30家主流媒体（提供主流媒体的名单）</w:t>
            </w:r>
          </w:p>
          <w:p w14:paraId="37B86C03">
            <w:pPr>
              <w:widowControl/>
              <w:shd w:val="clear" w:color="auto" w:fill="FFFFFF"/>
              <w:snapToGrid w:val="0"/>
              <w:spacing w:line="360" w:lineRule="auto"/>
              <w:rPr>
                <w:rFonts w:ascii="宋体" w:hAnsi="宋体" w:cs="宋体"/>
                <w:sz w:val="24"/>
              </w:rPr>
            </w:pPr>
            <w:r>
              <w:rPr>
                <w:rFonts w:hint="eastAsia" w:ascii="宋体" w:hAnsi="宋体" w:cs="宋体"/>
                <w:sz w:val="24"/>
              </w:rPr>
              <w:t>评审分值：2或1或0分。</w:t>
            </w:r>
          </w:p>
        </w:tc>
        <w:tc>
          <w:tcPr>
            <w:tcW w:w="996" w:type="dxa"/>
            <w:vAlign w:val="center"/>
          </w:tcPr>
          <w:p w14:paraId="7A44300D">
            <w:pPr>
              <w:snapToGrid w:val="0"/>
              <w:spacing w:line="360" w:lineRule="auto"/>
              <w:jc w:val="center"/>
              <w:rPr>
                <w:rFonts w:ascii="宋体" w:hAnsi="宋体" w:cs="宋体"/>
                <w:color w:val="121212"/>
                <w:sz w:val="24"/>
              </w:rPr>
            </w:pPr>
            <w:r>
              <w:rPr>
                <w:rFonts w:hint="eastAsia" w:ascii="宋体" w:hAnsi="宋体" w:cs="宋体"/>
                <w:color w:val="121212"/>
                <w:sz w:val="24"/>
              </w:rPr>
              <w:t>2</w:t>
            </w:r>
          </w:p>
        </w:tc>
        <w:tc>
          <w:tcPr>
            <w:tcW w:w="917" w:type="dxa"/>
            <w:vAlign w:val="center"/>
          </w:tcPr>
          <w:p w14:paraId="0C2EA915">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3DC4D643">
            <w:pPr>
              <w:pStyle w:val="392"/>
              <w:spacing w:before="0"/>
              <w:ind w:firstLine="0" w:firstLineChars="0"/>
              <w:jc w:val="center"/>
              <w:rPr>
                <w:rFonts w:ascii="宋体" w:hAnsi="宋体" w:cs="宋体"/>
                <w:szCs w:val="24"/>
              </w:rPr>
            </w:pPr>
          </w:p>
        </w:tc>
      </w:tr>
      <w:tr w14:paraId="7E8F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0FEF92D3">
            <w:pPr>
              <w:pStyle w:val="392"/>
              <w:spacing w:before="0"/>
              <w:ind w:firstLine="0" w:firstLineChars="0"/>
              <w:jc w:val="center"/>
              <w:rPr>
                <w:rFonts w:ascii="宋体" w:hAnsi="宋体" w:cs="宋体"/>
                <w:szCs w:val="24"/>
              </w:rPr>
            </w:pPr>
            <w:r>
              <w:rPr>
                <w:rFonts w:hint="eastAsia" w:ascii="宋体" w:hAnsi="宋体" w:cs="宋体"/>
                <w:szCs w:val="24"/>
              </w:rPr>
              <w:t>19</w:t>
            </w:r>
          </w:p>
        </w:tc>
        <w:tc>
          <w:tcPr>
            <w:tcW w:w="953" w:type="dxa"/>
            <w:vMerge w:val="continue"/>
            <w:vAlign w:val="center"/>
          </w:tcPr>
          <w:p w14:paraId="69A2EA2C">
            <w:pPr>
              <w:shd w:val="clear" w:color="auto" w:fill="FFFFFF"/>
              <w:snapToGrid w:val="0"/>
              <w:spacing w:line="360" w:lineRule="auto"/>
              <w:jc w:val="center"/>
              <w:rPr>
                <w:rFonts w:ascii="宋体" w:hAnsi="宋体" w:cs="宋体"/>
                <w:kern w:val="0"/>
                <w:sz w:val="24"/>
              </w:rPr>
            </w:pPr>
          </w:p>
        </w:tc>
        <w:tc>
          <w:tcPr>
            <w:tcW w:w="4334" w:type="dxa"/>
            <w:vAlign w:val="center"/>
          </w:tcPr>
          <w:p w14:paraId="566E6AF4">
            <w:pPr>
              <w:widowControl/>
              <w:shd w:val="clear" w:color="auto" w:fill="FFFFFF"/>
              <w:snapToGrid w:val="0"/>
              <w:spacing w:line="360" w:lineRule="auto"/>
              <w:rPr>
                <w:rFonts w:ascii="宋体" w:hAnsi="宋体" w:cs="宋体"/>
                <w:sz w:val="24"/>
              </w:rPr>
            </w:pPr>
            <w:r>
              <w:rPr>
                <w:rFonts w:hint="eastAsia" w:ascii="宋体" w:hAnsi="宋体" w:cs="宋体"/>
                <w:sz w:val="24"/>
              </w:rPr>
              <w:t>本地系统推广：承诺发布不少于8篇优质图文贴文以及其他活动物料。</w:t>
            </w:r>
          </w:p>
        </w:tc>
        <w:tc>
          <w:tcPr>
            <w:tcW w:w="996" w:type="dxa"/>
            <w:vAlign w:val="center"/>
          </w:tcPr>
          <w:p w14:paraId="553A5406">
            <w:pPr>
              <w:snapToGrid w:val="0"/>
              <w:spacing w:line="360" w:lineRule="auto"/>
              <w:jc w:val="center"/>
              <w:rPr>
                <w:rFonts w:ascii="宋体" w:hAnsi="宋体" w:cs="宋体"/>
                <w:color w:val="121212"/>
                <w:sz w:val="24"/>
              </w:rPr>
            </w:pPr>
            <w:r>
              <w:rPr>
                <w:rFonts w:hint="eastAsia" w:ascii="宋体" w:hAnsi="宋体" w:cs="宋体"/>
                <w:color w:val="121212"/>
                <w:sz w:val="24"/>
              </w:rPr>
              <w:t>2</w:t>
            </w:r>
          </w:p>
        </w:tc>
        <w:tc>
          <w:tcPr>
            <w:tcW w:w="917" w:type="dxa"/>
            <w:vAlign w:val="center"/>
          </w:tcPr>
          <w:p w14:paraId="1584A899">
            <w:pPr>
              <w:spacing w:line="360" w:lineRule="auto"/>
              <w:jc w:val="center"/>
              <w:rPr>
                <w:rFonts w:ascii="宋体" w:hAnsi="宋体" w:cs="宋体"/>
                <w:sz w:val="24"/>
              </w:rPr>
            </w:pPr>
            <w:r>
              <w:rPr>
                <w:rFonts w:hint="eastAsia" w:ascii="宋体" w:hAnsi="宋体" w:cs="宋体"/>
                <w:sz w:val="24"/>
              </w:rPr>
              <w:t>客观分</w:t>
            </w:r>
          </w:p>
        </w:tc>
        <w:tc>
          <w:tcPr>
            <w:tcW w:w="1567" w:type="dxa"/>
            <w:vAlign w:val="center"/>
          </w:tcPr>
          <w:p w14:paraId="17D60E89">
            <w:pPr>
              <w:pStyle w:val="392"/>
              <w:spacing w:before="0"/>
              <w:ind w:firstLine="0" w:firstLineChars="0"/>
              <w:jc w:val="center"/>
              <w:rPr>
                <w:rFonts w:ascii="宋体" w:hAnsi="宋体" w:cs="宋体"/>
                <w:szCs w:val="24"/>
              </w:rPr>
            </w:pPr>
          </w:p>
        </w:tc>
      </w:tr>
      <w:tr w14:paraId="26B0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566E73D3">
            <w:pPr>
              <w:pStyle w:val="392"/>
              <w:spacing w:before="0"/>
              <w:ind w:firstLine="0" w:firstLineChars="0"/>
              <w:jc w:val="center"/>
              <w:rPr>
                <w:rFonts w:ascii="宋体" w:hAnsi="宋体" w:cs="宋体"/>
                <w:szCs w:val="24"/>
              </w:rPr>
            </w:pPr>
            <w:r>
              <w:rPr>
                <w:rFonts w:hint="eastAsia" w:ascii="宋体" w:hAnsi="宋体" w:cs="宋体"/>
                <w:szCs w:val="24"/>
              </w:rPr>
              <w:t>20</w:t>
            </w:r>
          </w:p>
        </w:tc>
        <w:tc>
          <w:tcPr>
            <w:tcW w:w="953" w:type="dxa"/>
            <w:vAlign w:val="center"/>
          </w:tcPr>
          <w:p w14:paraId="29EA708A">
            <w:pPr>
              <w:widowControl/>
              <w:spacing w:line="360" w:lineRule="auto"/>
              <w:jc w:val="left"/>
              <w:rPr>
                <w:rFonts w:ascii="宋体" w:hAnsi="宋体" w:cs="宋体"/>
                <w:kern w:val="0"/>
                <w:sz w:val="24"/>
              </w:rPr>
            </w:pPr>
            <w:r>
              <w:rPr>
                <w:rFonts w:hint="eastAsia" w:ascii="宋体" w:hAnsi="宋体" w:cs="宋体"/>
                <w:color w:val="000000"/>
                <w:kern w:val="0"/>
                <w:sz w:val="24"/>
                <w:lang w:bidi="ar"/>
              </w:rPr>
              <w:t>项目进度安排</w:t>
            </w:r>
          </w:p>
        </w:tc>
        <w:tc>
          <w:tcPr>
            <w:tcW w:w="4334" w:type="dxa"/>
            <w:vAlign w:val="center"/>
          </w:tcPr>
          <w:p w14:paraId="16ABCA69">
            <w:pPr>
              <w:widowControl/>
              <w:spacing w:line="360" w:lineRule="auto"/>
              <w:rPr>
                <w:rFonts w:ascii="宋体" w:hAnsi="宋体" w:cs="宋体"/>
                <w:color w:val="000000"/>
                <w:kern w:val="0"/>
                <w:sz w:val="24"/>
                <w:lang w:bidi="ar"/>
              </w:rPr>
            </w:pPr>
            <w:r>
              <w:rPr>
                <w:rFonts w:hint="eastAsia" w:ascii="宋体" w:hAnsi="宋体" w:cs="宋体"/>
                <w:color w:val="000000"/>
                <w:kern w:val="0"/>
                <w:sz w:val="24"/>
                <w:lang w:bidi="ar"/>
              </w:rPr>
              <w:t>项目进度安排合理、可行。</w:t>
            </w:r>
          </w:p>
          <w:p w14:paraId="5C81C0CF">
            <w:pPr>
              <w:widowControl/>
              <w:spacing w:line="360" w:lineRule="auto"/>
              <w:rPr>
                <w:rFonts w:ascii="宋体" w:hAnsi="宋体" w:cs="宋体"/>
                <w:sz w:val="24"/>
              </w:rPr>
            </w:pPr>
            <w:r>
              <w:rPr>
                <w:rFonts w:hint="eastAsia" w:ascii="宋体" w:hAnsi="宋体" w:cs="宋体"/>
                <w:sz w:val="24"/>
              </w:rPr>
              <w:t>评审分值：5或4或3或2或1或0分。</w:t>
            </w:r>
          </w:p>
        </w:tc>
        <w:tc>
          <w:tcPr>
            <w:tcW w:w="996" w:type="dxa"/>
            <w:vAlign w:val="center"/>
          </w:tcPr>
          <w:p w14:paraId="46A2F94E">
            <w:pPr>
              <w:snapToGrid w:val="0"/>
              <w:spacing w:line="360" w:lineRule="auto"/>
              <w:jc w:val="center"/>
              <w:rPr>
                <w:rFonts w:ascii="宋体" w:hAnsi="宋体" w:cs="宋体"/>
                <w:color w:val="121212"/>
                <w:sz w:val="24"/>
              </w:rPr>
            </w:pPr>
            <w:r>
              <w:rPr>
                <w:rFonts w:hint="eastAsia" w:ascii="宋体" w:hAnsi="宋体" w:cs="宋体"/>
                <w:color w:val="121212"/>
                <w:sz w:val="24"/>
              </w:rPr>
              <w:t>5</w:t>
            </w:r>
          </w:p>
        </w:tc>
        <w:tc>
          <w:tcPr>
            <w:tcW w:w="917" w:type="dxa"/>
            <w:vAlign w:val="center"/>
          </w:tcPr>
          <w:p w14:paraId="265A6232">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702AAAC8">
            <w:pPr>
              <w:pStyle w:val="392"/>
              <w:spacing w:before="0"/>
              <w:ind w:firstLine="0" w:firstLineChars="0"/>
              <w:jc w:val="center"/>
              <w:rPr>
                <w:rFonts w:ascii="宋体" w:hAnsi="宋体" w:cs="宋体"/>
                <w:szCs w:val="24"/>
              </w:rPr>
            </w:pPr>
          </w:p>
        </w:tc>
      </w:tr>
      <w:tr w14:paraId="748B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4818DABE">
            <w:pPr>
              <w:pStyle w:val="392"/>
              <w:spacing w:before="0"/>
              <w:ind w:firstLine="0" w:firstLineChars="0"/>
              <w:jc w:val="center"/>
              <w:rPr>
                <w:rFonts w:ascii="宋体" w:hAnsi="宋体" w:cs="宋体"/>
                <w:szCs w:val="24"/>
              </w:rPr>
            </w:pPr>
            <w:r>
              <w:rPr>
                <w:rFonts w:hint="eastAsia" w:ascii="宋体" w:hAnsi="宋体" w:cs="宋体"/>
                <w:szCs w:val="24"/>
              </w:rPr>
              <w:t>21</w:t>
            </w:r>
          </w:p>
        </w:tc>
        <w:tc>
          <w:tcPr>
            <w:tcW w:w="953" w:type="dxa"/>
            <w:shd w:val="clear" w:color="auto" w:fill="auto"/>
            <w:vAlign w:val="center"/>
          </w:tcPr>
          <w:p w14:paraId="487FC615">
            <w:pPr>
              <w:widowControl/>
              <w:snapToGrid w:val="0"/>
              <w:spacing w:line="360" w:lineRule="auto"/>
              <w:jc w:val="center"/>
              <w:rPr>
                <w:rFonts w:ascii="宋体" w:hAnsi="宋体" w:cs="宋体"/>
                <w:kern w:val="0"/>
                <w:sz w:val="24"/>
              </w:rPr>
            </w:pPr>
            <w:r>
              <w:rPr>
                <w:rFonts w:hint="eastAsia" w:ascii="宋体" w:hAnsi="宋体" w:cs="宋体"/>
                <w:kern w:val="0"/>
                <w:sz w:val="24"/>
              </w:rPr>
              <w:t>项目团队安排</w:t>
            </w:r>
          </w:p>
        </w:tc>
        <w:tc>
          <w:tcPr>
            <w:tcW w:w="4334" w:type="dxa"/>
            <w:shd w:val="clear" w:color="auto" w:fill="auto"/>
            <w:vAlign w:val="center"/>
          </w:tcPr>
          <w:p w14:paraId="2D00ACE0">
            <w:pPr>
              <w:widowControl/>
              <w:snapToGrid w:val="0"/>
              <w:spacing w:line="360" w:lineRule="auto"/>
              <w:rPr>
                <w:rFonts w:ascii="宋体" w:hAnsi="宋体" w:cs="宋体"/>
                <w:sz w:val="24"/>
              </w:rPr>
            </w:pPr>
            <w:r>
              <w:rPr>
                <w:rFonts w:hint="eastAsia" w:ascii="宋体" w:hAnsi="宋体" w:cs="宋体"/>
                <w:kern w:val="0"/>
                <w:sz w:val="24"/>
                <w:u w:color="000000"/>
              </w:rPr>
              <w:t>拟派的项目经理</w:t>
            </w:r>
            <w:r>
              <w:rPr>
                <w:rFonts w:hint="eastAsia" w:ascii="宋体" w:hAnsi="宋体" w:cs="宋体"/>
                <w:kern w:val="0"/>
                <w:sz w:val="24"/>
                <w:u w:color="000000"/>
                <w:lang w:val="zh-CN"/>
              </w:rPr>
              <w:t>具有类似项目经验，具有调动各项资源的能力，</w:t>
            </w:r>
            <w:r>
              <w:rPr>
                <w:rFonts w:hint="eastAsia" w:ascii="宋体" w:hAnsi="宋体" w:cs="宋体"/>
                <w:kern w:val="0"/>
                <w:sz w:val="24"/>
                <w:u w:color="000000"/>
              </w:rPr>
              <w:t>团队人员构成合理、职责分明、经验丰富等</w:t>
            </w:r>
            <w:r>
              <w:rPr>
                <w:rFonts w:hint="eastAsia" w:ascii="宋体" w:hAnsi="宋体" w:cs="宋体"/>
                <w:sz w:val="24"/>
              </w:rPr>
              <w:t>。</w:t>
            </w:r>
          </w:p>
          <w:p w14:paraId="46D4DC9B">
            <w:pPr>
              <w:widowControl/>
              <w:snapToGrid w:val="0"/>
              <w:spacing w:line="360" w:lineRule="auto"/>
              <w:rPr>
                <w:rFonts w:ascii="宋体" w:hAnsi="宋体" w:cs="宋体"/>
                <w:sz w:val="24"/>
              </w:rPr>
            </w:pPr>
            <w:r>
              <w:rPr>
                <w:rFonts w:hint="eastAsia" w:ascii="宋体" w:hAnsi="宋体" w:cs="宋体"/>
                <w:sz w:val="24"/>
              </w:rPr>
              <w:t>评审分值：5或4或3或2或1或0分。</w:t>
            </w:r>
          </w:p>
        </w:tc>
        <w:tc>
          <w:tcPr>
            <w:tcW w:w="996" w:type="dxa"/>
            <w:vAlign w:val="center"/>
          </w:tcPr>
          <w:p w14:paraId="53EA4FD6">
            <w:pPr>
              <w:snapToGrid w:val="0"/>
              <w:spacing w:line="360" w:lineRule="auto"/>
              <w:jc w:val="center"/>
              <w:rPr>
                <w:rFonts w:ascii="宋体" w:hAnsi="宋体" w:cs="宋体"/>
                <w:color w:val="121212"/>
                <w:sz w:val="24"/>
              </w:rPr>
            </w:pPr>
            <w:r>
              <w:rPr>
                <w:rFonts w:hint="eastAsia" w:ascii="宋体" w:hAnsi="宋体" w:cs="宋体"/>
                <w:color w:val="121212"/>
                <w:sz w:val="24"/>
              </w:rPr>
              <w:t>5</w:t>
            </w:r>
          </w:p>
        </w:tc>
        <w:tc>
          <w:tcPr>
            <w:tcW w:w="917" w:type="dxa"/>
            <w:vAlign w:val="center"/>
          </w:tcPr>
          <w:p w14:paraId="10BB702A">
            <w:pPr>
              <w:spacing w:line="360" w:lineRule="auto"/>
              <w:jc w:val="center"/>
              <w:rPr>
                <w:rFonts w:ascii="宋体" w:hAnsi="宋体" w:cs="宋体"/>
                <w:sz w:val="24"/>
              </w:rPr>
            </w:pPr>
            <w:r>
              <w:rPr>
                <w:rFonts w:hint="eastAsia" w:ascii="宋体" w:hAnsi="宋体" w:cs="宋体"/>
                <w:sz w:val="24"/>
              </w:rPr>
              <w:t>主观分</w:t>
            </w:r>
          </w:p>
        </w:tc>
        <w:tc>
          <w:tcPr>
            <w:tcW w:w="1567" w:type="dxa"/>
            <w:vAlign w:val="center"/>
          </w:tcPr>
          <w:p w14:paraId="2D388A43">
            <w:pPr>
              <w:pStyle w:val="392"/>
              <w:spacing w:before="0"/>
              <w:ind w:firstLine="0" w:firstLineChars="0"/>
              <w:jc w:val="center"/>
              <w:rPr>
                <w:rFonts w:ascii="宋体" w:hAnsi="宋体" w:cs="宋体"/>
                <w:szCs w:val="24"/>
              </w:rPr>
            </w:pPr>
          </w:p>
        </w:tc>
      </w:tr>
      <w:tr w14:paraId="3271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9" w:type="dxa"/>
            <w:vAlign w:val="center"/>
          </w:tcPr>
          <w:p w14:paraId="5FC97ECB">
            <w:pPr>
              <w:pStyle w:val="392"/>
              <w:spacing w:before="0"/>
              <w:ind w:firstLine="0" w:firstLineChars="0"/>
              <w:jc w:val="center"/>
              <w:rPr>
                <w:rFonts w:ascii="宋体" w:hAnsi="宋体" w:cs="宋体"/>
                <w:szCs w:val="24"/>
              </w:rPr>
            </w:pPr>
            <w:r>
              <w:rPr>
                <w:rFonts w:hint="eastAsia" w:ascii="宋体" w:hAnsi="宋体" w:cs="宋体"/>
                <w:szCs w:val="24"/>
              </w:rPr>
              <w:t>22</w:t>
            </w:r>
          </w:p>
        </w:tc>
        <w:tc>
          <w:tcPr>
            <w:tcW w:w="953" w:type="dxa"/>
            <w:shd w:val="clear" w:color="auto" w:fill="auto"/>
            <w:vAlign w:val="center"/>
          </w:tcPr>
          <w:p w14:paraId="03AD2F2B">
            <w:pPr>
              <w:widowControl/>
              <w:snapToGrid w:val="0"/>
              <w:spacing w:line="360" w:lineRule="auto"/>
              <w:jc w:val="center"/>
              <w:rPr>
                <w:rFonts w:ascii="宋体" w:hAnsi="宋体" w:cs="宋体"/>
                <w:sz w:val="24"/>
              </w:rPr>
            </w:pPr>
            <w:r>
              <w:rPr>
                <w:rFonts w:hint="eastAsia" w:ascii="宋体" w:hAnsi="宋体" w:cs="宋体"/>
                <w:sz w:val="24"/>
              </w:rPr>
              <w:t>业绩</w:t>
            </w:r>
          </w:p>
        </w:tc>
        <w:tc>
          <w:tcPr>
            <w:tcW w:w="4334" w:type="dxa"/>
            <w:shd w:val="clear" w:color="auto" w:fill="auto"/>
            <w:vAlign w:val="center"/>
          </w:tcPr>
          <w:p w14:paraId="59C115CC">
            <w:pPr>
              <w:widowControl/>
              <w:snapToGrid w:val="0"/>
              <w:spacing w:line="360" w:lineRule="auto"/>
              <w:rPr>
                <w:rFonts w:ascii="宋体" w:hAnsi="宋体" w:cs="宋体"/>
                <w:sz w:val="24"/>
              </w:rPr>
            </w:pPr>
            <w:r>
              <w:rPr>
                <w:rFonts w:hint="eastAsia" w:ascii="宋体" w:hAnsi="宋体" w:cs="宋体"/>
                <w:kern w:val="0"/>
                <w:sz w:val="24"/>
                <w:u w:color="000000"/>
              </w:rPr>
              <w:t>自2021年1月1日以来（时间以合同签订时间为准）投标人承担过类似项目的成功案例，提供合同或委托协议复印件（合同或委托协议复印件中需包括项目内容，合同双方的盖章，两项内容，缺一不可得分。）每1个得1分，最高得2分。</w:t>
            </w:r>
          </w:p>
        </w:tc>
        <w:tc>
          <w:tcPr>
            <w:tcW w:w="996" w:type="dxa"/>
            <w:vAlign w:val="center"/>
          </w:tcPr>
          <w:p w14:paraId="2CE9FDFD">
            <w:pPr>
              <w:snapToGrid w:val="0"/>
              <w:spacing w:line="360" w:lineRule="auto"/>
              <w:jc w:val="center"/>
              <w:rPr>
                <w:rFonts w:ascii="宋体" w:hAnsi="宋体" w:cs="宋体"/>
                <w:color w:val="121212"/>
                <w:sz w:val="24"/>
              </w:rPr>
            </w:pPr>
            <w:r>
              <w:rPr>
                <w:rFonts w:hint="eastAsia" w:ascii="宋体" w:hAnsi="宋体" w:cs="宋体"/>
                <w:color w:val="121212"/>
                <w:sz w:val="24"/>
              </w:rPr>
              <w:t>2</w:t>
            </w:r>
          </w:p>
        </w:tc>
        <w:tc>
          <w:tcPr>
            <w:tcW w:w="917" w:type="dxa"/>
            <w:vAlign w:val="center"/>
          </w:tcPr>
          <w:p w14:paraId="5283C913">
            <w:pPr>
              <w:spacing w:line="360" w:lineRule="auto"/>
              <w:jc w:val="center"/>
              <w:rPr>
                <w:rFonts w:ascii="宋体" w:hAnsi="宋体" w:cs="宋体"/>
                <w:sz w:val="24"/>
              </w:rPr>
            </w:pPr>
            <w:r>
              <w:rPr>
                <w:rFonts w:hint="eastAsia" w:ascii="宋体" w:hAnsi="宋体" w:cs="宋体"/>
                <w:sz w:val="24"/>
              </w:rPr>
              <w:t>客观分</w:t>
            </w:r>
          </w:p>
        </w:tc>
        <w:tc>
          <w:tcPr>
            <w:tcW w:w="1567" w:type="dxa"/>
            <w:vAlign w:val="center"/>
          </w:tcPr>
          <w:p w14:paraId="61735764">
            <w:pPr>
              <w:pStyle w:val="392"/>
              <w:spacing w:before="0"/>
              <w:ind w:firstLine="0" w:firstLineChars="0"/>
              <w:jc w:val="center"/>
              <w:rPr>
                <w:rFonts w:ascii="宋体" w:hAnsi="宋体" w:cs="宋体"/>
                <w:szCs w:val="24"/>
              </w:rPr>
            </w:pPr>
          </w:p>
        </w:tc>
      </w:tr>
      <w:tr w14:paraId="35A7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18685AFF">
            <w:pPr>
              <w:pStyle w:val="392"/>
              <w:spacing w:before="0"/>
              <w:ind w:firstLine="0" w:firstLineChars="0"/>
              <w:jc w:val="center"/>
              <w:rPr>
                <w:rFonts w:ascii="宋体" w:hAnsi="宋体" w:cs="宋体"/>
                <w:szCs w:val="24"/>
              </w:rPr>
            </w:pPr>
            <w:r>
              <w:rPr>
                <w:rFonts w:hint="eastAsia" w:ascii="宋体" w:hAnsi="宋体" w:cs="宋体"/>
                <w:szCs w:val="24"/>
              </w:rPr>
              <w:t>23</w:t>
            </w:r>
          </w:p>
        </w:tc>
        <w:tc>
          <w:tcPr>
            <w:tcW w:w="5287" w:type="dxa"/>
            <w:gridSpan w:val="2"/>
            <w:vAlign w:val="center"/>
          </w:tcPr>
          <w:p w14:paraId="606AA82A">
            <w:pPr>
              <w:spacing w:line="360" w:lineRule="auto"/>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有效最后报价的最低价作为评审基准价，其最低报价为满分；按［最后报价得分=（评审基准价/最后报价）*20］的计算公式计算。</w:t>
            </w:r>
          </w:p>
          <w:p w14:paraId="75BF03DB">
            <w:pPr>
              <w:widowControl/>
              <w:shd w:val="clear" w:color="auto" w:fill="FFFFFF"/>
              <w:adjustRightInd/>
              <w:spacing w:after="225" w:line="360" w:lineRule="auto"/>
              <w:ind w:firstLine="420"/>
              <w:jc w:val="left"/>
              <w:rPr>
                <w:rFonts w:ascii="宋体" w:hAnsi="宋体" w:cs="宋体"/>
                <w:sz w:val="24"/>
              </w:rPr>
            </w:pPr>
            <w:r>
              <w:rPr>
                <w:rFonts w:hint="eastAsia" w:ascii="宋体" w:hAnsi="宋体" w:cs="宋体"/>
                <w:sz w:val="24"/>
              </w:rPr>
              <w:t>评审过程中，不得去掉报价中的最高报价和最低报价。</w:t>
            </w:r>
          </w:p>
          <w:p w14:paraId="16A0935E">
            <w:pPr>
              <w:pStyle w:val="392"/>
              <w:spacing w:before="0"/>
              <w:ind w:firstLine="480"/>
              <w:jc w:val="left"/>
              <w:rPr>
                <w:rFonts w:ascii="宋体" w:hAnsi="宋体" w:cs="宋体"/>
                <w:szCs w:val="24"/>
              </w:rPr>
            </w:pPr>
            <w:r>
              <w:rPr>
                <w:rFonts w:hint="eastAsia" w:ascii="宋体" w:hAnsi="宋体" w:cs="宋体"/>
                <w:szCs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96" w:type="dxa"/>
            <w:vAlign w:val="center"/>
          </w:tcPr>
          <w:p w14:paraId="1A37490C">
            <w:pPr>
              <w:pStyle w:val="392"/>
              <w:spacing w:before="0"/>
              <w:ind w:firstLine="0" w:firstLineChars="0"/>
              <w:jc w:val="center"/>
              <w:rPr>
                <w:rFonts w:ascii="宋体" w:hAnsi="宋体" w:cs="宋体"/>
                <w:szCs w:val="24"/>
              </w:rPr>
            </w:pPr>
            <w:r>
              <w:rPr>
                <w:rFonts w:hint="eastAsia" w:ascii="宋体" w:hAnsi="宋体" w:cs="宋体"/>
                <w:szCs w:val="24"/>
              </w:rPr>
              <w:t>20</w:t>
            </w:r>
          </w:p>
        </w:tc>
        <w:tc>
          <w:tcPr>
            <w:tcW w:w="917" w:type="dxa"/>
            <w:vAlign w:val="center"/>
          </w:tcPr>
          <w:p w14:paraId="186ECB07">
            <w:pPr>
              <w:pStyle w:val="392"/>
              <w:spacing w:before="0"/>
              <w:ind w:firstLine="0" w:firstLineChars="0"/>
              <w:jc w:val="center"/>
              <w:rPr>
                <w:rFonts w:ascii="宋体" w:hAnsi="宋体" w:cs="宋体"/>
                <w:szCs w:val="24"/>
              </w:rPr>
            </w:pPr>
            <w:r>
              <w:rPr>
                <w:rFonts w:hint="eastAsia" w:ascii="宋体" w:hAnsi="宋体" w:cs="宋体"/>
                <w:szCs w:val="24"/>
              </w:rPr>
              <w:t>/</w:t>
            </w:r>
          </w:p>
        </w:tc>
        <w:tc>
          <w:tcPr>
            <w:tcW w:w="1567" w:type="dxa"/>
            <w:vAlign w:val="center"/>
          </w:tcPr>
          <w:p w14:paraId="7339AAE0">
            <w:pPr>
              <w:pStyle w:val="392"/>
              <w:spacing w:before="0"/>
              <w:ind w:firstLine="0" w:firstLineChars="0"/>
              <w:jc w:val="center"/>
              <w:rPr>
                <w:rFonts w:ascii="宋体" w:hAnsi="宋体" w:cs="宋体"/>
                <w:szCs w:val="24"/>
              </w:rPr>
            </w:pPr>
            <w:r>
              <w:rPr>
                <w:rFonts w:hint="eastAsia" w:ascii="宋体" w:hAnsi="宋体" w:cs="宋体"/>
                <w:szCs w:val="24"/>
              </w:rPr>
              <w:t>/</w:t>
            </w:r>
          </w:p>
        </w:tc>
      </w:tr>
    </w:tbl>
    <w:p w14:paraId="23CA491B">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22C49679">
      <w:pPr>
        <w:adjustRightInd/>
        <w:spacing w:line="360" w:lineRule="auto"/>
        <w:ind w:firstLine="482" w:firstLineChars="200"/>
        <w:rPr>
          <w:rFonts w:cs="Arial" w:asciiTheme="minorEastAsia" w:hAnsiTheme="minorEastAsia" w:eastAsiaTheme="minorEastAsia"/>
          <w:b/>
          <w:kern w:val="0"/>
          <w:sz w:val="24"/>
        </w:rPr>
      </w:pPr>
    </w:p>
    <w:p w14:paraId="083751EC">
      <w:pPr>
        <w:pStyle w:val="392"/>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560E5892">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C3EF5C8">
      <w:pPr>
        <w:adjustRightInd/>
        <w:spacing w:line="360" w:lineRule="auto"/>
        <w:rPr>
          <w:rFonts w:cs="Arial" w:asciiTheme="minorEastAsia" w:hAnsiTheme="minorEastAsia" w:eastAsiaTheme="minorEastAsia"/>
          <w:kern w:val="0"/>
          <w:sz w:val="24"/>
        </w:rPr>
      </w:pPr>
    </w:p>
    <w:p w14:paraId="0521A1EC">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0D9AAAA2">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6E16AAB3">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67E8DA5">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C577E8B">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68ABB0F0">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55F5B8CE">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16E21DD6">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8940710">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2E52545B">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24EFB64C">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18DEA24A">
      <w:pPr>
        <w:snapToGrid w:val="0"/>
        <w:spacing w:line="360" w:lineRule="auto"/>
        <w:ind w:left="120" w:leftChars="57" w:firstLine="482" w:firstLineChars="150"/>
        <w:jc w:val="center"/>
        <w:rPr>
          <w:rFonts w:cs="仿宋_GB2312" w:asciiTheme="minorEastAsia" w:hAnsiTheme="minorEastAsia" w:eastAsiaTheme="minorEastAsia"/>
          <w:b/>
          <w:sz w:val="32"/>
        </w:rPr>
      </w:pPr>
    </w:p>
    <w:p w14:paraId="012E822A">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4E4316E3">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12CF15ED">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1B528F81">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13994259">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439B23E">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6539D2D5">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5A44EA0C">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686F368E">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D35BB39">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25B454A1">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0135BE26">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4EF6A2FF">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72915ACA">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3546A1BC">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6CBAF7D3">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37D49CD4">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49A85257">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780CD245">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616412DA">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1CCD1753">
      <w:pPr>
        <w:pStyle w:val="392"/>
        <w:spacing w:before="0"/>
        <w:ind w:firstLine="0" w:firstLineChars="0"/>
        <w:rPr>
          <w:rFonts w:asciiTheme="minorEastAsia" w:hAnsiTheme="minorEastAsia" w:eastAsiaTheme="minorEastAsia"/>
          <w:b/>
        </w:rPr>
      </w:pPr>
    </w:p>
    <w:p w14:paraId="061981D3">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6681A35D">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6B1C8356">
      <w:pPr>
        <w:pStyle w:val="392"/>
        <w:spacing w:before="0"/>
        <w:ind w:firstLine="0" w:firstLineChars="0"/>
        <w:rPr>
          <w:rFonts w:asciiTheme="minorEastAsia" w:hAnsiTheme="minorEastAsia" w:eastAsiaTheme="minorEastAsia"/>
          <w:b/>
        </w:rPr>
      </w:pPr>
    </w:p>
    <w:p w14:paraId="5256D978">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0C37CBB2">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1F07F75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EDB0CA6">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2611C7E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0BDDA6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3709E2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3B293B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2E9A16D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0D9E94A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6DA9862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CFA975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55361ED">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206DEA5">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81B3B60">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43AE3B1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3DCFD0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492C86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2CA421C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3966AC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05EB14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2FD8F3C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683BDB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373386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CAC40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283ECF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12C7049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256410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901FD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E7B99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21D7CD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293707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3537E756">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2EFEC772">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21714A5F">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7C751F8">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002B322">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2A6D5B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71E4166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750BB53">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77D7F0E3">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7DAD7BE3">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185C88BB">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12E10E9">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16D85458">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6D459165">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2FE4E552">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36D289FD">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0AD7767B">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133D3F44">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654C6E06">
      <w:pPr>
        <w:pStyle w:val="104"/>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49EBDF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24F85A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68050082">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3788F0A9">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2516AC6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7912468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4639086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9DEAC2C">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1C2525F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9816DED">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0C0231A">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7、其他注意事项</w:t>
      </w:r>
    </w:p>
    <w:p w14:paraId="19D94AF7">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1）中标人进行调研时，中标人的交通、用餐、住宿等费用自行承担。招标人和中标人双方共同组成项目组，往各区、县（市）及同类城市调研时，有关调研费用由中标人承担。工作过程中召开的座谈会、意见征求会、评审论证会等有关会议费用和专家评审费由中标人承担。请投标人报价时含入总报价内。</w:t>
      </w:r>
    </w:p>
    <w:p w14:paraId="566332C5">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（2）投标人应承诺一旦中标，应保证积极配合招标人，深化工作方案，并保证项目通过评审验收，确保项目内容符合国家法律法规和相关政策规定的要求。</w:t>
      </w:r>
    </w:p>
    <w:p w14:paraId="6C825D76">
      <w:pPr>
        <w:snapToGrid w:val="0"/>
        <w:spacing w:line="360" w:lineRule="auto"/>
        <w:ind w:left="120" w:leftChars="57" w:firstLine="482" w:firstLineChars="150"/>
        <w:jc w:val="center"/>
        <w:rPr>
          <w:rFonts w:hint="eastAsia" w:cs="仿宋_GB2312" w:asciiTheme="minorEastAsia" w:hAnsiTheme="minorEastAsia" w:eastAsiaTheme="minorEastAsia"/>
          <w:b/>
          <w:sz w:val="32"/>
        </w:rPr>
      </w:pPr>
    </w:p>
    <w:p w14:paraId="3A2E1C19">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5CC142C">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D33A0E5">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6229E82E">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B97D0CC">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0B4AC83A">
      <w:pPr>
        <w:pStyle w:val="31"/>
        <w:snapToGrid w:val="0"/>
        <w:spacing w:line="440" w:lineRule="exact"/>
        <w:jc w:val="center"/>
        <w:outlineLvl w:val="0"/>
        <w:rPr>
          <w:rFonts w:hAnsi="宋体" w:cs="宋体"/>
          <w:b/>
          <w:sz w:val="28"/>
          <w:szCs w:val="28"/>
        </w:rPr>
      </w:pPr>
      <w:bookmarkStart w:id="66" w:name="第五部分"/>
      <w:bookmarkStart w:id="67" w:name="_Toc86217003"/>
      <w:r>
        <w:rPr>
          <w:rFonts w:hint="eastAsia" w:hAnsi="宋体" w:cs="宋体"/>
          <w:b/>
          <w:sz w:val="28"/>
          <w:szCs w:val="28"/>
        </w:rPr>
        <w:t>（以最终合同为准）</w:t>
      </w:r>
    </w:p>
    <w:p w14:paraId="6CDC9A09">
      <w:pPr>
        <w:pStyle w:val="31"/>
        <w:snapToGrid w:val="0"/>
        <w:spacing w:line="440" w:lineRule="exact"/>
        <w:ind w:firstLine="562" w:firstLineChars="200"/>
        <w:jc w:val="center"/>
        <w:outlineLvl w:val="0"/>
        <w:rPr>
          <w:rFonts w:hAnsi="宋体" w:cs="宋体"/>
          <w:b/>
          <w:sz w:val="28"/>
          <w:szCs w:val="28"/>
        </w:rPr>
      </w:pPr>
    </w:p>
    <w:p w14:paraId="0C7C048B">
      <w:pPr>
        <w:pStyle w:val="31"/>
        <w:snapToGrid w:val="0"/>
        <w:spacing w:line="440" w:lineRule="exact"/>
        <w:ind w:firstLine="723" w:firstLineChars="200"/>
        <w:jc w:val="center"/>
        <w:outlineLvl w:val="0"/>
        <w:rPr>
          <w:rFonts w:ascii="黑体" w:hAnsi="黑体" w:eastAsia="黑体"/>
          <w:b/>
          <w:bCs/>
          <w:sz w:val="36"/>
          <w:szCs w:val="36"/>
        </w:rPr>
      </w:pPr>
      <w:r>
        <w:rPr>
          <w:rFonts w:hint="eastAsia" w:ascii="黑体" w:hAnsi="黑体" w:eastAsia="黑体"/>
          <w:b/>
          <w:sz w:val="36"/>
          <w:szCs w:val="36"/>
        </w:rPr>
        <w:t xml:space="preserve"> ****项目</w:t>
      </w:r>
      <w:r>
        <w:rPr>
          <w:rFonts w:hint="eastAsia" w:ascii="黑体" w:hAnsi="黑体" w:eastAsia="黑体"/>
          <w:b/>
          <w:bCs/>
          <w:sz w:val="36"/>
          <w:szCs w:val="36"/>
        </w:rPr>
        <w:t>合同</w:t>
      </w:r>
    </w:p>
    <w:p w14:paraId="0DDDABE2">
      <w:pPr>
        <w:pStyle w:val="31"/>
        <w:snapToGrid w:val="0"/>
        <w:spacing w:line="440" w:lineRule="exact"/>
        <w:ind w:firstLine="723" w:firstLineChars="200"/>
        <w:jc w:val="center"/>
        <w:outlineLvl w:val="0"/>
        <w:rPr>
          <w:rFonts w:ascii="黑体" w:hAnsi="黑体" w:eastAsia="黑体"/>
          <w:b/>
          <w:bCs/>
          <w:sz w:val="36"/>
          <w:szCs w:val="36"/>
        </w:rPr>
      </w:pPr>
    </w:p>
    <w:p w14:paraId="231C0B31">
      <w:pPr>
        <w:pStyle w:val="31"/>
        <w:snapToGrid w:val="0"/>
        <w:spacing w:line="360" w:lineRule="auto"/>
        <w:outlineLvl w:val="0"/>
        <w:rPr>
          <w:rFonts w:hAnsi="宋体" w:cs="宋体"/>
          <w:b/>
          <w:sz w:val="24"/>
          <w:szCs w:val="24"/>
        </w:rPr>
      </w:pPr>
      <w:r>
        <w:rPr>
          <w:rFonts w:hint="eastAsia" w:hAnsi="宋体" w:cs="宋体"/>
          <w:b/>
          <w:sz w:val="24"/>
          <w:szCs w:val="24"/>
        </w:rPr>
        <w:t xml:space="preserve">合同编号：                  </w:t>
      </w:r>
    </w:p>
    <w:p w14:paraId="22DB08A9">
      <w:pPr>
        <w:pStyle w:val="31"/>
        <w:snapToGrid w:val="0"/>
        <w:spacing w:line="360" w:lineRule="auto"/>
        <w:outlineLvl w:val="0"/>
        <w:rPr>
          <w:rFonts w:hAnsi="宋体" w:cs="宋体"/>
          <w:b/>
          <w:sz w:val="24"/>
          <w:szCs w:val="24"/>
        </w:rPr>
      </w:pPr>
      <w:r>
        <w:rPr>
          <w:rFonts w:hint="eastAsia" w:hAnsi="宋体" w:cs="宋体"/>
          <w:b/>
          <w:sz w:val="24"/>
          <w:szCs w:val="24"/>
        </w:rPr>
        <w:t xml:space="preserve">合同项目名称：“三江两岸”江鲜文化挖掘展示项目              </w:t>
      </w:r>
    </w:p>
    <w:p w14:paraId="1105AD07">
      <w:pPr>
        <w:pStyle w:val="31"/>
        <w:snapToGrid w:val="0"/>
        <w:spacing w:line="360" w:lineRule="auto"/>
        <w:outlineLvl w:val="0"/>
        <w:rPr>
          <w:rFonts w:hAnsi="宋体" w:cs="宋体"/>
          <w:b/>
          <w:sz w:val="24"/>
          <w:szCs w:val="24"/>
        </w:rPr>
      </w:pPr>
      <w:r>
        <w:rPr>
          <w:rFonts w:hint="eastAsia" w:hAnsi="宋体" w:cs="宋体"/>
          <w:b/>
          <w:sz w:val="24"/>
          <w:szCs w:val="24"/>
        </w:rPr>
        <w:t>合同各方：</w:t>
      </w:r>
    </w:p>
    <w:p w14:paraId="7A24CD42">
      <w:pPr>
        <w:spacing w:line="360" w:lineRule="auto"/>
        <w:rPr>
          <w:rFonts w:ascii="宋体" w:hAnsi="宋体" w:cs="宋体"/>
          <w:kern w:val="0"/>
          <w:sz w:val="24"/>
        </w:rPr>
      </w:pPr>
      <w:r>
        <w:rPr>
          <w:rFonts w:hint="eastAsia" w:ascii="宋体" w:hAnsi="宋体" w:cs="宋体"/>
          <w:kern w:val="0"/>
          <w:sz w:val="24"/>
        </w:rPr>
        <w:t>甲方：杭州市文化广电旅游局</w:t>
      </w:r>
    </w:p>
    <w:p w14:paraId="6C7A8EE3">
      <w:pPr>
        <w:pStyle w:val="22"/>
        <w:rPr>
          <w:rFonts w:hAnsi="宋体" w:cs="宋体"/>
          <w:kern w:val="0"/>
          <w:szCs w:val="24"/>
        </w:rPr>
      </w:pPr>
      <w:r>
        <w:rPr>
          <w:rFonts w:hint="eastAsia" w:hAnsi="宋体" w:cs="宋体"/>
          <w:kern w:val="0"/>
          <w:szCs w:val="24"/>
        </w:rPr>
        <w:t>地址：杭州市解放东路18号市民中心A座</w:t>
      </w:r>
    </w:p>
    <w:p w14:paraId="1359741B">
      <w:pPr>
        <w:pStyle w:val="22"/>
        <w:rPr>
          <w:rFonts w:hAnsi="宋体" w:cs="宋体"/>
          <w:kern w:val="0"/>
          <w:szCs w:val="24"/>
        </w:rPr>
      </w:pPr>
      <w:r>
        <w:rPr>
          <w:rFonts w:hint="eastAsia" w:hAnsi="宋体" w:cs="宋体"/>
          <w:kern w:val="0"/>
          <w:szCs w:val="24"/>
        </w:rPr>
        <w:t>联系人：</w:t>
      </w:r>
    </w:p>
    <w:p w14:paraId="30DE43A9">
      <w:pPr>
        <w:pStyle w:val="22"/>
        <w:rPr>
          <w:rFonts w:hAnsi="宋体" w:cs="宋体"/>
          <w:kern w:val="0"/>
          <w:szCs w:val="24"/>
        </w:rPr>
      </w:pPr>
      <w:r>
        <w:rPr>
          <w:rFonts w:hint="eastAsia" w:hAnsi="宋体" w:cs="宋体"/>
          <w:kern w:val="0"/>
          <w:szCs w:val="24"/>
        </w:rPr>
        <w:t>电话：</w:t>
      </w:r>
    </w:p>
    <w:p w14:paraId="3F5DD2DC">
      <w:pPr>
        <w:spacing w:line="360" w:lineRule="auto"/>
        <w:rPr>
          <w:rFonts w:ascii="宋体" w:hAnsi="宋体" w:cs="宋体"/>
          <w:kern w:val="0"/>
          <w:sz w:val="24"/>
        </w:rPr>
      </w:pPr>
      <w:r>
        <w:rPr>
          <w:rFonts w:hint="eastAsia" w:ascii="宋体" w:hAnsi="宋体" w:cs="宋体"/>
          <w:kern w:val="0"/>
          <w:sz w:val="24"/>
        </w:rPr>
        <w:t>乙方：</w:t>
      </w:r>
    </w:p>
    <w:p w14:paraId="6FB2AE20">
      <w:pPr>
        <w:pStyle w:val="22"/>
        <w:rPr>
          <w:rFonts w:hAnsi="宋体" w:cs="宋体"/>
          <w:kern w:val="0"/>
          <w:szCs w:val="24"/>
        </w:rPr>
      </w:pPr>
      <w:r>
        <w:rPr>
          <w:rFonts w:hint="eastAsia" w:hAnsi="宋体" w:cs="宋体"/>
          <w:kern w:val="0"/>
          <w:szCs w:val="24"/>
        </w:rPr>
        <w:t xml:space="preserve">地址： </w:t>
      </w:r>
    </w:p>
    <w:p w14:paraId="07699DE1">
      <w:pPr>
        <w:pStyle w:val="22"/>
        <w:rPr>
          <w:rFonts w:hAnsi="宋体" w:cs="宋体"/>
          <w:kern w:val="0"/>
          <w:szCs w:val="24"/>
        </w:rPr>
      </w:pPr>
      <w:r>
        <w:rPr>
          <w:rFonts w:hint="eastAsia" w:hAnsi="宋体" w:cs="宋体"/>
          <w:kern w:val="0"/>
          <w:szCs w:val="24"/>
        </w:rPr>
        <w:t>联系人：</w:t>
      </w:r>
    </w:p>
    <w:p w14:paraId="2BEB6EF5">
      <w:pPr>
        <w:pStyle w:val="22"/>
        <w:rPr>
          <w:rFonts w:hAnsi="宋体" w:cs="宋体"/>
          <w:kern w:val="0"/>
          <w:szCs w:val="24"/>
        </w:rPr>
      </w:pPr>
      <w:r>
        <w:rPr>
          <w:rFonts w:hint="eastAsia" w:hAnsi="宋体" w:cs="宋体"/>
          <w:kern w:val="0"/>
          <w:szCs w:val="24"/>
        </w:rPr>
        <w:t xml:space="preserve">电话：  </w:t>
      </w:r>
    </w:p>
    <w:p w14:paraId="6A0D4DEA">
      <w:pPr>
        <w:pStyle w:val="22"/>
        <w:rPr>
          <w:rFonts w:hAnsi="宋体" w:cs="宋体"/>
          <w:kern w:val="0"/>
          <w:szCs w:val="24"/>
        </w:rPr>
      </w:pPr>
      <w:r>
        <w:rPr>
          <w:rFonts w:hint="eastAsia" w:hAnsi="宋体" w:cs="宋体"/>
          <w:kern w:val="0"/>
          <w:szCs w:val="24"/>
        </w:rPr>
        <w:t>开户银行：</w:t>
      </w:r>
    </w:p>
    <w:p w14:paraId="7BE10B4C">
      <w:pPr>
        <w:pStyle w:val="22"/>
        <w:rPr>
          <w:rFonts w:hAnsi="宋体" w:cs="宋体"/>
          <w:kern w:val="0"/>
          <w:szCs w:val="24"/>
        </w:rPr>
      </w:pPr>
      <w:r>
        <w:rPr>
          <w:rFonts w:hint="eastAsia" w:hAnsi="宋体" w:cs="宋体"/>
          <w:kern w:val="0"/>
          <w:szCs w:val="24"/>
        </w:rPr>
        <w:t xml:space="preserve">帐号：             </w:t>
      </w:r>
    </w:p>
    <w:p w14:paraId="4E70D98E">
      <w:pPr>
        <w:spacing w:line="360" w:lineRule="auto"/>
        <w:ind w:firstLine="480" w:firstLineChars="200"/>
        <w:rPr>
          <w:rFonts w:ascii="宋体" w:hAnsi="宋体" w:cs="宋体"/>
          <w:kern w:val="0"/>
          <w:sz w:val="24"/>
        </w:rPr>
      </w:pPr>
      <w:r>
        <w:rPr>
          <w:rFonts w:hint="eastAsia" w:ascii="宋体" w:hAnsi="宋体" w:cs="宋体"/>
          <w:kern w:val="0"/>
          <w:sz w:val="24"/>
        </w:rPr>
        <w:t>根据《中华人民共和国民法典》、《中华人民共和国政府采购法》等相关法律法规之规定，按照平等、自愿、公平、诚实信用和绿色的原则，经甲乙双方协商一致，约定以下合同条款，以兹共同遵守、全面履行。</w:t>
      </w:r>
    </w:p>
    <w:p w14:paraId="7F17116A">
      <w:pPr>
        <w:spacing w:line="360" w:lineRule="auto"/>
        <w:ind w:firstLine="482" w:firstLineChars="200"/>
        <w:outlineLvl w:val="0"/>
        <w:rPr>
          <w:rFonts w:ascii="宋体" w:hAnsi="宋体" w:cs="宋体"/>
          <w:b/>
          <w:kern w:val="0"/>
          <w:sz w:val="24"/>
        </w:rPr>
      </w:pPr>
      <w:bookmarkStart w:id="68" w:name="_Toc2232"/>
      <w:bookmarkStart w:id="69" w:name="_Toc24059"/>
      <w:bookmarkStart w:id="70" w:name="_Toc3029"/>
      <w:r>
        <w:rPr>
          <w:rFonts w:hint="eastAsia" w:ascii="宋体" w:hAnsi="宋体" w:cs="宋体"/>
          <w:b/>
          <w:kern w:val="0"/>
          <w:sz w:val="24"/>
        </w:rPr>
        <w:t>一、合同文件的组成</w:t>
      </w:r>
      <w:bookmarkEnd w:id="68"/>
      <w:bookmarkEnd w:id="69"/>
      <w:bookmarkEnd w:id="70"/>
      <w:r>
        <w:rPr>
          <w:rFonts w:hint="eastAsia" w:ascii="宋体" w:hAnsi="宋体" w:cs="宋体"/>
          <w:b/>
          <w:kern w:val="0"/>
          <w:sz w:val="24"/>
        </w:rPr>
        <w:t>和解释顺序</w:t>
      </w:r>
    </w:p>
    <w:p w14:paraId="3C5E3B9C">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1.1 本合同及其补充合同、变更协议；</w:t>
      </w:r>
    </w:p>
    <w:p w14:paraId="74D3CB2F">
      <w:pPr>
        <w:spacing w:line="360" w:lineRule="auto"/>
        <w:ind w:firstLine="480" w:firstLineChars="200"/>
        <w:rPr>
          <w:rFonts w:ascii="宋体" w:hAnsi="宋体" w:cs="宋体"/>
          <w:kern w:val="0"/>
          <w:sz w:val="24"/>
        </w:rPr>
      </w:pPr>
      <w:r>
        <w:rPr>
          <w:rFonts w:hint="eastAsia" w:ascii="宋体" w:hAnsi="宋体" w:cs="宋体"/>
          <w:kern w:val="0"/>
          <w:sz w:val="24"/>
        </w:rPr>
        <w:t>1.2 本项目成交或中标通知书；</w:t>
      </w:r>
    </w:p>
    <w:p w14:paraId="5300A3D6">
      <w:pPr>
        <w:spacing w:line="360" w:lineRule="auto"/>
        <w:ind w:firstLine="480" w:firstLineChars="200"/>
        <w:rPr>
          <w:rFonts w:ascii="宋体" w:hAnsi="宋体" w:cs="宋体"/>
          <w:kern w:val="0"/>
          <w:sz w:val="24"/>
        </w:rPr>
      </w:pPr>
      <w:r>
        <w:rPr>
          <w:rFonts w:hint="eastAsia" w:ascii="宋体" w:hAnsi="宋体" w:cs="宋体"/>
          <w:kern w:val="0"/>
          <w:sz w:val="24"/>
        </w:rPr>
        <w:t>1.3 乙方的本项目投标文件或响应文件（含澄清或者说明文件）；</w:t>
      </w:r>
    </w:p>
    <w:p w14:paraId="20F3F39E">
      <w:pPr>
        <w:spacing w:line="360" w:lineRule="auto"/>
        <w:ind w:firstLine="480" w:firstLineChars="200"/>
        <w:rPr>
          <w:rFonts w:ascii="宋体" w:hAnsi="宋体" w:cs="宋体"/>
          <w:kern w:val="0"/>
          <w:sz w:val="24"/>
        </w:rPr>
      </w:pPr>
      <w:r>
        <w:rPr>
          <w:rFonts w:hint="eastAsia" w:ascii="宋体" w:hAnsi="宋体" w:cs="宋体"/>
          <w:kern w:val="0"/>
          <w:sz w:val="24"/>
        </w:rPr>
        <w:t>1.4 本项目招标文件或采购文件（含澄清或者说明文件）；</w:t>
      </w:r>
    </w:p>
    <w:p w14:paraId="7ACEE22F">
      <w:pPr>
        <w:pStyle w:val="22"/>
        <w:rPr>
          <w:rFonts w:hAnsi="宋体" w:cs="宋体"/>
          <w:kern w:val="0"/>
          <w:szCs w:val="24"/>
        </w:rPr>
      </w:pPr>
      <w:r>
        <w:rPr>
          <w:rFonts w:hint="eastAsia" w:hAnsi="宋体" w:cs="宋体"/>
          <w:kern w:val="0"/>
          <w:szCs w:val="24"/>
        </w:rPr>
        <w:t xml:space="preserve">    1.5 其他合同文件（需列明）</w:t>
      </w:r>
    </w:p>
    <w:p w14:paraId="51BCBF1F">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上述文件互相补充和解释，如有不明确或不一致之处，按照上述文件次序在先者为准。同一层次合同文件有矛盾的，以时间较后的为准。</w:t>
      </w:r>
    </w:p>
    <w:p w14:paraId="31326458">
      <w:pPr>
        <w:pStyle w:val="22"/>
        <w:rPr>
          <w:rFonts w:hAnsi="宋体" w:cs="宋体"/>
          <w:b/>
          <w:kern w:val="0"/>
          <w:szCs w:val="24"/>
        </w:rPr>
      </w:pPr>
      <w:r>
        <w:rPr>
          <w:rFonts w:hint="eastAsia" w:hAnsi="宋体" w:cs="宋体"/>
          <w:kern w:val="0"/>
          <w:szCs w:val="24"/>
        </w:rPr>
        <w:t xml:space="preserve"> </w:t>
      </w:r>
      <w:r>
        <w:rPr>
          <w:rFonts w:hint="eastAsia" w:hAnsi="宋体" w:cs="宋体"/>
          <w:b/>
          <w:kern w:val="0"/>
          <w:szCs w:val="24"/>
        </w:rPr>
        <w:t xml:space="preserve">   二、合同主要要素</w:t>
      </w:r>
    </w:p>
    <w:p w14:paraId="55B4C438">
      <w:pPr>
        <w:pStyle w:val="22"/>
        <w:rPr>
          <w:rFonts w:hAnsi="宋体" w:cs="宋体"/>
          <w:kern w:val="0"/>
          <w:szCs w:val="24"/>
        </w:rPr>
      </w:pPr>
      <w:r>
        <w:rPr>
          <w:rFonts w:hint="eastAsia" w:hAnsi="宋体" w:cs="宋体"/>
          <w:kern w:val="0"/>
          <w:szCs w:val="24"/>
        </w:rPr>
        <w:t xml:space="preserve">    2.1 乙方根据本合同的规定向甲方提供以下服务：</w:t>
      </w:r>
    </w:p>
    <w:p w14:paraId="42366AE0">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乙方所提供的服务其来源应符合国家的有关规定，服务的内容、要求、服</w:t>
      </w:r>
    </w:p>
    <w:p w14:paraId="0947E13D">
      <w:pPr>
        <w:autoSpaceDE w:val="0"/>
        <w:autoSpaceDN w:val="0"/>
        <w:spacing w:line="360" w:lineRule="auto"/>
        <w:jc w:val="left"/>
        <w:rPr>
          <w:rFonts w:ascii="宋体" w:hAnsi="宋体" w:cs="宋体"/>
          <w:kern w:val="0"/>
          <w:sz w:val="24"/>
        </w:rPr>
      </w:pPr>
      <w:r>
        <w:rPr>
          <w:rFonts w:hint="eastAsia" w:ascii="宋体" w:hAnsi="宋体" w:cs="宋体"/>
          <w:kern w:val="0"/>
          <w:sz w:val="24"/>
        </w:rPr>
        <w:t>务质量等详见合同文件。乙方提供服务的主要内容如下：</w:t>
      </w:r>
    </w:p>
    <w:p w14:paraId="0F08B54F">
      <w:pPr>
        <w:pStyle w:val="22"/>
        <w:autoSpaceDE/>
        <w:autoSpaceDN/>
        <w:adjustRightInd/>
        <w:ind w:firstLine="480" w:firstLineChars="200"/>
        <w:rPr>
          <w:rFonts w:hAnsi="宋体" w:cs="宋体"/>
          <w:kern w:val="0"/>
          <w:szCs w:val="24"/>
          <w:highlight w:val="none"/>
          <w:lang w:val="en-US"/>
        </w:rPr>
      </w:pPr>
      <w:r>
        <w:rPr>
          <w:rFonts w:hint="eastAsia" w:hAnsi="宋体" w:cs="宋体"/>
          <w:kern w:val="0"/>
          <w:szCs w:val="24"/>
          <w:highlight w:val="none"/>
          <w:lang w:val="en-US"/>
        </w:rPr>
        <w:t>为进一步推广“诗路文化·三江两岸”水上黄金旅游线，市文化广电旅游局计划开展“三江两岸”江鲜文化挖掘展示项目，策划制作杭州“三江两岸”文化展示宣传片，并在年底前面向目标市场进行投放。要求以“三江两岸”江鲜寻味之旅为核心选题，联动国内专业视频团队和美食专家资源，整合国内主流媒体、垂直类媒体构建全媒体推广矩阵，开展系列宣传推广，掀起“游杭州、品江鲜”热潮，助推杭州文旅高质量发展。详见采购文件“第四部分  采购需求”</w:t>
      </w:r>
      <w:r>
        <w:rPr>
          <w:rFonts w:hint="eastAsia" w:hAnsi="宋体" w:cs="宋体"/>
          <w:kern w:val="0"/>
          <w:szCs w:val="24"/>
          <w:highlight w:val="none"/>
          <w:lang w:val="zh-TW"/>
        </w:rPr>
        <w:t>。</w:t>
      </w:r>
    </w:p>
    <w:p w14:paraId="257C3178">
      <w:pPr>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2.2 合同价款</w:t>
      </w:r>
    </w:p>
    <w:p w14:paraId="6677829A">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本合同总价为：￥</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元</w:t>
      </w:r>
      <w:r>
        <w:rPr>
          <w:rFonts w:hint="eastAsia" w:ascii="宋体" w:hAnsi="宋体" w:cs="宋体"/>
          <w:kern w:val="0"/>
          <w:sz w:val="24"/>
        </w:rPr>
        <w:t>人民币）。</w:t>
      </w:r>
    </w:p>
    <w:p w14:paraId="1F9C3F7C">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B8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228FC9">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50E4C85">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2C5C918">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分项价格</w:t>
            </w:r>
          </w:p>
        </w:tc>
      </w:tr>
      <w:tr w14:paraId="0CC1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B0871A">
            <w:pPr>
              <w:autoSpaceDE w:val="0"/>
              <w:autoSpaceDN w:val="0"/>
              <w:spacing w:line="360" w:lineRule="auto"/>
              <w:ind w:firstLine="480" w:firstLineChars="200"/>
              <w:jc w:val="left"/>
              <w:rPr>
                <w:rFonts w:ascii="宋体" w:hAnsi="宋体" w:cs="宋体"/>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EAB211C">
            <w:pPr>
              <w:autoSpaceDE w:val="0"/>
              <w:autoSpaceDN w:val="0"/>
              <w:spacing w:line="360" w:lineRule="auto"/>
              <w:ind w:firstLine="480" w:firstLineChars="200"/>
              <w:jc w:val="left"/>
              <w:rPr>
                <w:rFonts w:ascii="宋体" w:hAnsi="宋体"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B85E127">
            <w:pPr>
              <w:autoSpaceDE w:val="0"/>
              <w:autoSpaceDN w:val="0"/>
              <w:spacing w:line="360" w:lineRule="auto"/>
              <w:ind w:firstLine="480" w:firstLineChars="200"/>
              <w:jc w:val="left"/>
              <w:rPr>
                <w:rFonts w:ascii="宋体" w:hAnsi="宋体" w:cs="宋体"/>
                <w:kern w:val="0"/>
                <w:sz w:val="24"/>
              </w:rPr>
            </w:pPr>
          </w:p>
        </w:tc>
      </w:tr>
      <w:tr w14:paraId="48BA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195853">
            <w:pPr>
              <w:autoSpaceDE w:val="0"/>
              <w:autoSpaceDN w:val="0"/>
              <w:spacing w:line="360" w:lineRule="auto"/>
              <w:ind w:firstLine="480" w:firstLineChars="200"/>
              <w:jc w:val="left"/>
              <w:rPr>
                <w:rFonts w:ascii="宋体" w:hAnsi="宋体" w:cs="宋体"/>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1980A1F">
            <w:pPr>
              <w:autoSpaceDE w:val="0"/>
              <w:autoSpaceDN w:val="0"/>
              <w:spacing w:line="360" w:lineRule="auto"/>
              <w:ind w:firstLine="480" w:firstLineChars="200"/>
              <w:jc w:val="left"/>
              <w:rPr>
                <w:rFonts w:ascii="宋体" w:hAnsi="宋体"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0F08A1">
            <w:pPr>
              <w:autoSpaceDE w:val="0"/>
              <w:autoSpaceDN w:val="0"/>
              <w:spacing w:line="360" w:lineRule="auto"/>
              <w:ind w:firstLine="480" w:firstLineChars="200"/>
              <w:jc w:val="left"/>
              <w:rPr>
                <w:rFonts w:ascii="宋体" w:hAnsi="宋体" w:cs="宋体"/>
                <w:kern w:val="0"/>
                <w:sz w:val="24"/>
              </w:rPr>
            </w:pPr>
          </w:p>
        </w:tc>
      </w:tr>
      <w:tr w14:paraId="2A65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ACBCFF">
            <w:pPr>
              <w:autoSpaceDE w:val="0"/>
              <w:autoSpaceDN w:val="0"/>
              <w:spacing w:line="360" w:lineRule="auto"/>
              <w:ind w:firstLine="480" w:firstLineChars="200"/>
              <w:jc w:val="left"/>
              <w:rPr>
                <w:rFonts w:ascii="宋体" w:hAnsi="宋体" w:cs="宋体"/>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C0D359">
            <w:pPr>
              <w:autoSpaceDE w:val="0"/>
              <w:autoSpaceDN w:val="0"/>
              <w:spacing w:line="360" w:lineRule="auto"/>
              <w:ind w:firstLine="480" w:firstLineChars="200"/>
              <w:jc w:val="left"/>
              <w:rPr>
                <w:rFonts w:ascii="宋体" w:hAnsi="宋体"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AA7A203">
            <w:pPr>
              <w:autoSpaceDE w:val="0"/>
              <w:autoSpaceDN w:val="0"/>
              <w:spacing w:line="360" w:lineRule="auto"/>
              <w:ind w:firstLine="480" w:firstLineChars="200"/>
              <w:jc w:val="left"/>
              <w:rPr>
                <w:rFonts w:ascii="宋体" w:hAnsi="宋体" w:cs="宋体"/>
                <w:kern w:val="0"/>
                <w:sz w:val="24"/>
              </w:rPr>
            </w:pPr>
          </w:p>
        </w:tc>
      </w:tr>
      <w:tr w14:paraId="418C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89E818">
            <w:pPr>
              <w:autoSpaceDE w:val="0"/>
              <w:autoSpaceDN w:val="0"/>
              <w:spacing w:line="360" w:lineRule="auto"/>
              <w:ind w:firstLine="480" w:firstLineChars="200"/>
              <w:jc w:val="left"/>
              <w:rPr>
                <w:rFonts w:ascii="宋体" w:hAnsi="宋体" w:cs="宋体"/>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348DA94">
            <w:pPr>
              <w:autoSpaceDE w:val="0"/>
              <w:autoSpaceDN w:val="0"/>
              <w:spacing w:line="360" w:lineRule="auto"/>
              <w:ind w:firstLine="480" w:firstLineChars="200"/>
              <w:jc w:val="left"/>
              <w:rPr>
                <w:rFonts w:ascii="宋体" w:hAnsi="宋体"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10D0165">
            <w:pPr>
              <w:autoSpaceDE w:val="0"/>
              <w:autoSpaceDN w:val="0"/>
              <w:spacing w:line="360" w:lineRule="auto"/>
              <w:ind w:firstLine="480" w:firstLineChars="200"/>
              <w:jc w:val="left"/>
              <w:rPr>
                <w:rFonts w:ascii="宋体" w:hAnsi="宋体" w:cs="宋体"/>
                <w:kern w:val="0"/>
                <w:sz w:val="24"/>
              </w:rPr>
            </w:pPr>
          </w:p>
        </w:tc>
      </w:tr>
      <w:tr w14:paraId="1065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FD1250E">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D9854F5">
            <w:pPr>
              <w:autoSpaceDE w:val="0"/>
              <w:autoSpaceDN w:val="0"/>
              <w:spacing w:line="360" w:lineRule="auto"/>
              <w:ind w:firstLine="480" w:firstLineChars="200"/>
              <w:jc w:val="left"/>
              <w:rPr>
                <w:rFonts w:ascii="宋体" w:hAnsi="宋体" w:cs="宋体"/>
                <w:kern w:val="0"/>
                <w:sz w:val="24"/>
              </w:rPr>
            </w:pPr>
          </w:p>
        </w:tc>
      </w:tr>
    </w:tbl>
    <w:p w14:paraId="2FBFA4AE">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乙方为履行本合同而发生的所有费用均应包含在合同价中，甲方不再另行支付其它任何费用。</w:t>
      </w:r>
    </w:p>
    <w:p w14:paraId="07AB6505">
      <w:pPr>
        <w:spacing w:line="360" w:lineRule="auto"/>
        <w:ind w:firstLine="480" w:firstLineChars="200"/>
        <w:rPr>
          <w:rFonts w:ascii="宋体" w:hAnsi="宋体" w:cs="宋体"/>
          <w:kern w:val="0"/>
          <w:sz w:val="24"/>
        </w:rPr>
      </w:pPr>
      <w:r>
        <w:rPr>
          <w:rFonts w:hint="eastAsia" w:ascii="宋体" w:hAnsi="宋体" w:cs="宋体"/>
          <w:kern w:val="0"/>
          <w:sz w:val="24"/>
        </w:rPr>
        <w:t xml:space="preserve">2.3 履行期限： </w:t>
      </w:r>
    </w:p>
    <w:p w14:paraId="3D1B50F4">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2.4 履行地点：杭州市</w:t>
      </w:r>
    </w:p>
    <w:p w14:paraId="08621C07">
      <w:pPr>
        <w:autoSpaceDE w:val="0"/>
        <w:autoSpaceDN w:val="0"/>
        <w:spacing w:line="360" w:lineRule="auto"/>
        <w:ind w:firstLine="482" w:firstLineChars="200"/>
        <w:jc w:val="left"/>
        <w:rPr>
          <w:rFonts w:ascii="宋体" w:hAnsi="宋体" w:cs="宋体"/>
          <w:b/>
          <w:kern w:val="0"/>
          <w:sz w:val="24"/>
        </w:rPr>
      </w:pPr>
      <w:r>
        <w:rPr>
          <w:rFonts w:hint="eastAsia" w:ascii="宋体" w:hAnsi="宋体" w:cs="宋体"/>
          <w:b/>
          <w:kern w:val="0"/>
          <w:sz w:val="24"/>
        </w:rPr>
        <w:t>三、权利瑕疵担保</w:t>
      </w:r>
    </w:p>
    <w:p w14:paraId="57346BB0">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3.1 乙方保证对其提供的服务享有合法的权利，甲方接受乙方服务过程中不会因此而侵犯任何人的合法权益。</w:t>
      </w:r>
    </w:p>
    <w:p w14:paraId="58A71EFC">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3.2 乙方保证在提供服务上不存在任何未曾向甲方透露的担保物权，如抵押权、质押权、留置权等。甲方接受乙方服务不会因此而存在合同外义务的负担。</w:t>
      </w:r>
    </w:p>
    <w:p w14:paraId="25C29CA1">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3.3 乙方保证其提供服务没有侵犯任何第三人的知识产权和商业秘密等权利。</w:t>
      </w:r>
    </w:p>
    <w:p w14:paraId="7611E0E6">
      <w:pPr>
        <w:pStyle w:val="22"/>
        <w:ind w:firstLine="480"/>
        <w:rPr>
          <w:rFonts w:hAnsi="宋体" w:cs="宋体"/>
          <w:kern w:val="0"/>
          <w:szCs w:val="24"/>
        </w:rPr>
      </w:pPr>
      <w:r>
        <w:rPr>
          <w:rFonts w:hint="eastAsia" w:hAnsi="宋体" w:cs="宋体"/>
          <w:kern w:val="0"/>
          <w:szCs w:val="24"/>
        </w:rPr>
        <w:t>3.4 如乙方所提供的服务构成上述侵权的，则由乙方承担全部责任。由此给甲方造成的损失，由乙方承担，其承担的范围包括但不限于：赔偿费、律师费、诉讼费和与诉讼相关的费用。</w:t>
      </w:r>
    </w:p>
    <w:p w14:paraId="42D36A03">
      <w:pPr>
        <w:autoSpaceDE w:val="0"/>
        <w:autoSpaceDN w:val="0"/>
        <w:spacing w:line="360" w:lineRule="auto"/>
        <w:ind w:firstLine="482" w:firstLineChars="200"/>
        <w:jc w:val="left"/>
        <w:rPr>
          <w:rFonts w:ascii="宋体" w:hAnsi="宋体" w:cs="宋体"/>
          <w:b/>
          <w:kern w:val="0"/>
          <w:sz w:val="24"/>
        </w:rPr>
      </w:pPr>
      <w:r>
        <w:rPr>
          <w:rFonts w:hint="eastAsia" w:ascii="宋体" w:hAnsi="宋体" w:cs="宋体"/>
          <w:b/>
          <w:kern w:val="0"/>
          <w:sz w:val="24"/>
        </w:rPr>
        <w:t>四、服务质量标准和要求</w:t>
      </w:r>
    </w:p>
    <w:p w14:paraId="78EA2CCD">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4.1 乙方应当按照合同要求提供服务，合同未作明确要求的，服务标准按照国家标准、行业标准或地方标准确定，均有标准的以高者（严格者）为准。没有国家标准、行业标准或地方标准的，按照通常标准或者符合合同目的的特定标准确定。乙方所提供的服务还应符合国家和杭州市之有关规定。</w:t>
      </w:r>
    </w:p>
    <w:p w14:paraId="026BAE3E">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4.2 乙方提供的服务成果未达合同约定要求，乙方应负责修改或重做直至达到合同约定要求。对项目核心资源落实不到位或经修改重做后仍达不到要求或执行完毕后仍有未达到要求的内容，甲方有权扣除相应合同金额，该款项优先从乙方交纳的履约保证金中扣除，履约保证金不足以抵扣的，甲方有权在应支付的合同款项中扣除或要求乙方另行支付给甲方。</w:t>
      </w:r>
    </w:p>
    <w:p w14:paraId="04964C7B">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4.3 在合同约定的履行期内，乙方应对因乙方原因（包括乙方自身原因和乙方合作方的原因等）造成的质量及安全问题负责处理解决并承担一切费用。</w:t>
      </w:r>
    </w:p>
    <w:p w14:paraId="0AFF92E2">
      <w:pPr>
        <w:pStyle w:val="22"/>
        <w:ind w:firstLine="590" w:firstLineChars="245"/>
        <w:rPr>
          <w:rFonts w:hAnsi="宋体" w:cs="宋体"/>
          <w:b/>
          <w:kern w:val="0"/>
          <w:szCs w:val="24"/>
        </w:rPr>
      </w:pPr>
      <w:r>
        <w:rPr>
          <w:rFonts w:hint="eastAsia" w:hAnsi="宋体" w:cs="宋体"/>
          <w:b/>
          <w:kern w:val="0"/>
          <w:szCs w:val="24"/>
        </w:rPr>
        <w:t>五、验收</w:t>
      </w:r>
    </w:p>
    <w:p w14:paraId="13E8E702">
      <w:pPr>
        <w:pStyle w:val="22"/>
        <w:ind w:firstLine="588" w:firstLineChars="245"/>
        <w:rPr>
          <w:rFonts w:hAnsi="宋体" w:cs="宋体"/>
          <w:szCs w:val="24"/>
        </w:rPr>
      </w:pPr>
      <w:r>
        <w:rPr>
          <w:rFonts w:hint="eastAsia" w:hAnsi="宋体" w:cs="宋体"/>
          <w:szCs w:val="24"/>
        </w:rPr>
        <w:t>5.1 验收标准：本项目验收标准以符合合同文件为准。</w:t>
      </w:r>
    </w:p>
    <w:p w14:paraId="4C1AFC44">
      <w:pPr>
        <w:pStyle w:val="22"/>
        <w:ind w:firstLine="588" w:firstLineChars="245"/>
        <w:rPr>
          <w:rFonts w:hAnsi="宋体" w:cs="宋体"/>
          <w:szCs w:val="24"/>
        </w:rPr>
      </w:pPr>
      <w:r>
        <w:rPr>
          <w:rFonts w:hint="eastAsia" w:hAnsi="宋体" w:cs="宋体"/>
          <w:szCs w:val="24"/>
        </w:rPr>
        <w:t>5.2 甲方有权在其认为必要时，对乙方是否能够按照合同约定提供服务进行履约检查，以确保乙方所提供的服务能够依约满足甲方之项目需求，但不得因履约检查妨碍乙方的正常工作，乙方应予积极配合。</w:t>
      </w:r>
    </w:p>
    <w:p w14:paraId="487285D9">
      <w:pPr>
        <w:pStyle w:val="22"/>
        <w:ind w:firstLine="588" w:firstLineChars="245"/>
        <w:rPr>
          <w:rFonts w:hAnsi="宋体" w:cs="宋体"/>
          <w:b/>
          <w:kern w:val="0"/>
          <w:szCs w:val="24"/>
        </w:rPr>
      </w:pPr>
      <w:r>
        <w:rPr>
          <w:rFonts w:hint="eastAsia" w:hAnsi="宋体" w:cs="宋体"/>
          <w:szCs w:val="24"/>
        </w:rPr>
        <w:t xml:space="preserve">5.3 </w:t>
      </w:r>
      <w:r>
        <w:rPr>
          <w:rFonts w:hint="eastAsia" w:hAnsi="宋体" w:cs="宋体"/>
          <w:b/>
          <w:szCs w:val="24"/>
        </w:rPr>
        <w:t>合同期满或者履行完毕后，乙方向甲方申请履约验收并提交结案报告和履约证明材料。</w:t>
      </w:r>
      <w:r>
        <w:rPr>
          <w:rFonts w:hint="eastAsia" w:hAnsi="宋体" w:cs="宋体"/>
          <w:szCs w:val="24"/>
        </w:rPr>
        <w:t>甲方在收到乙方验收申请后10个工作日内组织验收。向社会公众提供的公共服务项目，验收时将邀请服务对象参与并出具意见，验收结果将向社会公告。</w:t>
      </w:r>
    </w:p>
    <w:p w14:paraId="143BEAB3">
      <w:pPr>
        <w:pStyle w:val="22"/>
        <w:ind w:firstLine="590" w:firstLineChars="245"/>
        <w:rPr>
          <w:rFonts w:hAnsi="宋体" w:cs="宋体"/>
          <w:b/>
          <w:szCs w:val="24"/>
        </w:rPr>
      </w:pPr>
      <w:r>
        <w:rPr>
          <w:rFonts w:hint="eastAsia" w:hAnsi="宋体" w:cs="宋体"/>
          <w:b/>
          <w:szCs w:val="24"/>
        </w:rPr>
        <w:t>六、付款方式、税费</w:t>
      </w:r>
    </w:p>
    <w:p w14:paraId="7E26AA8D">
      <w:pPr>
        <w:pStyle w:val="22"/>
        <w:ind w:firstLine="588" w:firstLineChars="245"/>
        <w:rPr>
          <w:rFonts w:hAnsi="宋体" w:cs="宋体"/>
          <w:szCs w:val="24"/>
        </w:rPr>
      </w:pPr>
      <w:r>
        <w:rPr>
          <w:rFonts w:hint="eastAsia" w:hAnsi="宋体" w:cs="宋体"/>
          <w:szCs w:val="24"/>
          <w:lang w:val="en-US"/>
        </w:rPr>
        <w:t>1、</w:t>
      </w:r>
      <w:r>
        <w:rPr>
          <w:rFonts w:hint="eastAsia" w:hAnsi="宋体" w:cs="宋体"/>
          <w:szCs w:val="24"/>
        </w:rPr>
        <w:t>付款时间</w:t>
      </w:r>
    </w:p>
    <w:p w14:paraId="02E8F8AE">
      <w:pPr>
        <w:pStyle w:val="22"/>
        <w:ind w:firstLine="588" w:firstLineChars="245"/>
        <w:rPr>
          <w:rFonts w:hAnsi="宋体" w:cs="宋体"/>
          <w:szCs w:val="24"/>
          <w:highlight w:val="none"/>
        </w:rPr>
      </w:pPr>
      <w:r>
        <w:rPr>
          <w:rFonts w:hint="eastAsia" w:hAnsi="宋体" w:cs="宋体"/>
          <w:szCs w:val="24"/>
          <w:highlight w:val="none"/>
        </w:rPr>
        <w:t>第一笔付款：合同签订后，甲方</w:t>
      </w:r>
      <w:r>
        <w:rPr>
          <w:rFonts w:hint="eastAsia" w:hAnsi="宋体" w:cs="宋体"/>
          <w:szCs w:val="24"/>
          <w:highlight w:val="none"/>
          <w:lang w:val="en-US"/>
        </w:rPr>
        <w:t>7</w:t>
      </w:r>
      <w:r>
        <w:rPr>
          <w:rFonts w:hint="eastAsia" w:hAnsi="宋体" w:cs="宋体"/>
          <w:szCs w:val="24"/>
          <w:highlight w:val="none"/>
        </w:rPr>
        <w:t>个工作日内支付合同款的</w:t>
      </w:r>
      <w:r>
        <w:rPr>
          <w:rFonts w:hint="eastAsia" w:hAnsi="宋体" w:cs="宋体"/>
          <w:szCs w:val="24"/>
          <w:highlight w:val="none"/>
          <w:lang w:val="en-US"/>
        </w:rPr>
        <w:t>70</w:t>
      </w:r>
      <w:r>
        <w:rPr>
          <w:rFonts w:hint="eastAsia" w:hAnsi="宋体" w:cs="宋体"/>
          <w:szCs w:val="24"/>
          <w:highlight w:val="none"/>
        </w:rPr>
        <w:t>%，计</w:t>
      </w:r>
      <w:r>
        <w:rPr>
          <w:rFonts w:hint="eastAsia" w:hAnsi="宋体" w:cs="宋体"/>
          <w:szCs w:val="24"/>
          <w:highlight w:val="none"/>
          <w:u w:val="single"/>
        </w:rPr>
        <w:t xml:space="preserve">       </w:t>
      </w:r>
      <w:r>
        <w:rPr>
          <w:rFonts w:hint="eastAsia" w:hAnsi="宋体" w:cs="宋体"/>
          <w:szCs w:val="24"/>
          <w:highlight w:val="none"/>
        </w:rPr>
        <w:t>元（大写：</w:t>
      </w:r>
      <w:r>
        <w:rPr>
          <w:rFonts w:hint="eastAsia" w:hAnsi="宋体" w:cs="宋体"/>
          <w:szCs w:val="24"/>
          <w:highlight w:val="none"/>
          <w:u w:val="single"/>
          <w:lang w:val="en-US"/>
        </w:rPr>
        <w:t xml:space="preserve">      </w:t>
      </w:r>
      <w:r>
        <w:rPr>
          <w:rFonts w:hint="eastAsia" w:hAnsi="宋体" w:cs="宋体"/>
          <w:szCs w:val="24"/>
          <w:highlight w:val="none"/>
        </w:rPr>
        <w:t>）。第二笔付款：乙方完成履约事项并通过甲方组织的验收后，甲方向乙方支付合同尾款，计</w:t>
      </w:r>
      <w:r>
        <w:rPr>
          <w:rFonts w:hint="eastAsia" w:hAnsi="宋体" w:cs="宋体"/>
          <w:szCs w:val="24"/>
          <w:highlight w:val="none"/>
          <w:u w:val="single"/>
        </w:rPr>
        <w:t xml:space="preserve">  </w:t>
      </w:r>
      <w:r>
        <w:rPr>
          <w:rFonts w:hint="eastAsia" w:hAnsi="宋体" w:cs="宋体"/>
          <w:szCs w:val="24"/>
          <w:highlight w:val="none"/>
          <w:u w:val="single"/>
          <w:lang w:val="en-US"/>
        </w:rPr>
        <w:t xml:space="preserve">  </w:t>
      </w:r>
      <w:r>
        <w:rPr>
          <w:rFonts w:hint="eastAsia" w:hAnsi="宋体" w:cs="宋体"/>
          <w:szCs w:val="24"/>
          <w:highlight w:val="none"/>
          <w:u w:val="single"/>
        </w:rPr>
        <w:t xml:space="preserve">  </w:t>
      </w:r>
      <w:r>
        <w:rPr>
          <w:rFonts w:hint="eastAsia" w:hAnsi="宋体" w:cs="宋体"/>
          <w:szCs w:val="24"/>
          <w:highlight w:val="none"/>
        </w:rPr>
        <w:t>元（大写：</w:t>
      </w:r>
      <w:r>
        <w:rPr>
          <w:rFonts w:hint="eastAsia" w:hAnsi="宋体" w:cs="宋体"/>
          <w:szCs w:val="24"/>
          <w:highlight w:val="none"/>
          <w:u w:val="single"/>
          <w:lang w:val="en-US"/>
        </w:rPr>
        <w:t xml:space="preserve">      </w:t>
      </w:r>
      <w:r>
        <w:rPr>
          <w:rFonts w:hint="eastAsia" w:hAnsi="宋体" w:cs="宋体"/>
          <w:szCs w:val="24"/>
          <w:highlight w:val="none"/>
        </w:rPr>
        <w:t>）。</w:t>
      </w:r>
    </w:p>
    <w:p w14:paraId="36C8B489">
      <w:pPr>
        <w:pStyle w:val="22"/>
        <w:ind w:firstLine="588" w:firstLineChars="245"/>
        <w:rPr>
          <w:rFonts w:hAnsi="宋体" w:cs="宋体"/>
          <w:szCs w:val="24"/>
        </w:rPr>
      </w:pPr>
      <w:r>
        <w:rPr>
          <w:rFonts w:hint="eastAsia" w:hAnsi="宋体" w:cs="宋体"/>
          <w:szCs w:val="24"/>
          <w:lang w:val="en-US"/>
        </w:rPr>
        <w:t>2、</w:t>
      </w:r>
      <w:r>
        <w:rPr>
          <w:rFonts w:hint="eastAsia" w:hAnsi="宋体" w:cs="宋体"/>
          <w:szCs w:val="24"/>
        </w:rPr>
        <w:t xml:space="preserve"> 税费</w:t>
      </w:r>
    </w:p>
    <w:p w14:paraId="531D0BB0">
      <w:pPr>
        <w:pStyle w:val="22"/>
        <w:ind w:firstLine="588" w:firstLineChars="245"/>
        <w:rPr>
          <w:rFonts w:hAnsi="宋体" w:cs="宋体"/>
          <w:szCs w:val="24"/>
        </w:rPr>
      </w:pPr>
      <w:r>
        <w:rPr>
          <w:rFonts w:hint="eastAsia" w:hAnsi="宋体" w:cs="宋体"/>
          <w:szCs w:val="24"/>
        </w:rPr>
        <w:t>与合同有关的一切税费，均已包含在上述合同金额中。</w:t>
      </w:r>
    </w:p>
    <w:p w14:paraId="6BF0B112">
      <w:pPr>
        <w:pStyle w:val="22"/>
        <w:ind w:firstLine="480"/>
        <w:rPr>
          <w:rFonts w:hAnsi="宋体" w:cs="宋体"/>
          <w:b/>
          <w:kern w:val="0"/>
          <w:szCs w:val="24"/>
        </w:rPr>
      </w:pPr>
      <w:r>
        <w:rPr>
          <w:rFonts w:hint="eastAsia" w:hAnsi="宋体" w:cs="宋体"/>
          <w:b/>
          <w:kern w:val="0"/>
          <w:szCs w:val="24"/>
        </w:rPr>
        <w:t>七、乙方的权利和义务</w:t>
      </w:r>
    </w:p>
    <w:p w14:paraId="08F92E45">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7.1 乙方有权在履行合同期间内取得按合同约定应有的报酬。</w:t>
      </w:r>
    </w:p>
    <w:p w14:paraId="7726C3ED">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7.2 乙方在项目服务过程中，如甲方提供的资料不明确时可向甲方提出书面报告。</w:t>
      </w:r>
    </w:p>
    <w:p w14:paraId="2346C021">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7.3 乙方有权在合同履行期间得到甲方必要的支持，有权拒绝执行甲方任何不符合有关法律、法规规定的要求。</w:t>
      </w:r>
    </w:p>
    <w:p w14:paraId="1E7F3BEF">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7.4 乙方应严格遵守国家、地方的法律、法规的规定，保证在合法且不侵犯他人利益的原则下进行所委托项目服务活动，并对其所进行的与委托有关的服务活动负责。</w:t>
      </w:r>
    </w:p>
    <w:p w14:paraId="5B92E834">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7.5 乙方应按本合同所述的时间、服务范围和内容,尽自己的一切努力,按行业通常接受的技术惯例和专业机构承认的标准，高效地履行自己的义务。在项目执行过程中支持和维护国家和甲方的合法利益；</w:t>
      </w:r>
    </w:p>
    <w:p w14:paraId="5BB0FB28">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7.6 向甲方提供与本项目服务有关的资料，包括项目服务单位、人员的资质证书及承担本合同业务的专业人员名单、项目服务工作计划等，并按合同约定的范围、时间工作依据、工作标准，出具内容齐全、规范、准确的相关报告等。乙方在履约过程中应当搜集整理并留存证明其完全履约的印证材料。</w:t>
      </w:r>
    </w:p>
    <w:p w14:paraId="224D2F0D">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7.7 乙方应对履行本合同所规定的服务以及在履行中因自己违约而给甲方造成的损失承担责任并应当向甲方进行赔偿,累计赔偿总额不应超过合同总额。但下列情况除外:（1）非乙方的行为、过失、违约或失职造成的损失或伤害；（2）不可抗力造成的损失。</w:t>
      </w:r>
    </w:p>
    <w:p w14:paraId="0B2CB64E">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7.8 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14:paraId="5E4E6082">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7.9 乙方应对本项目所提供服务结果的可靠性、准确性、全面性向甲方负责，由于服务结果的可靠性、准确性、全面性不足而导致甲方工作偏差或失误，乙方应承担责任。</w:t>
      </w:r>
    </w:p>
    <w:p w14:paraId="473627AA">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7.10 乙方在履行合同期间或合同规定期限内，履行本合同所确定的项目负责人及主要专业技术、管理人员等必须是本单位职工和该项目的实际操作者。乙方不得调换或撤离上述人员，乙方若更换项目组成员的，应当提前7天向甲方作出书面报告，经甲方书面同意后更换，更换后的人员资格能力不得低于原人员水平。乙方在收到甲方更换人员的要求后5日内，应当根据甲方要求更换符合合同要求的人员。</w:t>
      </w:r>
    </w:p>
    <w:p w14:paraId="46DDA152">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7.11 按本合同支付给乙方的报酬应为本合同服务的唯一报酬。</w:t>
      </w:r>
    </w:p>
    <w:p w14:paraId="7BE807B6">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7.12 乙方在本合同履行期间均不能直接或间接从事与本合同中活动相冲突的商业或职业活动，不得以任何理由向甲方任何工作人员行贿或有类似的行为。</w:t>
      </w:r>
    </w:p>
    <w:p w14:paraId="0576BD7D">
      <w:pPr>
        <w:autoSpaceDE w:val="0"/>
        <w:autoSpaceDN w:val="0"/>
        <w:spacing w:line="360" w:lineRule="auto"/>
        <w:ind w:firstLine="482" w:firstLineChars="200"/>
        <w:jc w:val="left"/>
        <w:rPr>
          <w:rFonts w:ascii="宋体" w:hAnsi="宋体" w:cs="宋体"/>
          <w:b/>
          <w:kern w:val="0"/>
          <w:sz w:val="24"/>
        </w:rPr>
      </w:pPr>
      <w:r>
        <w:rPr>
          <w:rFonts w:hint="eastAsia" w:ascii="宋体" w:hAnsi="宋体" w:cs="宋体"/>
          <w:b/>
          <w:kern w:val="0"/>
          <w:sz w:val="24"/>
        </w:rPr>
        <w:t>八、甲方的权利和义务</w:t>
      </w:r>
    </w:p>
    <w:p w14:paraId="2102723C">
      <w:pPr>
        <w:autoSpaceDE w:val="0"/>
        <w:autoSpaceDN w:val="0"/>
        <w:spacing w:line="360" w:lineRule="auto"/>
        <w:ind w:firstLine="588" w:firstLineChars="245"/>
        <w:jc w:val="left"/>
        <w:rPr>
          <w:rFonts w:ascii="宋体" w:hAnsi="宋体" w:cs="宋体"/>
          <w:kern w:val="0"/>
          <w:sz w:val="24"/>
        </w:rPr>
      </w:pPr>
      <w:r>
        <w:rPr>
          <w:rFonts w:hint="eastAsia" w:ascii="宋体" w:hAnsi="宋体" w:cs="宋体"/>
          <w:kern w:val="0"/>
          <w:sz w:val="24"/>
        </w:rPr>
        <w:t>8.1 甲方有权向乙方询问工作进展情况及相关的内容, 有权检查乙方的服务工作质量，有权要求乙方以书面形式就前述内容进行汇报。</w:t>
      </w:r>
    </w:p>
    <w:p w14:paraId="4F24F52D">
      <w:pPr>
        <w:autoSpaceDE w:val="0"/>
        <w:autoSpaceDN w:val="0"/>
        <w:spacing w:line="360" w:lineRule="auto"/>
        <w:ind w:firstLine="600" w:firstLineChars="250"/>
        <w:jc w:val="left"/>
        <w:rPr>
          <w:rFonts w:ascii="宋体" w:hAnsi="宋体" w:cs="宋体"/>
          <w:kern w:val="0"/>
          <w:sz w:val="24"/>
        </w:rPr>
      </w:pPr>
      <w:r>
        <w:rPr>
          <w:rFonts w:hint="eastAsia" w:ascii="宋体" w:hAnsi="宋体" w:cs="宋体"/>
          <w:kern w:val="0"/>
          <w:sz w:val="24"/>
        </w:rPr>
        <w:t>8.2 甲方有权对具体的问题提出建议和意见。</w:t>
      </w:r>
    </w:p>
    <w:p w14:paraId="52522797">
      <w:pPr>
        <w:autoSpaceDE w:val="0"/>
        <w:autoSpaceDN w:val="0"/>
        <w:spacing w:line="360" w:lineRule="auto"/>
        <w:ind w:firstLine="600" w:firstLineChars="250"/>
        <w:jc w:val="left"/>
        <w:rPr>
          <w:rFonts w:ascii="宋体" w:hAnsi="宋体" w:cs="宋体"/>
          <w:kern w:val="0"/>
          <w:sz w:val="24"/>
        </w:rPr>
      </w:pPr>
      <w:r>
        <w:rPr>
          <w:rFonts w:hint="eastAsia" w:ascii="宋体" w:hAnsi="宋体" w:cs="宋体"/>
          <w:kern w:val="0"/>
          <w:sz w:val="24"/>
        </w:rPr>
        <w:t>8.3 当甲方认定项目服务专业人员不按项目服务合同履行其职责，或专业能力、管理能力、责任心较差，不能有效与甲方配合并履行其项目服务义务；或与第三人串通给甲方造成经济损失的，甲方有权要求更换项目服务专业人员，直至终止合同并要求乙方承担相应的赔偿责任。</w:t>
      </w:r>
    </w:p>
    <w:p w14:paraId="4D378DBE">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8.4 甲方有权同意或不同意乙方因自身工作需要而更换合同约定的主要工作小组成员的要求。</w:t>
      </w:r>
    </w:p>
    <w:p w14:paraId="5E1F9D94">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8.5 甲方有权得到合同范围内乙方的服务和其服务成果。乙方提交的全部服务成果及相关资料，所具有的知识产权归甲方所有并使用（合同另有规定的除外），乙方就此不做任何的权利保留。</w:t>
      </w:r>
    </w:p>
    <w:p w14:paraId="6F113FF4">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8.6 甲方应当在合同履约中，督促、协调与本项目服务有关的第三人（与合同履行有关的相关单位）协同乙方办理有关服务事项。</w:t>
      </w:r>
    </w:p>
    <w:p w14:paraId="5A471E20">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8.7 甲方应当在7个工作日内就乙方书面提交并要求做出答复的事宜做出书面答复。乙方要求第三人提供有关资料时，甲方可根据自己的能力负责协调、转达及资料转送，但并不成为甲方当然的义务。</w:t>
      </w:r>
    </w:p>
    <w:p w14:paraId="1F7F797D">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8.8 甲方应当履行本合同约定的义务，如有违反则应当承担违约责任，赔偿给乙方造成的直接经济损失。</w:t>
      </w:r>
    </w:p>
    <w:p w14:paraId="36AC4CD3">
      <w:pPr>
        <w:pStyle w:val="22"/>
        <w:ind w:firstLine="590" w:firstLineChars="245"/>
        <w:rPr>
          <w:rFonts w:hAnsi="宋体" w:cs="宋体"/>
          <w:b/>
          <w:kern w:val="0"/>
          <w:szCs w:val="24"/>
        </w:rPr>
      </w:pPr>
      <w:r>
        <w:rPr>
          <w:rFonts w:hint="eastAsia" w:hAnsi="宋体" w:cs="宋体"/>
          <w:b/>
          <w:kern w:val="0"/>
          <w:szCs w:val="24"/>
        </w:rPr>
        <w:t>九、违约责任</w:t>
      </w:r>
    </w:p>
    <w:p w14:paraId="35658E1B">
      <w:pPr>
        <w:spacing w:line="360" w:lineRule="auto"/>
        <w:ind w:firstLine="480" w:firstLineChars="200"/>
        <w:rPr>
          <w:rFonts w:ascii="宋体" w:hAnsi="宋体" w:cs="宋体"/>
          <w:kern w:val="0"/>
          <w:sz w:val="24"/>
        </w:rPr>
      </w:pPr>
      <w:r>
        <w:rPr>
          <w:rFonts w:hint="eastAsia" w:ascii="宋体" w:hAnsi="宋体" w:cs="宋体"/>
          <w:kern w:val="0"/>
          <w:sz w:val="24"/>
        </w:rPr>
        <w:t>9.1 除不可抗力或甲方确定同意延期提供服务外，如果乙方没有按照合同规定的时间提供服务，甲方可以从应付的合同款项中扣除误期赔偿费，误期赔偿费的扣除不影响乙方在合同项下采取其他补救方法的义务。每延误一天，按延期服务的服务费用的百分之零点五（0.5%）计收误期赔偿费，直至实际提供服务为止。但误期赔偿费的最高限额不超过合同价的百分之五（5%）。一旦达到误期赔偿的最高限额，甲方有权在要求乙方支付赔偿费的同时，书面通知乙方解除本合同；</w:t>
      </w:r>
    </w:p>
    <w:p w14:paraId="3649BEE8">
      <w:pPr>
        <w:spacing w:line="360" w:lineRule="auto"/>
        <w:ind w:firstLine="480" w:firstLineChars="200"/>
        <w:rPr>
          <w:rFonts w:ascii="宋体" w:hAnsi="宋体" w:cs="宋体"/>
          <w:kern w:val="0"/>
          <w:sz w:val="24"/>
        </w:rPr>
      </w:pPr>
      <w:r>
        <w:rPr>
          <w:rFonts w:hint="eastAsia" w:ascii="宋体" w:hAnsi="宋体" w:cs="宋体"/>
          <w:kern w:val="0"/>
          <w:sz w:val="24"/>
        </w:rPr>
        <w:t>9.2 除不可抗力外或乙方确定同意延期外，如果甲方没有按照本合同约定的付款时间付款，那么乙方可要求甲方支付违约金，每迟延付款一日，按应付未付款的0.05%计算违约金，最高限额为本合同总价的5%；迟延付款的违约金计算数额达到前述最高限额之日起，乙方有权在要求甲方支付违约金的同时，书面通知甲方解除本合同；</w:t>
      </w:r>
    </w:p>
    <w:p w14:paraId="564D64D4">
      <w:pPr>
        <w:spacing w:line="360" w:lineRule="auto"/>
        <w:ind w:firstLine="480" w:firstLineChars="200"/>
        <w:rPr>
          <w:rFonts w:ascii="宋体" w:hAnsi="宋体" w:cs="宋体"/>
          <w:kern w:val="0"/>
          <w:sz w:val="24"/>
        </w:rPr>
      </w:pPr>
      <w:r>
        <w:rPr>
          <w:rFonts w:hint="eastAsia" w:ascii="宋体" w:hAnsi="宋体" w:cs="宋体"/>
          <w:kern w:val="0"/>
          <w:sz w:val="24"/>
        </w:rPr>
        <w:t>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DDC35D">
      <w:pPr>
        <w:spacing w:line="360" w:lineRule="auto"/>
        <w:ind w:firstLine="480" w:firstLineChars="200"/>
        <w:rPr>
          <w:rFonts w:ascii="宋体" w:hAnsi="宋体" w:cs="宋体"/>
          <w:kern w:val="0"/>
          <w:sz w:val="24"/>
        </w:rPr>
      </w:pPr>
      <w:r>
        <w:rPr>
          <w:rFonts w:hint="eastAsia" w:ascii="宋体" w:hAnsi="宋体" w:cs="宋体"/>
          <w:kern w:val="0"/>
          <w:sz w:val="24"/>
        </w:rPr>
        <w:t>9.4 乙方未经甲方书面同意，擅自更换项目成员的，若影响项目实施的，甲方有权解除合同；乙方收到甲方更换项目成员的要求后5日内无正当理由拒绝更换的，若影响项目实施的，甲方有权解除合同。</w:t>
      </w:r>
    </w:p>
    <w:p w14:paraId="739CB51D">
      <w:pPr>
        <w:spacing w:line="360" w:lineRule="auto"/>
        <w:ind w:firstLine="480" w:firstLineChars="200"/>
        <w:rPr>
          <w:rFonts w:ascii="宋体" w:hAnsi="宋体" w:cs="宋体"/>
          <w:kern w:val="0"/>
          <w:sz w:val="24"/>
        </w:rPr>
      </w:pPr>
      <w:r>
        <w:rPr>
          <w:rFonts w:hint="eastAsia" w:ascii="宋体" w:hAnsi="宋体" w:cs="宋体"/>
          <w:kern w:val="0"/>
          <w:sz w:val="24"/>
        </w:rPr>
        <w:t>9.5 合同履行过程中，甲方有权就乙方履约行为进行监督，若发现乙方行为不符合合同约定的，甲方有权要求乙方在规定时间内整改，乙方未在规定时间内整改或者整改后仍不符合合同约定的，甲方有权解除合同。</w:t>
      </w:r>
    </w:p>
    <w:p w14:paraId="57852F96">
      <w:pPr>
        <w:spacing w:line="360" w:lineRule="auto"/>
        <w:ind w:firstLine="480" w:firstLineChars="200"/>
        <w:rPr>
          <w:rFonts w:ascii="宋体" w:hAnsi="宋体" w:cs="宋体"/>
          <w:kern w:val="0"/>
          <w:sz w:val="24"/>
        </w:rPr>
      </w:pPr>
      <w:r>
        <w:rPr>
          <w:rFonts w:hint="eastAsia" w:ascii="宋体" w:hAnsi="宋体" w:cs="宋体"/>
          <w:kern w:val="0"/>
          <w:sz w:val="24"/>
        </w:rPr>
        <w:t>9.6任何一方按照前述约定要求违约方支付违约金的同时，仍有权要求违约方继续履行合同、采取补救措施，并有权按照己方实际损情况要求违约方赔偿损失；守约方行使的任何权利救济方式均不视为其放弃了其他法定或者约定的权利救济方式；</w:t>
      </w:r>
    </w:p>
    <w:p w14:paraId="1FF77FC7">
      <w:pPr>
        <w:spacing w:line="360" w:lineRule="auto"/>
        <w:ind w:firstLine="480" w:firstLineChars="200"/>
        <w:rPr>
          <w:rFonts w:ascii="宋体" w:hAnsi="宋体" w:cs="宋体"/>
          <w:kern w:val="0"/>
          <w:sz w:val="24"/>
        </w:rPr>
      </w:pPr>
      <w:r>
        <w:rPr>
          <w:rFonts w:hint="eastAsia" w:ascii="宋体" w:hAnsi="宋体" w:cs="宋体"/>
          <w:kern w:val="0"/>
          <w:sz w:val="24"/>
        </w:rPr>
        <w:t>9.7如果出现政府采购监督管理部门在处理投诉事项期间，书面通知甲方暂停采购活动的情形，或者询问或质疑事项可能影响中标结果的，导致甲方中止履行合同的情形，均不视为甲方违约。</w:t>
      </w:r>
    </w:p>
    <w:p w14:paraId="546CD2AF">
      <w:pPr>
        <w:spacing w:line="360" w:lineRule="auto"/>
        <w:ind w:firstLine="482" w:firstLineChars="200"/>
        <w:outlineLvl w:val="0"/>
        <w:rPr>
          <w:rFonts w:ascii="宋体" w:hAnsi="宋体" w:cs="宋体"/>
          <w:b/>
          <w:sz w:val="24"/>
        </w:rPr>
      </w:pPr>
      <w:r>
        <w:rPr>
          <w:rFonts w:hint="eastAsia" w:ascii="宋体" w:hAnsi="宋体" w:cs="宋体"/>
          <w:b/>
          <w:kern w:val="0"/>
          <w:sz w:val="24"/>
        </w:rPr>
        <w:t>十、</w:t>
      </w:r>
      <w:r>
        <w:rPr>
          <w:rFonts w:hint="eastAsia" w:ascii="宋体" w:hAnsi="宋体" w:cs="宋体"/>
          <w:b/>
          <w:sz w:val="24"/>
        </w:rPr>
        <w:t>技术资料和保密义务</w:t>
      </w:r>
    </w:p>
    <w:p w14:paraId="54FC8709">
      <w:pPr>
        <w:spacing w:line="360" w:lineRule="auto"/>
        <w:ind w:firstLine="480" w:firstLineChars="200"/>
        <w:rPr>
          <w:rFonts w:ascii="宋体" w:hAnsi="宋体" w:cs="宋体"/>
          <w:sz w:val="24"/>
        </w:rPr>
      </w:pPr>
      <w:r>
        <w:rPr>
          <w:rFonts w:hint="eastAsia" w:ascii="宋体" w:hAnsi="宋体" w:cs="宋体"/>
          <w:sz w:val="24"/>
        </w:rPr>
        <w:t>10.1 乙方有权依据合同约定和项目需要，向甲方了解有关情况，调阅有关资料等，甲方应予积极配合；</w:t>
      </w:r>
    </w:p>
    <w:p w14:paraId="1B033CE4">
      <w:pPr>
        <w:spacing w:line="360" w:lineRule="auto"/>
        <w:ind w:firstLine="480" w:firstLineChars="200"/>
        <w:rPr>
          <w:rFonts w:ascii="宋体" w:hAnsi="宋体" w:cs="宋体"/>
          <w:sz w:val="24"/>
        </w:rPr>
      </w:pPr>
      <w:r>
        <w:rPr>
          <w:rFonts w:hint="eastAsia" w:ascii="宋体" w:hAnsi="宋体" w:cs="宋体"/>
          <w:sz w:val="24"/>
        </w:rPr>
        <w:t>10.2 乙方有义务妥善保管和保护由甲方提供的前款信息和资料等；</w:t>
      </w:r>
    </w:p>
    <w:p w14:paraId="28332DDD">
      <w:pPr>
        <w:spacing w:line="360" w:lineRule="auto"/>
        <w:ind w:firstLine="480" w:firstLineChars="200"/>
        <w:rPr>
          <w:rFonts w:ascii="宋体" w:hAnsi="宋体" w:cs="宋体"/>
          <w:sz w:val="24"/>
        </w:rPr>
      </w:pPr>
      <w:r>
        <w:rPr>
          <w:rFonts w:hint="eastAsia" w:ascii="宋体" w:hAnsi="宋体" w:cs="宋体"/>
          <w:sz w:val="24"/>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F80D26">
      <w:pPr>
        <w:pStyle w:val="59"/>
        <w:spacing w:line="360" w:lineRule="auto"/>
        <w:ind w:left="0" w:leftChars="0" w:firstLine="480"/>
        <w:rPr>
          <w:rFonts w:cs="宋体"/>
          <w:sz w:val="24"/>
        </w:rPr>
      </w:pPr>
      <w:r>
        <w:rPr>
          <w:rFonts w:hint="eastAsia" w:cs="宋体"/>
          <w:sz w:val="24"/>
        </w:rPr>
        <w:t>10.4如一方违反本协议关于保密的约定，无论故意与过失，应当立即停止侵害，并在第一时间采取一切必要措施防止保密信息的扩散，尽最大可能消除影响。同时，违约方应当赔偿对方相应的损失。</w:t>
      </w:r>
    </w:p>
    <w:p w14:paraId="5A826DB7">
      <w:pPr>
        <w:pStyle w:val="59"/>
        <w:spacing w:line="360" w:lineRule="auto"/>
        <w:ind w:left="0" w:leftChars="0" w:firstLine="480"/>
        <w:rPr>
          <w:rFonts w:cs="宋体"/>
          <w:sz w:val="24"/>
        </w:rPr>
      </w:pPr>
      <w:r>
        <w:rPr>
          <w:rFonts w:hint="eastAsia" w:cs="宋体"/>
          <w:sz w:val="24"/>
        </w:rPr>
        <w:t>10.5本条规定自本合同生效之日起即应履行，长期有效，并且不受本合同届满、提前终止或本合同中其他条款的无效或履行完毕等情形的影响。</w:t>
      </w:r>
    </w:p>
    <w:p w14:paraId="72FDCB54">
      <w:pPr>
        <w:pStyle w:val="22"/>
        <w:ind w:firstLine="482" w:firstLineChars="200"/>
        <w:rPr>
          <w:rFonts w:hAnsi="宋体" w:cs="宋体"/>
          <w:b/>
          <w:kern w:val="0"/>
          <w:szCs w:val="24"/>
        </w:rPr>
      </w:pPr>
      <w:r>
        <w:rPr>
          <w:rFonts w:hint="eastAsia" w:hAnsi="宋体" w:cs="宋体"/>
          <w:b/>
          <w:kern w:val="0"/>
          <w:szCs w:val="24"/>
        </w:rPr>
        <w:t>十一、知识产权</w:t>
      </w:r>
    </w:p>
    <w:p w14:paraId="4F2806B5">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11.1 双方确认对履行本合同所产生的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14:paraId="0F22B455">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21DCF963">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14:paraId="2B206BE9">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11.4 如乙方发现任何交付成果的知识产权可能有瑕疵，应立即书面通知甲方，并立即采取一切必要措施使交付成果合法化。</w:t>
      </w:r>
    </w:p>
    <w:p w14:paraId="67430A02">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11.5 本条规定自本合同生效之日起即应履行，长期有效，并且不受本合同届满、提前终止或本合同中其他条款的无效或履行完毕等情形的影响。</w:t>
      </w:r>
    </w:p>
    <w:p w14:paraId="66B0B2C6">
      <w:pPr>
        <w:spacing w:line="360" w:lineRule="auto"/>
        <w:ind w:firstLine="482" w:firstLineChars="200"/>
        <w:outlineLvl w:val="0"/>
        <w:rPr>
          <w:rFonts w:ascii="宋体" w:hAnsi="宋体" w:cs="宋体"/>
          <w:b/>
          <w:sz w:val="24"/>
        </w:rPr>
      </w:pPr>
      <w:bookmarkStart w:id="71" w:name="_Toc7502"/>
      <w:r>
        <w:rPr>
          <w:rFonts w:hint="eastAsia" w:ascii="宋体" w:hAnsi="宋体" w:cs="宋体"/>
          <w:b/>
          <w:sz w:val="24"/>
        </w:rPr>
        <w:t>十二、合同终止、中止、变更</w:t>
      </w:r>
    </w:p>
    <w:p w14:paraId="60CA6076">
      <w:pPr>
        <w:spacing w:line="360" w:lineRule="auto"/>
        <w:ind w:firstLine="482" w:firstLineChars="200"/>
        <w:outlineLvl w:val="0"/>
        <w:rPr>
          <w:rFonts w:ascii="宋体" w:hAnsi="宋体" w:cs="宋体"/>
          <w:b/>
          <w:sz w:val="24"/>
        </w:rPr>
      </w:pPr>
      <w:r>
        <w:rPr>
          <w:rFonts w:hint="eastAsia" w:ascii="宋体" w:hAnsi="宋体" w:cs="宋体"/>
          <w:b/>
          <w:sz w:val="24"/>
        </w:rPr>
        <w:t xml:space="preserve">12.1合同终止 </w:t>
      </w:r>
    </w:p>
    <w:p w14:paraId="1D605055">
      <w:pPr>
        <w:spacing w:line="360" w:lineRule="auto"/>
        <w:ind w:firstLine="482" w:firstLineChars="200"/>
        <w:outlineLvl w:val="0"/>
        <w:rPr>
          <w:rFonts w:ascii="宋体" w:hAnsi="宋体" w:cs="宋体"/>
          <w:sz w:val="24"/>
        </w:rPr>
      </w:pPr>
      <w:r>
        <w:rPr>
          <w:rFonts w:hint="eastAsia" w:ascii="宋体" w:hAnsi="宋体" w:cs="宋体"/>
          <w:b/>
          <w:sz w:val="24"/>
        </w:rPr>
        <w:t xml:space="preserve">12.1.1 违约终止合同 </w:t>
      </w:r>
    </w:p>
    <w:p w14:paraId="1B5A7305">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12.1.1.1甲方可在下列情况下向乙方发出书面通知书，提出终止部分或全部合同，终止合同不影响甲方针对乙方违约行为而采取的任何补救措施：</w:t>
      </w:r>
    </w:p>
    <w:p w14:paraId="5ADEB555">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（1）如果乙方未能在合同规定的限期或甲方同意延长的限期内提供服务的且达到赔偿金上限的。</w:t>
      </w:r>
    </w:p>
    <w:p w14:paraId="3B80B36B">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（2） 乙方未能履行本合同约定的其他主要义务，经催告后在合理期限内仍未履行的；</w:t>
      </w:r>
    </w:p>
    <w:p w14:paraId="27A867DF">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3）乙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w:t>
      </w:r>
    </w:p>
    <w:p w14:paraId="3007E52B">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（4）如果乙方未能履行合同规定的其它任何义务经过甲方催告后在甲方要求的时间内仍未履行的。 </w:t>
      </w:r>
    </w:p>
    <w:p w14:paraId="387F4E4A">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（5）根据合同约定或者法律规定的其他情况。</w:t>
      </w:r>
    </w:p>
    <w:p w14:paraId="7BCE1C17">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12.1.1.2 如果甲方根据上述的规定，终止了全部或部分合同，甲方可以依其认为适当的条件和方法另行购买本合同项下服务或者类似的服务，乙方应对甲方另行购买服务所超出的那部分费用负责。但是，乙方应继续执行合同中未终止的部分。</w:t>
      </w:r>
    </w:p>
    <w:p w14:paraId="551F7178">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12.1.1.3 如果乙方在履行合同过程中有不正当竞争行为，甲方有权解除合同，并按《中华人民共和国反不正当竞争法》之规定向有关部门举报，追究其法律责任。 </w:t>
      </w:r>
    </w:p>
    <w:p w14:paraId="1CAF27E9">
      <w:pPr>
        <w:spacing w:line="360" w:lineRule="auto"/>
        <w:ind w:firstLine="482" w:firstLineChars="200"/>
        <w:outlineLvl w:val="0"/>
        <w:rPr>
          <w:rFonts w:ascii="宋体" w:hAnsi="宋体" w:cs="宋体"/>
          <w:b/>
          <w:sz w:val="24"/>
        </w:rPr>
      </w:pPr>
      <w:r>
        <w:rPr>
          <w:rFonts w:hint="eastAsia" w:ascii="宋体" w:hAnsi="宋体" w:cs="宋体"/>
          <w:b/>
          <w:sz w:val="24"/>
        </w:rPr>
        <w:t xml:space="preserve">12.1.2 破产终止合同 </w:t>
      </w:r>
    </w:p>
    <w:p w14:paraId="62B6966C">
      <w:pPr>
        <w:spacing w:line="360" w:lineRule="auto"/>
        <w:ind w:firstLine="480" w:firstLineChars="200"/>
        <w:outlineLvl w:val="0"/>
        <w:rPr>
          <w:rFonts w:ascii="宋体" w:hAnsi="宋体" w:cs="宋体"/>
          <w:sz w:val="24"/>
        </w:rPr>
      </w:pPr>
      <w:r>
        <w:rPr>
          <w:rFonts w:hint="eastAsia" w:ascii="宋体" w:hAnsi="宋体" w:cs="宋体"/>
          <w:sz w:val="24"/>
        </w:rPr>
        <w:t>如果乙方破产、进入解散或清算程序，或丧失清偿能力（包括但不限于被有关部门列入执行黑名单、失信被执行人名录等情形），视为乙方已无法履行本合同项下义务，甲方可在任何时候以书面形式通知乙方终止合同。基于此甲方终止合同不构成违约，无须给予乙方赔偿与补偿。该合同终止不损害或影响甲方已经采取或将要采取的任何向乙方追究违约责任及追讨损失的行动或补救措施的权利。</w:t>
      </w:r>
    </w:p>
    <w:p w14:paraId="1BA285CC">
      <w:pPr>
        <w:spacing w:line="360" w:lineRule="auto"/>
        <w:ind w:firstLine="482" w:firstLineChars="200"/>
        <w:outlineLvl w:val="0"/>
        <w:rPr>
          <w:rFonts w:ascii="宋体" w:hAnsi="宋体" w:cs="宋体"/>
          <w:sz w:val="24"/>
        </w:rPr>
      </w:pPr>
      <w:r>
        <w:rPr>
          <w:rFonts w:hint="eastAsia" w:ascii="宋体" w:hAnsi="宋体" w:cs="宋体"/>
          <w:b/>
          <w:sz w:val="24"/>
        </w:rPr>
        <w:t xml:space="preserve"> 12.1.3 不可抗力终止合同</w:t>
      </w:r>
      <w:r>
        <w:rPr>
          <w:rFonts w:hint="eastAsia" w:ascii="宋体" w:hAnsi="宋体" w:cs="宋体"/>
          <w:sz w:val="24"/>
        </w:rPr>
        <w:t xml:space="preserve"> </w:t>
      </w:r>
    </w:p>
    <w:p w14:paraId="0EE90DD4">
      <w:pPr>
        <w:spacing w:line="360" w:lineRule="auto"/>
        <w:ind w:firstLine="480" w:firstLineChars="200"/>
        <w:outlineLvl w:val="0"/>
        <w:rPr>
          <w:rFonts w:ascii="宋体" w:hAnsi="宋体" w:cs="宋体"/>
          <w:sz w:val="24"/>
        </w:rPr>
      </w:pPr>
      <w:r>
        <w:rPr>
          <w:rFonts w:hint="eastAsia" w:ascii="宋体" w:hAnsi="宋体" w:cs="宋体"/>
          <w:sz w:val="24"/>
        </w:rPr>
        <w:t xml:space="preserve">如因发生不可抗力事件导致合同无法履行的，或延迟履行会给一方或双方造成严重利益损害的，双方可协商终止本合同履行，双方互不承担违约及赔偿责任，但仍应就已履行部分进行费用结算。 </w:t>
      </w:r>
    </w:p>
    <w:p w14:paraId="549D29DE">
      <w:pPr>
        <w:spacing w:line="360" w:lineRule="auto"/>
        <w:ind w:firstLine="482" w:firstLineChars="200"/>
        <w:outlineLvl w:val="0"/>
        <w:rPr>
          <w:rFonts w:ascii="宋体" w:hAnsi="宋体" w:cs="宋体"/>
          <w:b/>
          <w:sz w:val="24"/>
        </w:rPr>
      </w:pPr>
      <w:r>
        <w:rPr>
          <w:rFonts w:hint="eastAsia" w:ascii="宋体" w:hAnsi="宋体" w:cs="宋体"/>
          <w:b/>
          <w:sz w:val="24"/>
        </w:rPr>
        <w:t xml:space="preserve">12.2 合同中止 </w:t>
      </w:r>
    </w:p>
    <w:p w14:paraId="05988E87">
      <w:pPr>
        <w:spacing w:line="360" w:lineRule="auto"/>
        <w:ind w:firstLine="480" w:firstLineChars="200"/>
        <w:outlineLvl w:val="0"/>
        <w:rPr>
          <w:rFonts w:ascii="宋体" w:hAnsi="宋体" w:cs="宋体"/>
          <w:sz w:val="24"/>
        </w:rPr>
      </w:pPr>
      <w:r>
        <w:rPr>
          <w:rFonts w:hint="eastAsia" w:ascii="宋体" w:hAnsi="宋体" w:cs="宋体"/>
          <w:sz w:val="24"/>
        </w:rPr>
        <w:t>12.2.1 除合同继续履行将损害国家利益和社会公共利益的情形以及根据法律规定可中止的情况外，双方当事人不得擅自中止合同。</w:t>
      </w:r>
    </w:p>
    <w:p w14:paraId="04F9485A">
      <w:pPr>
        <w:spacing w:line="360" w:lineRule="auto"/>
        <w:ind w:firstLine="480" w:firstLineChars="200"/>
        <w:outlineLvl w:val="0"/>
        <w:rPr>
          <w:rFonts w:ascii="宋体" w:hAnsi="宋体" w:cs="宋体"/>
          <w:sz w:val="24"/>
        </w:rPr>
      </w:pPr>
      <w:r>
        <w:rPr>
          <w:rFonts w:hint="eastAsia" w:ascii="宋体" w:hAnsi="宋体" w:cs="宋体"/>
          <w:sz w:val="24"/>
        </w:rPr>
        <w:t xml:space="preserve">12.2.2若发生不可抗力事件，但合同仍有继续履行可能的，双方当事人可协商中止履行本合同全部或部分内容。 </w:t>
      </w:r>
    </w:p>
    <w:p w14:paraId="7044FE2D">
      <w:pPr>
        <w:spacing w:line="360" w:lineRule="auto"/>
        <w:ind w:firstLine="482" w:firstLineChars="200"/>
        <w:outlineLvl w:val="0"/>
        <w:rPr>
          <w:rFonts w:ascii="宋体" w:hAnsi="宋体" w:cs="宋体"/>
          <w:b/>
          <w:sz w:val="24"/>
        </w:rPr>
      </w:pPr>
      <w:r>
        <w:rPr>
          <w:rFonts w:hint="eastAsia" w:ascii="宋体" w:hAnsi="宋体" w:cs="宋体"/>
          <w:b/>
          <w:sz w:val="24"/>
        </w:rPr>
        <w:t>12.3 合同变更</w:t>
      </w:r>
    </w:p>
    <w:p w14:paraId="4BEB4E50">
      <w:pPr>
        <w:spacing w:line="360" w:lineRule="auto"/>
        <w:ind w:firstLine="480" w:firstLineChars="200"/>
        <w:outlineLvl w:val="0"/>
        <w:rPr>
          <w:rFonts w:ascii="宋体" w:hAnsi="宋体" w:cs="宋体"/>
          <w:b/>
          <w:sz w:val="24"/>
        </w:rPr>
      </w:pPr>
      <w:r>
        <w:rPr>
          <w:rFonts w:hint="eastAsia" w:ascii="宋体" w:hAnsi="宋体" w:cs="宋体"/>
          <w:sz w:val="24"/>
        </w:rPr>
        <w:t>除合同规定情形外，双方不得擅自变更合同。合同继续履行将损害国家利益和社会公共利益的，双方应当变更。有过错的一方应当承担赔偿责任，双方都有过错的，各自承担相应的责任。</w:t>
      </w:r>
    </w:p>
    <w:bookmarkEnd w:id="71"/>
    <w:p w14:paraId="28443439">
      <w:pPr>
        <w:spacing w:line="360" w:lineRule="auto"/>
        <w:ind w:firstLine="482" w:firstLineChars="200"/>
        <w:outlineLvl w:val="0"/>
        <w:rPr>
          <w:rFonts w:ascii="宋体" w:hAnsi="宋体" w:cs="宋体"/>
          <w:b/>
          <w:sz w:val="24"/>
        </w:rPr>
      </w:pPr>
      <w:r>
        <w:rPr>
          <w:rFonts w:hint="eastAsia" w:ascii="宋体" w:hAnsi="宋体" w:cs="宋体"/>
          <w:b/>
          <w:sz w:val="24"/>
        </w:rPr>
        <w:t>十三、合同转让和分包</w:t>
      </w:r>
    </w:p>
    <w:p w14:paraId="7BC3442E">
      <w:pPr>
        <w:spacing w:line="360" w:lineRule="auto"/>
        <w:ind w:firstLine="480" w:firstLineChars="200"/>
        <w:rPr>
          <w:rFonts w:ascii="宋体" w:hAnsi="宋体" w:cs="宋体"/>
          <w:sz w:val="24"/>
        </w:rPr>
      </w:pPr>
      <w:r>
        <w:rPr>
          <w:rFonts w:hint="eastAsia" w:ascii="宋体" w:hAnsi="宋体" w:cs="宋体"/>
          <w:sz w:val="24"/>
        </w:rPr>
        <w:t>本合同不得转让、不得分包。</w:t>
      </w:r>
    </w:p>
    <w:p w14:paraId="653A04D3">
      <w:pPr>
        <w:spacing w:line="360" w:lineRule="auto"/>
        <w:ind w:firstLine="482" w:firstLineChars="200"/>
        <w:outlineLvl w:val="0"/>
        <w:rPr>
          <w:rFonts w:ascii="宋体" w:hAnsi="宋体" w:cs="宋体"/>
          <w:b/>
          <w:sz w:val="24"/>
        </w:rPr>
      </w:pPr>
      <w:bookmarkStart w:id="72" w:name="_Toc13566"/>
      <w:bookmarkStart w:id="73" w:name="_Toc16508"/>
      <w:bookmarkStart w:id="74" w:name="_Toc14066"/>
      <w:r>
        <w:rPr>
          <w:rFonts w:hint="eastAsia" w:ascii="宋体" w:hAnsi="宋体" w:cs="宋体"/>
          <w:b/>
          <w:sz w:val="24"/>
        </w:rPr>
        <w:t>十四、不可抗力</w:t>
      </w:r>
      <w:bookmarkEnd w:id="72"/>
      <w:bookmarkEnd w:id="73"/>
      <w:bookmarkEnd w:id="74"/>
    </w:p>
    <w:p w14:paraId="2B857C24">
      <w:pPr>
        <w:spacing w:line="360" w:lineRule="auto"/>
        <w:ind w:firstLine="480" w:firstLineChars="200"/>
        <w:rPr>
          <w:rFonts w:ascii="宋体" w:hAnsi="宋体" w:cs="宋体"/>
          <w:sz w:val="24"/>
        </w:rPr>
      </w:pPr>
      <w:r>
        <w:rPr>
          <w:rFonts w:hint="eastAsia" w:ascii="宋体" w:hAnsi="宋体" w:cs="宋体"/>
          <w:sz w:val="24"/>
        </w:rPr>
        <w:t>14.1如果任何一方遭遇法律规定的不可抗力，致使合同履行受阻时，履行合同的期限应予延长，延长的期限应相当于不可抗力所影响的时间；</w:t>
      </w:r>
    </w:p>
    <w:p w14:paraId="7307530C">
      <w:pPr>
        <w:spacing w:line="360" w:lineRule="auto"/>
        <w:ind w:firstLine="480" w:firstLineChars="200"/>
        <w:rPr>
          <w:rFonts w:ascii="宋体" w:hAnsi="宋体" w:cs="宋体"/>
          <w:sz w:val="24"/>
        </w:rPr>
      </w:pPr>
      <w:r>
        <w:rPr>
          <w:rFonts w:hint="eastAsia" w:ascii="宋体" w:hAnsi="宋体" w:cs="宋体"/>
          <w:sz w:val="24"/>
        </w:rPr>
        <w:t>14.2 因不可抗力致使不能实现合同目的的，当事人可以解除合同；</w:t>
      </w:r>
    </w:p>
    <w:p w14:paraId="36026F39">
      <w:pPr>
        <w:spacing w:line="360" w:lineRule="auto"/>
        <w:ind w:firstLine="480" w:firstLineChars="200"/>
        <w:rPr>
          <w:rFonts w:ascii="宋体" w:hAnsi="宋体" w:cs="宋体"/>
          <w:sz w:val="24"/>
        </w:rPr>
      </w:pPr>
      <w:r>
        <w:rPr>
          <w:rFonts w:hint="eastAsia" w:ascii="宋体" w:hAnsi="宋体" w:cs="宋体"/>
          <w:sz w:val="24"/>
        </w:rPr>
        <w:t>14.3 因不可抗力致使合同有变更必要的，双方当事人以书面形式变更合同；</w:t>
      </w:r>
    </w:p>
    <w:p w14:paraId="531316A2">
      <w:pPr>
        <w:spacing w:line="360" w:lineRule="auto"/>
        <w:ind w:firstLine="480" w:firstLineChars="200"/>
        <w:rPr>
          <w:rFonts w:ascii="宋体" w:hAnsi="宋体" w:cs="宋体"/>
          <w:sz w:val="24"/>
        </w:rPr>
      </w:pPr>
      <w:r>
        <w:rPr>
          <w:rFonts w:hint="eastAsia" w:ascii="宋体" w:hAnsi="宋体" w:cs="宋体"/>
          <w:sz w:val="24"/>
        </w:rPr>
        <w:t>14.4 受不可抗力影响的一方在不可抗力发生后，应在二日内以书面形式通知对方当事人，并在十五日内将有关部门出具的证明文件送达对方当事人。</w:t>
      </w:r>
    </w:p>
    <w:p w14:paraId="1A45DB82">
      <w:pPr>
        <w:spacing w:line="360" w:lineRule="auto"/>
        <w:ind w:firstLine="482" w:firstLineChars="200"/>
        <w:outlineLvl w:val="0"/>
        <w:rPr>
          <w:rFonts w:ascii="宋体" w:hAnsi="宋体" w:cs="宋体"/>
          <w:b/>
          <w:sz w:val="24"/>
        </w:rPr>
      </w:pPr>
      <w:bookmarkStart w:id="75" w:name="_Toc16673"/>
      <w:bookmarkStart w:id="76" w:name="_Toc279701264"/>
      <w:bookmarkStart w:id="77" w:name="_Toc3148"/>
      <w:bookmarkStart w:id="78" w:name="_Toc12004"/>
      <w:bookmarkStart w:id="79" w:name="_Toc259093693"/>
      <w:bookmarkStart w:id="80" w:name="_Toc487900374"/>
      <w:r>
        <w:rPr>
          <w:rFonts w:hint="eastAsia" w:ascii="宋体" w:hAnsi="宋体" w:cs="宋体"/>
          <w:b/>
          <w:sz w:val="24"/>
        </w:rPr>
        <w:t>十五、履约保证金</w:t>
      </w:r>
      <w:bookmarkEnd w:id="75"/>
      <w:bookmarkEnd w:id="76"/>
      <w:bookmarkEnd w:id="77"/>
      <w:bookmarkEnd w:id="78"/>
      <w:bookmarkEnd w:id="79"/>
      <w:r>
        <w:rPr>
          <w:rFonts w:hint="eastAsia" w:ascii="宋体" w:hAnsi="宋体" w:cs="宋体"/>
          <w:b/>
          <w:sz w:val="24"/>
        </w:rPr>
        <w:t>（本项目无）</w:t>
      </w:r>
    </w:p>
    <w:bookmarkEnd w:id="80"/>
    <w:p w14:paraId="40F83275">
      <w:pPr>
        <w:spacing w:line="360" w:lineRule="auto"/>
        <w:ind w:firstLine="482" w:firstLineChars="200"/>
        <w:outlineLvl w:val="0"/>
        <w:rPr>
          <w:rFonts w:ascii="宋体" w:hAnsi="宋体" w:cs="宋体"/>
          <w:b/>
          <w:sz w:val="24"/>
        </w:rPr>
      </w:pPr>
      <w:bookmarkStart w:id="81" w:name="_Toc28375"/>
      <w:bookmarkStart w:id="82" w:name="_Toc15583"/>
      <w:bookmarkStart w:id="83" w:name="_Toc16021"/>
      <w:r>
        <w:rPr>
          <w:rFonts w:hint="eastAsia" w:ascii="宋体" w:hAnsi="宋体" w:cs="宋体"/>
          <w:b/>
          <w:sz w:val="24"/>
        </w:rPr>
        <w:t>十六、合同争议的解决</w:t>
      </w:r>
      <w:bookmarkEnd w:id="81"/>
      <w:bookmarkEnd w:id="82"/>
      <w:bookmarkEnd w:id="83"/>
    </w:p>
    <w:p w14:paraId="6D2D132B">
      <w:pPr>
        <w:autoSpaceDE w:val="0"/>
        <w:autoSpaceDN w:val="0"/>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双方均有权向甲方所在地法院提起诉讼。在诉讼期间，除正在进行诉讼的部分外，本合同的其它部分应继续执行。败诉一方应当承担包括但不限于诉讼费用、律师费用、公证费用等。</w:t>
      </w:r>
    </w:p>
    <w:p w14:paraId="25D0308A">
      <w:pPr>
        <w:autoSpaceDE w:val="0"/>
        <w:autoSpaceDN w:val="0"/>
        <w:spacing w:line="360" w:lineRule="auto"/>
        <w:ind w:firstLine="482" w:firstLineChars="200"/>
        <w:jc w:val="left"/>
        <w:rPr>
          <w:rFonts w:ascii="宋体" w:hAnsi="宋体" w:cs="宋体"/>
          <w:b/>
          <w:kern w:val="0"/>
          <w:sz w:val="24"/>
        </w:rPr>
      </w:pPr>
      <w:r>
        <w:rPr>
          <w:rFonts w:hint="eastAsia" w:ascii="宋体" w:hAnsi="宋体" w:cs="宋体"/>
          <w:b/>
          <w:kern w:val="0"/>
          <w:sz w:val="24"/>
        </w:rPr>
        <w:t>十七、合同生效及其它</w:t>
      </w:r>
    </w:p>
    <w:p w14:paraId="35C0AFF3">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17.1 合同经双方法定代表人或授权代表签字并加盖单位公章后生效。</w:t>
      </w:r>
    </w:p>
    <w:p w14:paraId="7C958434">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17.2 本合同一式六份，甲、乙双方各执三份，具有同等法律效力。</w:t>
      </w:r>
    </w:p>
    <w:p w14:paraId="362CE8CA">
      <w:pPr>
        <w:autoSpaceDE w:val="0"/>
        <w:autoSpaceDN w:val="0"/>
        <w:spacing w:line="360" w:lineRule="auto"/>
        <w:ind w:firstLine="480" w:firstLineChars="200"/>
        <w:jc w:val="left"/>
        <w:rPr>
          <w:rFonts w:ascii="宋体" w:hAnsi="宋体" w:cs="宋体"/>
          <w:kern w:val="0"/>
          <w:sz w:val="24"/>
        </w:rPr>
      </w:pPr>
    </w:p>
    <w:p w14:paraId="5F943F71">
      <w:pPr>
        <w:pStyle w:val="22"/>
        <w:rPr>
          <w:rFonts w:hAnsi="宋体" w:cs="宋体"/>
          <w:szCs w:val="24"/>
        </w:rPr>
      </w:pPr>
    </w:p>
    <w:p w14:paraId="41AB62FD">
      <w:pPr>
        <w:autoSpaceDE w:val="0"/>
        <w:autoSpaceDN w:val="0"/>
        <w:spacing w:line="360" w:lineRule="auto"/>
        <w:jc w:val="left"/>
        <w:rPr>
          <w:rFonts w:ascii="宋体" w:hAnsi="宋体" w:cs="宋体"/>
          <w:kern w:val="0"/>
          <w:sz w:val="24"/>
        </w:rPr>
      </w:pPr>
    </w:p>
    <w:p w14:paraId="045981BF">
      <w:pPr>
        <w:pStyle w:val="22"/>
        <w:rPr>
          <w:rFonts w:hAnsi="宋体" w:cs="宋体"/>
          <w:szCs w:val="24"/>
        </w:rPr>
      </w:pPr>
    </w:p>
    <w:p w14:paraId="426A4149">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甲方（盖章）：                  乙方（盖章）：</w:t>
      </w:r>
    </w:p>
    <w:p w14:paraId="7F6B84DD">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                    法定代表人：</w:t>
      </w:r>
    </w:p>
    <w:p w14:paraId="31DB0CBE">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或受委托人（签字）：            或受委托人（签字）：</w:t>
      </w:r>
    </w:p>
    <w:p w14:paraId="473104A0">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联系人：                        联系人：</w:t>
      </w:r>
    </w:p>
    <w:p w14:paraId="482B89B7">
      <w:pPr>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签订时间：                      签订时间：</w:t>
      </w:r>
    </w:p>
    <w:p w14:paraId="1450A052"/>
    <w:p w14:paraId="0E7529EB">
      <w:pP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1737B54C">
      <w:pPr>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18C78B51">
      <w:pPr>
        <w:spacing w:line="360" w:lineRule="auto"/>
        <w:ind w:firstLine="480" w:firstLineChars="200"/>
        <w:rPr>
          <w:rFonts w:cs="仿宋_GB2312" w:asciiTheme="minorEastAsia" w:hAnsiTheme="minorEastAsia" w:eastAsiaTheme="minorEastAsia"/>
          <w:sz w:val="24"/>
        </w:rPr>
      </w:pPr>
    </w:p>
    <w:p w14:paraId="444A4877">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47D59DF6">
      <w:pPr>
        <w:spacing w:line="360" w:lineRule="auto"/>
        <w:ind w:firstLine="480" w:firstLineChars="200"/>
        <w:rPr>
          <w:rFonts w:cs="仿宋_GB2312" w:asciiTheme="minorEastAsia" w:hAnsiTheme="minorEastAsia" w:eastAsiaTheme="minorEastAsia"/>
          <w:sz w:val="24"/>
        </w:rPr>
      </w:pPr>
    </w:p>
    <w:p w14:paraId="6958E2B9">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24203187">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5725B362">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w:t>
      </w:r>
      <w:r>
        <w:rPr>
          <w:rFonts w:hint="eastAsia" w:cs="仿宋_GB2312" w:asciiTheme="minorEastAsia" w:hAnsiTheme="minorEastAsia" w:eastAsiaTheme="minorEastAsia"/>
          <w:kern w:val="0"/>
          <w:lang w:val="zh-CN"/>
        </w:rPr>
        <w:t>…</w:t>
      </w:r>
      <w:r>
        <w:rPr>
          <w:rFonts w:hint="eastAsia" w:cs="仿宋_GB2312" w:asciiTheme="minorEastAsia" w:hAnsiTheme="minorEastAsia" w:eastAsiaTheme="minorEastAsia"/>
        </w:rPr>
        <w:t>…………………（页码）</w:t>
      </w:r>
    </w:p>
    <w:p w14:paraId="2443721E">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（3）营业执照复印件………………………………………</w:t>
      </w:r>
      <w:r>
        <w:rPr>
          <w:rFonts w:hint="eastAsia" w:cs="仿宋_GB2312" w:asciiTheme="minorEastAsia" w:hAnsiTheme="minorEastAsia" w:eastAsiaTheme="minorEastAsia"/>
          <w:kern w:val="0"/>
          <w:lang w:val="zh-CN"/>
        </w:rPr>
        <w:t>…</w:t>
      </w:r>
      <w:r>
        <w:rPr>
          <w:rFonts w:hint="eastAsia" w:cs="仿宋_GB2312" w:asciiTheme="minorEastAsia" w:hAnsiTheme="minorEastAsia" w:eastAsiaTheme="minorEastAsia"/>
        </w:rPr>
        <w:t>…………………（页码）</w:t>
      </w:r>
    </w:p>
    <w:p w14:paraId="65C7C9AF">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（4）法人授权书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lang w:val="zh-CN"/>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8112591">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（5）分包意向协议</w:t>
      </w:r>
      <w:r>
        <w:rPr>
          <w:rFonts w:hint="eastAsia" w:cs="宋体" w:asciiTheme="minorEastAsia" w:hAnsiTheme="minorEastAsia" w:eastAsiaTheme="minorEastAsia"/>
        </w:rPr>
        <w:t>…………………………………………………………………………（页码）</w:t>
      </w:r>
    </w:p>
    <w:p w14:paraId="3634FDEA">
      <w:pPr>
        <w:pStyle w:val="183"/>
        <w:spacing w:line="360" w:lineRule="auto"/>
        <w:rPr>
          <w:rFonts w:cs="仿宋_GB2312" w:asciiTheme="minorEastAsia" w:hAnsiTheme="minorEastAsia" w:eastAsiaTheme="minorEastAsia"/>
          <w:kern w:val="0"/>
          <w:lang w:val="zh-CN"/>
        </w:rPr>
      </w:pPr>
      <w:r>
        <w:rPr>
          <w:rFonts w:hint="eastAsia" w:cs="仿宋_GB2312" w:asciiTheme="minorEastAsia" w:hAnsiTheme="minorEastAsia" w:eastAsiaTheme="minorEastAsia"/>
        </w:rPr>
        <w:t>（6）</w:t>
      </w:r>
      <w:r>
        <w:rPr>
          <w:rFonts w:hint="eastAsia" w:cs="仿宋_GB2312" w:asciiTheme="minorEastAsia" w:hAnsiTheme="minorEastAsia" w:eastAsiaTheme="minorEastAsia"/>
          <w:kern w:val="0"/>
          <w:lang w:val="zh-CN"/>
        </w:rPr>
        <w:t>符合性审查资料……………………………………………………………（页码）</w:t>
      </w:r>
    </w:p>
    <w:p w14:paraId="26C21092">
      <w:pPr>
        <w:pStyle w:val="183"/>
        <w:spacing w:line="360" w:lineRule="auto"/>
        <w:rPr>
          <w:rFonts w:cs="仿宋_GB2312" w:asciiTheme="minorEastAsia" w:hAnsiTheme="minorEastAsia" w:eastAsiaTheme="minorEastAsia"/>
          <w:kern w:val="0"/>
          <w:lang w:val="zh-CN"/>
        </w:rPr>
      </w:pPr>
      <w:r>
        <w:rPr>
          <w:rFonts w:hint="eastAsia" w:cs="仿宋_GB2312" w:asciiTheme="minorEastAsia" w:hAnsiTheme="minorEastAsia" w:eastAsiaTheme="minorEastAsia"/>
          <w:kern w:val="0"/>
          <w:lang w:val="zh-CN"/>
        </w:rPr>
        <w:t>（</w:t>
      </w:r>
      <w:r>
        <w:rPr>
          <w:rFonts w:hint="eastAsia" w:cs="仿宋_GB2312" w:asciiTheme="minorEastAsia" w:hAnsiTheme="minorEastAsia" w:eastAsiaTheme="minorEastAsia"/>
          <w:kern w:val="0"/>
        </w:rPr>
        <w:t>7</w:t>
      </w:r>
      <w:r>
        <w:rPr>
          <w:rFonts w:hint="eastAsia" w:cs="仿宋_GB2312" w:asciiTheme="minorEastAsia" w:hAnsiTheme="minorEastAsia" w:eastAsiaTheme="minorEastAsia"/>
          <w:kern w:val="0"/>
          <w:lang w:val="zh-CN"/>
        </w:rPr>
        <w:t>）评标标准相应的商务技术资料……………………………………………（页码）</w:t>
      </w:r>
    </w:p>
    <w:p w14:paraId="0CCEE93E">
      <w:pPr>
        <w:pStyle w:val="183"/>
        <w:spacing w:line="360" w:lineRule="auto"/>
        <w:rPr>
          <w:rFonts w:cs="仿宋_GB2312" w:asciiTheme="minorEastAsia" w:hAnsiTheme="minorEastAsia" w:eastAsiaTheme="minorEastAsia"/>
          <w:kern w:val="0"/>
          <w:lang w:val="zh-CN"/>
        </w:rPr>
      </w:pPr>
      <w:r>
        <w:rPr>
          <w:rFonts w:hint="eastAsia" w:cs="仿宋_GB2312" w:asciiTheme="minorEastAsia" w:hAnsiTheme="minorEastAsia" w:eastAsiaTheme="minorEastAsia"/>
          <w:kern w:val="0"/>
          <w:lang w:val="zh-CN"/>
        </w:rPr>
        <w:t>（</w:t>
      </w:r>
      <w:r>
        <w:rPr>
          <w:rFonts w:hint="eastAsia" w:cs="仿宋_GB2312" w:asciiTheme="minorEastAsia" w:hAnsiTheme="minorEastAsia" w:eastAsiaTheme="minorEastAsia"/>
          <w:kern w:val="0"/>
        </w:rPr>
        <w:t>8</w:t>
      </w:r>
      <w:r>
        <w:rPr>
          <w:rFonts w:hint="eastAsia" w:cs="仿宋_GB2312" w:asciiTheme="minorEastAsia" w:hAnsiTheme="minorEastAsia" w:eastAsiaTheme="minorEastAsia"/>
          <w:kern w:val="0"/>
          <w:lang w:val="zh-CN"/>
        </w:rPr>
        <w:t>）商务技术偏离表……………………………………………………………（页码）</w:t>
      </w:r>
    </w:p>
    <w:p w14:paraId="2879DA2B">
      <w:pPr>
        <w:pStyle w:val="183"/>
        <w:spacing w:line="360" w:lineRule="auto"/>
        <w:rPr>
          <w:rFonts w:cs="仿宋_GB2312" w:asciiTheme="minorEastAsia" w:hAnsiTheme="minorEastAsia" w:eastAsiaTheme="minorEastAsia"/>
          <w:kern w:val="0"/>
          <w:lang w:val="zh-CN"/>
        </w:rPr>
      </w:pPr>
      <w:r>
        <w:rPr>
          <w:rFonts w:hint="eastAsia" w:cs="仿宋_GB2312" w:asciiTheme="minorEastAsia" w:hAnsiTheme="minorEastAsia" w:eastAsiaTheme="minorEastAsia"/>
          <w:kern w:val="0"/>
          <w:lang w:val="zh-CN"/>
        </w:rPr>
        <w:t>（</w:t>
      </w:r>
      <w:r>
        <w:rPr>
          <w:rFonts w:hint="eastAsia" w:cs="仿宋_GB2312" w:asciiTheme="minorEastAsia" w:hAnsiTheme="minorEastAsia" w:eastAsiaTheme="minorEastAsia"/>
          <w:kern w:val="0"/>
        </w:rPr>
        <w:t>9</w:t>
      </w:r>
      <w:r>
        <w:rPr>
          <w:rFonts w:hint="eastAsia" w:cs="仿宋_GB2312" w:asciiTheme="minorEastAsia" w:hAnsiTheme="minorEastAsia" w:eastAsiaTheme="minorEastAsia"/>
          <w:kern w:val="0"/>
          <w:lang w:val="zh-CN"/>
        </w:rPr>
        <w:t>）认为需要的其他商务</w:t>
      </w:r>
      <w:r>
        <w:rPr>
          <w:rFonts w:hint="eastAsia" w:cs="仿宋_GB2312" w:asciiTheme="minorEastAsia" w:hAnsiTheme="minorEastAsia" w:eastAsiaTheme="minorEastAsia"/>
          <w:kern w:val="0"/>
        </w:rPr>
        <w:t>技术</w:t>
      </w:r>
      <w:r>
        <w:rPr>
          <w:rFonts w:hint="eastAsia" w:cs="仿宋_GB2312" w:asciiTheme="minorEastAsia" w:hAnsiTheme="minorEastAsia" w:eastAsiaTheme="minorEastAsia"/>
          <w:kern w:val="0"/>
          <w:lang w:val="zh-CN"/>
        </w:rPr>
        <w:t>文件或说明……………………………………（页码）</w:t>
      </w:r>
    </w:p>
    <w:p w14:paraId="1BB9A45A">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4EFFC41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0243DF0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74F3806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杭州市文化广电旅游局、中纬工程管理咨询有限公司：</w:t>
      </w:r>
    </w:p>
    <w:p w14:paraId="316312F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(职务、职称)为全权代表，参加贵方组织的“三江两岸”江鲜文化挖掘展示项目 【项目编号：ZW-2024SWG28】的有关活动，并对此项目进行响应。为此：</w:t>
      </w:r>
    </w:p>
    <w:p w14:paraId="28AB4A13">
      <w:pPr>
        <w:pStyle w:val="104"/>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81F6810">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67B9BB61">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7E1D33E4">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2F79250D">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1FC1F3B">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658259C5">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79DA83D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2CEF519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60640564">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3C6EC12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5505D61C">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414F116F">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99448F1">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供应商名称（电子签名/公章）：                          </w:t>
      </w:r>
    </w:p>
    <w:p w14:paraId="3CB6057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475DE34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3165493">
      <w:pPr>
        <w:autoSpaceDE w:val="0"/>
        <w:autoSpaceDN w:val="0"/>
        <w:spacing w:line="360" w:lineRule="auto"/>
        <w:rPr>
          <w:rFonts w:cs="仿宋_GB2312" w:asciiTheme="minorEastAsia" w:hAnsiTheme="minorEastAsia" w:eastAsiaTheme="minorEastAsia"/>
          <w:kern w:val="0"/>
          <w:sz w:val="24"/>
        </w:rPr>
      </w:pPr>
    </w:p>
    <w:p w14:paraId="46FADF14">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59CD729B">
      <w:pPr>
        <w:spacing w:line="360" w:lineRule="auto"/>
        <w:rPr>
          <w:rFonts w:cs="仿宋_GB2312" w:asciiTheme="minorEastAsia" w:hAnsiTheme="minorEastAsia" w:eastAsiaTheme="minorEastAsia"/>
          <w:sz w:val="24"/>
        </w:rPr>
      </w:pPr>
    </w:p>
    <w:p w14:paraId="36984470">
      <w:pPr>
        <w:spacing w:line="360" w:lineRule="auto"/>
        <w:rPr>
          <w:rFonts w:cs="仿宋_GB2312" w:asciiTheme="minorEastAsia" w:hAnsiTheme="minorEastAsia" w:eastAsiaTheme="minorEastAsia"/>
          <w:sz w:val="18"/>
          <w:szCs w:val="18"/>
        </w:rPr>
      </w:pPr>
    </w:p>
    <w:p w14:paraId="63EA9678">
      <w:pPr>
        <w:spacing w:line="360" w:lineRule="auto"/>
        <w:rPr>
          <w:rFonts w:cs="仿宋_GB2312" w:asciiTheme="minorEastAsia" w:hAnsiTheme="minorEastAsia" w:eastAsiaTheme="minorEastAsia"/>
          <w:sz w:val="18"/>
          <w:szCs w:val="18"/>
        </w:rPr>
      </w:pPr>
    </w:p>
    <w:p w14:paraId="69059884">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482369A5">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52D8BEA5">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199274F5">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457D5074">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杭州市文化广电旅游局、中纬工程管理咨询有限公司</w:t>
      </w:r>
      <w:r>
        <w:rPr>
          <w:rFonts w:hint="eastAsia" w:cs="宋体" w:asciiTheme="minorEastAsia" w:hAnsiTheme="minorEastAsia" w:eastAsiaTheme="minorEastAsia"/>
          <w:sz w:val="24"/>
        </w:rPr>
        <w:t>：</w:t>
      </w:r>
    </w:p>
    <w:p w14:paraId="480BB65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 xml:space="preserve">“三江两岸”江鲜文化挖掘展示项目 </w:t>
      </w:r>
      <w:r>
        <w:rPr>
          <w:rFonts w:hint="eastAsia" w:cs="仿宋_GB2312" w:asciiTheme="minorEastAsia" w:hAnsiTheme="minorEastAsia" w:eastAsiaTheme="minorEastAsia"/>
          <w:kern w:val="0"/>
          <w:sz w:val="24"/>
          <w:lang w:val="zh-CN"/>
        </w:rPr>
        <w:t>【项目编号：ZW-2024SWG28】</w:t>
      </w:r>
      <w:r>
        <w:rPr>
          <w:rFonts w:hint="eastAsia" w:cs="宋体" w:asciiTheme="minorEastAsia" w:hAnsiTheme="minorEastAsia" w:eastAsiaTheme="minorEastAsia"/>
          <w:sz w:val="24"/>
        </w:rPr>
        <w:t>政府采购活动，郑重承诺：</w:t>
      </w:r>
    </w:p>
    <w:p w14:paraId="4B44F7A8">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363875F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253E69F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1F0CC5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679810B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64083BA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BB04AA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1E8C974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7579F10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A55C1C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413282C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B897BDF">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r>
        <w:rPr>
          <w:rFonts w:hint="eastAsia" w:cs="宋体" w:asciiTheme="minorEastAsia" w:hAnsiTheme="minorEastAsia" w:eastAsiaTheme="minorEastAsia"/>
          <w:kern w:val="0"/>
          <w:sz w:val="24"/>
        </w:rPr>
        <w:t>/公章</w:t>
      </w:r>
      <w:r>
        <w:rPr>
          <w:rFonts w:hint="eastAsia" w:cs="宋体" w:asciiTheme="minorEastAsia" w:hAnsiTheme="minorEastAsia" w:eastAsiaTheme="minorEastAsia"/>
          <w:kern w:val="0"/>
          <w:sz w:val="24"/>
          <w:lang w:val="zh-CN"/>
        </w:rPr>
        <w:t>)：</w:t>
      </w:r>
    </w:p>
    <w:p w14:paraId="669C6D3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2F4D5F06">
      <w:pPr>
        <w:snapToGrid w:val="0"/>
        <w:spacing w:line="360" w:lineRule="auto"/>
        <w:ind w:right="480"/>
        <w:jc w:val="center"/>
        <w:rPr>
          <w:rFonts w:cs="仿宋_GB2312" w:asciiTheme="minorEastAsia" w:hAnsiTheme="minorEastAsia" w:eastAsiaTheme="minorEastAsia"/>
          <w:b/>
          <w:kern w:val="0"/>
          <w:sz w:val="32"/>
          <w:szCs w:val="32"/>
        </w:rPr>
      </w:pPr>
    </w:p>
    <w:p w14:paraId="0C0B9A61">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660726E">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38B9FC4D">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5C79767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 xml:space="preserve">“三江两岸”江鲜文化挖掘展示项目 </w:t>
      </w:r>
      <w:r>
        <w:rPr>
          <w:rFonts w:hint="eastAsia" w:cs="仿宋_GB2312" w:asciiTheme="minorEastAsia" w:hAnsiTheme="minorEastAsia" w:eastAsiaTheme="minorEastAsia"/>
          <w:kern w:val="0"/>
          <w:sz w:val="24"/>
          <w:lang w:val="zh-CN"/>
        </w:rPr>
        <w:t>【项目编号：ZW-2024SWG28】响应</w:t>
      </w:r>
      <w:r>
        <w:rPr>
          <w:rFonts w:hint="eastAsia" w:cs="宋体" w:asciiTheme="minorEastAsia" w:hAnsiTheme="minorEastAsia" w:eastAsiaTheme="minorEastAsia"/>
          <w:kern w:val="0"/>
          <w:sz w:val="24"/>
          <w:lang w:val="zh-CN"/>
        </w:rPr>
        <w:t xml:space="preserve">。 </w:t>
      </w:r>
    </w:p>
    <w:p w14:paraId="767B626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4D3C895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AEBBD5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4566012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7768033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6627D8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7F0980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362654A1">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84"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84"/>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85"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85"/>
      <w:r>
        <w:rPr>
          <w:rFonts w:hint="eastAsia" w:cs="宋体" w:asciiTheme="minorEastAsia" w:hAnsiTheme="minorEastAsia" w:eastAsiaTheme="minorEastAsia"/>
          <w:b/>
          <w:kern w:val="0"/>
          <w:sz w:val="24"/>
          <w:lang w:val="zh-CN"/>
        </w:rPr>
        <w:t>）</w:t>
      </w:r>
    </w:p>
    <w:p w14:paraId="3F9BE0D9">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86"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86"/>
    </w:p>
    <w:p w14:paraId="4A59FDF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3A4256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1B7C0D9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254D687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144AF4D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1378BB1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3443206">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39BE3D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B6FB70D">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1D2EBF34">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A6866A1">
      <w:pPr>
        <w:snapToGrid w:val="0"/>
        <w:spacing w:line="360" w:lineRule="auto"/>
        <w:ind w:right="480"/>
        <w:jc w:val="center"/>
        <w:rPr>
          <w:rFonts w:cs="仿宋_GB2312" w:asciiTheme="minorEastAsia" w:hAnsiTheme="minorEastAsia" w:eastAsiaTheme="minorEastAsia"/>
          <w:b/>
          <w:sz w:val="32"/>
          <w:szCs w:val="32"/>
        </w:rPr>
      </w:pPr>
    </w:p>
    <w:p w14:paraId="5B54C8E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3E710D6">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7048EB5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6B445017">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33315B7F">
      <w:pPr>
        <w:widowControl/>
        <w:spacing w:line="360" w:lineRule="auto"/>
        <w:ind w:firstLine="480"/>
        <w:jc w:val="left"/>
        <w:rPr>
          <w:rFonts w:cs="宋体" w:asciiTheme="minorEastAsia" w:hAnsiTheme="minorEastAsia" w:eastAsiaTheme="minorEastAsia"/>
          <w:sz w:val="24"/>
        </w:rPr>
      </w:pPr>
    </w:p>
    <w:p w14:paraId="4C302CE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3B930D20">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5251ABA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087C7CD6">
      <w:pPr>
        <w:spacing w:line="360" w:lineRule="auto"/>
        <w:jc w:val="center"/>
        <w:rPr>
          <w:rFonts w:cs="仿宋_GB2312" w:asciiTheme="minorEastAsia" w:hAnsiTheme="minorEastAsia" w:eastAsiaTheme="minorEastAsia"/>
          <w:b/>
          <w:sz w:val="32"/>
          <w:szCs w:val="32"/>
        </w:rPr>
      </w:pPr>
    </w:p>
    <w:p w14:paraId="1811C309">
      <w:pPr>
        <w:spacing w:line="360" w:lineRule="auto"/>
        <w:jc w:val="center"/>
        <w:rPr>
          <w:rFonts w:cs="仿宋_GB2312" w:asciiTheme="minorEastAsia" w:hAnsiTheme="minorEastAsia" w:eastAsiaTheme="minorEastAsia"/>
          <w:b/>
          <w:sz w:val="32"/>
          <w:szCs w:val="32"/>
        </w:rPr>
      </w:pPr>
    </w:p>
    <w:p w14:paraId="60F26866">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4668822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4DFEB339">
      <w:pPr>
        <w:widowControl/>
        <w:spacing w:line="360" w:lineRule="auto"/>
        <w:ind w:firstLine="480" w:firstLineChars="200"/>
        <w:jc w:val="left"/>
        <w:rPr>
          <w:rFonts w:cs="仿宋_GB2312" w:asciiTheme="minorEastAsia" w:hAnsiTheme="minorEastAsia" w:eastAsiaTheme="minorEastAsia"/>
          <w:sz w:val="24"/>
        </w:rPr>
      </w:pPr>
    </w:p>
    <w:p w14:paraId="338B4B81">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r>
        <w:rPr>
          <w:rFonts w:hint="eastAsia" w:cs="仿宋_GB2312" w:asciiTheme="minorEastAsia" w:hAnsiTheme="minorEastAsia" w:eastAsiaTheme="minorEastAsia"/>
          <w:kern w:val="0"/>
          <w:sz w:val="24"/>
        </w:rPr>
        <w:t>/公章</w:t>
      </w:r>
      <w:r>
        <w:rPr>
          <w:rFonts w:hint="eastAsia" w:cs="仿宋_GB2312" w:asciiTheme="minorEastAsia" w:hAnsiTheme="minorEastAsia" w:eastAsiaTheme="minorEastAsia"/>
          <w:kern w:val="0"/>
          <w:sz w:val="24"/>
          <w:lang w:val="zh-CN"/>
        </w:rPr>
        <w:t>)：</w:t>
      </w:r>
    </w:p>
    <w:p w14:paraId="32AA898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213A259">
      <w:pPr>
        <w:snapToGrid w:val="0"/>
        <w:spacing w:line="360" w:lineRule="auto"/>
        <w:rPr>
          <w:rFonts w:cs="仿宋_GB2312" w:asciiTheme="minorEastAsia" w:hAnsiTheme="minorEastAsia" w:eastAsiaTheme="minorEastAsia"/>
          <w:kern w:val="0"/>
          <w:sz w:val="24"/>
          <w:lang w:val="zh-CN"/>
        </w:rPr>
      </w:pPr>
    </w:p>
    <w:p w14:paraId="5C6FB71C">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807B349">
      <w:pPr>
        <w:widowControl/>
        <w:spacing w:line="360" w:lineRule="auto"/>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三、营业执照复印件</w:t>
      </w:r>
    </w:p>
    <w:p w14:paraId="4597446B">
      <w:pPr>
        <w:widowControl/>
        <w:spacing w:line="360" w:lineRule="auto"/>
        <w:jc w:val="center"/>
        <w:rPr>
          <w:rFonts w:cs="仿宋_GB2312" w:asciiTheme="minorEastAsia" w:hAnsiTheme="minorEastAsia" w:eastAsiaTheme="minorEastAsia"/>
          <w:b/>
          <w:kern w:val="0"/>
          <w:sz w:val="32"/>
          <w:szCs w:val="32"/>
          <w:lang w:val="zh-CN"/>
        </w:rPr>
      </w:pPr>
    </w:p>
    <w:p w14:paraId="6A100866">
      <w:pPr>
        <w:widowControl/>
        <w:spacing w:line="360" w:lineRule="auto"/>
        <w:jc w:val="center"/>
        <w:rPr>
          <w:rFonts w:cs="仿宋_GB2312" w:asciiTheme="minorEastAsia" w:hAnsiTheme="minorEastAsia" w:eastAsiaTheme="minorEastAsia"/>
          <w:b/>
          <w:kern w:val="0"/>
          <w:sz w:val="32"/>
          <w:szCs w:val="32"/>
          <w:lang w:val="zh-CN"/>
        </w:rPr>
      </w:pPr>
    </w:p>
    <w:p w14:paraId="04AB26B8">
      <w:pPr>
        <w:widowControl/>
        <w:spacing w:line="360" w:lineRule="auto"/>
        <w:jc w:val="center"/>
        <w:rPr>
          <w:rFonts w:cs="仿宋_GB2312" w:asciiTheme="minorEastAsia" w:hAnsiTheme="minorEastAsia" w:eastAsiaTheme="minorEastAsia"/>
          <w:b/>
          <w:kern w:val="0"/>
          <w:sz w:val="32"/>
          <w:szCs w:val="32"/>
          <w:lang w:val="zh-CN"/>
        </w:rPr>
      </w:pPr>
    </w:p>
    <w:p w14:paraId="1CA2F1F7">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四</w:t>
      </w:r>
      <w:r>
        <w:rPr>
          <w:rFonts w:hint="eastAsia" w:cs="仿宋_GB2312" w:asciiTheme="minorEastAsia" w:hAnsiTheme="minorEastAsia" w:eastAsiaTheme="minorEastAsia"/>
          <w:b/>
          <w:kern w:val="0"/>
          <w:sz w:val="32"/>
          <w:szCs w:val="32"/>
          <w:lang w:val="zh-CN"/>
        </w:rPr>
        <w:t>、法人授权书</w:t>
      </w:r>
    </w:p>
    <w:p w14:paraId="0FCDF5B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杭州市文化广电旅游局、中纬工程管理咨询有限公司</w:t>
      </w:r>
      <w:r>
        <w:rPr>
          <w:rFonts w:hint="eastAsia" w:cs="仿宋_GB2312" w:asciiTheme="minorEastAsia" w:hAnsiTheme="minorEastAsia" w:eastAsiaTheme="minorEastAsia"/>
          <w:kern w:val="0"/>
          <w:sz w:val="24"/>
          <w:lang w:val="zh-CN"/>
        </w:rPr>
        <w:t>：</w:t>
      </w:r>
    </w:p>
    <w:p w14:paraId="5444C1D0">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ascii="宋体" w:hAnsi="宋体" w:cs="宋体"/>
          <w:kern w:val="0"/>
          <w:sz w:val="24"/>
          <w:lang w:val="zh-CN"/>
        </w:rPr>
        <w:t>，</w:t>
      </w:r>
      <w:r>
        <w:rPr>
          <w:rFonts w:hint="eastAsia" w:ascii="宋体" w:hAnsi="宋体" w:cs="宋体"/>
          <w:kern w:val="0"/>
          <w:sz w:val="24"/>
        </w:rPr>
        <w:t>所在单位</w:t>
      </w:r>
      <w:r>
        <w:rPr>
          <w:rFonts w:hint="eastAsia" w:ascii="宋体" w:hAnsi="宋体" w:cs="宋体"/>
          <w:kern w:val="0"/>
          <w:sz w:val="24"/>
          <w:lang w:val="zh-CN"/>
        </w:rPr>
        <w:t>：</w:t>
      </w:r>
      <w:r>
        <w:rPr>
          <w:rFonts w:hint="eastAsia" w:ascii="宋体" w:hAnsi="宋体" w:cs="宋体"/>
          <w:kern w:val="0"/>
          <w:sz w:val="24"/>
          <w:u w:val="single"/>
          <w:lang w:val="zh-CN"/>
        </w:rPr>
        <w:t xml:space="preserve">       </w:t>
      </w:r>
      <w:r>
        <w:rPr>
          <w:rFonts w:hint="eastAsia" w:cs="仿宋_GB2312" w:asciiTheme="minorEastAsia" w:hAnsiTheme="minorEastAsia" w:eastAsiaTheme="minorEastAsia"/>
          <w:kern w:val="0"/>
          <w:sz w:val="24"/>
          <w:lang w:val="zh-CN"/>
        </w:rPr>
        <w:t>)，</w:t>
      </w:r>
      <w:r>
        <w:rPr>
          <w:rFonts w:hint="eastAsia" w:ascii="宋体" w:hAnsi="宋体" w:cs="宋体"/>
          <w:kern w:val="0"/>
          <w:sz w:val="24"/>
          <w:lang w:val="zh-CN"/>
        </w:rPr>
        <w:t>以我方名义</w:t>
      </w:r>
      <w:r>
        <w:rPr>
          <w:rFonts w:hint="eastAsia" w:cs="仿宋_GB2312" w:asciiTheme="minorEastAsia" w:hAnsiTheme="minorEastAsia" w:eastAsiaTheme="minorEastAsia"/>
          <w:kern w:val="0"/>
          <w:sz w:val="24"/>
          <w:lang w:val="zh-CN"/>
        </w:rPr>
        <w:t>处理</w:t>
      </w:r>
      <w:r>
        <w:rPr>
          <w:rFonts w:hint="eastAsia" w:cs="仿宋_GB2312" w:asciiTheme="minorEastAsia" w:hAnsiTheme="minorEastAsia" w:eastAsiaTheme="minorEastAsia"/>
          <w:sz w:val="24"/>
        </w:rPr>
        <w:t>“三江两岸”江鲜文化挖掘展示项目 【项目编号：ZW-2024SWG28】</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E7B8C8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279EC09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10A361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r>
        <w:rPr>
          <w:rFonts w:hint="eastAsia" w:cs="仿宋_GB2312" w:asciiTheme="minorEastAsia" w:hAnsiTheme="minorEastAsia" w:eastAsiaTheme="minorEastAsia"/>
          <w:kern w:val="0"/>
          <w:sz w:val="24"/>
        </w:rPr>
        <w:t>/公章</w:t>
      </w:r>
      <w:r>
        <w:rPr>
          <w:rFonts w:hint="eastAsia" w:cs="仿宋_GB2312" w:asciiTheme="minorEastAsia" w:hAnsiTheme="minorEastAsia" w:eastAsiaTheme="minorEastAsia"/>
          <w:kern w:val="0"/>
          <w:sz w:val="24"/>
          <w:lang w:val="zh-CN"/>
        </w:rPr>
        <w:t>)：</w:t>
      </w:r>
    </w:p>
    <w:p w14:paraId="0D8B90E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53D7ABF">
      <w:pPr>
        <w:snapToGrid w:val="0"/>
        <w:spacing w:line="360" w:lineRule="auto"/>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注：提供授权代表在投标人单位近三个月的社保证明或者在合同签订时间范围内的就职合同。</w:t>
      </w:r>
    </w:p>
    <w:p w14:paraId="2065B799">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8F110F2">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C2A7BBA">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4ED9942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杭州市文化广电旅游局、中纬工程管理咨询有限公司</w:t>
      </w:r>
      <w:r>
        <w:rPr>
          <w:rFonts w:hint="eastAsia" w:cs="仿宋_GB2312" w:asciiTheme="minorEastAsia" w:hAnsiTheme="minorEastAsia" w:eastAsiaTheme="minorEastAsia"/>
          <w:kern w:val="0"/>
          <w:sz w:val="24"/>
          <w:lang w:val="zh-CN"/>
        </w:rPr>
        <w:t>：</w:t>
      </w:r>
    </w:p>
    <w:p w14:paraId="1747910A">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 xml:space="preserve">“三江两岸”江鲜文化挖掘展示项目 </w:t>
      </w:r>
      <w:r>
        <w:rPr>
          <w:rFonts w:hint="eastAsia" w:cs="仿宋_GB2312" w:asciiTheme="minorEastAsia" w:hAnsiTheme="minorEastAsia" w:eastAsiaTheme="minorEastAsia"/>
          <w:kern w:val="0"/>
          <w:sz w:val="24"/>
          <w:lang w:val="zh-CN"/>
        </w:rPr>
        <w:t>【项目编号：ZW-2024SWG28】政府采购响应的一切事项，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0627308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321CB7D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1065AD3">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5A173A18">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CF829C5">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7CA257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0BF24D0E">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A69249C">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5E25064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3D0B7D52">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19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CE46CEA">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06C14CDB">
            <w:pPr>
              <w:pStyle w:val="618"/>
              <w:spacing w:line="360" w:lineRule="auto"/>
              <w:rPr>
                <w:rFonts w:asciiTheme="minorEastAsia" w:hAnsiTheme="minorEastAsia" w:eastAsiaTheme="minorEastAsia"/>
                <w:bCs/>
                <w:sz w:val="24"/>
              </w:rPr>
            </w:pPr>
          </w:p>
        </w:tc>
      </w:tr>
    </w:tbl>
    <w:p w14:paraId="5686903E">
      <w:pPr>
        <w:snapToGrid w:val="0"/>
        <w:spacing w:line="360" w:lineRule="auto"/>
        <w:ind w:firstLine="576"/>
        <w:jc w:val="right"/>
        <w:rPr>
          <w:rFonts w:cs="仿宋_GB2312" w:asciiTheme="minorEastAsia" w:hAnsiTheme="minorEastAsia" w:eastAsiaTheme="minorEastAsia"/>
          <w:kern w:val="0"/>
          <w:sz w:val="24"/>
          <w:lang w:val="zh-CN"/>
        </w:rPr>
      </w:pPr>
    </w:p>
    <w:p w14:paraId="31A4BDC3">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w:t>
      </w:r>
      <w:r>
        <w:rPr>
          <w:rFonts w:hint="eastAsia" w:cs="仿宋_GB2312" w:asciiTheme="minorEastAsia" w:hAnsiTheme="minorEastAsia" w:eastAsiaTheme="minorEastAsia"/>
          <w:kern w:val="0"/>
          <w:sz w:val="24"/>
        </w:rPr>
        <w:t>/公章</w:t>
      </w:r>
      <w:r>
        <w:rPr>
          <w:rFonts w:hint="eastAsia" w:cs="仿宋_GB2312" w:asciiTheme="minorEastAsia" w:hAnsiTheme="minorEastAsia" w:eastAsiaTheme="minorEastAsia"/>
          <w:kern w:val="0"/>
          <w:sz w:val="24"/>
          <w:lang w:val="zh-CN"/>
        </w:rPr>
        <w:t xml:space="preserve">)：                              </w:t>
      </w:r>
    </w:p>
    <w:p w14:paraId="774D8F9F">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日期：  年  月</w:t>
      </w:r>
      <w:r>
        <w:rPr>
          <w:rFonts w:hint="eastAsia" w:cs="仿宋_GB2312" w:asciiTheme="minorEastAsia" w:hAnsiTheme="minorEastAsia" w:eastAsiaTheme="minorEastAsia"/>
          <w:kern w:val="0"/>
          <w:sz w:val="24"/>
        </w:rPr>
        <w:t xml:space="preserve">  日</w:t>
      </w:r>
    </w:p>
    <w:p w14:paraId="78304C00">
      <w:pPr>
        <w:snapToGrid w:val="0"/>
        <w:spacing w:line="360" w:lineRule="auto"/>
        <w:ind w:firstLine="576"/>
        <w:jc w:val="center"/>
        <w:rPr>
          <w:rFonts w:cs="仿宋_GB2312" w:asciiTheme="minorEastAsia" w:hAnsiTheme="minorEastAsia" w:eastAsiaTheme="minorEastAsia"/>
          <w:sz w:val="28"/>
          <w:szCs w:val="28"/>
        </w:rPr>
      </w:pPr>
    </w:p>
    <w:p w14:paraId="3F758DC8">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461B80F">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3AF067AB">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485973F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“三江两岸”江鲜文化挖掘展示项目 【项目编号：ZW-2024SWG28】</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15BF26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1EEFAB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0B0F36AC">
      <w:pPr>
        <w:pStyle w:val="3"/>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63556FC5">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1DBFDC2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1B44C437">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1279B777">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7F2F38E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4419E9D7">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03F676A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D8D28E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D60AA1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9851AE7">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3F3BD3B">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43223CD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E6CD3E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311CC60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0CF1A7F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190FEED2">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r>
        <w:rPr>
          <w:rFonts w:hint="eastAsia" w:cs="宋体" w:asciiTheme="minorEastAsia" w:hAnsiTheme="minorEastAsia" w:eastAsiaTheme="minorEastAsia"/>
          <w:kern w:val="0"/>
          <w:sz w:val="24"/>
        </w:rPr>
        <w:t>/公章</w:t>
      </w:r>
      <w:r>
        <w:rPr>
          <w:rFonts w:hint="eastAsia" w:cs="宋体" w:asciiTheme="minorEastAsia" w:hAnsiTheme="minorEastAsia" w:eastAsiaTheme="minorEastAsia"/>
          <w:kern w:val="0"/>
          <w:sz w:val="24"/>
          <w:lang w:val="zh-CN"/>
        </w:rPr>
        <w:t>)：</w:t>
      </w:r>
    </w:p>
    <w:p w14:paraId="27779A6F">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41BCE04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3168DF3">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00FDB6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899FCF0">
      <w:pPr>
        <w:jc w:val="center"/>
        <w:rPr>
          <w:rFonts w:ascii="宋体" w:hAnsi="宋体" w:cs="宋体"/>
          <w:b/>
          <w:kern w:val="0"/>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sz w:val="32"/>
          <w:szCs w:val="32"/>
        </w:rPr>
        <w:t>、</w:t>
      </w:r>
      <w:r>
        <w:rPr>
          <w:rFonts w:hint="eastAsia" w:ascii="宋体" w:hAnsi="宋体" w:cs="宋体"/>
          <w:b/>
          <w:kern w:val="0"/>
          <w:sz w:val="32"/>
          <w:szCs w:val="32"/>
        </w:rPr>
        <w:t>符合性审查资料</w:t>
      </w:r>
    </w:p>
    <w:p w14:paraId="07F60465">
      <w:pPr>
        <w:jc w:val="center"/>
        <w:rPr>
          <w:rFonts w:ascii="宋体" w:hAnsi="宋体" w:cs="宋体"/>
          <w:b/>
          <w:kern w:val="0"/>
          <w:sz w:val="32"/>
          <w:szCs w:val="32"/>
        </w:rPr>
      </w:pPr>
    </w:p>
    <w:tbl>
      <w:tblPr>
        <w:tblStyle w:val="6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707"/>
        <w:gridCol w:w="2406"/>
        <w:gridCol w:w="1336"/>
      </w:tblGrid>
      <w:tr w14:paraId="7444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09" w:type="dxa"/>
            <w:vAlign w:val="center"/>
          </w:tcPr>
          <w:p w14:paraId="22466460">
            <w:pPr>
              <w:snapToGrid w:val="0"/>
              <w:spacing w:line="240" w:lineRule="atLeast"/>
              <w:jc w:val="center"/>
              <w:rPr>
                <w:rFonts w:ascii="宋体" w:hAnsi="宋体" w:cs="宋体"/>
                <w:b/>
                <w:sz w:val="24"/>
              </w:rPr>
            </w:pPr>
            <w:r>
              <w:rPr>
                <w:rFonts w:hint="eastAsia" w:ascii="宋体" w:hAnsi="宋体" w:cs="宋体"/>
                <w:b/>
                <w:sz w:val="24"/>
              </w:rPr>
              <w:t>序号</w:t>
            </w:r>
          </w:p>
        </w:tc>
        <w:tc>
          <w:tcPr>
            <w:tcW w:w="4707" w:type="dxa"/>
            <w:vAlign w:val="center"/>
          </w:tcPr>
          <w:p w14:paraId="41A53D2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406" w:type="dxa"/>
            <w:vAlign w:val="center"/>
          </w:tcPr>
          <w:p w14:paraId="63D6CB2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336" w:type="dxa"/>
            <w:vAlign w:val="center"/>
          </w:tcPr>
          <w:p w14:paraId="419D0DB9">
            <w:pPr>
              <w:snapToGrid w:val="0"/>
              <w:spacing w:line="240" w:lineRule="atLeast"/>
              <w:jc w:val="center"/>
              <w:rPr>
                <w:rFonts w:ascii="宋体" w:hAnsi="宋体" w:cs="宋体"/>
                <w:b/>
                <w:sz w:val="24"/>
              </w:rPr>
            </w:pPr>
            <w:r>
              <w:rPr>
                <w:rFonts w:hint="eastAsia" w:ascii="宋体" w:hAnsi="宋体" w:cs="宋体"/>
                <w:b/>
                <w:sz w:val="24"/>
              </w:rPr>
              <w:t>投标文件中的</w:t>
            </w:r>
          </w:p>
          <w:p w14:paraId="159784D8">
            <w:pPr>
              <w:snapToGrid w:val="0"/>
              <w:spacing w:line="240" w:lineRule="atLeast"/>
              <w:jc w:val="center"/>
              <w:rPr>
                <w:rFonts w:ascii="宋体" w:hAnsi="宋体" w:cs="宋体"/>
                <w:b/>
                <w:sz w:val="24"/>
              </w:rPr>
            </w:pPr>
            <w:r>
              <w:rPr>
                <w:rFonts w:hint="eastAsia" w:ascii="宋体" w:hAnsi="宋体" w:cs="宋体"/>
                <w:b/>
                <w:sz w:val="24"/>
              </w:rPr>
              <w:t>页码位置</w:t>
            </w:r>
          </w:p>
        </w:tc>
      </w:tr>
      <w:tr w14:paraId="1EE9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09" w:type="dxa"/>
            <w:vAlign w:val="center"/>
          </w:tcPr>
          <w:p w14:paraId="59E51B73">
            <w:pPr>
              <w:jc w:val="center"/>
              <w:rPr>
                <w:rFonts w:ascii="宋体" w:hAnsi="宋体" w:cs="宋体"/>
                <w:sz w:val="24"/>
              </w:rPr>
            </w:pPr>
            <w:r>
              <w:rPr>
                <w:rFonts w:hint="eastAsia" w:ascii="宋体" w:hAnsi="宋体" w:cs="宋体"/>
                <w:sz w:val="24"/>
              </w:rPr>
              <w:t>1</w:t>
            </w:r>
          </w:p>
        </w:tc>
        <w:tc>
          <w:tcPr>
            <w:tcW w:w="4707" w:type="dxa"/>
          </w:tcPr>
          <w:p w14:paraId="3CF8578A">
            <w:pPr>
              <w:spacing w:line="360" w:lineRule="auto"/>
              <w:rPr>
                <w:rFonts w:ascii="宋体" w:hAnsi="宋体" w:cs="宋体"/>
                <w:sz w:val="24"/>
              </w:rPr>
            </w:pPr>
            <w:r>
              <w:rPr>
                <w:rFonts w:hint="eastAsia" w:ascii="宋体" w:hAnsi="宋体" w:cs="宋体"/>
                <w:sz w:val="24"/>
              </w:rPr>
              <w:t>投标文件按照招标文件要求签署、盖章。</w:t>
            </w:r>
          </w:p>
        </w:tc>
        <w:tc>
          <w:tcPr>
            <w:tcW w:w="2406" w:type="dxa"/>
            <w:vAlign w:val="center"/>
          </w:tcPr>
          <w:p w14:paraId="65CD278D">
            <w:pPr>
              <w:rPr>
                <w:rFonts w:ascii="宋体" w:hAnsi="宋体" w:cs="宋体"/>
                <w:sz w:val="24"/>
              </w:rPr>
            </w:pPr>
            <w:r>
              <w:rPr>
                <w:rFonts w:hint="eastAsia" w:ascii="宋体" w:hAnsi="宋体" w:cs="宋体"/>
                <w:sz w:val="24"/>
              </w:rPr>
              <w:t>需要使用电子签名或者签字盖章的投标文件的组成部分</w:t>
            </w:r>
          </w:p>
        </w:tc>
        <w:tc>
          <w:tcPr>
            <w:tcW w:w="1336" w:type="dxa"/>
          </w:tcPr>
          <w:p w14:paraId="49AFE48F">
            <w:pPr>
              <w:rPr>
                <w:rFonts w:ascii="宋体" w:hAnsi="宋体" w:cs="宋体"/>
                <w:sz w:val="24"/>
              </w:rPr>
            </w:pPr>
          </w:p>
          <w:p w14:paraId="2AB6F287">
            <w:pPr>
              <w:rPr>
                <w:rFonts w:ascii="宋体" w:hAnsi="宋体" w:cs="宋体"/>
                <w:sz w:val="24"/>
              </w:rPr>
            </w:pPr>
            <w:r>
              <w:rPr>
                <w:rFonts w:hint="eastAsia" w:ascii="宋体" w:hAnsi="宋体" w:cs="宋体"/>
                <w:sz w:val="24"/>
              </w:rPr>
              <w:t>见投标文件</w:t>
            </w:r>
          </w:p>
          <w:p w14:paraId="1F1E6DB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4AA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09" w:type="dxa"/>
            <w:vAlign w:val="center"/>
          </w:tcPr>
          <w:p w14:paraId="0DD8B142">
            <w:pPr>
              <w:jc w:val="center"/>
              <w:rPr>
                <w:rFonts w:ascii="宋体" w:hAnsi="宋体" w:cs="宋体"/>
                <w:sz w:val="24"/>
              </w:rPr>
            </w:pPr>
            <w:r>
              <w:rPr>
                <w:rFonts w:hint="eastAsia" w:ascii="宋体" w:hAnsi="宋体" w:cs="宋体"/>
                <w:sz w:val="24"/>
              </w:rPr>
              <w:t>2</w:t>
            </w:r>
          </w:p>
        </w:tc>
        <w:tc>
          <w:tcPr>
            <w:tcW w:w="4707" w:type="dxa"/>
          </w:tcPr>
          <w:p w14:paraId="5224343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406" w:type="dxa"/>
            <w:vAlign w:val="center"/>
          </w:tcPr>
          <w:p w14:paraId="35D9D32E">
            <w:pPr>
              <w:rPr>
                <w:rFonts w:ascii="宋体" w:hAnsi="宋体" w:cs="宋体"/>
                <w:sz w:val="24"/>
              </w:rPr>
            </w:pPr>
            <w:r>
              <w:rPr>
                <w:rFonts w:hint="eastAsia" w:ascii="宋体" w:hAnsi="宋体" w:cs="宋体"/>
                <w:sz w:val="24"/>
              </w:rPr>
              <w:t>投标函</w:t>
            </w:r>
          </w:p>
        </w:tc>
        <w:tc>
          <w:tcPr>
            <w:tcW w:w="1336" w:type="dxa"/>
          </w:tcPr>
          <w:p w14:paraId="3C19540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197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09" w:type="dxa"/>
            <w:vAlign w:val="center"/>
          </w:tcPr>
          <w:p w14:paraId="48A36D86">
            <w:pPr>
              <w:jc w:val="center"/>
              <w:rPr>
                <w:rFonts w:ascii="宋体" w:hAnsi="宋体" w:cs="宋体"/>
                <w:sz w:val="24"/>
              </w:rPr>
            </w:pPr>
            <w:r>
              <w:rPr>
                <w:rFonts w:hint="eastAsia" w:ascii="宋体" w:hAnsi="宋体" w:cs="宋体"/>
                <w:sz w:val="24"/>
              </w:rPr>
              <w:t>3</w:t>
            </w:r>
          </w:p>
        </w:tc>
        <w:tc>
          <w:tcPr>
            <w:tcW w:w="4707" w:type="dxa"/>
          </w:tcPr>
          <w:p w14:paraId="1A5B0ADB">
            <w:pPr>
              <w:spacing w:line="360" w:lineRule="auto"/>
              <w:rPr>
                <w:rFonts w:ascii="宋体" w:hAnsi="宋体" w:cs="宋体"/>
                <w:sz w:val="24"/>
              </w:rPr>
            </w:pPr>
            <w:r>
              <w:rPr>
                <w:rFonts w:hint="eastAsia" w:ascii="宋体" w:hAnsi="宋体" w:cs="宋体"/>
                <w:sz w:val="24"/>
              </w:rPr>
              <w:t>投标文件满足招标文件的其它实质性要求。</w:t>
            </w:r>
          </w:p>
        </w:tc>
        <w:tc>
          <w:tcPr>
            <w:tcW w:w="2406" w:type="dxa"/>
            <w:vAlign w:val="center"/>
          </w:tcPr>
          <w:p w14:paraId="4EBD3DC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336" w:type="dxa"/>
          </w:tcPr>
          <w:p w14:paraId="36EB2C0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63DE8A1">
      <w:pPr>
        <w:spacing w:line="360" w:lineRule="auto"/>
        <w:ind w:right="420"/>
        <w:rPr>
          <w:rFonts w:ascii="宋体" w:hAnsi="宋体" w:cs="宋体"/>
          <w:sz w:val="24"/>
        </w:rPr>
      </w:pPr>
      <w:r>
        <w:rPr>
          <w:rFonts w:hint="eastAsia" w:ascii="宋体" w:hAnsi="宋体" w:cs="宋体"/>
          <w:sz w:val="24"/>
        </w:rPr>
        <w:t>注：按本格式和要求提供。</w:t>
      </w:r>
    </w:p>
    <w:p w14:paraId="3543F06A">
      <w:pPr>
        <w:spacing w:line="360" w:lineRule="auto"/>
        <w:jc w:val="center"/>
        <w:rPr>
          <w:rFonts w:cs="仿宋_GB2312" w:asciiTheme="minorEastAsia" w:hAnsiTheme="minorEastAsia" w:eastAsiaTheme="minorEastAsia"/>
          <w:b/>
          <w:sz w:val="32"/>
          <w:szCs w:val="32"/>
        </w:rPr>
      </w:pPr>
    </w:p>
    <w:p w14:paraId="663CFFF5">
      <w:pPr>
        <w:spacing w:line="360" w:lineRule="auto"/>
        <w:jc w:val="center"/>
        <w:rPr>
          <w:rFonts w:cs="仿宋_GB2312" w:asciiTheme="minorEastAsia" w:hAnsiTheme="minorEastAsia" w:eastAsiaTheme="minorEastAsia"/>
          <w:b/>
          <w:sz w:val="30"/>
          <w:szCs w:val="30"/>
        </w:rPr>
      </w:pPr>
    </w:p>
    <w:p w14:paraId="4D37F7A2">
      <w:pPr>
        <w:pStyle w:val="59"/>
        <w:ind w:firstLine="420"/>
      </w:pPr>
    </w:p>
    <w:p w14:paraId="30CC69C8">
      <w:pPr>
        <w:jc w:val="center"/>
        <w:rPr>
          <w:rFonts w:ascii="宋体" w:hAnsi="宋体" w:cs="宋体"/>
        </w:rPr>
      </w:pPr>
      <w:r>
        <w:rPr>
          <w:rFonts w:hint="eastAsia" w:cs="仿宋_GB2312" w:asciiTheme="minorEastAsia" w:hAnsiTheme="minorEastAsia" w:eastAsiaTheme="minorEastAsia"/>
          <w:b/>
          <w:kern w:val="0"/>
          <w:sz w:val="32"/>
          <w:szCs w:val="32"/>
        </w:rPr>
        <w:t>七</w:t>
      </w:r>
      <w:r>
        <w:rPr>
          <w:rFonts w:hint="eastAsia" w:cs="仿宋_GB2312" w:asciiTheme="minorEastAsia" w:hAnsiTheme="minorEastAsia" w:eastAsiaTheme="minorEastAsia"/>
          <w:b/>
          <w:bCs/>
          <w:sz w:val="32"/>
          <w:szCs w:val="32"/>
        </w:rPr>
        <w:t>、</w:t>
      </w:r>
      <w:r>
        <w:rPr>
          <w:rFonts w:hint="eastAsia" w:ascii="宋体" w:hAnsi="宋体" w:cs="宋体"/>
          <w:b/>
          <w:kern w:val="0"/>
          <w:sz w:val="32"/>
          <w:szCs w:val="32"/>
        </w:rPr>
        <w:t>评标标准相应的商务技术资料</w:t>
      </w:r>
    </w:p>
    <w:p w14:paraId="692E0A1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881E3F2">
      <w:pPr>
        <w:autoSpaceDE w:val="0"/>
        <w:autoSpaceDN w:val="0"/>
        <w:spacing w:line="360" w:lineRule="auto"/>
        <w:ind w:firstLine="5280" w:firstLineChars="2200"/>
        <w:rPr>
          <w:rFonts w:cs="仿宋_GB2312" w:asciiTheme="minorEastAsia" w:hAnsiTheme="minorEastAsia" w:eastAsiaTheme="minorEastAsia"/>
          <w:kern w:val="0"/>
          <w:sz w:val="24"/>
        </w:rPr>
      </w:pPr>
    </w:p>
    <w:p w14:paraId="0CD020CA">
      <w:pPr>
        <w:autoSpaceDE w:val="0"/>
        <w:autoSpaceDN w:val="0"/>
        <w:spacing w:line="360" w:lineRule="auto"/>
        <w:ind w:firstLine="5280" w:firstLineChars="2200"/>
        <w:rPr>
          <w:rFonts w:cs="仿宋_GB2312" w:asciiTheme="minorEastAsia" w:hAnsiTheme="minorEastAsia" w:eastAsiaTheme="minorEastAsia"/>
          <w:kern w:val="0"/>
          <w:sz w:val="24"/>
        </w:rPr>
      </w:pPr>
    </w:p>
    <w:p w14:paraId="5ECB92F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/签名）：                       </w:t>
      </w:r>
    </w:p>
    <w:p w14:paraId="0A48B92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555D5F2">
      <w:pPr>
        <w:spacing w:line="360" w:lineRule="auto"/>
        <w:jc w:val="center"/>
        <w:rPr>
          <w:rFonts w:cs="仿宋_GB2312" w:asciiTheme="minorEastAsia" w:hAnsiTheme="minorEastAsia" w:eastAsiaTheme="minorEastAsia"/>
          <w:b/>
          <w:bCs/>
          <w:sz w:val="32"/>
          <w:szCs w:val="32"/>
        </w:rPr>
      </w:pPr>
    </w:p>
    <w:p w14:paraId="7614D552">
      <w:pPr>
        <w:jc w:val="center"/>
        <w:rPr>
          <w:rFonts w:cs="仿宋_GB2312" w:asciiTheme="minorEastAsia" w:hAnsiTheme="minorEastAsia" w:eastAsiaTheme="minorEastAsia"/>
          <w:b/>
          <w:bCs/>
          <w:sz w:val="32"/>
          <w:szCs w:val="32"/>
        </w:rPr>
      </w:pPr>
    </w:p>
    <w:p w14:paraId="4694B1D3">
      <w:pPr>
        <w:pStyle w:val="59"/>
        <w:ind w:firstLine="643"/>
        <w:rPr>
          <w:rFonts w:cs="仿宋_GB2312" w:asciiTheme="minorEastAsia" w:hAnsiTheme="minorEastAsia" w:eastAsiaTheme="minorEastAsia"/>
          <w:b/>
          <w:bCs/>
          <w:sz w:val="32"/>
          <w:szCs w:val="32"/>
        </w:rPr>
      </w:pPr>
    </w:p>
    <w:p w14:paraId="7B778C64">
      <w:pPr>
        <w:pStyle w:val="59"/>
        <w:ind w:firstLine="643"/>
        <w:rPr>
          <w:rFonts w:cs="仿宋_GB2312" w:asciiTheme="minorEastAsia" w:hAnsiTheme="minorEastAsia" w:eastAsiaTheme="minorEastAsia"/>
          <w:b/>
          <w:bCs/>
          <w:sz w:val="32"/>
          <w:szCs w:val="32"/>
        </w:rPr>
      </w:pPr>
    </w:p>
    <w:p w14:paraId="668FC296">
      <w:pPr>
        <w:pStyle w:val="59"/>
        <w:ind w:firstLine="643"/>
        <w:rPr>
          <w:rFonts w:cs="仿宋_GB2312" w:asciiTheme="minorEastAsia" w:hAnsiTheme="minorEastAsia" w:eastAsiaTheme="minorEastAsia"/>
          <w:b/>
          <w:bCs/>
          <w:sz w:val="32"/>
          <w:szCs w:val="32"/>
        </w:rPr>
      </w:pPr>
    </w:p>
    <w:p w14:paraId="1FC4ED8C">
      <w:pPr>
        <w:pStyle w:val="59"/>
        <w:ind w:firstLine="643"/>
        <w:rPr>
          <w:rFonts w:cs="仿宋_GB2312" w:asciiTheme="minorEastAsia" w:hAnsiTheme="minorEastAsia" w:eastAsiaTheme="minorEastAsia"/>
          <w:b/>
          <w:bCs/>
          <w:sz w:val="32"/>
          <w:szCs w:val="32"/>
        </w:rPr>
      </w:pPr>
    </w:p>
    <w:p w14:paraId="3E9600B6">
      <w:pPr>
        <w:jc w:val="center"/>
        <w:rPr>
          <w:rFonts w:cs="仿宋_GB2312" w:asciiTheme="minorEastAsia" w:hAnsiTheme="minorEastAsia" w:eastAsiaTheme="minorEastAsia"/>
          <w:b/>
          <w:bCs/>
          <w:sz w:val="32"/>
          <w:szCs w:val="32"/>
        </w:rPr>
      </w:pPr>
    </w:p>
    <w:p w14:paraId="330FC380">
      <w:pPr>
        <w:jc w:val="center"/>
        <w:rPr>
          <w:rFonts w:ascii="宋体" w:hAnsi="宋体" w:cs="宋体"/>
          <w:b/>
          <w:kern w:val="0"/>
          <w:sz w:val="32"/>
          <w:szCs w:val="32"/>
        </w:rPr>
      </w:pPr>
      <w:r>
        <w:rPr>
          <w:rFonts w:hint="eastAsia" w:cs="仿宋_GB2312" w:asciiTheme="minorEastAsia" w:hAnsiTheme="minorEastAsia" w:eastAsiaTheme="minorEastAsia"/>
          <w:b/>
          <w:bCs/>
          <w:sz w:val="32"/>
          <w:szCs w:val="32"/>
        </w:rPr>
        <w:t>八、</w:t>
      </w:r>
      <w:r>
        <w:rPr>
          <w:rFonts w:hint="eastAsia" w:ascii="宋体" w:hAnsi="宋体" w:cs="宋体"/>
          <w:b/>
          <w:kern w:val="0"/>
          <w:sz w:val="32"/>
          <w:szCs w:val="32"/>
        </w:rPr>
        <w:t>商务技术偏离表</w:t>
      </w:r>
    </w:p>
    <w:tbl>
      <w:tblPr>
        <w:tblStyle w:val="6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533"/>
        <w:gridCol w:w="3402"/>
        <w:gridCol w:w="1224"/>
      </w:tblGrid>
      <w:tr w14:paraId="0E45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20" w:type="dxa"/>
          </w:tcPr>
          <w:p w14:paraId="2768C59B">
            <w:pPr>
              <w:jc w:val="center"/>
              <w:rPr>
                <w:rFonts w:ascii="宋体" w:hAnsi="宋体" w:cs="宋体"/>
                <w:b/>
                <w:bCs/>
                <w:sz w:val="24"/>
              </w:rPr>
            </w:pPr>
            <w:r>
              <w:rPr>
                <w:rFonts w:hint="eastAsia" w:ascii="宋体" w:hAnsi="宋体" w:cs="宋体"/>
                <w:b/>
                <w:bCs/>
                <w:sz w:val="24"/>
              </w:rPr>
              <w:t>序号</w:t>
            </w:r>
          </w:p>
        </w:tc>
        <w:tc>
          <w:tcPr>
            <w:tcW w:w="3533" w:type="dxa"/>
          </w:tcPr>
          <w:p w14:paraId="15721131">
            <w:pPr>
              <w:jc w:val="center"/>
              <w:rPr>
                <w:rFonts w:ascii="宋体" w:hAnsi="宋体" w:cs="宋体"/>
                <w:b/>
                <w:bCs/>
                <w:sz w:val="24"/>
              </w:rPr>
            </w:pPr>
            <w:r>
              <w:rPr>
                <w:rFonts w:hint="eastAsia" w:ascii="宋体" w:hAnsi="宋体" w:cs="宋体"/>
                <w:b/>
                <w:bCs/>
                <w:sz w:val="24"/>
              </w:rPr>
              <w:t>招标文件章节及具体内容</w:t>
            </w:r>
          </w:p>
        </w:tc>
        <w:tc>
          <w:tcPr>
            <w:tcW w:w="3402" w:type="dxa"/>
          </w:tcPr>
          <w:p w14:paraId="75BAD27C">
            <w:pPr>
              <w:jc w:val="center"/>
              <w:rPr>
                <w:rFonts w:ascii="宋体" w:hAnsi="宋体" w:cs="宋体"/>
                <w:b/>
                <w:bCs/>
                <w:sz w:val="24"/>
              </w:rPr>
            </w:pPr>
            <w:r>
              <w:rPr>
                <w:rFonts w:hint="eastAsia" w:ascii="宋体" w:hAnsi="宋体" w:cs="宋体"/>
                <w:b/>
                <w:bCs/>
                <w:sz w:val="24"/>
              </w:rPr>
              <w:t>投标文件章节及具体内容</w:t>
            </w:r>
          </w:p>
        </w:tc>
        <w:tc>
          <w:tcPr>
            <w:tcW w:w="1224" w:type="dxa"/>
          </w:tcPr>
          <w:p w14:paraId="61B655BC">
            <w:pPr>
              <w:jc w:val="center"/>
              <w:rPr>
                <w:rFonts w:ascii="宋体" w:hAnsi="宋体" w:cs="宋体"/>
                <w:b/>
                <w:bCs/>
                <w:sz w:val="24"/>
              </w:rPr>
            </w:pPr>
            <w:r>
              <w:rPr>
                <w:rFonts w:hint="eastAsia" w:ascii="宋体" w:hAnsi="宋体" w:cs="宋体"/>
                <w:b/>
                <w:bCs/>
                <w:sz w:val="24"/>
              </w:rPr>
              <w:t>偏离说明</w:t>
            </w:r>
          </w:p>
        </w:tc>
      </w:tr>
      <w:tr w14:paraId="4943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20" w:type="dxa"/>
          </w:tcPr>
          <w:p w14:paraId="312B9A3F">
            <w:pPr>
              <w:jc w:val="center"/>
              <w:rPr>
                <w:rFonts w:ascii="宋体" w:hAnsi="宋体" w:cs="宋体"/>
                <w:kern w:val="0"/>
                <w:sz w:val="24"/>
              </w:rPr>
            </w:pPr>
            <w:r>
              <w:rPr>
                <w:rFonts w:hint="eastAsia" w:ascii="宋体" w:hAnsi="宋体" w:cs="宋体"/>
                <w:kern w:val="0"/>
                <w:sz w:val="24"/>
              </w:rPr>
              <w:t>1</w:t>
            </w:r>
          </w:p>
        </w:tc>
        <w:tc>
          <w:tcPr>
            <w:tcW w:w="3533" w:type="dxa"/>
          </w:tcPr>
          <w:p w14:paraId="41783ACC">
            <w:pPr>
              <w:jc w:val="center"/>
              <w:rPr>
                <w:rFonts w:ascii="宋体" w:hAnsi="宋体" w:cs="宋体"/>
                <w:b/>
                <w:kern w:val="0"/>
                <w:sz w:val="32"/>
                <w:szCs w:val="32"/>
              </w:rPr>
            </w:pPr>
          </w:p>
        </w:tc>
        <w:tc>
          <w:tcPr>
            <w:tcW w:w="3402" w:type="dxa"/>
          </w:tcPr>
          <w:p w14:paraId="1B11D806">
            <w:pPr>
              <w:jc w:val="center"/>
              <w:rPr>
                <w:rFonts w:ascii="宋体" w:hAnsi="宋体" w:cs="宋体"/>
                <w:b/>
                <w:kern w:val="0"/>
                <w:sz w:val="32"/>
                <w:szCs w:val="32"/>
              </w:rPr>
            </w:pPr>
          </w:p>
        </w:tc>
        <w:tc>
          <w:tcPr>
            <w:tcW w:w="1224" w:type="dxa"/>
          </w:tcPr>
          <w:p w14:paraId="02BDFCDD">
            <w:pPr>
              <w:jc w:val="center"/>
              <w:rPr>
                <w:rFonts w:ascii="宋体" w:hAnsi="宋体" w:cs="宋体"/>
                <w:b/>
                <w:kern w:val="0"/>
                <w:sz w:val="32"/>
                <w:szCs w:val="32"/>
              </w:rPr>
            </w:pPr>
          </w:p>
        </w:tc>
      </w:tr>
      <w:tr w14:paraId="00CF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20" w:type="dxa"/>
          </w:tcPr>
          <w:p w14:paraId="46AE9A9B">
            <w:pPr>
              <w:jc w:val="center"/>
              <w:rPr>
                <w:rFonts w:ascii="宋体" w:hAnsi="宋体" w:cs="宋体"/>
                <w:kern w:val="0"/>
                <w:sz w:val="24"/>
              </w:rPr>
            </w:pPr>
            <w:r>
              <w:rPr>
                <w:rFonts w:hint="eastAsia" w:ascii="宋体" w:hAnsi="宋体" w:cs="宋体"/>
                <w:kern w:val="0"/>
                <w:sz w:val="24"/>
              </w:rPr>
              <w:t>2</w:t>
            </w:r>
          </w:p>
        </w:tc>
        <w:tc>
          <w:tcPr>
            <w:tcW w:w="3533" w:type="dxa"/>
          </w:tcPr>
          <w:p w14:paraId="5EA3BBDC">
            <w:pPr>
              <w:jc w:val="center"/>
              <w:rPr>
                <w:rFonts w:ascii="宋体" w:hAnsi="宋体" w:cs="宋体"/>
                <w:b/>
                <w:kern w:val="0"/>
                <w:sz w:val="32"/>
                <w:szCs w:val="32"/>
              </w:rPr>
            </w:pPr>
          </w:p>
        </w:tc>
        <w:tc>
          <w:tcPr>
            <w:tcW w:w="3402" w:type="dxa"/>
          </w:tcPr>
          <w:p w14:paraId="25FC599C">
            <w:pPr>
              <w:jc w:val="center"/>
              <w:rPr>
                <w:rFonts w:ascii="宋体" w:hAnsi="宋体" w:cs="宋体"/>
                <w:b/>
                <w:kern w:val="0"/>
                <w:sz w:val="32"/>
                <w:szCs w:val="32"/>
              </w:rPr>
            </w:pPr>
          </w:p>
        </w:tc>
        <w:tc>
          <w:tcPr>
            <w:tcW w:w="1224" w:type="dxa"/>
          </w:tcPr>
          <w:p w14:paraId="31F07441">
            <w:pPr>
              <w:jc w:val="center"/>
              <w:rPr>
                <w:rFonts w:ascii="宋体" w:hAnsi="宋体" w:cs="宋体"/>
                <w:b/>
                <w:kern w:val="0"/>
                <w:sz w:val="32"/>
                <w:szCs w:val="32"/>
              </w:rPr>
            </w:pPr>
          </w:p>
        </w:tc>
      </w:tr>
      <w:tr w14:paraId="7052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0" w:type="dxa"/>
          </w:tcPr>
          <w:p w14:paraId="41296839">
            <w:pPr>
              <w:jc w:val="center"/>
              <w:rPr>
                <w:rFonts w:ascii="宋体" w:hAnsi="宋体" w:cs="宋体"/>
                <w:kern w:val="0"/>
                <w:sz w:val="24"/>
              </w:rPr>
            </w:pPr>
            <w:r>
              <w:rPr>
                <w:rFonts w:hint="eastAsia" w:ascii="宋体" w:hAnsi="宋体" w:cs="宋体"/>
                <w:kern w:val="0"/>
                <w:sz w:val="24"/>
              </w:rPr>
              <w:t>……</w:t>
            </w:r>
          </w:p>
        </w:tc>
        <w:tc>
          <w:tcPr>
            <w:tcW w:w="3533" w:type="dxa"/>
          </w:tcPr>
          <w:p w14:paraId="359B5357">
            <w:pPr>
              <w:jc w:val="center"/>
              <w:rPr>
                <w:rFonts w:ascii="宋体" w:hAnsi="宋体" w:cs="宋体"/>
                <w:b/>
                <w:kern w:val="0"/>
                <w:sz w:val="32"/>
                <w:szCs w:val="32"/>
              </w:rPr>
            </w:pPr>
          </w:p>
        </w:tc>
        <w:tc>
          <w:tcPr>
            <w:tcW w:w="3402" w:type="dxa"/>
          </w:tcPr>
          <w:p w14:paraId="78C1C62D">
            <w:pPr>
              <w:jc w:val="center"/>
              <w:rPr>
                <w:rFonts w:ascii="宋体" w:hAnsi="宋体" w:cs="宋体"/>
                <w:b/>
                <w:kern w:val="0"/>
                <w:sz w:val="32"/>
                <w:szCs w:val="32"/>
              </w:rPr>
            </w:pPr>
          </w:p>
        </w:tc>
        <w:tc>
          <w:tcPr>
            <w:tcW w:w="1224" w:type="dxa"/>
          </w:tcPr>
          <w:p w14:paraId="2CBE276B">
            <w:pPr>
              <w:jc w:val="center"/>
              <w:rPr>
                <w:rFonts w:ascii="宋体" w:hAnsi="宋体" w:cs="宋体"/>
                <w:b/>
                <w:kern w:val="0"/>
                <w:sz w:val="32"/>
                <w:szCs w:val="32"/>
              </w:rPr>
            </w:pPr>
          </w:p>
        </w:tc>
      </w:tr>
    </w:tbl>
    <w:p w14:paraId="4CB7F724">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A382E6C">
      <w:pPr>
        <w:jc w:val="center"/>
        <w:rPr>
          <w:rFonts w:ascii="宋体" w:hAnsi="宋体" w:cs="宋体"/>
          <w:b/>
          <w:kern w:val="0"/>
          <w:sz w:val="32"/>
          <w:szCs w:val="32"/>
        </w:rPr>
      </w:pPr>
    </w:p>
    <w:p w14:paraId="6B91B302">
      <w:pPr>
        <w:spacing w:line="360" w:lineRule="auto"/>
        <w:ind w:right="420"/>
        <w:rPr>
          <w:rFonts w:ascii="宋体" w:hAnsi="宋体" w:cs="宋体"/>
          <w:sz w:val="24"/>
        </w:rPr>
      </w:pPr>
      <w:r>
        <w:rPr>
          <w:rFonts w:hint="eastAsia" w:ascii="宋体" w:hAnsi="宋体" w:cs="宋体"/>
          <w:sz w:val="24"/>
        </w:rPr>
        <w:t>注：按本格式和要求提供。</w:t>
      </w:r>
    </w:p>
    <w:p w14:paraId="1AF58ADB">
      <w:pPr>
        <w:spacing w:line="360" w:lineRule="auto"/>
        <w:jc w:val="center"/>
        <w:rPr>
          <w:rFonts w:cs="仿宋_GB2312" w:asciiTheme="minorEastAsia" w:hAnsiTheme="minorEastAsia" w:eastAsiaTheme="minorEastAsia"/>
          <w:sz w:val="24"/>
        </w:rPr>
      </w:pPr>
    </w:p>
    <w:p w14:paraId="3722F29F">
      <w:pPr>
        <w:spacing w:line="360" w:lineRule="auto"/>
        <w:jc w:val="center"/>
        <w:rPr>
          <w:rFonts w:cs="仿宋_GB2312" w:asciiTheme="minorEastAsia" w:hAnsiTheme="minorEastAsia" w:eastAsiaTheme="minorEastAsia"/>
          <w:b/>
          <w:bCs/>
          <w:sz w:val="32"/>
          <w:szCs w:val="32"/>
        </w:rPr>
      </w:pPr>
    </w:p>
    <w:p w14:paraId="587533D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九、认为需要的</w:t>
      </w:r>
      <w:r>
        <w:rPr>
          <w:rFonts w:hint="eastAsia" w:cs="仿宋_GB2312" w:asciiTheme="minorEastAsia" w:hAnsiTheme="minorEastAsia" w:eastAsiaTheme="minorEastAsia"/>
          <w:b/>
          <w:kern w:val="0"/>
          <w:sz w:val="32"/>
          <w:szCs w:val="32"/>
          <w:lang w:val="zh-CN"/>
        </w:rPr>
        <w:t>其他商务</w:t>
      </w:r>
      <w:r>
        <w:rPr>
          <w:rFonts w:hint="eastAsia" w:cs="仿宋_GB2312" w:asciiTheme="minorEastAsia" w:hAnsiTheme="minorEastAsia" w:eastAsiaTheme="minorEastAsia"/>
          <w:b/>
          <w:kern w:val="0"/>
          <w:sz w:val="32"/>
          <w:szCs w:val="32"/>
        </w:rPr>
        <w:t>技术</w:t>
      </w:r>
      <w:r>
        <w:rPr>
          <w:rFonts w:hint="eastAsia" w:cs="仿宋_GB2312" w:asciiTheme="minorEastAsia" w:hAnsiTheme="minorEastAsia" w:eastAsiaTheme="minorEastAsia"/>
          <w:b/>
          <w:kern w:val="0"/>
          <w:sz w:val="32"/>
          <w:szCs w:val="32"/>
          <w:lang w:val="zh-CN"/>
        </w:rPr>
        <w:t>文件或说明（</w:t>
      </w:r>
      <w:r>
        <w:rPr>
          <w:rFonts w:hint="eastAsia" w:cs="仿宋_GB2312" w:asciiTheme="minorEastAsia" w:hAnsiTheme="minorEastAsia" w:eastAsiaTheme="minorEastAsia"/>
          <w:b/>
          <w:kern w:val="0"/>
          <w:sz w:val="32"/>
          <w:szCs w:val="32"/>
        </w:rPr>
        <w:t>如果有</w:t>
      </w:r>
      <w:r>
        <w:rPr>
          <w:rFonts w:hint="eastAsia" w:cs="仿宋_GB2312" w:asciiTheme="minorEastAsia" w:hAnsiTheme="minorEastAsia" w:eastAsiaTheme="minorEastAsia"/>
          <w:b/>
          <w:kern w:val="0"/>
          <w:sz w:val="32"/>
          <w:szCs w:val="32"/>
          <w:lang w:val="zh-CN"/>
        </w:rPr>
        <w:t>）</w:t>
      </w:r>
    </w:p>
    <w:p w14:paraId="5769951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F5D4B05">
      <w:pPr>
        <w:spacing w:line="360" w:lineRule="auto"/>
        <w:jc w:val="center"/>
        <w:rPr>
          <w:rFonts w:cs="仿宋_GB2312" w:asciiTheme="minorEastAsia" w:hAnsiTheme="minorEastAsia" w:eastAsiaTheme="minorEastAsia"/>
          <w:sz w:val="24"/>
        </w:rPr>
      </w:pPr>
    </w:p>
    <w:p w14:paraId="094C719A">
      <w:pPr>
        <w:spacing w:line="360" w:lineRule="auto"/>
        <w:rPr>
          <w:rFonts w:cs="仿宋_GB2312" w:asciiTheme="minorEastAsia" w:hAnsiTheme="minorEastAsia" w:eastAsiaTheme="minorEastAsia"/>
          <w:sz w:val="24"/>
        </w:rPr>
      </w:pPr>
    </w:p>
    <w:p w14:paraId="3F7003E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/盖章）：                       </w:t>
      </w:r>
    </w:p>
    <w:p w14:paraId="0094272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4E9C0E6">
      <w:pPr>
        <w:spacing w:line="360" w:lineRule="auto"/>
        <w:jc w:val="center"/>
        <w:rPr>
          <w:rFonts w:cs="仿宋_GB2312" w:asciiTheme="minorEastAsia" w:hAnsiTheme="minorEastAsia" w:eastAsiaTheme="minorEastAsia"/>
          <w:b/>
          <w:bCs/>
          <w:sz w:val="32"/>
          <w:szCs w:val="32"/>
        </w:rPr>
      </w:pPr>
    </w:p>
    <w:p w14:paraId="09FD200D">
      <w:pPr>
        <w:spacing w:line="360" w:lineRule="auto"/>
        <w:rPr>
          <w:rFonts w:cs="仿宋_GB2312" w:asciiTheme="minorEastAsia" w:hAnsiTheme="minorEastAsia" w:eastAsiaTheme="minorEastAsia"/>
          <w:b/>
          <w:bCs/>
          <w:kern w:val="0"/>
          <w:sz w:val="24"/>
        </w:rPr>
      </w:pPr>
    </w:p>
    <w:p w14:paraId="41431663">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08F2E6D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2"/>
          <w:szCs w:val="32"/>
        </w:rPr>
        <w:t>十、</w:t>
      </w:r>
      <w:r>
        <w:rPr>
          <w:rFonts w:hint="eastAsia" w:cs="宋体" w:asciiTheme="minorEastAsia" w:hAnsiTheme="minorEastAsia" w:eastAsiaTheme="minorEastAsia"/>
          <w:b/>
          <w:kern w:val="0"/>
          <w:sz w:val="32"/>
          <w:szCs w:val="32"/>
          <w:lang w:val="zh-CN"/>
        </w:rPr>
        <w:t>政府采购供应商廉洁自律承诺书</w:t>
      </w:r>
    </w:p>
    <w:p w14:paraId="68C590BA">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杭州市文化广电旅游局</w:t>
      </w:r>
      <w:r>
        <w:rPr>
          <w:rFonts w:hint="eastAsia" w:cs="仿宋_GB2312" w:asciiTheme="minorEastAsia" w:hAnsiTheme="minorEastAsia" w:eastAsiaTheme="minorEastAsia"/>
          <w:kern w:val="0"/>
          <w:sz w:val="24"/>
          <w:lang w:val="zh-CN"/>
        </w:rPr>
        <w:t xml:space="preserve">：    </w:t>
      </w:r>
    </w:p>
    <w:p w14:paraId="4AAD06D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216DBBB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7B2D73C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0275759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2FA9E22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075E056">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C40CE2F">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5E9490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FD5FC96">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24AE787">
      <w:pPr>
        <w:autoSpaceDE w:val="0"/>
        <w:autoSpaceDN w:val="0"/>
        <w:spacing w:line="360" w:lineRule="auto"/>
        <w:ind w:left="2"/>
        <w:jc w:val="left"/>
        <w:rPr>
          <w:rFonts w:cs="仿宋_GB2312" w:asciiTheme="minorEastAsia" w:hAnsiTheme="minorEastAsia" w:eastAsiaTheme="minorEastAsia"/>
          <w:kern w:val="0"/>
          <w:sz w:val="24"/>
          <w:lang w:val="zh-CN"/>
        </w:rPr>
      </w:pPr>
    </w:p>
    <w:p w14:paraId="4F6301BE">
      <w:pPr>
        <w:autoSpaceDE w:val="0"/>
        <w:autoSpaceDN w:val="0"/>
        <w:spacing w:line="360" w:lineRule="auto"/>
        <w:ind w:left="2"/>
        <w:jc w:val="left"/>
        <w:rPr>
          <w:rFonts w:cs="仿宋_GB2312" w:asciiTheme="minorEastAsia" w:hAnsiTheme="minorEastAsia" w:eastAsiaTheme="minorEastAsia"/>
          <w:kern w:val="0"/>
          <w:sz w:val="24"/>
          <w:lang w:val="zh-CN"/>
        </w:rPr>
      </w:pPr>
    </w:p>
    <w:p w14:paraId="5A05D21E">
      <w:pPr>
        <w:autoSpaceDE w:val="0"/>
        <w:autoSpaceDN w:val="0"/>
        <w:spacing w:line="360" w:lineRule="auto"/>
        <w:ind w:left="2"/>
        <w:jc w:val="left"/>
        <w:rPr>
          <w:rFonts w:cs="仿宋_GB2312" w:asciiTheme="minorEastAsia" w:hAnsiTheme="minorEastAsia" w:eastAsiaTheme="minorEastAsia"/>
          <w:kern w:val="0"/>
          <w:sz w:val="24"/>
          <w:lang w:val="zh-CN"/>
        </w:rPr>
      </w:pPr>
    </w:p>
    <w:p w14:paraId="1B7EC322">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电子签名/公章</w:t>
      </w:r>
      <w:r>
        <w:rPr>
          <w:rFonts w:hint="eastAsia" w:cs="仿宋_GB2312" w:asciiTheme="minorEastAsia" w:hAnsiTheme="minorEastAsia" w:eastAsiaTheme="minorEastAsia"/>
          <w:kern w:val="0"/>
          <w:sz w:val="24"/>
          <w:lang w:val="zh-CN"/>
        </w:rPr>
        <w:t xml:space="preserve">）：                </w:t>
      </w:r>
    </w:p>
    <w:p w14:paraId="0ECEBCE6">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AAADFA7">
      <w:pPr>
        <w:spacing w:line="360" w:lineRule="auto"/>
        <w:jc w:val="center"/>
        <w:rPr>
          <w:rFonts w:cs="仿宋_GB2312" w:asciiTheme="minorEastAsia" w:hAnsiTheme="minorEastAsia" w:eastAsiaTheme="minorEastAsia"/>
          <w:b/>
          <w:sz w:val="36"/>
          <w:szCs w:val="36"/>
        </w:rPr>
      </w:pPr>
    </w:p>
    <w:p w14:paraId="678E4228">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48D84D1">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60A23CA8">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0291C289">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345B673C">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杭州市文化广电旅游局、中纬工程管理咨询有限公司</w:t>
      </w:r>
      <w:r>
        <w:rPr>
          <w:rFonts w:hint="eastAsia" w:cs="仿宋_GB2312" w:asciiTheme="minorEastAsia" w:hAnsiTheme="minorEastAsia" w:eastAsiaTheme="minorEastAsia"/>
          <w:kern w:val="0"/>
          <w:sz w:val="24"/>
          <w:lang w:val="zh-CN"/>
        </w:rPr>
        <w:t>：</w:t>
      </w:r>
    </w:p>
    <w:p w14:paraId="74ED3D27">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“三江两岸”江鲜文化挖掘展示项目 【项目编号：ZW-2024SWG28】</w:t>
      </w:r>
      <w:r>
        <w:rPr>
          <w:rFonts w:hint="eastAsia" w:cs="仿宋_GB2312" w:asciiTheme="minorEastAsia" w:hAnsiTheme="minorEastAsia" w:eastAsiaTheme="minorEastAsia"/>
          <w:kern w:val="0"/>
          <w:sz w:val="24"/>
          <w:lang w:val="zh-CN"/>
        </w:rPr>
        <w:t>的实施。</w:t>
      </w:r>
    </w:p>
    <w:p w14:paraId="14968882">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98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44F18B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14:paraId="2B29377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14:paraId="2EADEE73">
            <w:pPr>
              <w:spacing w:line="360" w:lineRule="auto"/>
              <w:jc w:val="center"/>
              <w:rPr>
                <w:rFonts w:cs="宋体" w:asciiTheme="minorEastAsia" w:hAnsiTheme="minorEastAsia" w:eastAsiaTheme="minorEastAsia"/>
                <w:b/>
                <w:sz w:val="24"/>
              </w:rPr>
            </w:pPr>
          </w:p>
          <w:p w14:paraId="2C6C8F8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14:paraId="531FE57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14:paraId="396F555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14:paraId="3B0CCF0C">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14:paraId="0DFA833C">
            <w:pPr>
              <w:spacing w:line="360" w:lineRule="auto"/>
              <w:jc w:val="center"/>
              <w:rPr>
                <w:rFonts w:cs="宋体" w:asciiTheme="minorEastAsia" w:hAnsiTheme="minorEastAsia" w:eastAsiaTheme="minorEastAsia"/>
                <w:b/>
                <w:sz w:val="24"/>
              </w:rPr>
            </w:pPr>
          </w:p>
          <w:p w14:paraId="67A7F6F1">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14:paraId="697F2D42">
            <w:pPr>
              <w:spacing w:line="360" w:lineRule="auto"/>
              <w:jc w:val="center"/>
              <w:rPr>
                <w:rFonts w:cs="宋体" w:asciiTheme="minorEastAsia" w:hAnsiTheme="minorEastAsia" w:eastAsiaTheme="minorEastAsia"/>
                <w:b/>
                <w:sz w:val="24"/>
              </w:rPr>
            </w:pPr>
          </w:p>
          <w:p w14:paraId="22E055E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14:paraId="5699D415">
            <w:pPr>
              <w:spacing w:line="360" w:lineRule="auto"/>
              <w:jc w:val="center"/>
              <w:rPr>
                <w:rFonts w:cs="宋体" w:asciiTheme="minorEastAsia" w:hAnsiTheme="minorEastAsia" w:eastAsiaTheme="minorEastAsia"/>
                <w:b/>
                <w:sz w:val="24"/>
              </w:rPr>
            </w:pPr>
          </w:p>
        </w:tc>
      </w:tr>
      <w:tr w14:paraId="3DE2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71F5707">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14:paraId="261EAEE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0C148D1C">
            <w:pPr>
              <w:snapToGrid w:val="0"/>
              <w:spacing w:line="360" w:lineRule="auto"/>
              <w:jc w:val="center"/>
              <w:rPr>
                <w:rFonts w:cs="宋体" w:asciiTheme="minorEastAsia" w:hAnsiTheme="minorEastAsia" w:eastAsiaTheme="minorEastAsia"/>
                <w:sz w:val="24"/>
              </w:rPr>
            </w:pPr>
          </w:p>
        </w:tc>
        <w:tc>
          <w:tcPr>
            <w:tcW w:w="2410" w:type="dxa"/>
            <w:vAlign w:val="center"/>
          </w:tcPr>
          <w:p w14:paraId="153DA52F">
            <w:pPr>
              <w:snapToGrid w:val="0"/>
              <w:spacing w:line="360" w:lineRule="auto"/>
              <w:jc w:val="center"/>
              <w:rPr>
                <w:rFonts w:cs="宋体" w:asciiTheme="minorEastAsia" w:hAnsiTheme="minorEastAsia" w:eastAsiaTheme="minorEastAsia"/>
                <w:sz w:val="24"/>
              </w:rPr>
            </w:pPr>
          </w:p>
        </w:tc>
        <w:tc>
          <w:tcPr>
            <w:tcW w:w="2268" w:type="dxa"/>
            <w:vAlign w:val="center"/>
          </w:tcPr>
          <w:p w14:paraId="67C276A1">
            <w:pPr>
              <w:snapToGrid w:val="0"/>
              <w:spacing w:line="360" w:lineRule="auto"/>
              <w:jc w:val="center"/>
              <w:rPr>
                <w:rFonts w:cs="宋体" w:asciiTheme="minorEastAsia" w:hAnsiTheme="minorEastAsia" w:eastAsiaTheme="minorEastAsia"/>
                <w:sz w:val="24"/>
              </w:rPr>
            </w:pPr>
          </w:p>
        </w:tc>
        <w:tc>
          <w:tcPr>
            <w:tcW w:w="2126" w:type="dxa"/>
            <w:vAlign w:val="center"/>
          </w:tcPr>
          <w:p w14:paraId="1B101933">
            <w:pPr>
              <w:spacing w:line="360" w:lineRule="auto"/>
              <w:jc w:val="center"/>
              <w:rPr>
                <w:rFonts w:cs="宋体" w:asciiTheme="minorEastAsia" w:hAnsiTheme="minorEastAsia" w:eastAsiaTheme="minorEastAsia"/>
                <w:sz w:val="24"/>
              </w:rPr>
            </w:pPr>
          </w:p>
        </w:tc>
        <w:tc>
          <w:tcPr>
            <w:tcW w:w="2127" w:type="dxa"/>
          </w:tcPr>
          <w:p w14:paraId="0A0A1A71">
            <w:pPr>
              <w:spacing w:line="360" w:lineRule="auto"/>
              <w:jc w:val="center"/>
              <w:rPr>
                <w:rFonts w:cs="宋体" w:asciiTheme="minorEastAsia" w:hAnsiTheme="minorEastAsia" w:eastAsiaTheme="minorEastAsia"/>
                <w:sz w:val="24"/>
              </w:rPr>
            </w:pPr>
          </w:p>
        </w:tc>
        <w:tc>
          <w:tcPr>
            <w:tcW w:w="2126" w:type="dxa"/>
            <w:vAlign w:val="center"/>
          </w:tcPr>
          <w:p w14:paraId="23F347F2">
            <w:pPr>
              <w:spacing w:line="360" w:lineRule="auto"/>
              <w:jc w:val="center"/>
              <w:rPr>
                <w:rFonts w:cs="宋体" w:asciiTheme="minorEastAsia" w:hAnsiTheme="minorEastAsia" w:eastAsiaTheme="minorEastAsia"/>
                <w:sz w:val="24"/>
              </w:rPr>
            </w:pPr>
          </w:p>
        </w:tc>
      </w:tr>
      <w:tr w14:paraId="735A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09174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14:paraId="719ACF3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14:paraId="70DB78C1">
            <w:pPr>
              <w:snapToGrid w:val="0"/>
              <w:spacing w:line="360" w:lineRule="auto"/>
              <w:jc w:val="center"/>
              <w:rPr>
                <w:rFonts w:cs="宋体" w:asciiTheme="minorEastAsia" w:hAnsiTheme="minorEastAsia" w:eastAsiaTheme="minorEastAsia"/>
                <w:sz w:val="24"/>
              </w:rPr>
            </w:pPr>
          </w:p>
        </w:tc>
        <w:tc>
          <w:tcPr>
            <w:tcW w:w="2410" w:type="dxa"/>
            <w:vAlign w:val="center"/>
          </w:tcPr>
          <w:p w14:paraId="289F47C0">
            <w:pPr>
              <w:snapToGrid w:val="0"/>
              <w:spacing w:line="360" w:lineRule="auto"/>
              <w:jc w:val="center"/>
              <w:rPr>
                <w:rFonts w:cs="宋体" w:asciiTheme="minorEastAsia" w:hAnsiTheme="minorEastAsia" w:eastAsiaTheme="minorEastAsia"/>
                <w:sz w:val="24"/>
              </w:rPr>
            </w:pPr>
          </w:p>
        </w:tc>
        <w:tc>
          <w:tcPr>
            <w:tcW w:w="2268" w:type="dxa"/>
            <w:vAlign w:val="center"/>
          </w:tcPr>
          <w:p w14:paraId="6702AC4F">
            <w:pPr>
              <w:snapToGrid w:val="0"/>
              <w:spacing w:line="360" w:lineRule="auto"/>
              <w:jc w:val="center"/>
              <w:rPr>
                <w:rFonts w:cs="宋体" w:asciiTheme="minorEastAsia" w:hAnsiTheme="minorEastAsia" w:eastAsiaTheme="minorEastAsia"/>
                <w:sz w:val="24"/>
              </w:rPr>
            </w:pPr>
          </w:p>
        </w:tc>
        <w:tc>
          <w:tcPr>
            <w:tcW w:w="2126" w:type="dxa"/>
            <w:vAlign w:val="center"/>
          </w:tcPr>
          <w:p w14:paraId="4DDE669A">
            <w:pPr>
              <w:spacing w:line="360" w:lineRule="auto"/>
              <w:jc w:val="center"/>
              <w:rPr>
                <w:rFonts w:cs="宋体" w:asciiTheme="minorEastAsia" w:hAnsiTheme="minorEastAsia" w:eastAsiaTheme="minorEastAsia"/>
                <w:sz w:val="24"/>
              </w:rPr>
            </w:pPr>
          </w:p>
        </w:tc>
        <w:tc>
          <w:tcPr>
            <w:tcW w:w="2127" w:type="dxa"/>
          </w:tcPr>
          <w:p w14:paraId="42E52367">
            <w:pPr>
              <w:spacing w:line="360" w:lineRule="auto"/>
              <w:jc w:val="center"/>
              <w:rPr>
                <w:rFonts w:cs="宋体" w:asciiTheme="minorEastAsia" w:hAnsiTheme="minorEastAsia" w:eastAsiaTheme="minorEastAsia"/>
                <w:sz w:val="24"/>
              </w:rPr>
            </w:pPr>
          </w:p>
        </w:tc>
        <w:tc>
          <w:tcPr>
            <w:tcW w:w="2126" w:type="dxa"/>
            <w:vAlign w:val="center"/>
          </w:tcPr>
          <w:p w14:paraId="1F221431">
            <w:pPr>
              <w:spacing w:line="360" w:lineRule="auto"/>
              <w:jc w:val="center"/>
              <w:rPr>
                <w:rFonts w:cs="宋体" w:asciiTheme="minorEastAsia" w:hAnsiTheme="minorEastAsia" w:eastAsiaTheme="minorEastAsia"/>
                <w:sz w:val="24"/>
              </w:rPr>
            </w:pPr>
          </w:p>
        </w:tc>
      </w:tr>
      <w:tr w14:paraId="2054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4916DC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14:paraId="50DAEA0A">
            <w:pPr>
              <w:snapToGrid w:val="0"/>
              <w:spacing w:line="360" w:lineRule="auto"/>
              <w:jc w:val="center"/>
              <w:rPr>
                <w:rFonts w:cs="宋体" w:asciiTheme="minorEastAsia" w:hAnsiTheme="minorEastAsia" w:eastAsiaTheme="minorEastAsia"/>
                <w:sz w:val="24"/>
              </w:rPr>
            </w:pPr>
          </w:p>
        </w:tc>
        <w:tc>
          <w:tcPr>
            <w:tcW w:w="2268" w:type="dxa"/>
            <w:vAlign w:val="center"/>
          </w:tcPr>
          <w:p w14:paraId="5C1046FA">
            <w:pPr>
              <w:snapToGrid w:val="0"/>
              <w:spacing w:line="360" w:lineRule="auto"/>
              <w:jc w:val="center"/>
              <w:rPr>
                <w:rFonts w:cs="宋体" w:asciiTheme="minorEastAsia" w:hAnsiTheme="minorEastAsia" w:eastAsiaTheme="minorEastAsia"/>
                <w:sz w:val="24"/>
              </w:rPr>
            </w:pPr>
          </w:p>
        </w:tc>
        <w:tc>
          <w:tcPr>
            <w:tcW w:w="2410" w:type="dxa"/>
            <w:vAlign w:val="center"/>
          </w:tcPr>
          <w:p w14:paraId="348D05BB">
            <w:pPr>
              <w:snapToGrid w:val="0"/>
              <w:spacing w:line="360" w:lineRule="auto"/>
              <w:jc w:val="center"/>
              <w:rPr>
                <w:rFonts w:cs="宋体" w:asciiTheme="minorEastAsia" w:hAnsiTheme="minorEastAsia" w:eastAsiaTheme="minorEastAsia"/>
                <w:sz w:val="24"/>
              </w:rPr>
            </w:pPr>
          </w:p>
        </w:tc>
        <w:tc>
          <w:tcPr>
            <w:tcW w:w="2268" w:type="dxa"/>
            <w:vAlign w:val="center"/>
          </w:tcPr>
          <w:p w14:paraId="27DBEF0F">
            <w:pPr>
              <w:snapToGrid w:val="0"/>
              <w:spacing w:line="360" w:lineRule="auto"/>
              <w:jc w:val="center"/>
              <w:rPr>
                <w:rFonts w:cs="宋体" w:asciiTheme="minorEastAsia" w:hAnsiTheme="minorEastAsia" w:eastAsiaTheme="minorEastAsia"/>
                <w:sz w:val="24"/>
              </w:rPr>
            </w:pPr>
          </w:p>
        </w:tc>
        <w:tc>
          <w:tcPr>
            <w:tcW w:w="2126" w:type="dxa"/>
            <w:vAlign w:val="center"/>
          </w:tcPr>
          <w:p w14:paraId="2A615DC4">
            <w:pPr>
              <w:spacing w:line="360" w:lineRule="auto"/>
              <w:jc w:val="center"/>
              <w:rPr>
                <w:rFonts w:cs="宋体" w:asciiTheme="minorEastAsia" w:hAnsiTheme="minorEastAsia" w:eastAsiaTheme="minorEastAsia"/>
                <w:sz w:val="24"/>
              </w:rPr>
            </w:pPr>
          </w:p>
        </w:tc>
        <w:tc>
          <w:tcPr>
            <w:tcW w:w="2127" w:type="dxa"/>
          </w:tcPr>
          <w:p w14:paraId="35EA3C51">
            <w:pPr>
              <w:spacing w:line="360" w:lineRule="auto"/>
              <w:jc w:val="center"/>
              <w:rPr>
                <w:rFonts w:cs="宋体" w:asciiTheme="minorEastAsia" w:hAnsiTheme="minorEastAsia" w:eastAsiaTheme="minorEastAsia"/>
                <w:sz w:val="24"/>
              </w:rPr>
            </w:pPr>
          </w:p>
        </w:tc>
        <w:tc>
          <w:tcPr>
            <w:tcW w:w="2126" w:type="dxa"/>
            <w:vAlign w:val="center"/>
          </w:tcPr>
          <w:p w14:paraId="3F963423">
            <w:pPr>
              <w:spacing w:line="360" w:lineRule="auto"/>
              <w:jc w:val="center"/>
              <w:rPr>
                <w:rFonts w:cs="宋体" w:asciiTheme="minorEastAsia" w:hAnsiTheme="minorEastAsia" w:eastAsiaTheme="minorEastAsia"/>
                <w:sz w:val="24"/>
              </w:rPr>
            </w:pPr>
          </w:p>
        </w:tc>
      </w:tr>
      <w:tr w14:paraId="7AE2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B57741">
            <w:pPr>
              <w:spacing w:line="360" w:lineRule="auto"/>
              <w:jc w:val="center"/>
              <w:rPr>
                <w:rFonts w:cs="宋体" w:asciiTheme="minorEastAsia" w:hAnsiTheme="minorEastAsia" w:eastAsiaTheme="minorEastAsia"/>
                <w:sz w:val="24"/>
              </w:rPr>
            </w:pPr>
          </w:p>
        </w:tc>
        <w:tc>
          <w:tcPr>
            <w:tcW w:w="992" w:type="dxa"/>
            <w:vAlign w:val="center"/>
          </w:tcPr>
          <w:p w14:paraId="4A716279">
            <w:pPr>
              <w:snapToGrid w:val="0"/>
              <w:spacing w:line="360" w:lineRule="auto"/>
              <w:jc w:val="center"/>
              <w:rPr>
                <w:rFonts w:cs="宋体" w:asciiTheme="minorEastAsia" w:hAnsiTheme="minorEastAsia" w:eastAsiaTheme="minorEastAsia"/>
                <w:sz w:val="24"/>
              </w:rPr>
            </w:pPr>
          </w:p>
        </w:tc>
        <w:tc>
          <w:tcPr>
            <w:tcW w:w="2268" w:type="dxa"/>
            <w:vAlign w:val="center"/>
          </w:tcPr>
          <w:p w14:paraId="54DBC347">
            <w:pPr>
              <w:snapToGrid w:val="0"/>
              <w:spacing w:line="360" w:lineRule="auto"/>
              <w:jc w:val="center"/>
              <w:rPr>
                <w:rFonts w:cs="宋体" w:asciiTheme="minorEastAsia" w:hAnsiTheme="minorEastAsia" w:eastAsiaTheme="minorEastAsia"/>
                <w:sz w:val="24"/>
              </w:rPr>
            </w:pPr>
          </w:p>
        </w:tc>
        <w:tc>
          <w:tcPr>
            <w:tcW w:w="2410" w:type="dxa"/>
            <w:vAlign w:val="center"/>
          </w:tcPr>
          <w:p w14:paraId="54237E6E">
            <w:pPr>
              <w:snapToGrid w:val="0"/>
              <w:spacing w:line="360" w:lineRule="auto"/>
              <w:jc w:val="center"/>
              <w:rPr>
                <w:rFonts w:cs="宋体" w:asciiTheme="minorEastAsia" w:hAnsiTheme="minorEastAsia" w:eastAsiaTheme="minorEastAsia"/>
                <w:sz w:val="24"/>
              </w:rPr>
            </w:pPr>
          </w:p>
        </w:tc>
        <w:tc>
          <w:tcPr>
            <w:tcW w:w="2268" w:type="dxa"/>
            <w:vAlign w:val="center"/>
          </w:tcPr>
          <w:p w14:paraId="4E957E47">
            <w:pPr>
              <w:snapToGrid w:val="0"/>
              <w:spacing w:line="360" w:lineRule="auto"/>
              <w:jc w:val="center"/>
              <w:rPr>
                <w:rFonts w:cs="宋体" w:asciiTheme="minorEastAsia" w:hAnsiTheme="minorEastAsia" w:eastAsiaTheme="minorEastAsia"/>
                <w:sz w:val="24"/>
              </w:rPr>
            </w:pPr>
          </w:p>
        </w:tc>
        <w:tc>
          <w:tcPr>
            <w:tcW w:w="2126" w:type="dxa"/>
            <w:vAlign w:val="center"/>
          </w:tcPr>
          <w:p w14:paraId="2CFDA506">
            <w:pPr>
              <w:spacing w:line="360" w:lineRule="auto"/>
              <w:jc w:val="center"/>
              <w:rPr>
                <w:rFonts w:cs="宋体" w:asciiTheme="minorEastAsia" w:hAnsiTheme="minorEastAsia" w:eastAsiaTheme="minorEastAsia"/>
                <w:sz w:val="24"/>
              </w:rPr>
            </w:pPr>
          </w:p>
        </w:tc>
        <w:tc>
          <w:tcPr>
            <w:tcW w:w="2127" w:type="dxa"/>
          </w:tcPr>
          <w:p w14:paraId="07721D99">
            <w:pPr>
              <w:spacing w:line="360" w:lineRule="auto"/>
              <w:jc w:val="center"/>
              <w:rPr>
                <w:rFonts w:cs="宋体" w:asciiTheme="minorEastAsia" w:hAnsiTheme="minorEastAsia" w:eastAsiaTheme="minorEastAsia"/>
                <w:sz w:val="24"/>
              </w:rPr>
            </w:pPr>
          </w:p>
        </w:tc>
        <w:tc>
          <w:tcPr>
            <w:tcW w:w="2126" w:type="dxa"/>
            <w:vAlign w:val="center"/>
          </w:tcPr>
          <w:p w14:paraId="2179703E">
            <w:pPr>
              <w:spacing w:line="360" w:lineRule="auto"/>
              <w:jc w:val="center"/>
              <w:rPr>
                <w:rFonts w:cs="宋体" w:asciiTheme="minorEastAsia" w:hAnsiTheme="minorEastAsia" w:eastAsiaTheme="minorEastAsia"/>
                <w:sz w:val="24"/>
              </w:rPr>
            </w:pPr>
          </w:p>
        </w:tc>
      </w:tr>
      <w:tr w14:paraId="35FB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C0CF91">
            <w:pPr>
              <w:spacing w:line="360" w:lineRule="auto"/>
              <w:jc w:val="center"/>
              <w:rPr>
                <w:rFonts w:cs="宋体" w:asciiTheme="minorEastAsia" w:hAnsiTheme="minorEastAsia" w:eastAsiaTheme="minorEastAsia"/>
                <w:sz w:val="24"/>
              </w:rPr>
            </w:pPr>
          </w:p>
        </w:tc>
        <w:tc>
          <w:tcPr>
            <w:tcW w:w="992" w:type="dxa"/>
            <w:vAlign w:val="center"/>
          </w:tcPr>
          <w:p w14:paraId="33C7933A">
            <w:pPr>
              <w:snapToGrid w:val="0"/>
              <w:spacing w:line="360" w:lineRule="auto"/>
              <w:jc w:val="center"/>
              <w:rPr>
                <w:rFonts w:cs="宋体" w:asciiTheme="minorEastAsia" w:hAnsiTheme="minorEastAsia" w:eastAsiaTheme="minorEastAsia"/>
                <w:sz w:val="24"/>
              </w:rPr>
            </w:pPr>
          </w:p>
        </w:tc>
        <w:tc>
          <w:tcPr>
            <w:tcW w:w="2268" w:type="dxa"/>
            <w:vAlign w:val="center"/>
          </w:tcPr>
          <w:p w14:paraId="30AD1853">
            <w:pPr>
              <w:snapToGrid w:val="0"/>
              <w:spacing w:line="360" w:lineRule="auto"/>
              <w:jc w:val="center"/>
              <w:rPr>
                <w:rFonts w:cs="宋体" w:asciiTheme="minorEastAsia" w:hAnsiTheme="minorEastAsia" w:eastAsiaTheme="minorEastAsia"/>
                <w:sz w:val="24"/>
              </w:rPr>
            </w:pPr>
          </w:p>
        </w:tc>
        <w:tc>
          <w:tcPr>
            <w:tcW w:w="2410" w:type="dxa"/>
            <w:vAlign w:val="center"/>
          </w:tcPr>
          <w:p w14:paraId="7741A45F">
            <w:pPr>
              <w:snapToGrid w:val="0"/>
              <w:spacing w:line="360" w:lineRule="auto"/>
              <w:jc w:val="center"/>
              <w:rPr>
                <w:rFonts w:cs="宋体" w:asciiTheme="minorEastAsia" w:hAnsiTheme="minorEastAsia" w:eastAsiaTheme="minorEastAsia"/>
                <w:sz w:val="24"/>
              </w:rPr>
            </w:pPr>
          </w:p>
        </w:tc>
        <w:tc>
          <w:tcPr>
            <w:tcW w:w="2268" w:type="dxa"/>
            <w:vAlign w:val="center"/>
          </w:tcPr>
          <w:p w14:paraId="5EB074CA">
            <w:pPr>
              <w:snapToGrid w:val="0"/>
              <w:spacing w:line="360" w:lineRule="auto"/>
              <w:jc w:val="center"/>
              <w:rPr>
                <w:rFonts w:cs="宋体" w:asciiTheme="minorEastAsia" w:hAnsiTheme="minorEastAsia" w:eastAsiaTheme="minorEastAsia"/>
                <w:sz w:val="24"/>
              </w:rPr>
            </w:pPr>
          </w:p>
        </w:tc>
        <w:tc>
          <w:tcPr>
            <w:tcW w:w="2126" w:type="dxa"/>
            <w:vAlign w:val="center"/>
          </w:tcPr>
          <w:p w14:paraId="05219A7B">
            <w:pPr>
              <w:spacing w:line="360" w:lineRule="auto"/>
              <w:jc w:val="center"/>
              <w:rPr>
                <w:rFonts w:cs="宋体" w:asciiTheme="minorEastAsia" w:hAnsiTheme="minorEastAsia" w:eastAsiaTheme="minorEastAsia"/>
                <w:sz w:val="24"/>
              </w:rPr>
            </w:pPr>
          </w:p>
        </w:tc>
        <w:tc>
          <w:tcPr>
            <w:tcW w:w="2127" w:type="dxa"/>
          </w:tcPr>
          <w:p w14:paraId="7A06FDF3">
            <w:pPr>
              <w:spacing w:line="360" w:lineRule="auto"/>
              <w:jc w:val="center"/>
              <w:rPr>
                <w:rFonts w:cs="宋体" w:asciiTheme="minorEastAsia" w:hAnsiTheme="minorEastAsia" w:eastAsiaTheme="minorEastAsia"/>
                <w:sz w:val="24"/>
              </w:rPr>
            </w:pPr>
          </w:p>
        </w:tc>
        <w:tc>
          <w:tcPr>
            <w:tcW w:w="2126" w:type="dxa"/>
            <w:vAlign w:val="center"/>
          </w:tcPr>
          <w:p w14:paraId="5FCE23C6">
            <w:pPr>
              <w:spacing w:line="360" w:lineRule="auto"/>
              <w:jc w:val="center"/>
              <w:rPr>
                <w:rFonts w:cs="宋体" w:asciiTheme="minorEastAsia" w:hAnsiTheme="minorEastAsia" w:eastAsiaTheme="minorEastAsia"/>
                <w:sz w:val="24"/>
              </w:rPr>
            </w:pPr>
          </w:p>
        </w:tc>
      </w:tr>
      <w:tr w14:paraId="5D3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59F80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081BA410">
            <w:pPr>
              <w:spacing w:line="360" w:lineRule="auto"/>
              <w:jc w:val="center"/>
              <w:rPr>
                <w:rFonts w:cs="宋体" w:asciiTheme="minorEastAsia" w:hAnsiTheme="minorEastAsia" w:eastAsiaTheme="minorEastAsia"/>
                <w:sz w:val="24"/>
              </w:rPr>
            </w:pPr>
          </w:p>
        </w:tc>
      </w:tr>
      <w:tr w14:paraId="3C90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83FCC4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6B18BDEE">
            <w:pPr>
              <w:spacing w:line="360" w:lineRule="auto"/>
              <w:jc w:val="center"/>
              <w:rPr>
                <w:rFonts w:cs="宋体" w:asciiTheme="minorEastAsia" w:hAnsiTheme="minorEastAsia" w:eastAsiaTheme="minorEastAsia"/>
                <w:sz w:val="24"/>
              </w:rPr>
            </w:pPr>
          </w:p>
        </w:tc>
      </w:tr>
    </w:tbl>
    <w:p w14:paraId="51150C04">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2094A427">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46D7300C">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7B920339">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01802F47">
      <w:pPr>
        <w:pStyle w:val="59"/>
        <w:ind w:left="0" w:leftChars="0" w:firstLine="482"/>
        <w:rPr>
          <w:rFonts w:eastAsiaTheme="minorEastAsia"/>
          <w:b/>
          <w:bCs/>
        </w:rPr>
      </w:pPr>
      <w:r>
        <w:rPr>
          <w:rFonts w:hint="eastAsia" w:cs="仿宋_GB2312" w:asciiTheme="minorEastAsia" w:hAnsiTheme="minorEastAsia" w:eastAsiaTheme="minorEastAsia"/>
          <w:b/>
          <w:bCs/>
          <w:kern w:val="0"/>
          <w:sz w:val="24"/>
        </w:rPr>
        <w:t>5、本项目最高限价960000元。</w:t>
      </w:r>
    </w:p>
    <w:p w14:paraId="18A9A9AD">
      <w:pPr>
        <w:spacing w:line="360" w:lineRule="auto"/>
        <w:ind w:right="-874" w:rightChars="-416"/>
        <w:rPr>
          <w:rFonts w:cs="仿宋_GB2312" w:asciiTheme="minorEastAsia" w:hAnsiTheme="minorEastAsia" w:eastAsiaTheme="minorEastAsia"/>
          <w:sz w:val="24"/>
        </w:rPr>
      </w:pPr>
    </w:p>
    <w:p w14:paraId="53C642CA">
      <w:pPr>
        <w:spacing w:line="360" w:lineRule="auto"/>
        <w:ind w:right="-874" w:rightChars="-416"/>
        <w:rPr>
          <w:rFonts w:cs="仿宋_GB2312" w:asciiTheme="minorEastAsia" w:hAnsiTheme="minorEastAsia" w:eastAsiaTheme="minorEastAsia"/>
          <w:sz w:val="24"/>
        </w:rPr>
      </w:pPr>
    </w:p>
    <w:p w14:paraId="263BADF3">
      <w:pPr>
        <w:spacing w:line="360" w:lineRule="auto"/>
        <w:ind w:right="-874" w:rightChars="-416"/>
        <w:rPr>
          <w:rFonts w:cs="仿宋_GB2312" w:asciiTheme="minorEastAsia" w:hAnsiTheme="minorEastAsia" w:eastAsiaTheme="minorEastAsia"/>
          <w:sz w:val="24"/>
        </w:rPr>
      </w:pPr>
    </w:p>
    <w:p w14:paraId="63A4A0D6">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r>
        <w:rPr>
          <w:rFonts w:hint="eastAsia" w:cs="仿宋_GB2312" w:asciiTheme="minorEastAsia" w:hAnsiTheme="minorEastAsia" w:eastAsiaTheme="minorEastAsia"/>
          <w:kern w:val="0"/>
          <w:sz w:val="24"/>
        </w:rPr>
        <w:t>/公章</w:t>
      </w:r>
      <w:r>
        <w:rPr>
          <w:rFonts w:hint="eastAsia" w:cs="仿宋_GB2312" w:asciiTheme="minorEastAsia" w:hAnsiTheme="minorEastAsia" w:eastAsiaTheme="minorEastAsia"/>
          <w:kern w:val="0"/>
          <w:sz w:val="24"/>
          <w:lang w:val="zh-CN"/>
        </w:rPr>
        <w:t>）：</w:t>
      </w:r>
    </w:p>
    <w:p w14:paraId="3BB77254">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6BDC170A">
      <w:pPr>
        <w:widowControl/>
        <w:adjustRightInd/>
        <w:jc w:val="left"/>
        <w:rPr>
          <w:rFonts w:cs="仿宋_GB2312" w:asciiTheme="minorEastAsia" w:hAnsiTheme="minorEastAsia" w:eastAsiaTheme="minorEastAsia"/>
          <w:kern w:val="0"/>
          <w:sz w:val="24"/>
          <w:lang w:val="zh-CN"/>
        </w:rPr>
      </w:pPr>
    </w:p>
    <w:p w14:paraId="62F0CB25">
      <w:pPr>
        <w:pStyle w:val="59"/>
        <w:ind w:firstLine="480"/>
        <w:rPr>
          <w:rFonts w:cs="仿宋_GB2312" w:asciiTheme="minorEastAsia" w:hAnsiTheme="minorEastAsia" w:eastAsiaTheme="minorEastAsia"/>
          <w:kern w:val="0"/>
          <w:sz w:val="24"/>
          <w:lang w:val="zh-CN"/>
        </w:rPr>
        <w:sectPr>
          <w:pgSz w:w="16838" w:h="11905" w:orient="landscape"/>
          <w:pgMar w:top="1417" w:right="777" w:bottom="1417" w:left="471" w:header="851" w:footer="992" w:gutter="0"/>
          <w:cols w:space="0" w:num="1"/>
          <w:titlePg/>
          <w:docGrid w:linePitch="312" w:charSpace="0"/>
        </w:sectPr>
      </w:pPr>
    </w:p>
    <w:p w14:paraId="54EEE117">
      <w:pPr>
        <w:pStyle w:val="59"/>
        <w:ind w:firstLine="480"/>
        <w:rPr>
          <w:rFonts w:cs="仿宋_GB2312" w:asciiTheme="minorEastAsia" w:hAnsiTheme="minorEastAsia" w:eastAsiaTheme="minorEastAsia"/>
          <w:kern w:val="0"/>
          <w:sz w:val="24"/>
          <w:lang w:val="zh-CN"/>
        </w:rPr>
      </w:pPr>
    </w:p>
    <w:p w14:paraId="5DE05E17">
      <w:pPr>
        <w:rPr>
          <w:rFonts w:asciiTheme="minorEastAsia" w:hAnsiTheme="minorEastAsia" w:eastAsiaTheme="minorEastAsia"/>
          <w:b/>
          <w:sz w:val="24"/>
        </w:rPr>
      </w:pPr>
      <w:r>
        <w:rPr>
          <w:rFonts w:hint="eastAsia" w:asciiTheme="minorEastAsia" w:hAnsiTheme="minorEastAsia" w:eastAsiaTheme="minorEastAsia"/>
          <w:b/>
          <w:sz w:val="24"/>
        </w:rPr>
        <w:t>附件：</w:t>
      </w:r>
    </w:p>
    <w:p w14:paraId="65CF72F1">
      <w:pPr>
        <w:widowControl/>
        <w:adjustRightInd/>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报价明细清单</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187"/>
        <w:gridCol w:w="2866"/>
        <w:gridCol w:w="2108"/>
        <w:gridCol w:w="1666"/>
      </w:tblGrid>
      <w:tr w14:paraId="4C0B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6CB68C3A">
            <w:pPr>
              <w:widowControl/>
              <w:adjustRightInd/>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4053" w:type="dxa"/>
            <w:gridSpan w:val="2"/>
            <w:vAlign w:val="center"/>
          </w:tcPr>
          <w:p w14:paraId="287E5FD2">
            <w:pPr>
              <w:widowControl/>
              <w:adjustRightInd/>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名称</w:t>
            </w:r>
          </w:p>
        </w:tc>
        <w:tc>
          <w:tcPr>
            <w:tcW w:w="2108" w:type="dxa"/>
            <w:vAlign w:val="center"/>
          </w:tcPr>
          <w:p w14:paraId="5E695414">
            <w:pPr>
              <w:widowControl/>
              <w:adjustRightInd/>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价格（元）</w:t>
            </w:r>
          </w:p>
        </w:tc>
        <w:tc>
          <w:tcPr>
            <w:tcW w:w="1666" w:type="dxa"/>
            <w:vAlign w:val="center"/>
          </w:tcPr>
          <w:p w14:paraId="2FD29DAD">
            <w:pPr>
              <w:widowControl/>
              <w:adjustRightInd/>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3AEB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4E7723B4">
            <w:pPr>
              <w:widowControl/>
              <w:adjustRightInd/>
              <w:spacing w:line="360" w:lineRule="auto"/>
              <w:jc w:val="center"/>
              <w:rPr>
                <w:rFonts w:ascii="宋体" w:hAnsi="宋体" w:cs="宋体"/>
                <w:bCs/>
                <w:sz w:val="24"/>
              </w:rPr>
            </w:pPr>
            <w:r>
              <w:rPr>
                <w:rFonts w:hint="eastAsia" w:ascii="宋体" w:hAnsi="宋体" w:cs="宋体"/>
                <w:bCs/>
                <w:sz w:val="24"/>
              </w:rPr>
              <w:t>1</w:t>
            </w:r>
          </w:p>
        </w:tc>
        <w:tc>
          <w:tcPr>
            <w:tcW w:w="4053" w:type="dxa"/>
            <w:gridSpan w:val="2"/>
            <w:vAlign w:val="center"/>
          </w:tcPr>
          <w:p w14:paraId="39F9FD5E">
            <w:pPr>
              <w:widowControl/>
              <w:adjustRightInd/>
              <w:spacing w:line="360" w:lineRule="auto"/>
              <w:jc w:val="left"/>
              <w:rPr>
                <w:rFonts w:ascii="宋体" w:hAnsi="宋体" w:cs="宋体"/>
                <w:bCs/>
                <w:sz w:val="24"/>
              </w:rPr>
            </w:pPr>
          </w:p>
        </w:tc>
        <w:tc>
          <w:tcPr>
            <w:tcW w:w="2108" w:type="dxa"/>
            <w:vAlign w:val="center"/>
          </w:tcPr>
          <w:p w14:paraId="4032B785">
            <w:pPr>
              <w:widowControl/>
              <w:adjustRightInd/>
              <w:spacing w:line="360" w:lineRule="auto"/>
              <w:jc w:val="center"/>
              <w:rPr>
                <w:rFonts w:ascii="宋体" w:hAnsi="宋体" w:cs="宋体"/>
                <w:bCs/>
                <w:sz w:val="24"/>
              </w:rPr>
            </w:pPr>
          </w:p>
        </w:tc>
        <w:tc>
          <w:tcPr>
            <w:tcW w:w="1666" w:type="dxa"/>
            <w:vAlign w:val="center"/>
          </w:tcPr>
          <w:p w14:paraId="5674A2D4">
            <w:pPr>
              <w:widowControl/>
              <w:adjustRightInd/>
              <w:spacing w:line="360" w:lineRule="auto"/>
              <w:jc w:val="center"/>
              <w:rPr>
                <w:rFonts w:ascii="宋体" w:hAnsi="宋体" w:cs="宋体"/>
                <w:bCs/>
                <w:sz w:val="24"/>
              </w:rPr>
            </w:pPr>
          </w:p>
        </w:tc>
      </w:tr>
      <w:tr w14:paraId="4F37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0596BDE4">
            <w:pPr>
              <w:widowControl/>
              <w:adjustRightInd/>
              <w:spacing w:line="360" w:lineRule="auto"/>
              <w:jc w:val="center"/>
              <w:rPr>
                <w:rFonts w:ascii="宋体" w:hAnsi="宋体" w:cs="宋体"/>
                <w:bCs/>
                <w:sz w:val="24"/>
              </w:rPr>
            </w:pPr>
            <w:r>
              <w:rPr>
                <w:rFonts w:hint="eastAsia" w:ascii="宋体" w:hAnsi="宋体" w:cs="宋体"/>
                <w:bCs/>
                <w:sz w:val="24"/>
              </w:rPr>
              <w:t>2</w:t>
            </w:r>
          </w:p>
        </w:tc>
        <w:tc>
          <w:tcPr>
            <w:tcW w:w="4053" w:type="dxa"/>
            <w:gridSpan w:val="2"/>
            <w:vAlign w:val="center"/>
          </w:tcPr>
          <w:p w14:paraId="60B55BD5">
            <w:pPr>
              <w:widowControl/>
              <w:numPr>
                <w:ilvl w:val="255"/>
                <w:numId w:val="0"/>
              </w:numPr>
              <w:adjustRightInd/>
              <w:spacing w:line="360" w:lineRule="auto"/>
              <w:jc w:val="left"/>
              <w:rPr>
                <w:rFonts w:ascii="宋体" w:hAnsi="宋体" w:cs="宋体"/>
                <w:bCs/>
                <w:sz w:val="24"/>
              </w:rPr>
            </w:pPr>
          </w:p>
        </w:tc>
        <w:tc>
          <w:tcPr>
            <w:tcW w:w="2108" w:type="dxa"/>
            <w:vAlign w:val="center"/>
          </w:tcPr>
          <w:p w14:paraId="74A4E42F">
            <w:pPr>
              <w:widowControl/>
              <w:adjustRightInd/>
              <w:spacing w:line="360" w:lineRule="auto"/>
              <w:jc w:val="center"/>
              <w:rPr>
                <w:rFonts w:ascii="宋体" w:hAnsi="宋体" w:cs="宋体"/>
                <w:bCs/>
                <w:sz w:val="24"/>
              </w:rPr>
            </w:pPr>
          </w:p>
        </w:tc>
        <w:tc>
          <w:tcPr>
            <w:tcW w:w="1666" w:type="dxa"/>
            <w:vAlign w:val="center"/>
          </w:tcPr>
          <w:p w14:paraId="13089ED2">
            <w:pPr>
              <w:widowControl/>
              <w:adjustRightInd/>
              <w:spacing w:line="360" w:lineRule="auto"/>
              <w:jc w:val="center"/>
              <w:rPr>
                <w:rFonts w:ascii="宋体" w:hAnsi="宋体" w:cs="宋体"/>
                <w:bCs/>
                <w:sz w:val="24"/>
              </w:rPr>
            </w:pPr>
          </w:p>
        </w:tc>
      </w:tr>
      <w:tr w14:paraId="0945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13F29A8E">
            <w:pPr>
              <w:widowControl/>
              <w:adjustRightInd/>
              <w:spacing w:line="360" w:lineRule="auto"/>
              <w:jc w:val="center"/>
              <w:rPr>
                <w:rFonts w:ascii="宋体" w:hAnsi="宋体" w:cs="宋体"/>
                <w:bCs/>
                <w:sz w:val="24"/>
              </w:rPr>
            </w:pPr>
            <w:r>
              <w:rPr>
                <w:rFonts w:hint="eastAsia" w:ascii="宋体" w:hAnsi="宋体" w:cs="宋体"/>
                <w:bCs/>
                <w:sz w:val="24"/>
              </w:rPr>
              <w:t>3</w:t>
            </w:r>
          </w:p>
        </w:tc>
        <w:tc>
          <w:tcPr>
            <w:tcW w:w="4053" w:type="dxa"/>
            <w:gridSpan w:val="2"/>
            <w:vAlign w:val="center"/>
          </w:tcPr>
          <w:p w14:paraId="799319ED">
            <w:pPr>
              <w:widowControl/>
              <w:adjustRightInd/>
              <w:spacing w:line="360" w:lineRule="auto"/>
              <w:jc w:val="left"/>
              <w:rPr>
                <w:rFonts w:ascii="宋体" w:hAnsi="宋体" w:cs="宋体"/>
                <w:bCs/>
                <w:sz w:val="24"/>
              </w:rPr>
            </w:pPr>
          </w:p>
        </w:tc>
        <w:tc>
          <w:tcPr>
            <w:tcW w:w="2108" w:type="dxa"/>
            <w:vAlign w:val="center"/>
          </w:tcPr>
          <w:p w14:paraId="21075299">
            <w:pPr>
              <w:widowControl/>
              <w:adjustRightInd/>
              <w:spacing w:line="360" w:lineRule="auto"/>
              <w:jc w:val="center"/>
              <w:rPr>
                <w:rFonts w:ascii="宋体" w:hAnsi="宋体" w:cs="宋体"/>
                <w:bCs/>
                <w:sz w:val="24"/>
              </w:rPr>
            </w:pPr>
          </w:p>
        </w:tc>
        <w:tc>
          <w:tcPr>
            <w:tcW w:w="1666" w:type="dxa"/>
            <w:vAlign w:val="center"/>
          </w:tcPr>
          <w:p w14:paraId="77B0C62B">
            <w:pPr>
              <w:widowControl/>
              <w:adjustRightInd/>
              <w:spacing w:line="360" w:lineRule="auto"/>
              <w:jc w:val="center"/>
              <w:rPr>
                <w:rFonts w:ascii="宋体" w:hAnsi="宋体" w:cs="宋体"/>
                <w:bCs/>
                <w:sz w:val="24"/>
              </w:rPr>
            </w:pPr>
          </w:p>
        </w:tc>
      </w:tr>
      <w:tr w14:paraId="2883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5B1F1F1C">
            <w:pPr>
              <w:widowControl/>
              <w:adjustRightInd/>
              <w:spacing w:line="360" w:lineRule="auto"/>
              <w:jc w:val="center"/>
              <w:rPr>
                <w:rFonts w:ascii="宋体" w:hAnsi="宋体" w:cs="宋体"/>
                <w:bCs/>
                <w:sz w:val="24"/>
              </w:rPr>
            </w:pPr>
            <w:r>
              <w:rPr>
                <w:rFonts w:hint="eastAsia" w:ascii="宋体" w:hAnsi="宋体" w:cs="宋体"/>
                <w:bCs/>
                <w:sz w:val="24"/>
              </w:rPr>
              <w:t>4</w:t>
            </w:r>
          </w:p>
        </w:tc>
        <w:tc>
          <w:tcPr>
            <w:tcW w:w="4053" w:type="dxa"/>
            <w:gridSpan w:val="2"/>
            <w:vAlign w:val="center"/>
          </w:tcPr>
          <w:p w14:paraId="18984BEF">
            <w:pPr>
              <w:widowControl/>
              <w:adjustRightInd/>
              <w:spacing w:line="360" w:lineRule="auto"/>
              <w:jc w:val="left"/>
              <w:rPr>
                <w:rFonts w:ascii="宋体" w:hAnsi="宋体" w:cs="宋体"/>
                <w:bCs/>
                <w:sz w:val="24"/>
              </w:rPr>
            </w:pPr>
          </w:p>
        </w:tc>
        <w:tc>
          <w:tcPr>
            <w:tcW w:w="2108" w:type="dxa"/>
            <w:vAlign w:val="center"/>
          </w:tcPr>
          <w:p w14:paraId="0A888D45">
            <w:pPr>
              <w:widowControl/>
              <w:adjustRightInd/>
              <w:spacing w:line="360" w:lineRule="auto"/>
              <w:jc w:val="center"/>
              <w:rPr>
                <w:rFonts w:ascii="宋体" w:hAnsi="宋体" w:cs="宋体"/>
                <w:bCs/>
                <w:sz w:val="24"/>
              </w:rPr>
            </w:pPr>
          </w:p>
        </w:tc>
        <w:tc>
          <w:tcPr>
            <w:tcW w:w="1666" w:type="dxa"/>
            <w:vAlign w:val="center"/>
          </w:tcPr>
          <w:p w14:paraId="66E62B76">
            <w:pPr>
              <w:widowControl/>
              <w:adjustRightInd/>
              <w:spacing w:line="360" w:lineRule="auto"/>
              <w:jc w:val="center"/>
              <w:rPr>
                <w:rFonts w:ascii="宋体" w:hAnsi="宋体" w:cs="宋体"/>
                <w:bCs/>
                <w:sz w:val="24"/>
              </w:rPr>
            </w:pPr>
          </w:p>
        </w:tc>
      </w:tr>
      <w:tr w14:paraId="568C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7B656997">
            <w:pPr>
              <w:widowControl/>
              <w:adjustRightInd/>
              <w:spacing w:line="360" w:lineRule="auto"/>
              <w:jc w:val="center"/>
              <w:rPr>
                <w:rFonts w:ascii="宋体" w:hAnsi="宋体" w:cs="宋体"/>
                <w:bCs/>
                <w:sz w:val="24"/>
              </w:rPr>
            </w:pPr>
            <w:r>
              <w:rPr>
                <w:rFonts w:hint="eastAsia" w:ascii="宋体" w:hAnsi="宋体" w:cs="宋体"/>
                <w:bCs/>
                <w:sz w:val="24"/>
              </w:rPr>
              <w:t>5</w:t>
            </w:r>
          </w:p>
        </w:tc>
        <w:tc>
          <w:tcPr>
            <w:tcW w:w="4053" w:type="dxa"/>
            <w:gridSpan w:val="2"/>
            <w:vAlign w:val="center"/>
          </w:tcPr>
          <w:p w14:paraId="02D0F602">
            <w:pPr>
              <w:widowControl/>
              <w:adjustRightInd/>
              <w:spacing w:line="360" w:lineRule="auto"/>
              <w:jc w:val="left"/>
              <w:rPr>
                <w:rFonts w:ascii="宋体" w:hAnsi="宋体" w:cs="宋体"/>
                <w:bCs/>
                <w:sz w:val="24"/>
              </w:rPr>
            </w:pPr>
          </w:p>
        </w:tc>
        <w:tc>
          <w:tcPr>
            <w:tcW w:w="2108" w:type="dxa"/>
            <w:vAlign w:val="center"/>
          </w:tcPr>
          <w:p w14:paraId="582291AA">
            <w:pPr>
              <w:widowControl/>
              <w:adjustRightInd/>
              <w:spacing w:line="360" w:lineRule="auto"/>
              <w:jc w:val="center"/>
              <w:rPr>
                <w:rFonts w:ascii="宋体" w:hAnsi="宋体" w:cs="宋体"/>
                <w:bCs/>
                <w:sz w:val="24"/>
              </w:rPr>
            </w:pPr>
          </w:p>
        </w:tc>
        <w:tc>
          <w:tcPr>
            <w:tcW w:w="1666" w:type="dxa"/>
            <w:vAlign w:val="center"/>
          </w:tcPr>
          <w:p w14:paraId="6B392368">
            <w:pPr>
              <w:widowControl/>
              <w:adjustRightInd/>
              <w:spacing w:line="360" w:lineRule="auto"/>
              <w:jc w:val="center"/>
              <w:rPr>
                <w:rFonts w:ascii="宋体" w:hAnsi="宋体" w:cs="宋体"/>
                <w:bCs/>
                <w:sz w:val="24"/>
              </w:rPr>
            </w:pPr>
          </w:p>
        </w:tc>
      </w:tr>
      <w:tr w14:paraId="7C02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70E405D5">
            <w:pPr>
              <w:widowControl/>
              <w:adjustRightInd/>
              <w:spacing w:line="360" w:lineRule="auto"/>
              <w:jc w:val="center"/>
              <w:rPr>
                <w:rFonts w:ascii="宋体" w:hAnsi="宋体" w:cs="宋体"/>
                <w:bCs/>
                <w:sz w:val="24"/>
              </w:rPr>
            </w:pPr>
            <w:r>
              <w:rPr>
                <w:rFonts w:hint="eastAsia" w:ascii="宋体" w:hAnsi="宋体" w:cs="宋体"/>
                <w:bCs/>
                <w:sz w:val="24"/>
              </w:rPr>
              <w:t>6</w:t>
            </w:r>
          </w:p>
        </w:tc>
        <w:tc>
          <w:tcPr>
            <w:tcW w:w="4053" w:type="dxa"/>
            <w:gridSpan w:val="2"/>
            <w:vAlign w:val="center"/>
          </w:tcPr>
          <w:p w14:paraId="5EA3C954">
            <w:pPr>
              <w:widowControl/>
              <w:adjustRightInd/>
              <w:spacing w:line="360" w:lineRule="auto"/>
              <w:jc w:val="left"/>
              <w:rPr>
                <w:rFonts w:ascii="宋体" w:hAnsi="宋体" w:cs="宋体"/>
                <w:bCs/>
                <w:sz w:val="24"/>
              </w:rPr>
            </w:pPr>
          </w:p>
        </w:tc>
        <w:tc>
          <w:tcPr>
            <w:tcW w:w="2108" w:type="dxa"/>
            <w:vAlign w:val="center"/>
          </w:tcPr>
          <w:p w14:paraId="5CA917D7">
            <w:pPr>
              <w:widowControl/>
              <w:adjustRightInd/>
              <w:spacing w:line="360" w:lineRule="auto"/>
              <w:jc w:val="center"/>
              <w:rPr>
                <w:rFonts w:ascii="宋体" w:hAnsi="宋体" w:cs="宋体"/>
                <w:bCs/>
                <w:sz w:val="24"/>
              </w:rPr>
            </w:pPr>
          </w:p>
        </w:tc>
        <w:tc>
          <w:tcPr>
            <w:tcW w:w="1666" w:type="dxa"/>
            <w:vAlign w:val="center"/>
          </w:tcPr>
          <w:p w14:paraId="4A72BBA1">
            <w:pPr>
              <w:widowControl/>
              <w:adjustRightInd/>
              <w:spacing w:line="360" w:lineRule="auto"/>
              <w:jc w:val="center"/>
              <w:rPr>
                <w:rFonts w:ascii="宋体" w:hAnsi="宋体" w:cs="宋体"/>
                <w:bCs/>
                <w:sz w:val="24"/>
              </w:rPr>
            </w:pPr>
          </w:p>
        </w:tc>
      </w:tr>
      <w:tr w14:paraId="4385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0CF5D623">
            <w:pPr>
              <w:widowControl/>
              <w:adjustRightInd/>
              <w:spacing w:line="360" w:lineRule="auto"/>
              <w:jc w:val="center"/>
              <w:rPr>
                <w:rFonts w:ascii="宋体" w:hAnsi="宋体" w:cs="宋体"/>
                <w:bCs/>
                <w:sz w:val="24"/>
              </w:rPr>
            </w:pPr>
            <w:r>
              <w:rPr>
                <w:rFonts w:hint="eastAsia" w:ascii="宋体" w:hAnsi="宋体" w:cs="宋体"/>
                <w:bCs/>
                <w:sz w:val="24"/>
              </w:rPr>
              <w:t>7</w:t>
            </w:r>
          </w:p>
        </w:tc>
        <w:tc>
          <w:tcPr>
            <w:tcW w:w="4053" w:type="dxa"/>
            <w:gridSpan w:val="2"/>
            <w:vAlign w:val="center"/>
          </w:tcPr>
          <w:p w14:paraId="372393A9">
            <w:pPr>
              <w:widowControl/>
              <w:adjustRightInd/>
              <w:spacing w:line="360" w:lineRule="auto"/>
              <w:jc w:val="left"/>
              <w:rPr>
                <w:rFonts w:ascii="宋体" w:hAnsi="宋体" w:cs="宋体"/>
                <w:bCs/>
                <w:sz w:val="24"/>
              </w:rPr>
            </w:pPr>
          </w:p>
        </w:tc>
        <w:tc>
          <w:tcPr>
            <w:tcW w:w="2108" w:type="dxa"/>
            <w:vAlign w:val="center"/>
          </w:tcPr>
          <w:p w14:paraId="1FD7E3F4">
            <w:pPr>
              <w:widowControl/>
              <w:adjustRightInd/>
              <w:spacing w:line="360" w:lineRule="auto"/>
              <w:jc w:val="center"/>
              <w:rPr>
                <w:rFonts w:ascii="宋体" w:hAnsi="宋体" w:cs="宋体"/>
                <w:bCs/>
                <w:sz w:val="24"/>
              </w:rPr>
            </w:pPr>
          </w:p>
        </w:tc>
        <w:tc>
          <w:tcPr>
            <w:tcW w:w="1666" w:type="dxa"/>
            <w:vAlign w:val="center"/>
          </w:tcPr>
          <w:p w14:paraId="749EF184">
            <w:pPr>
              <w:widowControl/>
              <w:adjustRightInd/>
              <w:spacing w:line="360" w:lineRule="auto"/>
              <w:jc w:val="center"/>
              <w:rPr>
                <w:rFonts w:ascii="宋体" w:hAnsi="宋体" w:cs="宋体"/>
                <w:bCs/>
                <w:sz w:val="24"/>
              </w:rPr>
            </w:pPr>
          </w:p>
        </w:tc>
      </w:tr>
      <w:tr w14:paraId="5FF6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73401C7C">
            <w:pPr>
              <w:widowControl/>
              <w:adjustRightInd/>
              <w:spacing w:line="360" w:lineRule="auto"/>
              <w:jc w:val="center"/>
              <w:rPr>
                <w:rFonts w:ascii="宋体" w:hAnsi="宋体" w:cs="宋体"/>
                <w:bCs/>
                <w:sz w:val="24"/>
              </w:rPr>
            </w:pPr>
            <w:r>
              <w:rPr>
                <w:rFonts w:hint="eastAsia" w:ascii="宋体" w:hAnsi="宋体" w:cs="宋体"/>
                <w:bCs/>
                <w:sz w:val="24"/>
              </w:rPr>
              <w:t>8</w:t>
            </w:r>
          </w:p>
        </w:tc>
        <w:tc>
          <w:tcPr>
            <w:tcW w:w="4053" w:type="dxa"/>
            <w:gridSpan w:val="2"/>
            <w:vAlign w:val="center"/>
          </w:tcPr>
          <w:p w14:paraId="0920112F">
            <w:pPr>
              <w:widowControl/>
              <w:numPr>
                <w:ilvl w:val="255"/>
                <w:numId w:val="0"/>
              </w:numPr>
              <w:adjustRightInd/>
              <w:spacing w:line="360" w:lineRule="auto"/>
              <w:jc w:val="left"/>
              <w:rPr>
                <w:rFonts w:ascii="宋体" w:hAnsi="宋体" w:cs="宋体"/>
                <w:bCs/>
                <w:sz w:val="24"/>
              </w:rPr>
            </w:pPr>
          </w:p>
        </w:tc>
        <w:tc>
          <w:tcPr>
            <w:tcW w:w="2108" w:type="dxa"/>
            <w:vAlign w:val="center"/>
          </w:tcPr>
          <w:p w14:paraId="165FE02F">
            <w:pPr>
              <w:widowControl/>
              <w:adjustRightInd/>
              <w:spacing w:line="360" w:lineRule="auto"/>
              <w:jc w:val="center"/>
              <w:rPr>
                <w:rFonts w:ascii="宋体" w:hAnsi="宋体" w:cs="宋体"/>
                <w:bCs/>
                <w:sz w:val="24"/>
              </w:rPr>
            </w:pPr>
          </w:p>
        </w:tc>
        <w:tc>
          <w:tcPr>
            <w:tcW w:w="1666" w:type="dxa"/>
            <w:vAlign w:val="center"/>
          </w:tcPr>
          <w:p w14:paraId="700A4168">
            <w:pPr>
              <w:widowControl/>
              <w:adjustRightInd/>
              <w:spacing w:line="360" w:lineRule="auto"/>
              <w:jc w:val="center"/>
              <w:rPr>
                <w:rFonts w:ascii="宋体" w:hAnsi="宋体" w:cs="宋体"/>
                <w:bCs/>
                <w:sz w:val="24"/>
              </w:rPr>
            </w:pPr>
          </w:p>
        </w:tc>
      </w:tr>
      <w:tr w14:paraId="4EAC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2CECFD46">
            <w:pPr>
              <w:widowControl/>
              <w:adjustRightInd/>
              <w:spacing w:line="360" w:lineRule="auto"/>
              <w:jc w:val="center"/>
              <w:rPr>
                <w:rFonts w:ascii="宋体" w:hAnsi="宋体" w:cs="宋体"/>
                <w:bCs/>
                <w:sz w:val="24"/>
              </w:rPr>
            </w:pPr>
            <w:r>
              <w:rPr>
                <w:rFonts w:hint="eastAsia" w:ascii="宋体" w:hAnsi="宋体" w:cs="宋体"/>
                <w:bCs/>
                <w:sz w:val="24"/>
              </w:rPr>
              <w:t>9</w:t>
            </w:r>
          </w:p>
        </w:tc>
        <w:tc>
          <w:tcPr>
            <w:tcW w:w="4053" w:type="dxa"/>
            <w:gridSpan w:val="2"/>
            <w:vAlign w:val="center"/>
          </w:tcPr>
          <w:p w14:paraId="44350016">
            <w:pPr>
              <w:widowControl/>
              <w:numPr>
                <w:ilvl w:val="255"/>
                <w:numId w:val="0"/>
              </w:numPr>
              <w:adjustRightInd/>
              <w:spacing w:line="360" w:lineRule="auto"/>
              <w:jc w:val="left"/>
              <w:rPr>
                <w:rFonts w:ascii="宋体" w:hAnsi="宋体" w:cs="宋体"/>
                <w:bCs/>
                <w:sz w:val="24"/>
              </w:rPr>
            </w:pPr>
          </w:p>
        </w:tc>
        <w:tc>
          <w:tcPr>
            <w:tcW w:w="2108" w:type="dxa"/>
            <w:vAlign w:val="center"/>
          </w:tcPr>
          <w:p w14:paraId="1F35E4C6">
            <w:pPr>
              <w:widowControl/>
              <w:adjustRightInd/>
              <w:spacing w:line="360" w:lineRule="auto"/>
              <w:jc w:val="center"/>
              <w:rPr>
                <w:rFonts w:ascii="宋体" w:hAnsi="宋体" w:cs="宋体"/>
                <w:bCs/>
                <w:sz w:val="24"/>
              </w:rPr>
            </w:pPr>
          </w:p>
        </w:tc>
        <w:tc>
          <w:tcPr>
            <w:tcW w:w="1666" w:type="dxa"/>
            <w:vAlign w:val="center"/>
          </w:tcPr>
          <w:p w14:paraId="7926EA48">
            <w:pPr>
              <w:widowControl/>
              <w:adjustRightInd/>
              <w:spacing w:line="360" w:lineRule="auto"/>
              <w:jc w:val="center"/>
              <w:rPr>
                <w:rFonts w:ascii="宋体" w:hAnsi="宋体" w:cs="宋体"/>
                <w:bCs/>
                <w:sz w:val="24"/>
              </w:rPr>
            </w:pPr>
          </w:p>
        </w:tc>
      </w:tr>
      <w:tr w14:paraId="6962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4D9A731E">
            <w:pPr>
              <w:widowControl/>
              <w:adjustRightInd/>
              <w:spacing w:line="360" w:lineRule="auto"/>
              <w:jc w:val="center"/>
              <w:rPr>
                <w:rFonts w:ascii="宋体" w:hAnsi="宋体" w:cs="宋体"/>
                <w:bCs/>
                <w:sz w:val="24"/>
              </w:rPr>
            </w:pPr>
            <w:r>
              <w:rPr>
                <w:rFonts w:hint="eastAsia" w:ascii="宋体" w:hAnsi="宋体" w:cs="宋体"/>
                <w:bCs/>
                <w:sz w:val="24"/>
              </w:rPr>
              <w:t>10</w:t>
            </w:r>
          </w:p>
        </w:tc>
        <w:tc>
          <w:tcPr>
            <w:tcW w:w="4053" w:type="dxa"/>
            <w:gridSpan w:val="2"/>
            <w:vAlign w:val="center"/>
          </w:tcPr>
          <w:p w14:paraId="6BC99B93">
            <w:pPr>
              <w:widowControl/>
              <w:numPr>
                <w:ilvl w:val="255"/>
                <w:numId w:val="0"/>
              </w:numPr>
              <w:adjustRightInd/>
              <w:spacing w:line="360" w:lineRule="auto"/>
              <w:jc w:val="left"/>
              <w:rPr>
                <w:rFonts w:ascii="宋体" w:hAnsi="宋体" w:cs="宋体"/>
                <w:bCs/>
                <w:sz w:val="24"/>
              </w:rPr>
            </w:pPr>
          </w:p>
        </w:tc>
        <w:tc>
          <w:tcPr>
            <w:tcW w:w="2108" w:type="dxa"/>
            <w:vAlign w:val="center"/>
          </w:tcPr>
          <w:p w14:paraId="2B0947B6">
            <w:pPr>
              <w:widowControl/>
              <w:adjustRightInd/>
              <w:spacing w:line="360" w:lineRule="auto"/>
              <w:jc w:val="center"/>
              <w:rPr>
                <w:rFonts w:ascii="宋体" w:hAnsi="宋体" w:cs="宋体"/>
                <w:bCs/>
                <w:sz w:val="24"/>
              </w:rPr>
            </w:pPr>
          </w:p>
        </w:tc>
        <w:tc>
          <w:tcPr>
            <w:tcW w:w="1666" w:type="dxa"/>
            <w:vAlign w:val="center"/>
          </w:tcPr>
          <w:p w14:paraId="7263126B">
            <w:pPr>
              <w:widowControl/>
              <w:adjustRightInd/>
              <w:spacing w:line="360" w:lineRule="auto"/>
              <w:jc w:val="center"/>
              <w:rPr>
                <w:rFonts w:ascii="宋体" w:hAnsi="宋体" w:cs="宋体"/>
                <w:bCs/>
                <w:sz w:val="24"/>
              </w:rPr>
            </w:pPr>
          </w:p>
        </w:tc>
      </w:tr>
      <w:tr w14:paraId="2A3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163485D1">
            <w:pPr>
              <w:widowControl/>
              <w:adjustRightInd/>
              <w:spacing w:line="360" w:lineRule="auto"/>
              <w:jc w:val="center"/>
              <w:rPr>
                <w:rFonts w:ascii="宋体" w:hAnsi="宋体" w:cs="宋体"/>
                <w:bCs/>
                <w:sz w:val="24"/>
              </w:rPr>
            </w:pPr>
            <w:r>
              <w:rPr>
                <w:rFonts w:hint="eastAsia" w:ascii="宋体" w:hAnsi="宋体" w:cs="宋体"/>
                <w:bCs/>
                <w:sz w:val="24"/>
              </w:rPr>
              <w:t>11</w:t>
            </w:r>
          </w:p>
        </w:tc>
        <w:tc>
          <w:tcPr>
            <w:tcW w:w="4053" w:type="dxa"/>
            <w:gridSpan w:val="2"/>
            <w:vAlign w:val="center"/>
          </w:tcPr>
          <w:p w14:paraId="00C131E0">
            <w:pPr>
              <w:widowControl/>
              <w:numPr>
                <w:ilvl w:val="255"/>
                <w:numId w:val="0"/>
              </w:numPr>
              <w:adjustRightInd/>
              <w:spacing w:line="360" w:lineRule="auto"/>
              <w:jc w:val="left"/>
              <w:rPr>
                <w:rFonts w:ascii="宋体" w:hAnsi="宋体" w:cs="宋体"/>
                <w:bCs/>
                <w:sz w:val="24"/>
              </w:rPr>
            </w:pPr>
          </w:p>
        </w:tc>
        <w:tc>
          <w:tcPr>
            <w:tcW w:w="2108" w:type="dxa"/>
            <w:vAlign w:val="center"/>
          </w:tcPr>
          <w:p w14:paraId="56485748">
            <w:pPr>
              <w:widowControl/>
              <w:adjustRightInd/>
              <w:spacing w:line="360" w:lineRule="auto"/>
              <w:jc w:val="center"/>
              <w:rPr>
                <w:rFonts w:ascii="宋体" w:hAnsi="宋体" w:cs="宋体"/>
                <w:bCs/>
                <w:sz w:val="24"/>
              </w:rPr>
            </w:pPr>
          </w:p>
        </w:tc>
        <w:tc>
          <w:tcPr>
            <w:tcW w:w="1666" w:type="dxa"/>
            <w:vAlign w:val="center"/>
          </w:tcPr>
          <w:p w14:paraId="5484F1D7">
            <w:pPr>
              <w:widowControl/>
              <w:adjustRightInd/>
              <w:spacing w:line="360" w:lineRule="auto"/>
              <w:jc w:val="center"/>
              <w:rPr>
                <w:rFonts w:ascii="宋体" w:hAnsi="宋体" w:cs="宋体"/>
                <w:bCs/>
                <w:sz w:val="24"/>
              </w:rPr>
            </w:pPr>
          </w:p>
        </w:tc>
      </w:tr>
      <w:tr w14:paraId="5FE7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33A149FF">
            <w:pPr>
              <w:widowControl/>
              <w:adjustRightInd/>
              <w:spacing w:line="360" w:lineRule="auto"/>
              <w:jc w:val="center"/>
              <w:rPr>
                <w:rFonts w:ascii="宋体" w:hAnsi="宋体" w:cs="宋体"/>
                <w:bCs/>
                <w:sz w:val="24"/>
              </w:rPr>
            </w:pPr>
            <w:r>
              <w:rPr>
                <w:rFonts w:hint="eastAsia" w:ascii="宋体" w:hAnsi="宋体" w:cs="宋体"/>
                <w:bCs/>
                <w:sz w:val="24"/>
              </w:rPr>
              <w:t>12</w:t>
            </w:r>
          </w:p>
        </w:tc>
        <w:tc>
          <w:tcPr>
            <w:tcW w:w="4053" w:type="dxa"/>
            <w:gridSpan w:val="2"/>
            <w:vAlign w:val="center"/>
          </w:tcPr>
          <w:p w14:paraId="411B70D6">
            <w:pPr>
              <w:widowControl/>
              <w:numPr>
                <w:ilvl w:val="255"/>
                <w:numId w:val="0"/>
              </w:numPr>
              <w:adjustRightInd/>
              <w:spacing w:line="360" w:lineRule="auto"/>
              <w:jc w:val="left"/>
              <w:rPr>
                <w:rFonts w:ascii="宋体" w:hAnsi="宋体" w:cs="宋体"/>
                <w:bCs/>
                <w:sz w:val="24"/>
              </w:rPr>
            </w:pPr>
          </w:p>
        </w:tc>
        <w:tc>
          <w:tcPr>
            <w:tcW w:w="2108" w:type="dxa"/>
            <w:vAlign w:val="center"/>
          </w:tcPr>
          <w:p w14:paraId="1A19C62C">
            <w:pPr>
              <w:widowControl/>
              <w:adjustRightInd/>
              <w:spacing w:line="360" w:lineRule="auto"/>
              <w:jc w:val="center"/>
              <w:rPr>
                <w:rFonts w:ascii="宋体" w:hAnsi="宋体" w:cs="宋体"/>
                <w:bCs/>
                <w:sz w:val="24"/>
              </w:rPr>
            </w:pPr>
          </w:p>
        </w:tc>
        <w:tc>
          <w:tcPr>
            <w:tcW w:w="1666" w:type="dxa"/>
            <w:vAlign w:val="center"/>
          </w:tcPr>
          <w:p w14:paraId="17E1E55A">
            <w:pPr>
              <w:widowControl/>
              <w:adjustRightInd/>
              <w:spacing w:line="360" w:lineRule="auto"/>
              <w:jc w:val="center"/>
              <w:rPr>
                <w:rFonts w:ascii="宋体" w:hAnsi="宋体" w:cs="宋体"/>
                <w:bCs/>
                <w:sz w:val="24"/>
              </w:rPr>
            </w:pPr>
          </w:p>
        </w:tc>
      </w:tr>
      <w:tr w14:paraId="5815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14:paraId="399CA3CB">
            <w:pPr>
              <w:widowControl/>
              <w:adjustRightInd/>
              <w:spacing w:line="360" w:lineRule="auto"/>
              <w:jc w:val="center"/>
              <w:rPr>
                <w:rFonts w:ascii="宋体" w:hAnsi="宋体" w:cs="宋体"/>
                <w:bCs/>
                <w:sz w:val="24"/>
              </w:rPr>
            </w:pPr>
            <w:r>
              <w:rPr>
                <w:rFonts w:hint="eastAsia" w:ascii="宋体" w:hAnsi="宋体" w:cs="宋体"/>
                <w:bCs/>
                <w:sz w:val="24"/>
              </w:rPr>
              <w:t>13</w:t>
            </w:r>
          </w:p>
        </w:tc>
        <w:tc>
          <w:tcPr>
            <w:tcW w:w="4053" w:type="dxa"/>
            <w:gridSpan w:val="2"/>
            <w:vAlign w:val="center"/>
          </w:tcPr>
          <w:p w14:paraId="67DFC84E">
            <w:pPr>
              <w:widowControl/>
              <w:numPr>
                <w:ilvl w:val="255"/>
                <w:numId w:val="0"/>
              </w:numPr>
              <w:adjustRightInd/>
              <w:spacing w:line="360" w:lineRule="auto"/>
              <w:jc w:val="left"/>
              <w:rPr>
                <w:rFonts w:ascii="宋体" w:hAnsi="宋体" w:cs="宋体"/>
                <w:bCs/>
                <w:sz w:val="24"/>
              </w:rPr>
            </w:pPr>
          </w:p>
        </w:tc>
        <w:tc>
          <w:tcPr>
            <w:tcW w:w="2108" w:type="dxa"/>
            <w:vAlign w:val="center"/>
          </w:tcPr>
          <w:p w14:paraId="6FF2DBD1">
            <w:pPr>
              <w:widowControl/>
              <w:adjustRightInd/>
              <w:spacing w:line="360" w:lineRule="auto"/>
              <w:jc w:val="center"/>
              <w:rPr>
                <w:rFonts w:ascii="宋体" w:hAnsi="宋体" w:cs="宋体"/>
                <w:bCs/>
                <w:sz w:val="24"/>
              </w:rPr>
            </w:pPr>
          </w:p>
        </w:tc>
        <w:tc>
          <w:tcPr>
            <w:tcW w:w="1666" w:type="dxa"/>
            <w:vAlign w:val="center"/>
          </w:tcPr>
          <w:p w14:paraId="45E28B93">
            <w:pPr>
              <w:widowControl/>
              <w:adjustRightInd/>
              <w:spacing w:line="360" w:lineRule="auto"/>
              <w:jc w:val="center"/>
              <w:rPr>
                <w:rFonts w:ascii="宋体" w:hAnsi="宋体" w:cs="宋体"/>
                <w:bCs/>
                <w:sz w:val="24"/>
              </w:rPr>
            </w:pPr>
          </w:p>
        </w:tc>
      </w:tr>
      <w:tr w14:paraId="117C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restart"/>
            <w:vAlign w:val="center"/>
          </w:tcPr>
          <w:p w14:paraId="593D347D">
            <w:pPr>
              <w:widowControl/>
              <w:adjustRightInd/>
              <w:spacing w:line="360" w:lineRule="auto"/>
              <w:jc w:val="center"/>
              <w:rPr>
                <w:rFonts w:ascii="宋体" w:hAnsi="宋体" w:cs="宋体"/>
                <w:bCs/>
                <w:sz w:val="24"/>
              </w:rPr>
            </w:pPr>
            <w:r>
              <w:rPr>
                <w:rFonts w:hint="eastAsia" w:ascii="宋体" w:hAnsi="宋体" w:cs="宋体"/>
                <w:bCs/>
                <w:sz w:val="24"/>
              </w:rPr>
              <w:t>总计</w:t>
            </w:r>
          </w:p>
        </w:tc>
        <w:tc>
          <w:tcPr>
            <w:tcW w:w="1187" w:type="dxa"/>
            <w:vAlign w:val="center"/>
          </w:tcPr>
          <w:p w14:paraId="2CD0B1C1">
            <w:pPr>
              <w:widowControl/>
              <w:numPr>
                <w:ilvl w:val="255"/>
                <w:numId w:val="0"/>
              </w:numPr>
              <w:adjustRightInd/>
              <w:spacing w:line="360" w:lineRule="auto"/>
              <w:jc w:val="left"/>
              <w:rPr>
                <w:rFonts w:ascii="宋体" w:hAnsi="宋体" w:cs="宋体"/>
                <w:bCs/>
                <w:sz w:val="24"/>
              </w:rPr>
            </w:pPr>
            <w:r>
              <w:rPr>
                <w:rFonts w:hint="eastAsia" w:ascii="宋体" w:hAnsi="宋体" w:cs="宋体"/>
                <w:bCs/>
                <w:sz w:val="24"/>
              </w:rPr>
              <w:t>大写</w:t>
            </w:r>
          </w:p>
        </w:tc>
        <w:tc>
          <w:tcPr>
            <w:tcW w:w="6640" w:type="dxa"/>
            <w:gridSpan w:val="3"/>
            <w:vAlign w:val="center"/>
          </w:tcPr>
          <w:p w14:paraId="7764FA35">
            <w:pPr>
              <w:widowControl/>
              <w:adjustRightInd/>
              <w:spacing w:line="360" w:lineRule="auto"/>
              <w:jc w:val="center"/>
              <w:rPr>
                <w:rFonts w:ascii="宋体" w:hAnsi="宋体" w:cs="宋体"/>
                <w:bCs/>
                <w:sz w:val="24"/>
              </w:rPr>
            </w:pPr>
          </w:p>
        </w:tc>
      </w:tr>
      <w:tr w14:paraId="52F0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continue"/>
            <w:vAlign w:val="center"/>
          </w:tcPr>
          <w:p w14:paraId="12740638">
            <w:pPr>
              <w:widowControl/>
              <w:adjustRightInd/>
              <w:spacing w:line="360" w:lineRule="auto"/>
              <w:jc w:val="center"/>
              <w:rPr>
                <w:rFonts w:ascii="宋体" w:hAnsi="宋体" w:cs="宋体"/>
                <w:bCs/>
                <w:sz w:val="24"/>
              </w:rPr>
            </w:pPr>
          </w:p>
        </w:tc>
        <w:tc>
          <w:tcPr>
            <w:tcW w:w="1187" w:type="dxa"/>
            <w:vAlign w:val="center"/>
          </w:tcPr>
          <w:p w14:paraId="423ADD01">
            <w:pPr>
              <w:widowControl/>
              <w:numPr>
                <w:ilvl w:val="255"/>
                <w:numId w:val="0"/>
              </w:numPr>
              <w:adjustRightInd/>
              <w:spacing w:line="360" w:lineRule="auto"/>
              <w:jc w:val="left"/>
              <w:rPr>
                <w:rFonts w:ascii="宋体" w:hAnsi="宋体" w:cs="宋体"/>
                <w:bCs/>
                <w:sz w:val="24"/>
              </w:rPr>
            </w:pPr>
            <w:r>
              <w:rPr>
                <w:rFonts w:hint="eastAsia" w:ascii="宋体" w:hAnsi="宋体" w:cs="宋体"/>
                <w:bCs/>
                <w:sz w:val="24"/>
              </w:rPr>
              <w:t>小写</w:t>
            </w:r>
          </w:p>
        </w:tc>
        <w:tc>
          <w:tcPr>
            <w:tcW w:w="6640" w:type="dxa"/>
            <w:gridSpan w:val="3"/>
            <w:vAlign w:val="center"/>
          </w:tcPr>
          <w:p w14:paraId="5B5E14A8">
            <w:pPr>
              <w:widowControl/>
              <w:adjustRightInd/>
              <w:spacing w:line="360" w:lineRule="auto"/>
              <w:jc w:val="center"/>
              <w:rPr>
                <w:rFonts w:ascii="宋体" w:hAnsi="宋体" w:cs="宋体"/>
                <w:bCs/>
                <w:sz w:val="24"/>
              </w:rPr>
            </w:pPr>
          </w:p>
        </w:tc>
      </w:tr>
    </w:tbl>
    <w:p w14:paraId="7B21F47F">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注：投标单位可以在此表格的基础上进行扩展。</w:t>
      </w:r>
    </w:p>
    <w:p w14:paraId="67AF4894">
      <w:pPr>
        <w:spacing w:line="360" w:lineRule="auto"/>
        <w:ind w:right="-874" w:rightChars="-416"/>
        <w:rPr>
          <w:rFonts w:cs="仿宋_GB2312" w:asciiTheme="minorEastAsia" w:hAnsiTheme="minorEastAsia" w:eastAsiaTheme="minorEastAsia"/>
          <w:kern w:val="0"/>
          <w:sz w:val="24"/>
          <w:lang w:val="zh-CN"/>
        </w:rPr>
      </w:pPr>
    </w:p>
    <w:p w14:paraId="782885FF">
      <w:pPr>
        <w:spacing w:line="360" w:lineRule="auto"/>
        <w:ind w:right="-874" w:rightChars="-416"/>
        <w:rPr>
          <w:rFonts w:cs="仿宋_GB2312" w:asciiTheme="minorEastAsia" w:hAnsiTheme="minorEastAsia" w:eastAsiaTheme="minorEastAsia"/>
          <w:kern w:val="0"/>
          <w:sz w:val="24"/>
          <w:lang w:val="zh-CN"/>
        </w:rPr>
      </w:pPr>
    </w:p>
    <w:p w14:paraId="786C038B">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r>
        <w:rPr>
          <w:rFonts w:hint="eastAsia" w:cs="仿宋_GB2312" w:asciiTheme="minorEastAsia" w:hAnsiTheme="minorEastAsia" w:eastAsiaTheme="minorEastAsia"/>
          <w:kern w:val="0"/>
          <w:sz w:val="24"/>
        </w:rPr>
        <w:t>/公章</w:t>
      </w:r>
      <w:r>
        <w:rPr>
          <w:rFonts w:hint="eastAsia" w:cs="仿宋_GB2312" w:asciiTheme="minorEastAsia" w:hAnsiTheme="minorEastAsia" w:eastAsiaTheme="minorEastAsia"/>
          <w:kern w:val="0"/>
          <w:sz w:val="24"/>
          <w:lang w:val="zh-CN"/>
        </w:rPr>
        <w:t>）：</w:t>
      </w:r>
    </w:p>
    <w:p w14:paraId="77F1B40E">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    年  月   日</w:t>
      </w:r>
    </w:p>
    <w:p w14:paraId="2C54F0FB">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br w:type="page"/>
      </w:r>
    </w:p>
    <w:p w14:paraId="6F310AEF">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87" w:name="_Toc465665161"/>
      <w:r>
        <w:rPr>
          <w:rFonts w:hint="eastAsia" w:asciiTheme="minorEastAsia" w:hAnsiTheme="minorEastAsia" w:eastAsiaTheme="minorEastAsia"/>
          <w:b/>
          <w:sz w:val="32"/>
          <w:szCs w:val="32"/>
        </w:rPr>
        <w:t>（如果有）</w:t>
      </w:r>
    </w:p>
    <w:p w14:paraId="544ED335">
      <w:pPr>
        <w:widowControl/>
        <w:spacing w:line="360" w:lineRule="auto"/>
        <w:ind w:firstLine="120" w:firstLineChars="50"/>
        <w:jc w:val="left"/>
        <w:rPr>
          <w:rFonts w:cs="宋体" w:asciiTheme="minorEastAsia" w:hAnsiTheme="minorEastAsia" w:eastAsiaTheme="minorEastAsia"/>
          <w:b/>
          <w:sz w:val="24"/>
        </w:rPr>
      </w:pPr>
    </w:p>
    <w:p w14:paraId="6B473E14">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68046E0E">
      <w:pPr>
        <w:widowControl/>
        <w:adjustRightInd/>
        <w:jc w:val="center"/>
        <w:rPr>
          <w:rFonts w:cs="仿宋_GB2312" w:asciiTheme="minorEastAsia" w:hAnsiTheme="minorEastAsia" w:eastAsiaTheme="minorEastAsia"/>
          <w:sz w:val="24"/>
        </w:rPr>
      </w:pPr>
    </w:p>
    <w:p w14:paraId="6D0CDD64">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52AA922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87"/>
    </w:p>
    <w:p w14:paraId="605627DF">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5509EBB6">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763F5630">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041C30B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1038187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691CD55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05473E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0F5ED3E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95EB18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79072401">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05CC364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62F9199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688E74A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1EF1B67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0C5E1FC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491532E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7799A29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A8EB60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66704E4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7B1265A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5ACA90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2C9D734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E60A7A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2ED2E6D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62A0B44C">
      <w:pPr>
        <w:spacing w:line="360" w:lineRule="auto"/>
        <w:rPr>
          <w:rFonts w:cs="仿宋_GB2312" w:asciiTheme="minorEastAsia" w:hAnsiTheme="minorEastAsia" w:eastAsiaTheme="minorEastAsia"/>
          <w:sz w:val="24"/>
        </w:rPr>
      </w:pPr>
    </w:p>
    <w:p w14:paraId="355F003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536DB2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EC02146">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5464242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509ABE8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4FDDCFA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60B155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8A0017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30E2655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3F4AF9C0">
      <w:pPr>
        <w:widowControl/>
        <w:spacing w:line="360" w:lineRule="auto"/>
        <w:ind w:firstLine="600" w:firstLineChars="200"/>
        <w:jc w:val="left"/>
        <w:rPr>
          <w:rFonts w:cs="仿宋_GB2312" w:asciiTheme="minorEastAsia" w:hAnsiTheme="minorEastAsia" w:eastAsiaTheme="minorEastAsia"/>
          <w:sz w:val="30"/>
          <w:szCs w:val="30"/>
        </w:rPr>
      </w:pPr>
    </w:p>
    <w:p w14:paraId="0225BF5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290BE00F">
      <w:pPr>
        <w:spacing w:line="360" w:lineRule="auto"/>
        <w:jc w:val="center"/>
        <w:rPr>
          <w:rFonts w:cs="仿宋_GB2312" w:asciiTheme="minorEastAsia" w:hAnsiTheme="minorEastAsia" w:eastAsiaTheme="minorEastAsia"/>
          <w:b/>
          <w:sz w:val="24"/>
        </w:rPr>
      </w:pPr>
    </w:p>
    <w:p w14:paraId="4C356C73">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7A88AF6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E1A9C4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18EDB27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09DEB9C">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BAF50D4">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0B4BEDA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30BAE9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6ADB7E1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6DB835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FA8496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8B3C46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54BD7510">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E3F766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EF9C08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0899AA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64492B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0FD83DE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40B4D0B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D106B0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38E850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67BC8BB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BD3B73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450254E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068A1D4C">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2E021C3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61A04AD">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6B41554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61F1F4A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04B9820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30C0473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5205834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DE39C0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79AD39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195367C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57A508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13FF85B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C8CA00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0F53B8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87C9A1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72D6AD5">
      <w:pPr>
        <w:spacing w:line="360" w:lineRule="auto"/>
        <w:rPr>
          <w:rFonts w:cs="仿宋_GB2312" w:asciiTheme="minorEastAsia" w:hAnsiTheme="minorEastAsia" w:eastAsiaTheme="minorEastAsia"/>
          <w:b/>
          <w:sz w:val="24"/>
        </w:rPr>
      </w:pPr>
    </w:p>
    <w:p w14:paraId="056CDCE8">
      <w:pPr>
        <w:spacing w:line="360" w:lineRule="auto"/>
        <w:rPr>
          <w:rFonts w:cs="仿宋_GB2312" w:asciiTheme="minorEastAsia" w:hAnsiTheme="minorEastAsia" w:eastAsiaTheme="minorEastAsia"/>
          <w:b/>
          <w:sz w:val="24"/>
        </w:rPr>
      </w:pPr>
    </w:p>
    <w:p w14:paraId="3D84CE9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F0DB32F">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3913A06F">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3BA8DF0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0E9990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6CC0435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F3B70F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57B8500D">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2EA923EB">
      <w:pPr>
        <w:rPr>
          <w:rFonts w:cs="仿宋_GB2312" w:asciiTheme="minorEastAsia" w:hAnsiTheme="minorEastAsia" w:eastAsiaTheme="minorEastAsia"/>
          <w:b/>
          <w:sz w:val="24"/>
        </w:rPr>
      </w:pPr>
    </w:p>
    <w:p w14:paraId="7F7290B9">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32CBBD2">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23B25FB1">
      <w:pPr>
        <w:spacing w:line="360" w:lineRule="auto"/>
        <w:rPr>
          <w:rFonts w:asciiTheme="minorEastAsia" w:hAnsiTheme="minorEastAsia" w:eastAsiaTheme="minorEastAsia"/>
          <w:b/>
          <w:spacing w:val="6"/>
          <w:sz w:val="32"/>
          <w:szCs w:val="32"/>
        </w:rPr>
      </w:pPr>
    </w:p>
    <w:p w14:paraId="0463FAF2">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3D7C09CF">
      <w:pPr>
        <w:spacing w:line="360" w:lineRule="auto"/>
        <w:rPr>
          <w:rFonts w:asciiTheme="minorEastAsia" w:hAnsiTheme="minorEastAsia" w:eastAsiaTheme="minorEastAsia"/>
          <w:b/>
          <w:spacing w:val="6"/>
          <w:sz w:val="30"/>
          <w:szCs w:val="30"/>
        </w:rPr>
      </w:pPr>
    </w:p>
    <w:p w14:paraId="78B73371">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杭州市文化广电旅游局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“三江两岸”江鲜文化挖掘展示项目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694C0969">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78B8829A">
      <w:pPr>
        <w:spacing w:line="360" w:lineRule="auto"/>
        <w:ind w:firstLine="480" w:firstLineChars="200"/>
        <w:rPr>
          <w:rFonts w:cs="仿宋_GB2312" w:asciiTheme="minorEastAsia" w:hAnsiTheme="minorEastAsia" w:eastAsiaTheme="minorEastAsia"/>
          <w:sz w:val="24"/>
        </w:rPr>
      </w:pPr>
    </w:p>
    <w:p w14:paraId="70FB5FF2">
      <w:pPr>
        <w:spacing w:line="360" w:lineRule="auto"/>
        <w:ind w:firstLine="480" w:firstLineChars="200"/>
        <w:rPr>
          <w:rFonts w:cs="仿宋_GB2312" w:asciiTheme="minorEastAsia" w:hAnsiTheme="minorEastAsia" w:eastAsiaTheme="minorEastAsia"/>
          <w:sz w:val="24"/>
        </w:rPr>
      </w:pPr>
    </w:p>
    <w:p w14:paraId="37599066">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15FDC7E8">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0A2FDAA8">
      <w:pPr>
        <w:spacing w:line="360" w:lineRule="auto"/>
        <w:ind w:firstLine="480" w:firstLineChars="200"/>
        <w:rPr>
          <w:rFonts w:cs="仿宋_GB2312" w:asciiTheme="minorEastAsia" w:hAnsiTheme="minorEastAsia" w:eastAsiaTheme="minorEastAsia"/>
          <w:sz w:val="24"/>
        </w:rPr>
      </w:pPr>
    </w:p>
    <w:p w14:paraId="34C5AD88">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41DE05A">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5E9F256F">
      <w:pPr>
        <w:spacing w:line="360" w:lineRule="auto"/>
        <w:jc w:val="left"/>
        <w:rPr>
          <w:rFonts w:cs="仿宋_GB2312" w:asciiTheme="minorEastAsia" w:hAnsiTheme="minorEastAsia" w:eastAsiaTheme="minorEastAsia"/>
          <w:b/>
          <w:sz w:val="24"/>
        </w:rPr>
      </w:pPr>
    </w:p>
    <w:p w14:paraId="6A2D1147">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38E0FB95">
      <w:pPr>
        <w:autoSpaceDE w:val="0"/>
        <w:autoSpaceDN w:val="0"/>
        <w:jc w:val="center"/>
        <w:rPr>
          <w:rFonts w:asciiTheme="minorEastAsia" w:hAnsiTheme="minorEastAsia" w:eastAsiaTheme="minorEastAsia"/>
          <w:b/>
          <w:bCs/>
          <w:sz w:val="32"/>
          <w:szCs w:val="32"/>
        </w:rPr>
      </w:pPr>
    </w:p>
    <w:p w14:paraId="5DF0D690">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杭州市文化广电旅游局、中纬工程管理咨询有限公司：</w:t>
      </w:r>
    </w:p>
    <w:p w14:paraId="3423B863">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贵方组织的“三江两岸”江鲜文化挖掘展示项目 【项目编号：ZW-2024SWG28】</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572EF19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8A57353">
      <w:pPr>
        <w:spacing w:line="360" w:lineRule="auto"/>
        <w:ind w:firstLine="494"/>
        <w:rPr>
          <w:rFonts w:cs="宋体" w:asciiTheme="minorEastAsia" w:hAnsiTheme="minorEastAsia" w:eastAsiaTheme="minorEastAsia"/>
          <w:sz w:val="24"/>
        </w:rPr>
      </w:pPr>
    </w:p>
    <w:p w14:paraId="2C56F0FF">
      <w:pPr>
        <w:spacing w:line="360" w:lineRule="auto"/>
        <w:ind w:firstLine="494"/>
        <w:rPr>
          <w:rFonts w:cs="宋体" w:asciiTheme="minorEastAsia" w:hAnsiTheme="minorEastAsia" w:eastAsiaTheme="minorEastAsia"/>
          <w:sz w:val="24"/>
        </w:rPr>
      </w:pPr>
    </w:p>
    <w:p w14:paraId="3F70247A">
      <w:pPr>
        <w:spacing w:line="360" w:lineRule="auto"/>
        <w:ind w:firstLine="494"/>
        <w:rPr>
          <w:rFonts w:cs="宋体" w:asciiTheme="minorEastAsia" w:hAnsiTheme="minorEastAsia" w:eastAsiaTheme="minorEastAsia"/>
          <w:sz w:val="24"/>
        </w:rPr>
      </w:pPr>
    </w:p>
    <w:p w14:paraId="7D40BC28">
      <w:pPr>
        <w:spacing w:line="360" w:lineRule="auto"/>
        <w:ind w:firstLine="494"/>
        <w:rPr>
          <w:rFonts w:cs="宋体" w:asciiTheme="minorEastAsia" w:hAnsiTheme="minorEastAsia" w:eastAsiaTheme="minorEastAsia"/>
          <w:sz w:val="24"/>
        </w:rPr>
      </w:pPr>
    </w:p>
    <w:p w14:paraId="6E4BCBB6">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8BC2C0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093BDDA4">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69504BC">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BE81B94">
      <w:pPr>
        <w:widowControl/>
        <w:spacing w:line="360" w:lineRule="auto"/>
        <w:ind w:firstLine="480" w:firstLineChars="200"/>
        <w:jc w:val="left"/>
        <w:rPr>
          <w:rFonts w:cs="宋体" w:asciiTheme="minorEastAsia" w:hAnsiTheme="minorEastAsia" w:eastAsiaTheme="minorEastAsia"/>
          <w:kern w:val="0"/>
          <w:sz w:val="24"/>
        </w:rPr>
      </w:pPr>
    </w:p>
    <w:p w14:paraId="6673E9C0">
      <w:pPr>
        <w:snapToGrid w:val="0"/>
        <w:spacing w:line="360" w:lineRule="auto"/>
        <w:jc w:val="center"/>
        <w:rPr>
          <w:rFonts w:cs="仿宋_GB2312" w:asciiTheme="minorEastAsia" w:hAnsiTheme="minorEastAsia" w:eastAsiaTheme="minorEastAsia"/>
          <w:b/>
          <w:sz w:val="24"/>
        </w:rPr>
      </w:pPr>
    </w:p>
    <w:p w14:paraId="1DE51C02">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57107B37">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0B417E3F">
      <w:pPr>
        <w:spacing w:line="360" w:lineRule="auto"/>
        <w:jc w:val="center"/>
        <w:rPr>
          <w:rFonts w:cs="宋体" w:asciiTheme="minorEastAsia" w:hAnsiTheme="minorEastAsia" w:eastAsiaTheme="minorEastAsia"/>
          <w:b/>
          <w:sz w:val="32"/>
          <w:szCs w:val="32"/>
        </w:rPr>
      </w:pPr>
    </w:p>
    <w:p w14:paraId="3F759776">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5EE21794">
      <w:pPr>
        <w:spacing w:line="360" w:lineRule="auto"/>
        <w:jc w:val="center"/>
        <w:rPr>
          <w:rFonts w:cs="宋体" w:asciiTheme="minorEastAsia" w:hAnsiTheme="minorEastAsia" w:eastAsiaTheme="minorEastAsia"/>
          <w:b/>
          <w:sz w:val="32"/>
          <w:szCs w:val="32"/>
        </w:rPr>
      </w:pPr>
    </w:p>
    <w:p w14:paraId="2661B2FF">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杭州市文化广电旅游局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“三江两岸”江鲜文化挖掘展示项目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C2A103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E4931C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9BC83A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6F3F957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447BDD0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6211AA95">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F864F6D">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EFDEC30">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6F7E7453">
      <w:pPr>
        <w:spacing w:line="360" w:lineRule="auto"/>
        <w:ind w:right="420"/>
        <w:rPr>
          <w:rFonts w:cs="宋体" w:asciiTheme="minorEastAsia" w:hAnsiTheme="minorEastAsia" w:eastAsiaTheme="minorEastAsia"/>
          <w:sz w:val="24"/>
        </w:rPr>
      </w:pPr>
    </w:p>
    <w:p w14:paraId="6F535467">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38E5E889">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2A7BFEF">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7FDC84">
      <w:pPr>
        <w:spacing w:line="360" w:lineRule="auto"/>
        <w:rPr>
          <w:rFonts w:cs="仿宋_GB2312" w:asciiTheme="minorEastAsia" w:hAnsiTheme="minorEastAsia" w:eastAsiaTheme="minorEastAsia"/>
          <w:b/>
          <w:sz w:val="24"/>
        </w:rPr>
      </w:pPr>
    </w:p>
    <w:p w14:paraId="03378B5C">
      <w:pPr>
        <w:spacing w:line="360" w:lineRule="auto"/>
        <w:ind w:firstLine="482" w:firstLineChars="200"/>
        <w:rPr>
          <w:rFonts w:cs="仿宋_GB2312" w:asciiTheme="minorEastAsia" w:hAnsiTheme="minorEastAsia" w:eastAsiaTheme="minorEastAsia"/>
          <w:b/>
          <w:sz w:val="24"/>
        </w:rPr>
      </w:pPr>
    </w:p>
    <w:sectPr>
      <w:pgSz w:w="11905" w:h="16838"/>
      <w:pgMar w:top="777" w:right="1417" w:bottom="471"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40502020204"/>
    <w:charset w:val="00"/>
    <w:family w:val="swiss"/>
    <w:pitch w:val="default"/>
    <w:sig w:usb0="00000000" w:usb1="00000000" w:usb2="00000008"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F7B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9127">
    <w:pPr>
      <w:pStyle w:val="37"/>
      <w:framePr w:wrap="around" w:vAnchor="text" w:hAnchor="margin" w:xAlign="right" w:y="1"/>
      <w:rPr>
        <w:rStyle w:val="64"/>
      </w:rPr>
    </w:pPr>
    <w:r>
      <w:fldChar w:fldCharType="begin"/>
    </w:r>
    <w:r>
      <w:rPr>
        <w:rStyle w:val="64"/>
      </w:rPr>
      <w:instrText xml:space="preserve">PAGE  </w:instrText>
    </w:r>
    <w:r>
      <w:fldChar w:fldCharType="end"/>
    </w:r>
  </w:p>
  <w:p w14:paraId="6A88E185">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D8E4">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19D3">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FD2F">
    <w:pPr>
      <w:pStyle w:val="37"/>
      <w:framePr w:wrap="around" w:vAnchor="text" w:hAnchor="margin" w:xAlign="right" w:y="1"/>
      <w:rPr>
        <w:rStyle w:val="64"/>
      </w:rPr>
    </w:pPr>
    <w:r>
      <w:fldChar w:fldCharType="begin"/>
    </w:r>
    <w:r>
      <w:rPr>
        <w:rStyle w:val="64"/>
      </w:rPr>
      <w:instrText xml:space="preserve">PAGE  </w:instrText>
    </w:r>
    <w:r>
      <w:fldChar w:fldCharType="end"/>
    </w:r>
  </w:p>
  <w:p w14:paraId="1FF8963E">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2A95">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88" w:name="_Toc131845147"/>
    <w:bookmarkStart w:id="89" w:name="_Toc36110187"/>
    <w:bookmarkStart w:id="90" w:name="_Toc91899912"/>
    <w:bookmarkStart w:id="91" w:name="_Toc164085800"/>
    <w:r>
      <w:rPr>
        <w:rFonts w:hint="eastAsia" w:ascii="仿宋_GB2312" w:eastAsia="仿宋_GB2312"/>
        <w:kern w:val="0"/>
        <w:szCs w:val="21"/>
      </w:rPr>
      <w:t xml:space="preserve"> 页</w:t>
    </w:r>
    <w:bookmarkEnd w:id="88"/>
    <w:bookmarkEnd w:id="89"/>
    <w:bookmarkEnd w:id="90"/>
    <w:bookmarkEnd w:id="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88E1">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0D6A">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53B6">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296C">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DEwMjg2ODY3NTViODFjZjA5OGQ1MmFlZGQz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2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3AF5"/>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401B"/>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5313"/>
    <w:rsid w:val="00AB759A"/>
    <w:rsid w:val="00AB7B06"/>
    <w:rsid w:val="00AB7EAA"/>
    <w:rsid w:val="00AC0432"/>
    <w:rsid w:val="00AC4094"/>
    <w:rsid w:val="00AC42B6"/>
    <w:rsid w:val="00AC4AB7"/>
    <w:rsid w:val="00AC60EC"/>
    <w:rsid w:val="00AC6CD9"/>
    <w:rsid w:val="00AD2679"/>
    <w:rsid w:val="00AD29C4"/>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1310"/>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37D28"/>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1D589A"/>
    <w:rsid w:val="02DA0C0E"/>
    <w:rsid w:val="030F6088"/>
    <w:rsid w:val="03DD35E4"/>
    <w:rsid w:val="065A6178"/>
    <w:rsid w:val="071A5D98"/>
    <w:rsid w:val="075562B7"/>
    <w:rsid w:val="07BB6668"/>
    <w:rsid w:val="07F6164B"/>
    <w:rsid w:val="087A1B7A"/>
    <w:rsid w:val="096B2097"/>
    <w:rsid w:val="099C44C0"/>
    <w:rsid w:val="09B80CED"/>
    <w:rsid w:val="0A5B7E63"/>
    <w:rsid w:val="0B8606B1"/>
    <w:rsid w:val="0C6B5242"/>
    <w:rsid w:val="0C87121B"/>
    <w:rsid w:val="0CA97AC7"/>
    <w:rsid w:val="0DF243CD"/>
    <w:rsid w:val="0DF702FE"/>
    <w:rsid w:val="0E3F698B"/>
    <w:rsid w:val="0F21508F"/>
    <w:rsid w:val="0F816ACD"/>
    <w:rsid w:val="0F933862"/>
    <w:rsid w:val="0F99604F"/>
    <w:rsid w:val="0FB94501"/>
    <w:rsid w:val="101A64F0"/>
    <w:rsid w:val="10B047CF"/>
    <w:rsid w:val="10C8417F"/>
    <w:rsid w:val="10FC16EA"/>
    <w:rsid w:val="118963A1"/>
    <w:rsid w:val="127723A9"/>
    <w:rsid w:val="13072A44"/>
    <w:rsid w:val="130C61A1"/>
    <w:rsid w:val="145044FA"/>
    <w:rsid w:val="15750B72"/>
    <w:rsid w:val="15B85BF8"/>
    <w:rsid w:val="186742B0"/>
    <w:rsid w:val="186920D4"/>
    <w:rsid w:val="189B574C"/>
    <w:rsid w:val="194751AE"/>
    <w:rsid w:val="1A7B7A62"/>
    <w:rsid w:val="1B2A271F"/>
    <w:rsid w:val="1B890139"/>
    <w:rsid w:val="1BE11F4D"/>
    <w:rsid w:val="1D266CE1"/>
    <w:rsid w:val="1D3963AF"/>
    <w:rsid w:val="1E714A66"/>
    <w:rsid w:val="1FE868A9"/>
    <w:rsid w:val="1FF40688"/>
    <w:rsid w:val="211E26D6"/>
    <w:rsid w:val="21283D08"/>
    <w:rsid w:val="2229259D"/>
    <w:rsid w:val="235B35F1"/>
    <w:rsid w:val="25744649"/>
    <w:rsid w:val="25A62084"/>
    <w:rsid w:val="25B440B3"/>
    <w:rsid w:val="26691E64"/>
    <w:rsid w:val="26E77978"/>
    <w:rsid w:val="28C87970"/>
    <w:rsid w:val="296120EE"/>
    <w:rsid w:val="2A601374"/>
    <w:rsid w:val="2AA1365A"/>
    <w:rsid w:val="2C450B5D"/>
    <w:rsid w:val="2D2E1141"/>
    <w:rsid w:val="2DD15014"/>
    <w:rsid w:val="2EAA19AE"/>
    <w:rsid w:val="2FA90A6C"/>
    <w:rsid w:val="2FD25781"/>
    <w:rsid w:val="31350319"/>
    <w:rsid w:val="319C6071"/>
    <w:rsid w:val="31B113D3"/>
    <w:rsid w:val="32A701BA"/>
    <w:rsid w:val="32DB72BE"/>
    <w:rsid w:val="3361399A"/>
    <w:rsid w:val="342E63AB"/>
    <w:rsid w:val="345D260B"/>
    <w:rsid w:val="35F9140C"/>
    <w:rsid w:val="362E2593"/>
    <w:rsid w:val="365302AE"/>
    <w:rsid w:val="3711407A"/>
    <w:rsid w:val="37F142D2"/>
    <w:rsid w:val="387E7752"/>
    <w:rsid w:val="398A2115"/>
    <w:rsid w:val="39A13F14"/>
    <w:rsid w:val="39D908D5"/>
    <w:rsid w:val="3A2E3C61"/>
    <w:rsid w:val="3B7F2E78"/>
    <w:rsid w:val="3BD10D36"/>
    <w:rsid w:val="3C5F759A"/>
    <w:rsid w:val="3D5C78D4"/>
    <w:rsid w:val="3D856F49"/>
    <w:rsid w:val="3FFF72A6"/>
    <w:rsid w:val="405D4D77"/>
    <w:rsid w:val="42E1381E"/>
    <w:rsid w:val="43FB717C"/>
    <w:rsid w:val="446D105B"/>
    <w:rsid w:val="45126D36"/>
    <w:rsid w:val="451E447A"/>
    <w:rsid w:val="45345B76"/>
    <w:rsid w:val="45445871"/>
    <w:rsid w:val="47307808"/>
    <w:rsid w:val="47C15BEB"/>
    <w:rsid w:val="486F747C"/>
    <w:rsid w:val="4A4B6C9D"/>
    <w:rsid w:val="4D043935"/>
    <w:rsid w:val="4D4871F1"/>
    <w:rsid w:val="4D861CF6"/>
    <w:rsid w:val="4F2228A7"/>
    <w:rsid w:val="4F2C091D"/>
    <w:rsid w:val="506303A3"/>
    <w:rsid w:val="51A0432A"/>
    <w:rsid w:val="527140E5"/>
    <w:rsid w:val="5292508F"/>
    <w:rsid w:val="52A96B6F"/>
    <w:rsid w:val="550764A4"/>
    <w:rsid w:val="551926E0"/>
    <w:rsid w:val="561279B9"/>
    <w:rsid w:val="56515F3B"/>
    <w:rsid w:val="56C07C74"/>
    <w:rsid w:val="572B71CA"/>
    <w:rsid w:val="58AE4F0C"/>
    <w:rsid w:val="58E073C3"/>
    <w:rsid w:val="590F7DDE"/>
    <w:rsid w:val="59CA1711"/>
    <w:rsid w:val="5A04653C"/>
    <w:rsid w:val="5A2A7C7B"/>
    <w:rsid w:val="5A5A6DD7"/>
    <w:rsid w:val="5A7067BC"/>
    <w:rsid w:val="5C245799"/>
    <w:rsid w:val="5C40158C"/>
    <w:rsid w:val="5C80234E"/>
    <w:rsid w:val="5D5F3244"/>
    <w:rsid w:val="5DC14DFA"/>
    <w:rsid w:val="5E261785"/>
    <w:rsid w:val="5FBB26B2"/>
    <w:rsid w:val="5FCC5339"/>
    <w:rsid w:val="5FE70807"/>
    <w:rsid w:val="60E53485"/>
    <w:rsid w:val="61054A27"/>
    <w:rsid w:val="611D2366"/>
    <w:rsid w:val="62885958"/>
    <w:rsid w:val="63F306FA"/>
    <w:rsid w:val="64CE2EAA"/>
    <w:rsid w:val="6598612E"/>
    <w:rsid w:val="65AF39C5"/>
    <w:rsid w:val="662E75B1"/>
    <w:rsid w:val="66342C2E"/>
    <w:rsid w:val="663E784C"/>
    <w:rsid w:val="66B40784"/>
    <w:rsid w:val="685867EC"/>
    <w:rsid w:val="6A076F0E"/>
    <w:rsid w:val="6ADE268C"/>
    <w:rsid w:val="6B3827AA"/>
    <w:rsid w:val="6B7C11A3"/>
    <w:rsid w:val="6BE62B35"/>
    <w:rsid w:val="6C96452E"/>
    <w:rsid w:val="6D6C1B57"/>
    <w:rsid w:val="6DFA66CD"/>
    <w:rsid w:val="6E8E12EF"/>
    <w:rsid w:val="714E390A"/>
    <w:rsid w:val="71D43752"/>
    <w:rsid w:val="73DD6243"/>
    <w:rsid w:val="742B344D"/>
    <w:rsid w:val="74353F6D"/>
    <w:rsid w:val="749C4185"/>
    <w:rsid w:val="75CB48CA"/>
    <w:rsid w:val="75DA2C18"/>
    <w:rsid w:val="775319EF"/>
    <w:rsid w:val="787B4A8A"/>
    <w:rsid w:val="790F1C77"/>
    <w:rsid w:val="7A67303B"/>
    <w:rsid w:val="7AAB1D04"/>
    <w:rsid w:val="7ABA4368"/>
    <w:rsid w:val="7B101523"/>
    <w:rsid w:val="7B1BE21B"/>
    <w:rsid w:val="7B257FFD"/>
    <w:rsid w:val="7BDD149A"/>
    <w:rsid w:val="7C2B1DA5"/>
    <w:rsid w:val="7DCC6CA9"/>
    <w:rsid w:val="7DF4317E"/>
    <w:rsid w:val="7E64308B"/>
    <w:rsid w:val="BDDF6FAB"/>
    <w:rsid w:val="DBBFC6F9"/>
    <w:rsid w:val="E7FB6B42"/>
    <w:rsid w:val="FEFA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5"/>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next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40891</Words>
  <Characters>42512</Characters>
  <Lines>348</Lines>
  <Paragraphs>98</Paragraphs>
  <TotalTime>86</TotalTime>
  <ScaleCrop>false</ScaleCrop>
  <LinksUpToDate>false</LinksUpToDate>
  <CharactersWithSpaces>47092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2015-04-29T09:52:00Z</dcterms:created>
  <dc:creator>玥</dc:creator>
  <cp:lastModifiedBy>Painkiller</cp:lastModifiedBy>
  <cp:lastPrinted>2021-10-24T18:37:00Z</cp:lastPrinted>
  <dcterms:modified xsi:type="dcterms:W3CDTF">2024-09-30T06:38:17Z</dcterms:modified>
  <dc:title>杭州市市民卡扩大发卡工程</dc:title>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D1AD6BE9DD8C4E74B1422D179BEB696F</vt:lpwstr>
  </property>
</Properties>
</file>