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CD8CDB">
      <w:pPr>
        <w:pStyle w:val="13"/>
        <w:rPr>
          <w:rFonts w:hint="default"/>
          <w:color w:val="auto"/>
          <w:lang w:val="en-US" w:eastAsia="zh-CN"/>
        </w:rPr>
      </w:pPr>
    </w:p>
    <w:p w14:paraId="1F1AD1CF">
      <w:pPr>
        <w:pStyle w:val="13"/>
        <w:rPr>
          <w:rFonts w:hint="eastAsia"/>
          <w:color w:val="auto"/>
          <w:lang w:eastAsia="zh-CN"/>
        </w:rPr>
      </w:pPr>
    </w:p>
    <w:p w14:paraId="57273573">
      <w:pPr>
        <w:spacing w:before="98"/>
        <w:jc w:val="center"/>
        <w:rPr>
          <w:rFonts w:hint="eastAsia" w:ascii="仿宋" w:hAnsi="仿宋" w:eastAsia="仿宋" w:cs="仿宋"/>
          <w:b/>
          <w:bCs/>
          <w:color w:val="auto"/>
          <w:sz w:val="36"/>
          <w:szCs w:val="36"/>
        </w:rPr>
      </w:pPr>
      <w:r>
        <w:rPr>
          <w:rFonts w:hint="eastAsia" w:ascii="仿宋" w:hAnsi="仿宋" w:eastAsia="仿宋" w:cs="仿宋"/>
          <w:b/>
          <w:bCs/>
          <w:color w:val="auto"/>
          <w:sz w:val="48"/>
          <w:szCs w:val="48"/>
          <w:highlight w:val="none"/>
          <w:lang w:eastAsia="zh-CN"/>
        </w:rPr>
        <w:t>湖州市吴兴区退役军人事务局2025年优抚对象健康体检和短期疗养采购项目</w:t>
      </w:r>
    </w:p>
    <w:p w14:paraId="6CF63B55">
      <w:pPr>
        <w:spacing w:before="98"/>
        <w:jc w:val="center"/>
        <w:rPr>
          <w:rFonts w:hint="eastAsia" w:ascii="仿宋" w:hAnsi="仿宋" w:eastAsia="仿宋" w:cs="仿宋"/>
          <w:b/>
          <w:bCs/>
          <w:color w:val="auto"/>
          <w:sz w:val="36"/>
          <w:szCs w:val="36"/>
        </w:rPr>
      </w:pPr>
    </w:p>
    <w:p w14:paraId="074236D6">
      <w:pPr>
        <w:spacing w:before="98"/>
        <w:jc w:val="center"/>
        <w:rPr>
          <w:rFonts w:hint="eastAsia" w:ascii="仿宋" w:hAnsi="仿宋" w:eastAsia="仿宋" w:cs="仿宋"/>
          <w:b/>
          <w:bCs/>
          <w:color w:val="auto"/>
          <w:sz w:val="36"/>
          <w:szCs w:val="36"/>
        </w:rPr>
      </w:pPr>
      <w:r>
        <w:rPr>
          <w:rFonts w:hint="eastAsia" w:ascii="仿宋" w:hAnsi="仿宋" w:eastAsia="仿宋" w:cs="仿宋"/>
          <w:b/>
          <w:bCs/>
          <w:color w:val="auto"/>
          <w:sz w:val="36"/>
          <w:szCs w:val="36"/>
        </w:rPr>
        <w:t>（财政审批编号：[2025]685、686号）</w:t>
      </w:r>
    </w:p>
    <w:p w14:paraId="39C6F903">
      <w:pPr>
        <w:spacing w:line="350" w:lineRule="auto"/>
        <w:jc w:val="center"/>
        <w:rPr>
          <w:rFonts w:hint="eastAsia" w:ascii="仿宋" w:hAnsi="仿宋" w:eastAsia="仿宋" w:cs="仿宋"/>
          <w:color w:val="auto"/>
          <w:sz w:val="32"/>
          <w:szCs w:val="32"/>
        </w:rPr>
      </w:pPr>
    </w:p>
    <w:p w14:paraId="7871506F">
      <w:pPr>
        <w:rPr>
          <w:rFonts w:hint="eastAsia" w:ascii="仿宋" w:hAnsi="仿宋" w:eastAsia="仿宋" w:cs="仿宋"/>
          <w:color w:val="auto"/>
          <w:sz w:val="32"/>
          <w:szCs w:val="32"/>
        </w:rPr>
      </w:pPr>
    </w:p>
    <w:p w14:paraId="65DA3F9B">
      <w:pPr>
        <w:jc w:val="center"/>
        <w:rPr>
          <w:rFonts w:hint="eastAsia" w:ascii="仿宋" w:hAnsi="仿宋" w:eastAsia="仿宋" w:cs="仿宋"/>
          <w:b/>
          <w:bCs/>
          <w:color w:val="auto"/>
          <w:sz w:val="72"/>
          <w:szCs w:val="72"/>
        </w:rPr>
      </w:pPr>
    </w:p>
    <w:p w14:paraId="5E70FC6D">
      <w:pPr>
        <w:jc w:val="center"/>
        <w:rPr>
          <w:rFonts w:hint="eastAsia" w:ascii="仿宋" w:hAnsi="仿宋" w:eastAsia="仿宋" w:cs="仿宋"/>
          <w:b/>
          <w:bCs/>
          <w:color w:val="auto"/>
          <w:sz w:val="72"/>
          <w:szCs w:val="72"/>
        </w:rPr>
      </w:pPr>
      <w:r>
        <w:rPr>
          <w:rFonts w:hint="eastAsia" w:ascii="仿宋" w:hAnsi="仿宋" w:eastAsia="仿宋" w:cs="仿宋"/>
          <w:b/>
          <w:bCs/>
          <w:color w:val="auto"/>
          <w:sz w:val="72"/>
          <w:szCs w:val="72"/>
        </w:rPr>
        <w:t>竞争性磋商文件</w:t>
      </w:r>
    </w:p>
    <w:p w14:paraId="0E2FCEA6">
      <w:pPr>
        <w:adjustRightInd w:val="0"/>
        <w:snapToGrid w:val="0"/>
        <w:spacing w:line="1200" w:lineRule="exact"/>
        <w:jc w:val="center"/>
        <w:rPr>
          <w:rFonts w:hint="eastAsia" w:ascii="仿宋" w:hAnsi="仿宋" w:eastAsia="仿宋" w:cs="仿宋"/>
          <w:b/>
          <w:snapToGrid w:val="0"/>
          <w:color w:val="auto"/>
          <w:sz w:val="44"/>
          <w:szCs w:val="44"/>
        </w:rPr>
      </w:pPr>
      <w:r>
        <w:rPr>
          <w:rFonts w:hint="eastAsia" w:ascii="仿宋" w:hAnsi="仿宋" w:eastAsia="仿宋" w:cs="仿宋"/>
          <w:b/>
          <w:snapToGrid w:val="0"/>
          <w:color w:val="auto"/>
          <w:sz w:val="44"/>
          <w:szCs w:val="44"/>
        </w:rPr>
        <w:t>（全流程电子）</w:t>
      </w:r>
    </w:p>
    <w:p w14:paraId="0B0FAB85">
      <w:pPr>
        <w:jc w:val="center"/>
        <w:rPr>
          <w:rFonts w:hint="eastAsia" w:ascii="仿宋" w:hAnsi="仿宋" w:eastAsia="仿宋" w:cs="仿宋"/>
          <w:color w:val="auto"/>
          <w:sz w:val="32"/>
          <w:szCs w:val="32"/>
        </w:rPr>
      </w:pPr>
    </w:p>
    <w:p w14:paraId="0086A4F7">
      <w:pPr>
        <w:rPr>
          <w:rFonts w:hint="eastAsia" w:ascii="仿宋" w:hAnsi="仿宋" w:eastAsia="仿宋" w:cs="仿宋"/>
          <w:color w:val="auto"/>
          <w:sz w:val="32"/>
          <w:szCs w:val="32"/>
        </w:rPr>
      </w:pPr>
    </w:p>
    <w:p w14:paraId="6D05E8F5">
      <w:pPr>
        <w:pStyle w:val="45"/>
        <w:ind w:leftChars="300" w:firstLine="640"/>
        <w:rPr>
          <w:rFonts w:hint="eastAsia" w:ascii="仿宋" w:hAnsi="仿宋" w:eastAsia="仿宋" w:cs="仿宋"/>
          <w:color w:val="auto"/>
          <w:sz w:val="28"/>
          <w:szCs w:val="28"/>
        </w:rPr>
      </w:pPr>
    </w:p>
    <w:p w14:paraId="1A49EACB">
      <w:pPr>
        <w:pStyle w:val="13"/>
        <w:keepNext w:val="0"/>
        <w:keepLines w:val="0"/>
        <w:pageBreakBefore w:val="0"/>
        <w:widowControl w:val="0"/>
        <w:kinsoku/>
        <w:wordWrap/>
        <w:overflowPunct/>
        <w:topLinePunct w:val="0"/>
        <w:autoSpaceDE w:val="0"/>
        <w:autoSpaceDN w:val="0"/>
        <w:bidi w:val="0"/>
        <w:adjustRightInd/>
        <w:snapToGrid/>
        <w:spacing w:line="900" w:lineRule="exact"/>
        <w:ind w:left="1540" w:leftChars="700" w:firstLine="191" w:firstLineChars="68"/>
        <w:textAlignment w:val="auto"/>
        <w:rPr>
          <w:rFonts w:hint="eastAsia" w:ascii="仿宋" w:hAnsi="仿宋" w:eastAsia="仿宋" w:cs="仿宋"/>
          <w:b/>
          <w:bCs/>
          <w:color w:val="auto"/>
          <w:sz w:val="28"/>
          <w:szCs w:val="28"/>
          <w:u w:val="single"/>
          <w:lang w:val="en-US" w:eastAsia="zh-CN"/>
        </w:rPr>
      </w:pPr>
      <w:r>
        <w:rPr>
          <w:rFonts w:hint="eastAsia" w:ascii="仿宋" w:hAnsi="仿宋" w:eastAsia="仿宋" w:cs="仿宋"/>
          <w:b/>
          <w:bCs/>
          <w:color w:val="auto"/>
          <w:sz w:val="28"/>
          <w:szCs w:val="28"/>
          <w:lang w:eastAsia="zh-CN"/>
        </w:rPr>
        <w:t>项目编号：</w:t>
      </w:r>
      <w:r>
        <w:rPr>
          <w:rFonts w:hint="eastAsia" w:ascii="仿宋" w:hAnsi="仿宋" w:eastAsia="仿宋" w:cs="仿宋"/>
          <w:b/>
          <w:bCs/>
          <w:color w:val="auto"/>
          <w:sz w:val="28"/>
          <w:szCs w:val="28"/>
          <w:u w:val="single"/>
          <w:lang w:val="en-US" w:eastAsia="zh-CN"/>
        </w:rPr>
        <w:t xml:space="preserve"> 中纬采字[2025]-005号                     </w:t>
      </w:r>
    </w:p>
    <w:p w14:paraId="3C1286DB">
      <w:pPr>
        <w:pStyle w:val="13"/>
        <w:keepNext w:val="0"/>
        <w:keepLines w:val="0"/>
        <w:pageBreakBefore w:val="0"/>
        <w:widowControl w:val="0"/>
        <w:kinsoku/>
        <w:wordWrap/>
        <w:overflowPunct/>
        <w:topLinePunct w:val="0"/>
        <w:autoSpaceDE w:val="0"/>
        <w:autoSpaceDN w:val="0"/>
        <w:bidi w:val="0"/>
        <w:adjustRightInd/>
        <w:snapToGrid/>
        <w:spacing w:line="900" w:lineRule="exact"/>
        <w:ind w:left="1540" w:leftChars="700" w:firstLine="191" w:firstLineChars="68"/>
        <w:textAlignment w:val="auto"/>
        <w:rPr>
          <w:rFonts w:hint="default" w:ascii="仿宋" w:hAnsi="仿宋" w:eastAsia="仿宋" w:cs="仿宋"/>
          <w:b/>
          <w:bCs/>
          <w:color w:val="auto"/>
          <w:sz w:val="28"/>
          <w:szCs w:val="28"/>
          <w:lang w:val="en-US" w:eastAsia="zh-CN"/>
        </w:rPr>
      </w:pPr>
      <w:r>
        <w:rPr>
          <w:rFonts w:hint="eastAsia" w:ascii="仿宋" w:hAnsi="仿宋" w:eastAsia="仿宋" w:cs="仿宋"/>
          <w:b/>
          <w:bCs/>
          <w:color w:val="auto"/>
          <w:sz w:val="28"/>
          <w:szCs w:val="28"/>
        </w:rPr>
        <w:t>采</w:t>
      </w:r>
      <w:r>
        <w:rPr>
          <w:rFonts w:hint="eastAsia" w:ascii="仿宋" w:hAnsi="仿宋" w:eastAsia="仿宋" w:cs="仿宋"/>
          <w:b/>
          <w:bCs/>
          <w:color w:val="auto"/>
          <w:sz w:val="28"/>
          <w:szCs w:val="28"/>
          <w:lang w:val="en-US" w:eastAsia="zh-CN"/>
        </w:rPr>
        <w:t xml:space="preserve"> </w:t>
      </w:r>
      <w:r>
        <w:rPr>
          <w:rFonts w:hint="eastAsia" w:ascii="仿宋" w:hAnsi="仿宋" w:eastAsia="仿宋" w:cs="仿宋"/>
          <w:b/>
          <w:bCs/>
          <w:color w:val="auto"/>
          <w:sz w:val="28"/>
          <w:szCs w:val="28"/>
        </w:rPr>
        <w:t>购</w:t>
      </w:r>
      <w:r>
        <w:rPr>
          <w:rFonts w:hint="eastAsia" w:ascii="仿宋" w:hAnsi="仿宋" w:eastAsia="仿宋" w:cs="仿宋"/>
          <w:b/>
          <w:bCs/>
          <w:color w:val="auto"/>
          <w:sz w:val="28"/>
          <w:szCs w:val="28"/>
          <w:lang w:val="en-US" w:eastAsia="zh-CN"/>
        </w:rPr>
        <w:t xml:space="preserve"> </w:t>
      </w:r>
      <w:r>
        <w:rPr>
          <w:rFonts w:hint="eastAsia" w:ascii="仿宋" w:hAnsi="仿宋" w:eastAsia="仿宋" w:cs="仿宋"/>
          <w:b/>
          <w:bCs/>
          <w:color w:val="auto"/>
          <w:sz w:val="28"/>
          <w:szCs w:val="28"/>
        </w:rPr>
        <w:t>人：</w:t>
      </w:r>
      <w:r>
        <w:rPr>
          <w:rFonts w:hint="eastAsia" w:ascii="仿宋" w:hAnsi="仿宋" w:eastAsia="仿宋" w:cs="仿宋"/>
          <w:b/>
          <w:bCs/>
          <w:color w:val="auto"/>
          <w:sz w:val="28"/>
          <w:szCs w:val="28"/>
          <w:u w:val="single"/>
          <w:lang w:val="en-US" w:eastAsia="zh-CN"/>
        </w:rPr>
        <w:t xml:space="preserve"> </w:t>
      </w:r>
      <w:r>
        <w:rPr>
          <w:rFonts w:hint="eastAsia" w:ascii="仿宋" w:hAnsi="仿宋" w:eastAsia="仿宋" w:cs="仿宋"/>
          <w:b/>
          <w:bCs/>
          <w:color w:val="auto"/>
          <w:sz w:val="28"/>
          <w:szCs w:val="28"/>
          <w:u w:val="single"/>
          <w:lang w:eastAsia="zh-CN"/>
        </w:rPr>
        <w:t>湖州市吴兴区退役军人事务局</w:t>
      </w:r>
      <w:r>
        <w:rPr>
          <w:rFonts w:hint="eastAsia" w:ascii="仿宋" w:hAnsi="仿宋" w:eastAsia="仿宋" w:cs="仿宋"/>
          <w:b/>
          <w:bCs/>
          <w:color w:val="auto"/>
          <w:sz w:val="28"/>
          <w:szCs w:val="28"/>
          <w:u w:val="single"/>
          <w:lang w:val="en-US" w:eastAsia="zh-CN"/>
        </w:rPr>
        <w:t xml:space="preserve">               </w:t>
      </w:r>
    </w:p>
    <w:p w14:paraId="12F1FA7F">
      <w:pPr>
        <w:pStyle w:val="13"/>
        <w:keepNext w:val="0"/>
        <w:keepLines w:val="0"/>
        <w:pageBreakBefore w:val="0"/>
        <w:widowControl w:val="0"/>
        <w:kinsoku/>
        <w:wordWrap/>
        <w:overflowPunct/>
        <w:topLinePunct w:val="0"/>
        <w:autoSpaceDE w:val="0"/>
        <w:autoSpaceDN w:val="0"/>
        <w:bidi w:val="0"/>
        <w:adjustRightInd/>
        <w:snapToGrid/>
        <w:spacing w:line="900" w:lineRule="exact"/>
        <w:ind w:left="1540" w:leftChars="700" w:firstLine="191" w:firstLineChars="68"/>
        <w:textAlignment w:val="auto"/>
        <w:rPr>
          <w:rFonts w:hint="default" w:ascii="仿宋" w:hAnsi="仿宋" w:eastAsia="仿宋" w:cs="仿宋"/>
          <w:b/>
          <w:bCs/>
          <w:color w:val="auto"/>
          <w:sz w:val="28"/>
          <w:szCs w:val="28"/>
          <w:lang w:val="en-US" w:eastAsia="zh-CN"/>
        </w:rPr>
      </w:pPr>
      <w:r>
        <w:rPr>
          <w:rFonts w:hint="eastAsia" w:ascii="仿宋" w:hAnsi="仿宋" w:eastAsia="仿宋" w:cs="仿宋"/>
          <w:b/>
          <w:bCs/>
          <w:color w:val="auto"/>
          <w:sz w:val="28"/>
          <w:szCs w:val="28"/>
        </w:rPr>
        <w:t>采购代理机构：</w:t>
      </w:r>
      <w:r>
        <w:rPr>
          <w:rFonts w:hint="eastAsia" w:ascii="仿宋" w:hAnsi="仿宋" w:eastAsia="仿宋" w:cs="仿宋"/>
          <w:b/>
          <w:bCs/>
          <w:color w:val="auto"/>
          <w:sz w:val="28"/>
          <w:szCs w:val="28"/>
          <w:u w:val="single"/>
          <w:lang w:val="en-US" w:eastAsia="zh-CN"/>
        </w:rPr>
        <w:t xml:space="preserve"> </w:t>
      </w:r>
      <w:r>
        <w:rPr>
          <w:rFonts w:hint="eastAsia" w:ascii="仿宋" w:hAnsi="仿宋" w:eastAsia="仿宋" w:cs="仿宋"/>
          <w:b/>
          <w:bCs/>
          <w:color w:val="auto"/>
          <w:sz w:val="28"/>
          <w:szCs w:val="28"/>
          <w:u w:val="single"/>
          <w:lang w:eastAsia="zh-CN"/>
        </w:rPr>
        <w:t>中纬工程管理咨询有限公司</w:t>
      </w:r>
      <w:r>
        <w:rPr>
          <w:rFonts w:hint="eastAsia" w:ascii="仿宋" w:hAnsi="仿宋" w:eastAsia="仿宋" w:cs="仿宋"/>
          <w:b/>
          <w:bCs/>
          <w:color w:val="auto"/>
          <w:sz w:val="28"/>
          <w:szCs w:val="28"/>
          <w:u w:val="single"/>
          <w:lang w:val="en-US" w:eastAsia="zh-CN"/>
        </w:rPr>
        <w:t xml:space="preserve">             </w:t>
      </w:r>
    </w:p>
    <w:p w14:paraId="18107B2D">
      <w:pPr>
        <w:pStyle w:val="13"/>
        <w:keepNext w:val="0"/>
        <w:keepLines w:val="0"/>
        <w:pageBreakBefore w:val="0"/>
        <w:widowControl w:val="0"/>
        <w:kinsoku/>
        <w:wordWrap/>
        <w:overflowPunct/>
        <w:topLinePunct w:val="0"/>
        <w:autoSpaceDE w:val="0"/>
        <w:autoSpaceDN w:val="0"/>
        <w:bidi w:val="0"/>
        <w:adjustRightInd/>
        <w:snapToGrid/>
        <w:spacing w:line="900" w:lineRule="exact"/>
        <w:ind w:left="0" w:leftChars="0" w:firstLine="0" w:firstLineChars="0"/>
        <w:jc w:val="center"/>
        <w:textAlignment w:val="auto"/>
        <w:rPr>
          <w:rFonts w:hint="eastAsia" w:ascii="仿宋" w:hAnsi="仿宋" w:eastAsia="仿宋" w:cs="仿宋"/>
          <w:b/>
          <w:bCs/>
          <w:color w:val="auto"/>
          <w:sz w:val="28"/>
          <w:szCs w:val="28"/>
        </w:rPr>
      </w:pPr>
      <w:r>
        <w:rPr>
          <w:rFonts w:hint="eastAsia" w:ascii="仿宋" w:hAnsi="仿宋" w:eastAsia="仿宋" w:cs="仿宋"/>
          <w:b/>
          <w:bCs/>
          <w:color w:val="auto"/>
          <w:sz w:val="28"/>
          <w:szCs w:val="28"/>
          <w:lang w:val="en-US"/>
        </w:rPr>
        <w:t>日期：</w:t>
      </w:r>
      <w:r>
        <w:rPr>
          <w:rFonts w:hint="eastAsia" w:ascii="仿宋" w:hAnsi="仿宋" w:eastAsia="仿宋" w:cs="仿宋"/>
          <w:b/>
          <w:bCs/>
          <w:color w:val="auto"/>
          <w:sz w:val="28"/>
          <w:szCs w:val="28"/>
          <w:lang w:val="en-US" w:eastAsia="zh-CN"/>
        </w:rPr>
        <w:t xml:space="preserve">2025 </w:t>
      </w:r>
      <w:r>
        <w:rPr>
          <w:rFonts w:hint="eastAsia" w:ascii="仿宋" w:hAnsi="仿宋" w:eastAsia="仿宋" w:cs="仿宋"/>
          <w:b/>
          <w:bCs/>
          <w:color w:val="auto"/>
          <w:sz w:val="28"/>
          <w:szCs w:val="28"/>
          <w:lang w:val="en-US"/>
        </w:rPr>
        <w:t>年</w:t>
      </w:r>
      <w:r>
        <w:rPr>
          <w:rFonts w:hint="eastAsia" w:ascii="仿宋" w:hAnsi="仿宋" w:eastAsia="仿宋" w:cs="仿宋"/>
          <w:b/>
          <w:bCs/>
          <w:color w:val="auto"/>
          <w:sz w:val="28"/>
          <w:szCs w:val="28"/>
          <w:lang w:val="en-US" w:eastAsia="zh-CN"/>
        </w:rPr>
        <w:t xml:space="preserve"> 4 </w:t>
      </w:r>
      <w:r>
        <w:rPr>
          <w:rFonts w:hint="eastAsia" w:ascii="仿宋" w:hAnsi="仿宋" w:eastAsia="仿宋" w:cs="仿宋"/>
          <w:b/>
          <w:bCs/>
          <w:color w:val="auto"/>
          <w:sz w:val="28"/>
          <w:szCs w:val="28"/>
          <w:lang w:val="en-US"/>
        </w:rPr>
        <w:t>月</w:t>
      </w:r>
    </w:p>
    <w:p w14:paraId="273C2AF3">
      <w:pPr>
        <w:pStyle w:val="12"/>
        <w:spacing w:before="2"/>
        <w:jc w:val="center"/>
        <w:rPr>
          <w:rFonts w:hint="eastAsia" w:ascii="仿宋" w:hAnsi="仿宋" w:eastAsia="仿宋" w:cs="仿宋"/>
          <w:b/>
          <w:bCs/>
          <w:color w:val="auto"/>
          <w:sz w:val="44"/>
          <w:szCs w:val="44"/>
        </w:rPr>
      </w:pPr>
    </w:p>
    <w:p w14:paraId="427378C9">
      <w:pPr>
        <w:pStyle w:val="12"/>
        <w:spacing w:before="2"/>
        <w:jc w:val="center"/>
        <w:rPr>
          <w:rFonts w:hint="eastAsia" w:ascii="仿宋" w:hAnsi="仿宋" w:eastAsia="仿宋" w:cs="仿宋"/>
          <w:b/>
          <w:bCs/>
          <w:color w:val="auto"/>
          <w:sz w:val="44"/>
          <w:szCs w:val="44"/>
        </w:rPr>
      </w:pPr>
    </w:p>
    <w:p w14:paraId="13942B13">
      <w:pPr>
        <w:pStyle w:val="12"/>
        <w:spacing w:before="2"/>
        <w:jc w:val="center"/>
        <w:rPr>
          <w:rFonts w:hint="eastAsia" w:ascii="仿宋" w:hAnsi="仿宋" w:eastAsia="仿宋" w:cs="仿宋"/>
          <w:b/>
          <w:bCs/>
          <w:color w:val="auto"/>
          <w:sz w:val="44"/>
          <w:szCs w:val="44"/>
        </w:rPr>
      </w:pPr>
    </w:p>
    <w:p w14:paraId="15A09442">
      <w:pPr>
        <w:pStyle w:val="12"/>
        <w:spacing w:before="2"/>
        <w:jc w:val="center"/>
        <w:rPr>
          <w:rFonts w:hint="eastAsia" w:ascii="仿宋" w:hAnsi="仿宋" w:eastAsia="仿宋" w:cs="仿宋"/>
          <w:b/>
          <w:bCs/>
          <w:color w:val="auto"/>
          <w:sz w:val="44"/>
          <w:szCs w:val="44"/>
        </w:rPr>
      </w:pPr>
      <w:r>
        <w:rPr>
          <w:rFonts w:hint="eastAsia" w:ascii="仿宋" w:hAnsi="仿宋" w:eastAsia="仿宋" w:cs="仿宋"/>
          <w:b/>
          <w:bCs/>
          <w:color w:val="auto"/>
          <w:sz w:val="44"/>
          <w:szCs w:val="44"/>
        </w:rPr>
        <w:t>目</w:t>
      </w:r>
      <w:r>
        <w:rPr>
          <w:rFonts w:hint="eastAsia" w:ascii="仿宋" w:hAnsi="仿宋" w:eastAsia="仿宋" w:cs="仿宋"/>
          <w:b/>
          <w:bCs/>
          <w:color w:val="auto"/>
          <w:sz w:val="44"/>
          <w:szCs w:val="44"/>
          <w:lang w:val="en-US" w:eastAsia="zh-CN"/>
        </w:rPr>
        <w:t xml:space="preserve">  </w:t>
      </w:r>
      <w:r>
        <w:rPr>
          <w:rFonts w:hint="eastAsia" w:ascii="仿宋" w:hAnsi="仿宋" w:eastAsia="仿宋" w:cs="仿宋"/>
          <w:b/>
          <w:bCs/>
          <w:color w:val="auto"/>
          <w:sz w:val="44"/>
          <w:szCs w:val="44"/>
        </w:rPr>
        <w:t>录</w:t>
      </w:r>
    </w:p>
    <w:p w14:paraId="131356E5">
      <w:pPr>
        <w:pStyle w:val="13"/>
        <w:ind w:firstLine="480"/>
        <w:rPr>
          <w:rFonts w:hint="eastAsia" w:ascii="仿宋" w:hAnsi="仿宋" w:eastAsia="仿宋" w:cs="仿宋"/>
          <w:color w:val="auto"/>
        </w:rPr>
      </w:pPr>
    </w:p>
    <w:p w14:paraId="1F6A9170">
      <w:pPr>
        <w:pStyle w:val="13"/>
        <w:ind w:firstLine="480"/>
        <w:rPr>
          <w:rFonts w:hint="eastAsia" w:ascii="仿宋" w:hAnsi="仿宋" w:eastAsia="仿宋" w:cs="仿宋"/>
          <w:color w:val="auto"/>
        </w:rPr>
      </w:pPr>
    </w:p>
    <w:p w14:paraId="35C0C3FD">
      <w:pPr>
        <w:pStyle w:val="12"/>
        <w:spacing w:before="2" w:line="480" w:lineRule="auto"/>
        <w:ind w:firstLine="240" w:firstLineChars="100"/>
        <w:rPr>
          <w:rFonts w:hint="eastAsia" w:ascii="仿宋" w:hAnsi="仿宋" w:eastAsia="仿宋" w:cs="仿宋"/>
          <w:color w:val="auto"/>
          <w:sz w:val="30"/>
          <w:szCs w:val="30"/>
        </w:rPr>
      </w:pPr>
      <w:r>
        <w:rPr>
          <w:rFonts w:hint="eastAsia" w:ascii="仿宋" w:hAnsi="仿宋" w:eastAsia="仿宋" w:cs="仿宋"/>
          <w:color w:val="auto"/>
        </w:rPr>
        <w:fldChar w:fldCharType="begin"/>
      </w:r>
      <w:r>
        <w:rPr>
          <w:rFonts w:hint="eastAsia" w:ascii="仿宋" w:hAnsi="仿宋" w:eastAsia="仿宋" w:cs="仿宋"/>
          <w:color w:val="auto"/>
        </w:rPr>
        <w:instrText xml:space="preserve"> HYPERLINK \l "_TOC_250012" </w:instrText>
      </w:r>
      <w:r>
        <w:rPr>
          <w:rFonts w:hint="eastAsia" w:ascii="仿宋" w:hAnsi="仿宋" w:eastAsia="仿宋" w:cs="仿宋"/>
          <w:color w:val="auto"/>
        </w:rPr>
        <w:fldChar w:fldCharType="separate"/>
      </w:r>
      <w:r>
        <w:rPr>
          <w:rFonts w:hint="eastAsia" w:ascii="仿宋" w:hAnsi="仿宋" w:eastAsia="仿宋" w:cs="仿宋"/>
          <w:color w:val="auto"/>
          <w:sz w:val="30"/>
          <w:szCs w:val="30"/>
        </w:rPr>
        <w:t>第一章</w:t>
      </w:r>
      <w:r>
        <w:rPr>
          <w:rFonts w:hint="eastAsia" w:ascii="仿宋" w:hAnsi="仿宋" w:eastAsia="仿宋" w:cs="仿宋"/>
          <w:color w:val="auto"/>
          <w:sz w:val="30"/>
          <w:szCs w:val="30"/>
          <w:lang w:val="en-US"/>
        </w:rPr>
        <w:t xml:space="preserve">  </w:t>
      </w:r>
      <w:r>
        <w:rPr>
          <w:rFonts w:hint="eastAsia" w:ascii="仿宋" w:hAnsi="仿宋" w:eastAsia="仿宋" w:cs="仿宋"/>
          <w:color w:val="auto"/>
          <w:sz w:val="30"/>
          <w:szCs w:val="30"/>
        </w:rPr>
        <w:t>供应商须知</w:t>
      </w:r>
      <w:r>
        <w:rPr>
          <w:rFonts w:hint="eastAsia" w:ascii="仿宋" w:hAnsi="仿宋" w:eastAsia="仿宋" w:cs="仿宋"/>
          <w:color w:val="auto"/>
          <w:sz w:val="30"/>
          <w:szCs w:val="30"/>
          <w:lang w:val="en-US"/>
        </w:rPr>
        <w:t xml:space="preserve"> </w:t>
      </w:r>
      <w:r>
        <w:rPr>
          <w:rFonts w:hint="eastAsia" w:ascii="仿宋" w:hAnsi="仿宋" w:eastAsia="仿宋" w:cs="仿宋"/>
          <w:color w:val="auto"/>
          <w:sz w:val="30"/>
        </w:rPr>
        <w:t>----------------------------------------</w:t>
      </w:r>
      <w:r>
        <w:rPr>
          <w:rFonts w:hint="eastAsia" w:ascii="仿宋" w:hAnsi="仿宋" w:eastAsia="仿宋" w:cs="仿宋"/>
          <w:color w:val="auto"/>
          <w:sz w:val="30"/>
          <w:lang w:val="en-US"/>
        </w:rPr>
        <w:t xml:space="preserve"> </w:t>
      </w:r>
      <w:r>
        <w:rPr>
          <w:rFonts w:hint="eastAsia" w:ascii="仿宋" w:hAnsi="仿宋" w:eastAsia="仿宋" w:cs="仿宋"/>
          <w:color w:val="auto"/>
          <w:sz w:val="30"/>
          <w:szCs w:val="30"/>
          <w:lang w:val="en-US"/>
        </w:rPr>
        <w:t>8</w:t>
      </w:r>
      <w:r>
        <w:rPr>
          <w:rFonts w:hint="eastAsia" w:ascii="仿宋" w:hAnsi="仿宋" w:eastAsia="仿宋" w:cs="仿宋"/>
          <w:color w:val="auto"/>
          <w:sz w:val="30"/>
          <w:szCs w:val="30"/>
          <w:lang w:val="en-US"/>
        </w:rPr>
        <w:fldChar w:fldCharType="end"/>
      </w:r>
    </w:p>
    <w:p w14:paraId="72320E3B">
      <w:pPr>
        <w:pStyle w:val="12"/>
        <w:spacing w:before="2" w:line="480" w:lineRule="auto"/>
        <w:ind w:firstLine="1200" w:firstLineChars="500"/>
        <w:rPr>
          <w:rFonts w:hint="eastAsia" w:ascii="仿宋" w:hAnsi="仿宋" w:eastAsia="仿宋" w:cs="仿宋"/>
          <w:color w:val="auto"/>
          <w:sz w:val="30"/>
          <w:szCs w:val="30"/>
        </w:rPr>
      </w:pPr>
      <w:r>
        <w:rPr>
          <w:rFonts w:hint="eastAsia" w:ascii="仿宋" w:hAnsi="仿宋" w:eastAsia="仿宋" w:cs="仿宋"/>
          <w:color w:val="auto"/>
        </w:rPr>
        <w:fldChar w:fldCharType="begin"/>
      </w:r>
      <w:r>
        <w:rPr>
          <w:rFonts w:hint="eastAsia" w:ascii="仿宋" w:hAnsi="仿宋" w:eastAsia="仿宋" w:cs="仿宋"/>
          <w:color w:val="auto"/>
        </w:rPr>
        <w:instrText xml:space="preserve"> HYPERLINK \l "_TOC_250011" </w:instrText>
      </w:r>
      <w:r>
        <w:rPr>
          <w:rFonts w:hint="eastAsia" w:ascii="仿宋" w:hAnsi="仿宋" w:eastAsia="仿宋" w:cs="仿宋"/>
          <w:color w:val="auto"/>
        </w:rPr>
        <w:fldChar w:fldCharType="separate"/>
      </w:r>
      <w:r>
        <w:rPr>
          <w:rFonts w:hint="eastAsia" w:ascii="仿宋" w:hAnsi="仿宋" w:eastAsia="仿宋" w:cs="仿宋"/>
          <w:color w:val="auto"/>
          <w:sz w:val="30"/>
          <w:szCs w:val="30"/>
        </w:rPr>
        <w:t>前附表</w:t>
      </w:r>
      <w:r>
        <w:rPr>
          <w:rFonts w:hint="eastAsia" w:ascii="仿宋" w:hAnsi="仿宋" w:eastAsia="仿宋" w:cs="仿宋"/>
          <w:color w:val="auto"/>
          <w:sz w:val="30"/>
          <w:szCs w:val="30"/>
          <w:lang w:val="en-US" w:eastAsia="zh-CN"/>
        </w:rPr>
        <w:t xml:space="preserve">  </w:t>
      </w:r>
      <w:r>
        <w:rPr>
          <w:rFonts w:hint="eastAsia" w:ascii="仿宋" w:hAnsi="仿宋" w:eastAsia="仿宋" w:cs="仿宋"/>
          <w:color w:val="auto"/>
          <w:sz w:val="30"/>
        </w:rPr>
        <w:t>---------------------------------------------</w:t>
      </w:r>
      <w:r>
        <w:rPr>
          <w:rFonts w:hint="eastAsia" w:ascii="仿宋" w:hAnsi="仿宋" w:eastAsia="仿宋" w:cs="仿宋"/>
          <w:color w:val="auto"/>
          <w:sz w:val="30"/>
          <w:lang w:val="en-US" w:eastAsia="zh-CN"/>
        </w:rPr>
        <w:t xml:space="preserve"> </w:t>
      </w:r>
      <w:r>
        <w:rPr>
          <w:rFonts w:hint="eastAsia" w:ascii="仿宋" w:hAnsi="仿宋" w:eastAsia="仿宋" w:cs="仿宋"/>
          <w:color w:val="auto"/>
          <w:sz w:val="30"/>
          <w:szCs w:val="30"/>
        </w:rPr>
        <w:t>8</w:t>
      </w:r>
      <w:r>
        <w:rPr>
          <w:rFonts w:hint="eastAsia" w:ascii="仿宋" w:hAnsi="仿宋" w:eastAsia="仿宋" w:cs="仿宋"/>
          <w:color w:val="auto"/>
          <w:sz w:val="30"/>
          <w:szCs w:val="30"/>
        </w:rPr>
        <w:fldChar w:fldCharType="end"/>
      </w:r>
    </w:p>
    <w:p w14:paraId="1D74F33D">
      <w:pPr>
        <w:pStyle w:val="12"/>
        <w:spacing w:before="2" w:line="480" w:lineRule="auto"/>
        <w:ind w:firstLine="1200" w:firstLineChars="500"/>
        <w:rPr>
          <w:rFonts w:hint="eastAsia" w:ascii="仿宋" w:hAnsi="仿宋" w:eastAsia="仿宋" w:cs="仿宋"/>
          <w:color w:val="auto"/>
          <w:sz w:val="30"/>
          <w:szCs w:val="30"/>
          <w:lang w:val="en-US" w:eastAsia="zh-CN"/>
        </w:rPr>
      </w:pPr>
      <w:r>
        <w:rPr>
          <w:rFonts w:hint="eastAsia" w:ascii="仿宋" w:hAnsi="仿宋" w:eastAsia="仿宋" w:cs="仿宋"/>
          <w:color w:val="auto"/>
        </w:rPr>
        <w:fldChar w:fldCharType="begin"/>
      </w:r>
      <w:r>
        <w:rPr>
          <w:rFonts w:hint="eastAsia" w:ascii="仿宋" w:hAnsi="仿宋" w:eastAsia="仿宋" w:cs="仿宋"/>
          <w:color w:val="auto"/>
        </w:rPr>
        <w:instrText xml:space="preserve"> HYPERLINK \l "_TOC_250010" </w:instrText>
      </w:r>
      <w:r>
        <w:rPr>
          <w:rFonts w:hint="eastAsia" w:ascii="仿宋" w:hAnsi="仿宋" w:eastAsia="仿宋" w:cs="仿宋"/>
          <w:color w:val="auto"/>
        </w:rPr>
        <w:fldChar w:fldCharType="separate"/>
      </w:r>
      <w:r>
        <w:rPr>
          <w:rFonts w:hint="eastAsia" w:ascii="仿宋" w:hAnsi="仿宋" w:eastAsia="仿宋" w:cs="仿宋"/>
          <w:color w:val="auto"/>
          <w:sz w:val="30"/>
          <w:szCs w:val="30"/>
        </w:rPr>
        <w:t>一、总则</w:t>
      </w:r>
      <w:r>
        <w:rPr>
          <w:rFonts w:hint="eastAsia" w:ascii="仿宋" w:hAnsi="仿宋" w:eastAsia="仿宋" w:cs="仿宋"/>
          <w:color w:val="auto"/>
          <w:sz w:val="30"/>
          <w:szCs w:val="30"/>
          <w:lang w:val="en-US"/>
        </w:rPr>
        <w:t xml:space="preserve"> </w:t>
      </w:r>
      <w:r>
        <w:rPr>
          <w:rFonts w:hint="eastAsia" w:ascii="仿宋" w:hAnsi="仿宋" w:eastAsia="仿宋" w:cs="仿宋"/>
          <w:color w:val="auto"/>
          <w:sz w:val="30"/>
          <w:szCs w:val="30"/>
          <w:lang w:val="en-US" w:eastAsia="zh-CN"/>
        </w:rPr>
        <w:t xml:space="preserve"> </w:t>
      </w:r>
      <w:r>
        <w:rPr>
          <w:rFonts w:hint="eastAsia" w:ascii="仿宋" w:hAnsi="仿宋" w:eastAsia="仿宋" w:cs="仿宋"/>
          <w:color w:val="auto"/>
          <w:sz w:val="30"/>
        </w:rPr>
        <w:t>-------------------------------------------</w:t>
      </w:r>
      <w:r>
        <w:rPr>
          <w:rFonts w:hint="eastAsia" w:ascii="仿宋" w:hAnsi="仿宋" w:eastAsia="仿宋" w:cs="仿宋"/>
          <w:color w:val="auto"/>
          <w:sz w:val="30"/>
          <w:lang w:val="en-US" w:eastAsia="zh-CN"/>
        </w:rPr>
        <w:t>1</w:t>
      </w:r>
      <w:r>
        <w:rPr>
          <w:rFonts w:hint="eastAsia" w:ascii="仿宋" w:hAnsi="仿宋" w:eastAsia="仿宋" w:cs="仿宋"/>
          <w:color w:val="auto"/>
          <w:sz w:val="30"/>
          <w:szCs w:val="30"/>
          <w:lang w:val="en-US"/>
        </w:rPr>
        <w:fldChar w:fldCharType="end"/>
      </w:r>
      <w:r>
        <w:rPr>
          <w:rFonts w:hint="eastAsia" w:ascii="仿宋" w:hAnsi="仿宋" w:eastAsia="仿宋" w:cs="仿宋"/>
          <w:color w:val="auto"/>
          <w:sz w:val="30"/>
          <w:szCs w:val="30"/>
          <w:lang w:val="en-US" w:eastAsia="zh-CN"/>
        </w:rPr>
        <w:t>2</w:t>
      </w:r>
    </w:p>
    <w:p w14:paraId="0AD11F6A">
      <w:pPr>
        <w:pStyle w:val="12"/>
        <w:spacing w:before="2" w:line="480" w:lineRule="auto"/>
        <w:ind w:firstLine="1200" w:firstLineChars="500"/>
        <w:rPr>
          <w:rFonts w:hint="eastAsia" w:ascii="仿宋" w:hAnsi="仿宋" w:eastAsia="仿宋" w:cs="仿宋"/>
          <w:color w:val="auto"/>
          <w:sz w:val="30"/>
          <w:szCs w:val="30"/>
          <w:lang w:val="en-US"/>
        </w:rPr>
      </w:pPr>
      <w:r>
        <w:rPr>
          <w:rFonts w:hint="eastAsia" w:ascii="仿宋" w:hAnsi="仿宋" w:eastAsia="仿宋" w:cs="仿宋"/>
          <w:color w:val="auto"/>
        </w:rPr>
        <w:fldChar w:fldCharType="begin"/>
      </w:r>
      <w:r>
        <w:rPr>
          <w:rFonts w:hint="eastAsia" w:ascii="仿宋" w:hAnsi="仿宋" w:eastAsia="仿宋" w:cs="仿宋"/>
          <w:color w:val="auto"/>
        </w:rPr>
        <w:instrText xml:space="preserve"> HYPERLINK \l "_TOC_250009" </w:instrText>
      </w:r>
      <w:r>
        <w:rPr>
          <w:rFonts w:hint="eastAsia" w:ascii="仿宋" w:hAnsi="仿宋" w:eastAsia="仿宋" w:cs="仿宋"/>
          <w:color w:val="auto"/>
        </w:rPr>
        <w:fldChar w:fldCharType="separate"/>
      </w:r>
      <w:r>
        <w:rPr>
          <w:rFonts w:hint="eastAsia" w:ascii="仿宋" w:hAnsi="仿宋" w:eastAsia="仿宋" w:cs="仿宋"/>
          <w:color w:val="auto"/>
          <w:sz w:val="30"/>
          <w:szCs w:val="30"/>
        </w:rPr>
        <w:t>二、磋商文件的说明</w:t>
      </w:r>
      <w:r>
        <w:rPr>
          <w:rFonts w:hint="eastAsia" w:ascii="仿宋" w:hAnsi="仿宋" w:eastAsia="仿宋" w:cs="仿宋"/>
          <w:color w:val="auto"/>
          <w:sz w:val="30"/>
          <w:szCs w:val="30"/>
          <w:lang w:val="en-US"/>
        </w:rPr>
        <w:t xml:space="preserve"> </w:t>
      </w:r>
      <w:r>
        <w:rPr>
          <w:rFonts w:hint="eastAsia" w:ascii="仿宋" w:hAnsi="仿宋" w:eastAsia="仿宋" w:cs="仿宋"/>
          <w:color w:val="auto"/>
          <w:sz w:val="30"/>
        </w:rPr>
        <w:t>---------------------------------</w:t>
      </w:r>
      <w:r>
        <w:rPr>
          <w:rFonts w:hint="eastAsia" w:ascii="仿宋" w:hAnsi="仿宋" w:eastAsia="仿宋" w:cs="仿宋"/>
          <w:color w:val="auto"/>
          <w:sz w:val="30"/>
          <w:lang w:val="en-US"/>
        </w:rPr>
        <w:t xml:space="preserve"> </w:t>
      </w:r>
      <w:r>
        <w:rPr>
          <w:rFonts w:hint="eastAsia" w:ascii="仿宋" w:hAnsi="仿宋" w:eastAsia="仿宋" w:cs="仿宋"/>
          <w:color w:val="auto"/>
          <w:sz w:val="30"/>
          <w:szCs w:val="30"/>
          <w:lang w:val="en-US"/>
        </w:rPr>
        <w:t>1</w:t>
      </w:r>
      <w:r>
        <w:rPr>
          <w:rFonts w:hint="eastAsia" w:ascii="仿宋" w:hAnsi="仿宋" w:eastAsia="仿宋" w:cs="仿宋"/>
          <w:color w:val="auto"/>
          <w:sz w:val="30"/>
          <w:szCs w:val="30"/>
          <w:lang w:val="en-US" w:eastAsia="zh-CN"/>
        </w:rPr>
        <w:t>3</w:t>
      </w:r>
      <w:r>
        <w:rPr>
          <w:rFonts w:hint="eastAsia" w:ascii="仿宋" w:hAnsi="仿宋" w:eastAsia="仿宋" w:cs="仿宋"/>
          <w:color w:val="auto"/>
          <w:sz w:val="30"/>
          <w:szCs w:val="30"/>
          <w:lang w:val="en-US"/>
        </w:rPr>
        <w:fldChar w:fldCharType="end"/>
      </w:r>
    </w:p>
    <w:p w14:paraId="3371BA90">
      <w:pPr>
        <w:pStyle w:val="12"/>
        <w:spacing w:before="2" w:line="480" w:lineRule="auto"/>
        <w:ind w:firstLine="1200" w:firstLineChars="500"/>
        <w:rPr>
          <w:rFonts w:hint="eastAsia" w:ascii="仿宋" w:hAnsi="仿宋" w:eastAsia="仿宋" w:cs="仿宋"/>
          <w:color w:val="auto"/>
          <w:sz w:val="30"/>
          <w:szCs w:val="30"/>
          <w:lang w:val="en-US"/>
        </w:rPr>
      </w:pPr>
      <w:r>
        <w:rPr>
          <w:rFonts w:hint="eastAsia" w:ascii="仿宋" w:hAnsi="仿宋" w:eastAsia="仿宋" w:cs="仿宋"/>
          <w:color w:val="auto"/>
        </w:rPr>
        <w:fldChar w:fldCharType="begin"/>
      </w:r>
      <w:r>
        <w:rPr>
          <w:rFonts w:hint="eastAsia" w:ascii="仿宋" w:hAnsi="仿宋" w:eastAsia="仿宋" w:cs="仿宋"/>
          <w:color w:val="auto"/>
        </w:rPr>
        <w:instrText xml:space="preserve"> HYPERLINK \l "_TOC_250008" </w:instrText>
      </w:r>
      <w:r>
        <w:rPr>
          <w:rFonts w:hint="eastAsia" w:ascii="仿宋" w:hAnsi="仿宋" w:eastAsia="仿宋" w:cs="仿宋"/>
          <w:color w:val="auto"/>
        </w:rPr>
        <w:fldChar w:fldCharType="separate"/>
      </w:r>
      <w:r>
        <w:rPr>
          <w:rFonts w:hint="eastAsia" w:ascii="仿宋" w:hAnsi="仿宋" w:eastAsia="仿宋" w:cs="仿宋"/>
          <w:color w:val="auto"/>
          <w:sz w:val="30"/>
          <w:szCs w:val="30"/>
        </w:rPr>
        <w:t>三、响应文件的上传、递交</w:t>
      </w:r>
      <w:r>
        <w:rPr>
          <w:rFonts w:hint="eastAsia" w:ascii="仿宋" w:hAnsi="仿宋" w:eastAsia="仿宋" w:cs="仿宋"/>
          <w:color w:val="auto"/>
          <w:sz w:val="30"/>
          <w:szCs w:val="30"/>
          <w:lang w:val="en-US"/>
        </w:rPr>
        <w:t xml:space="preserve">  </w:t>
      </w:r>
      <w:r>
        <w:rPr>
          <w:rFonts w:hint="eastAsia" w:ascii="仿宋" w:hAnsi="仿宋" w:eastAsia="仿宋" w:cs="仿宋"/>
          <w:color w:val="auto"/>
          <w:sz w:val="30"/>
        </w:rPr>
        <w:t>--------------------------</w:t>
      </w:r>
      <w:r>
        <w:rPr>
          <w:rFonts w:hint="eastAsia" w:ascii="仿宋" w:hAnsi="仿宋" w:eastAsia="仿宋" w:cs="仿宋"/>
          <w:color w:val="auto"/>
          <w:sz w:val="30"/>
          <w:lang w:val="en-US"/>
        </w:rPr>
        <w:t xml:space="preserve"> </w:t>
      </w:r>
      <w:r>
        <w:rPr>
          <w:rFonts w:hint="eastAsia" w:ascii="仿宋" w:hAnsi="仿宋" w:eastAsia="仿宋" w:cs="仿宋"/>
          <w:color w:val="auto"/>
          <w:sz w:val="30"/>
          <w:szCs w:val="30"/>
        </w:rPr>
        <w:t>1</w:t>
      </w:r>
      <w:r>
        <w:rPr>
          <w:rFonts w:hint="eastAsia" w:ascii="仿宋" w:hAnsi="仿宋" w:eastAsia="仿宋" w:cs="仿宋"/>
          <w:color w:val="auto"/>
          <w:sz w:val="30"/>
          <w:szCs w:val="30"/>
          <w:lang w:val="en-US" w:eastAsia="zh-CN"/>
        </w:rPr>
        <w:t>8</w:t>
      </w:r>
      <w:r>
        <w:rPr>
          <w:rFonts w:hint="eastAsia" w:ascii="仿宋" w:hAnsi="仿宋" w:eastAsia="仿宋" w:cs="仿宋"/>
          <w:color w:val="auto"/>
          <w:sz w:val="30"/>
          <w:szCs w:val="30"/>
          <w:lang w:val="en-US"/>
        </w:rPr>
        <w:fldChar w:fldCharType="end"/>
      </w:r>
    </w:p>
    <w:p w14:paraId="5AA6BF19">
      <w:pPr>
        <w:pStyle w:val="12"/>
        <w:spacing w:before="2" w:line="480" w:lineRule="auto"/>
        <w:ind w:firstLine="1200" w:firstLineChars="500"/>
        <w:rPr>
          <w:rFonts w:hint="eastAsia" w:ascii="仿宋" w:hAnsi="仿宋" w:eastAsia="仿宋" w:cs="仿宋"/>
          <w:color w:val="auto"/>
          <w:sz w:val="30"/>
          <w:szCs w:val="30"/>
          <w:lang w:val="en-US" w:eastAsia="zh-CN"/>
        </w:rPr>
      </w:pPr>
      <w:r>
        <w:rPr>
          <w:rFonts w:hint="eastAsia" w:ascii="仿宋" w:hAnsi="仿宋" w:eastAsia="仿宋" w:cs="仿宋"/>
          <w:color w:val="auto"/>
        </w:rPr>
        <w:fldChar w:fldCharType="begin"/>
      </w:r>
      <w:r>
        <w:rPr>
          <w:rFonts w:hint="eastAsia" w:ascii="仿宋" w:hAnsi="仿宋" w:eastAsia="仿宋" w:cs="仿宋"/>
          <w:color w:val="auto"/>
        </w:rPr>
        <w:instrText xml:space="preserve"> HYPERLINK \l "_TOC_250007" </w:instrText>
      </w:r>
      <w:r>
        <w:rPr>
          <w:rFonts w:hint="eastAsia" w:ascii="仿宋" w:hAnsi="仿宋" w:eastAsia="仿宋" w:cs="仿宋"/>
          <w:color w:val="auto"/>
        </w:rPr>
        <w:fldChar w:fldCharType="separate"/>
      </w:r>
      <w:r>
        <w:rPr>
          <w:rFonts w:hint="eastAsia" w:ascii="仿宋" w:hAnsi="仿宋" w:eastAsia="仿宋" w:cs="仿宋"/>
          <w:color w:val="auto"/>
          <w:sz w:val="30"/>
          <w:szCs w:val="30"/>
        </w:rPr>
        <w:t>四、磋商规则、程序</w:t>
      </w:r>
      <w:r>
        <w:rPr>
          <w:rFonts w:hint="eastAsia" w:ascii="仿宋" w:hAnsi="仿宋" w:eastAsia="仿宋" w:cs="仿宋"/>
          <w:color w:val="auto"/>
          <w:sz w:val="30"/>
          <w:szCs w:val="30"/>
          <w:lang w:val="en-US"/>
        </w:rPr>
        <w:t xml:space="preserve"> </w:t>
      </w:r>
      <w:r>
        <w:rPr>
          <w:rFonts w:hint="eastAsia" w:ascii="仿宋" w:hAnsi="仿宋" w:eastAsia="仿宋" w:cs="仿宋"/>
          <w:color w:val="auto"/>
          <w:sz w:val="30"/>
        </w:rPr>
        <w:t>---------------------------------</w:t>
      </w:r>
      <w:r>
        <w:rPr>
          <w:rFonts w:hint="eastAsia" w:ascii="仿宋" w:hAnsi="仿宋" w:eastAsia="仿宋" w:cs="仿宋"/>
          <w:color w:val="auto"/>
          <w:sz w:val="30"/>
          <w:lang w:val="en-US"/>
        </w:rPr>
        <w:t xml:space="preserve"> </w:t>
      </w:r>
      <w:r>
        <w:rPr>
          <w:rFonts w:hint="eastAsia" w:ascii="仿宋" w:hAnsi="仿宋" w:eastAsia="仿宋" w:cs="仿宋"/>
          <w:color w:val="auto"/>
          <w:sz w:val="30"/>
          <w:szCs w:val="30"/>
          <w:lang w:val="en-US"/>
        </w:rPr>
        <w:t>1</w:t>
      </w:r>
      <w:r>
        <w:rPr>
          <w:rFonts w:hint="eastAsia" w:ascii="仿宋" w:hAnsi="仿宋" w:eastAsia="仿宋" w:cs="仿宋"/>
          <w:color w:val="auto"/>
          <w:sz w:val="30"/>
          <w:szCs w:val="30"/>
          <w:lang w:val="en-US"/>
        </w:rPr>
        <w:fldChar w:fldCharType="end"/>
      </w:r>
      <w:r>
        <w:rPr>
          <w:rFonts w:hint="eastAsia" w:ascii="仿宋" w:hAnsi="仿宋" w:eastAsia="仿宋" w:cs="仿宋"/>
          <w:color w:val="auto"/>
          <w:sz w:val="30"/>
          <w:szCs w:val="30"/>
          <w:lang w:val="en-US" w:eastAsia="zh-CN"/>
        </w:rPr>
        <w:t>9</w:t>
      </w:r>
    </w:p>
    <w:p w14:paraId="375271FC">
      <w:pPr>
        <w:pStyle w:val="12"/>
        <w:spacing w:before="2" w:line="480" w:lineRule="auto"/>
        <w:ind w:firstLine="1200" w:firstLineChars="500"/>
        <w:rPr>
          <w:rFonts w:hint="eastAsia" w:ascii="仿宋" w:hAnsi="仿宋" w:eastAsia="仿宋" w:cs="仿宋"/>
          <w:color w:val="auto"/>
          <w:sz w:val="30"/>
          <w:szCs w:val="30"/>
          <w:lang w:val="en-US" w:eastAsia="zh-CN"/>
        </w:rPr>
      </w:pPr>
      <w:r>
        <w:rPr>
          <w:rFonts w:hint="eastAsia" w:ascii="仿宋" w:hAnsi="仿宋" w:eastAsia="仿宋" w:cs="仿宋"/>
          <w:color w:val="auto"/>
        </w:rPr>
        <w:fldChar w:fldCharType="begin"/>
      </w:r>
      <w:r>
        <w:rPr>
          <w:rFonts w:hint="eastAsia" w:ascii="仿宋" w:hAnsi="仿宋" w:eastAsia="仿宋" w:cs="仿宋"/>
          <w:color w:val="auto"/>
        </w:rPr>
        <w:instrText xml:space="preserve"> HYPERLINK \l "_TOC_250006" </w:instrText>
      </w:r>
      <w:r>
        <w:rPr>
          <w:rFonts w:hint="eastAsia" w:ascii="仿宋" w:hAnsi="仿宋" w:eastAsia="仿宋" w:cs="仿宋"/>
          <w:color w:val="auto"/>
        </w:rPr>
        <w:fldChar w:fldCharType="separate"/>
      </w:r>
      <w:r>
        <w:rPr>
          <w:rFonts w:hint="eastAsia" w:ascii="仿宋" w:hAnsi="仿宋" w:eastAsia="仿宋" w:cs="仿宋"/>
          <w:color w:val="auto"/>
          <w:sz w:val="30"/>
          <w:szCs w:val="30"/>
        </w:rPr>
        <w:t>五、授予合同</w:t>
      </w:r>
      <w:r>
        <w:rPr>
          <w:rFonts w:hint="eastAsia" w:ascii="仿宋" w:hAnsi="仿宋" w:eastAsia="仿宋" w:cs="仿宋"/>
          <w:color w:val="auto"/>
          <w:sz w:val="30"/>
          <w:szCs w:val="30"/>
          <w:lang w:val="en-US"/>
        </w:rPr>
        <w:t xml:space="preserve"> </w:t>
      </w:r>
      <w:r>
        <w:rPr>
          <w:rFonts w:hint="eastAsia" w:ascii="仿宋" w:hAnsi="仿宋" w:eastAsia="仿宋" w:cs="仿宋"/>
          <w:color w:val="auto"/>
          <w:sz w:val="30"/>
        </w:rPr>
        <w:t>-------------------------------------</w:t>
      </w:r>
      <w:r>
        <w:rPr>
          <w:rFonts w:hint="eastAsia" w:ascii="仿宋" w:hAnsi="仿宋" w:eastAsia="仿宋" w:cs="仿宋"/>
          <w:color w:val="auto"/>
          <w:sz w:val="30"/>
        </w:rPr>
        <w:fldChar w:fldCharType="end"/>
      </w:r>
      <w:r>
        <w:rPr>
          <w:rFonts w:hint="eastAsia" w:ascii="仿宋" w:hAnsi="仿宋" w:eastAsia="仿宋" w:cs="仿宋"/>
          <w:color w:val="auto"/>
          <w:sz w:val="30"/>
        </w:rPr>
        <w:t>--</w:t>
      </w:r>
      <w:r>
        <w:rPr>
          <w:rFonts w:hint="eastAsia" w:ascii="仿宋" w:hAnsi="仿宋" w:eastAsia="仿宋" w:cs="仿宋"/>
          <w:color w:val="auto"/>
          <w:sz w:val="30"/>
          <w:szCs w:val="30"/>
          <w:lang w:val="en-US"/>
        </w:rPr>
        <w:t xml:space="preserve"> </w:t>
      </w:r>
      <w:r>
        <w:rPr>
          <w:rFonts w:hint="eastAsia" w:ascii="仿宋" w:hAnsi="仿宋" w:eastAsia="仿宋" w:cs="仿宋"/>
          <w:color w:val="auto"/>
          <w:sz w:val="30"/>
          <w:szCs w:val="30"/>
          <w:lang w:val="en-US" w:eastAsia="zh-CN"/>
        </w:rPr>
        <w:t>22</w:t>
      </w:r>
    </w:p>
    <w:p w14:paraId="7FAA9897">
      <w:pPr>
        <w:pStyle w:val="12"/>
        <w:spacing w:before="2" w:line="480" w:lineRule="auto"/>
        <w:ind w:firstLine="240" w:firstLineChars="100"/>
        <w:rPr>
          <w:rFonts w:hint="eastAsia" w:ascii="仿宋" w:hAnsi="仿宋" w:eastAsia="仿宋" w:cs="仿宋"/>
          <w:color w:val="auto"/>
          <w:sz w:val="30"/>
          <w:szCs w:val="30"/>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"_TOC_250003" </w:instrText>
      </w:r>
      <w:r>
        <w:rPr>
          <w:rFonts w:hint="eastAsia" w:ascii="仿宋" w:hAnsi="仿宋" w:eastAsia="仿宋" w:cs="仿宋"/>
          <w:color w:val="auto"/>
          <w:highlight w:val="none"/>
        </w:rPr>
        <w:fldChar w:fldCharType="separate"/>
      </w:r>
      <w:r>
        <w:rPr>
          <w:rFonts w:hint="eastAsia" w:ascii="仿宋" w:hAnsi="仿宋" w:eastAsia="仿宋" w:cs="仿宋"/>
          <w:color w:val="auto"/>
          <w:sz w:val="30"/>
          <w:szCs w:val="30"/>
          <w:highlight w:val="none"/>
        </w:rPr>
        <w:t>第二章</w:t>
      </w:r>
      <w:r>
        <w:rPr>
          <w:rFonts w:hint="eastAsia" w:ascii="仿宋" w:hAnsi="仿宋" w:eastAsia="仿宋" w:cs="仿宋"/>
          <w:color w:val="auto"/>
          <w:sz w:val="30"/>
          <w:szCs w:val="30"/>
          <w:highlight w:val="none"/>
        </w:rPr>
        <w:tab/>
      </w:r>
      <w:r>
        <w:rPr>
          <w:rFonts w:hint="eastAsia" w:ascii="仿宋" w:hAnsi="仿宋" w:eastAsia="仿宋" w:cs="仿宋"/>
          <w:color w:val="auto"/>
          <w:sz w:val="30"/>
          <w:szCs w:val="30"/>
          <w:highlight w:val="none"/>
          <w:lang w:val="en-US" w:eastAsia="zh-CN"/>
        </w:rPr>
        <w:t xml:space="preserve"> </w:t>
      </w:r>
      <w:r>
        <w:rPr>
          <w:rFonts w:hint="eastAsia" w:ascii="仿宋" w:hAnsi="仿宋" w:eastAsia="仿宋" w:cs="仿宋"/>
          <w:color w:val="auto"/>
          <w:sz w:val="30"/>
          <w:szCs w:val="30"/>
          <w:highlight w:val="none"/>
        </w:rPr>
        <w:t>磋商需求</w:t>
      </w:r>
      <w:r>
        <w:rPr>
          <w:rFonts w:hint="eastAsia" w:ascii="仿宋" w:hAnsi="仿宋" w:eastAsia="仿宋" w:cs="仿宋"/>
          <w:color w:val="auto"/>
          <w:sz w:val="30"/>
          <w:szCs w:val="30"/>
          <w:highlight w:val="none"/>
          <w:lang w:val="en-US" w:eastAsia="zh-CN"/>
        </w:rPr>
        <w:t xml:space="preserve"> </w:t>
      </w:r>
      <w:r>
        <w:rPr>
          <w:rFonts w:hint="eastAsia" w:ascii="仿宋" w:hAnsi="仿宋" w:eastAsia="仿宋" w:cs="仿宋"/>
          <w:color w:val="auto"/>
          <w:sz w:val="30"/>
          <w:highlight w:val="none"/>
        </w:rPr>
        <w:t>-----------------------------------------</w:t>
      </w:r>
      <w:r>
        <w:rPr>
          <w:rFonts w:hint="eastAsia" w:ascii="仿宋" w:hAnsi="仿宋" w:eastAsia="仿宋" w:cs="仿宋"/>
          <w:color w:val="auto"/>
          <w:sz w:val="30"/>
          <w:highlight w:val="none"/>
          <w:lang w:val="en-US" w:eastAsia="zh-CN"/>
        </w:rPr>
        <w:t xml:space="preserve"> </w:t>
      </w:r>
      <w:r>
        <w:rPr>
          <w:rFonts w:hint="eastAsia" w:ascii="仿宋" w:hAnsi="仿宋" w:eastAsia="仿宋" w:cs="仿宋"/>
          <w:color w:val="auto"/>
          <w:sz w:val="30"/>
          <w:szCs w:val="30"/>
          <w:highlight w:val="none"/>
        </w:rPr>
        <w:t>2</w:t>
      </w:r>
      <w:r>
        <w:rPr>
          <w:rFonts w:hint="eastAsia" w:ascii="仿宋" w:hAnsi="仿宋" w:eastAsia="仿宋" w:cs="仿宋"/>
          <w:color w:val="auto"/>
          <w:sz w:val="30"/>
          <w:szCs w:val="30"/>
          <w:highlight w:val="none"/>
          <w:lang w:val="en-US" w:eastAsia="zh-CN"/>
        </w:rPr>
        <w:t>4</w:t>
      </w:r>
      <w:r>
        <w:rPr>
          <w:rFonts w:hint="eastAsia" w:ascii="仿宋" w:hAnsi="仿宋" w:eastAsia="仿宋" w:cs="仿宋"/>
          <w:color w:val="auto"/>
          <w:sz w:val="30"/>
          <w:szCs w:val="30"/>
          <w:highlight w:val="none"/>
          <w:lang w:val="en-US"/>
        </w:rPr>
        <w:fldChar w:fldCharType="end"/>
      </w:r>
    </w:p>
    <w:p w14:paraId="52836E72">
      <w:pPr>
        <w:pStyle w:val="12"/>
        <w:spacing w:before="2" w:line="480" w:lineRule="auto"/>
        <w:ind w:firstLine="240" w:firstLineChars="100"/>
        <w:rPr>
          <w:rFonts w:hint="eastAsia" w:ascii="仿宋" w:hAnsi="仿宋" w:eastAsia="仿宋" w:cs="仿宋"/>
          <w:color w:val="auto"/>
          <w:sz w:val="30"/>
          <w:szCs w:val="30"/>
          <w:highlight w:val="none"/>
          <w:lang w:val="en-US" w:eastAsia="zh-CN"/>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"_TOC_250002" </w:instrText>
      </w:r>
      <w:r>
        <w:rPr>
          <w:rFonts w:hint="eastAsia" w:ascii="仿宋" w:hAnsi="仿宋" w:eastAsia="仿宋" w:cs="仿宋"/>
          <w:color w:val="auto"/>
          <w:highlight w:val="none"/>
        </w:rPr>
        <w:fldChar w:fldCharType="separate"/>
      </w:r>
      <w:r>
        <w:rPr>
          <w:rFonts w:hint="eastAsia" w:ascii="仿宋" w:hAnsi="仿宋" w:eastAsia="仿宋" w:cs="仿宋"/>
          <w:color w:val="auto"/>
          <w:sz w:val="30"/>
          <w:szCs w:val="30"/>
          <w:highlight w:val="none"/>
        </w:rPr>
        <w:t>第三章</w:t>
      </w:r>
      <w:r>
        <w:rPr>
          <w:rFonts w:hint="eastAsia" w:ascii="仿宋" w:hAnsi="仿宋" w:eastAsia="仿宋" w:cs="仿宋"/>
          <w:color w:val="auto"/>
          <w:sz w:val="30"/>
          <w:szCs w:val="30"/>
          <w:highlight w:val="none"/>
        </w:rPr>
        <w:tab/>
      </w:r>
      <w:r>
        <w:rPr>
          <w:rFonts w:hint="eastAsia" w:ascii="仿宋" w:hAnsi="仿宋" w:eastAsia="仿宋" w:cs="仿宋"/>
          <w:color w:val="auto"/>
          <w:sz w:val="30"/>
          <w:szCs w:val="30"/>
          <w:highlight w:val="none"/>
          <w:lang w:val="en-US" w:eastAsia="zh-CN"/>
        </w:rPr>
        <w:t xml:space="preserve"> </w:t>
      </w:r>
      <w:r>
        <w:rPr>
          <w:rFonts w:hint="eastAsia" w:ascii="仿宋" w:hAnsi="仿宋" w:eastAsia="仿宋" w:cs="仿宋"/>
          <w:color w:val="auto"/>
          <w:sz w:val="30"/>
          <w:szCs w:val="30"/>
          <w:highlight w:val="none"/>
        </w:rPr>
        <w:t>合同主要条款</w:t>
      </w:r>
      <w:r>
        <w:rPr>
          <w:rFonts w:hint="eastAsia" w:ascii="仿宋" w:hAnsi="仿宋" w:eastAsia="仿宋" w:cs="仿宋"/>
          <w:color w:val="auto"/>
          <w:sz w:val="30"/>
          <w:szCs w:val="30"/>
          <w:highlight w:val="none"/>
          <w:lang w:val="en-US"/>
        </w:rPr>
        <w:t xml:space="preserve"> </w:t>
      </w:r>
      <w:r>
        <w:rPr>
          <w:rFonts w:hint="eastAsia" w:ascii="仿宋" w:hAnsi="仿宋" w:eastAsia="仿宋" w:cs="仿宋"/>
          <w:color w:val="auto"/>
          <w:sz w:val="30"/>
          <w:highlight w:val="none"/>
        </w:rPr>
        <w:t>------------------------------------</w:t>
      </w:r>
      <w:r>
        <w:rPr>
          <w:rFonts w:hint="eastAsia" w:ascii="仿宋" w:hAnsi="仿宋" w:eastAsia="仿宋" w:cs="仿宋"/>
          <w:color w:val="auto"/>
          <w:sz w:val="30"/>
          <w:highlight w:val="none"/>
          <w:lang w:val="en-US" w:eastAsia="zh-CN"/>
        </w:rPr>
        <w:t xml:space="preserve">  28</w:t>
      </w:r>
      <w:r>
        <w:rPr>
          <w:rFonts w:hint="eastAsia" w:ascii="仿宋" w:hAnsi="仿宋" w:eastAsia="仿宋" w:cs="仿宋"/>
          <w:color w:val="auto"/>
          <w:sz w:val="30"/>
          <w:szCs w:val="30"/>
          <w:highlight w:val="none"/>
          <w:lang w:val="en-US"/>
        </w:rPr>
        <w:fldChar w:fldCharType="end"/>
      </w:r>
    </w:p>
    <w:p w14:paraId="15F17BFB">
      <w:pPr>
        <w:pStyle w:val="12"/>
        <w:spacing w:before="2" w:line="480" w:lineRule="auto"/>
        <w:ind w:firstLine="240" w:firstLineChars="100"/>
        <w:rPr>
          <w:rFonts w:hint="eastAsia" w:ascii="仿宋" w:hAnsi="仿宋" w:eastAsia="仿宋" w:cs="仿宋"/>
          <w:color w:val="auto"/>
          <w:sz w:val="30"/>
          <w:szCs w:val="30"/>
          <w:highlight w:val="none"/>
          <w:lang w:val="en-US" w:eastAsia="zh-CN"/>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"_TOC_250001" </w:instrText>
      </w:r>
      <w:r>
        <w:rPr>
          <w:rFonts w:hint="eastAsia" w:ascii="仿宋" w:hAnsi="仿宋" w:eastAsia="仿宋" w:cs="仿宋"/>
          <w:color w:val="auto"/>
          <w:highlight w:val="none"/>
        </w:rPr>
        <w:fldChar w:fldCharType="separate"/>
      </w:r>
      <w:r>
        <w:rPr>
          <w:rFonts w:hint="eastAsia" w:ascii="仿宋" w:hAnsi="仿宋" w:eastAsia="仿宋" w:cs="仿宋"/>
          <w:color w:val="auto"/>
          <w:sz w:val="30"/>
          <w:szCs w:val="30"/>
          <w:highlight w:val="none"/>
        </w:rPr>
        <w:t>第四章</w:t>
      </w:r>
      <w:r>
        <w:rPr>
          <w:rFonts w:hint="eastAsia" w:ascii="仿宋" w:hAnsi="仿宋" w:eastAsia="仿宋" w:cs="仿宋"/>
          <w:color w:val="auto"/>
          <w:sz w:val="30"/>
          <w:szCs w:val="30"/>
          <w:highlight w:val="none"/>
        </w:rPr>
        <w:tab/>
      </w:r>
      <w:r>
        <w:rPr>
          <w:rFonts w:hint="eastAsia" w:ascii="仿宋" w:hAnsi="仿宋" w:eastAsia="仿宋" w:cs="仿宋"/>
          <w:color w:val="auto"/>
          <w:sz w:val="30"/>
          <w:szCs w:val="30"/>
          <w:highlight w:val="none"/>
          <w:lang w:val="en-US" w:eastAsia="zh-CN"/>
        </w:rPr>
        <w:t xml:space="preserve"> </w:t>
      </w:r>
      <w:r>
        <w:rPr>
          <w:rFonts w:hint="eastAsia" w:ascii="仿宋" w:hAnsi="仿宋" w:eastAsia="仿宋" w:cs="仿宋"/>
          <w:color w:val="auto"/>
          <w:sz w:val="30"/>
          <w:szCs w:val="30"/>
          <w:highlight w:val="none"/>
        </w:rPr>
        <w:t>响应文件格式</w:t>
      </w:r>
      <w:r>
        <w:rPr>
          <w:rFonts w:hint="eastAsia" w:ascii="仿宋" w:hAnsi="仿宋" w:eastAsia="仿宋" w:cs="仿宋"/>
          <w:color w:val="auto"/>
          <w:sz w:val="30"/>
          <w:szCs w:val="30"/>
          <w:highlight w:val="none"/>
          <w:lang w:val="en-US"/>
        </w:rPr>
        <w:t xml:space="preserve"> </w:t>
      </w:r>
      <w:r>
        <w:rPr>
          <w:rFonts w:hint="eastAsia" w:ascii="仿宋" w:hAnsi="仿宋" w:eastAsia="仿宋" w:cs="仿宋"/>
          <w:color w:val="auto"/>
          <w:sz w:val="30"/>
          <w:highlight w:val="none"/>
        </w:rPr>
        <w:t>------------------------------------</w:t>
      </w:r>
      <w:r>
        <w:rPr>
          <w:rFonts w:hint="eastAsia" w:ascii="仿宋" w:hAnsi="仿宋" w:eastAsia="仿宋" w:cs="仿宋"/>
          <w:color w:val="auto"/>
          <w:sz w:val="30"/>
          <w:highlight w:val="none"/>
          <w:lang w:val="en-US"/>
        </w:rPr>
        <w:t xml:space="preserve"> </w:t>
      </w:r>
      <w:r>
        <w:rPr>
          <w:rFonts w:hint="eastAsia" w:ascii="仿宋" w:hAnsi="仿宋" w:eastAsia="仿宋" w:cs="仿宋"/>
          <w:color w:val="auto"/>
          <w:sz w:val="30"/>
          <w:highlight w:val="none"/>
          <w:lang w:val="en-US" w:eastAsia="zh-CN"/>
        </w:rPr>
        <w:t xml:space="preserve"> 3</w:t>
      </w:r>
      <w:r>
        <w:rPr>
          <w:rFonts w:hint="eastAsia" w:ascii="仿宋" w:hAnsi="仿宋" w:eastAsia="仿宋" w:cs="仿宋"/>
          <w:color w:val="auto"/>
          <w:sz w:val="30"/>
          <w:highlight w:val="none"/>
          <w:lang w:val="en-US"/>
        </w:rPr>
        <w:fldChar w:fldCharType="end"/>
      </w:r>
      <w:r>
        <w:rPr>
          <w:rFonts w:hint="eastAsia" w:ascii="仿宋" w:hAnsi="仿宋" w:eastAsia="仿宋" w:cs="仿宋"/>
          <w:color w:val="auto"/>
          <w:sz w:val="30"/>
          <w:highlight w:val="none"/>
          <w:lang w:val="en-US" w:eastAsia="zh-CN"/>
        </w:rPr>
        <w:t>1</w:t>
      </w:r>
    </w:p>
    <w:p w14:paraId="12F77AD1">
      <w:pPr>
        <w:pStyle w:val="12"/>
        <w:spacing w:before="2" w:line="480" w:lineRule="auto"/>
        <w:ind w:firstLine="240" w:firstLineChars="100"/>
        <w:rPr>
          <w:rFonts w:hint="eastAsia" w:ascii="仿宋" w:hAnsi="仿宋" w:eastAsia="仿宋" w:cs="仿宋"/>
          <w:color w:val="auto"/>
          <w:sz w:val="30"/>
          <w:szCs w:val="30"/>
          <w:highlight w:val="none"/>
          <w:lang w:val="en-US" w:eastAsia="zh-CN"/>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"_TOC_250000" </w:instrText>
      </w:r>
      <w:r>
        <w:rPr>
          <w:rFonts w:hint="eastAsia" w:ascii="仿宋" w:hAnsi="仿宋" w:eastAsia="仿宋" w:cs="仿宋"/>
          <w:color w:val="auto"/>
          <w:highlight w:val="none"/>
        </w:rPr>
        <w:fldChar w:fldCharType="separate"/>
      </w:r>
      <w:r>
        <w:rPr>
          <w:rFonts w:hint="eastAsia" w:ascii="仿宋" w:hAnsi="仿宋" w:eastAsia="仿宋" w:cs="仿宋"/>
          <w:color w:val="auto"/>
          <w:sz w:val="30"/>
          <w:szCs w:val="30"/>
          <w:highlight w:val="none"/>
        </w:rPr>
        <w:t>第五章</w:t>
      </w:r>
      <w:r>
        <w:rPr>
          <w:rFonts w:hint="eastAsia" w:ascii="仿宋" w:hAnsi="仿宋" w:eastAsia="仿宋" w:cs="仿宋"/>
          <w:color w:val="auto"/>
          <w:sz w:val="30"/>
          <w:szCs w:val="30"/>
          <w:highlight w:val="none"/>
        </w:rPr>
        <w:tab/>
      </w:r>
      <w:r>
        <w:rPr>
          <w:rFonts w:hint="eastAsia" w:ascii="仿宋" w:hAnsi="仿宋" w:eastAsia="仿宋" w:cs="仿宋"/>
          <w:color w:val="auto"/>
          <w:sz w:val="30"/>
          <w:szCs w:val="30"/>
          <w:highlight w:val="none"/>
          <w:lang w:val="en-US" w:eastAsia="zh-CN"/>
        </w:rPr>
        <w:t xml:space="preserve"> </w:t>
      </w:r>
      <w:r>
        <w:rPr>
          <w:rFonts w:hint="eastAsia" w:ascii="仿宋" w:hAnsi="仿宋" w:eastAsia="仿宋" w:cs="仿宋"/>
          <w:color w:val="auto"/>
          <w:sz w:val="30"/>
          <w:szCs w:val="30"/>
          <w:highlight w:val="none"/>
        </w:rPr>
        <w:t>磋商办法及评分标准</w:t>
      </w:r>
      <w:r>
        <w:rPr>
          <w:rFonts w:hint="eastAsia" w:ascii="仿宋" w:hAnsi="仿宋" w:eastAsia="仿宋" w:cs="仿宋"/>
          <w:color w:val="auto"/>
          <w:sz w:val="30"/>
          <w:szCs w:val="30"/>
          <w:highlight w:val="none"/>
          <w:lang w:val="en-US"/>
        </w:rPr>
        <w:t xml:space="preserve"> </w:t>
      </w:r>
      <w:r>
        <w:rPr>
          <w:rFonts w:hint="eastAsia" w:ascii="仿宋" w:hAnsi="仿宋" w:eastAsia="仿宋" w:cs="仿宋"/>
          <w:color w:val="auto"/>
          <w:sz w:val="30"/>
          <w:highlight w:val="none"/>
        </w:rPr>
        <w:t>------------------------------</w:t>
      </w:r>
      <w:r>
        <w:rPr>
          <w:rFonts w:hint="eastAsia" w:ascii="仿宋" w:hAnsi="仿宋" w:eastAsia="仿宋" w:cs="仿宋"/>
          <w:color w:val="auto"/>
          <w:sz w:val="30"/>
          <w:highlight w:val="none"/>
          <w:lang w:val="en-US"/>
        </w:rPr>
        <w:t xml:space="preserve"> </w:t>
      </w:r>
      <w:r>
        <w:rPr>
          <w:rFonts w:hint="eastAsia" w:ascii="仿宋" w:hAnsi="仿宋" w:eastAsia="仿宋" w:cs="仿宋"/>
          <w:color w:val="auto"/>
          <w:sz w:val="30"/>
          <w:highlight w:val="none"/>
          <w:lang w:val="en-US" w:eastAsia="zh-CN"/>
        </w:rPr>
        <w:t xml:space="preserve"> 4</w:t>
      </w:r>
      <w:r>
        <w:rPr>
          <w:rFonts w:hint="eastAsia" w:ascii="仿宋" w:hAnsi="仿宋" w:eastAsia="仿宋" w:cs="仿宋"/>
          <w:color w:val="auto"/>
          <w:sz w:val="30"/>
          <w:szCs w:val="30"/>
          <w:highlight w:val="none"/>
          <w:lang w:val="en-US"/>
        </w:rPr>
        <w:fldChar w:fldCharType="end"/>
      </w:r>
      <w:r>
        <w:rPr>
          <w:rFonts w:hint="eastAsia" w:ascii="仿宋" w:hAnsi="仿宋" w:eastAsia="仿宋" w:cs="仿宋"/>
          <w:color w:val="auto"/>
          <w:sz w:val="30"/>
          <w:szCs w:val="30"/>
          <w:highlight w:val="none"/>
          <w:lang w:val="en-US" w:eastAsia="zh-CN"/>
        </w:rPr>
        <w:t>8</w:t>
      </w:r>
    </w:p>
    <w:p w14:paraId="55592691">
      <w:pPr>
        <w:spacing w:line="480" w:lineRule="auto"/>
        <w:jc w:val="both"/>
        <w:rPr>
          <w:rFonts w:hint="eastAsia" w:ascii="仿宋" w:hAnsi="仿宋" w:eastAsia="仿宋" w:cs="仿宋"/>
          <w:b/>
          <w:bCs/>
          <w:color w:val="auto"/>
          <w:sz w:val="30"/>
          <w:szCs w:val="30"/>
        </w:rPr>
      </w:pPr>
    </w:p>
    <w:p w14:paraId="63C2F985">
      <w:pPr>
        <w:pStyle w:val="13"/>
        <w:rPr>
          <w:rFonts w:hint="eastAsia" w:ascii="仿宋" w:hAnsi="仿宋" w:eastAsia="仿宋" w:cs="仿宋"/>
          <w:b/>
          <w:bCs/>
          <w:color w:val="auto"/>
          <w:sz w:val="30"/>
          <w:szCs w:val="30"/>
        </w:rPr>
      </w:pPr>
    </w:p>
    <w:p w14:paraId="3AC09FC9">
      <w:pPr>
        <w:rPr>
          <w:rFonts w:hint="eastAsia"/>
          <w:color w:val="auto"/>
        </w:rPr>
      </w:pPr>
    </w:p>
    <w:p w14:paraId="21FEF866">
      <w:pPr>
        <w:pStyle w:val="2"/>
        <w:rPr>
          <w:rFonts w:hint="eastAsia"/>
          <w:color w:val="auto"/>
        </w:rPr>
      </w:pPr>
    </w:p>
    <w:p w14:paraId="6C11D664">
      <w:pPr>
        <w:spacing w:line="260" w:lineRule="auto"/>
        <w:ind w:left="964" w:hanging="964"/>
        <w:jc w:val="center"/>
        <w:rPr>
          <w:rFonts w:hint="eastAsia" w:ascii="仿宋" w:hAnsi="仿宋" w:eastAsia="仿宋" w:cs="仿宋"/>
          <w:b/>
          <w:bCs/>
          <w:color w:val="auto"/>
          <w:sz w:val="32"/>
          <w:szCs w:val="32"/>
        </w:rPr>
      </w:pPr>
    </w:p>
    <w:p w14:paraId="733604CC">
      <w:pPr>
        <w:spacing w:line="260" w:lineRule="auto"/>
        <w:ind w:left="964" w:hanging="964"/>
        <w:jc w:val="center"/>
        <w:rPr>
          <w:rFonts w:hint="eastAsia" w:ascii="仿宋" w:hAnsi="仿宋" w:eastAsia="仿宋" w:cs="仿宋"/>
          <w:b/>
          <w:bCs/>
          <w:color w:val="auto"/>
          <w:sz w:val="32"/>
          <w:szCs w:val="32"/>
        </w:rPr>
      </w:pPr>
    </w:p>
    <w:p w14:paraId="600388E4">
      <w:pPr>
        <w:pStyle w:val="2"/>
        <w:tabs>
          <w:tab w:val="left" w:pos="0"/>
        </w:tabs>
        <w:adjustRightInd w:val="0"/>
        <w:spacing w:before="0" w:line="360" w:lineRule="auto"/>
        <w:rPr>
          <w:rFonts w:hint="eastAsia" w:ascii="仿宋" w:hAnsi="仿宋" w:eastAsia="仿宋" w:cs="仿宋"/>
          <w:color w:val="auto"/>
          <w:sz w:val="32"/>
          <w:szCs w:val="32"/>
        </w:rPr>
      </w:pPr>
      <w:bookmarkStart w:id="0" w:name="_Toc35393797"/>
      <w:bookmarkStart w:id="1" w:name="_Toc28359011"/>
      <w:r>
        <w:rPr>
          <w:rFonts w:hint="eastAsia" w:ascii="仿宋" w:hAnsi="仿宋" w:eastAsia="仿宋" w:cs="仿宋"/>
          <w:b/>
          <w:bCs/>
          <w:color w:val="auto"/>
          <w:sz w:val="32"/>
          <w:szCs w:val="32"/>
          <w:highlight w:val="none"/>
          <w:lang w:eastAsia="zh-CN"/>
        </w:rPr>
        <w:t>湖州市吴兴区退役军人事务局2025年优抚对象健康体检和短期疗养采购项目</w:t>
      </w:r>
      <w:r>
        <w:rPr>
          <w:rFonts w:hint="eastAsia" w:ascii="仿宋" w:hAnsi="仿宋" w:eastAsia="仿宋" w:cs="仿宋"/>
          <w:color w:val="auto"/>
          <w:sz w:val="32"/>
          <w:szCs w:val="32"/>
        </w:rPr>
        <w:t>竞争性磋商公告</w:t>
      </w:r>
      <w:bookmarkEnd w:id="0"/>
      <w:bookmarkEnd w:id="1"/>
    </w:p>
    <w:p w14:paraId="058DBE67">
      <w:pPr>
        <w:keepNext w:val="0"/>
        <w:keepLines w:val="0"/>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根据《中华人民共和国政府采购法》、《政府采购竞争性磋商采购方式管理暂行办法》及相关法律、法规等规定，经</w:t>
      </w:r>
      <w:r>
        <w:rPr>
          <w:rFonts w:hint="eastAsia" w:ascii="仿宋" w:hAnsi="仿宋" w:eastAsia="仿宋" w:cs="仿宋"/>
          <w:color w:val="auto"/>
          <w:sz w:val="24"/>
          <w:szCs w:val="24"/>
          <w:lang w:val="en-US" w:eastAsia="zh-CN"/>
        </w:rPr>
        <w:t>湖州市吴兴区财政局</w:t>
      </w:r>
      <w:r>
        <w:rPr>
          <w:rFonts w:hint="eastAsia" w:ascii="仿宋" w:hAnsi="仿宋" w:eastAsia="仿宋" w:cs="仿宋"/>
          <w:color w:val="auto"/>
          <w:sz w:val="24"/>
          <w:szCs w:val="24"/>
          <w:lang w:val="en-US"/>
        </w:rPr>
        <w:t>（财政审批编号：</w:t>
      </w:r>
      <w:r>
        <w:rPr>
          <w:rFonts w:hint="eastAsia" w:ascii="仿宋" w:hAnsi="仿宋" w:eastAsia="仿宋" w:cs="仿宋"/>
          <w:color w:val="auto"/>
          <w:spacing w:val="-4"/>
          <w:sz w:val="24"/>
          <w:szCs w:val="24"/>
          <w:highlight w:val="none"/>
        </w:rPr>
        <w:t>[202</w:t>
      </w:r>
      <w:r>
        <w:rPr>
          <w:rFonts w:hint="eastAsia" w:ascii="仿宋" w:hAnsi="仿宋" w:eastAsia="仿宋" w:cs="仿宋"/>
          <w:color w:val="auto"/>
          <w:spacing w:val="-4"/>
          <w:sz w:val="24"/>
          <w:szCs w:val="24"/>
          <w:highlight w:val="none"/>
          <w:lang w:val="en-US" w:eastAsia="zh-CN"/>
        </w:rPr>
        <w:t>5</w:t>
      </w:r>
      <w:r>
        <w:rPr>
          <w:rFonts w:hint="eastAsia" w:ascii="仿宋" w:hAnsi="仿宋" w:eastAsia="仿宋" w:cs="仿宋"/>
          <w:color w:val="auto"/>
          <w:spacing w:val="-4"/>
          <w:sz w:val="24"/>
          <w:szCs w:val="24"/>
          <w:highlight w:val="none"/>
        </w:rPr>
        <w:t>]</w:t>
      </w:r>
      <w:r>
        <w:rPr>
          <w:rFonts w:hint="eastAsia" w:ascii="仿宋" w:hAnsi="仿宋" w:eastAsia="仿宋" w:cs="仿宋"/>
          <w:color w:val="auto"/>
          <w:spacing w:val="-4"/>
          <w:sz w:val="24"/>
          <w:szCs w:val="24"/>
          <w:highlight w:val="none"/>
          <w:lang w:val="en-US" w:eastAsia="zh-CN"/>
        </w:rPr>
        <w:t>685</w:t>
      </w:r>
      <w:r>
        <w:rPr>
          <w:rFonts w:hint="eastAsia" w:ascii="仿宋" w:hAnsi="仿宋" w:eastAsia="仿宋" w:cs="仿宋"/>
          <w:color w:val="auto"/>
          <w:spacing w:val="-4"/>
          <w:sz w:val="24"/>
          <w:szCs w:val="24"/>
          <w:highlight w:val="none"/>
        </w:rPr>
        <w:t>、</w:t>
      </w:r>
      <w:r>
        <w:rPr>
          <w:rFonts w:hint="eastAsia" w:ascii="仿宋" w:hAnsi="仿宋" w:eastAsia="仿宋" w:cs="仿宋"/>
          <w:color w:val="auto"/>
          <w:spacing w:val="-4"/>
          <w:sz w:val="24"/>
          <w:szCs w:val="24"/>
          <w:highlight w:val="none"/>
          <w:lang w:val="en-US" w:eastAsia="zh-CN"/>
        </w:rPr>
        <w:t>686</w:t>
      </w:r>
      <w:r>
        <w:rPr>
          <w:rFonts w:hint="eastAsia" w:ascii="仿宋" w:hAnsi="仿宋" w:eastAsia="仿宋" w:cs="仿宋"/>
          <w:color w:val="auto"/>
          <w:sz w:val="24"/>
          <w:szCs w:val="24"/>
          <w:lang w:val="en-US"/>
        </w:rPr>
        <w:t>号）批准，</w:t>
      </w:r>
      <w:r>
        <w:rPr>
          <w:rFonts w:hint="eastAsia" w:ascii="仿宋" w:hAnsi="仿宋" w:eastAsia="仿宋" w:cs="仿宋"/>
          <w:color w:val="auto"/>
          <w:sz w:val="24"/>
          <w:szCs w:val="24"/>
          <w:lang w:val="en-US" w:eastAsia="zh-CN"/>
        </w:rPr>
        <w:t>中纬工程管理咨询有限公司</w:t>
      </w:r>
      <w:r>
        <w:rPr>
          <w:rFonts w:hint="eastAsia" w:ascii="仿宋" w:hAnsi="仿宋" w:eastAsia="仿宋" w:cs="仿宋"/>
          <w:color w:val="auto"/>
          <w:sz w:val="24"/>
          <w:szCs w:val="24"/>
          <w:lang w:val="en-US"/>
        </w:rPr>
        <w:t>受</w:t>
      </w:r>
      <w:r>
        <w:rPr>
          <w:rFonts w:hint="eastAsia" w:ascii="仿宋" w:hAnsi="仿宋" w:eastAsia="仿宋" w:cs="仿宋"/>
          <w:b/>
          <w:bCs/>
          <w:color w:val="auto"/>
          <w:sz w:val="24"/>
          <w:szCs w:val="24"/>
          <w:lang w:val="en-US" w:eastAsia="zh-CN"/>
        </w:rPr>
        <w:t>湖州市吴兴区退役军人事务局</w:t>
      </w:r>
      <w:r>
        <w:rPr>
          <w:rFonts w:hint="eastAsia" w:ascii="仿宋" w:hAnsi="仿宋" w:eastAsia="仿宋" w:cs="仿宋"/>
          <w:color w:val="auto"/>
          <w:sz w:val="24"/>
          <w:szCs w:val="24"/>
          <w:lang w:val="en-US"/>
        </w:rPr>
        <w:t>的委托，就</w:t>
      </w:r>
      <w:r>
        <w:rPr>
          <w:rFonts w:hint="eastAsia" w:ascii="仿宋" w:hAnsi="仿宋" w:eastAsia="仿宋" w:cs="仿宋"/>
          <w:b/>
          <w:bCs/>
          <w:color w:val="auto"/>
          <w:sz w:val="24"/>
          <w:szCs w:val="24"/>
          <w:lang w:val="en-US" w:eastAsia="zh-CN"/>
        </w:rPr>
        <w:t>湖州市吴兴区退役军人事务局2025年优抚对象健康体检和短期疗养采购项目</w:t>
      </w:r>
      <w:r>
        <w:rPr>
          <w:rFonts w:hint="eastAsia" w:ascii="仿宋" w:hAnsi="仿宋" w:eastAsia="仿宋" w:cs="仿宋"/>
          <w:color w:val="auto"/>
          <w:sz w:val="24"/>
          <w:szCs w:val="24"/>
          <w:lang w:val="en-US"/>
        </w:rPr>
        <w:t>进行竞争性磋商，欢迎国内合格的供应商前来磋商。</w:t>
      </w:r>
    </w:p>
    <w:p w14:paraId="7047842C">
      <w:pPr>
        <w:keepNext w:val="0"/>
        <w:keepLines w:val="0"/>
        <w:pageBreakBefore w:val="0"/>
        <w:kinsoku/>
        <w:wordWrap/>
        <w:overflowPunct/>
        <w:topLinePunct w:val="0"/>
        <w:bidi w:val="0"/>
        <w:snapToGrid w:val="0"/>
        <w:spacing w:line="360" w:lineRule="auto"/>
        <w:ind w:firstLine="472" w:firstLineChars="196"/>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
          <w:bCs/>
          <w:color w:val="auto"/>
          <w:sz w:val="24"/>
          <w:szCs w:val="24"/>
          <w:lang w:val="en-US"/>
        </w:rPr>
        <w:t>一、项目编号:</w:t>
      </w:r>
      <w:r>
        <w:rPr>
          <w:rFonts w:hint="eastAsia" w:ascii="仿宋" w:hAnsi="仿宋" w:eastAsia="仿宋" w:cs="仿宋"/>
          <w:b w:val="0"/>
          <w:bCs w:val="0"/>
          <w:color w:val="auto"/>
          <w:sz w:val="24"/>
          <w:szCs w:val="24"/>
          <w:lang w:val="en-US" w:eastAsia="zh-CN"/>
        </w:rPr>
        <w:t>中纬采字[2025]-005号</w:t>
      </w:r>
    </w:p>
    <w:p w14:paraId="3A7773E2">
      <w:pPr>
        <w:keepNext w:val="0"/>
        <w:keepLines w:val="0"/>
        <w:pageBreakBefore w:val="0"/>
        <w:kinsoku/>
        <w:wordWrap/>
        <w:overflowPunct/>
        <w:topLinePunct w:val="0"/>
        <w:bidi w:val="0"/>
        <w:snapToGrid w:val="0"/>
        <w:spacing w:line="360" w:lineRule="auto"/>
        <w:ind w:firstLine="472" w:firstLineChars="196"/>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二、采购组织类型：</w:t>
      </w:r>
      <w:r>
        <w:rPr>
          <w:rFonts w:hint="eastAsia" w:ascii="仿宋" w:hAnsi="仿宋" w:eastAsia="仿宋" w:cs="仿宋"/>
          <w:color w:val="auto"/>
          <w:sz w:val="24"/>
          <w:szCs w:val="24"/>
          <w:lang w:val="en-US"/>
        </w:rPr>
        <w:t>分散采购委托代理</w:t>
      </w:r>
    </w:p>
    <w:p w14:paraId="23325587">
      <w:pPr>
        <w:keepNext w:val="0"/>
        <w:keepLines w:val="0"/>
        <w:pageBreakBefore w:val="0"/>
        <w:kinsoku/>
        <w:wordWrap/>
        <w:overflowPunct/>
        <w:topLinePunct w:val="0"/>
        <w:bidi w:val="0"/>
        <w:snapToGrid w:val="0"/>
        <w:spacing w:line="360" w:lineRule="auto"/>
        <w:ind w:firstLine="472" w:firstLineChars="196"/>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三、采购方式：</w:t>
      </w:r>
      <w:r>
        <w:rPr>
          <w:rFonts w:hint="eastAsia" w:ascii="仿宋" w:hAnsi="仿宋" w:eastAsia="仿宋" w:cs="仿宋"/>
          <w:color w:val="auto"/>
          <w:sz w:val="24"/>
          <w:szCs w:val="24"/>
          <w:lang w:val="en-US"/>
        </w:rPr>
        <w:t>竞争性磋商</w:t>
      </w:r>
    </w:p>
    <w:p w14:paraId="297AA385">
      <w:pPr>
        <w:keepNext w:val="0"/>
        <w:keepLines w:val="0"/>
        <w:pageBreakBefore w:val="0"/>
        <w:kinsoku/>
        <w:wordWrap/>
        <w:overflowPunct/>
        <w:topLinePunct w:val="0"/>
        <w:bidi w:val="0"/>
        <w:snapToGrid w:val="0"/>
        <w:spacing w:line="360" w:lineRule="auto"/>
        <w:ind w:firstLine="472" w:firstLineChars="196"/>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四、采购项目概况：</w:t>
      </w:r>
    </w:p>
    <w:tbl>
      <w:tblPr>
        <w:tblStyle w:val="32"/>
        <w:tblW w:w="10197" w:type="dxa"/>
        <w:jc w:val="center"/>
        <w:tblLayout w:type="fixed"/>
        <w:tblCellMar>
          <w:top w:w="0" w:type="dxa"/>
          <w:left w:w="10" w:type="dxa"/>
          <w:bottom w:w="0" w:type="dxa"/>
          <w:right w:w="10" w:type="dxa"/>
        </w:tblCellMar>
      </w:tblPr>
      <w:tblGrid>
        <w:gridCol w:w="711"/>
        <w:gridCol w:w="4037"/>
        <w:gridCol w:w="1150"/>
        <w:gridCol w:w="1530"/>
        <w:gridCol w:w="1584"/>
        <w:gridCol w:w="1185"/>
      </w:tblGrid>
      <w:tr w14:paraId="697047E9">
        <w:tblPrEx>
          <w:tblCellMar>
            <w:top w:w="0" w:type="dxa"/>
            <w:left w:w="10" w:type="dxa"/>
            <w:bottom w:w="0" w:type="dxa"/>
            <w:right w:w="10" w:type="dxa"/>
          </w:tblCellMar>
        </w:tblPrEx>
        <w:trPr>
          <w:trHeight w:val="90" w:hRule="atLeast"/>
          <w:jc w:val="center"/>
        </w:trPr>
        <w:tc>
          <w:tcPr>
            <w:tcW w:w="711" w:type="dxa"/>
            <w:tcBorders>
              <w:top w:val="single" w:color="auto" w:sz="6" w:space="0"/>
              <w:left w:val="single" w:color="auto" w:sz="6" w:space="0"/>
              <w:bottom w:val="single" w:color="auto" w:sz="6" w:space="0"/>
              <w:right w:val="single" w:color="auto" w:sz="6" w:space="0"/>
            </w:tcBorders>
            <w:noWrap w:val="0"/>
            <w:vAlign w:val="center"/>
          </w:tcPr>
          <w:p w14:paraId="68F83C4A">
            <w:pPr>
              <w:widowControl/>
              <w:spacing w:line="500" w:lineRule="exact"/>
              <w:ind w:left="60" w:right="60"/>
              <w:jc w:val="center"/>
              <w:rPr>
                <w:rFonts w:hint="eastAsia" w:ascii="仿宋" w:hAnsi="仿宋" w:eastAsia="仿宋" w:cs="仿宋"/>
                <w:color w:val="auto"/>
                <w:kern w:val="0"/>
                <w:sz w:val="24"/>
              </w:rPr>
            </w:pPr>
            <w:r>
              <w:rPr>
                <w:rFonts w:hint="eastAsia" w:ascii="仿宋" w:hAnsi="仿宋" w:eastAsia="仿宋" w:cs="仿宋"/>
                <w:color w:val="auto"/>
                <w:kern w:val="0"/>
                <w:sz w:val="24"/>
              </w:rPr>
              <w:t>序号</w:t>
            </w:r>
          </w:p>
        </w:tc>
        <w:tc>
          <w:tcPr>
            <w:tcW w:w="4037" w:type="dxa"/>
            <w:tcBorders>
              <w:top w:val="single" w:color="auto" w:sz="6" w:space="0"/>
              <w:left w:val="single" w:color="auto" w:sz="6" w:space="0"/>
              <w:bottom w:val="single" w:color="auto" w:sz="6" w:space="0"/>
              <w:right w:val="single" w:color="auto" w:sz="6" w:space="0"/>
            </w:tcBorders>
            <w:noWrap w:val="0"/>
            <w:vAlign w:val="center"/>
          </w:tcPr>
          <w:p w14:paraId="6FF29764">
            <w:pPr>
              <w:widowControl/>
              <w:spacing w:line="500" w:lineRule="exact"/>
              <w:ind w:left="60" w:right="60"/>
              <w:jc w:val="center"/>
              <w:rPr>
                <w:rFonts w:hint="eastAsia" w:ascii="仿宋" w:hAnsi="仿宋" w:eastAsia="仿宋" w:cs="仿宋"/>
                <w:color w:val="auto"/>
                <w:kern w:val="0"/>
                <w:sz w:val="24"/>
              </w:rPr>
            </w:pPr>
            <w:r>
              <w:rPr>
                <w:rFonts w:hint="eastAsia" w:ascii="仿宋" w:hAnsi="仿宋" w:eastAsia="仿宋" w:cs="仿宋"/>
                <w:color w:val="auto"/>
                <w:kern w:val="0"/>
                <w:sz w:val="24"/>
              </w:rPr>
              <w:t>采购内容</w:t>
            </w:r>
          </w:p>
        </w:tc>
        <w:tc>
          <w:tcPr>
            <w:tcW w:w="1150" w:type="dxa"/>
            <w:tcBorders>
              <w:top w:val="single" w:color="auto" w:sz="6" w:space="0"/>
              <w:left w:val="single" w:color="auto" w:sz="4" w:space="0"/>
              <w:bottom w:val="single" w:color="auto" w:sz="6" w:space="0"/>
              <w:right w:val="single" w:color="auto" w:sz="4" w:space="0"/>
            </w:tcBorders>
            <w:noWrap w:val="0"/>
            <w:vAlign w:val="center"/>
          </w:tcPr>
          <w:p w14:paraId="068BD558">
            <w:pPr>
              <w:widowControl/>
              <w:spacing w:line="500" w:lineRule="exact"/>
              <w:ind w:right="60"/>
              <w:jc w:val="center"/>
              <w:rPr>
                <w:rFonts w:hint="eastAsia" w:ascii="仿宋" w:hAnsi="仿宋" w:eastAsia="仿宋" w:cs="仿宋"/>
                <w:color w:val="auto"/>
                <w:kern w:val="0"/>
                <w:sz w:val="24"/>
              </w:rPr>
            </w:pPr>
            <w:r>
              <w:rPr>
                <w:rFonts w:hint="eastAsia" w:ascii="仿宋" w:hAnsi="仿宋" w:eastAsia="仿宋" w:cs="仿宋"/>
                <w:color w:val="auto"/>
                <w:kern w:val="0"/>
                <w:sz w:val="24"/>
              </w:rPr>
              <w:t>数量</w:t>
            </w:r>
          </w:p>
        </w:tc>
        <w:tc>
          <w:tcPr>
            <w:tcW w:w="1530" w:type="dxa"/>
            <w:tcBorders>
              <w:top w:val="single" w:color="auto" w:sz="6" w:space="0"/>
              <w:left w:val="single" w:color="auto" w:sz="4" w:space="0"/>
              <w:bottom w:val="single" w:color="auto" w:sz="6" w:space="0"/>
              <w:right w:val="single" w:color="auto" w:sz="4" w:space="0"/>
            </w:tcBorders>
            <w:noWrap w:val="0"/>
            <w:vAlign w:val="center"/>
          </w:tcPr>
          <w:p w14:paraId="7620BA27">
            <w:pPr>
              <w:spacing w:line="500" w:lineRule="exact"/>
              <w:ind w:right="60"/>
              <w:jc w:val="center"/>
              <w:rPr>
                <w:rFonts w:hint="eastAsia" w:ascii="仿宋" w:hAnsi="仿宋" w:eastAsia="仿宋" w:cs="仿宋"/>
                <w:color w:val="auto"/>
                <w:kern w:val="0"/>
                <w:sz w:val="24"/>
              </w:rPr>
            </w:pPr>
            <w:r>
              <w:rPr>
                <w:rFonts w:hint="eastAsia" w:ascii="仿宋" w:hAnsi="仿宋" w:eastAsia="仿宋" w:cs="仿宋"/>
                <w:color w:val="auto"/>
                <w:kern w:val="0"/>
                <w:sz w:val="24"/>
              </w:rPr>
              <w:t>技术要求</w:t>
            </w:r>
          </w:p>
        </w:tc>
        <w:tc>
          <w:tcPr>
            <w:tcW w:w="1584" w:type="dxa"/>
            <w:tcBorders>
              <w:top w:val="single" w:color="auto" w:sz="6" w:space="0"/>
              <w:left w:val="single" w:color="auto" w:sz="4" w:space="0"/>
              <w:bottom w:val="single" w:color="auto" w:sz="6" w:space="0"/>
              <w:right w:val="single" w:color="auto" w:sz="4" w:space="0"/>
            </w:tcBorders>
            <w:noWrap w:val="0"/>
            <w:vAlign w:val="center"/>
          </w:tcPr>
          <w:p w14:paraId="12211D7E">
            <w:pPr>
              <w:spacing w:line="500" w:lineRule="exact"/>
              <w:ind w:right="60"/>
              <w:jc w:val="center"/>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固定单价</w:t>
            </w:r>
          </w:p>
          <w:p w14:paraId="467F3675">
            <w:pPr>
              <w:spacing w:line="500" w:lineRule="exact"/>
              <w:ind w:right="60"/>
              <w:jc w:val="center"/>
              <w:rPr>
                <w:rFonts w:hint="eastAsia" w:ascii="仿宋" w:hAnsi="仿宋" w:eastAsia="仿宋" w:cs="仿宋"/>
                <w:color w:val="auto"/>
                <w:kern w:val="0"/>
                <w:sz w:val="24"/>
              </w:rPr>
            </w:pPr>
            <w:r>
              <w:rPr>
                <w:rFonts w:hint="eastAsia" w:ascii="仿宋" w:hAnsi="仿宋" w:eastAsia="仿宋" w:cs="仿宋"/>
                <w:color w:val="auto"/>
                <w:kern w:val="0"/>
                <w:sz w:val="24"/>
                <w:lang w:val="en-US" w:eastAsia="zh-CN"/>
              </w:rPr>
              <w:t>（元/人）</w:t>
            </w:r>
          </w:p>
        </w:tc>
        <w:tc>
          <w:tcPr>
            <w:tcW w:w="1185" w:type="dxa"/>
            <w:tcBorders>
              <w:top w:val="single" w:color="auto" w:sz="6" w:space="0"/>
              <w:left w:val="single" w:color="auto" w:sz="4" w:space="0"/>
              <w:bottom w:val="single" w:color="auto" w:sz="6" w:space="0"/>
              <w:right w:val="single" w:color="auto" w:sz="4" w:space="0"/>
            </w:tcBorders>
            <w:noWrap w:val="0"/>
            <w:vAlign w:val="center"/>
          </w:tcPr>
          <w:p w14:paraId="39310660">
            <w:pPr>
              <w:widowControl/>
              <w:spacing w:line="500" w:lineRule="exact"/>
              <w:ind w:left="60" w:leftChars="0" w:right="60" w:rightChars="0"/>
              <w:jc w:val="center"/>
              <w:rPr>
                <w:rFonts w:hint="eastAsia" w:ascii="仿宋" w:hAnsi="仿宋" w:eastAsia="仿宋" w:cs="仿宋"/>
                <w:color w:val="auto"/>
                <w:kern w:val="0"/>
                <w:sz w:val="24"/>
              </w:rPr>
            </w:pPr>
            <w:r>
              <w:rPr>
                <w:rFonts w:hint="eastAsia" w:ascii="仿宋" w:hAnsi="仿宋" w:eastAsia="仿宋" w:cs="仿宋"/>
                <w:color w:val="auto"/>
                <w:kern w:val="0"/>
                <w:sz w:val="24"/>
              </w:rPr>
              <w:t>预算金额</w:t>
            </w:r>
          </w:p>
        </w:tc>
      </w:tr>
      <w:tr w14:paraId="3F5DE3CA">
        <w:tblPrEx>
          <w:tblCellMar>
            <w:top w:w="0" w:type="dxa"/>
            <w:left w:w="10" w:type="dxa"/>
            <w:bottom w:w="0" w:type="dxa"/>
            <w:right w:w="10" w:type="dxa"/>
          </w:tblCellMar>
        </w:tblPrEx>
        <w:trPr>
          <w:trHeight w:val="1117" w:hRule="atLeast"/>
          <w:jc w:val="center"/>
        </w:trPr>
        <w:tc>
          <w:tcPr>
            <w:tcW w:w="711" w:type="dxa"/>
            <w:tcBorders>
              <w:top w:val="single" w:color="auto" w:sz="6" w:space="0"/>
              <w:left w:val="single" w:color="auto" w:sz="6" w:space="0"/>
              <w:bottom w:val="single" w:color="auto" w:sz="6" w:space="0"/>
              <w:right w:val="single" w:color="auto" w:sz="6" w:space="0"/>
            </w:tcBorders>
            <w:noWrap w:val="0"/>
            <w:vAlign w:val="center"/>
          </w:tcPr>
          <w:p w14:paraId="76E6C2EC">
            <w:pPr>
              <w:widowControl/>
              <w:spacing w:line="500" w:lineRule="exact"/>
              <w:ind w:left="60" w:right="60"/>
              <w:jc w:val="center"/>
              <w:rPr>
                <w:rFonts w:hint="eastAsia" w:ascii="仿宋" w:hAnsi="仿宋" w:eastAsia="仿宋" w:cs="仿宋"/>
                <w:color w:val="auto"/>
                <w:kern w:val="0"/>
                <w:sz w:val="24"/>
              </w:rPr>
            </w:pPr>
            <w:r>
              <w:rPr>
                <w:rFonts w:hint="eastAsia" w:ascii="仿宋" w:hAnsi="仿宋" w:eastAsia="仿宋" w:cs="仿宋"/>
                <w:color w:val="auto"/>
                <w:kern w:val="0"/>
                <w:sz w:val="24"/>
              </w:rPr>
              <w:t>1</w:t>
            </w:r>
          </w:p>
        </w:tc>
        <w:tc>
          <w:tcPr>
            <w:tcW w:w="4037" w:type="dxa"/>
            <w:tcBorders>
              <w:top w:val="single" w:color="auto" w:sz="6" w:space="0"/>
              <w:left w:val="single" w:color="auto" w:sz="6" w:space="0"/>
              <w:bottom w:val="single" w:color="auto" w:sz="6" w:space="0"/>
              <w:right w:val="single" w:color="auto" w:sz="6" w:space="0"/>
            </w:tcBorders>
            <w:noWrap w:val="0"/>
            <w:vAlign w:val="center"/>
          </w:tcPr>
          <w:p w14:paraId="366C8A28">
            <w:pPr>
              <w:widowControl/>
              <w:spacing w:line="500" w:lineRule="exact"/>
              <w:ind w:left="60" w:right="60"/>
              <w:jc w:val="center"/>
              <w:rPr>
                <w:rFonts w:hint="eastAsia" w:ascii="仿宋" w:hAnsi="仿宋" w:eastAsia="仿宋" w:cs="仿宋"/>
                <w:color w:val="auto"/>
                <w:kern w:val="0"/>
                <w:sz w:val="24"/>
                <w:lang w:eastAsia="zh-CN"/>
              </w:rPr>
            </w:pPr>
            <w:r>
              <w:rPr>
                <w:rFonts w:hint="eastAsia" w:ascii="仿宋" w:hAnsi="仿宋" w:eastAsia="仿宋" w:cs="仿宋"/>
                <w:color w:val="auto"/>
                <w:kern w:val="0"/>
                <w:sz w:val="24"/>
                <w:lang w:eastAsia="zh-CN"/>
              </w:rPr>
              <w:t>为优抚对象提供短期的入院常规体检和政策宣传、保健讲座、参观交流、文娱活动等服务</w:t>
            </w:r>
          </w:p>
        </w:tc>
        <w:tc>
          <w:tcPr>
            <w:tcW w:w="1150" w:type="dxa"/>
            <w:tcBorders>
              <w:top w:val="single" w:color="auto" w:sz="6" w:space="0"/>
              <w:left w:val="single" w:color="auto" w:sz="6" w:space="0"/>
              <w:bottom w:val="single" w:color="auto" w:sz="6" w:space="0"/>
              <w:right w:val="single" w:color="auto" w:sz="4" w:space="0"/>
            </w:tcBorders>
            <w:noWrap w:val="0"/>
            <w:vAlign w:val="center"/>
          </w:tcPr>
          <w:p w14:paraId="2292CC6D">
            <w:pPr>
              <w:widowControl/>
              <w:spacing w:line="500" w:lineRule="exact"/>
              <w:ind w:right="60"/>
              <w:jc w:val="center"/>
              <w:rPr>
                <w:rFonts w:hint="eastAsia" w:ascii="仿宋" w:hAnsi="仿宋" w:eastAsia="仿宋" w:cs="仿宋"/>
                <w:color w:val="auto"/>
                <w:kern w:val="0"/>
                <w:sz w:val="24"/>
              </w:rPr>
            </w:pPr>
            <w:r>
              <w:rPr>
                <w:rFonts w:hint="eastAsia" w:ascii="仿宋" w:hAnsi="仿宋" w:eastAsia="仿宋" w:cs="仿宋"/>
                <w:color w:val="auto"/>
                <w:kern w:val="0"/>
                <w:sz w:val="24"/>
              </w:rPr>
              <w:t>1项</w:t>
            </w:r>
          </w:p>
        </w:tc>
        <w:tc>
          <w:tcPr>
            <w:tcW w:w="1530" w:type="dxa"/>
            <w:tcBorders>
              <w:top w:val="single" w:color="auto" w:sz="6" w:space="0"/>
              <w:left w:val="single" w:color="auto" w:sz="4" w:space="0"/>
              <w:bottom w:val="single" w:color="auto" w:sz="6" w:space="0"/>
              <w:right w:val="single" w:color="auto" w:sz="6" w:space="0"/>
            </w:tcBorders>
            <w:noWrap w:val="0"/>
            <w:vAlign w:val="center"/>
          </w:tcPr>
          <w:p w14:paraId="0ACFC701">
            <w:pPr>
              <w:widowControl/>
              <w:spacing w:line="500" w:lineRule="exact"/>
              <w:ind w:right="60"/>
              <w:jc w:val="center"/>
              <w:rPr>
                <w:rFonts w:hint="eastAsia" w:ascii="仿宋" w:hAnsi="仿宋" w:eastAsia="仿宋" w:cs="仿宋"/>
                <w:color w:val="auto"/>
                <w:kern w:val="0"/>
                <w:sz w:val="24"/>
                <w:lang w:eastAsia="zh-CN"/>
              </w:rPr>
            </w:pPr>
            <w:r>
              <w:rPr>
                <w:rFonts w:hint="eastAsia" w:ascii="仿宋" w:hAnsi="仿宋" w:eastAsia="仿宋" w:cs="仿宋"/>
                <w:color w:val="auto"/>
                <w:kern w:val="0"/>
                <w:sz w:val="24"/>
              </w:rPr>
              <w:t>详见磋商</w:t>
            </w:r>
            <w:r>
              <w:rPr>
                <w:rFonts w:hint="eastAsia" w:ascii="仿宋" w:hAnsi="仿宋" w:eastAsia="仿宋" w:cs="仿宋"/>
                <w:color w:val="auto"/>
                <w:kern w:val="0"/>
                <w:sz w:val="24"/>
                <w:lang w:val="en-US" w:eastAsia="zh-CN"/>
              </w:rPr>
              <w:t>需求</w:t>
            </w:r>
          </w:p>
        </w:tc>
        <w:tc>
          <w:tcPr>
            <w:tcW w:w="1584" w:type="dxa"/>
            <w:tcBorders>
              <w:top w:val="single" w:color="auto" w:sz="6" w:space="0"/>
              <w:left w:val="single" w:color="auto" w:sz="6" w:space="0"/>
              <w:bottom w:val="single" w:color="auto" w:sz="6" w:space="0"/>
              <w:right w:val="single" w:color="auto" w:sz="4" w:space="0"/>
            </w:tcBorders>
            <w:noWrap w:val="0"/>
            <w:vAlign w:val="center"/>
          </w:tcPr>
          <w:p w14:paraId="15743F6E">
            <w:pPr>
              <w:spacing w:line="500" w:lineRule="exact"/>
              <w:ind w:right="60"/>
              <w:jc w:val="center"/>
              <w:rPr>
                <w:rFonts w:hint="eastAsia" w:ascii="仿宋" w:hAnsi="仿宋" w:eastAsia="仿宋" w:cs="仿宋"/>
                <w:color w:val="auto"/>
                <w:kern w:val="0"/>
                <w:sz w:val="24"/>
              </w:rPr>
            </w:pPr>
            <w:r>
              <w:rPr>
                <w:rFonts w:hint="eastAsia" w:ascii="仿宋" w:hAnsi="仿宋" w:eastAsia="仿宋" w:cs="仿宋"/>
                <w:color w:val="auto"/>
                <w:kern w:val="0"/>
                <w:sz w:val="24"/>
                <w:lang w:val="en-US" w:eastAsia="zh-CN"/>
              </w:rPr>
              <w:t>2000</w:t>
            </w:r>
          </w:p>
        </w:tc>
        <w:tc>
          <w:tcPr>
            <w:tcW w:w="1185" w:type="dxa"/>
            <w:tcBorders>
              <w:top w:val="single" w:color="auto" w:sz="6" w:space="0"/>
              <w:left w:val="single" w:color="auto" w:sz="6" w:space="0"/>
              <w:bottom w:val="single" w:color="auto" w:sz="6" w:space="0"/>
              <w:right w:val="single" w:color="auto" w:sz="4" w:space="0"/>
            </w:tcBorders>
            <w:noWrap w:val="0"/>
            <w:vAlign w:val="center"/>
          </w:tcPr>
          <w:p w14:paraId="1BE18C26">
            <w:pPr>
              <w:spacing w:line="500" w:lineRule="exact"/>
              <w:ind w:right="60" w:rightChars="0"/>
              <w:jc w:val="center"/>
              <w:rPr>
                <w:rFonts w:hint="eastAsia" w:ascii="仿宋" w:hAnsi="仿宋" w:eastAsia="仿宋" w:cs="仿宋"/>
                <w:b/>
                <w:bCs w:val="0"/>
                <w:color w:val="auto"/>
                <w:sz w:val="24"/>
                <w:lang w:val="en-US" w:eastAsia="zh-CN"/>
              </w:rPr>
            </w:pPr>
            <w:r>
              <w:rPr>
                <w:rFonts w:hint="eastAsia" w:ascii="仿宋" w:hAnsi="仿宋" w:eastAsia="仿宋" w:cs="仿宋"/>
                <w:b/>
                <w:bCs w:val="0"/>
                <w:color w:val="auto"/>
                <w:sz w:val="24"/>
                <w:lang w:val="en-US" w:eastAsia="zh-CN"/>
              </w:rPr>
              <w:t>56</w:t>
            </w:r>
            <w:r>
              <w:rPr>
                <w:rFonts w:hint="eastAsia" w:ascii="仿宋" w:hAnsi="仿宋" w:eastAsia="仿宋" w:cs="仿宋"/>
                <w:b/>
                <w:bCs w:val="0"/>
                <w:color w:val="auto"/>
                <w:sz w:val="24"/>
              </w:rPr>
              <w:t>万元</w:t>
            </w:r>
          </w:p>
        </w:tc>
      </w:tr>
      <w:tr w14:paraId="3FB684F0">
        <w:tblPrEx>
          <w:tblCellMar>
            <w:top w:w="0" w:type="dxa"/>
            <w:left w:w="10" w:type="dxa"/>
            <w:bottom w:w="0" w:type="dxa"/>
            <w:right w:w="10" w:type="dxa"/>
          </w:tblCellMar>
        </w:tblPrEx>
        <w:trPr>
          <w:trHeight w:val="617" w:hRule="atLeast"/>
          <w:jc w:val="center"/>
        </w:trPr>
        <w:tc>
          <w:tcPr>
            <w:tcW w:w="10197" w:type="dxa"/>
            <w:gridSpan w:val="6"/>
            <w:tcBorders>
              <w:top w:val="single" w:color="auto" w:sz="6" w:space="0"/>
              <w:left w:val="single" w:color="auto" w:sz="6" w:space="0"/>
              <w:bottom w:val="single" w:color="auto" w:sz="6" w:space="0"/>
              <w:right w:val="single" w:color="auto" w:sz="4" w:space="0"/>
            </w:tcBorders>
            <w:noWrap w:val="0"/>
            <w:vAlign w:val="center"/>
          </w:tcPr>
          <w:p w14:paraId="6390FE26">
            <w:pPr>
              <w:spacing w:line="500" w:lineRule="exact"/>
              <w:ind w:right="60" w:rightChars="0"/>
              <w:jc w:val="left"/>
              <w:rPr>
                <w:rFonts w:hint="eastAsia" w:ascii="仿宋" w:hAnsi="仿宋" w:eastAsia="仿宋" w:cs="仿宋"/>
                <w:b/>
                <w:bCs w:val="0"/>
                <w:color w:val="auto"/>
                <w:sz w:val="24"/>
                <w:lang w:val="en-US" w:eastAsia="zh-CN"/>
              </w:rPr>
            </w:pPr>
            <w:r>
              <w:rPr>
                <w:rFonts w:hint="eastAsia" w:ascii="仿宋" w:hAnsi="仿宋" w:eastAsia="仿宋" w:cs="仿宋"/>
                <w:b/>
                <w:bCs w:val="0"/>
                <w:color w:val="auto"/>
                <w:sz w:val="24"/>
                <w:lang w:val="en-US" w:eastAsia="zh-CN"/>
              </w:rPr>
              <w:t>注：结算时以实际人数*2000元/人进行结算。</w:t>
            </w:r>
          </w:p>
        </w:tc>
      </w:tr>
    </w:tbl>
    <w:p w14:paraId="52FD7DC7">
      <w:pPr>
        <w:keepNext w:val="0"/>
        <w:keepLines w:val="0"/>
        <w:pageBreakBefore w:val="0"/>
        <w:kinsoku/>
        <w:wordWrap/>
        <w:overflowPunct/>
        <w:topLinePunct w:val="0"/>
        <w:bidi w:val="0"/>
        <w:spacing w:before="115" w:line="360" w:lineRule="auto"/>
        <w:ind w:firstLine="482" w:firstLineChars="200"/>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rPr>
        <w:t>五、磋商供应商资格要求</w:t>
      </w:r>
      <w:r>
        <w:rPr>
          <w:rFonts w:hint="eastAsia" w:ascii="仿宋" w:hAnsi="仿宋" w:eastAsia="仿宋" w:cs="仿宋"/>
          <w:color w:val="auto"/>
          <w:sz w:val="24"/>
          <w:szCs w:val="24"/>
        </w:rPr>
        <w:t>：</w:t>
      </w:r>
    </w:p>
    <w:p w14:paraId="4DF13441">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1、符合《中华人民共和国政府采购法》第二十二条规定和浙财采监【2013】24号《关于规范政府采购供应商资格设定及资格审查的通知》第六条规定</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lang w:val="en-US"/>
        </w:rPr>
        <w:t>且未被“信用中国”</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"http://www.creditchina.gov.cn/" \h </w:instrText>
      </w:r>
      <w:r>
        <w:rPr>
          <w:rFonts w:hint="eastAsia" w:ascii="仿宋" w:hAnsi="仿宋" w:eastAsia="仿宋" w:cs="仿宋"/>
          <w:color w:val="auto"/>
        </w:rPr>
        <w:fldChar w:fldCharType="separate"/>
      </w:r>
      <w:r>
        <w:rPr>
          <w:rFonts w:hint="eastAsia" w:ascii="仿宋" w:hAnsi="仿宋" w:eastAsia="仿宋" w:cs="仿宋"/>
          <w:color w:val="auto"/>
          <w:sz w:val="24"/>
          <w:szCs w:val="24"/>
          <w:lang w:val="en-US"/>
        </w:rPr>
        <w:t>（www.creditchina.gov.cn</w:t>
      </w:r>
      <w:r>
        <w:rPr>
          <w:rFonts w:hint="eastAsia" w:ascii="仿宋" w:hAnsi="仿宋" w:eastAsia="仿宋" w:cs="仿宋"/>
          <w:color w:val="auto"/>
          <w:sz w:val="24"/>
          <w:szCs w:val="24"/>
          <w:lang w:val="en-US"/>
        </w:rPr>
        <w:fldChar w:fldCharType="end"/>
      </w:r>
      <w:r>
        <w:rPr>
          <w:rFonts w:hint="eastAsia" w:ascii="仿宋" w:hAnsi="仿宋" w:eastAsia="仿宋" w:cs="仿宋"/>
          <w:color w:val="auto"/>
          <w:sz w:val="24"/>
          <w:szCs w:val="24"/>
          <w:lang w:val="en-US"/>
        </w:rPr>
        <w:t>）、“中国政府采购网”（</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"http://www.ccgp.gov.cn/" \h </w:instrText>
      </w:r>
      <w:r>
        <w:rPr>
          <w:rFonts w:hint="eastAsia" w:ascii="仿宋" w:hAnsi="仿宋" w:eastAsia="仿宋" w:cs="仿宋"/>
          <w:color w:val="auto"/>
        </w:rPr>
        <w:fldChar w:fldCharType="separate"/>
      </w:r>
      <w:r>
        <w:rPr>
          <w:rFonts w:hint="eastAsia" w:ascii="仿宋" w:hAnsi="仿宋" w:eastAsia="仿宋" w:cs="仿宋"/>
          <w:color w:val="auto"/>
          <w:sz w:val="24"/>
          <w:szCs w:val="24"/>
          <w:lang w:val="en-US"/>
        </w:rPr>
        <w:t>www.ccgp.gov.cn</w:t>
      </w:r>
      <w:r>
        <w:rPr>
          <w:rFonts w:hint="eastAsia" w:ascii="仿宋" w:hAnsi="仿宋" w:eastAsia="仿宋" w:cs="仿宋"/>
          <w:color w:val="auto"/>
          <w:sz w:val="24"/>
          <w:szCs w:val="24"/>
          <w:lang w:val="en-US"/>
        </w:rPr>
        <w:fldChar w:fldCharType="end"/>
      </w:r>
      <w:r>
        <w:rPr>
          <w:rFonts w:hint="eastAsia" w:ascii="仿宋" w:hAnsi="仿宋" w:eastAsia="仿宋" w:cs="仿宋"/>
          <w:color w:val="auto"/>
          <w:sz w:val="24"/>
          <w:szCs w:val="24"/>
          <w:lang w:val="en-US"/>
        </w:rPr>
        <w:t>）列入失信被执行人、重大税收违法案件当事人名单、政府采购严重违法失信行为记录名单；</w:t>
      </w:r>
    </w:p>
    <w:p w14:paraId="21988D23">
      <w:pPr>
        <w:keepNext w:val="0"/>
        <w:keepLines w:val="0"/>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w:t>
      </w:r>
      <w:r>
        <w:rPr>
          <w:rFonts w:hint="eastAsia" w:ascii="仿宋" w:hAnsi="仿宋" w:eastAsia="仿宋" w:cs="仿宋"/>
          <w:color w:val="auto"/>
          <w:sz w:val="24"/>
          <w:lang w:val="en-US"/>
        </w:rPr>
        <w:t>单位负责人为同一人或者存在直接控股、管理关系的不同供应商，不得参加同一合同项下的政府采购活动</w:t>
      </w:r>
      <w:r>
        <w:rPr>
          <w:rFonts w:hint="eastAsia" w:ascii="仿宋" w:hAnsi="仿宋" w:eastAsia="仿宋" w:cs="仿宋"/>
          <w:color w:val="auto"/>
          <w:sz w:val="24"/>
          <w:lang w:val="en-US" w:eastAsia="zh-CN"/>
        </w:rPr>
        <w:t>；</w:t>
      </w:r>
    </w:p>
    <w:p w14:paraId="6C306F37">
      <w:pPr>
        <w:keepNext w:val="0"/>
        <w:keepLines w:val="0"/>
        <w:pageBreakBefore w:val="0"/>
        <w:numPr>
          <w:ilvl w:val="0"/>
          <w:numId w:val="0"/>
        </w:numPr>
        <w:kinsoku/>
        <w:wordWrap/>
        <w:overflowPunct/>
        <w:topLinePunct w:val="0"/>
        <w:bidi w:val="0"/>
        <w:snapToGrid w:val="0"/>
        <w:spacing w:line="360" w:lineRule="auto"/>
        <w:ind w:firstLine="480" w:firstLineChars="200"/>
        <w:textAlignment w:val="auto"/>
        <w:rPr>
          <w:rFonts w:hint="eastAsia" w:ascii="仿宋" w:hAnsi="仿宋" w:eastAsia="仿宋" w:cs="仿宋"/>
          <w:b w:val="0"/>
          <w:bCs w:val="0"/>
          <w:color w:val="auto"/>
          <w:sz w:val="24"/>
          <w:lang w:val="en-US" w:eastAsia="zh-CN"/>
        </w:rPr>
      </w:pPr>
      <w:r>
        <w:rPr>
          <w:rFonts w:hint="eastAsia" w:ascii="仿宋" w:hAnsi="仿宋" w:eastAsia="仿宋" w:cs="仿宋"/>
          <w:b w:val="0"/>
          <w:bCs w:val="0"/>
          <w:color w:val="auto"/>
          <w:sz w:val="24"/>
          <w:lang w:val="en-US" w:eastAsia="zh-CN"/>
        </w:rPr>
        <w:t>3、落实政府采购政策需满足的资格要求：无；</w:t>
      </w:r>
    </w:p>
    <w:p w14:paraId="1485BB62">
      <w:pPr>
        <w:keepNext w:val="0"/>
        <w:keepLines w:val="0"/>
        <w:pageBreakBefore w:val="0"/>
        <w:numPr>
          <w:ilvl w:val="0"/>
          <w:numId w:val="0"/>
        </w:numPr>
        <w:kinsoku/>
        <w:wordWrap/>
        <w:overflowPunct/>
        <w:topLinePunct w:val="0"/>
        <w:bidi w:val="0"/>
        <w:snapToGrid w:val="0"/>
        <w:spacing w:line="360" w:lineRule="auto"/>
        <w:ind w:firstLine="480" w:firstLineChars="200"/>
        <w:textAlignment w:val="auto"/>
        <w:rPr>
          <w:rFonts w:hint="eastAsia" w:ascii="仿宋" w:hAnsi="仿宋" w:eastAsia="仿宋" w:cs="仿宋"/>
          <w:b/>
          <w:bCs/>
          <w:color w:val="auto"/>
          <w:sz w:val="24"/>
          <w:lang w:val="en-US" w:eastAsia="zh-CN"/>
        </w:rPr>
      </w:pPr>
      <w:r>
        <w:rPr>
          <w:rFonts w:hint="eastAsia" w:ascii="仿宋" w:hAnsi="仿宋" w:eastAsia="仿宋" w:cs="仿宋"/>
          <w:b w:val="0"/>
          <w:bCs w:val="0"/>
          <w:color w:val="auto"/>
          <w:sz w:val="24"/>
          <w:lang w:val="en-US" w:eastAsia="zh-CN"/>
        </w:rPr>
        <w:t>4、本项目的特定资格要求：</w:t>
      </w:r>
      <w:r>
        <w:rPr>
          <w:rFonts w:hint="eastAsia" w:ascii="仿宋" w:hAnsi="仿宋" w:eastAsia="仿宋" w:cs="仿宋"/>
          <w:b/>
          <w:bCs/>
          <w:color w:val="auto"/>
          <w:sz w:val="24"/>
          <w:lang w:val="en-US" w:eastAsia="zh-CN"/>
        </w:rPr>
        <w:t>具有有效的卫生行政主管部门颁发的《医疗机构执业许可证》；</w:t>
      </w:r>
    </w:p>
    <w:p w14:paraId="15970C98">
      <w:pPr>
        <w:keepNext w:val="0"/>
        <w:keepLines w:val="0"/>
        <w:pageBreakBefore w:val="0"/>
        <w:kinsoku/>
        <w:wordWrap/>
        <w:overflowPunct/>
        <w:topLinePunct w:val="0"/>
        <w:bidi w:val="0"/>
        <w:snapToGrid w:val="0"/>
        <w:spacing w:line="360" w:lineRule="auto"/>
        <w:ind w:firstLine="480" w:firstLineChars="200"/>
        <w:textAlignment w:val="auto"/>
        <w:rPr>
          <w:rFonts w:hint="eastAsia" w:ascii="仿宋" w:hAnsi="仿宋" w:eastAsia="仿宋" w:cs="仿宋"/>
          <w:color w:val="auto"/>
          <w:sz w:val="24"/>
          <w:lang w:val="en-US"/>
        </w:rPr>
      </w:pPr>
      <w:r>
        <w:rPr>
          <w:rFonts w:hint="eastAsia" w:ascii="仿宋" w:hAnsi="仿宋" w:eastAsia="仿宋" w:cs="仿宋"/>
          <w:color w:val="auto"/>
          <w:sz w:val="24"/>
          <w:lang w:val="en-US" w:eastAsia="zh-CN"/>
        </w:rPr>
        <w:t>5</w:t>
      </w:r>
      <w:r>
        <w:rPr>
          <w:rFonts w:hint="eastAsia" w:ascii="仿宋" w:hAnsi="仿宋" w:eastAsia="仿宋" w:cs="仿宋"/>
          <w:color w:val="auto"/>
          <w:sz w:val="24"/>
          <w:lang w:val="en-US"/>
        </w:rPr>
        <w:t>、</w:t>
      </w:r>
      <w:r>
        <w:rPr>
          <w:rFonts w:hint="eastAsia" w:ascii="仿宋" w:hAnsi="仿宋" w:eastAsia="仿宋" w:cs="仿宋"/>
          <w:color w:val="auto"/>
          <w:sz w:val="24"/>
          <w:highlight w:val="none"/>
          <w:lang w:val="en-US"/>
        </w:rPr>
        <w:t>本项目</w:t>
      </w:r>
      <w:r>
        <w:rPr>
          <w:rFonts w:hint="eastAsia" w:ascii="仿宋" w:hAnsi="仿宋" w:eastAsia="仿宋" w:cs="仿宋"/>
          <w:color w:val="auto"/>
          <w:sz w:val="24"/>
          <w:highlight w:val="none"/>
          <w:lang w:val="en-US" w:eastAsia="zh-CN"/>
        </w:rPr>
        <w:t>不</w:t>
      </w:r>
      <w:r>
        <w:rPr>
          <w:rFonts w:hint="eastAsia" w:ascii="仿宋" w:hAnsi="仿宋" w:eastAsia="仿宋" w:cs="仿宋"/>
          <w:color w:val="auto"/>
          <w:sz w:val="24"/>
          <w:highlight w:val="none"/>
          <w:lang w:val="en-US"/>
        </w:rPr>
        <w:t>接受联合体磋商。</w:t>
      </w:r>
    </w:p>
    <w:p w14:paraId="5665BD82">
      <w:pPr>
        <w:keepNext w:val="0"/>
        <w:keepLines w:val="0"/>
        <w:pageBreakBefore w:val="0"/>
        <w:kinsoku/>
        <w:wordWrap/>
        <w:overflowPunct/>
        <w:topLinePunct w:val="0"/>
        <w:bidi w:val="0"/>
        <w:snapToGrid w:val="0"/>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六、磋商文件获取时间、地址、方式：</w:t>
      </w:r>
    </w:p>
    <w:p w14:paraId="7A6F601F">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rPr>
        <w:t>1、</w:t>
      </w:r>
      <w:r>
        <w:rPr>
          <w:rFonts w:hint="eastAsia" w:ascii="仿宋" w:hAnsi="仿宋" w:eastAsia="仿宋" w:cs="仿宋"/>
          <w:color w:val="auto"/>
          <w:sz w:val="24"/>
        </w:rPr>
        <w:t>获取文件时间：</w:t>
      </w:r>
      <w:r>
        <w:rPr>
          <w:rFonts w:hint="eastAsia" w:ascii="仿宋" w:hAnsi="仿宋" w:eastAsia="仿宋" w:cs="仿宋"/>
          <w:b/>
          <w:bCs/>
          <w:color w:val="auto"/>
          <w:sz w:val="24"/>
        </w:rPr>
        <w:t>公告发布时间至</w:t>
      </w:r>
      <w:r>
        <w:rPr>
          <w:rFonts w:hint="eastAsia" w:ascii="仿宋" w:hAnsi="仿宋" w:eastAsia="仿宋" w:cs="仿宋"/>
          <w:b/>
          <w:bCs/>
          <w:color w:val="auto"/>
          <w:sz w:val="24"/>
          <w:lang w:eastAsia="zh-CN"/>
        </w:rPr>
        <w:t>磋商</w:t>
      </w:r>
      <w:r>
        <w:rPr>
          <w:rFonts w:hint="eastAsia" w:ascii="仿宋" w:hAnsi="仿宋" w:eastAsia="仿宋" w:cs="仿宋"/>
          <w:b/>
          <w:bCs/>
          <w:color w:val="auto"/>
          <w:sz w:val="24"/>
        </w:rPr>
        <w:t>截止时间</w:t>
      </w:r>
      <w:r>
        <w:rPr>
          <w:rFonts w:hint="eastAsia" w:ascii="仿宋" w:hAnsi="仿宋" w:eastAsia="仿宋" w:cs="仿宋"/>
          <w:b/>
          <w:bCs/>
          <w:color w:val="auto"/>
          <w:sz w:val="24"/>
          <w:lang w:val="en-US" w:eastAsia="zh-CN"/>
        </w:rPr>
        <w:t>前</w:t>
      </w:r>
      <w:r>
        <w:rPr>
          <w:rFonts w:hint="eastAsia" w:ascii="仿宋" w:hAnsi="仿宋" w:eastAsia="仿宋" w:cs="仿宋"/>
          <w:b w:val="0"/>
          <w:bCs w:val="0"/>
          <w:color w:val="auto"/>
          <w:sz w:val="24"/>
          <w:lang w:val="en-US" w:eastAsia="zh-CN"/>
        </w:rPr>
        <w:t>（</w:t>
      </w:r>
      <w:r>
        <w:rPr>
          <w:rFonts w:hint="eastAsia" w:ascii="仿宋" w:hAnsi="仿宋" w:eastAsia="仿宋" w:cs="仿宋"/>
          <w:color w:val="auto"/>
          <w:sz w:val="24"/>
          <w:szCs w:val="24"/>
          <w:lang w:val="en-US"/>
        </w:rPr>
        <w:t>潜在供应商获取磋商文件前应当在电子交易平台上注册账号并登录，截止时间后不再接受潜在供应商报名及获取磋商文件</w:t>
      </w:r>
      <w:r>
        <w:rPr>
          <w:rFonts w:hint="eastAsia" w:ascii="仿宋" w:hAnsi="仿宋" w:eastAsia="仿宋" w:cs="仿宋"/>
          <w:color w:val="auto"/>
          <w:sz w:val="24"/>
          <w:szCs w:val="24"/>
          <w:lang w:val="en-US" w:eastAsia="zh-CN"/>
        </w:rPr>
        <w:t>）。</w:t>
      </w:r>
    </w:p>
    <w:p w14:paraId="65A90B63">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2、本次磋商文件实行网上获取，不接受供应商现场报名，供应商须登录浙江政府采购网</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"http://zfcg.czt.zj.gov.cn/" \h </w:instrText>
      </w:r>
      <w:r>
        <w:rPr>
          <w:rFonts w:hint="eastAsia" w:ascii="仿宋" w:hAnsi="仿宋" w:eastAsia="仿宋" w:cs="仿宋"/>
          <w:color w:val="auto"/>
        </w:rPr>
        <w:fldChar w:fldCharType="separate"/>
      </w:r>
      <w:r>
        <w:rPr>
          <w:rFonts w:hint="eastAsia" w:ascii="仿宋" w:hAnsi="仿宋" w:eastAsia="仿宋" w:cs="仿宋"/>
          <w:color w:val="auto"/>
          <w:sz w:val="24"/>
          <w:szCs w:val="24"/>
          <w:lang w:val="en-US"/>
        </w:rPr>
        <w:t>（http://zfcg.czt.zj.gov.cn/</w:t>
      </w:r>
      <w:r>
        <w:rPr>
          <w:rFonts w:hint="eastAsia" w:ascii="仿宋" w:hAnsi="仿宋" w:eastAsia="仿宋" w:cs="仿宋"/>
          <w:color w:val="auto"/>
          <w:sz w:val="24"/>
          <w:szCs w:val="24"/>
          <w:lang w:val="en-US"/>
        </w:rPr>
        <w:fldChar w:fldCharType="end"/>
      </w:r>
      <w:r>
        <w:rPr>
          <w:rFonts w:hint="eastAsia" w:ascii="仿宋" w:hAnsi="仿宋" w:eastAsia="仿宋" w:cs="仿宋"/>
          <w:color w:val="auto"/>
          <w:sz w:val="24"/>
          <w:szCs w:val="24"/>
          <w:lang w:val="en-US"/>
        </w:rPr>
        <w:t>）进入政采云系统“项目采购”模块“获取采购文件”菜单，进行网上获取磋商文件（“政采云”注册账号、密码登录系统后获取磋商文件）。</w:t>
      </w:r>
    </w:p>
    <w:p w14:paraId="5C2EBAD2">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bookmarkStart w:id="2" w:name="_Toc6085"/>
      <w:bookmarkStart w:id="3" w:name="_Toc24435"/>
      <w:r>
        <w:rPr>
          <w:rFonts w:hint="eastAsia" w:ascii="仿宋" w:hAnsi="仿宋" w:eastAsia="仿宋" w:cs="仿宋"/>
          <w:color w:val="auto"/>
          <w:sz w:val="24"/>
          <w:szCs w:val="24"/>
          <w:lang w:val="en-US"/>
        </w:rPr>
        <w:t>3、免费注册网址：浙江政府采购网（供应商注册页面）：https://middle.zcygov.cn/settle-front/#/registry“政采云”，咨询电话：</w:t>
      </w:r>
      <w:r>
        <w:rPr>
          <w:rFonts w:hint="eastAsia" w:ascii="仿宋" w:hAnsi="仿宋" w:eastAsia="仿宋" w:cs="仿宋"/>
          <w:color w:val="auto"/>
          <w:sz w:val="24"/>
          <w:szCs w:val="24"/>
          <w:lang w:val="en-US" w:eastAsia="zh-CN"/>
        </w:rPr>
        <w:t>95763</w:t>
      </w:r>
      <w:r>
        <w:rPr>
          <w:rFonts w:hint="eastAsia" w:ascii="仿宋" w:hAnsi="仿宋" w:eastAsia="仿宋" w:cs="仿宋"/>
          <w:color w:val="auto"/>
          <w:sz w:val="24"/>
          <w:szCs w:val="24"/>
          <w:lang w:val="en-US"/>
        </w:rPr>
        <w:t>。已经注册成功的供应商无需重复注册。</w:t>
      </w:r>
    </w:p>
    <w:p w14:paraId="028AAB0D">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4、磋商公告附件内的磋商文件（或采购需求）仅供阅览使用，供应商只有在“政府采购云平台”完成</w:t>
      </w:r>
      <w:r>
        <w:rPr>
          <w:rFonts w:hint="eastAsia" w:ascii="仿宋" w:hAnsi="仿宋" w:eastAsia="仿宋" w:cs="仿宋"/>
          <w:color w:val="auto"/>
          <w:sz w:val="24"/>
          <w:szCs w:val="24"/>
          <w:lang w:val="en-US" w:eastAsia="zh-CN"/>
        </w:rPr>
        <w:t>磋商</w:t>
      </w:r>
      <w:r>
        <w:rPr>
          <w:rFonts w:hint="eastAsia" w:ascii="仿宋" w:hAnsi="仿宋" w:eastAsia="仿宋" w:cs="仿宋"/>
          <w:color w:val="auto"/>
          <w:sz w:val="24"/>
          <w:szCs w:val="24"/>
          <w:lang w:val="en-US"/>
        </w:rPr>
        <w:t>报名并下载了磋商文件后才视作依法获取磋商文件。未按规定在“政府采购云平台”完成</w:t>
      </w:r>
      <w:r>
        <w:rPr>
          <w:rFonts w:hint="eastAsia" w:ascii="仿宋" w:hAnsi="仿宋" w:eastAsia="仿宋" w:cs="仿宋"/>
          <w:color w:val="auto"/>
          <w:sz w:val="24"/>
          <w:szCs w:val="24"/>
          <w:lang w:val="en-US" w:eastAsia="zh-CN"/>
        </w:rPr>
        <w:t>磋商</w:t>
      </w:r>
      <w:r>
        <w:rPr>
          <w:rFonts w:hint="eastAsia" w:ascii="仿宋" w:hAnsi="仿宋" w:eastAsia="仿宋" w:cs="仿宋"/>
          <w:color w:val="auto"/>
          <w:sz w:val="24"/>
          <w:szCs w:val="24"/>
          <w:lang w:val="en-US"/>
        </w:rPr>
        <w:t>报名并获取磋商文件的供应商，对磋商文件提起的质疑、投诉将不予受理。</w:t>
      </w:r>
    </w:p>
    <w:p w14:paraId="768DC0FA">
      <w:pPr>
        <w:pStyle w:val="19"/>
        <w:keepNext w:val="0"/>
        <w:keepLines w:val="0"/>
        <w:pageBreakBefore w:val="0"/>
        <w:kinsoku/>
        <w:wordWrap/>
        <w:overflowPunct/>
        <w:topLinePunct w:val="0"/>
        <w:autoSpaceDE/>
        <w:autoSpaceDN/>
        <w:bidi w:val="0"/>
        <w:adjustRightInd w:val="0"/>
        <w:snapToGrid w:val="0"/>
        <w:spacing w:line="360" w:lineRule="auto"/>
        <w:ind w:firstLine="482"/>
        <w:textAlignment w:val="auto"/>
        <w:outlineLvl w:val="1"/>
        <w:rPr>
          <w:rFonts w:hint="eastAsia" w:ascii="仿宋" w:hAnsi="仿宋" w:eastAsia="仿宋" w:cs="仿宋"/>
          <w:b/>
          <w:bCs/>
          <w:color w:val="auto"/>
          <w:sz w:val="24"/>
          <w:szCs w:val="24"/>
        </w:rPr>
      </w:pPr>
      <w:r>
        <w:rPr>
          <w:rFonts w:hint="eastAsia" w:ascii="仿宋" w:hAnsi="仿宋" w:eastAsia="仿宋" w:cs="仿宋"/>
          <w:b/>
          <w:bCs/>
          <w:color w:val="auto"/>
          <w:sz w:val="24"/>
          <w:szCs w:val="24"/>
        </w:rPr>
        <w:t>七、</w:t>
      </w:r>
      <w:bookmarkEnd w:id="2"/>
      <w:bookmarkStart w:id="4" w:name="_Toc140"/>
      <w:bookmarkStart w:id="5" w:name="_Toc3484"/>
      <w:r>
        <w:rPr>
          <w:rFonts w:hint="eastAsia" w:ascii="仿宋" w:hAnsi="仿宋" w:eastAsia="仿宋" w:cs="仿宋"/>
          <w:b/>
          <w:bCs/>
          <w:color w:val="auto"/>
          <w:sz w:val="24"/>
          <w:szCs w:val="24"/>
        </w:rPr>
        <w:t>磋商响应文件的递交及相关事宜：</w:t>
      </w:r>
      <w:bookmarkEnd w:id="3"/>
      <w:bookmarkEnd w:id="4"/>
      <w:bookmarkEnd w:id="5"/>
    </w:p>
    <w:p w14:paraId="3B45442B">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bookmarkStart w:id="6" w:name="_Toc9684"/>
      <w:bookmarkStart w:id="7" w:name="_Toc25948"/>
      <w:bookmarkStart w:id="8" w:name="_Toc1896"/>
      <w:r>
        <w:rPr>
          <w:rFonts w:hint="eastAsia" w:ascii="仿宋" w:hAnsi="仿宋" w:eastAsia="仿宋" w:cs="仿宋"/>
          <w:color w:val="auto"/>
          <w:sz w:val="24"/>
          <w:szCs w:val="24"/>
          <w:lang w:val="en-US"/>
        </w:rPr>
        <w:t>1、响应文件递交的截止时间（磋商截止时间，下同）：</w:t>
      </w:r>
      <w:r>
        <w:rPr>
          <w:rFonts w:hint="eastAsia" w:ascii="仿宋" w:hAnsi="仿宋" w:eastAsia="仿宋" w:cs="仿宋"/>
          <w:b/>
          <w:bCs/>
          <w:color w:val="auto"/>
          <w:sz w:val="24"/>
          <w:szCs w:val="24"/>
          <w:highlight w:val="none"/>
          <w:lang w:val="en-US" w:eastAsia="zh-CN"/>
        </w:rPr>
        <w:t>2025</w:t>
      </w:r>
      <w:r>
        <w:rPr>
          <w:rFonts w:hint="eastAsia" w:ascii="仿宋" w:hAnsi="仿宋" w:eastAsia="仿宋" w:cs="仿宋"/>
          <w:b/>
          <w:bCs/>
          <w:color w:val="auto"/>
          <w:sz w:val="24"/>
          <w:szCs w:val="24"/>
          <w:highlight w:val="none"/>
          <w:lang w:val="en-US"/>
        </w:rPr>
        <w:t>年</w:t>
      </w:r>
      <w:r>
        <w:rPr>
          <w:rFonts w:hint="eastAsia" w:ascii="仿宋" w:hAnsi="仿宋" w:eastAsia="仿宋" w:cs="仿宋"/>
          <w:b/>
          <w:bCs/>
          <w:color w:val="auto"/>
          <w:sz w:val="24"/>
          <w:szCs w:val="24"/>
          <w:highlight w:val="none"/>
          <w:lang w:val="en-US" w:eastAsia="zh-CN"/>
        </w:rPr>
        <w:t>4</w:t>
      </w:r>
      <w:r>
        <w:rPr>
          <w:rFonts w:hint="eastAsia" w:ascii="仿宋" w:hAnsi="仿宋" w:eastAsia="仿宋" w:cs="仿宋"/>
          <w:b/>
          <w:bCs/>
          <w:color w:val="auto"/>
          <w:sz w:val="24"/>
          <w:szCs w:val="24"/>
          <w:highlight w:val="none"/>
          <w:lang w:val="en-US"/>
        </w:rPr>
        <w:t>月</w:t>
      </w:r>
      <w:r>
        <w:rPr>
          <w:rFonts w:hint="eastAsia" w:ascii="仿宋" w:hAnsi="仿宋" w:eastAsia="仿宋" w:cs="仿宋"/>
          <w:b/>
          <w:bCs/>
          <w:color w:val="auto"/>
          <w:sz w:val="24"/>
          <w:szCs w:val="24"/>
          <w:highlight w:val="none"/>
          <w:lang w:val="en-US" w:eastAsia="zh-CN"/>
        </w:rPr>
        <w:t>17</w:t>
      </w:r>
      <w:r>
        <w:rPr>
          <w:rFonts w:hint="eastAsia" w:ascii="仿宋" w:hAnsi="仿宋" w:eastAsia="仿宋" w:cs="仿宋"/>
          <w:b/>
          <w:bCs/>
          <w:color w:val="auto"/>
          <w:sz w:val="24"/>
          <w:szCs w:val="24"/>
          <w:highlight w:val="none"/>
          <w:lang w:val="en-US"/>
        </w:rPr>
        <w:t>日</w:t>
      </w:r>
      <w:r>
        <w:rPr>
          <w:rFonts w:hint="eastAsia" w:ascii="仿宋" w:hAnsi="仿宋" w:eastAsia="仿宋" w:cs="仿宋"/>
          <w:b/>
          <w:bCs/>
          <w:color w:val="auto"/>
          <w:sz w:val="24"/>
          <w:szCs w:val="24"/>
          <w:highlight w:val="none"/>
          <w:lang w:val="en-US" w:eastAsia="zh-CN"/>
        </w:rPr>
        <w:t>13：30</w:t>
      </w:r>
      <w:r>
        <w:rPr>
          <w:rFonts w:hint="eastAsia" w:ascii="仿宋" w:hAnsi="仿宋" w:eastAsia="仿宋" w:cs="仿宋"/>
          <w:b/>
          <w:bCs/>
          <w:color w:val="auto"/>
          <w:sz w:val="24"/>
          <w:szCs w:val="24"/>
          <w:highlight w:val="none"/>
          <w:lang w:val="en-US"/>
        </w:rPr>
        <w:t>时</w:t>
      </w:r>
      <w:r>
        <w:rPr>
          <w:rFonts w:hint="eastAsia" w:ascii="仿宋" w:hAnsi="仿宋" w:eastAsia="仿宋" w:cs="仿宋"/>
          <w:color w:val="auto"/>
          <w:sz w:val="24"/>
          <w:szCs w:val="24"/>
          <w:lang w:val="en-US"/>
        </w:rPr>
        <w:t>（北</w:t>
      </w:r>
    </w:p>
    <w:p w14:paraId="3A0109F0">
      <w:pPr>
        <w:keepNext w:val="0"/>
        <w:keepLines w:val="0"/>
        <w:pageBreakBefore w:val="0"/>
        <w:kinsoku/>
        <w:wordWrap/>
        <w:overflowPunct/>
        <w:topLinePunct w:val="0"/>
        <w:bidi w:val="0"/>
        <w:snapToGrid w:val="0"/>
        <w:spacing w:line="360" w:lineRule="auto"/>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京时间）。</w:t>
      </w:r>
    </w:p>
    <w:p w14:paraId="48701129">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2、响应文件的递交方式：</w:t>
      </w:r>
    </w:p>
    <w:p w14:paraId="1B11C00D">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2.1电子响应文件：按政采云平台项目采购-电子交易操作指南及本磋商文件要求制作、加密并递交。供应商应于</w:t>
      </w:r>
      <w:r>
        <w:rPr>
          <w:rFonts w:hint="eastAsia" w:ascii="仿宋" w:hAnsi="仿宋" w:eastAsia="仿宋" w:cs="仿宋"/>
          <w:b/>
          <w:bCs/>
          <w:color w:val="auto"/>
          <w:sz w:val="24"/>
          <w:szCs w:val="24"/>
          <w:highlight w:val="none"/>
          <w:lang w:val="en-US" w:eastAsia="zh-CN"/>
        </w:rPr>
        <w:t>2026</w:t>
      </w:r>
      <w:r>
        <w:rPr>
          <w:rFonts w:hint="eastAsia" w:ascii="仿宋" w:hAnsi="仿宋" w:eastAsia="仿宋" w:cs="仿宋"/>
          <w:b/>
          <w:bCs/>
          <w:color w:val="auto"/>
          <w:sz w:val="24"/>
          <w:szCs w:val="24"/>
          <w:highlight w:val="none"/>
          <w:lang w:val="en-US"/>
        </w:rPr>
        <w:t>年</w:t>
      </w:r>
      <w:r>
        <w:rPr>
          <w:rFonts w:hint="eastAsia" w:ascii="仿宋" w:hAnsi="仿宋" w:eastAsia="仿宋" w:cs="仿宋"/>
          <w:b/>
          <w:bCs/>
          <w:color w:val="auto"/>
          <w:sz w:val="24"/>
          <w:szCs w:val="24"/>
          <w:highlight w:val="none"/>
          <w:lang w:val="en-US" w:eastAsia="zh-CN"/>
        </w:rPr>
        <w:t>4</w:t>
      </w:r>
      <w:r>
        <w:rPr>
          <w:rFonts w:hint="eastAsia" w:ascii="仿宋" w:hAnsi="仿宋" w:eastAsia="仿宋" w:cs="仿宋"/>
          <w:b/>
          <w:bCs/>
          <w:color w:val="auto"/>
          <w:sz w:val="24"/>
          <w:szCs w:val="24"/>
          <w:highlight w:val="none"/>
          <w:lang w:val="en-US"/>
        </w:rPr>
        <w:t>月</w:t>
      </w:r>
      <w:r>
        <w:rPr>
          <w:rFonts w:hint="eastAsia" w:ascii="仿宋" w:hAnsi="仿宋" w:eastAsia="仿宋" w:cs="仿宋"/>
          <w:b/>
          <w:bCs/>
          <w:color w:val="auto"/>
          <w:sz w:val="24"/>
          <w:szCs w:val="24"/>
          <w:highlight w:val="none"/>
          <w:lang w:val="en-US" w:eastAsia="zh-CN"/>
        </w:rPr>
        <w:t>17</w:t>
      </w:r>
      <w:r>
        <w:rPr>
          <w:rFonts w:hint="eastAsia" w:ascii="仿宋" w:hAnsi="仿宋" w:eastAsia="仿宋" w:cs="仿宋"/>
          <w:b/>
          <w:bCs/>
          <w:color w:val="auto"/>
          <w:sz w:val="24"/>
          <w:szCs w:val="24"/>
          <w:highlight w:val="none"/>
          <w:lang w:val="en-US"/>
        </w:rPr>
        <w:t>日</w:t>
      </w:r>
      <w:r>
        <w:rPr>
          <w:rFonts w:hint="eastAsia" w:ascii="仿宋" w:hAnsi="仿宋" w:eastAsia="仿宋" w:cs="仿宋"/>
          <w:b/>
          <w:bCs/>
          <w:color w:val="auto"/>
          <w:sz w:val="24"/>
          <w:szCs w:val="24"/>
          <w:highlight w:val="none"/>
          <w:lang w:val="en-US" w:eastAsia="zh-CN"/>
        </w:rPr>
        <w:t>13:30</w:t>
      </w:r>
      <w:r>
        <w:rPr>
          <w:rFonts w:hint="eastAsia" w:ascii="仿宋" w:hAnsi="仿宋" w:eastAsia="仿宋" w:cs="仿宋"/>
          <w:b/>
          <w:bCs/>
          <w:color w:val="auto"/>
          <w:sz w:val="24"/>
          <w:szCs w:val="24"/>
          <w:highlight w:val="none"/>
          <w:lang w:val="en-US"/>
        </w:rPr>
        <w:t>时</w:t>
      </w:r>
      <w:r>
        <w:rPr>
          <w:rFonts w:hint="eastAsia" w:ascii="仿宋" w:hAnsi="仿宋" w:eastAsia="仿宋" w:cs="仿宋"/>
          <w:color w:val="auto"/>
          <w:sz w:val="24"/>
          <w:szCs w:val="24"/>
          <w:lang w:val="en-US"/>
        </w:rPr>
        <w:t>（北京时间）前将制作、加密的电子版响应文件上传到政采云系统中（未准时上传的视为放弃</w:t>
      </w:r>
      <w:r>
        <w:rPr>
          <w:rFonts w:hint="eastAsia" w:ascii="仿宋" w:hAnsi="仿宋" w:eastAsia="仿宋" w:cs="仿宋"/>
          <w:color w:val="auto"/>
          <w:sz w:val="24"/>
          <w:szCs w:val="24"/>
          <w:lang w:val="en-US" w:eastAsia="zh-CN"/>
        </w:rPr>
        <w:t>磋商</w:t>
      </w:r>
      <w:r>
        <w:rPr>
          <w:rFonts w:hint="eastAsia" w:ascii="仿宋" w:hAnsi="仿宋" w:eastAsia="仿宋" w:cs="仿宋"/>
          <w:color w:val="auto"/>
          <w:sz w:val="24"/>
          <w:szCs w:val="24"/>
          <w:lang w:val="en-US"/>
        </w:rPr>
        <w:t>资格，作无效标处理）；</w:t>
      </w:r>
    </w:p>
    <w:p w14:paraId="517798FA">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kern w:val="0"/>
          <w:sz w:val="24"/>
        </w:rPr>
      </w:pPr>
      <w:r>
        <w:rPr>
          <w:rFonts w:hint="eastAsia" w:ascii="仿宋" w:hAnsi="仿宋" w:eastAsia="仿宋" w:cs="仿宋"/>
          <w:color w:val="auto"/>
          <w:sz w:val="24"/>
          <w:szCs w:val="24"/>
          <w:lang w:val="en-US"/>
        </w:rPr>
        <w:t>2.2数据电子备份响应文件（U 盘）：以 U 盘形式提供的数据电子备份响应文件格式及内容须与政采云平台项目采购-电子交易操作指南中制作、加密并递交的电子响应文件格式及内容一致。</w:t>
      </w:r>
      <w:r>
        <w:rPr>
          <w:rFonts w:hint="eastAsia" w:ascii="仿宋" w:hAnsi="仿宋" w:eastAsia="仿宋" w:cs="仿宋"/>
          <w:color w:val="auto"/>
          <w:kern w:val="0"/>
          <w:sz w:val="24"/>
        </w:rPr>
        <w:t>递交方式：数据电子备份响应文件（U盘）可通过邮寄快递方式或现场递交方式送达，应当密封、包装并在包装上标注竞标项目名称、竞标单位名称、竞标单位的联系人、联系电话并加盖公章。地址：中纬工程管理咨询有限公司湖州分公司（</w:t>
      </w:r>
      <w:r>
        <w:rPr>
          <w:rFonts w:hint="eastAsia" w:ascii="仿宋" w:hAnsi="仿宋" w:eastAsia="仿宋" w:cs="仿宋"/>
          <w:color w:val="auto"/>
          <w:kern w:val="0"/>
          <w:sz w:val="24"/>
          <w:lang w:eastAsia="zh-CN"/>
        </w:rPr>
        <w:t>湖州市吴兴区浙北金瑞大厦A座11</w:t>
      </w:r>
      <w:r>
        <w:rPr>
          <w:rFonts w:hint="eastAsia" w:ascii="仿宋" w:hAnsi="仿宋" w:eastAsia="仿宋" w:cs="仿宋"/>
          <w:color w:val="auto"/>
          <w:kern w:val="0"/>
          <w:sz w:val="24"/>
          <w:lang w:val="en-US" w:eastAsia="zh-CN"/>
        </w:rPr>
        <w:t>楼</w:t>
      </w:r>
      <w:r>
        <w:rPr>
          <w:rFonts w:hint="eastAsia" w:ascii="仿宋" w:hAnsi="仿宋" w:eastAsia="仿宋" w:cs="仿宋"/>
          <w:color w:val="auto"/>
          <w:kern w:val="0"/>
          <w:sz w:val="24"/>
        </w:rPr>
        <w:t>）；收件人：金小颖；联系电话：0572-2372728，电子邮箱：zwhz0001@163.com，邮寄拒绝到付。邮寄接收截止时间：供应商应于响应文件截止递交前一个工作日下午16:30时前准时送达（以收件人实际签收时间为准），逾期不予受理。</w:t>
      </w:r>
    </w:p>
    <w:p w14:paraId="53B33AF9">
      <w:pPr>
        <w:keepNext w:val="0"/>
        <w:keepLines w:val="0"/>
        <w:pageBreakBefore w:val="0"/>
        <w:kinsoku/>
        <w:wordWrap/>
        <w:overflowPunct/>
        <w:topLinePunct w:val="0"/>
        <w:bidi w:val="0"/>
        <w:snapToGrid w:val="0"/>
        <w:spacing w:line="360" w:lineRule="auto"/>
        <w:ind w:firstLine="472" w:firstLineChars="196"/>
        <w:textAlignment w:val="auto"/>
        <w:rPr>
          <w:rFonts w:hint="eastAsia" w:ascii="仿宋" w:hAnsi="仿宋" w:eastAsia="仿宋" w:cs="仿宋"/>
          <w:color w:val="auto"/>
          <w:u w:val="single"/>
          <w:lang w:val="en-US"/>
        </w:rPr>
      </w:pPr>
      <w:r>
        <w:rPr>
          <w:rFonts w:hint="eastAsia" w:ascii="仿宋" w:hAnsi="仿宋" w:eastAsia="仿宋" w:cs="仿宋"/>
          <w:b/>
          <w:bCs/>
          <w:color w:val="auto"/>
          <w:sz w:val="24"/>
          <w:szCs w:val="24"/>
          <w:u w:val="single"/>
          <w:lang w:val="en-US"/>
        </w:rPr>
        <w:t>注：1）供应商应权衡利弊考虑是否提供数据电子备份响应文件（U盘），采购人及采购代理机构不做强制性要求，若因下一条款（第3条）原因须启用数据电子备份响应文件（U盘）时，而供应商未提供的，视为放弃磋商资格，作无效标处理；2）供应商应对提供的数据电子备份响应文件（U盘）进行加密处理，若需要启用数据电子备份响应文件（U盘）时，再由供应商告知采购人及采购代理机构加密信息进行解密；3）若供应商未提供数据电子备份响应文件（U盘），磋商公告及磋商文件中关于数据电子备份响应文件（U盘）的要求及内容不再适用。</w:t>
      </w:r>
    </w:p>
    <w:p w14:paraId="74BCDCF7">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3、CA 锁解密时间为开标当日磋商截止时间后，各供应商须提供符合要求的 CA 加密后的电子响应文件、有效的 CA 锁供开标现场解密，磋商截止时间止未完成上传的电子响应文件或未按磋商文件要求密封、包装的数据电子备份响应文件（U 盘）将拒绝接收，作无效标处理。整个开标过程中若因供应商问题造成电子响应文件无法正常解密的，均认定为未提交电子响应文件，作无效标处理。若因网络或者其他非供应商问题造成电子响应文件无法正常解密的，启用数据电子备份响应文件（U 盘）。若正常解密成功，则数据电子备份响应文件（U 盘）不予开启。在下一顺位的响应文件启用时，前一顺位的响应文件自动失效。</w:t>
      </w:r>
    </w:p>
    <w:p w14:paraId="0C1B32CB">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4、供应商须在线获取 CA 数字证书（</w:t>
      </w:r>
      <w:r>
        <w:rPr>
          <w:rFonts w:hint="eastAsia" w:ascii="仿宋" w:hAnsi="仿宋" w:eastAsia="仿宋" w:cs="仿宋"/>
          <w:b/>
          <w:bCs/>
          <w:color w:val="auto"/>
          <w:sz w:val="24"/>
          <w:szCs w:val="24"/>
          <w:lang w:val="en-US"/>
        </w:rPr>
        <w:t>完成 CA 数字证书办理预计一周左右，建议各供应商自行把握时间</w:t>
      </w:r>
      <w:r>
        <w:rPr>
          <w:rFonts w:hint="eastAsia" w:ascii="仿宋" w:hAnsi="仿宋" w:eastAsia="仿宋" w:cs="仿宋"/>
          <w:color w:val="auto"/>
          <w:sz w:val="24"/>
          <w:szCs w:val="24"/>
          <w:lang w:val="en-US"/>
        </w:rPr>
        <w:t>，办理流程详见</w:t>
      </w:r>
    </w:p>
    <w:p w14:paraId="70FF7A5B">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https://service.zcygov.cn/#/knowledges/Pmw7VHIByNnJ3A2CbAN_/PXKYt3MByNnJ3A2CyAMX?keyword=CA，并</w:t>
      </w:r>
      <w:r>
        <w:rPr>
          <w:rFonts w:hint="eastAsia" w:ascii="仿宋" w:hAnsi="仿宋" w:eastAsia="仿宋" w:cs="仿宋"/>
          <w:color w:val="auto"/>
          <w:sz w:val="24"/>
          <w:szCs w:val="24"/>
          <w:lang w:val="en-US" w:eastAsia="zh-CN"/>
        </w:rPr>
        <w:t>登录</w:t>
      </w:r>
      <w:r>
        <w:rPr>
          <w:rFonts w:hint="eastAsia" w:ascii="仿宋" w:hAnsi="仿宋" w:eastAsia="仿宋" w:cs="仿宋"/>
          <w:color w:val="auto"/>
          <w:sz w:val="24"/>
          <w:szCs w:val="24"/>
          <w:lang w:val="en-US"/>
        </w:rPr>
        <w:t>“浙江政府采购网”（</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"http://zfcg.czt.zj.gov.cn/" \h </w:instrText>
      </w:r>
      <w:r>
        <w:rPr>
          <w:rFonts w:hint="eastAsia" w:ascii="仿宋" w:hAnsi="仿宋" w:eastAsia="仿宋" w:cs="仿宋"/>
          <w:color w:val="auto"/>
        </w:rPr>
        <w:fldChar w:fldCharType="separate"/>
      </w:r>
      <w:r>
        <w:rPr>
          <w:rFonts w:hint="eastAsia" w:ascii="仿宋" w:hAnsi="仿宋" w:eastAsia="仿宋" w:cs="仿宋"/>
          <w:color w:val="auto"/>
          <w:sz w:val="24"/>
          <w:szCs w:val="24"/>
          <w:lang w:val="en-US"/>
        </w:rPr>
        <w:t>http://zfcg.czt.zj.gov.cn/</w:t>
      </w:r>
      <w:r>
        <w:rPr>
          <w:rFonts w:hint="eastAsia" w:ascii="仿宋" w:hAnsi="仿宋" w:eastAsia="仿宋" w:cs="仿宋"/>
          <w:color w:val="auto"/>
          <w:sz w:val="24"/>
          <w:szCs w:val="24"/>
          <w:lang w:val="en-US"/>
        </w:rPr>
        <w:fldChar w:fldCharType="end"/>
      </w:r>
      <w:r>
        <w:rPr>
          <w:rFonts w:hint="eastAsia" w:ascii="仿宋" w:hAnsi="仿宋" w:eastAsia="仿宋" w:cs="仿宋"/>
          <w:color w:val="auto"/>
          <w:sz w:val="24"/>
          <w:szCs w:val="24"/>
          <w:lang w:val="en-US"/>
        </w:rPr>
        <w:t>），进入“下载专区”下载“电子交易客户端”，制作响应文件。</w:t>
      </w:r>
    </w:p>
    <w:p w14:paraId="14B24275">
      <w:pPr>
        <w:keepNext w:val="0"/>
        <w:keepLines w:val="0"/>
        <w:pageBreakBefore w:val="0"/>
        <w:numPr>
          <w:ilvl w:val="0"/>
          <w:numId w:val="2"/>
        </w:numPr>
        <w:kinsoku/>
        <w:wordWrap/>
        <w:overflowPunct/>
        <w:topLinePunct w:val="0"/>
        <w:bidi w:val="0"/>
        <w:snapToGrid w:val="0"/>
        <w:spacing w:line="360" w:lineRule="auto"/>
        <w:ind w:firstLine="470" w:firstLineChars="196"/>
        <w:textAlignment w:val="auto"/>
        <w:rPr>
          <w:rFonts w:hint="eastAsia" w:ascii="仿宋" w:hAnsi="仿宋" w:eastAsia="仿宋" w:cs="仿宋"/>
          <w:color w:val="auto"/>
          <w:lang w:val="en-US"/>
        </w:rPr>
      </w:pPr>
      <w:r>
        <w:rPr>
          <w:rFonts w:hint="eastAsia" w:ascii="仿宋" w:hAnsi="仿宋" w:eastAsia="仿宋" w:cs="仿宋"/>
          <w:color w:val="auto"/>
          <w:sz w:val="24"/>
          <w:szCs w:val="24"/>
          <w:lang w:val="en-US"/>
        </w:rPr>
        <w:t>供应商须将制作、加密后的电子版响应文件于磋商截止时间前上传到政采云系统中，超过磋商截止时间的，均按无效标处理。</w:t>
      </w:r>
    </w:p>
    <w:p w14:paraId="0FB69AC7">
      <w:pPr>
        <w:keepNext w:val="0"/>
        <w:keepLines w:val="0"/>
        <w:pageBreakBefore w:val="0"/>
        <w:numPr>
          <w:ilvl w:val="0"/>
          <w:numId w:val="2"/>
        </w:numPr>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供应商通过政采云平台电子投标工具制作响应文件，电子投标工具请供应商自行前往浙江省政府采购网下载并安装，（下载网址： http://www.linksgood.com/client/topic/show/llianClient3</w:t>
      </w:r>
      <w:r>
        <w:rPr>
          <w:rFonts w:hint="eastAsia" w:ascii="仿宋" w:hAnsi="仿宋" w:eastAsia="仿宋" w:cs="仿宋"/>
          <w:color w:val="auto"/>
          <w:sz w:val="24"/>
          <w:szCs w:val="24"/>
        </w:rPr>
        <w:t>）</w:t>
      </w:r>
      <w:r>
        <w:rPr>
          <w:rFonts w:hint="eastAsia" w:ascii="仿宋" w:hAnsi="仿宋" w:eastAsia="仿宋" w:cs="仿宋"/>
          <w:color w:val="auto"/>
          <w:sz w:val="24"/>
          <w:szCs w:val="24"/>
          <w:lang w:val="en-US"/>
        </w:rPr>
        <w:t>，供应商电子交易操作指南详见网址</w:t>
      </w:r>
      <w:r>
        <w:rPr>
          <w:rFonts w:hint="eastAsia" w:ascii="仿宋" w:hAnsi="仿宋" w:eastAsia="仿宋" w:cs="仿宋"/>
          <w:color w:val="auto"/>
          <w:sz w:val="24"/>
          <w:szCs w:val="24"/>
        </w:rPr>
        <w:t>：</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"https://help.zcygov.cn/web/site_2/2018/12-28/2573.html）" </w:instrText>
      </w:r>
      <w:r>
        <w:rPr>
          <w:rFonts w:hint="eastAsia" w:ascii="仿宋" w:hAnsi="仿宋" w:eastAsia="仿宋" w:cs="仿宋"/>
          <w:color w:val="auto"/>
        </w:rPr>
        <w:fldChar w:fldCharType="separate"/>
      </w:r>
      <w:r>
        <w:rPr>
          <w:rFonts w:hint="eastAsia" w:ascii="仿宋" w:hAnsi="仿宋" w:eastAsia="仿宋" w:cs="仿宋"/>
          <w:color w:val="auto"/>
        </w:rPr>
        <w:t>https://service.zcygov.cn/#/knowledges/cm2eqWwBFdiHxlNd_otq/lwV6GXABiyELHE-oVMj3</w:t>
      </w:r>
      <w:r>
        <w:rPr>
          <w:rStyle w:val="36"/>
          <w:rFonts w:hint="eastAsia" w:ascii="仿宋" w:hAnsi="仿宋" w:eastAsia="仿宋" w:cs="仿宋"/>
          <w:color w:val="auto"/>
          <w:sz w:val="24"/>
          <w:szCs w:val="24"/>
        </w:rPr>
        <w:t>）</w:t>
      </w:r>
      <w:r>
        <w:rPr>
          <w:rStyle w:val="36"/>
          <w:rFonts w:hint="eastAsia" w:ascii="仿宋" w:hAnsi="仿宋" w:eastAsia="仿宋" w:cs="仿宋"/>
          <w:color w:val="auto"/>
          <w:sz w:val="24"/>
          <w:szCs w:val="24"/>
        </w:rPr>
        <w:fldChar w:fldCharType="end"/>
      </w:r>
    </w:p>
    <w:p w14:paraId="4A3DCF28">
      <w:pPr>
        <w:keepNext w:val="0"/>
        <w:keepLines w:val="0"/>
        <w:pageBreakBefore w:val="0"/>
        <w:numPr>
          <w:ilvl w:val="0"/>
          <w:numId w:val="2"/>
        </w:numPr>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按照“不见面、少接触”的原则，本项目采取“不见面”形式进行开评标活动,法定代表人或其授权代表无须到场，在线响应即可（通过指定的电子邮箱、传真等）。</w:t>
      </w:r>
    </w:p>
    <w:p w14:paraId="277C1515">
      <w:pPr>
        <w:keepNext w:val="0"/>
        <w:keepLines w:val="0"/>
        <w:pageBreakBefore w:val="0"/>
        <w:kinsoku/>
        <w:wordWrap/>
        <w:overflowPunct/>
        <w:topLinePunct w:val="0"/>
        <w:bidi w:val="0"/>
        <w:snapToGrid w:val="0"/>
        <w:spacing w:line="360" w:lineRule="auto"/>
        <w:ind w:firstLine="472" w:firstLineChars="196"/>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八、磋商响应文件开启时间：</w:t>
      </w:r>
      <w:r>
        <w:rPr>
          <w:rFonts w:hint="eastAsia" w:ascii="仿宋" w:hAnsi="仿宋" w:eastAsia="仿宋" w:cs="仿宋"/>
          <w:b/>
          <w:bCs/>
          <w:color w:val="auto"/>
          <w:sz w:val="24"/>
          <w:szCs w:val="24"/>
          <w:lang w:val="en-US" w:eastAsia="zh-CN"/>
        </w:rPr>
        <w:t>2025</w:t>
      </w:r>
      <w:r>
        <w:rPr>
          <w:rFonts w:hint="eastAsia" w:ascii="仿宋" w:hAnsi="仿宋" w:eastAsia="仿宋" w:cs="仿宋"/>
          <w:b/>
          <w:bCs/>
          <w:color w:val="auto"/>
          <w:sz w:val="24"/>
          <w:szCs w:val="24"/>
          <w:lang w:val="en-US"/>
        </w:rPr>
        <w:t>年</w:t>
      </w:r>
      <w:r>
        <w:rPr>
          <w:rFonts w:hint="eastAsia" w:ascii="仿宋" w:hAnsi="仿宋" w:eastAsia="仿宋" w:cs="仿宋"/>
          <w:b/>
          <w:bCs/>
          <w:color w:val="auto"/>
          <w:sz w:val="24"/>
          <w:szCs w:val="24"/>
          <w:lang w:val="en-US" w:eastAsia="zh-CN"/>
        </w:rPr>
        <w:t>4</w:t>
      </w:r>
      <w:r>
        <w:rPr>
          <w:rFonts w:hint="eastAsia" w:ascii="仿宋" w:hAnsi="仿宋" w:eastAsia="仿宋" w:cs="仿宋"/>
          <w:b/>
          <w:bCs/>
          <w:color w:val="auto"/>
          <w:sz w:val="24"/>
          <w:szCs w:val="24"/>
          <w:lang w:val="en-US"/>
        </w:rPr>
        <w:t>月</w:t>
      </w:r>
      <w:r>
        <w:rPr>
          <w:rFonts w:hint="eastAsia" w:ascii="仿宋" w:hAnsi="仿宋" w:eastAsia="仿宋" w:cs="仿宋"/>
          <w:b/>
          <w:bCs/>
          <w:color w:val="auto"/>
          <w:sz w:val="24"/>
          <w:szCs w:val="24"/>
          <w:lang w:val="en-US" w:eastAsia="zh-CN"/>
        </w:rPr>
        <w:t>17</w:t>
      </w:r>
      <w:r>
        <w:rPr>
          <w:rFonts w:hint="eastAsia" w:ascii="仿宋" w:hAnsi="仿宋" w:eastAsia="仿宋" w:cs="仿宋"/>
          <w:b/>
          <w:bCs/>
          <w:color w:val="auto"/>
          <w:sz w:val="24"/>
          <w:szCs w:val="24"/>
          <w:lang w:val="en-US"/>
        </w:rPr>
        <w:t>日</w:t>
      </w:r>
      <w:r>
        <w:rPr>
          <w:rFonts w:hint="eastAsia" w:ascii="仿宋" w:hAnsi="仿宋" w:eastAsia="仿宋" w:cs="仿宋"/>
          <w:b/>
          <w:bCs/>
          <w:color w:val="auto"/>
          <w:sz w:val="24"/>
          <w:szCs w:val="24"/>
          <w:lang w:val="en-US" w:eastAsia="zh-CN"/>
        </w:rPr>
        <w:t>13:30</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lang w:val="en-US"/>
        </w:rPr>
        <w:t>时（北京时间）</w:t>
      </w:r>
    </w:p>
    <w:p w14:paraId="50631E4E">
      <w:pPr>
        <w:keepNext w:val="0"/>
        <w:keepLines w:val="0"/>
        <w:pageBreakBefore w:val="0"/>
        <w:kinsoku/>
        <w:wordWrap/>
        <w:overflowPunct/>
        <w:topLinePunct w:val="0"/>
        <w:bidi w:val="0"/>
        <w:snapToGrid w:val="0"/>
        <w:spacing w:line="360" w:lineRule="auto"/>
        <w:ind w:firstLine="472" w:firstLineChars="196"/>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九、磋商地址：</w:t>
      </w:r>
      <w:r>
        <w:rPr>
          <w:rFonts w:hint="eastAsia" w:ascii="仿宋" w:hAnsi="仿宋" w:eastAsia="仿宋" w:cs="仿宋"/>
          <w:b w:val="0"/>
          <w:bCs w:val="0"/>
          <w:color w:val="auto"/>
          <w:sz w:val="24"/>
          <w:szCs w:val="24"/>
          <w:lang w:val="en-US"/>
        </w:rPr>
        <w:t>本项目通过“政府采购云平台（www.zcygov.cn）”实行在线响应 （电子磋商）。供应商应当在响应截止时间前，将生成的文件格式“.jmbs”的“电子加密竞标文件”上传递交至“政府采购云平台”实行在线响应。响应截止时间以后上传递交的响应文件将被“政府采购云平台”拒收，作无效标处理。</w:t>
      </w:r>
    </w:p>
    <w:p w14:paraId="29344331">
      <w:pPr>
        <w:keepNext w:val="0"/>
        <w:keepLines w:val="0"/>
        <w:pageBreakBefore w:val="0"/>
        <w:kinsoku/>
        <w:wordWrap/>
        <w:overflowPunct/>
        <w:topLinePunct w:val="0"/>
        <w:bidi w:val="0"/>
        <w:snapToGrid w:val="0"/>
        <w:spacing w:line="360" w:lineRule="auto"/>
        <w:ind w:firstLine="472" w:firstLineChars="196"/>
        <w:textAlignment w:val="auto"/>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lang w:val="en-US"/>
        </w:rPr>
        <w:t>十、公告期限：</w:t>
      </w:r>
      <w:r>
        <w:rPr>
          <w:rFonts w:hint="eastAsia" w:ascii="仿宋" w:hAnsi="仿宋" w:eastAsia="仿宋" w:cs="仿宋"/>
          <w:color w:val="auto"/>
          <w:sz w:val="24"/>
          <w:szCs w:val="24"/>
          <w:lang w:val="en-US"/>
        </w:rPr>
        <w:t>3个工作日</w:t>
      </w:r>
      <w:r>
        <w:rPr>
          <w:rFonts w:hint="eastAsia" w:ascii="仿宋" w:hAnsi="仿宋" w:eastAsia="仿宋" w:cs="仿宋"/>
          <w:color w:val="auto"/>
          <w:sz w:val="24"/>
          <w:szCs w:val="24"/>
          <w:lang w:val="en-US" w:eastAsia="zh-CN"/>
        </w:rPr>
        <w:t xml:space="preserve"> </w:t>
      </w:r>
    </w:p>
    <w:p w14:paraId="71723BD3">
      <w:pPr>
        <w:keepNext w:val="0"/>
        <w:keepLines w:val="0"/>
        <w:pageBreakBefore w:val="0"/>
        <w:kinsoku/>
        <w:wordWrap/>
        <w:overflowPunct/>
        <w:topLinePunct w:val="0"/>
        <w:bidi w:val="0"/>
        <w:snapToGrid w:val="0"/>
        <w:spacing w:line="360" w:lineRule="auto"/>
        <w:ind w:firstLine="472" w:firstLineChars="196"/>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十一、其他事项:</w:t>
      </w:r>
    </w:p>
    <w:p w14:paraId="107375D2">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 xml:space="preserve">1、本项目为电子磋商项目，实行网上招投标，应按照本磋商文件及政采云平台的要求编制、加密并要求供应商通过政采云系统在线投标响应，磋商截止时间前须完成电子响应文件的上传，同时供应商须随身携带制作在线磋商响应文件时所用的 CA 锁，供应商在使用系统进行磋商的过程中遇到涉及平台使用的任何问题，可致电政采云平台技术支持热线咨询，联系方式： </w:t>
      </w:r>
      <w:r>
        <w:rPr>
          <w:rFonts w:hint="eastAsia" w:ascii="仿宋" w:hAnsi="仿宋" w:eastAsia="仿宋" w:cs="仿宋"/>
          <w:color w:val="auto"/>
          <w:sz w:val="24"/>
          <w:szCs w:val="24"/>
          <w:lang w:val="en-US" w:eastAsia="zh-CN"/>
        </w:rPr>
        <w:t>95763</w:t>
      </w:r>
      <w:r>
        <w:rPr>
          <w:rFonts w:hint="eastAsia" w:ascii="仿宋" w:hAnsi="仿宋" w:eastAsia="仿宋" w:cs="仿宋"/>
          <w:color w:val="auto"/>
          <w:sz w:val="24"/>
          <w:szCs w:val="24"/>
          <w:lang w:val="en-US"/>
        </w:rPr>
        <w:t>。</w:t>
      </w:r>
    </w:p>
    <w:p w14:paraId="673846FE">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2、潜在供应商已依法获取（依法获取指：</w:t>
      </w:r>
      <w:r>
        <w:rPr>
          <w:rFonts w:hint="eastAsia" w:ascii="仿宋" w:hAnsi="仿宋" w:eastAsia="仿宋" w:cs="仿宋"/>
          <w:b/>
          <w:bCs/>
          <w:color w:val="auto"/>
          <w:sz w:val="24"/>
          <w:szCs w:val="24"/>
          <w:highlight w:val="none"/>
          <w:lang w:val="en-US"/>
        </w:rPr>
        <w:t>供应商按本项目</w:t>
      </w:r>
      <w:r>
        <w:rPr>
          <w:rFonts w:hint="eastAsia" w:ascii="仿宋" w:hAnsi="仿宋" w:eastAsia="仿宋" w:cs="仿宋"/>
          <w:b/>
          <w:bCs/>
          <w:color w:val="auto"/>
          <w:sz w:val="24"/>
          <w:szCs w:val="24"/>
          <w:highlight w:val="none"/>
          <w:lang w:val="en-US" w:eastAsia="zh-CN"/>
        </w:rPr>
        <w:t>采购</w:t>
      </w:r>
      <w:r>
        <w:rPr>
          <w:rFonts w:hint="eastAsia" w:ascii="仿宋" w:hAnsi="仿宋" w:eastAsia="仿宋" w:cs="仿宋"/>
          <w:b/>
          <w:bCs/>
          <w:color w:val="auto"/>
          <w:sz w:val="24"/>
          <w:szCs w:val="24"/>
          <w:highlight w:val="none"/>
          <w:lang w:val="en-US"/>
        </w:rPr>
        <w:t>公告要求在政采云系统上获取并报名成功</w:t>
      </w:r>
      <w:r>
        <w:rPr>
          <w:rFonts w:hint="eastAsia" w:ascii="仿宋" w:hAnsi="仿宋" w:eastAsia="仿宋" w:cs="仿宋"/>
          <w:color w:val="auto"/>
          <w:sz w:val="24"/>
          <w:szCs w:val="24"/>
          <w:highlight w:val="none"/>
          <w:lang w:val="en-US"/>
        </w:rPr>
        <w:t>）其可质疑的磋商文件的，可以对该文件提出质疑。未按照规定方式依法获取磋商文件的，不得对磋商文件提起质疑投诉。</w:t>
      </w:r>
    </w:p>
    <w:p w14:paraId="79D1FB4B">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3、质疑投诉根据《中华人民共和国财政部令第94号-政府采购质疑和投诉办法》规定,供应商须在法定质疑期内一次性提出针对同一采购程序环节的质疑。质疑函范本、投诉书范本请到浙江政府采购网下载专区下载。</w:t>
      </w:r>
    </w:p>
    <w:p w14:paraId="6EF80BBC">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4、供应商对磋商文件有异议的，应当在</w:t>
      </w:r>
      <w:r>
        <w:rPr>
          <w:rFonts w:hint="eastAsia" w:ascii="仿宋" w:hAnsi="仿宋" w:eastAsia="仿宋" w:cs="仿宋"/>
          <w:color w:val="auto"/>
          <w:sz w:val="24"/>
          <w:szCs w:val="24"/>
          <w:highlight w:val="none"/>
          <w:lang w:val="en-US" w:eastAsia="zh-CN"/>
        </w:rPr>
        <w:t>2025</w:t>
      </w:r>
      <w:r>
        <w:rPr>
          <w:rFonts w:hint="eastAsia" w:ascii="仿宋" w:hAnsi="仿宋" w:eastAsia="仿宋" w:cs="仿宋"/>
          <w:color w:val="auto"/>
          <w:sz w:val="24"/>
          <w:szCs w:val="24"/>
          <w:highlight w:val="none"/>
          <w:lang w:val="en-US"/>
        </w:rPr>
        <w:t>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val="en-US"/>
        </w:rPr>
        <w:t>月</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lang w:val="en-US"/>
        </w:rPr>
        <w:t>日16:</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val="en-US"/>
        </w:rPr>
        <w:t>0时前以书面（含传真）形式向采购代理机构一次性提出，招标采购人将在规定的时间内统一进行澄清和修改，并书面（含传真）通知所有认购磋商文件的供应商。供应商未按规定要求提出的，则视同认可磋商文件，但法律法规及规范性文件有明确规定的除外。</w:t>
      </w:r>
    </w:p>
    <w:p w14:paraId="35EA0029">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5、答疑内容是磋商文件的组成部分，并将在网上发布补充（答疑、澄清）文件，潜在供应商应自行关注网站公告，采购人不再一一通知，供应商因自身贻误行为导致竞标失效的，责任自负。</w:t>
      </w:r>
    </w:p>
    <w:p w14:paraId="5325E8C9">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6、参与政府采购项目的注册供应商，需登录浙江政府采购云平台（http://www.zcygov.cn）进行网上报名，尚未注册的供应商应当先在浙江政府采购云平台上申请注册，注册终审通过后再进行网上报名。</w:t>
      </w:r>
    </w:p>
    <w:p w14:paraId="123C8AA6">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7、本次磋商有关信息刊登在：</w:t>
      </w:r>
    </w:p>
    <w:p w14:paraId="6F8E4E57">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rPr>
        <w:t>浙江政府采购网：http://www.zjzfcg.gov.cn</w:t>
      </w:r>
      <w:r>
        <w:rPr>
          <w:rFonts w:hint="eastAsia" w:ascii="仿宋" w:hAnsi="仿宋" w:eastAsia="仿宋" w:cs="仿宋"/>
          <w:color w:val="auto"/>
          <w:sz w:val="24"/>
          <w:szCs w:val="24"/>
          <w:highlight w:val="none"/>
          <w:lang w:val="en-US" w:eastAsia="zh-CN"/>
        </w:rPr>
        <w:t>/</w:t>
      </w:r>
    </w:p>
    <w:p w14:paraId="7BF578AF">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湖州市公共资源交易中心网</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val="en-US"/>
        </w:rPr>
        <w:t xml:space="preserve">http://ggzyjy.huzhou.gov.cn/      </w:t>
      </w:r>
    </w:p>
    <w:p w14:paraId="6E74122F">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8、为有效破解当前中小微企业面临的“融资难、融资贵”困局，充分发挥好政府采购扶持小微企业发展的政策功能，本项目</w:t>
      </w:r>
      <w:r>
        <w:rPr>
          <w:rFonts w:hint="eastAsia" w:ascii="仿宋" w:hAnsi="仿宋" w:eastAsia="仿宋" w:cs="仿宋"/>
          <w:color w:val="auto"/>
          <w:sz w:val="24"/>
          <w:szCs w:val="24"/>
          <w:highlight w:val="none"/>
          <w:lang w:val="en-US" w:eastAsia="zh-CN"/>
        </w:rPr>
        <w:t>成交</w:t>
      </w:r>
      <w:r>
        <w:rPr>
          <w:rFonts w:hint="eastAsia" w:ascii="仿宋" w:hAnsi="仿宋" w:eastAsia="仿宋" w:cs="仿宋"/>
          <w:color w:val="auto"/>
          <w:sz w:val="24"/>
          <w:szCs w:val="24"/>
          <w:highlight w:val="none"/>
          <w:lang w:val="en-US"/>
        </w:rPr>
        <w:t>供应商可凭</w:t>
      </w:r>
      <w:r>
        <w:rPr>
          <w:rFonts w:hint="eastAsia" w:ascii="仿宋" w:hAnsi="仿宋" w:eastAsia="仿宋" w:cs="仿宋"/>
          <w:color w:val="auto"/>
          <w:sz w:val="24"/>
          <w:szCs w:val="24"/>
          <w:highlight w:val="none"/>
          <w:lang w:val="en-US" w:eastAsia="zh-CN"/>
        </w:rPr>
        <w:t>成交</w:t>
      </w:r>
      <w:r>
        <w:rPr>
          <w:rFonts w:hint="eastAsia" w:ascii="仿宋" w:hAnsi="仿宋" w:eastAsia="仿宋" w:cs="仿宋"/>
          <w:color w:val="auto"/>
          <w:sz w:val="24"/>
          <w:szCs w:val="24"/>
          <w:highlight w:val="none"/>
          <w:lang w:val="en-US"/>
        </w:rPr>
        <w:t>通知书等材料至“绿贷通平台”网页（www.lvdt.huzldt.com）或“政采贷”平台网页（www.zcygov.cn）申请相关融资产品。具体操作方式可在“绿贷通”或“政采贷”平台网站查询，也可向“绿贷通”或“政采贷”平台电话咨询（“绿贷通”联系电话：0572-2392590、“政采贷”联系电话：0572-2151055、18698580797）。</w:t>
      </w:r>
    </w:p>
    <w:p w14:paraId="2DD207EA">
      <w:pPr>
        <w:keepNext w:val="0"/>
        <w:keepLines w:val="0"/>
        <w:pageBreakBefore w:val="0"/>
        <w:kinsoku/>
        <w:wordWrap/>
        <w:overflowPunct/>
        <w:topLinePunct w:val="0"/>
        <w:bidi w:val="0"/>
        <w:snapToGrid w:val="0"/>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eastAsia="zh-CN"/>
        </w:rPr>
        <w:t>9</w:t>
      </w:r>
      <w:r>
        <w:rPr>
          <w:rFonts w:hint="eastAsia" w:ascii="仿宋" w:hAnsi="仿宋" w:eastAsia="仿宋" w:cs="仿宋"/>
          <w:b/>
          <w:bCs/>
          <w:color w:val="auto"/>
          <w:sz w:val="24"/>
          <w:szCs w:val="24"/>
          <w:lang w:val="en-US"/>
        </w:rPr>
        <w:t>、本项目是否专门面向中小企业采购：</w:t>
      </w:r>
      <w:r>
        <w:rPr>
          <w:rFonts w:hint="eastAsia" w:ascii="仿宋" w:hAnsi="仿宋" w:eastAsia="仿宋" w:cs="仿宋"/>
          <w:b/>
          <w:bCs/>
          <w:color w:val="auto"/>
          <w:sz w:val="24"/>
          <w:szCs w:val="24"/>
          <w:lang w:val="en-US" w:eastAsia="zh-CN"/>
        </w:rPr>
        <w:t>否</w:t>
      </w:r>
      <w:r>
        <w:rPr>
          <w:rFonts w:hint="eastAsia" w:ascii="仿宋" w:hAnsi="仿宋" w:eastAsia="仿宋" w:cs="仿宋"/>
          <w:b/>
          <w:bCs/>
          <w:color w:val="auto"/>
          <w:sz w:val="24"/>
          <w:szCs w:val="24"/>
          <w:lang w:val="en-US"/>
        </w:rPr>
        <w:t>。</w:t>
      </w:r>
    </w:p>
    <w:p w14:paraId="55EFFCFD">
      <w:pPr>
        <w:keepNext w:val="0"/>
        <w:keepLines w:val="0"/>
        <w:pageBreakBefore w:val="0"/>
        <w:kinsoku/>
        <w:wordWrap/>
        <w:overflowPunct/>
        <w:topLinePunct w:val="0"/>
        <w:bidi w:val="0"/>
        <w:snapToGrid w:val="0"/>
        <w:spacing w:line="360" w:lineRule="auto"/>
        <w:ind w:firstLine="472" w:firstLineChars="196"/>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十二、联系方式：</w:t>
      </w:r>
    </w:p>
    <w:p w14:paraId="3A8459D3">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1、采购代理机构名称：中纬工程管理咨询有限公司</w:t>
      </w:r>
    </w:p>
    <w:p w14:paraId="456C10EF">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 xml:space="preserve">联系人：金女士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en-US"/>
        </w:rPr>
        <w:t xml:space="preserve">    联系电话：0572-2372728   </w:t>
      </w:r>
    </w:p>
    <w:p w14:paraId="75AB5FB1">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 xml:space="preserve">质疑函接收人：陈女士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en-US"/>
        </w:rPr>
        <w:t xml:space="preserve"> 联系电话：0572-2372728</w:t>
      </w:r>
    </w:p>
    <w:p w14:paraId="432D5303">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rPr>
        <w:t>地址：</w:t>
      </w:r>
      <w:r>
        <w:rPr>
          <w:rFonts w:hint="eastAsia" w:ascii="仿宋" w:hAnsi="仿宋" w:eastAsia="仿宋" w:cs="仿宋"/>
          <w:color w:val="auto"/>
          <w:sz w:val="24"/>
          <w:szCs w:val="24"/>
          <w:lang w:val="en-US" w:eastAsia="zh-CN"/>
        </w:rPr>
        <w:t>湖州市吴兴区浙北金瑞大厦A座11楼</w:t>
      </w:r>
    </w:p>
    <w:p w14:paraId="5BD850DD">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2、采购人名称：</w:t>
      </w:r>
      <w:r>
        <w:rPr>
          <w:rFonts w:hint="eastAsia" w:ascii="仿宋" w:hAnsi="仿宋" w:eastAsia="仿宋" w:cs="仿宋"/>
          <w:color w:val="auto"/>
          <w:sz w:val="24"/>
          <w:szCs w:val="24"/>
          <w:highlight w:val="none"/>
          <w:lang w:val="en-US" w:eastAsia="zh-CN"/>
        </w:rPr>
        <w:t>湖州市吴兴区退役军人事务局</w:t>
      </w:r>
    </w:p>
    <w:p w14:paraId="11070B99">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联系人：</w:t>
      </w:r>
      <w:r>
        <w:rPr>
          <w:rFonts w:hint="eastAsia" w:ascii="仿宋" w:hAnsi="仿宋" w:eastAsia="仿宋" w:cs="仿宋"/>
          <w:color w:val="auto"/>
          <w:sz w:val="24"/>
          <w:szCs w:val="24"/>
          <w:lang w:val="en-US" w:eastAsia="zh-CN"/>
        </w:rPr>
        <w:t xml:space="preserve"> 杨丹  </w:t>
      </w:r>
      <w:r>
        <w:rPr>
          <w:rFonts w:hint="eastAsia" w:ascii="仿宋" w:hAnsi="仿宋" w:eastAsia="仿宋" w:cs="仿宋"/>
          <w:color w:val="auto"/>
          <w:sz w:val="24"/>
          <w:szCs w:val="24"/>
          <w:lang w:val="en-US"/>
        </w:rPr>
        <w:t xml:space="preserve">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en-US"/>
        </w:rPr>
        <w:t xml:space="preserve">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en-US"/>
        </w:rPr>
        <w:t xml:space="preserve">  联系电话：</w:t>
      </w:r>
      <w:r>
        <w:rPr>
          <w:rFonts w:hint="eastAsia" w:ascii="仿宋" w:hAnsi="仿宋" w:eastAsia="仿宋" w:cs="仿宋"/>
          <w:color w:val="auto"/>
          <w:sz w:val="24"/>
          <w:szCs w:val="24"/>
          <w:lang w:val="en-US" w:eastAsia="zh-CN"/>
        </w:rPr>
        <w:t>0572-</w:t>
      </w:r>
      <w:r>
        <w:rPr>
          <w:rFonts w:hint="eastAsia" w:ascii="仿宋" w:hAnsi="仿宋" w:eastAsia="仿宋" w:cs="仿宋"/>
          <w:color w:val="auto"/>
          <w:sz w:val="24"/>
          <w:szCs w:val="24"/>
          <w:lang w:val="en-US"/>
        </w:rPr>
        <w:t>2551317</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en-US"/>
        </w:rPr>
        <w:t xml:space="preserve">     </w:t>
      </w:r>
    </w:p>
    <w:p w14:paraId="1E170B8E">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 xml:space="preserve">质疑联系人：李文冲          </w:t>
      </w:r>
      <w:r>
        <w:rPr>
          <w:rFonts w:hint="eastAsia" w:ascii="仿宋" w:hAnsi="仿宋" w:eastAsia="仿宋" w:cs="仿宋"/>
          <w:color w:val="auto"/>
          <w:sz w:val="24"/>
          <w:szCs w:val="24"/>
          <w:lang w:val="en-US"/>
        </w:rPr>
        <w:t>联系电话：</w:t>
      </w:r>
      <w:r>
        <w:rPr>
          <w:rFonts w:hint="eastAsia" w:ascii="仿宋" w:hAnsi="仿宋" w:eastAsia="仿宋" w:cs="仿宋"/>
          <w:color w:val="auto"/>
          <w:sz w:val="24"/>
          <w:szCs w:val="24"/>
          <w:lang w:val="en-US" w:eastAsia="zh-CN"/>
        </w:rPr>
        <w:t>0572-</w:t>
      </w:r>
      <w:r>
        <w:rPr>
          <w:rFonts w:hint="eastAsia" w:ascii="仿宋" w:hAnsi="仿宋" w:eastAsia="仿宋" w:cs="仿宋"/>
          <w:color w:val="auto"/>
          <w:sz w:val="24"/>
          <w:szCs w:val="24"/>
          <w:lang w:val="en-US"/>
        </w:rPr>
        <w:t>2551317</w:t>
      </w:r>
      <w:r>
        <w:rPr>
          <w:rFonts w:hint="eastAsia" w:ascii="仿宋" w:hAnsi="仿宋" w:eastAsia="仿宋" w:cs="仿宋"/>
          <w:color w:val="auto"/>
          <w:sz w:val="24"/>
          <w:szCs w:val="24"/>
          <w:lang w:val="en-US" w:eastAsia="zh-CN"/>
        </w:rPr>
        <w:t xml:space="preserve"> </w:t>
      </w:r>
    </w:p>
    <w:p w14:paraId="798004C6">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地址：湖州市</w:t>
      </w:r>
      <w:r>
        <w:rPr>
          <w:rFonts w:hint="eastAsia" w:ascii="仿宋" w:hAnsi="仿宋" w:eastAsia="仿宋" w:cs="仿宋"/>
          <w:color w:val="auto"/>
          <w:sz w:val="24"/>
          <w:szCs w:val="24"/>
          <w:lang w:val="en-US" w:eastAsia="zh-CN"/>
        </w:rPr>
        <w:t>吴兴区</w:t>
      </w:r>
      <w:r>
        <w:rPr>
          <w:rFonts w:hint="eastAsia" w:ascii="仿宋" w:hAnsi="仿宋" w:eastAsia="仿宋" w:cs="仿宋"/>
          <w:color w:val="auto"/>
          <w:sz w:val="24"/>
          <w:szCs w:val="24"/>
          <w:lang w:val="en-US"/>
        </w:rPr>
        <w:t xml:space="preserve"> </w:t>
      </w:r>
    </w:p>
    <w:p w14:paraId="35A46899">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3、政府采购行政监管及投诉受理部门：湖州市吴兴区财政局政府采购监管科</w:t>
      </w:r>
    </w:p>
    <w:p w14:paraId="4CE40D03">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rPr>
        <w:t>联系人：沈先生              监督投诉电话：0572-228970</w:t>
      </w:r>
      <w:r>
        <w:rPr>
          <w:rFonts w:hint="eastAsia" w:ascii="仿宋" w:hAnsi="仿宋" w:eastAsia="仿宋" w:cs="仿宋"/>
          <w:color w:val="auto"/>
          <w:sz w:val="24"/>
          <w:szCs w:val="24"/>
          <w:lang w:val="en-US" w:eastAsia="zh-CN"/>
        </w:rPr>
        <w:t>2</w:t>
      </w:r>
    </w:p>
    <w:p w14:paraId="174406CC">
      <w:pPr>
        <w:keepNext w:val="0"/>
        <w:keepLines w:val="0"/>
        <w:pageBreakBefore w:val="0"/>
        <w:kinsoku/>
        <w:wordWrap/>
        <w:overflowPunct/>
        <w:topLinePunct w:val="0"/>
        <w:bidi w:val="0"/>
        <w:snapToGrid w:val="0"/>
        <w:spacing w:line="360" w:lineRule="auto"/>
        <w:ind w:firstLine="470" w:firstLineChars="196"/>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地址：湖州市吴兴区吴兴大道1号</w:t>
      </w:r>
    </w:p>
    <w:p w14:paraId="595FEDAD">
      <w:pPr>
        <w:pStyle w:val="8"/>
        <w:rPr>
          <w:rFonts w:hint="eastAsia" w:ascii="仿宋" w:hAnsi="仿宋" w:eastAsia="仿宋" w:cs="仿宋"/>
          <w:color w:val="auto"/>
          <w:sz w:val="24"/>
          <w:szCs w:val="24"/>
          <w:lang w:val="en-US"/>
        </w:rPr>
      </w:pPr>
    </w:p>
    <w:p w14:paraId="68F92449">
      <w:pPr>
        <w:rPr>
          <w:rFonts w:hint="eastAsia"/>
          <w:color w:val="auto"/>
          <w:lang w:val="en-US"/>
        </w:rPr>
      </w:pPr>
    </w:p>
    <w:bookmarkEnd w:id="6"/>
    <w:bookmarkEnd w:id="7"/>
    <w:bookmarkEnd w:id="8"/>
    <w:p w14:paraId="21C1EE11">
      <w:pPr>
        <w:jc w:val="center"/>
        <w:rPr>
          <w:rFonts w:hint="eastAsia" w:ascii="仿宋" w:hAnsi="仿宋" w:eastAsia="仿宋" w:cs="仿宋"/>
          <w:b/>
          <w:bCs/>
          <w:color w:val="auto"/>
          <w:sz w:val="32"/>
          <w:szCs w:val="32"/>
        </w:rPr>
      </w:pPr>
    </w:p>
    <w:p w14:paraId="4448C2AB">
      <w:pPr>
        <w:pStyle w:val="8"/>
        <w:rPr>
          <w:rFonts w:hint="eastAsia" w:ascii="仿宋" w:hAnsi="仿宋" w:eastAsia="仿宋" w:cs="仿宋"/>
          <w:b/>
          <w:bCs/>
          <w:color w:val="auto"/>
          <w:sz w:val="32"/>
          <w:szCs w:val="32"/>
        </w:rPr>
      </w:pPr>
    </w:p>
    <w:p w14:paraId="4C706AD2">
      <w:pPr>
        <w:rPr>
          <w:rFonts w:hint="eastAsia" w:ascii="仿宋" w:hAnsi="仿宋" w:eastAsia="仿宋" w:cs="仿宋"/>
          <w:b/>
          <w:bCs/>
          <w:color w:val="auto"/>
          <w:sz w:val="32"/>
          <w:szCs w:val="32"/>
        </w:rPr>
      </w:pPr>
    </w:p>
    <w:p w14:paraId="1D345FA9">
      <w:pPr>
        <w:pStyle w:val="8"/>
        <w:rPr>
          <w:rFonts w:hint="eastAsia" w:ascii="仿宋" w:hAnsi="仿宋" w:eastAsia="仿宋" w:cs="仿宋"/>
          <w:b/>
          <w:bCs/>
          <w:color w:val="auto"/>
          <w:sz w:val="32"/>
          <w:szCs w:val="32"/>
        </w:rPr>
      </w:pPr>
    </w:p>
    <w:p w14:paraId="29AA6A39">
      <w:pPr>
        <w:rPr>
          <w:rFonts w:hint="eastAsia" w:ascii="仿宋" w:hAnsi="仿宋" w:eastAsia="仿宋" w:cs="仿宋"/>
          <w:b/>
          <w:bCs/>
          <w:color w:val="auto"/>
          <w:sz w:val="32"/>
          <w:szCs w:val="32"/>
        </w:rPr>
      </w:pPr>
    </w:p>
    <w:p w14:paraId="3F20C00F">
      <w:pPr>
        <w:pStyle w:val="8"/>
        <w:rPr>
          <w:rFonts w:hint="eastAsia" w:ascii="仿宋" w:hAnsi="仿宋" w:eastAsia="仿宋" w:cs="仿宋"/>
          <w:b/>
          <w:bCs/>
          <w:color w:val="auto"/>
          <w:sz w:val="32"/>
          <w:szCs w:val="32"/>
        </w:rPr>
      </w:pPr>
    </w:p>
    <w:p w14:paraId="440ECB03">
      <w:pPr>
        <w:rPr>
          <w:rFonts w:hint="eastAsia" w:ascii="仿宋" w:hAnsi="仿宋" w:eastAsia="仿宋" w:cs="仿宋"/>
          <w:b/>
          <w:bCs/>
          <w:color w:val="auto"/>
          <w:sz w:val="32"/>
          <w:szCs w:val="32"/>
        </w:rPr>
      </w:pPr>
    </w:p>
    <w:p w14:paraId="75D4ADF1">
      <w:pPr>
        <w:pStyle w:val="8"/>
        <w:rPr>
          <w:rFonts w:hint="eastAsia" w:ascii="仿宋" w:hAnsi="仿宋" w:eastAsia="仿宋" w:cs="仿宋"/>
          <w:b/>
          <w:bCs/>
          <w:color w:val="auto"/>
          <w:sz w:val="32"/>
          <w:szCs w:val="32"/>
        </w:rPr>
      </w:pPr>
    </w:p>
    <w:p w14:paraId="0669045D">
      <w:pPr>
        <w:rPr>
          <w:rFonts w:hint="eastAsia" w:ascii="仿宋" w:hAnsi="仿宋" w:eastAsia="仿宋" w:cs="仿宋"/>
          <w:b/>
          <w:bCs/>
          <w:color w:val="auto"/>
          <w:sz w:val="32"/>
          <w:szCs w:val="32"/>
        </w:rPr>
      </w:pPr>
    </w:p>
    <w:p w14:paraId="0D1FE3B8">
      <w:pPr>
        <w:rPr>
          <w:rFonts w:hint="eastAsia" w:ascii="仿宋" w:hAnsi="仿宋" w:eastAsia="仿宋" w:cs="仿宋"/>
          <w:b/>
          <w:bCs/>
          <w:color w:val="auto"/>
          <w:sz w:val="32"/>
          <w:szCs w:val="32"/>
        </w:rPr>
      </w:pPr>
    </w:p>
    <w:p w14:paraId="601D5622">
      <w:pPr>
        <w:pStyle w:val="8"/>
        <w:rPr>
          <w:rFonts w:hint="eastAsia" w:ascii="仿宋" w:hAnsi="仿宋" w:eastAsia="仿宋" w:cs="仿宋"/>
          <w:b/>
          <w:bCs/>
          <w:color w:val="auto"/>
          <w:sz w:val="32"/>
          <w:szCs w:val="32"/>
        </w:rPr>
      </w:pPr>
    </w:p>
    <w:p w14:paraId="1A1A9635">
      <w:pPr>
        <w:rPr>
          <w:rFonts w:hint="eastAsia"/>
          <w:color w:val="auto"/>
        </w:rPr>
      </w:pPr>
    </w:p>
    <w:p w14:paraId="6A3F5B68">
      <w:pPr>
        <w:pStyle w:val="13"/>
        <w:rPr>
          <w:rFonts w:hint="eastAsia"/>
          <w:color w:val="auto"/>
        </w:rPr>
      </w:pPr>
    </w:p>
    <w:p w14:paraId="4F86A1EE">
      <w:pPr>
        <w:rPr>
          <w:rFonts w:hint="eastAsia"/>
          <w:color w:val="auto"/>
        </w:rPr>
      </w:pPr>
    </w:p>
    <w:p w14:paraId="2430A6E7">
      <w:pPr>
        <w:pStyle w:val="13"/>
        <w:rPr>
          <w:rFonts w:hint="eastAsia"/>
          <w:color w:val="auto"/>
        </w:rPr>
      </w:pPr>
    </w:p>
    <w:p w14:paraId="16C86A6D">
      <w:pPr>
        <w:rPr>
          <w:rFonts w:hint="eastAsia"/>
          <w:color w:val="auto"/>
        </w:rPr>
      </w:pPr>
    </w:p>
    <w:p w14:paraId="3167650C">
      <w:pPr>
        <w:pStyle w:val="13"/>
        <w:rPr>
          <w:rFonts w:hint="eastAsia"/>
          <w:color w:val="auto"/>
        </w:rPr>
      </w:pPr>
    </w:p>
    <w:p w14:paraId="39AD8D31">
      <w:pPr>
        <w:rPr>
          <w:rFonts w:hint="eastAsia"/>
          <w:color w:val="auto"/>
        </w:rPr>
      </w:pPr>
    </w:p>
    <w:p w14:paraId="6516E8B0">
      <w:pPr>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rPr>
        <w:t>第一章</w:t>
      </w:r>
      <w:r>
        <w:rPr>
          <w:rFonts w:hint="eastAsia" w:ascii="仿宋" w:hAnsi="仿宋" w:eastAsia="仿宋" w:cs="仿宋"/>
          <w:b/>
          <w:bCs/>
          <w:color w:val="auto"/>
          <w:sz w:val="32"/>
          <w:szCs w:val="32"/>
          <w:lang w:val="en-US" w:eastAsia="zh-CN"/>
        </w:rPr>
        <w:t xml:space="preserve"> </w:t>
      </w:r>
      <w:r>
        <w:rPr>
          <w:rFonts w:hint="eastAsia" w:ascii="仿宋" w:hAnsi="仿宋" w:eastAsia="仿宋" w:cs="仿宋"/>
          <w:b/>
          <w:bCs/>
          <w:color w:val="auto"/>
          <w:sz w:val="32"/>
          <w:szCs w:val="32"/>
        </w:rPr>
        <w:t>供应商须知</w:t>
      </w:r>
    </w:p>
    <w:p w14:paraId="689D0282">
      <w:pPr>
        <w:spacing w:before="113" w:after="19"/>
        <w:jc w:val="center"/>
        <w:rPr>
          <w:rFonts w:hint="eastAsia" w:ascii="仿宋" w:hAnsi="仿宋" w:eastAsia="仿宋" w:cs="仿宋"/>
          <w:b/>
          <w:bCs/>
          <w:color w:val="auto"/>
          <w:sz w:val="24"/>
          <w:szCs w:val="24"/>
        </w:rPr>
      </w:pPr>
      <w:bookmarkStart w:id="9" w:name="_TOC_250011"/>
      <w:bookmarkEnd w:id="9"/>
      <w:r>
        <w:rPr>
          <w:rFonts w:hint="eastAsia" w:ascii="仿宋" w:hAnsi="仿宋" w:eastAsia="仿宋" w:cs="仿宋"/>
          <w:b/>
          <w:bCs/>
          <w:color w:val="auto"/>
          <w:sz w:val="24"/>
          <w:szCs w:val="24"/>
        </w:rPr>
        <w:t>前附表</w:t>
      </w:r>
    </w:p>
    <w:tbl>
      <w:tblPr>
        <w:tblStyle w:val="32"/>
        <w:tblW w:w="1017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07"/>
        <w:gridCol w:w="2052"/>
        <w:gridCol w:w="7320"/>
      </w:tblGrid>
      <w:tr w14:paraId="69B5B7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9" w:hRule="atLeast"/>
          <w:jc w:val="center"/>
        </w:trPr>
        <w:tc>
          <w:tcPr>
            <w:tcW w:w="807" w:type="dxa"/>
            <w:tcBorders>
              <w:top w:val="single" w:color="auto" w:sz="4" w:space="0"/>
              <w:bottom w:val="single" w:color="auto" w:sz="4" w:space="0"/>
              <w:right w:val="single" w:color="auto" w:sz="4" w:space="0"/>
            </w:tcBorders>
            <w:vAlign w:val="center"/>
          </w:tcPr>
          <w:p w14:paraId="617BD80E">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序号</w:t>
            </w:r>
          </w:p>
        </w:tc>
        <w:tc>
          <w:tcPr>
            <w:tcW w:w="2052" w:type="dxa"/>
            <w:tcBorders>
              <w:top w:val="single" w:color="auto" w:sz="4" w:space="0"/>
              <w:left w:val="single" w:color="auto" w:sz="4" w:space="0"/>
              <w:bottom w:val="single" w:color="auto" w:sz="4" w:space="0"/>
              <w:right w:val="single" w:color="auto" w:sz="4" w:space="0"/>
            </w:tcBorders>
            <w:vAlign w:val="center"/>
          </w:tcPr>
          <w:p w14:paraId="340D15A5">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项目</w:t>
            </w:r>
          </w:p>
        </w:tc>
        <w:tc>
          <w:tcPr>
            <w:tcW w:w="7320" w:type="dxa"/>
            <w:tcBorders>
              <w:top w:val="single" w:color="auto" w:sz="4" w:space="0"/>
              <w:left w:val="single" w:color="auto" w:sz="4" w:space="0"/>
              <w:bottom w:val="single" w:color="auto" w:sz="4" w:space="0"/>
            </w:tcBorders>
            <w:vAlign w:val="center"/>
          </w:tcPr>
          <w:p w14:paraId="40931992">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内容与要求</w:t>
            </w:r>
          </w:p>
        </w:tc>
      </w:tr>
      <w:tr w14:paraId="7C9D5C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1" w:hRule="atLeast"/>
          <w:jc w:val="center"/>
        </w:trPr>
        <w:tc>
          <w:tcPr>
            <w:tcW w:w="807" w:type="dxa"/>
            <w:tcBorders>
              <w:top w:val="single" w:color="auto" w:sz="4" w:space="0"/>
              <w:bottom w:val="single" w:color="auto" w:sz="4" w:space="0"/>
              <w:right w:val="single" w:color="auto" w:sz="4" w:space="0"/>
            </w:tcBorders>
            <w:vAlign w:val="center"/>
          </w:tcPr>
          <w:p w14:paraId="2E3D37EC">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2052" w:type="dxa"/>
            <w:tcBorders>
              <w:top w:val="single" w:color="auto" w:sz="4" w:space="0"/>
              <w:left w:val="single" w:color="auto" w:sz="4" w:space="0"/>
              <w:bottom w:val="single" w:color="auto" w:sz="4" w:space="0"/>
              <w:right w:val="single" w:color="auto" w:sz="4" w:space="0"/>
            </w:tcBorders>
            <w:vAlign w:val="center"/>
          </w:tcPr>
          <w:p w14:paraId="64C0F77B">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项目名称</w:t>
            </w:r>
          </w:p>
        </w:tc>
        <w:tc>
          <w:tcPr>
            <w:tcW w:w="7320" w:type="dxa"/>
            <w:tcBorders>
              <w:top w:val="single" w:color="auto" w:sz="4" w:space="0"/>
              <w:left w:val="single" w:color="auto" w:sz="4" w:space="0"/>
              <w:bottom w:val="single" w:color="auto" w:sz="4" w:space="0"/>
            </w:tcBorders>
            <w:vAlign w:val="center"/>
          </w:tcPr>
          <w:p w14:paraId="174E558B">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pacing w:val="-4"/>
                <w:sz w:val="24"/>
                <w:szCs w:val="24"/>
                <w:lang w:eastAsia="zh-CN"/>
              </w:rPr>
            </w:pPr>
            <w:r>
              <w:rPr>
                <w:rFonts w:hint="eastAsia" w:ascii="仿宋" w:hAnsi="仿宋" w:eastAsia="仿宋" w:cs="仿宋"/>
                <w:color w:val="auto"/>
                <w:spacing w:val="-4"/>
                <w:sz w:val="24"/>
                <w:szCs w:val="24"/>
                <w:highlight w:val="none"/>
                <w:lang w:eastAsia="zh-CN"/>
              </w:rPr>
              <w:t>湖州市吴兴区退役军人事务局2025年优抚对象健康体检和短期疗养采购项目</w:t>
            </w:r>
          </w:p>
        </w:tc>
      </w:tr>
      <w:tr w14:paraId="6EBA85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3" w:hRule="atLeast"/>
          <w:jc w:val="center"/>
        </w:trPr>
        <w:tc>
          <w:tcPr>
            <w:tcW w:w="807" w:type="dxa"/>
            <w:tcBorders>
              <w:top w:val="single" w:color="auto" w:sz="4" w:space="0"/>
              <w:bottom w:val="single" w:color="auto" w:sz="4" w:space="0"/>
              <w:right w:val="single" w:color="auto" w:sz="4" w:space="0"/>
            </w:tcBorders>
            <w:vAlign w:val="center"/>
          </w:tcPr>
          <w:p w14:paraId="64C99EA8">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2052" w:type="dxa"/>
            <w:tcBorders>
              <w:top w:val="single" w:color="auto" w:sz="4" w:space="0"/>
              <w:left w:val="single" w:color="auto" w:sz="4" w:space="0"/>
              <w:bottom w:val="single" w:color="auto" w:sz="4" w:space="0"/>
              <w:right w:val="single" w:color="auto" w:sz="4" w:space="0"/>
            </w:tcBorders>
            <w:vAlign w:val="center"/>
          </w:tcPr>
          <w:p w14:paraId="3F7EF9EE">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编号</w:t>
            </w:r>
          </w:p>
        </w:tc>
        <w:tc>
          <w:tcPr>
            <w:tcW w:w="7320" w:type="dxa"/>
            <w:tcBorders>
              <w:top w:val="single" w:color="auto" w:sz="4" w:space="0"/>
              <w:left w:val="single" w:color="auto" w:sz="4" w:space="0"/>
              <w:bottom w:val="single" w:color="auto" w:sz="4" w:space="0"/>
            </w:tcBorders>
            <w:vAlign w:val="center"/>
          </w:tcPr>
          <w:p w14:paraId="19183176">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pacing w:val="-4"/>
                <w:sz w:val="24"/>
                <w:szCs w:val="24"/>
                <w:lang w:val="en-US" w:eastAsia="zh-CN"/>
              </w:rPr>
            </w:pPr>
            <w:r>
              <w:rPr>
                <w:rFonts w:hint="eastAsia" w:ascii="仿宋" w:hAnsi="仿宋" w:eastAsia="仿宋" w:cs="仿宋"/>
                <w:color w:val="auto"/>
                <w:spacing w:val="-4"/>
                <w:sz w:val="24"/>
                <w:szCs w:val="24"/>
              </w:rPr>
              <w:t>磋商项目编号：</w:t>
            </w:r>
            <w:r>
              <w:rPr>
                <w:rFonts w:hint="eastAsia" w:ascii="仿宋" w:hAnsi="仿宋" w:eastAsia="仿宋" w:cs="仿宋"/>
                <w:color w:val="auto"/>
                <w:spacing w:val="-4"/>
                <w:sz w:val="24"/>
                <w:szCs w:val="24"/>
                <w:lang w:eastAsia="zh-CN"/>
              </w:rPr>
              <w:t>中纬采字[2025]-</w:t>
            </w:r>
            <w:r>
              <w:rPr>
                <w:rFonts w:hint="eastAsia" w:ascii="仿宋" w:hAnsi="仿宋" w:eastAsia="仿宋" w:cs="仿宋"/>
                <w:color w:val="auto"/>
                <w:spacing w:val="-4"/>
                <w:sz w:val="24"/>
                <w:szCs w:val="24"/>
                <w:lang w:val="en-US" w:eastAsia="zh-CN"/>
              </w:rPr>
              <w:t>005</w:t>
            </w:r>
            <w:r>
              <w:rPr>
                <w:rFonts w:hint="eastAsia" w:ascii="仿宋" w:hAnsi="仿宋" w:eastAsia="仿宋" w:cs="仿宋"/>
                <w:color w:val="auto"/>
                <w:spacing w:val="-4"/>
                <w:sz w:val="24"/>
                <w:szCs w:val="24"/>
                <w:lang w:eastAsia="zh-CN"/>
              </w:rPr>
              <w:t>号</w:t>
            </w:r>
            <w:r>
              <w:rPr>
                <w:rFonts w:hint="eastAsia" w:ascii="仿宋" w:hAnsi="仿宋" w:eastAsia="仿宋" w:cs="仿宋"/>
                <w:color w:val="auto"/>
                <w:spacing w:val="-4"/>
                <w:sz w:val="24"/>
                <w:szCs w:val="24"/>
                <w:lang w:val="en-US" w:eastAsia="zh-CN"/>
              </w:rPr>
              <w:t xml:space="preserve"> </w:t>
            </w:r>
          </w:p>
          <w:p w14:paraId="77B6A9E1">
            <w:pPr>
              <w:keepNext w:val="0"/>
              <w:keepLines w:val="0"/>
              <w:pageBreakBefore w:val="0"/>
              <w:widowControl w:val="0"/>
              <w:kinsoku/>
              <w:wordWrap/>
              <w:overflowPunct/>
              <w:topLinePunct w:val="0"/>
              <w:autoSpaceDE w:val="0"/>
              <w:autoSpaceDN w:val="0"/>
              <w:bidi w:val="0"/>
              <w:adjustRightInd/>
              <w:snapToGrid/>
              <w:spacing w:line="400" w:lineRule="exact"/>
              <w:ind w:right="-110" w:rightChars="-50"/>
              <w:textAlignment w:val="auto"/>
              <w:rPr>
                <w:rFonts w:hint="eastAsia" w:ascii="仿宋" w:hAnsi="仿宋" w:eastAsia="仿宋" w:cs="仿宋"/>
                <w:color w:val="auto"/>
                <w:spacing w:val="-4"/>
                <w:sz w:val="24"/>
                <w:szCs w:val="24"/>
                <w:lang w:val="en-US" w:eastAsia="zh-CN"/>
              </w:rPr>
            </w:pPr>
            <w:r>
              <w:rPr>
                <w:rFonts w:hint="eastAsia" w:ascii="仿宋" w:hAnsi="仿宋" w:eastAsia="仿宋" w:cs="仿宋"/>
                <w:color w:val="auto"/>
                <w:spacing w:val="-4"/>
                <w:sz w:val="24"/>
                <w:szCs w:val="24"/>
                <w:highlight w:val="none"/>
              </w:rPr>
              <w:t>财政审批编号：[202</w:t>
            </w:r>
            <w:r>
              <w:rPr>
                <w:rFonts w:hint="eastAsia" w:ascii="仿宋" w:hAnsi="仿宋" w:eastAsia="仿宋" w:cs="仿宋"/>
                <w:color w:val="auto"/>
                <w:spacing w:val="-4"/>
                <w:sz w:val="24"/>
                <w:szCs w:val="24"/>
                <w:highlight w:val="none"/>
                <w:lang w:val="en-US" w:eastAsia="zh-CN"/>
              </w:rPr>
              <w:t>5</w:t>
            </w:r>
            <w:r>
              <w:rPr>
                <w:rFonts w:hint="eastAsia" w:ascii="仿宋" w:hAnsi="仿宋" w:eastAsia="仿宋" w:cs="仿宋"/>
                <w:color w:val="auto"/>
                <w:spacing w:val="-4"/>
                <w:sz w:val="24"/>
                <w:szCs w:val="24"/>
                <w:highlight w:val="none"/>
              </w:rPr>
              <w:t>]</w:t>
            </w:r>
            <w:r>
              <w:rPr>
                <w:rFonts w:hint="eastAsia" w:ascii="仿宋" w:hAnsi="仿宋" w:eastAsia="仿宋" w:cs="仿宋"/>
                <w:color w:val="auto"/>
                <w:spacing w:val="-4"/>
                <w:sz w:val="24"/>
                <w:szCs w:val="24"/>
                <w:highlight w:val="none"/>
                <w:lang w:val="en-US" w:eastAsia="zh-CN"/>
              </w:rPr>
              <w:t>685</w:t>
            </w:r>
            <w:r>
              <w:rPr>
                <w:rFonts w:hint="eastAsia" w:ascii="仿宋" w:hAnsi="仿宋" w:eastAsia="仿宋" w:cs="仿宋"/>
                <w:color w:val="auto"/>
                <w:spacing w:val="-4"/>
                <w:sz w:val="24"/>
                <w:szCs w:val="24"/>
                <w:highlight w:val="none"/>
              </w:rPr>
              <w:t>、</w:t>
            </w:r>
            <w:r>
              <w:rPr>
                <w:rFonts w:hint="eastAsia" w:ascii="仿宋" w:hAnsi="仿宋" w:eastAsia="仿宋" w:cs="仿宋"/>
                <w:color w:val="auto"/>
                <w:spacing w:val="-4"/>
                <w:sz w:val="24"/>
                <w:szCs w:val="24"/>
                <w:highlight w:val="none"/>
                <w:lang w:val="en-US" w:eastAsia="zh-CN"/>
              </w:rPr>
              <w:t>686</w:t>
            </w:r>
            <w:r>
              <w:rPr>
                <w:rFonts w:hint="eastAsia" w:ascii="仿宋" w:hAnsi="仿宋" w:eastAsia="仿宋" w:cs="仿宋"/>
                <w:color w:val="auto"/>
                <w:spacing w:val="-4"/>
                <w:sz w:val="24"/>
                <w:szCs w:val="24"/>
                <w:highlight w:val="none"/>
              </w:rPr>
              <w:t>号</w:t>
            </w:r>
          </w:p>
        </w:tc>
      </w:tr>
      <w:tr w14:paraId="6A78B4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8" w:hRule="atLeast"/>
          <w:jc w:val="center"/>
        </w:trPr>
        <w:tc>
          <w:tcPr>
            <w:tcW w:w="807" w:type="dxa"/>
            <w:tcBorders>
              <w:top w:val="single" w:color="auto" w:sz="4" w:space="0"/>
              <w:bottom w:val="single" w:color="auto" w:sz="4" w:space="0"/>
              <w:right w:val="single" w:color="auto" w:sz="4" w:space="0"/>
            </w:tcBorders>
            <w:vAlign w:val="center"/>
          </w:tcPr>
          <w:p w14:paraId="0CC51755">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2052" w:type="dxa"/>
            <w:tcBorders>
              <w:top w:val="single" w:color="auto" w:sz="4" w:space="0"/>
              <w:left w:val="single" w:color="auto" w:sz="4" w:space="0"/>
              <w:bottom w:val="single" w:color="auto" w:sz="4" w:space="0"/>
              <w:right w:val="single" w:color="auto" w:sz="4" w:space="0"/>
            </w:tcBorders>
            <w:vAlign w:val="center"/>
          </w:tcPr>
          <w:p w14:paraId="7040A174">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磋商内容</w:t>
            </w:r>
          </w:p>
        </w:tc>
        <w:tc>
          <w:tcPr>
            <w:tcW w:w="7320" w:type="dxa"/>
            <w:tcBorders>
              <w:top w:val="single" w:color="auto" w:sz="4" w:space="0"/>
              <w:left w:val="single" w:color="auto" w:sz="4" w:space="0"/>
              <w:bottom w:val="single" w:color="auto" w:sz="4" w:space="0"/>
            </w:tcBorders>
            <w:vAlign w:val="center"/>
          </w:tcPr>
          <w:p w14:paraId="221B0BBD">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pacing w:val="-4"/>
                <w:sz w:val="24"/>
                <w:szCs w:val="24"/>
              </w:rPr>
            </w:pPr>
            <w:r>
              <w:rPr>
                <w:rFonts w:hint="eastAsia" w:ascii="仿宋" w:hAnsi="仿宋" w:eastAsia="仿宋" w:cs="仿宋"/>
                <w:color w:val="auto"/>
                <w:spacing w:val="-4"/>
                <w:sz w:val="24"/>
                <w:szCs w:val="24"/>
              </w:rPr>
              <w:t>详见第二章</w:t>
            </w:r>
          </w:p>
        </w:tc>
      </w:tr>
      <w:tr w14:paraId="4033C8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302" w:hRule="atLeast"/>
          <w:jc w:val="center"/>
        </w:trPr>
        <w:tc>
          <w:tcPr>
            <w:tcW w:w="807" w:type="dxa"/>
            <w:tcBorders>
              <w:top w:val="single" w:color="auto" w:sz="4" w:space="0"/>
              <w:bottom w:val="single" w:color="auto" w:sz="4" w:space="0"/>
              <w:right w:val="single" w:color="auto" w:sz="4" w:space="0"/>
            </w:tcBorders>
            <w:vAlign w:val="center"/>
          </w:tcPr>
          <w:p w14:paraId="05F9E087">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4</w:t>
            </w:r>
          </w:p>
        </w:tc>
        <w:tc>
          <w:tcPr>
            <w:tcW w:w="2052" w:type="dxa"/>
            <w:tcBorders>
              <w:top w:val="single" w:color="auto" w:sz="4" w:space="0"/>
              <w:left w:val="single" w:color="auto" w:sz="4" w:space="0"/>
              <w:bottom w:val="single" w:color="auto" w:sz="4" w:space="0"/>
              <w:right w:val="single" w:color="auto" w:sz="4" w:space="0"/>
            </w:tcBorders>
            <w:vAlign w:val="center"/>
          </w:tcPr>
          <w:p w14:paraId="15D58655">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eastAsia="zh-CN"/>
              </w:rPr>
              <w:t>磋商</w:t>
            </w:r>
            <w:r>
              <w:rPr>
                <w:rFonts w:hint="eastAsia" w:ascii="仿宋" w:hAnsi="仿宋" w:eastAsia="仿宋" w:cs="仿宋"/>
                <w:color w:val="auto"/>
                <w:sz w:val="24"/>
                <w:szCs w:val="24"/>
              </w:rPr>
              <w:t>报价及费用</w:t>
            </w:r>
          </w:p>
        </w:tc>
        <w:tc>
          <w:tcPr>
            <w:tcW w:w="7320" w:type="dxa"/>
            <w:tcBorders>
              <w:top w:val="single" w:color="auto" w:sz="4" w:space="0"/>
              <w:left w:val="single" w:color="auto" w:sz="4" w:space="0"/>
              <w:bottom w:val="single" w:color="auto" w:sz="4" w:space="0"/>
            </w:tcBorders>
            <w:vAlign w:val="center"/>
          </w:tcPr>
          <w:p w14:paraId="0BE98F8F">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pacing w:val="-4"/>
                <w:sz w:val="24"/>
                <w:szCs w:val="24"/>
              </w:rPr>
            </w:pPr>
            <w:r>
              <w:rPr>
                <w:rFonts w:hint="eastAsia" w:ascii="仿宋" w:hAnsi="仿宋" w:eastAsia="仿宋" w:cs="仿宋"/>
                <w:color w:val="auto"/>
                <w:spacing w:val="-4"/>
                <w:sz w:val="24"/>
                <w:szCs w:val="24"/>
                <w:lang w:val="en-US"/>
              </w:rPr>
              <w:t>1.</w:t>
            </w:r>
            <w:r>
              <w:rPr>
                <w:rFonts w:hint="eastAsia" w:ascii="仿宋" w:hAnsi="仿宋" w:eastAsia="仿宋" w:cs="仿宋"/>
                <w:color w:val="auto"/>
                <w:spacing w:val="-4"/>
                <w:sz w:val="24"/>
                <w:szCs w:val="24"/>
              </w:rPr>
              <w:t>本项目</w:t>
            </w:r>
            <w:r>
              <w:rPr>
                <w:rFonts w:hint="eastAsia" w:ascii="仿宋" w:hAnsi="仿宋" w:eastAsia="仿宋" w:cs="仿宋"/>
                <w:color w:val="auto"/>
                <w:spacing w:val="-4"/>
                <w:sz w:val="24"/>
                <w:szCs w:val="24"/>
                <w:lang w:eastAsia="zh-CN"/>
              </w:rPr>
              <w:t>磋商</w:t>
            </w:r>
            <w:r>
              <w:rPr>
                <w:rFonts w:hint="eastAsia" w:ascii="仿宋" w:hAnsi="仿宋" w:eastAsia="仿宋" w:cs="仿宋"/>
                <w:color w:val="auto"/>
                <w:spacing w:val="-4"/>
                <w:sz w:val="24"/>
                <w:szCs w:val="24"/>
              </w:rPr>
              <w:t>应以人民币报价；</w:t>
            </w:r>
            <w:r>
              <w:rPr>
                <w:rFonts w:hint="eastAsia" w:ascii="仿宋" w:hAnsi="仿宋" w:eastAsia="仿宋" w:cs="仿宋"/>
                <w:color w:val="auto"/>
                <w:spacing w:val="-4"/>
                <w:sz w:val="24"/>
                <w:szCs w:val="24"/>
                <w:lang w:val="en-US"/>
              </w:rPr>
              <w:t>2.</w:t>
            </w:r>
            <w:r>
              <w:rPr>
                <w:rFonts w:hint="eastAsia" w:ascii="仿宋" w:hAnsi="仿宋" w:eastAsia="仿宋" w:cs="仿宋"/>
                <w:color w:val="auto"/>
                <w:spacing w:val="-4"/>
                <w:sz w:val="24"/>
                <w:szCs w:val="24"/>
              </w:rPr>
              <w:t>不论</w:t>
            </w:r>
            <w:r>
              <w:rPr>
                <w:rFonts w:hint="eastAsia" w:ascii="仿宋" w:hAnsi="仿宋" w:eastAsia="仿宋" w:cs="仿宋"/>
                <w:color w:val="auto"/>
                <w:spacing w:val="-4"/>
                <w:sz w:val="24"/>
                <w:szCs w:val="24"/>
                <w:lang w:eastAsia="zh-CN"/>
              </w:rPr>
              <w:t>磋商</w:t>
            </w:r>
            <w:r>
              <w:rPr>
                <w:rFonts w:hint="eastAsia" w:ascii="仿宋" w:hAnsi="仿宋" w:eastAsia="仿宋" w:cs="仿宋"/>
                <w:color w:val="auto"/>
                <w:spacing w:val="-4"/>
                <w:sz w:val="24"/>
                <w:szCs w:val="24"/>
              </w:rPr>
              <w:t>结果如何，供应商均应自行承担所有与</w:t>
            </w:r>
            <w:r>
              <w:rPr>
                <w:rFonts w:hint="eastAsia" w:ascii="仿宋" w:hAnsi="仿宋" w:eastAsia="仿宋" w:cs="仿宋"/>
                <w:color w:val="auto"/>
                <w:spacing w:val="-4"/>
                <w:sz w:val="24"/>
                <w:szCs w:val="24"/>
                <w:lang w:eastAsia="zh-CN"/>
              </w:rPr>
              <w:t>磋商</w:t>
            </w:r>
            <w:r>
              <w:rPr>
                <w:rFonts w:hint="eastAsia" w:ascii="仿宋" w:hAnsi="仿宋" w:eastAsia="仿宋" w:cs="仿宋"/>
                <w:color w:val="auto"/>
                <w:spacing w:val="-4"/>
                <w:sz w:val="24"/>
                <w:szCs w:val="24"/>
              </w:rPr>
              <w:t>有关的全部费用；</w:t>
            </w:r>
            <w:r>
              <w:rPr>
                <w:rFonts w:hint="eastAsia" w:ascii="仿宋" w:hAnsi="仿宋" w:eastAsia="仿宋" w:cs="仿宋"/>
                <w:color w:val="auto"/>
                <w:spacing w:val="-4"/>
                <w:sz w:val="24"/>
                <w:szCs w:val="24"/>
                <w:lang w:val="en-US"/>
              </w:rPr>
              <w:t>3.</w:t>
            </w:r>
            <w:r>
              <w:rPr>
                <w:rFonts w:hint="eastAsia" w:ascii="仿宋" w:hAnsi="仿宋" w:eastAsia="仿宋" w:cs="仿宋"/>
                <w:color w:val="auto"/>
                <w:spacing w:val="-4"/>
                <w:sz w:val="24"/>
                <w:szCs w:val="24"/>
              </w:rPr>
              <w:t>本项目代理服务费按人民币</w:t>
            </w:r>
            <w:r>
              <w:rPr>
                <w:rFonts w:hint="eastAsia" w:ascii="仿宋" w:hAnsi="仿宋" w:eastAsia="仿宋" w:cs="仿宋"/>
                <w:b w:val="0"/>
                <w:bCs w:val="0"/>
                <w:color w:val="auto"/>
                <w:spacing w:val="-4"/>
                <w:sz w:val="24"/>
                <w:szCs w:val="24"/>
                <w:lang w:val="en-US" w:eastAsia="zh-CN"/>
              </w:rPr>
              <w:t>壹万元</w:t>
            </w:r>
            <w:r>
              <w:rPr>
                <w:rFonts w:hint="eastAsia" w:ascii="仿宋" w:hAnsi="仿宋" w:eastAsia="仿宋" w:cs="仿宋"/>
                <w:color w:val="auto"/>
                <w:spacing w:val="-4"/>
                <w:sz w:val="24"/>
                <w:szCs w:val="24"/>
                <w:lang w:val="en-US"/>
              </w:rPr>
              <w:t>整</w:t>
            </w:r>
            <w:r>
              <w:rPr>
                <w:rFonts w:hint="eastAsia" w:ascii="仿宋" w:hAnsi="仿宋" w:eastAsia="仿宋" w:cs="仿宋"/>
                <w:color w:val="auto"/>
                <w:spacing w:val="-4"/>
                <w:sz w:val="24"/>
                <w:szCs w:val="24"/>
                <w:lang w:val="en-US" w:eastAsia="zh-CN"/>
              </w:rPr>
              <w:t>（¥10000元）</w:t>
            </w:r>
            <w:r>
              <w:rPr>
                <w:rFonts w:hint="eastAsia" w:ascii="仿宋" w:hAnsi="仿宋" w:eastAsia="仿宋" w:cs="仿宋"/>
                <w:color w:val="auto"/>
                <w:spacing w:val="-4"/>
                <w:sz w:val="24"/>
                <w:szCs w:val="24"/>
              </w:rPr>
              <w:t>收取，由</w:t>
            </w:r>
            <w:r>
              <w:rPr>
                <w:rFonts w:hint="eastAsia" w:ascii="仿宋" w:hAnsi="仿宋" w:eastAsia="仿宋" w:cs="仿宋"/>
                <w:color w:val="auto"/>
                <w:spacing w:val="-4"/>
                <w:sz w:val="24"/>
                <w:szCs w:val="24"/>
                <w:lang w:val="en-US" w:eastAsia="zh-CN"/>
              </w:rPr>
              <w:t>成交</w:t>
            </w:r>
            <w:r>
              <w:rPr>
                <w:rFonts w:hint="eastAsia" w:ascii="仿宋" w:hAnsi="仿宋" w:eastAsia="仿宋" w:cs="仿宋"/>
                <w:color w:val="auto"/>
                <w:spacing w:val="-4"/>
                <w:sz w:val="24"/>
                <w:szCs w:val="24"/>
                <w:lang w:eastAsia="zh-CN"/>
              </w:rPr>
              <w:t>人</w:t>
            </w:r>
            <w:r>
              <w:rPr>
                <w:rFonts w:hint="eastAsia" w:ascii="仿宋" w:hAnsi="仿宋" w:eastAsia="仿宋" w:cs="仿宋"/>
                <w:color w:val="auto"/>
                <w:spacing w:val="-4"/>
                <w:sz w:val="24"/>
                <w:szCs w:val="24"/>
                <w:lang w:val="en-US" w:eastAsia="zh-CN"/>
              </w:rPr>
              <w:t>在</w:t>
            </w:r>
            <w:r>
              <w:rPr>
                <w:rFonts w:hint="eastAsia" w:ascii="仿宋" w:hAnsi="仿宋" w:eastAsia="仿宋" w:cs="仿宋"/>
                <w:color w:val="auto"/>
                <w:spacing w:val="-4"/>
                <w:sz w:val="24"/>
                <w:szCs w:val="24"/>
              </w:rPr>
              <w:t>领取</w:t>
            </w:r>
            <w:r>
              <w:rPr>
                <w:rFonts w:hint="eastAsia" w:ascii="仿宋" w:hAnsi="仿宋" w:eastAsia="仿宋" w:cs="仿宋"/>
                <w:color w:val="auto"/>
                <w:spacing w:val="-4"/>
                <w:sz w:val="24"/>
                <w:szCs w:val="24"/>
                <w:lang w:eastAsia="zh-CN"/>
              </w:rPr>
              <w:t>中标（成交）</w:t>
            </w:r>
            <w:r>
              <w:rPr>
                <w:rFonts w:hint="eastAsia" w:ascii="仿宋" w:hAnsi="仿宋" w:eastAsia="仿宋" w:cs="仿宋"/>
                <w:color w:val="auto"/>
                <w:spacing w:val="-4"/>
                <w:sz w:val="24"/>
                <w:szCs w:val="24"/>
              </w:rPr>
              <w:t>通知书前支付给代理机构，该费用请供应商自行考虑计入竞标报价中。</w:t>
            </w:r>
          </w:p>
        </w:tc>
      </w:tr>
      <w:tr w14:paraId="69144E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15" w:hRule="atLeast"/>
          <w:jc w:val="center"/>
        </w:trPr>
        <w:tc>
          <w:tcPr>
            <w:tcW w:w="807" w:type="dxa"/>
            <w:tcBorders>
              <w:top w:val="single" w:color="auto" w:sz="4" w:space="0"/>
              <w:bottom w:val="single" w:color="auto" w:sz="4" w:space="0"/>
              <w:right w:val="single" w:color="auto" w:sz="4" w:space="0"/>
            </w:tcBorders>
            <w:vAlign w:val="center"/>
          </w:tcPr>
          <w:p w14:paraId="3142CE53">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5</w:t>
            </w:r>
          </w:p>
        </w:tc>
        <w:tc>
          <w:tcPr>
            <w:tcW w:w="2052" w:type="dxa"/>
            <w:tcBorders>
              <w:top w:val="single" w:color="auto" w:sz="4" w:space="0"/>
              <w:left w:val="single" w:color="auto" w:sz="4" w:space="0"/>
              <w:bottom w:val="single" w:color="auto" w:sz="4" w:space="0"/>
              <w:right w:val="single" w:color="auto" w:sz="4" w:space="0"/>
            </w:tcBorders>
            <w:vAlign w:val="center"/>
          </w:tcPr>
          <w:p w14:paraId="2B129FDC">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磋商答疑时间</w:t>
            </w:r>
          </w:p>
        </w:tc>
        <w:tc>
          <w:tcPr>
            <w:tcW w:w="7320" w:type="dxa"/>
            <w:tcBorders>
              <w:top w:val="single" w:color="auto" w:sz="4" w:space="0"/>
              <w:left w:val="single" w:color="auto" w:sz="4" w:space="0"/>
              <w:bottom w:val="single" w:color="auto" w:sz="4" w:space="0"/>
            </w:tcBorders>
            <w:vAlign w:val="center"/>
          </w:tcPr>
          <w:p w14:paraId="1473CF62">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pacing w:val="-4"/>
                <w:sz w:val="24"/>
                <w:szCs w:val="24"/>
                <w:lang w:val="en-US"/>
              </w:rPr>
              <w:t>供应商对磋商文件有异议的，应当在</w:t>
            </w:r>
            <w:r>
              <w:rPr>
                <w:rFonts w:hint="eastAsia" w:ascii="仿宋" w:hAnsi="仿宋" w:eastAsia="仿宋" w:cs="仿宋"/>
                <w:color w:val="auto"/>
                <w:spacing w:val="-4"/>
                <w:sz w:val="24"/>
                <w:szCs w:val="24"/>
                <w:lang w:val="en-US" w:eastAsia="zh-CN"/>
              </w:rPr>
              <w:t>2025</w:t>
            </w:r>
            <w:r>
              <w:rPr>
                <w:rFonts w:hint="eastAsia" w:ascii="仿宋" w:hAnsi="仿宋" w:eastAsia="仿宋" w:cs="仿宋"/>
                <w:color w:val="auto"/>
                <w:spacing w:val="-4"/>
                <w:sz w:val="24"/>
                <w:szCs w:val="24"/>
                <w:lang w:val="en-US"/>
              </w:rPr>
              <w:t>年</w:t>
            </w:r>
            <w:r>
              <w:rPr>
                <w:rFonts w:hint="eastAsia" w:ascii="仿宋" w:hAnsi="仿宋" w:eastAsia="仿宋" w:cs="仿宋"/>
                <w:color w:val="auto"/>
                <w:spacing w:val="-4"/>
                <w:sz w:val="24"/>
                <w:szCs w:val="24"/>
                <w:lang w:val="en-US" w:eastAsia="zh-CN"/>
              </w:rPr>
              <w:t>4</w:t>
            </w:r>
            <w:r>
              <w:rPr>
                <w:rFonts w:hint="eastAsia" w:ascii="仿宋" w:hAnsi="仿宋" w:eastAsia="仿宋" w:cs="仿宋"/>
                <w:color w:val="auto"/>
                <w:spacing w:val="-4"/>
                <w:sz w:val="24"/>
                <w:szCs w:val="24"/>
                <w:lang w:val="en-US"/>
              </w:rPr>
              <w:t>月</w:t>
            </w:r>
            <w:r>
              <w:rPr>
                <w:rFonts w:hint="eastAsia" w:ascii="仿宋" w:hAnsi="仿宋" w:eastAsia="仿宋" w:cs="仿宋"/>
                <w:color w:val="auto"/>
                <w:spacing w:val="-4"/>
                <w:sz w:val="24"/>
                <w:szCs w:val="24"/>
                <w:lang w:val="en-US" w:eastAsia="zh-CN"/>
              </w:rPr>
              <w:t>11</w:t>
            </w:r>
            <w:r>
              <w:rPr>
                <w:rFonts w:hint="eastAsia" w:ascii="仿宋" w:hAnsi="仿宋" w:eastAsia="仿宋" w:cs="仿宋"/>
                <w:color w:val="auto"/>
                <w:spacing w:val="-4"/>
                <w:sz w:val="24"/>
                <w:szCs w:val="24"/>
                <w:lang w:val="en-US"/>
              </w:rPr>
              <w:t>日下午16：</w:t>
            </w:r>
            <w:r>
              <w:rPr>
                <w:rFonts w:hint="eastAsia" w:ascii="仿宋" w:hAnsi="仿宋" w:eastAsia="仿宋" w:cs="仿宋"/>
                <w:color w:val="auto"/>
                <w:spacing w:val="-4"/>
                <w:sz w:val="24"/>
                <w:szCs w:val="24"/>
                <w:lang w:val="en-US" w:eastAsia="zh-CN"/>
              </w:rPr>
              <w:t>3</w:t>
            </w:r>
            <w:r>
              <w:rPr>
                <w:rFonts w:hint="eastAsia" w:ascii="仿宋" w:hAnsi="仿宋" w:eastAsia="仿宋" w:cs="仿宋"/>
                <w:color w:val="auto"/>
                <w:spacing w:val="-4"/>
                <w:sz w:val="24"/>
                <w:szCs w:val="24"/>
                <w:lang w:val="en-US"/>
              </w:rPr>
              <w:t>0</w:t>
            </w:r>
            <w:r>
              <w:rPr>
                <w:rFonts w:hint="eastAsia" w:ascii="仿宋" w:hAnsi="仿宋" w:eastAsia="仿宋" w:cs="仿宋"/>
                <w:color w:val="auto"/>
                <w:spacing w:val="-4"/>
                <w:sz w:val="24"/>
                <w:szCs w:val="24"/>
                <w:lang w:val="en-US" w:eastAsia="zh-CN"/>
              </w:rPr>
              <w:t>时</w:t>
            </w:r>
            <w:r>
              <w:rPr>
                <w:rFonts w:hint="eastAsia" w:ascii="仿宋" w:hAnsi="仿宋" w:eastAsia="仿宋" w:cs="仿宋"/>
                <w:color w:val="auto"/>
                <w:spacing w:val="-4"/>
                <w:sz w:val="24"/>
                <w:szCs w:val="24"/>
                <w:lang w:val="en-US"/>
              </w:rPr>
              <w:t>前以书面（含传真）形式向采购代理机构一次性提出，采购人将在规定的时间内统一进行澄清和修改。供应商未按规定要求提出的，则视同认可竞争性磋商文件，但法律法规及规范性文件有明确规定的除外。答疑内容是竞争性磋商文件的组成部分，并将在网上发布补充（答疑、澄清）文件，潜在供应商应自行关注网站公告，采购人不再一一通知，供应商因自身贻误行为导致竞标失效的，责任自负。</w:t>
            </w:r>
          </w:p>
        </w:tc>
      </w:tr>
      <w:tr w14:paraId="19EDFC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55" w:hRule="atLeast"/>
          <w:jc w:val="center"/>
        </w:trPr>
        <w:tc>
          <w:tcPr>
            <w:tcW w:w="807" w:type="dxa"/>
            <w:tcBorders>
              <w:top w:val="single" w:color="auto" w:sz="4" w:space="0"/>
              <w:bottom w:val="single" w:color="auto" w:sz="4" w:space="0"/>
              <w:right w:val="single" w:color="auto" w:sz="4" w:space="0"/>
            </w:tcBorders>
            <w:vAlign w:val="center"/>
          </w:tcPr>
          <w:p w14:paraId="01C1B004">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6</w:t>
            </w:r>
          </w:p>
        </w:tc>
        <w:tc>
          <w:tcPr>
            <w:tcW w:w="2052" w:type="dxa"/>
            <w:tcBorders>
              <w:top w:val="single" w:color="auto" w:sz="4" w:space="0"/>
              <w:left w:val="single" w:color="auto" w:sz="4" w:space="0"/>
              <w:bottom w:val="single" w:color="auto" w:sz="4" w:space="0"/>
              <w:right w:val="single" w:color="auto" w:sz="4" w:space="0"/>
            </w:tcBorders>
            <w:vAlign w:val="center"/>
          </w:tcPr>
          <w:p w14:paraId="2CB7E265">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磋商时间</w:t>
            </w:r>
          </w:p>
          <w:p w14:paraId="61CB76BC">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（响应截止时间）</w:t>
            </w:r>
          </w:p>
        </w:tc>
        <w:tc>
          <w:tcPr>
            <w:tcW w:w="7320" w:type="dxa"/>
            <w:tcBorders>
              <w:top w:val="single" w:color="auto" w:sz="4" w:space="0"/>
              <w:left w:val="single" w:color="auto" w:sz="4" w:space="0"/>
              <w:bottom w:val="single" w:color="auto" w:sz="4" w:space="0"/>
            </w:tcBorders>
            <w:vAlign w:val="center"/>
          </w:tcPr>
          <w:p w14:paraId="18F9BA9D">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17</w:t>
            </w:r>
            <w:r>
              <w:rPr>
                <w:rFonts w:hint="eastAsia" w:ascii="仿宋" w:hAnsi="仿宋" w:eastAsia="仿宋" w:cs="仿宋"/>
                <w:color w:val="auto"/>
                <w:sz w:val="24"/>
                <w:szCs w:val="24"/>
                <w:highlight w:val="none"/>
              </w:rPr>
              <w:t>日</w:t>
            </w:r>
            <w:r>
              <w:rPr>
                <w:rFonts w:hint="eastAsia" w:ascii="仿宋" w:hAnsi="仿宋" w:eastAsia="仿宋" w:cs="仿宋"/>
                <w:color w:val="auto"/>
                <w:sz w:val="24"/>
                <w:szCs w:val="24"/>
                <w:highlight w:val="none"/>
                <w:lang w:val="en-US" w:eastAsia="zh-CN"/>
              </w:rPr>
              <w:t>13:30</w:t>
            </w:r>
            <w:r>
              <w:rPr>
                <w:rFonts w:hint="eastAsia" w:ascii="仿宋" w:hAnsi="仿宋" w:eastAsia="仿宋" w:cs="仿宋"/>
                <w:color w:val="auto"/>
                <w:sz w:val="24"/>
                <w:szCs w:val="24"/>
                <w:highlight w:val="none"/>
              </w:rPr>
              <w:t>时整</w:t>
            </w:r>
          </w:p>
        </w:tc>
      </w:tr>
      <w:tr w14:paraId="1E6670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34" w:hRule="atLeast"/>
          <w:jc w:val="center"/>
        </w:trPr>
        <w:tc>
          <w:tcPr>
            <w:tcW w:w="807" w:type="dxa"/>
            <w:tcBorders>
              <w:top w:val="single" w:color="auto" w:sz="4" w:space="0"/>
              <w:bottom w:val="single" w:color="auto" w:sz="4" w:space="0"/>
              <w:right w:val="single" w:color="auto" w:sz="4" w:space="0"/>
            </w:tcBorders>
            <w:vAlign w:val="center"/>
          </w:tcPr>
          <w:p w14:paraId="16C7F0A1">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7</w:t>
            </w:r>
          </w:p>
        </w:tc>
        <w:tc>
          <w:tcPr>
            <w:tcW w:w="2052" w:type="dxa"/>
            <w:tcBorders>
              <w:top w:val="single" w:color="auto" w:sz="4" w:space="0"/>
              <w:left w:val="single" w:color="auto" w:sz="4" w:space="0"/>
              <w:bottom w:val="single" w:color="auto" w:sz="4" w:space="0"/>
              <w:right w:val="single" w:color="auto" w:sz="4" w:space="0"/>
            </w:tcBorders>
            <w:vAlign w:val="center"/>
          </w:tcPr>
          <w:p w14:paraId="57F68FBE">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磋商地点</w:t>
            </w:r>
          </w:p>
        </w:tc>
        <w:tc>
          <w:tcPr>
            <w:tcW w:w="7320" w:type="dxa"/>
            <w:tcBorders>
              <w:top w:val="single" w:color="auto" w:sz="4" w:space="0"/>
              <w:left w:val="single" w:color="auto" w:sz="4" w:space="0"/>
              <w:bottom w:val="single" w:color="auto" w:sz="4" w:space="0"/>
            </w:tcBorders>
            <w:vAlign w:val="center"/>
          </w:tcPr>
          <w:p w14:paraId="789EC10C">
            <w:pPr>
              <w:keepNext w:val="0"/>
              <w:keepLines w:val="0"/>
              <w:pageBreakBefore w:val="0"/>
              <w:widowControl w:val="0"/>
              <w:numPr>
                <w:ilvl w:val="0"/>
                <w:numId w:val="3"/>
              </w:numPr>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本项目通过“政府采购云平台（www.zcygov.cn）”实行在线</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响应（电子</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w:t>
            </w:r>
          </w:p>
          <w:p w14:paraId="1EB38526">
            <w:pPr>
              <w:keepNext w:val="0"/>
              <w:keepLines w:val="0"/>
              <w:pageBreakBefore w:val="0"/>
              <w:widowControl w:val="0"/>
              <w:numPr>
                <w:ilvl w:val="0"/>
                <w:numId w:val="0"/>
              </w:numPr>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2）供应商应当在</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截止 时间前，将生成的文件格式“.jmbs”的“电子加密</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文件”上传递交至“政府采购云平台”实行在线</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响应。响应截止时间以后上传递交的响应文件将被“政府采购云平台”拒收，作无效标处理。</w:t>
            </w:r>
          </w:p>
        </w:tc>
      </w:tr>
      <w:tr w14:paraId="728D59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03" w:hRule="atLeast"/>
          <w:jc w:val="center"/>
        </w:trPr>
        <w:tc>
          <w:tcPr>
            <w:tcW w:w="807" w:type="dxa"/>
            <w:tcBorders>
              <w:top w:val="single" w:color="auto" w:sz="4" w:space="0"/>
              <w:bottom w:val="single" w:color="auto" w:sz="4" w:space="0"/>
              <w:right w:val="single" w:color="auto" w:sz="4" w:space="0"/>
            </w:tcBorders>
            <w:vAlign w:val="center"/>
          </w:tcPr>
          <w:p w14:paraId="597A409D">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8</w:t>
            </w:r>
          </w:p>
        </w:tc>
        <w:tc>
          <w:tcPr>
            <w:tcW w:w="2052" w:type="dxa"/>
            <w:tcBorders>
              <w:top w:val="single" w:color="auto" w:sz="4" w:space="0"/>
              <w:left w:val="single" w:color="auto" w:sz="4" w:space="0"/>
              <w:bottom w:val="single" w:color="auto" w:sz="4" w:space="0"/>
              <w:right w:val="single" w:color="auto" w:sz="4" w:space="0"/>
            </w:tcBorders>
            <w:vAlign w:val="center"/>
          </w:tcPr>
          <w:p w14:paraId="5A5696BF">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响应文件的制作及组成</w:t>
            </w:r>
          </w:p>
        </w:tc>
        <w:tc>
          <w:tcPr>
            <w:tcW w:w="7320" w:type="dxa"/>
            <w:tcBorders>
              <w:top w:val="single" w:color="auto" w:sz="4" w:space="0"/>
              <w:left w:val="single" w:color="auto" w:sz="4" w:space="0"/>
              <w:bottom w:val="single" w:color="auto" w:sz="4" w:space="0"/>
            </w:tcBorders>
            <w:vAlign w:val="center"/>
          </w:tcPr>
          <w:p w14:paraId="1D749B27">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lang w:val="en-US"/>
              </w:rPr>
              <w:t>1.</w:t>
            </w:r>
            <w:r>
              <w:rPr>
                <w:rFonts w:hint="eastAsia" w:ascii="仿宋" w:hAnsi="仿宋" w:eastAsia="仿宋" w:cs="仿宋"/>
                <w:b/>
                <w:bCs/>
                <w:color w:val="auto"/>
                <w:sz w:val="24"/>
                <w:szCs w:val="24"/>
              </w:rPr>
              <w:t>响应文件组成：</w:t>
            </w:r>
            <w:r>
              <w:rPr>
                <w:rFonts w:hint="eastAsia" w:ascii="仿宋" w:hAnsi="仿宋" w:eastAsia="仿宋" w:cs="仿宋"/>
                <w:color w:val="auto"/>
                <w:sz w:val="24"/>
                <w:szCs w:val="24"/>
              </w:rPr>
              <w:t>资格文件、技术商务资信文件、首次报价文件和最终报价文件。</w:t>
            </w:r>
          </w:p>
          <w:p w14:paraId="0D093C6A">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lang w:val="en-US"/>
              </w:rPr>
              <w:t>2.</w:t>
            </w:r>
            <w:r>
              <w:rPr>
                <w:rFonts w:hint="eastAsia" w:ascii="仿宋" w:hAnsi="仿宋" w:eastAsia="仿宋" w:cs="仿宋"/>
                <w:b/>
                <w:bCs/>
                <w:color w:val="auto"/>
                <w:sz w:val="24"/>
                <w:szCs w:val="24"/>
              </w:rPr>
              <w:t>响应文件编制：</w:t>
            </w:r>
            <w:r>
              <w:rPr>
                <w:rFonts w:hint="eastAsia" w:ascii="仿宋" w:hAnsi="仿宋" w:eastAsia="仿宋" w:cs="仿宋"/>
                <w:color w:val="auto"/>
                <w:sz w:val="24"/>
                <w:szCs w:val="24"/>
              </w:rPr>
              <w:t>供应商应先安装“政采云电子交易客户端”，并按照本竞争性磋商文件和“政采云平台”的要求，通过“政采云电子交易客户端”编制并加密响应文件。</w:t>
            </w:r>
          </w:p>
          <w:p w14:paraId="245F3CAF">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lang w:val="en-US"/>
              </w:rPr>
              <w:t>3.</w:t>
            </w:r>
            <w:r>
              <w:rPr>
                <w:rFonts w:hint="eastAsia" w:ascii="仿宋" w:hAnsi="仿宋" w:eastAsia="仿宋" w:cs="仿宋"/>
                <w:b/>
                <w:bCs/>
                <w:color w:val="auto"/>
                <w:sz w:val="24"/>
                <w:szCs w:val="24"/>
              </w:rPr>
              <w:t>响应文件的形式：</w:t>
            </w:r>
            <w:r>
              <w:rPr>
                <w:rFonts w:hint="eastAsia" w:ascii="仿宋" w:hAnsi="仿宋" w:eastAsia="仿宋" w:cs="仿宋"/>
                <w:color w:val="auto"/>
                <w:sz w:val="24"/>
                <w:szCs w:val="24"/>
              </w:rPr>
              <w:t>电子响应文件（包括“电子</w:t>
            </w:r>
            <w:r>
              <w:rPr>
                <w:rFonts w:hint="eastAsia" w:ascii="仿宋" w:hAnsi="仿宋" w:eastAsia="仿宋" w:cs="仿宋"/>
                <w:color w:val="auto"/>
                <w:sz w:val="24"/>
                <w:szCs w:val="24"/>
                <w:lang w:eastAsia="zh-CN"/>
              </w:rPr>
              <w:t>加密</w:t>
            </w:r>
            <w:r>
              <w:rPr>
                <w:rFonts w:hint="eastAsia" w:ascii="仿宋" w:hAnsi="仿宋" w:eastAsia="仿宋" w:cs="仿宋"/>
                <w:color w:val="auto"/>
                <w:sz w:val="24"/>
                <w:szCs w:val="24"/>
              </w:rPr>
              <w:t>响应文件”和“备份响应文件”，在磋商响应文件编制完成后同时生成）。</w:t>
            </w:r>
          </w:p>
          <w:p w14:paraId="18472BCE">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3.1</w:t>
            </w:r>
            <w:r>
              <w:rPr>
                <w:rFonts w:hint="eastAsia" w:ascii="仿宋" w:hAnsi="仿宋" w:eastAsia="仿宋" w:cs="仿宋"/>
                <w:color w:val="auto"/>
                <w:sz w:val="24"/>
                <w:szCs w:val="24"/>
              </w:rPr>
              <w:t>“电子加密响应文件”是指通过“政采云电子交易客户端”完成磋商响应文件编制后生成并加密的数据电文形式的响应文件；</w:t>
            </w:r>
          </w:p>
          <w:p w14:paraId="6C670B51">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3.2</w:t>
            </w:r>
            <w:r>
              <w:rPr>
                <w:rFonts w:hint="eastAsia" w:ascii="仿宋" w:hAnsi="仿宋" w:eastAsia="仿宋" w:cs="仿宋"/>
                <w:color w:val="auto"/>
                <w:sz w:val="24"/>
                <w:szCs w:val="24"/>
              </w:rPr>
              <w:t>“备份响应文件”是指与“电子加密响应文件”同时生成的数据电文形式的电子文件，其他方式编制的备份响应文件无效。</w:t>
            </w:r>
            <w:r>
              <w:rPr>
                <w:rFonts w:hint="eastAsia" w:ascii="仿宋" w:hAnsi="仿宋" w:eastAsia="仿宋" w:cs="仿宋"/>
                <w:b/>
                <w:bCs/>
                <w:color w:val="auto"/>
                <w:sz w:val="24"/>
                <w:szCs w:val="24"/>
              </w:rPr>
              <w:t>仅在出现解密异常情况下使用。</w:t>
            </w:r>
          </w:p>
          <w:p w14:paraId="30182D42">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rPr>
              <w:t>4.</w:t>
            </w:r>
            <w:r>
              <w:rPr>
                <w:rFonts w:hint="eastAsia" w:ascii="仿宋" w:hAnsi="仿宋" w:eastAsia="仿宋" w:cs="仿宋"/>
                <w:b/>
                <w:bCs/>
                <w:color w:val="auto"/>
                <w:sz w:val="24"/>
                <w:szCs w:val="24"/>
              </w:rPr>
              <w:t>响应文件份数：</w:t>
            </w:r>
          </w:p>
          <w:p w14:paraId="174C3678">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4.1</w:t>
            </w:r>
            <w:r>
              <w:rPr>
                <w:rFonts w:hint="eastAsia" w:ascii="仿宋" w:hAnsi="仿宋" w:eastAsia="仿宋" w:cs="仿宋"/>
                <w:color w:val="auto"/>
                <w:sz w:val="24"/>
                <w:szCs w:val="24"/>
              </w:rPr>
              <w:t>“电子加密响应文件”：在线上传递交一份；</w:t>
            </w:r>
          </w:p>
          <w:p w14:paraId="4C5FD8DF">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4.2</w:t>
            </w:r>
            <w:r>
              <w:rPr>
                <w:rFonts w:hint="eastAsia" w:ascii="仿宋" w:hAnsi="仿宋" w:eastAsia="仿宋" w:cs="仿宋"/>
                <w:color w:val="auto"/>
                <w:sz w:val="24"/>
                <w:szCs w:val="24"/>
              </w:rPr>
              <w:t>“备份响应文件”：以U盘形式提供的数据电子备份响应文件格式及内容须与政采云平台项目采购-电子交易操作指南中制作、加密并递交的电子响应文件格式及内容一致。递交方式：数据电子备份响应文件（U盘）可通过邮寄快递方式或现场递交方式送达，应当密封、包装并在包装上标注竞标项目名称、竞标单位名称、竞标单位的联系人、联系电话并加盖公章。地址：中纬工程管理咨询有限公司湖州分公司（</w:t>
            </w:r>
            <w:r>
              <w:rPr>
                <w:rFonts w:hint="eastAsia" w:ascii="仿宋" w:hAnsi="仿宋" w:eastAsia="仿宋" w:cs="仿宋"/>
                <w:color w:val="auto"/>
                <w:sz w:val="24"/>
                <w:szCs w:val="24"/>
                <w:lang w:eastAsia="zh-CN"/>
              </w:rPr>
              <w:t>湖州市吴兴区浙北金瑞大厦A座11楼</w:t>
            </w:r>
            <w:r>
              <w:rPr>
                <w:rFonts w:hint="eastAsia" w:ascii="仿宋" w:hAnsi="仿宋" w:eastAsia="仿宋" w:cs="仿宋"/>
                <w:color w:val="auto"/>
                <w:sz w:val="24"/>
                <w:szCs w:val="24"/>
              </w:rPr>
              <w:t>）；收件人：金小颖；联系电话：0572-2372728，电子邮箱：zwhz0001@163.com，邮寄拒绝到付。邮寄接收截止时间：供应商应于响应文件截止递交前一个工作日下午16:30时前准时送达（以收件人实际签收时间为准），逾期不予受理。</w:t>
            </w:r>
          </w:p>
        </w:tc>
      </w:tr>
      <w:tr w14:paraId="05A418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219" w:hRule="atLeast"/>
          <w:jc w:val="center"/>
        </w:trPr>
        <w:tc>
          <w:tcPr>
            <w:tcW w:w="807" w:type="dxa"/>
            <w:tcBorders>
              <w:top w:val="single" w:color="auto" w:sz="4" w:space="0"/>
              <w:bottom w:val="single" w:color="auto" w:sz="4" w:space="0"/>
              <w:right w:val="single" w:color="auto" w:sz="4" w:space="0"/>
            </w:tcBorders>
            <w:vAlign w:val="center"/>
          </w:tcPr>
          <w:p w14:paraId="46502D0B">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9</w:t>
            </w:r>
          </w:p>
        </w:tc>
        <w:tc>
          <w:tcPr>
            <w:tcW w:w="2052" w:type="dxa"/>
            <w:tcBorders>
              <w:top w:val="single" w:color="auto" w:sz="4" w:space="0"/>
              <w:left w:val="single" w:color="auto" w:sz="4" w:space="0"/>
              <w:bottom w:val="single" w:color="auto" w:sz="4" w:space="0"/>
              <w:right w:val="single" w:color="auto" w:sz="4" w:space="0"/>
            </w:tcBorders>
            <w:vAlign w:val="center"/>
          </w:tcPr>
          <w:p w14:paraId="3710725B">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响应文件的上传、递交</w:t>
            </w:r>
          </w:p>
        </w:tc>
        <w:tc>
          <w:tcPr>
            <w:tcW w:w="7320" w:type="dxa"/>
            <w:tcBorders>
              <w:top w:val="single" w:color="auto" w:sz="4" w:space="0"/>
              <w:left w:val="single" w:color="auto" w:sz="4" w:space="0"/>
              <w:bottom w:val="single" w:color="auto" w:sz="4" w:space="0"/>
            </w:tcBorders>
            <w:vAlign w:val="center"/>
          </w:tcPr>
          <w:p w14:paraId="1DD3A116">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rPr>
              <w:t>1.</w:t>
            </w:r>
            <w:r>
              <w:rPr>
                <w:rFonts w:hint="eastAsia" w:ascii="仿宋" w:hAnsi="仿宋" w:eastAsia="仿宋" w:cs="仿宋"/>
                <w:b/>
                <w:bCs/>
                <w:color w:val="auto"/>
                <w:sz w:val="24"/>
                <w:szCs w:val="24"/>
              </w:rPr>
              <w:t>“电子加密响应文件”的上传、递交：</w:t>
            </w:r>
          </w:p>
          <w:p w14:paraId="72A42F39">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rPr>
              <w:t>1.1</w:t>
            </w:r>
            <w:r>
              <w:rPr>
                <w:rFonts w:hint="eastAsia" w:ascii="仿宋" w:hAnsi="仿宋" w:eastAsia="仿宋" w:cs="仿宋"/>
                <w:color w:val="auto"/>
                <w:sz w:val="24"/>
                <w:szCs w:val="24"/>
              </w:rPr>
              <w:t>.供应商应在磋商截止时间前将“电子加密响应文件”成功上传递交至“政府采购云平台”，否则磋商无效</w:t>
            </w:r>
            <w:r>
              <w:rPr>
                <w:rFonts w:hint="eastAsia" w:ascii="仿宋" w:hAnsi="仿宋" w:eastAsia="仿宋" w:cs="仿宋"/>
                <w:color w:val="auto"/>
                <w:sz w:val="24"/>
                <w:szCs w:val="24"/>
                <w:lang w:eastAsia="zh-CN"/>
              </w:rPr>
              <w:t>；</w:t>
            </w:r>
          </w:p>
          <w:p w14:paraId="4DA9CAED">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1.2</w:t>
            </w:r>
            <w:r>
              <w:rPr>
                <w:rFonts w:hint="eastAsia" w:ascii="仿宋" w:hAnsi="仿宋" w:eastAsia="仿宋" w:cs="仿宋"/>
                <w:color w:val="auto"/>
                <w:sz w:val="24"/>
                <w:szCs w:val="24"/>
              </w:rPr>
              <w:t>.“电子加密响应文件”成功上传递交后，供应商可自行打印响应文件接收回执。</w:t>
            </w:r>
          </w:p>
          <w:p w14:paraId="29B73F9B">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rPr>
              <w:t>2.</w:t>
            </w:r>
            <w:r>
              <w:rPr>
                <w:rFonts w:hint="eastAsia" w:ascii="仿宋" w:hAnsi="仿宋" w:eastAsia="仿宋" w:cs="仿宋"/>
                <w:b/>
                <w:bCs/>
                <w:color w:val="auto"/>
                <w:sz w:val="24"/>
                <w:szCs w:val="24"/>
              </w:rPr>
              <w:t>“备份响应文件”的上传、递交：</w:t>
            </w:r>
          </w:p>
          <w:p w14:paraId="33700B8F">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lang w:val="en-US"/>
              </w:rPr>
              <w:t>2.1.</w:t>
            </w:r>
            <w:r>
              <w:rPr>
                <w:rFonts w:hint="eastAsia" w:ascii="仿宋" w:hAnsi="仿宋" w:eastAsia="仿宋" w:cs="仿宋"/>
                <w:color w:val="auto"/>
                <w:sz w:val="24"/>
                <w:szCs w:val="24"/>
              </w:rPr>
              <w:t>供应商在“政采云平台”</w:t>
            </w:r>
            <w:r>
              <w:rPr>
                <w:rFonts w:hint="eastAsia" w:ascii="仿宋" w:hAnsi="仿宋" w:eastAsia="仿宋" w:cs="仿宋"/>
                <w:color w:val="auto"/>
                <w:sz w:val="24"/>
                <w:szCs w:val="24"/>
                <w:lang w:val="en-US"/>
              </w:rPr>
              <w:t>编制</w:t>
            </w:r>
            <w:r>
              <w:rPr>
                <w:rFonts w:hint="eastAsia" w:ascii="仿宋" w:hAnsi="仿宋" w:eastAsia="仿宋" w:cs="仿宋"/>
                <w:color w:val="auto"/>
                <w:sz w:val="24"/>
                <w:szCs w:val="24"/>
              </w:rPr>
              <w:t>“电子加密响应文件”，</w:t>
            </w:r>
            <w:r>
              <w:rPr>
                <w:rFonts w:hint="eastAsia" w:ascii="仿宋" w:hAnsi="仿宋" w:eastAsia="仿宋" w:cs="仿宋"/>
                <w:color w:val="auto"/>
                <w:sz w:val="24"/>
                <w:szCs w:val="24"/>
                <w:highlight w:val="none"/>
              </w:rPr>
              <w:t>应</w:t>
            </w:r>
            <w:r>
              <w:rPr>
                <w:rFonts w:hint="eastAsia" w:ascii="仿宋" w:hAnsi="仿宋" w:eastAsia="仿宋" w:cs="仿宋"/>
                <w:color w:val="auto"/>
                <w:sz w:val="24"/>
                <w:szCs w:val="24"/>
                <w:highlight w:val="none"/>
                <w:lang w:val="en-US"/>
              </w:rPr>
              <w:t>在</w:t>
            </w:r>
            <w:r>
              <w:rPr>
                <w:rFonts w:hint="eastAsia" w:ascii="仿宋" w:hAnsi="仿宋" w:eastAsia="仿宋" w:cs="仿宋"/>
                <w:color w:val="auto"/>
                <w:sz w:val="24"/>
                <w:szCs w:val="24"/>
                <w:highlight w:val="none"/>
                <w:lang w:val="en-US" w:eastAsia="zh-CN"/>
              </w:rPr>
              <w:t>规定时间</w:t>
            </w:r>
            <w:r>
              <w:rPr>
                <w:rFonts w:hint="eastAsia" w:ascii="仿宋" w:hAnsi="仿宋" w:eastAsia="仿宋" w:cs="仿宋"/>
                <w:color w:val="auto"/>
                <w:sz w:val="24"/>
                <w:szCs w:val="24"/>
                <w:highlight w:val="none"/>
              </w:rPr>
              <w:t>前递交以介质（U盘）存储的“备份响应文件”（一份）</w:t>
            </w:r>
            <w:r>
              <w:rPr>
                <w:rFonts w:hint="eastAsia" w:ascii="仿宋" w:hAnsi="仿宋" w:eastAsia="仿宋" w:cs="仿宋"/>
                <w:color w:val="auto"/>
                <w:sz w:val="24"/>
                <w:szCs w:val="24"/>
                <w:highlight w:val="none"/>
                <w:lang w:eastAsia="zh-CN"/>
              </w:rPr>
              <w:t>；</w:t>
            </w:r>
          </w:p>
          <w:p w14:paraId="0F2B7A59">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2.2</w:t>
            </w:r>
            <w:r>
              <w:rPr>
                <w:rFonts w:hint="eastAsia" w:ascii="仿宋" w:hAnsi="仿宋" w:eastAsia="仿宋" w:cs="仿宋"/>
                <w:color w:val="auto"/>
                <w:sz w:val="24"/>
                <w:szCs w:val="24"/>
              </w:rPr>
              <w:t>.通过“政府采购云平台”成功上传“电子加密响应文件”的供应商，</w:t>
            </w:r>
            <w:r>
              <w:rPr>
                <w:rFonts w:hint="eastAsia" w:ascii="仿宋" w:hAnsi="仿宋" w:eastAsia="仿宋" w:cs="仿宋"/>
                <w:color w:val="auto"/>
                <w:sz w:val="24"/>
                <w:szCs w:val="24"/>
                <w:lang w:val="en-US"/>
              </w:rPr>
              <w:t>因系统原因，无法解密</w:t>
            </w:r>
            <w:r>
              <w:rPr>
                <w:rFonts w:hint="eastAsia" w:ascii="仿宋" w:hAnsi="仿宋" w:eastAsia="仿宋" w:cs="仿宋"/>
                <w:color w:val="auto"/>
                <w:sz w:val="24"/>
                <w:szCs w:val="24"/>
              </w:rPr>
              <w:t>“电子加密响应文件”时</w:t>
            </w:r>
            <w:r>
              <w:rPr>
                <w:rFonts w:hint="eastAsia" w:ascii="仿宋" w:hAnsi="仿宋" w:eastAsia="仿宋" w:cs="仿宋"/>
                <w:color w:val="auto"/>
                <w:sz w:val="24"/>
                <w:szCs w:val="24"/>
                <w:lang w:val="en-US"/>
              </w:rPr>
              <w:t>，供应商</w:t>
            </w:r>
            <w:r>
              <w:rPr>
                <w:rFonts w:hint="eastAsia" w:ascii="仿宋" w:hAnsi="仿宋" w:eastAsia="仿宋" w:cs="仿宋"/>
                <w:color w:val="auto"/>
                <w:sz w:val="24"/>
                <w:szCs w:val="24"/>
              </w:rPr>
              <w:t>如按规定递交了</w:t>
            </w:r>
            <w:r>
              <w:rPr>
                <w:rFonts w:hint="eastAsia" w:ascii="仿宋" w:hAnsi="仿宋" w:eastAsia="仿宋" w:cs="仿宋"/>
                <w:color w:val="auto"/>
                <w:sz w:val="24"/>
                <w:szCs w:val="24"/>
                <w:lang w:val="en-US"/>
              </w:rPr>
              <w:t>“备份响应文件”的，由代理机构通过政采云电子交易平台【异常处理】端口上传、解密</w:t>
            </w:r>
            <w:r>
              <w:rPr>
                <w:rFonts w:hint="eastAsia" w:ascii="仿宋" w:hAnsi="仿宋" w:eastAsia="仿宋" w:cs="仿宋"/>
                <w:color w:val="auto"/>
                <w:sz w:val="24"/>
                <w:szCs w:val="24"/>
              </w:rPr>
              <w:t>。</w:t>
            </w:r>
          </w:p>
          <w:p w14:paraId="2DDA75B2">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2.3</w:t>
            </w:r>
            <w:r>
              <w:rPr>
                <w:rFonts w:hint="eastAsia" w:ascii="仿宋" w:hAnsi="仿宋" w:eastAsia="仿宋" w:cs="仿宋"/>
                <w:color w:val="auto"/>
                <w:sz w:val="24"/>
                <w:szCs w:val="24"/>
              </w:rPr>
              <w:t>.通过“政府采购云平台”成功上传递交的“电子加密响应文件”已按时解密的，“备份响应文件”自动失效。响应文件启用顺序和效力。响应文件的启用，按先后顺位分别为电子响应文件、数据电文形式的备份响应文件。</w:t>
            </w:r>
          </w:p>
          <w:p w14:paraId="19F39735">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lang w:val="en-US"/>
              </w:rPr>
              <w:t>3.</w:t>
            </w:r>
            <w:r>
              <w:rPr>
                <w:rFonts w:hint="eastAsia" w:ascii="仿宋" w:hAnsi="仿宋" w:eastAsia="仿宋" w:cs="仿宋"/>
                <w:b/>
                <w:bCs/>
                <w:color w:val="auto"/>
                <w:sz w:val="24"/>
                <w:szCs w:val="24"/>
              </w:rPr>
              <w:t>所有响应文件逾期解密的视作</w:t>
            </w:r>
            <w:r>
              <w:rPr>
                <w:rFonts w:hint="eastAsia" w:ascii="仿宋" w:hAnsi="仿宋" w:eastAsia="仿宋" w:cs="仿宋"/>
                <w:b/>
                <w:bCs/>
                <w:color w:val="auto"/>
                <w:sz w:val="24"/>
                <w:szCs w:val="24"/>
                <w:lang w:eastAsia="zh-CN"/>
              </w:rPr>
              <w:t>无效</w:t>
            </w:r>
            <w:r>
              <w:rPr>
                <w:rFonts w:hint="eastAsia" w:ascii="仿宋" w:hAnsi="仿宋" w:eastAsia="仿宋" w:cs="仿宋"/>
                <w:b/>
                <w:bCs/>
                <w:color w:val="auto"/>
                <w:sz w:val="24"/>
                <w:szCs w:val="24"/>
              </w:rPr>
              <w:t>。</w:t>
            </w:r>
          </w:p>
        </w:tc>
      </w:tr>
      <w:tr w14:paraId="63F484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635" w:hRule="atLeast"/>
          <w:jc w:val="center"/>
        </w:trPr>
        <w:tc>
          <w:tcPr>
            <w:tcW w:w="807" w:type="dxa"/>
            <w:tcBorders>
              <w:top w:val="single" w:color="auto" w:sz="4" w:space="0"/>
              <w:bottom w:val="single" w:color="auto" w:sz="4" w:space="0"/>
              <w:right w:val="single" w:color="auto" w:sz="4" w:space="0"/>
            </w:tcBorders>
            <w:vAlign w:val="center"/>
          </w:tcPr>
          <w:p w14:paraId="1C093E81">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w:t>
            </w:r>
          </w:p>
        </w:tc>
        <w:tc>
          <w:tcPr>
            <w:tcW w:w="2052" w:type="dxa"/>
            <w:tcBorders>
              <w:top w:val="single" w:color="auto" w:sz="4" w:space="0"/>
              <w:left w:val="single" w:color="auto" w:sz="4" w:space="0"/>
              <w:bottom w:val="single" w:color="auto" w:sz="4" w:space="0"/>
              <w:right w:val="single" w:color="auto" w:sz="4" w:space="0"/>
            </w:tcBorders>
            <w:vAlign w:val="center"/>
          </w:tcPr>
          <w:p w14:paraId="25F999A5">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电子加密响应文件的解密和异常情况处理</w:t>
            </w:r>
          </w:p>
          <w:p w14:paraId="10576F0E">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p>
        </w:tc>
        <w:tc>
          <w:tcPr>
            <w:tcW w:w="7320" w:type="dxa"/>
            <w:tcBorders>
              <w:top w:val="single" w:color="auto" w:sz="4" w:space="0"/>
              <w:left w:val="single" w:color="auto" w:sz="4" w:space="0"/>
              <w:bottom w:val="single" w:color="auto" w:sz="4" w:space="0"/>
            </w:tcBorders>
            <w:vAlign w:val="center"/>
          </w:tcPr>
          <w:p w14:paraId="09A5F322">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1.</w:t>
            </w:r>
            <w:r>
              <w:rPr>
                <w:rFonts w:hint="eastAsia" w:ascii="仿宋" w:hAnsi="仿宋" w:eastAsia="仿宋" w:cs="仿宋"/>
                <w:color w:val="auto"/>
                <w:sz w:val="24"/>
                <w:szCs w:val="24"/>
              </w:rPr>
              <w:t>开标后，采购组织机构将向各供应商发出“电子加密响应文件”的解密通知，各供应商代表应当在接到解密通知后30分钟内自行完成“电子加密响应文件”的在线解密，未在规定的时间内无法完成响应文件解密的，视为自动放弃本项目的磋商。</w:t>
            </w:r>
          </w:p>
          <w:p w14:paraId="08D47BB3">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2.</w:t>
            </w:r>
            <w:r>
              <w:rPr>
                <w:rFonts w:hint="eastAsia" w:ascii="仿宋" w:hAnsi="仿宋" w:eastAsia="仿宋" w:cs="仿宋"/>
                <w:color w:val="auto"/>
                <w:sz w:val="24"/>
                <w:szCs w:val="24"/>
              </w:rPr>
              <w:t>通过“政府采购云平台”成功上传递交的“电子加密响应文件”</w:t>
            </w:r>
            <w:r>
              <w:rPr>
                <w:rFonts w:hint="eastAsia" w:ascii="仿宋" w:hAnsi="仿宋" w:eastAsia="仿宋" w:cs="仿宋"/>
                <w:color w:val="auto"/>
                <w:sz w:val="24"/>
                <w:szCs w:val="24"/>
                <w:lang w:val="en-US" w:eastAsia="zh-CN"/>
              </w:rPr>
              <w:t>因系统原因</w:t>
            </w:r>
            <w:r>
              <w:rPr>
                <w:rFonts w:hint="eastAsia" w:ascii="仿宋" w:hAnsi="仿宋" w:eastAsia="仿宋" w:cs="仿宋"/>
                <w:color w:val="auto"/>
                <w:sz w:val="24"/>
                <w:szCs w:val="24"/>
              </w:rPr>
              <w:t>无法按时解密，供应商如按规定递交了“备份响应文件”的，以“备份响应文件”为依据（由采购组织机构按“政府采购云平台”操作规范将“备份响应文件”上传至“政府采购云平台”，上传成功后，“电子加密响应文件”自动失效），否则视为响应文件撤回。</w:t>
            </w:r>
          </w:p>
          <w:p w14:paraId="764549C1">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3.</w:t>
            </w:r>
            <w:r>
              <w:rPr>
                <w:rFonts w:hint="eastAsia" w:ascii="仿宋" w:hAnsi="仿宋" w:eastAsia="仿宋" w:cs="仿宋"/>
                <w:color w:val="auto"/>
                <w:sz w:val="24"/>
                <w:szCs w:val="24"/>
              </w:rPr>
              <w:t>磋商截止时间前，供应商仅递交了“备份响应文件”而未将电子加密响应文件上传至“政府采购云平台”的，响应无效。</w:t>
            </w:r>
          </w:p>
        </w:tc>
      </w:tr>
      <w:tr w14:paraId="592C31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635" w:hRule="atLeast"/>
          <w:jc w:val="center"/>
        </w:trPr>
        <w:tc>
          <w:tcPr>
            <w:tcW w:w="807" w:type="dxa"/>
            <w:tcBorders>
              <w:top w:val="single" w:color="auto" w:sz="4" w:space="0"/>
              <w:bottom w:val="single" w:color="auto" w:sz="4" w:space="0"/>
              <w:right w:val="single" w:color="auto" w:sz="4" w:space="0"/>
            </w:tcBorders>
            <w:vAlign w:val="center"/>
          </w:tcPr>
          <w:p w14:paraId="6049E27E">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11</w:t>
            </w:r>
          </w:p>
        </w:tc>
        <w:tc>
          <w:tcPr>
            <w:tcW w:w="2052" w:type="dxa"/>
            <w:tcBorders>
              <w:top w:val="single" w:color="auto" w:sz="4" w:space="0"/>
              <w:left w:val="single" w:color="auto" w:sz="4" w:space="0"/>
              <w:bottom w:val="single" w:color="auto" w:sz="4" w:space="0"/>
              <w:right w:val="single" w:color="auto" w:sz="4" w:space="0"/>
            </w:tcBorders>
            <w:vAlign w:val="center"/>
          </w:tcPr>
          <w:p w14:paraId="71BADCE7">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可中止电子交易活动的情形</w:t>
            </w:r>
          </w:p>
        </w:tc>
        <w:tc>
          <w:tcPr>
            <w:tcW w:w="7320" w:type="dxa"/>
            <w:tcBorders>
              <w:top w:val="single" w:color="auto" w:sz="4" w:space="0"/>
              <w:left w:val="single" w:color="auto" w:sz="4" w:space="0"/>
              <w:bottom w:val="single" w:color="auto" w:sz="4" w:space="0"/>
            </w:tcBorders>
            <w:vAlign w:val="center"/>
          </w:tcPr>
          <w:p w14:paraId="629644B1">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采购过程中出现以下情形，导致电子交易平台无法正常运行，或者无法保证电子交易的公平、公正和安全时，采购组织机构可中止电子交易活动：</w:t>
            </w:r>
          </w:p>
          <w:p w14:paraId="17B3A47C">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1.</w:t>
            </w:r>
            <w:r>
              <w:rPr>
                <w:rFonts w:hint="eastAsia" w:ascii="仿宋" w:hAnsi="仿宋" w:eastAsia="仿宋" w:cs="仿宋"/>
                <w:color w:val="auto"/>
                <w:sz w:val="24"/>
                <w:szCs w:val="24"/>
              </w:rPr>
              <w:t>电子交易平台发生故障而无法登录访问的；</w:t>
            </w:r>
          </w:p>
          <w:p w14:paraId="4EE177C0">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2.</w:t>
            </w:r>
            <w:r>
              <w:rPr>
                <w:rFonts w:hint="eastAsia" w:ascii="仿宋" w:hAnsi="仿宋" w:eastAsia="仿宋" w:cs="仿宋"/>
                <w:color w:val="auto"/>
                <w:sz w:val="24"/>
                <w:szCs w:val="24"/>
              </w:rPr>
              <w:t>电子交易平台应用或数据库出现错误，不能进行正常操作的；</w:t>
            </w:r>
          </w:p>
          <w:p w14:paraId="65C04B40">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3.</w:t>
            </w:r>
            <w:r>
              <w:rPr>
                <w:rFonts w:hint="eastAsia" w:ascii="仿宋" w:hAnsi="仿宋" w:eastAsia="仿宋" w:cs="仿宋"/>
                <w:color w:val="auto"/>
                <w:sz w:val="24"/>
                <w:szCs w:val="24"/>
              </w:rPr>
              <w:t>电子交易平台发现严重安全漏洞，有潜在泄密危险的；</w:t>
            </w:r>
          </w:p>
          <w:p w14:paraId="5B181F2F">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4.</w:t>
            </w:r>
            <w:r>
              <w:rPr>
                <w:rFonts w:hint="eastAsia" w:ascii="仿宋" w:hAnsi="仿宋" w:eastAsia="仿宋" w:cs="仿宋"/>
                <w:color w:val="auto"/>
                <w:sz w:val="24"/>
                <w:szCs w:val="24"/>
              </w:rPr>
              <w:t>病毒发作导致不能进行正常操作的；</w:t>
            </w:r>
          </w:p>
          <w:p w14:paraId="03F23AE2">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5.</w:t>
            </w:r>
            <w:r>
              <w:rPr>
                <w:rFonts w:hint="eastAsia" w:ascii="仿宋" w:hAnsi="仿宋" w:eastAsia="仿宋" w:cs="仿宋"/>
                <w:color w:val="auto"/>
                <w:sz w:val="24"/>
                <w:szCs w:val="24"/>
              </w:rPr>
              <w:t>其他无法保证电子交易的公平、公正和安全的情况。</w:t>
            </w:r>
          </w:p>
          <w:p w14:paraId="26103A61">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出现上述情形，不影响采购公平、公正性的，采购组织机构可以待上述情形消除后继续组织电子交易活动，也可以决定某些环节以纸质形式进行；影响或可能影响采购公平、公正性的，应当重新采购。</w:t>
            </w:r>
          </w:p>
        </w:tc>
      </w:tr>
      <w:tr w14:paraId="23868E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59" w:hRule="atLeast"/>
          <w:jc w:val="center"/>
        </w:trPr>
        <w:tc>
          <w:tcPr>
            <w:tcW w:w="807" w:type="dxa"/>
            <w:tcBorders>
              <w:top w:val="single" w:color="auto" w:sz="4" w:space="0"/>
              <w:bottom w:val="single" w:color="auto" w:sz="4" w:space="0"/>
              <w:right w:val="single" w:color="auto" w:sz="4" w:space="0"/>
            </w:tcBorders>
            <w:vAlign w:val="center"/>
          </w:tcPr>
          <w:p w14:paraId="1E406A50">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12</w:t>
            </w:r>
          </w:p>
        </w:tc>
        <w:tc>
          <w:tcPr>
            <w:tcW w:w="2052" w:type="dxa"/>
            <w:tcBorders>
              <w:top w:val="single" w:color="auto" w:sz="4" w:space="0"/>
              <w:left w:val="single" w:color="auto" w:sz="4" w:space="0"/>
              <w:bottom w:val="single" w:color="auto" w:sz="4" w:space="0"/>
              <w:right w:val="single" w:color="auto" w:sz="4" w:space="0"/>
            </w:tcBorders>
            <w:vAlign w:val="center"/>
          </w:tcPr>
          <w:p w14:paraId="4C93DC9B">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磋商有效期</w:t>
            </w:r>
          </w:p>
        </w:tc>
        <w:tc>
          <w:tcPr>
            <w:tcW w:w="7320" w:type="dxa"/>
            <w:tcBorders>
              <w:top w:val="single" w:color="auto" w:sz="4" w:space="0"/>
              <w:left w:val="single" w:color="auto" w:sz="4" w:space="0"/>
              <w:bottom w:val="single" w:color="auto" w:sz="4" w:space="0"/>
            </w:tcBorders>
            <w:vAlign w:val="center"/>
          </w:tcPr>
          <w:p w14:paraId="5F5E0792">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60天（日历天）</w:t>
            </w:r>
          </w:p>
        </w:tc>
      </w:tr>
      <w:tr w14:paraId="024F5D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26" w:hRule="atLeast"/>
          <w:jc w:val="center"/>
        </w:trPr>
        <w:tc>
          <w:tcPr>
            <w:tcW w:w="807" w:type="dxa"/>
            <w:tcBorders>
              <w:top w:val="single" w:color="auto" w:sz="4" w:space="0"/>
              <w:bottom w:val="single" w:color="auto" w:sz="4" w:space="0"/>
              <w:right w:val="single" w:color="auto" w:sz="4" w:space="0"/>
            </w:tcBorders>
            <w:vAlign w:val="center"/>
          </w:tcPr>
          <w:p w14:paraId="59E720EB">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13</w:t>
            </w:r>
          </w:p>
        </w:tc>
        <w:tc>
          <w:tcPr>
            <w:tcW w:w="2052" w:type="dxa"/>
            <w:tcBorders>
              <w:top w:val="single" w:color="auto" w:sz="4" w:space="0"/>
              <w:left w:val="single" w:color="auto" w:sz="4" w:space="0"/>
              <w:bottom w:val="single" w:color="auto" w:sz="4" w:space="0"/>
              <w:right w:val="single" w:color="auto" w:sz="4" w:space="0"/>
            </w:tcBorders>
            <w:vAlign w:val="center"/>
          </w:tcPr>
          <w:p w14:paraId="2F9D7FD8">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履约保证金</w:t>
            </w:r>
          </w:p>
        </w:tc>
        <w:tc>
          <w:tcPr>
            <w:tcW w:w="7320" w:type="dxa"/>
            <w:tcBorders>
              <w:top w:val="single" w:color="auto" w:sz="4" w:space="0"/>
              <w:left w:val="single" w:color="auto" w:sz="4" w:space="0"/>
              <w:bottom w:val="single" w:color="auto" w:sz="4" w:space="0"/>
            </w:tcBorders>
            <w:vAlign w:val="center"/>
          </w:tcPr>
          <w:p w14:paraId="1BCFFD68">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本项目不设履约保证金</w:t>
            </w:r>
          </w:p>
        </w:tc>
      </w:tr>
      <w:tr w14:paraId="572973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4" w:hRule="atLeast"/>
          <w:jc w:val="center"/>
        </w:trPr>
        <w:tc>
          <w:tcPr>
            <w:tcW w:w="807" w:type="dxa"/>
            <w:tcBorders>
              <w:top w:val="single" w:color="auto" w:sz="4" w:space="0"/>
              <w:bottom w:val="single" w:color="auto" w:sz="4" w:space="0"/>
              <w:right w:val="single" w:color="auto" w:sz="4" w:space="0"/>
            </w:tcBorders>
            <w:vAlign w:val="center"/>
          </w:tcPr>
          <w:p w14:paraId="021CD093">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4</w:t>
            </w:r>
          </w:p>
        </w:tc>
        <w:tc>
          <w:tcPr>
            <w:tcW w:w="2052" w:type="dxa"/>
            <w:tcBorders>
              <w:top w:val="single" w:color="auto" w:sz="4" w:space="0"/>
              <w:left w:val="single" w:color="auto" w:sz="4" w:space="0"/>
              <w:bottom w:val="single" w:color="auto" w:sz="4" w:space="0"/>
              <w:right w:val="single" w:color="auto" w:sz="4" w:space="0"/>
            </w:tcBorders>
            <w:vAlign w:val="center"/>
          </w:tcPr>
          <w:p w14:paraId="1DD6A273">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磋商办法及评分标准</w:t>
            </w:r>
          </w:p>
        </w:tc>
        <w:tc>
          <w:tcPr>
            <w:tcW w:w="7320" w:type="dxa"/>
            <w:tcBorders>
              <w:top w:val="single" w:color="auto" w:sz="4" w:space="0"/>
              <w:left w:val="single" w:color="auto" w:sz="4" w:space="0"/>
              <w:bottom w:val="single" w:color="auto" w:sz="4" w:space="0"/>
            </w:tcBorders>
            <w:vAlign w:val="center"/>
          </w:tcPr>
          <w:p w14:paraId="626CAAB2">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详见磋商文件第五章</w:t>
            </w:r>
          </w:p>
        </w:tc>
      </w:tr>
      <w:tr w14:paraId="0B228E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3" w:hRule="atLeast"/>
          <w:jc w:val="center"/>
        </w:trPr>
        <w:tc>
          <w:tcPr>
            <w:tcW w:w="807" w:type="dxa"/>
            <w:tcBorders>
              <w:top w:val="single" w:color="auto" w:sz="4" w:space="0"/>
              <w:bottom w:val="single" w:color="auto" w:sz="4" w:space="0"/>
              <w:right w:val="single" w:color="auto" w:sz="4" w:space="0"/>
            </w:tcBorders>
            <w:vAlign w:val="center"/>
          </w:tcPr>
          <w:p w14:paraId="6FDDBACB">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5</w:t>
            </w:r>
          </w:p>
        </w:tc>
        <w:tc>
          <w:tcPr>
            <w:tcW w:w="2052" w:type="dxa"/>
            <w:tcBorders>
              <w:top w:val="single" w:color="auto" w:sz="4" w:space="0"/>
              <w:left w:val="single" w:color="auto" w:sz="4" w:space="0"/>
              <w:bottom w:val="single" w:color="auto" w:sz="4" w:space="0"/>
              <w:right w:val="single" w:color="auto" w:sz="4" w:space="0"/>
            </w:tcBorders>
            <w:vAlign w:val="center"/>
          </w:tcPr>
          <w:p w14:paraId="5CBDECA0">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采购人</w:t>
            </w:r>
          </w:p>
        </w:tc>
        <w:tc>
          <w:tcPr>
            <w:tcW w:w="7320" w:type="dxa"/>
            <w:tcBorders>
              <w:top w:val="single" w:color="auto" w:sz="4" w:space="0"/>
              <w:left w:val="single" w:color="auto" w:sz="4" w:space="0"/>
              <w:bottom w:val="single" w:color="auto" w:sz="4" w:space="0"/>
            </w:tcBorders>
            <w:vAlign w:val="center"/>
          </w:tcPr>
          <w:p w14:paraId="7712EEC0">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湖州市吴兴区退役军人事务局</w:t>
            </w:r>
          </w:p>
        </w:tc>
      </w:tr>
      <w:tr w14:paraId="5F3BAA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4" w:hRule="atLeast"/>
          <w:jc w:val="center"/>
        </w:trPr>
        <w:tc>
          <w:tcPr>
            <w:tcW w:w="807" w:type="dxa"/>
            <w:tcBorders>
              <w:top w:val="single" w:color="auto" w:sz="4" w:space="0"/>
              <w:bottom w:val="single" w:color="auto" w:sz="4" w:space="0"/>
              <w:right w:val="single" w:color="auto" w:sz="4" w:space="0"/>
            </w:tcBorders>
            <w:vAlign w:val="center"/>
          </w:tcPr>
          <w:p w14:paraId="42BEB506">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6</w:t>
            </w:r>
          </w:p>
        </w:tc>
        <w:tc>
          <w:tcPr>
            <w:tcW w:w="2052" w:type="dxa"/>
            <w:tcBorders>
              <w:top w:val="single" w:color="auto" w:sz="4" w:space="0"/>
              <w:left w:val="single" w:color="auto" w:sz="4" w:space="0"/>
              <w:bottom w:val="single" w:color="auto" w:sz="4" w:space="0"/>
              <w:right w:val="single" w:color="auto" w:sz="4" w:space="0"/>
            </w:tcBorders>
            <w:vAlign w:val="center"/>
          </w:tcPr>
          <w:p w14:paraId="53EE128F">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采购代理</w:t>
            </w:r>
          </w:p>
          <w:p w14:paraId="3670ABFA">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机构</w:t>
            </w:r>
          </w:p>
        </w:tc>
        <w:tc>
          <w:tcPr>
            <w:tcW w:w="7320" w:type="dxa"/>
            <w:tcBorders>
              <w:top w:val="single" w:color="auto" w:sz="4" w:space="0"/>
              <w:left w:val="single" w:color="auto" w:sz="4" w:space="0"/>
              <w:bottom w:val="single" w:color="auto" w:sz="4" w:space="0"/>
            </w:tcBorders>
            <w:vAlign w:val="center"/>
          </w:tcPr>
          <w:p w14:paraId="50002B12">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中纬工程管理咨询有限公司</w:t>
            </w:r>
          </w:p>
        </w:tc>
      </w:tr>
      <w:tr w14:paraId="7B8EF0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4" w:hRule="atLeast"/>
          <w:jc w:val="center"/>
        </w:trPr>
        <w:tc>
          <w:tcPr>
            <w:tcW w:w="807" w:type="dxa"/>
            <w:tcBorders>
              <w:top w:val="single" w:color="auto" w:sz="4" w:space="0"/>
              <w:bottom w:val="single" w:color="auto" w:sz="4" w:space="0"/>
              <w:right w:val="single" w:color="auto" w:sz="4" w:space="0"/>
            </w:tcBorders>
            <w:vAlign w:val="center"/>
          </w:tcPr>
          <w:p w14:paraId="0FC9E6BF">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17</w:t>
            </w:r>
          </w:p>
        </w:tc>
        <w:tc>
          <w:tcPr>
            <w:tcW w:w="2052" w:type="dxa"/>
            <w:tcBorders>
              <w:top w:val="single" w:color="auto" w:sz="4" w:space="0"/>
              <w:left w:val="single" w:color="auto" w:sz="4" w:space="0"/>
              <w:bottom w:val="single" w:color="auto" w:sz="4" w:space="0"/>
              <w:right w:val="single" w:color="auto" w:sz="4" w:space="0"/>
            </w:tcBorders>
            <w:vAlign w:val="center"/>
          </w:tcPr>
          <w:p w14:paraId="71BEA377">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磋商采购</w:t>
            </w:r>
          </w:p>
          <w:p w14:paraId="0667F239">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单位</w:t>
            </w:r>
          </w:p>
        </w:tc>
        <w:tc>
          <w:tcPr>
            <w:tcW w:w="7320" w:type="dxa"/>
            <w:tcBorders>
              <w:top w:val="single" w:color="auto" w:sz="4" w:space="0"/>
              <w:left w:val="single" w:color="auto" w:sz="4" w:space="0"/>
              <w:bottom w:val="single" w:color="auto" w:sz="4" w:space="0"/>
            </w:tcBorders>
            <w:vAlign w:val="center"/>
          </w:tcPr>
          <w:p w14:paraId="2F5CDC12">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采购人与政府采购代理机构的统称</w:t>
            </w:r>
          </w:p>
        </w:tc>
      </w:tr>
      <w:tr w14:paraId="7C6EA9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87" w:hRule="atLeast"/>
          <w:jc w:val="center"/>
        </w:trPr>
        <w:tc>
          <w:tcPr>
            <w:tcW w:w="807" w:type="dxa"/>
            <w:tcBorders>
              <w:top w:val="single" w:color="auto" w:sz="4" w:space="0"/>
              <w:bottom w:val="single" w:color="auto" w:sz="4" w:space="0"/>
              <w:right w:val="single" w:color="auto" w:sz="4" w:space="0"/>
            </w:tcBorders>
            <w:vAlign w:val="center"/>
          </w:tcPr>
          <w:p w14:paraId="120F7413">
            <w:pPr>
              <w:keepNext w:val="0"/>
              <w:keepLines w:val="0"/>
              <w:pageBreakBefore w:val="0"/>
              <w:widowControl w:val="0"/>
              <w:kinsoku/>
              <w:wordWrap/>
              <w:overflowPunct/>
              <w:topLinePunct w:val="0"/>
              <w:autoSpaceDE w:val="0"/>
              <w:autoSpaceDN w:val="0"/>
              <w:bidi w:val="0"/>
              <w:adjustRightInd/>
              <w:snapToGrid/>
              <w:spacing w:line="400" w:lineRule="exact"/>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18</w:t>
            </w:r>
          </w:p>
        </w:tc>
        <w:tc>
          <w:tcPr>
            <w:tcW w:w="9372" w:type="dxa"/>
            <w:gridSpan w:val="2"/>
            <w:tcBorders>
              <w:top w:val="single" w:color="auto" w:sz="4" w:space="0"/>
              <w:left w:val="single" w:color="auto" w:sz="4" w:space="0"/>
              <w:bottom w:val="single" w:color="auto" w:sz="4" w:space="0"/>
            </w:tcBorders>
            <w:vAlign w:val="center"/>
          </w:tcPr>
          <w:p w14:paraId="31EC850B">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在确定成交供应商后，签订合同前，成交供应商须提供完整的纸质磋商响应文件（一式三份）给采购代理机构，纸质响应文件须与电子响应文件格式及内容一致。</w:t>
            </w:r>
          </w:p>
        </w:tc>
      </w:tr>
    </w:tbl>
    <w:p w14:paraId="034EC734">
      <w:pPr>
        <w:jc w:val="center"/>
        <w:rPr>
          <w:rFonts w:hint="eastAsia" w:ascii="仿宋" w:hAnsi="仿宋" w:eastAsia="仿宋" w:cs="仿宋"/>
          <w:b/>
          <w:bCs/>
          <w:color w:val="auto"/>
          <w:sz w:val="24"/>
          <w:szCs w:val="24"/>
        </w:rPr>
      </w:pPr>
    </w:p>
    <w:p w14:paraId="1BF1B79B">
      <w:pPr>
        <w:jc w:val="center"/>
        <w:rPr>
          <w:rFonts w:hint="eastAsia" w:ascii="仿宋" w:hAnsi="仿宋" w:eastAsia="仿宋" w:cs="仿宋"/>
          <w:b/>
          <w:bCs/>
          <w:color w:val="auto"/>
          <w:sz w:val="24"/>
          <w:szCs w:val="24"/>
        </w:rPr>
      </w:pPr>
    </w:p>
    <w:p w14:paraId="06C1F1DC">
      <w:pPr>
        <w:jc w:val="center"/>
        <w:rPr>
          <w:rFonts w:hint="eastAsia" w:ascii="仿宋" w:hAnsi="仿宋" w:eastAsia="仿宋" w:cs="仿宋"/>
          <w:b/>
          <w:bCs/>
          <w:color w:val="auto"/>
          <w:sz w:val="24"/>
          <w:szCs w:val="24"/>
        </w:rPr>
      </w:pPr>
    </w:p>
    <w:p w14:paraId="59A083F5">
      <w:pPr>
        <w:jc w:val="center"/>
        <w:rPr>
          <w:rFonts w:hint="eastAsia" w:ascii="仿宋" w:hAnsi="仿宋" w:eastAsia="仿宋" w:cs="仿宋"/>
          <w:b/>
          <w:bCs/>
          <w:color w:val="auto"/>
          <w:sz w:val="24"/>
          <w:szCs w:val="24"/>
        </w:rPr>
      </w:pPr>
    </w:p>
    <w:p w14:paraId="1A3D35F2">
      <w:pPr>
        <w:jc w:val="center"/>
        <w:rPr>
          <w:rFonts w:hint="eastAsia" w:ascii="仿宋" w:hAnsi="仿宋" w:eastAsia="仿宋" w:cs="仿宋"/>
          <w:b/>
          <w:bCs/>
          <w:color w:val="auto"/>
          <w:sz w:val="24"/>
          <w:szCs w:val="24"/>
        </w:rPr>
      </w:pPr>
    </w:p>
    <w:p w14:paraId="24DC3641">
      <w:pPr>
        <w:jc w:val="center"/>
        <w:rPr>
          <w:rFonts w:hint="eastAsia" w:ascii="仿宋" w:hAnsi="仿宋" w:eastAsia="仿宋" w:cs="仿宋"/>
          <w:b/>
          <w:bCs/>
          <w:color w:val="auto"/>
          <w:sz w:val="24"/>
          <w:szCs w:val="24"/>
        </w:rPr>
      </w:pPr>
    </w:p>
    <w:p w14:paraId="3DBF121E">
      <w:pPr>
        <w:jc w:val="center"/>
        <w:rPr>
          <w:rFonts w:hint="eastAsia" w:ascii="仿宋" w:hAnsi="仿宋" w:eastAsia="仿宋" w:cs="仿宋"/>
          <w:b/>
          <w:bCs/>
          <w:color w:val="auto"/>
          <w:sz w:val="24"/>
          <w:szCs w:val="24"/>
        </w:rPr>
      </w:pPr>
    </w:p>
    <w:p w14:paraId="7B11BF64">
      <w:pPr>
        <w:jc w:val="center"/>
        <w:rPr>
          <w:rFonts w:hint="eastAsia" w:ascii="仿宋" w:hAnsi="仿宋" w:eastAsia="仿宋" w:cs="仿宋"/>
          <w:b/>
          <w:bCs/>
          <w:color w:val="auto"/>
          <w:sz w:val="24"/>
          <w:szCs w:val="24"/>
        </w:rPr>
      </w:pPr>
    </w:p>
    <w:p w14:paraId="497F8C43">
      <w:pPr>
        <w:jc w:val="center"/>
        <w:rPr>
          <w:rFonts w:hint="eastAsia" w:ascii="仿宋" w:hAnsi="仿宋" w:eastAsia="仿宋" w:cs="仿宋"/>
          <w:b/>
          <w:bCs/>
          <w:color w:val="auto"/>
          <w:sz w:val="24"/>
          <w:szCs w:val="24"/>
        </w:rPr>
      </w:pPr>
    </w:p>
    <w:p w14:paraId="0D492C68">
      <w:pPr>
        <w:jc w:val="center"/>
        <w:rPr>
          <w:rFonts w:hint="eastAsia" w:ascii="仿宋" w:hAnsi="仿宋" w:eastAsia="仿宋" w:cs="仿宋"/>
          <w:b/>
          <w:bCs/>
          <w:color w:val="auto"/>
          <w:sz w:val="24"/>
          <w:szCs w:val="24"/>
        </w:rPr>
      </w:pPr>
    </w:p>
    <w:p w14:paraId="6267683F">
      <w:pPr>
        <w:jc w:val="center"/>
        <w:rPr>
          <w:rFonts w:hint="eastAsia" w:ascii="仿宋" w:hAnsi="仿宋" w:eastAsia="仿宋" w:cs="仿宋"/>
          <w:b/>
          <w:bCs/>
          <w:color w:val="auto"/>
          <w:sz w:val="24"/>
          <w:szCs w:val="24"/>
        </w:rPr>
      </w:pPr>
    </w:p>
    <w:p w14:paraId="79069E5D">
      <w:pPr>
        <w:jc w:val="center"/>
        <w:rPr>
          <w:rFonts w:hint="eastAsia" w:ascii="仿宋" w:hAnsi="仿宋" w:eastAsia="仿宋" w:cs="仿宋"/>
          <w:b/>
          <w:bCs/>
          <w:color w:val="auto"/>
          <w:sz w:val="24"/>
          <w:szCs w:val="24"/>
        </w:rPr>
      </w:pPr>
    </w:p>
    <w:p w14:paraId="539CE2A3">
      <w:pPr>
        <w:jc w:val="center"/>
        <w:rPr>
          <w:rFonts w:hint="eastAsia" w:ascii="仿宋" w:hAnsi="仿宋" w:eastAsia="仿宋" w:cs="仿宋"/>
          <w:b/>
          <w:bCs/>
          <w:color w:val="auto"/>
          <w:sz w:val="24"/>
          <w:szCs w:val="24"/>
        </w:rPr>
      </w:pPr>
    </w:p>
    <w:p w14:paraId="43F58743">
      <w:pPr>
        <w:jc w:val="center"/>
        <w:rPr>
          <w:rFonts w:hint="eastAsia" w:ascii="仿宋" w:hAnsi="仿宋" w:eastAsia="仿宋" w:cs="仿宋"/>
          <w:b/>
          <w:bCs/>
          <w:color w:val="auto"/>
          <w:sz w:val="24"/>
          <w:szCs w:val="24"/>
        </w:rPr>
      </w:pPr>
    </w:p>
    <w:p w14:paraId="13071A62">
      <w:pPr>
        <w:jc w:val="center"/>
        <w:rPr>
          <w:rFonts w:hint="eastAsia" w:ascii="仿宋" w:hAnsi="仿宋" w:eastAsia="仿宋" w:cs="仿宋"/>
          <w:b/>
          <w:bCs/>
          <w:color w:val="auto"/>
          <w:sz w:val="24"/>
          <w:szCs w:val="24"/>
        </w:rPr>
      </w:pPr>
    </w:p>
    <w:p w14:paraId="1516D921">
      <w:pPr>
        <w:jc w:val="center"/>
        <w:rPr>
          <w:rFonts w:hint="eastAsia" w:ascii="仿宋" w:hAnsi="仿宋" w:eastAsia="仿宋" w:cs="仿宋"/>
          <w:b/>
          <w:bCs/>
          <w:color w:val="auto"/>
          <w:sz w:val="24"/>
          <w:szCs w:val="24"/>
        </w:rPr>
      </w:pPr>
    </w:p>
    <w:p w14:paraId="2A02F42C">
      <w:pPr>
        <w:jc w:val="center"/>
        <w:rPr>
          <w:rFonts w:hint="eastAsia" w:ascii="仿宋" w:hAnsi="仿宋" w:eastAsia="仿宋" w:cs="仿宋"/>
          <w:b/>
          <w:bCs/>
          <w:color w:val="auto"/>
          <w:sz w:val="24"/>
          <w:szCs w:val="24"/>
        </w:rPr>
      </w:pPr>
    </w:p>
    <w:p w14:paraId="60470A26">
      <w:pPr>
        <w:jc w:val="center"/>
        <w:rPr>
          <w:rFonts w:hint="eastAsia" w:ascii="仿宋" w:hAnsi="仿宋" w:eastAsia="仿宋" w:cs="仿宋"/>
          <w:b/>
          <w:bCs/>
          <w:color w:val="auto"/>
          <w:sz w:val="24"/>
          <w:szCs w:val="24"/>
        </w:rPr>
      </w:pPr>
    </w:p>
    <w:p w14:paraId="0A6D65E8">
      <w:pPr>
        <w:jc w:val="center"/>
        <w:rPr>
          <w:rFonts w:hint="eastAsia" w:ascii="仿宋" w:hAnsi="仿宋" w:eastAsia="仿宋" w:cs="仿宋"/>
          <w:b/>
          <w:bCs/>
          <w:color w:val="auto"/>
          <w:sz w:val="24"/>
          <w:szCs w:val="24"/>
        </w:rPr>
      </w:pPr>
    </w:p>
    <w:p w14:paraId="3C49B387">
      <w:pPr>
        <w:jc w:val="center"/>
        <w:rPr>
          <w:rFonts w:hint="eastAsia" w:ascii="仿宋" w:hAnsi="仿宋" w:eastAsia="仿宋" w:cs="仿宋"/>
          <w:b/>
          <w:bCs/>
          <w:color w:val="auto"/>
          <w:sz w:val="24"/>
          <w:szCs w:val="24"/>
        </w:rPr>
      </w:pPr>
    </w:p>
    <w:p w14:paraId="5F33DF5F">
      <w:pPr>
        <w:jc w:val="center"/>
        <w:rPr>
          <w:rFonts w:hint="eastAsia" w:ascii="仿宋" w:hAnsi="仿宋" w:eastAsia="仿宋" w:cs="仿宋"/>
          <w:b/>
          <w:bCs/>
          <w:color w:val="auto"/>
          <w:sz w:val="24"/>
          <w:szCs w:val="24"/>
        </w:rPr>
      </w:pPr>
    </w:p>
    <w:p w14:paraId="1D1671F6">
      <w:pPr>
        <w:jc w:val="center"/>
        <w:rPr>
          <w:rFonts w:hint="eastAsia" w:ascii="仿宋" w:hAnsi="仿宋" w:eastAsia="仿宋" w:cs="仿宋"/>
          <w:b/>
          <w:bCs/>
          <w:color w:val="auto"/>
          <w:sz w:val="24"/>
          <w:szCs w:val="24"/>
        </w:rPr>
      </w:pPr>
    </w:p>
    <w:p w14:paraId="32B3D0BF">
      <w:pPr>
        <w:pStyle w:val="2"/>
        <w:rPr>
          <w:rFonts w:hint="eastAsia" w:ascii="仿宋" w:hAnsi="仿宋" w:eastAsia="仿宋" w:cs="仿宋"/>
          <w:b/>
          <w:bCs/>
          <w:color w:val="auto"/>
          <w:sz w:val="24"/>
          <w:szCs w:val="24"/>
        </w:rPr>
      </w:pPr>
    </w:p>
    <w:p w14:paraId="228975C5">
      <w:pPr>
        <w:rPr>
          <w:rFonts w:hint="eastAsia" w:ascii="仿宋" w:hAnsi="仿宋" w:eastAsia="仿宋" w:cs="仿宋"/>
          <w:b/>
          <w:bCs/>
          <w:color w:val="auto"/>
          <w:sz w:val="24"/>
          <w:szCs w:val="24"/>
        </w:rPr>
      </w:pPr>
    </w:p>
    <w:p w14:paraId="2A8E508E">
      <w:pPr>
        <w:pStyle w:val="2"/>
        <w:rPr>
          <w:rFonts w:hint="eastAsia"/>
          <w:color w:val="auto"/>
        </w:rPr>
      </w:pPr>
    </w:p>
    <w:p w14:paraId="66AB3859">
      <w:pPr>
        <w:jc w:val="center"/>
        <w:rPr>
          <w:rFonts w:hint="eastAsia" w:ascii="仿宋" w:hAnsi="仿宋" w:eastAsia="仿宋" w:cs="仿宋"/>
          <w:b/>
          <w:bCs/>
          <w:color w:val="auto"/>
          <w:sz w:val="24"/>
          <w:szCs w:val="24"/>
        </w:rPr>
      </w:pPr>
    </w:p>
    <w:p w14:paraId="0AB63BED">
      <w:pPr>
        <w:jc w:val="center"/>
        <w:rPr>
          <w:rFonts w:hint="eastAsia" w:ascii="仿宋" w:hAnsi="仿宋" w:eastAsia="仿宋" w:cs="仿宋"/>
          <w:b/>
          <w:bCs/>
          <w:color w:val="auto"/>
          <w:sz w:val="24"/>
          <w:szCs w:val="24"/>
        </w:rPr>
      </w:pPr>
    </w:p>
    <w:p w14:paraId="32DB0AE3">
      <w:pPr>
        <w:jc w:val="center"/>
        <w:rPr>
          <w:rFonts w:hint="eastAsia" w:ascii="仿宋" w:hAnsi="仿宋" w:eastAsia="仿宋" w:cs="仿宋"/>
          <w:b/>
          <w:bCs/>
          <w:color w:val="auto"/>
          <w:sz w:val="24"/>
          <w:szCs w:val="24"/>
        </w:rPr>
      </w:pPr>
    </w:p>
    <w:p w14:paraId="14F24A6A">
      <w:pPr>
        <w:pStyle w:val="8"/>
        <w:rPr>
          <w:rFonts w:hint="eastAsia" w:ascii="仿宋" w:hAnsi="仿宋" w:eastAsia="仿宋" w:cs="仿宋"/>
          <w:b/>
          <w:bCs/>
          <w:color w:val="auto"/>
          <w:sz w:val="24"/>
          <w:szCs w:val="24"/>
        </w:rPr>
      </w:pPr>
    </w:p>
    <w:p w14:paraId="05A6A274">
      <w:pPr>
        <w:rPr>
          <w:rFonts w:hint="eastAsia"/>
          <w:color w:val="auto"/>
        </w:rPr>
      </w:pPr>
    </w:p>
    <w:p w14:paraId="3D385224">
      <w:pPr>
        <w:jc w:val="center"/>
        <w:rPr>
          <w:rFonts w:hint="eastAsia" w:ascii="仿宋" w:hAnsi="仿宋" w:eastAsia="仿宋" w:cs="仿宋"/>
          <w:b/>
          <w:bCs/>
          <w:color w:val="auto"/>
          <w:sz w:val="24"/>
          <w:szCs w:val="24"/>
        </w:rPr>
      </w:pPr>
    </w:p>
    <w:p w14:paraId="4220A235">
      <w:pPr>
        <w:jc w:val="center"/>
        <w:rPr>
          <w:rFonts w:hint="eastAsia" w:ascii="仿宋" w:hAnsi="仿宋" w:eastAsia="仿宋" w:cs="仿宋"/>
          <w:b/>
          <w:bCs/>
          <w:color w:val="auto"/>
          <w:sz w:val="24"/>
          <w:szCs w:val="24"/>
        </w:rPr>
      </w:pPr>
    </w:p>
    <w:p w14:paraId="346E4158">
      <w:pPr>
        <w:jc w:val="center"/>
        <w:rPr>
          <w:rFonts w:hint="eastAsia" w:ascii="仿宋" w:hAnsi="仿宋" w:eastAsia="仿宋" w:cs="仿宋"/>
          <w:b/>
          <w:bCs/>
          <w:color w:val="auto"/>
          <w:sz w:val="24"/>
          <w:szCs w:val="24"/>
        </w:rPr>
      </w:pPr>
    </w:p>
    <w:p w14:paraId="5B68966A">
      <w:pPr>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一、总则</w:t>
      </w:r>
    </w:p>
    <w:p w14:paraId="348608BF">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rPr>
        <w:t>1、</w:t>
      </w:r>
      <w:r>
        <w:rPr>
          <w:rFonts w:hint="eastAsia" w:ascii="仿宋" w:hAnsi="仿宋" w:eastAsia="仿宋" w:cs="仿宋"/>
          <w:b/>
          <w:bCs/>
          <w:color w:val="auto"/>
          <w:sz w:val="24"/>
          <w:szCs w:val="24"/>
        </w:rPr>
        <w:t>概况</w:t>
      </w:r>
    </w:p>
    <w:p w14:paraId="5965EC5C">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pacing w:val="-6"/>
          <w:sz w:val="24"/>
          <w:szCs w:val="24"/>
        </w:rPr>
      </w:pPr>
      <w:r>
        <w:rPr>
          <w:rFonts w:hint="eastAsia" w:ascii="仿宋" w:hAnsi="仿宋" w:eastAsia="仿宋" w:cs="仿宋"/>
          <w:color w:val="auto"/>
          <w:sz w:val="24"/>
          <w:szCs w:val="24"/>
          <w:lang w:val="en-US"/>
        </w:rPr>
        <w:t xml:space="preserve">1.1 </w:t>
      </w:r>
      <w:r>
        <w:rPr>
          <w:rFonts w:hint="eastAsia" w:ascii="仿宋" w:hAnsi="仿宋" w:eastAsia="仿宋" w:cs="仿宋"/>
          <w:color w:val="auto"/>
          <w:sz w:val="24"/>
          <w:szCs w:val="24"/>
        </w:rPr>
        <w:t>磋商采购项目名称：</w:t>
      </w:r>
      <w:r>
        <w:rPr>
          <w:rFonts w:hint="eastAsia" w:ascii="仿宋" w:hAnsi="仿宋" w:eastAsia="仿宋" w:cs="仿宋"/>
          <w:color w:val="auto"/>
          <w:spacing w:val="-6"/>
          <w:sz w:val="24"/>
          <w:szCs w:val="24"/>
          <w:lang w:eastAsia="zh-CN"/>
        </w:rPr>
        <w:t>湖州市吴兴区退役军人事务局2025年优抚对象健康体检和短期疗养采购项目</w:t>
      </w:r>
      <w:r>
        <w:rPr>
          <w:rFonts w:hint="eastAsia" w:ascii="仿宋" w:hAnsi="仿宋" w:eastAsia="仿宋" w:cs="仿宋"/>
          <w:color w:val="auto"/>
          <w:spacing w:val="-6"/>
          <w:sz w:val="24"/>
          <w:szCs w:val="24"/>
        </w:rPr>
        <w:t>；</w:t>
      </w:r>
    </w:p>
    <w:p w14:paraId="0C26F66F">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 xml:space="preserve">1.2 </w:t>
      </w:r>
      <w:r>
        <w:rPr>
          <w:rFonts w:hint="eastAsia" w:ascii="仿宋" w:hAnsi="仿宋" w:eastAsia="仿宋" w:cs="仿宋"/>
          <w:color w:val="auto"/>
          <w:sz w:val="24"/>
          <w:szCs w:val="24"/>
        </w:rPr>
        <w:t>采购人：</w:t>
      </w:r>
      <w:r>
        <w:rPr>
          <w:rFonts w:hint="eastAsia" w:ascii="仿宋" w:hAnsi="仿宋" w:eastAsia="仿宋" w:cs="仿宋"/>
          <w:color w:val="auto"/>
          <w:sz w:val="24"/>
          <w:szCs w:val="24"/>
          <w:lang w:eastAsia="zh-CN"/>
        </w:rPr>
        <w:t>湖州市吴兴区退役军人事务局</w:t>
      </w:r>
      <w:r>
        <w:rPr>
          <w:rFonts w:hint="eastAsia" w:ascii="仿宋" w:hAnsi="仿宋" w:eastAsia="仿宋" w:cs="仿宋"/>
          <w:color w:val="auto"/>
          <w:sz w:val="24"/>
          <w:szCs w:val="24"/>
        </w:rPr>
        <w:t>；</w:t>
      </w:r>
    </w:p>
    <w:p w14:paraId="1E18B12E">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 xml:space="preserve">1.3 </w:t>
      </w:r>
      <w:r>
        <w:rPr>
          <w:rFonts w:hint="eastAsia" w:ascii="仿宋" w:hAnsi="仿宋" w:eastAsia="仿宋" w:cs="仿宋"/>
          <w:color w:val="auto"/>
          <w:sz w:val="24"/>
          <w:szCs w:val="24"/>
        </w:rPr>
        <w:t xml:space="preserve">监管部门: </w:t>
      </w:r>
      <w:r>
        <w:rPr>
          <w:rFonts w:hint="eastAsia" w:ascii="仿宋" w:hAnsi="仿宋" w:eastAsia="仿宋" w:cs="仿宋"/>
          <w:color w:val="auto"/>
          <w:sz w:val="24"/>
          <w:szCs w:val="24"/>
          <w:lang w:eastAsia="zh-CN"/>
        </w:rPr>
        <w:t>湖州市吴兴区财政局</w:t>
      </w:r>
      <w:r>
        <w:rPr>
          <w:rFonts w:hint="eastAsia" w:ascii="仿宋" w:hAnsi="仿宋" w:eastAsia="仿宋" w:cs="仿宋"/>
          <w:color w:val="auto"/>
          <w:sz w:val="24"/>
          <w:szCs w:val="24"/>
        </w:rPr>
        <w:t>；</w:t>
      </w:r>
    </w:p>
    <w:p w14:paraId="6817367A">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 xml:space="preserve">1.4 </w:t>
      </w:r>
      <w:r>
        <w:rPr>
          <w:rFonts w:hint="eastAsia" w:ascii="仿宋" w:hAnsi="仿宋" w:eastAsia="仿宋" w:cs="仿宋"/>
          <w:color w:val="auto"/>
          <w:sz w:val="24"/>
          <w:szCs w:val="24"/>
        </w:rPr>
        <w:t>项目资金来源：其资金来源已落实；</w:t>
      </w:r>
    </w:p>
    <w:p w14:paraId="7A90CEB3">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 xml:space="preserve">1.5 </w:t>
      </w:r>
      <w:r>
        <w:rPr>
          <w:rFonts w:hint="eastAsia" w:ascii="仿宋" w:hAnsi="仿宋" w:eastAsia="仿宋" w:cs="仿宋"/>
          <w:color w:val="auto"/>
          <w:sz w:val="24"/>
          <w:szCs w:val="24"/>
        </w:rPr>
        <w:t>采购方式:竞争性磋商；</w:t>
      </w:r>
    </w:p>
    <w:p w14:paraId="7EC66394">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 xml:space="preserve">1.6 </w:t>
      </w:r>
      <w:r>
        <w:rPr>
          <w:rFonts w:hint="eastAsia" w:ascii="仿宋" w:hAnsi="仿宋" w:eastAsia="仿宋" w:cs="仿宋"/>
          <w:color w:val="auto"/>
          <w:sz w:val="24"/>
          <w:szCs w:val="24"/>
        </w:rPr>
        <w:t>采购项目地点：由采购人指定；</w:t>
      </w:r>
    </w:p>
    <w:p w14:paraId="17DED389">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 xml:space="preserve">1.7 </w:t>
      </w:r>
      <w:r>
        <w:rPr>
          <w:rFonts w:hint="eastAsia" w:ascii="仿宋" w:hAnsi="仿宋" w:eastAsia="仿宋" w:cs="仿宋"/>
          <w:color w:val="auto"/>
          <w:sz w:val="24"/>
          <w:szCs w:val="24"/>
        </w:rPr>
        <w:t>采购代理机构：</w:t>
      </w:r>
      <w:r>
        <w:rPr>
          <w:rFonts w:hint="eastAsia" w:ascii="仿宋" w:hAnsi="仿宋" w:eastAsia="仿宋" w:cs="仿宋"/>
          <w:color w:val="auto"/>
          <w:sz w:val="24"/>
          <w:szCs w:val="24"/>
          <w:lang w:eastAsia="zh-CN"/>
        </w:rPr>
        <w:t>中纬工程管理咨询有限公司</w:t>
      </w:r>
      <w:r>
        <w:rPr>
          <w:rFonts w:hint="eastAsia" w:ascii="仿宋" w:hAnsi="仿宋" w:eastAsia="仿宋" w:cs="仿宋"/>
          <w:color w:val="auto"/>
          <w:sz w:val="24"/>
          <w:szCs w:val="24"/>
        </w:rPr>
        <w:t>；</w:t>
      </w:r>
    </w:p>
    <w:p w14:paraId="2CB8BA2F">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 xml:space="preserve">1.8 </w:t>
      </w:r>
      <w:r>
        <w:rPr>
          <w:rFonts w:hint="eastAsia" w:ascii="仿宋" w:hAnsi="仿宋" w:eastAsia="仿宋" w:cs="仿宋"/>
          <w:color w:val="auto"/>
          <w:sz w:val="24"/>
          <w:szCs w:val="24"/>
        </w:rPr>
        <w:t>本磋商文件适用于本项目的磋商、成交、验收、合同履约、付款等（如法律、法规或省级以上规范性文件另有规定的，从其规定）。</w:t>
      </w:r>
    </w:p>
    <w:p w14:paraId="6D0571EF">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rPr>
        <w:t>2、供应商</w:t>
      </w:r>
      <w:r>
        <w:rPr>
          <w:rFonts w:hint="eastAsia" w:ascii="仿宋" w:hAnsi="仿宋" w:eastAsia="仿宋" w:cs="仿宋"/>
          <w:b/>
          <w:bCs/>
          <w:color w:val="auto"/>
          <w:sz w:val="24"/>
          <w:szCs w:val="24"/>
        </w:rPr>
        <w:t>的资格条件</w:t>
      </w:r>
    </w:p>
    <w:p w14:paraId="57F8EFD7">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2.1 符合《中华人民共和国政府采购法》第二十二条规定,且未被“信用中国”</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"http://www.creditchina.gov.cn/" \h </w:instrText>
      </w:r>
      <w:r>
        <w:rPr>
          <w:rFonts w:hint="eastAsia" w:ascii="仿宋" w:hAnsi="仿宋" w:eastAsia="仿宋" w:cs="仿宋"/>
          <w:color w:val="auto"/>
        </w:rPr>
        <w:fldChar w:fldCharType="separate"/>
      </w:r>
      <w:r>
        <w:rPr>
          <w:rFonts w:hint="eastAsia" w:ascii="仿宋" w:hAnsi="仿宋" w:eastAsia="仿宋" w:cs="仿宋"/>
          <w:color w:val="auto"/>
          <w:sz w:val="24"/>
          <w:szCs w:val="24"/>
          <w:lang w:val="en-US"/>
        </w:rPr>
        <w:t>（www.creditchina.gov.cn</w:t>
      </w:r>
      <w:r>
        <w:rPr>
          <w:rFonts w:hint="eastAsia" w:ascii="仿宋" w:hAnsi="仿宋" w:eastAsia="仿宋" w:cs="仿宋"/>
          <w:color w:val="auto"/>
          <w:sz w:val="24"/>
          <w:szCs w:val="24"/>
          <w:lang w:val="en-US"/>
        </w:rPr>
        <w:fldChar w:fldCharType="end"/>
      </w:r>
      <w:r>
        <w:rPr>
          <w:rFonts w:hint="eastAsia" w:ascii="仿宋" w:hAnsi="仿宋" w:eastAsia="仿宋" w:cs="仿宋"/>
          <w:color w:val="auto"/>
          <w:sz w:val="24"/>
          <w:szCs w:val="24"/>
          <w:lang w:val="en-US"/>
        </w:rPr>
        <w:t>）、“中国政府采购网”（</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"http://www.ccgp.gov.cn/" \h </w:instrText>
      </w:r>
      <w:r>
        <w:rPr>
          <w:rFonts w:hint="eastAsia" w:ascii="仿宋" w:hAnsi="仿宋" w:eastAsia="仿宋" w:cs="仿宋"/>
          <w:color w:val="auto"/>
        </w:rPr>
        <w:fldChar w:fldCharType="separate"/>
      </w:r>
      <w:r>
        <w:rPr>
          <w:rFonts w:hint="eastAsia" w:ascii="仿宋" w:hAnsi="仿宋" w:eastAsia="仿宋" w:cs="仿宋"/>
          <w:color w:val="auto"/>
          <w:sz w:val="24"/>
          <w:szCs w:val="24"/>
          <w:lang w:val="en-US"/>
        </w:rPr>
        <w:t>www.ccgp.gov.cn</w:t>
      </w:r>
      <w:r>
        <w:rPr>
          <w:rFonts w:hint="eastAsia" w:ascii="仿宋" w:hAnsi="仿宋" w:eastAsia="仿宋" w:cs="仿宋"/>
          <w:color w:val="auto"/>
          <w:sz w:val="24"/>
          <w:szCs w:val="24"/>
          <w:lang w:val="en-US"/>
        </w:rPr>
        <w:fldChar w:fldCharType="end"/>
      </w:r>
      <w:r>
        <w:rPr>
          <w:rFonts w:hint="eastAsia" w:ascii="仿宋" w:hAnsi="仿宋" w:eastAsia="仿宋" w:cs="仿宋"/>
          <w:color w:val="auto"/>
          <w:sz w:val="24"/>
          <w:szCs w:val="24"/>
          <w:lang w:val="en-US"/>
        </w:rPr>
        <w:t>）列入失信被执行人、重大税收违法案件当事人名单、政府采购严重违法失信行为记录名单；</w:t>
      </w:r>
    </w:p>
    <w:p w14:paraId="4CBF3D7B">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2.2 单位负责人为同一人或者存在直接控股、管理关系的不同供应商，不得参加同一合同项下的政府采购活动；</w:t>
      </w:r>
    </w:p>
    <w:p w14:paraId="63FD7BC9">
      <w:pPr>
        <w:keepNext w:val="0"/>
        <w:keepLines w:val="0"/>
        <w:pageBreakBefore w:val="0"/>
        <w:kinsoku/>
        <w:wordWrap/>
        <w:overflowPunct/>
        <w:topLinePunct w:val="0"/>
        <w:autoSpaceDE w:val="0"/>
        <w:autoSpaceDN w:val="0"/>
        <w:bidi w:val="0"/>
        <w:adjustRightInd/>
        <w:snapToGrid w:val="0"/>
        <w:spacing w:line="360" w:lineRule="auto"/>
        <w:ind w:firstLine="480" w:firstLineChars="200"/>
        <w:textAlignment w:val="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eastAsia="zh-CN"/>
        </w:rPr>
        <w:t>2.</w:t>
      </w:r>
      <w:r>
        <w:rPr>
          <w:rFonts w:hint="eastAsia" w:ascii="仿宋" w:hAnsi="仿宋" w:eastAsia="仿宋" w:cs="仿宋"/>
          <w:bCs/>
          <w:color w:val="auto"/>
          <w:sz w:val="24"/>
          <w:szCs w:val="24"/>
          <w:lang w:val="en-US" w:eastAsia="zh-CN"/>
        </w:rPr>
        <w:t xml:space="preserve">3 </w:t>
      </w:r>
      <w:r>
        <w:rPr>
          <w:rFonts w:hint="eastAsia" w:ascii="仿宋" w:hAnsi="仿宋" w:eastAsia="仿宋" w:cs="仿宋"/>
          <w:bCs/>
          <w:color w:val="auto"/>
          <w:sz w:val="24"/>
          <w:szCs w:val="24"/>
          <w:lang w:eastAsia="zh-CN"/>
        </w:rPr>
        <w:t>落实政府采购政策需满足的资格要求：无；</w:t>
      </w:r>
    </w:p>
    <w:p w14:paraId="3768D170">
      <w:pPr>
        <w:keepNext w:val="0"/>
        <w:keepLines w:val="0"/>
        <w:pageBreakBefore w:val="0"/>
        <w:kinsoku/>
        <w:wordWrap/>
        <w:overflowPunct/>
        <w:topLinePunct w:val="0"/>
        <w:autoSpaceDE w:val="0"/>
        <w:autoSpaceDN w:val="0"/>
        <w:bidi w:val="0"/>
        <w:adjustRightInd/>
        <w:snapToGrid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b w:val="0"/>
          <w:bCs w:val="0"/>
          <w:color w:val="auto"/>
          <w:sz w:val="24"/>
          <w:lang w:val="en-US" w:eastAsia="zh-CN"/>
        </w:rPr>
        <w:t>2.4 本项目的特定资格要求：</w:t>
      </w:r>
      <w:r>
        <w:rPr>
          <w:rFonts w:hint="eastAsia" w:ascii="仿宋" w:hAnsi="仿宋" w:eastAsia="仿宋" w:cs="仿宋"/>
          <w:color w:val="auto"/>
          <w:sz w:val="24"/>
          <w:szCs w:val="24"/>
          <w:lang w:val="en-US" w:eastAsia="zh-CN"/>
        </w:rPr>
        <w:t>具有有效的卫生行政主管部门颁发的《医疗机构执业许可证》；</w:t>
      </w:r>
    </w:p>
    <w:p w14:paraId="28477D25">
      <w:pPr>
        <w:keepNext w:val="0"/>
        <w:keepLines w:val="0"/>
        <w:pageBreakBefore w:val="0"/>
        <w:kinsoku/>
        <w:wordWrap/>
        <w:overflowPunct/>
        <w:topLinePunct w:val="0"/>
        <w:autoSpaceDE w:val="0"/>
        <w:autoSpaceDN w:val="0"/>
        <w:bidi w:val="0"/>
        <w:adjustRightInd/>
        <w:snapToGrid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rPr>
        <w:t>2.</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lang w:val="en-US"/>
        </w:rPr>
        <w:t xml:space="preserve"> 本项目</w:t>
      </w:r>
      <w:r>
        <w:rPr>
          <w:rFonts w:hint="eastAsia" w:ascii="仿宋" w:hAnsi="仿宋" w:eastAsia="仿宋" w:cs="仿宋"/>
          <w:color w:val="auto"/>
          <w:sz w:val="24"/>
          <w:szCs w:val="24"/>
          <w:lang w:val="en-US" w:eastAsia="zh-CN"/>
        </w:rPr>
        <w:t>不</w:t>
      </w:r>
      <w:r>
        <w:rPr>
          <w:rFonts w:hint="eastAsia" w:ascii="仿宋" w:hAnsi="仿宋" w:eastAsia="仿宋" w:cs="仿宋"/>
          <w:color w:val="auto"/>
          <w:sz w:val="24"/>
          <w:szCs w:val="24"/>
          <w:lang w:val="en-US"/>
        </w:rPr>
        <w:t>接受联合体磋商</w:t>
      </w:r>
      <w:r>
        <w:rPr>
          <w:rFonts w:hint="eastAsia" w:ascii="仿宋" w:hAnsi="仿宋" w:eastAsia="仿宋" w:cs="仿宋"/>
          <w:color w:val="auto"/>
          <w:sz w:val="24"/>
          <w:szCs w:val="24"/>
          <w:lang w:val="en-US" w:eastAsia="zh-CN"/>
        </w:rPr>
        <w:t>。</w:t>
      </w:r>
    </w:p>
    <w:p w14:paraId="4D1BA595">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3、磋商委托</w:t>
      </w:r>
    </w:p>
    <w:p w14:paraId="3682DFA9">
      <w:pPr>
        <w:pStyle w:val="13"/>
        <w:keepNext w:val="0"/>
        <w:keepLines w:val="0"/>
        <w:pageBreakBefore w:val="0"/>
        <w:kinsoku/>
        <w:wordWrap/>
        <w:overflowPunct/>
        <w:topLinePunct w:val="0"/>
        <w:autoSpaceDE w:val="0"/>
        <w:autoSpaceDN w:val="0"/>
        <w:bidi w:val="0"/>
        <w:adjustRightInd/>
        <w:spacing w:line="360" w:lineRule="auto"/>
        <w:ind w:firstLine="480"/>
        <w:textAlignment w:val="auto"/>
        <w:rPr>
          <w:rFonts w:hint="eastAsia" w:ascii="仿宋" w:hAnsi="仿宋" w:eastAsia="仿宋" w:cs="仿宋"/>
          <w:color w:val="auto"/>
          <w:lang w:val="en-US" w:eastAsia="zh-CN"/>
        </w:rPr>
      </w:pPr>
      <w:r>
        <w:rPr>
          <w:rFonts w:hint="eastAsia" w:ascii="仿宋" w:hAnsi="仿宋" w:eastAsia="仿宋" w:cs="仿宋"/>
          <w:color w:val="auto"/>
          <w:lang w:val="en-US"/>
        </w:rPr>
        <w:t>如供应商代表不是法定代表人，响应文件内须有法定代表人出具的授权委托书</w:t>
      </w:r>
      <w:r>
        <w:rPr>
          <w:rFonts w:hint="eastAsia" w:ascii="仿宋" w:hAnsi="仿宋" w:eastAsia="仿宋" w:cs="仿宋"/>
          <w:color w:val="auto"/>
          <w:lang w:val="en-US" w:eastAsia="zh-CN"/>
        </w:rPr>
        <w:t>。</w:t>
      </w:r>
    </w:p>
    <w:p w14:paraId="13D0F92F">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4、费用</w:t>
      </w:r>
    </w:p>
    <w:p w14:paraId="166AB8F8">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 xml:space="preserve">4.1 </w:t>
      </w:r>
      <w:r>
        <w:rPr>
          <w:rFonts w:hint="eastAsia" w:ascii="仿宋" w:hAnsi="仿宋" w:eastAsia="仿宋" w:cs="仿宋"/>
          <w:color w:val="auto"/>
          <w:sz w:val="24"/>
          <w:szCs w:val="24"/>
        </w:rPr>
        <w:t>无论磋商采购结果如何，供应商均应自行承担所有与参加本次磋商采购有关的全部费用。不论磋商结果如何，采购代理机构对上述费用不负任何责任。</w:t>
      </w:r>
    </w:p>
    <w:p w14:paraId="17F97B01">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本项目</w:t>
      </w:r>
      <w:r>
        <w:rPr>
          <w:rFonts w:hint="eastAsia" w:ascii="仿宋" w:hAnsi="仿宋" w:eastAsia="仿宋" w:cs="仿宋"/>
          <w:color w:val="auto"/>
          <w:sz w:val="24"/>
          <w:szCs w:val="24"/>
          <w:lang w:eastAsia="zh-CN"/>
        </w:rPr>
        <w:t>采购</w:t>
      </w:r>
      <w:r>
        <w:rPr>
          <w:rFonts w:hint="eastAsia" w:ascii="仿宋" w:hAnsi="仿宋" w:eastAsia="仿宋" w:cs="仿宋"/>
          <w:color w:val="auto"/>
          <w:sz w:val="24"/>
          <w:szCs w:val="24"/>
        </w:rPr>
        <w:t>代理费由成交供应商支付，按人民币</w:t>
      </w:r>
      <w:r>
        <w:rPr>
          <w:rFonts w:hint="eastAsia" w:ascii="仿宋" w:hAnsi="仿宋" w:eastAsia="仿宋" w:cs="仿宋"/>
          <w:color w:val="auto"/>
          <w:sz w:val="24"/>
          <w:szCs w:val="24"/>
          <w:lang w:val="en-US" w:eastAsia="zh-CN"/>
        </w:rPr>
        <w:t>壹万</w:t>
      </w:r>
      <w:r>
        <w:rPr>
          <w:rFonts w:hint="eastAsia" w:ascii="仿宋" w:hAnsi="仿宋" w:eastAsia="仿宋" w:cs="仿宋"/>
          <w:color w:val="auto"/>
          <w:sz w:val="24"/>
          <w:szCs w:val="24"/>
        </w:rPr>
        <w:t>元整（￥</w:t>
      </w:r>
      <w:r>
        <w:rPr>
          <w:rFonts w:hint="eastAsia" w:ascii="仿宋" w:hAnsi="仿宋" w:eastAsia="仿宋" w:cs="仿宋"/>
          <w:color w:val="auto"/>
          <w:sz w:val="24"/>
          <w:szCs w:val="24"/>
          <w:lang w:val="en-US" w:eastAsia="zh-CN"/>
        </w:rPr>
        <w:t>10000</w:t>
      </w:r>
      <w:r>
        <w:rPr>
          <w:rFonts w:hint="eastAsia" w:ascii="仿宋" w:hAnsi="仿宋" w:eastAsia="仿宋" w:cs="仿宋"/>
          <w:color w:val="auto"/>
          <w:sz w:val="24"/>
          <w:szCs w:val="24"/>
        </w:rPr>
        <w:t>元）计取，供应商自行考虑计入磋商报价，由成交供应商在领取成交通知书前一次性支付给采购代理机构。</w:t>
      </w:r>
    </w:p>
    <w:p w14:paraId="4D9687CA">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代理机构银行账户信息：</w:t>
      </w:r>
    </w:p>
    <w:p w14:paraId="711A9562">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户</w:t>
      </w:r>
      <w:r>
        <w:rPr>
          <w:rFonts w:hint="eastAsia" w:ascii="仿宋" w:hAnsi="仿宋" w:eastAsia="仿宋" w:cs="仿宋"/>
          <w:b/>
          <w:bCs/>
          <w:color w:val="auto"/>
          <w:sz w:val="24"/>
          <w:szCs w:val="24"/>
          <w:lang w:val="en-US" w:eastAsia="zh-CN"/>
        </w:rPr>
        <w:t xml:space="preserve">  </w:t>
      </w:r>
      <w:r>
        <w:rPr>
          <w:rFonts w:hint="eastAsia" w:ascii="仿宋" w:hAnsi="仿宋" w:eastAsia="仿宋" w:cs="仿宋"/>
          <w:b/>
          <w:bCs/>
          <w:color w:val="auto"/>
          <w:sz w:val="24"/>
          <w:szCs w:val="24"/>
        </w:rPr>
        <w:t>名：中纬工程管理咨询有限公司湖州分公司</w:t>
      </w:r>
    </w:p>
    <w:p w14:paraId="7955C003">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开户银行：湖州银行日月城支行</w:t>
      </w:r>
    </w:p>
    <w:p w14:paraId="6D3C946B">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账  号：800025382000238</w:t>
      </w:r>
    </w:p>
    <w:p w14:paraId="6269E4C4">
      <w:pPr>
        <w:pStyle w:val="67"/>
        <w:keepNext w:val="0"/>
        <w:keepLines w:val="0"/>
        <w:pageBreakBefore w:val="0"/>
        <w:tabs>
          <w:tab w:val="left" w:pos="1422"/>
        </w:tabs>
        <w:kinsoku/>
        <w:wordWrap/>
        <w:overflowPunct/>
        <w:topLinePunct w:val="0"/>
        <w:autoSpaceDE w:val="0"/>
        <w:autoSpaceDN w:val="0"/>
        <w:bidi w:val="0"/>
        <w:adjustRightInd/>
        <w:spacing w:line="360" w:lineRule="auto"/>
        <w:ind w:left="0" w:firstLine="482" w:firstLineChars="200"/>
        <w:jc w:val="center"/>
        <w:textAlignment w:val="auto"/>
        <w:rPr>
          <w:rFonts w:hint="eastAsia" w:ascii="仿宋" w:hAnsi="仿宋" w:eastAsia="仿宋" w:cs="仿宋"/>
          <w:b/>
          <w:bCs/>
          <w:color w:val="auto"/>
          <w:sz w:val="24"/>
          <w:szCs w:val="24"/>
        </w:rPr>
      </w:pPr>
    </w:p>
    <w:p w14:paraId="4A8D3B3A">
      <w:pPr>
        <w:pStyle w:val="67"/>
        <w:keepNext w:val="0"/>
        <w:keepLines w:val="0"/>
        <w:pageBreakBefore w:val="0"/>
        <w:tabs>
          <w:tab w:val="left" w:pos="1422"/>
        </w:tabs>
        <w:kinsoku/>
        <w:wordWrap/>
        <w:overflowPunct/>
        <w:topLinePunct w:val="0"/>
        <w:autoSpaceDE w:val="0"/>
        <w:autoSpaceDN w:val="0"/>
        <w:bidi w:val="0"/>
        <w:adjustRightInd/>
        <w:spacing w:line="360" w:lineRule="auto"/>
        <w:ind w:left="0" w:firstLine="482" w:firstLineChars="200"/>
        <w:jc w:val="center"/>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rPr>
        <w:t>二、磋商文件的说明</w:t>
      </w:r>
    </w:p>
    <w:p w14:paraId="6787A4C3">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rPr>
        <w:t>5、</w:t>
      </w:r>
      <w:r>
        <w:rPr>
          <w:rFonts w:hint="eastAsia" w:ascii="仿宋" w:hAnsi="仿宋" w:eastAsia="仿宋" w:cs="仿宋"/>
          <w:b/>
          <w:bCs/>
          <w:color w:val="auto"/>
          <w:sz w:val="24"/>
          <w:szCs w:val="24"/>
        </w:rPr>
        <w:t>磋商文件的组成</w:t>
      </w:r>
    </w:p>
    <w:p w14:paraId="69EDCBC6">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 xml:space="preserve">5.1 </w:t>
      </w:r>
      <w:r>
        <w:rPr>
          <w:rFonts w:hint="eastAsia" w:ascii="仿宋" w:hAnsi="仿宋" w:eastAsia="仿宋" w:cs="仿宋"/>
          <w:color w:val="auto"/>
          <w:sz w:val="24"/>
          <w:szCs w:val="24"/>
        </w:rPr>
        <w:t>磋商文件为本次采购代理机构或采购人发出的竞争性磋商文件；响应文件为参加磋商的供应商提交的磋商响应文件。</w:t>
      </w:r>
    </w:p>
    <w:p w14:paraId="05B9784F">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 xml:space="preserve">5.2 </w:t>
      </w:r>
      <w:r>
        <w:rPr>
          <w:rFonts w:hint="eastAsia" w:ascii="仿宋" w:hAnsi="仿宋" w:eastAsia="仿宋" w:cs="仿宋"/>
          <w:color w:val="auto"/>
          <w:sz w:val="24"/>
          <w:szCs w:val="24"/>
        </w:rPr>
        <w:t>磋商文件包括以下内容：</w:t>
      </w:r>
    </w:p>
    <w:p w14:paraId="5B41257C">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 xml:space="preserve">5.2.1 </w:t>
      </w:r>
      <w:r>
        <w:rPr>
          <w:rFonts w:hint="eastAsia" w:ascii="仿宋" w:hAnsi="仿宋" w:eastAsia="仿宋" w:cs="仿宋"/>
          <w:color w:val="auto"/>
          <w:sz w:val="24"/>
          <w:szCs w:val="24"/>
        </w:rPr>
        <w:t>第一章</w:t>
      </w:r>
      <w:r>
        <w:rPr>
          <w:rFonts w:hint="eastAsia" w:ascii="仿宋" w:hAnsi="仿宋" w:eastAsia="仿宋" w:cs="仿宋"/>
          <w:color w:val="auto"/>
          <w:sz w:val="24"/>
          <w:szCs w:val="24"/>
        </w:rPr>
        <w:tab/>
      </w:r>
      <w:r>
        <w:rPr>
          <w:rFonts w:hint="eastAsia" w:ascii="仿宋" w:hAnsi="仿宋" w:eastAsia="仿宋" w:cs="仿宋"/>
          <w:color w:val="auto"/>
          <w:sz w:val="24"/>
          <w:szCs w:val="24"/>
        </w:rPr>
        <w:t>供应商须知</w:t>
      </w:r>
    </w:p>
    <w:p w14:paraId="195F3E96">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rPr>
        <w:t xml:space="preserve">5.2.2 </w:t>
      </w:r>
      <w:r>
        <w:rPr>
          <w:rFonts w:hint="eastAsia" w:ascii="仿宋" w:hAnsi="仿宋" w:eastAsia="仿宋" w:cs="仿宋"/>
          <w:color w:val="auto"/>
          <w:sz w:val="24"/>
          <w:szCs w:val="24"/>
        </w:rPr>
        <w:t>第二章</w:t>
      </w:r>
      <w:r>
        <w:rPr>
          <w:rFonts w:hint="eastAsia" w:ascii="仿宋" w:hAnsi="仿宋" w:eastAsia="仿宋" w:cs="仿宋"/>
          <w:color w:val="auto"/>
          <w:sz w:val="24"/>
          <w:szCs w:val="24"/>
        </w:rPr>
        <w:tab/>
      </w:r>
      <w:r>
        <w:rPr>
          <w:rFonts w:hint="eastAsia" w:ascii="仿宋" w:hAnsi="仿宋" w:eastAsia="仿宋" w:cs="仿宋"/>
          <w:color w:val="auto"/>
          <w:sz w:val="24"/>
          <w:szCs w:val="24"/>
        </w:rPr>
        <w:t>磋商</w:t>
      </w:r>
      <w:r>
        <w:rPr>
          <w:rFonts w:hint="eastAsia" w:ascii="仿宋" w:hAnsi="仿宋" w:eastAsia="仿宋" w:cs="仿宋"/>
          <w:color w:val="auto"/>
          <w:sz w:val="24"/>
          <w:szCs w:val="24"/>
          <w:lang w:val="en-US" w:eastAsia="zh-CN"/>
        </w:rPr>
        <w:t>需求</w:t>
      </w:r>
    </w:p>
    <w:p w14:paraId="12C8AE4C">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 xml:space="preserve">5.2.3 </w:t>
      </w:r>
      <w:r>
        <w:rPr>
          <w:rFonts w:hint="eastAsia" w:ascii="仿宋" w:hAnsi="仿宋" w:eastAsia="仿宋" w:cs="仿宋"/>
          <w:color w:val="auto"/>
          <w:sz w:val="24"/>
          <w:szCs w:val="24"/>
        </w:rPr>
        <w:t>第三章</w:t>
      </w:r>
      <w:r>
        <w:rPr>
          <w:rFonts w:hint="eastAsia" w:ascii="仿宋" w:hAnsi="仿宋" w:eastAsia="仿宋" w:cs="仿宋"/>
          <w:color w:val="auto"/>
          <w:sz w:val="24"/>
          <w:szCs w:val="24"/>
        </w:rPr>
        <w:tab/>
      </w:r>
      <w:r>
        <w:rPr>
          <w:rFonts w:hint="eastAsia" w:ascii="仿宋" w:hAnsi="仿宋" w:eastAsia="仿宋" w:cs="仿宋"/>
          <w:color w:val="auto"/>
          <w:sz w:val="24"/>
          <w:szCs w:val="24"/>
        </w:rPr>
        <w:t>合同主要条款</w:t>
      </w:r>
    </w:p>
    <w:p w14:paraId="255BFE74">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 xml:space="preserve">5.2.4 </w:t>
      </w:r>
      <w:r>
        <w:rPr>
          <w:rFonts w:hint="eastAsia" w:ascii="仿宋" w:hAnsi="仿宋" w:eastAsia="仿宋" w:cs="仿宋"/>
          <w:color w:val="auto"/>
          <w:sz w:val="24"/>
          <w:szCs w:val="24"/>
        </w:rPr>
        <w:t>第四章</w:t>
      </w:r>
      <w:r>
        <w:rPr>
          <w:rFonts w:hint="eastAsia" w:ascii="仿宋" w:hAnsi="仿宋" w:eastAsia="仿宋" w:cs="仿宋"/>
          <w:color w:val="auto"/>
          <w:sz w:val="24"/>
          <w:szCs w:val="24"/>
        </w:rPr>
        <w:tab/>
      </w:r>
      <w:r>
        <w:rPr>
          <w:rFonts w:hint="eastAsia" w:ascii="仿宋" w:hAnsi="仿宋" w:eastAsia="仿宋" w:cs="仿宋"/>
          <w:color w:val="auto"/>
          <w:sz w:val="24"/>
          <w:szCs w:val="24"/>
        </w:rPr>
        <w:t>响应文件格式</w:t>
      </w:r>
    </w:p>
    <w:p w14:paraId="6616CBE4">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 xml:space="preserve">5.2.5 </w:t>
      </w:r>
      <w:r>
        <w:rPr>
          <w:rFonts w:hint="eastAsia" w:ascii="仿宋" w:hAnsi="仿宋" w:eastAsia="仿宋" w:cs="仿宋"/>
          <w:color w:val="auto"/>
          <w:sz w:val="24"/>
          <w:szCs w:val="24"/>
        </w:rPr>
        <w:t>第五章</w:t>
      </w:r>
      <w:r>
        <w:rPr>
          <w:rFonts w:hint="eastAsia" w:ascii="仿宋" w:hAnsi="仿宋" w:eastAsia="仿宋" w:cs="仿宋"/>
          <w:color w:val="auto"/>
          <w:sz w:val="24"/>
          <w:szCs w:val="24"/>
        </w:rPr>
        <w:tab/>
      </w:r>
      <w:r>
        <w:rPr>
          <w:rFonts w:hint="eastAsia" w:ascii="仿宋" w:hAnsi="仿宋" w:eastAsia="仿宋" w:cs="仿宋"/>
          <w:color w:val="auto"/>
          <w:sz w:val="24"/>
          <w:szCs w:val="24"/>
        </w:rPr>
        <w:t>磋商办法及评分标准</w:t>
      </w:r>
    </w:p>
    <w:p w14:paraId="48E72F7D">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 xml:space="preserve">5.3 </w:t>
      </w:r>
      <w:r>
        <w:rPr>
          <w:rFonts w:hint="eastAsia" w:ascii="仿宋" w:hAnsi="仿宋" w:eastAsia="仿宋" w:cs="仿宋"/>
          <w:color w:val="auto"/>
          <w:sz w:val="24"/>
          <w:szCs w:val="24"/>
        </w:rPr>
        <w:t>采购代理机构在磋商截止时间前，以书面形式发出的对磋商文件的澄清或修改内容，均为磋商文件的组成部分，对采购代理机构和供应商起约束作用。</w:t>
      </w:r>
    </w:p>
    <w:p w14:paraId="13E0C1B4">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5.4 </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"mailto:供应商获取磋商文件后，应仔细检查磋商文件的所有内容，如有残缺等问题，均应在获得磋商文件后在1个工作日内向采购代理机构书面提出，同时请将该书面文件的电子文档发送至zwhz0001@163.com，" </w:instrText>
      </w:r>
      <w:r>
        <w:rPr>
          <w:rFonts w:hint="eastAsia" w:ascii="仿宋" w:hAnsi="仿宋" w:eastAsia="仿宋" w:cs="仿宋"/>
          <w:color w:val="auto"/>
          <w:sz w:val="24"/>
          <w:szCs w:val="24"/>
        </w:rPr>
        <w:fldChar w:fldCharType="separate"/>
      </w:r>
      <w:r>
        <w:rPr>
          <w:rStyle w:val="36"/>
          <w:rFonts w:hint="eastAsia" w:ascii="仿宋" w:hAnsi="仿宋" w:eastAsia="仿宋" w:cs="仿宋"/>
          <w:color w:val="auto"/>
          <w:sz w:val="24"/>
          <w:szCs w:val="24"/>
        </w:rPr>
        <w:t>供应商获取磋商文件后，应仔细检查磋商文件的所有内容，如有残缺等问题，均应在获得磋商文件后在1个工作日内向采购代理机构书面提出，</w:t>
      </w:r>
      <w:r>
        <w:rPr>
          <w:rStyle w:val="36"/>
          <w:rFonts w:hint="eastAsia" w:ascii="仿宋" w:hAnsi="仿宋" w:eastAsia="仿宋" w:cs="仿宋"/>
          <w:b/>
          <w:bCs/>
          <w:color w:val="auto"/>
          <w:sz w:val="24"/>
          <w:szCs w:val="24"/>
        </w:rPr>
        <w:t>同时请将该书面文件的电子文档发送至zwhz0001@163.com，</w:t>
      </w:r>
      <w:r>
        <w:rPr>
          <w:rFonts w:hint="eastAsia" w:ascii="仿宋" w:hAnsi="仿宋" w:eastAsia="仿宋" w:cs="仿宋"/>
          <w:color w:val="auto"/>
          <w:sz w:val="24"/>
          <w:szCs w:val="24"/>
        </w:rPr>
        <w:fldChar w:fldCharType="end"/>
      </w:r>
      <w:r>
        <w:rPr>
          <w:rFonts w:hint="eastAsia" w:ascii="仿宋" w:hAnsi="仿宋" w:eastAsia="仿宋" w:cs="仿宋"/>
          <w:color w:val="auto"/>
          <w:sz w:val="24"/>
          <w:szCs w:val="24"/>
        </w:rPr>
        <w:t>否则，由此引起的损失由供应商自己承担。供应商同时应认真审阅竞争性磋商文件中所有的事项、格式、条款和规范要求（包括补充内容）等所有内容，若供应商的响应文件没有按磋商文件要求提交全部资料，或响应文件没有对磋商文件做出实质性响应，其风险由供应商自行承担，并根据有关条款规定，该响应文件有可能被拒绝。</w:t>
      </w:r>
    </w:p>
    <w:p w14:paraId="67B089AD">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lang w:val="en-US"/>
        </w:rPr>
        <w:t>6、</w:t>
      </w:r>
      <w:r>
        <w:rPr>
          <w:rFonts w:hint="eastAsia" w:ascii="仿宋" w:hAnsi="仿宋" w:eastAsia="仿宋" w:cs="仿宋"/>
          <w:b/>
          <w:bCs/>
          <w:color w:val="auto"/>
          <w:sz w:val="24"/>
          <w:szCs w:val="24"/>
        </w:rPr>
        <w:t>磋商文件的答疑</w:t>
      </w:r>
    </w:p>
    <w:p w14:paraId="7A276B56">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供应商如认为磋商文件表述不清晰、存在歧视性或者其他违法内容的，应当在</w:t>
      </w:r>
      <w:r>
        <w:rPr>
          <w:rFonts w:hint="eastAsia" w:ascii="仿宋" w:hAnsi="仿宋" w:eastAsia="仿宋" w:cs="仿宋"/>
          <w:color w:val="auto"/>
          <w:sz w:val="24"/>
          <w:szCs w:val="24"/>
          <w:lang w:eastAsia="zh-CN"/>
        </w:rPr>
        <w:t>202</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年</w:t>
      </w:r>
      <w:r>
        <w:rPr>
          <w:rFonts w:hint="eastAsia" w:ascii="仿宋" w:hAnsi="仿宋" w:eastAsia="仿宋" w:cs="仿宋"/>
          <w:color w:val="auto"/>
          <w:sz w:val="24"/>
          <w:szCs w:val="24"/>
          <w:lang w:val="en-US" w:eastAsia="zh-CN"/>
        </w:rPr>
        <w:t>4</w:t>
      </w:r>
      <w:r>
        <w:rPr>
          <w:rFonts w:hint="default" w:ascii="仿宋" w:hAnsi="仿宋" w:eastAsia="仿宋" w:cs="仿宋"/>
          <w:color w:val="auto"/>
          <w:sz w:val="24"/>
          <w:szCs w:val="24"/>
          <w:lang w:eastAsia="zh-CN"/>
        </w:rPr>
        <w:t>月</w:t>
      </w:r>
      <w:r>
        <w:rPr>
          <w:rFonts w:hint="eastAsia" w:ascii="仿宋" w:hAnsi="仿宋" w:eastAsia="仿宋" w:cs="仿宋"/>
          <w:color w:val="auto"/>
          <w:sz w:val="24"/>
          <w:szCs w:val="24"/>
          <w:lang w:val="en-US" w:eastAsia="zh-CN"/>
        </w:rPr>
        <w:t>11</w:t>
      </w:r>
      <w:bookmarkStart w:id="13" w:name="_GoBack"/>
      <w:bookmarkEnd w:id="13"/>
      <w:r>
        <w:rPr>
          <w:rFonts w:hint="eastAsia" w:ascii="仿宋" w:hAnsi="仿宋" w:eastAsia="仿宋" w:cs="仿宋"/>
          <w:color w:val="auto"/>
          <w:sz w:val="24"/>
          <w:szCs w:val="24"/>
        </w:rPr>
        <w:t>日16：</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0</w:t>
      </w:r>
      <w:r>
        <w:rPr>
          <w:rFonts w:hint="eastAsia" w:ascii="仿宋" w:hAnsi="仿宋" w:eastAsia="仿宋" w:cs="仿宋"/>
          <w:color w:val="auto"/>
          <w:sz w:val="24"/>
          <w:szCs w:val="24"/>
          <w:lang w:val="en-US" w:eastAsia="zh-CN"/>
        </w:rPr>
        <w:t>时</w:t>
      </w:r>
      <w:r>
        <w:rPr>
          <w:rFonts w:hint="eastAsia" w:ascii="仿宋" w:hAnsi="仿宋" w:eastAsia="仿宋" w:cs="仿宋"/>
          <w:color w:val="auto"/>
          <w:sz w:val="24"/>
          <w:szCs w:val="24"/>
        </w:rPr>
        <w:t>前以书面形式将需要澄清或质疑的事项向采购人或其委托的采购代理机构一次性提出，否则采购代理机构有权拒绝第一次质疑以外其他所有质疑，采购人将在规定的时间内统一进行澄清和修改，逾期未提出的，则视同认可竞争性磋商文件，采购人将不予受理、答复。答疑内容是竞争性磋商文件的组成部分，并将在网上发布补充（答疑、澄清）文件，潜在供应商应自行关注网站公告，采购人不再一一通知，供应商因自身贻误行为导致</w:t>
      </w:r>
      <w:r>
        <w:rPr>
          <w:rFonts w:hint="eastAsia" w:ascii="仿宋" w:hAnsi="仿宋" w:eastAsia="仿宋" w:cs="仿宋"/>
          <w:color w:val="auto"/>
          <w:sz w:val="24"/>
          <w:szCs w:val="24"/>
          <w:lang w:eastAsia="zh-CN"/>
        </w:rPr>
        <w:t>磋商</w:t>
      </w:r>
      <w:r>
        <w:rPr>
          <w:rFonts w:hint="eastAsia" w:ascii="仿宋" w:hAnsi="仿宋" w:eastAsia="仿宋" w:cs="仿宋"/>
          <w:color w:val="auto"/>
          <w:sz w:val="24"/>
          <w:szCs w:val="24"/>
        </w:rPr>
        <w:t>失效的，责任自负。</w:t>
      </w:r>
    </w:p>
    <w:p w14:paraId="6F105943">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lang w:val="en-US"/>
        </w:rPr>
        <w:t>7、</w:t>
      </w:r>
      <w:r>
        <w:rPr>
          <w:rFonts w:hint="eastAsia" w:ascii="仿宋" w:hAnsi="仿宋" w:eastAsia="仿宋" w:cs="仿宋"/>
          <w:b/>
          <w:bCs/>
          <w:color w:val="auto"/>
          <w:sz w:val="24"/>
          <w:szCs w:val="24"/>
        </w:rPr>
        <w:t>磋商文件的澄清、修改</w:t>
      </w:r>
    </w:p>
    <w:p w14:paraId="1C511F23">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7.1</w:t>
      </w:r>
      <w:r>
        <w:rPr>
          <w:rFonts w:hint="eastAsia" w:ascii="仿宋" w:hAnsi="仿宋" w:eastAsia="仿宋" w:cs="仿宋"/>
          <w:color w:val="auto"/>
          <w:sz w:val="24"/>
          <w:szCs w:val="24"/>
        </w:rPr>
        <w:t>在响应文件提交截止时间前，</w:t>
      </w:r>
      <w:r>
        <w:rPr>
          <w:rFonts w:hint="eastAsia" w:ascii="仿宋" w:hAnsi="仿宋" w:eastAsia="仿宋" w:cs="仿宋"/>
          <w:color w:val="auto"/>
          <w:sz w:val="24"/>
          <w:szCs w:val="24"/>
          <w:lang w:val="en-US"/>
        </w:rPr>
        <w:t>磋商</w:t>
      </w:r>
      <w:r>
        <w:rPr>
          <w:rFonts w:hint="eastAsia" w:ascii="仿宋" w:hAnsi="仿宋" w:eastAsia="仿宋" w:cs="仿宋"/>
          <w:color w:val="auto"/>
          <w:sz w:val="24"/>
          <w:szCs w:val="24"/>
        </w:rPr>
        <w:t>采购单位有权修改竞争性磋商文件，并以书面形式通知所有参加磋商的供应商。修改文件作为竞争性磋商文件的补充和组成部分，对所有供应商均有约束力。</w:t>
      </w:r>
    </w:p>
    <w:p w14:paraId="231FED4F">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7.2为使供应商有足够的时间按修改文件要求修正供应商竞争性磋商响应文件，</w:t>
      </w:r>
      <w:r>
        <w:rPr>
          <w:rFonts w:hint="eastAsia" w:ascii="仿宋" w:hAnsi="仿宋" w:eastAsia="仿宋" w:cs="仿宋"/>
          <w:color w:val="auto"/>
          <w:sz w:val="24"/>
          <w:szCs w:val="24"/>
        </w:rPr>
        <w:t>磋商</w:t>
      </w:r>
      <w:r>
        <w:rPr>
          <w:rFonts w:hint="eastAsia" w:ascii="仿宋" w:hAnsi="仿宋" w:eastAsia="仿宋" w:cs="仿宋"/>
          <w:color w:val="auto"/>
          <w:sz w:val="24"/>
          <w:szCs w:val="24"/>
          <w:lang w:val="en-US"/>
        </w:rPr>
        <w:t>采购单位可视情推迟供应商响应文件提交截止时间和磋商时间，并将此变更通知各供应商。</w:t>
      </w:r>
    </w:p>
    <w:p w14:paraId="07ED6D3B">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7.3竞争性磋商文件的澄清、修改、补充等内容均以书面明确的内容为准。当竞争性磋商文件与竞争性磋商文件的澄清、修改、补充等在同一内容的表述上不一致时，以最后发出的书面文件为准。</w:t>
      </w:r>
    </w:p>
    <w:p w14:paraId="662F386F">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lang w:val="en-US"/>
        </w:rPr>
        <w:t>8、</w:t>
      </w:r>
      <w:r>
        <w:rPr>
          <w:rFonts w:hint="eastAsia" w:ascii="仿宋" w:hAnsi="仿宋" w:eastAsia="仿宋" w:cs="仿宋"/>
          <w:b/>
          <w:bCs/>
          <w:color w:val="auto"/>
          <w:sz w:val="24"/>
          <w:szCs w:val="24"/>
        </w:rPr>
        <w:t>响应文件的组成</w:t>
      </w:r>
    </w:p>
    <w:p w14:paraId="7079A304">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rPr>
        <w:t>响应文件（包括电子响应文件及数据电子备份响应文件）由《资格文件》、《商务技术文件》、《首次报价文件》和《最终报价文件》</w:t>
      </w:r>
      <w:r>
        <w:rPr>
          <w:rFonts w:hint="eastAsia" w:ascii="仿宋" w:hAnsi="仿宋" w:eastAsia="仿宋" w:cs="仿宋"/>
          <w:color w:val="auto"/>
          <w:sz w:val="24"/>
          <w:szCs w:val="24"/>
          <w:lang w:val="en-US"/>
        </w:rPr>
        <w:t>4部分</w:t>
      </w:r>
      <w:r>
        <w:rPr>
          <w:rFonts w:hint="eastAsia" w:ascii="仿宋" w:hAnsi="仿宋" w:eastAsia="仿宋" w:cs="仿宋"/>
          <w:color w:val="auto"/>
          <w:sz w:val="24"/>
          <w:szCs w:val="24"/>
        </w:rPr>
        <w:t>组成，其中电子响应文件中所须加盖公章部分均采用 CA 签章。</w:t>
      </w:r>
    </w:p>
    <w:p w14:paraId="13A16BA9">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lang w:val="en-US"/>
        </w:rPr>
        <w:t>8.1资格文件：</w:t>
      </w:r>
      <w:r>
        <w:rPr>
          <w:rFonts w:hint="eastAsia" w:ascii="仿宋" w:hAnsi="仿宋" w:eastAsia="仿宋" w:cs="仿宋"/>
          <w:b/>
          <w:bCs/>
          <w:color w:val="auto"/>
          <w:sz w:val="24"/>
          <w:szCs w:val="24"/>
          <w:lang w:val="en-US" w:eastAsia="zh-CN"/>
        </w:rPr>
        <w:t>（资格审查条款）</w:t>
      </w:r>
    </w:p>
    <w:p w14:paraId="57F71880">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（1）磋商</w:t>
      </w:r>
      <w:r>
        <w:rPr>
          <w:rFonts w:hint="eastAsia" w:ascii="仿宋" w:hAnsi="仿宋" w:eastAsia="仿宋" w:cs="仿宋"/>
          <w:color w:val="auto"/>
          <w:sz w:val="24"/>
          <w:szCs w:val="24"/>
          <w:lang w:val="en-US"/>
        </w:rPr>
        <w:t>单位情况表；（</w:t>
      </w:r>
      <w:r>
        <w:rPr>
          <w:rFonts w:hint="eastAsia" w:ascii="仿宋" w:hAnsi="仿宋" w:eastAsia="仿宋" w:cs="仿宋"/>
          <w:color w:val="auto"/>
          <w:sz w:val="24"/>
          <w:lang w:val="zh-CN" w:eastAsia="zh-CN"/>
        </w:rPr>
        <w:t>格式见附件</w:t>
      </w:r>
      <w:r>
        <w:rPr>
          <w:rFonts w:hint="eastAsia" w:ascii="仿宋" w:hAnsi="仿宋" w:eastAsia="仿宋" w:cs="仿宋"/>
          <w:color w:val="auto"/>
          <w:sz w:val="24"/>
          <w:szCs w:val="24"/>
          <w:lang w:val="en-US"/>
        </w:rPr>
        <w:t>）</w:t>
      </w:r>
    </w:p>
    <w:p w14:paraId="43E04223">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lang w:val="en-US"/>
        </w:rPr>
        <w:t>有效的营业执</w:t>
      </w:r>
      <w:r>
        <w:rPr>
          <w:rFonts w:hint="eastAsia" w:ascii="仿宋" w:hAnsi="仿宋" w:eastAsia="仿宋" w:cs="仿宋"/>
          <w:color w:val="auto"/>
          <w:sz w:val="24"/>
          <w:szCs w:val="24"/>
          <w:highlight w:val="none"/>
          <w:lang w:val="en-US"/>
        </w:rPr>
        <w:t>照；</w:t>
      </w:r>
      <w:r>
        <w:rPr>
          <w:rFonts w:hint="eastAsia" w:ascii="仿宋" w:hAnsi="仿宋" w:eastAsia="仿宋" w:cs="仿宋"/>
          <w:color w:val="auto"/>
          <w:sz w:val="24"/>
          <w:szCs w:val="24"/>
          <w:lang w:val="en-US"/>
        </w:rPr>
        <w:t>（原件扫描件）</w:t>
      </w:r>
    </w:p>
    <w:p w14:paraId="03AFCFF3">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（3）《医疗机构执业许可证》；</w:t>
      </w:r>
      <w:r>
        <w:rPr>
          <w:rFonts w:hint="eastAsia" w:ascii="仿宋" w:hAnsi="仿宋" w:eastAsia="仿宋" w:cs="仿宋"/>
          <w:color w:val="auto"/>
          <w:sz w:val="24"/>
          <w:szCs w:val="24"/>
          <w:lang w:val="en-US"/>
        </w:rPr>
        <w:t>（原件扫描件）</w:t>
      </w:r>
    </w:p>
    <w:p w14:paraId="5700C45A">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val="en-US"/>
        </w:rPr>
        <w:t>法定代表人有效身份证明书及身份证或法定代表人授权书及授权人身份证；（</w:t>
      </w:r>
      <w:r>
        <w:rPr>
          <w:rFonts w:hint="eastAsia" w:ascii="仿宋" w:hAnsi="仿宋" w:eastAsia="仿宋" w:cs="仿宋"/>
          <w:color w:val="auto"/>
          <w:sz w:val="24"/>
          <w:lang w:val="zh-CN" w:eastAsia="zh-CN"/>
        </w:rPr>
        <w:t>格式见附件</w:t>
      </w:r>
      <w:r>
        <w:rPr>
          <w:rFonts w:hint="eastAsia" w:ascii="仿宋" w:hAnsi="仿宋" w:eastAsia="仿宋" w:cs="仿宋"/>
          <w:color w:val="auto"/>
          <w:sz w:val="24"/>
          <w:szCs w:val="24"/>
          <w:lang w:val="en-US"/>
        </w:rPr>
        <w:t>）</w:t>
      </w:r>
    </w:p>
    <w:p w14:paraId="36041712">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（5）承诺符合参与政府采购活动的资格条件并且没有税收缴纳、社会保障等方面的失信记录；</w:t>
      </w:r>
      <w:r>
        <w:rPr>
          <w:rFonts w:hint="eastAsia" w:ascii="仿宋" w:hAnsi="仿宋" w:eastAsia="仿宋" w:cs="仿宋"/>
          <w:color w:val="auto"/>
          <w:sz w:val="24"/>
          <w:lang w:val="zh-CN" w:eastAsia="zh-CN"/>
        </w:rPr>
        <w:t>（格式见附件）</w:t>
      </w:r>
    </w:p>
    <w:p w14:paraId="5830C58F">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lang w:val="en-US"/>
        </w:rPr>
        <w:t>信用承诺书</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lang w:val="zh-CN" w:eastAsia="zh-CN"/>
        </w:rPr>
        <w:t>（格式见附件）</w:t>
      </w:r>
    </w:p>
    <w:p w14:paraId="472388F2">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bidi="ar-SA"/>
        </w:rPr>
        <w:t>（7）</w:t>
      </w:r>
      <w:r>
        <w:rPr>
          <w:rFonts w:hint="eastAsia" w:ascii="仿宋" w:hAnsi="仿宋" w:eastAsia="仿宋" w:cs="仿宋"/>
          <w:color w:val="auto"/>
          <w:sz w:val="24"/>
          <w:szCs w:val="24"/>
          <w:lang w:val="en-US" w:eastAsia="zh-CN"/>
        </w:rPr>
        <w:t>供应商需要说明的其他文件和说明。</w:t>
      </w:r>
    </w:p>
    <w:p w14:paraId="712B9212">
      <w:pPr>
        <w:keepNext w:val="0"/>
        <w:keepLines w:val="0"/>
        <w:pageBreakBefore w:val="0"/>
        <w:kinsoku/>
        <w:wordWrap/>
        <w:overflowPunct/>
        <w:topLinePunct w:val="0"/>
        <w:autoSpaceDE w:val="0"/>
        <w:autoSpaceDN w:val="0"/>
        <w:bidi w:val="0"/>
        <w:adjustRightInd/>
        <w:snapToGrid w:val="0"/>
        <w:spacing w:line="360" w:lineRule="auto"/>
        <w:ind w:firstLine="482" w:firstLineChars="200"/>
        <w:jc w:val="left"/>
        <w:textAlignment w:val="auto"/>
        <w:rPr>
          <w:rFonts w:hint="eastAsia" w:ascii="仿宋" w:hAnsi="仿宋" w:eastAsia="仿宋" w:cs="仿宋"/>
          <w:b/>
          <w:bCs/>
          <w:color w:val="auto"/>
          <w:sz w:val="24"/>
          <w:szCs w:val="24"/>
          <w:u w:val="single"/>
          <w:lang w:val="en-US"/>
        </w:rPr>
      </w:pPr>
      <w:r>
        <w:rPr>
          <w:rFonts w:hint="eastAsia" w:ascii="仿宋" w:hAnsi="仿宋" w:eastAsia="仿宋" w:cs="仿宋"/>
          <w:b/>
          <w:bCs/>
          <w:color w:val="auto"/>
          <w:sz w:val="24"/>
          <w:szCs w:val="24"/>
          <w:u w:val="single"/>
          <w:lang w:val="en-US"/>
        </w:rPr>
        <w:t>▲注：以上为资格审查条款，届时采购人或采购代理机构将进行审核，请提供完整，如缺少可能导致资格审查不通过。</w:t>
      </w:r>
    </w:p>
    <w:p w14:paraId="0AC0D301">
      <w:pPr>
        <w:keepNext w:val="0"/>
        <w:keepLines w:val="0"/>
        <w:pageBreakBefore w:val="0"/>
        <w:kinsoku/>
        <w:wordWrap/>
        <w:overflowPunct/>
        <w:topLinePunct w:val="0"/>
        <w:autoSpaceDE w:val="0"/>
        <w:autoSpaceDN w:val="0"/>
        <w:bidi w:val="0"/>
        <w:adjustRightInd/>
        <w:snapToGrid w:val="0"/>
        <w:spacing w:line="360" w:lineRule="auto"/>
        <w:ind w:firstLine="482" w:firstLineChars="200"/>
        <w:jc w:val="left"/>
        <w:textAlignment w:val="auto"/>
        <w:rPr>
          <w:rFonts w:hint="eastAsia" w:ascii="仿宋" w:hAnsi="仿宋" w:eastAsia="仿宋" w:cs="仿宋"/>
          <w:b/>
          <w:color w:val="auto"/>
          <w:sz w:val="24"/>
          <w:lang w:eastAsia="zh-CN"/>
        </w:rPr>
      </w:pPr>
      <w:r>
        <w:rPr>
          <w:rFonts w:hint="eastAsia" w:ascii="仿宋" w:hAnsi="仿宋" w:eastAsia="仿宋" w:cs="仿宋"/>
          <w:b/>
          <w:bCs/>
          <w:color w:val="auto"/>
          <w:sz w:val="24"/>
          <w:szCs w:val="24"/>
          <w:lang w:val="en-US"/>
        </w:rPr>
        <w:t xml:space="preserve">8.2 </w:t>
      </w:r>
      <w:r>
        <w:rPr>
          <w:rFonts w:hint="eastAsia" w:ascii="仿宋" w:hAnsi="仿宋" w:eastAsia="仿宋" w:cs="仿宋"/>
          <w:b/>
          <w:color w:val="auto"/>
          <w:sz w:val="24"/>
        </w:rPr>
        <w:t>技术、商务、资信及其他文件</w:t>
      </w:r>
      <w:r>
        <w:rPr>
          <w:rFonts w:hint="eastAsia" w:ascii="仿宋" w:hAnsi="仿宋" w:eastAsia="仿宋" w:cs="仿宋"/>
          <w:b/>
          <w:color w:val="auto"/>
          <w:sz w:val="24"/>
          <w:lang w:eastAsia="zh-CN"/>
        </w:rPr>
        <w:t>：</w:t>
      </w:r>
    </w:p>
    <w:p w14:paraId="35573FA5">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（1）评分索引表（格式见附件，主要用于评委对应评分内容，包括商务部分、技术部分）；</w:t>
      </w:r>
    </w:p>
    <w:p w14:paraId="108FB7A9">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lang w:val="en-US"/>
        </w:rPr>
      </w:pPr>
      <w:r>
        <w:rPr>
          <w:rFonts w:hint="eastAsia" w:ascii="仿宋" w:hAnsi="仿宋" w:eastAsia="仿宋" w:cs="仿宋"/>
          <w:color w:val="auto"/>
          <w:sz w:val="24"/>
        </w:rPr>
        <w:t>（2）</w:t>
      </w:r>
      <w:r>
        <w:rPr>
          <w:rFonts w:hint="eastAsia" w:ascii="仿宋" w:hAnsi="仿宋" w:eastAsia="仿宋" w:cs="仿宋"/>
          <w:color w:val="auto"/>
          <w:sz w:val="24"/>
          <w:lang w:eastAsia="zh-CN"/>
        </w:rPr>
        <w:t>响应</w:t>
      </w:r>
      <w:r>
        <w:rPr>
          <w:rFonts w:hint="eastAsia" w:ascii="仿宋" w:hAnsi="仿宋" w:eastAsia="仿宋" w:cs="仿宋"/>
          <w:color w:val="auto"/>
          <w:sz w:val="24"/>
        </w:rPr>
        <w:t>声明书；</w:t>
      </w:r>
      <w:r>
        <w:rPr>
          <w:rFonts w:hint="eastAsia" w:ascii="仿宋" w:hAnsi="仿宋" w:eastAsia="仿宋" w:cs="仿宋"/>
          <w:color w:val="auto"/>
          <w:sz w:val="24"/>
          <w:lang w:val="en-US"/>
        </w:rPr>
        <w:t>（</w:t>
      </w:r>
      <w:r>
        <w:rPr>
          <w:rFonts w:hint="eastAsia" w:ascii="仿宋" w:hAnsi="仿宋" w:eastAsia="仿宋" w:cs="仿宋"/>
          <w:color w:val="auto"/>
          <w:sz w:val="24"/>
          <w:lang w:val="zh-CN" w:eastAsia="zh-CN"/>
        </w:rPr>
        <w:t>格式见附件</w:t>
      </w:r>
      <w:r>
        <w:rPr>
          <w:rFonts w:hint="eastAsia" w:ascii="仿宋" w:hAnsi="仿宋" w:eastAsia="仿宋" w:cs="仿宋"/>
          <w:color w:val="auto"/>
          <w:sz w:val="24"/>
          <w:lang w:val="en-US"/>
        </w:rPr>
        <w:t>）</w:t>
      </w:r>
    </w:p>
    <w:p w14:paraId="5F33CAD1">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w:t>
      </w:r>
      <w:r>
        <w:rPr>
          <w:rFonts w:hint="eastAsia" w:ascii="仿宋" w:hAnsi="仿宋" w:eastAsia="仿宋" w:cs="仿宋"/>
          <w:color w:val="auto"/>
          <w:sz w:val="24"/>
          <w:lang w:val="en-US" w:eastAsia="zh-CN"/>
        </w:rPr>
        <w:t>3</w:t>
      </w:r>
      <w:r>
        <w:rPr>
          <w:rFonts w:hint="eastAsia" w:ascii="仿宋" w:hAnsi="仿宋" w:eastAsia="仿宋" w:cs="仿宋"/>
          <w:color w:val="auto"/>
          <w:sz w:val="24"/>
        </w:rPr>
        <w:t>）</w:t>
      </w:r>
      <w:r>
        <w:rPr>
          <w:rFonts w:hint="eastAsia" w:ascii="仿宋" w:hAnsi="仿宋" w:eastAsia="仿宋" w:cs="仿宋"/>
          <w:color w:val="auto"/>
          <w:sz w:val="24"/>
          <w:lang w:val="en-US" w:eastAsia="zh-CN"/>
        </w:rPr>
        <w:t>健康体检机构基本情况；</w:t>
      </w:r>
    </w:p>
    <w:p w14:paraId="6DDE7F69">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（4）体检服务方案；</w:t>
      </w:r>
    </w:p>
    <w:p w14:paraId="23FA2D92">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lang w:val="en-US"/>
        </w:rPr>
      </w:pPr>
      <w:r>
        <w:rPr>
          <w:rFonts w:hint="eastAsia" w:ascii="仿宋" w:hAnsi="仿宋" w:eastAsia="仿宋" w:cs="仿宋"/>
          <w:color w:val="auto"/>
          <w:sz w:val="24"/>
          <w:lang w:val="en-US" w:eastAsia="zh-CN"/>
        </w:rPr>
        <w:t>（5）人员配置；</w:t>
      </w:r>
      <w:r>
        <w:rPr>
          <w:rFonts w:hint="eastAsia" w:ascii="仿宋" w:hAnsi="仿宋" w:eastAsia="仿宋" w:cs="仿宋"/>
          <w:color w:val="auto"/>
          <w:sz w:val="24"/>
          <w:lang w:val="en-US"/>
        </w:rPr>
        <w:t>（</w:t>
      </w:r>
      <w:r>
        <w:rPr>
          <w:rFonts w:hint="eastAsia" w:ascii="仿宋" w:hAnsi="仿宋" w:eastAsia="仿宋" w:cs="仿宋"/>
          <w:color w:val="auto"/>
          <w:sz w:val="24"/>
          <w:lang w:val="zh-CN" w:eastAsia="zh-CN"/>
        </w:rPr>
        <w:t>格式见附件</w:t>
      </w:r>
      <w:r>
        <w:rPr>
          <w:rFonts w:hint="eastAsia" w:ascii="仿宋" w:hAnsi="仿宋" w:eastAsia="仿宋" w:cs="仿宋"/>
          <w:color w:val="auto"/>
          <w:sz w:val="24"/>
          <w:lang w:val="en-US"/>
        </w:rPr>
        <w:t>）</w:t>
      </w:r>
    </w:p>
    <w:p w14:paraId="08FE6FD6">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（6）管理制度；</w:t>
      </w:r>
    </w:p>
    <w:p w14:paraId="6AFE90A0">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w:t>
      </w:r>
      <w:r>
        <w:rPr>
          <w:rFonts w:hint="eastAsia" w:ascii="仿宋" w:hAnsi="仿宋" w:eastAsia="仿宋" w:cs="仿宋"/>
          <w:color w:val="auto"/>
          <w:sz w:val="24"/>
          <w:lang w:val="en-US" w:eastAsia="zh-CN"/>
        </w:rPr>
        <w:t>7</w:t>
      </w:r>
      <w:r>
        <w:rPr>
          <w:rFonts w:hint="eastAsia" w:ascii="仿宋" w:hAnsi="仿宋" w:eastAsia="仿宋" w:cs="仿宋"/>
          <w:color w:val="auto"/>
          <w:sz w:val="24"/>
        </w:rPr>
        <w:t>）</w:t>
      </w:r>
      <w:r>
        <w:rPr>
          <w:rFonts w:hint="eastAsia" w:ascii="仿宋" w:hAnsi="仿宋" w:eastAsia="仿宋" w:cs="仿宋"/>
          <w:color w:val="auto"/>
          <w:sz w:val="24"/>
          <w:lang w:val="en-US" w:eastAsia="zh-CN"/>
        </w:rPr>
        <w:t>应急预案；</w:t>
      </w:r>
    </w:p>
    <w:p w14:paraId="0D22F434">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w:t>
      </w:r>
      <w:r>
        <w:rPr>
          <w:rFonts w:hint="eastAsia" w:ascii="仿宋" w:hAnsi="仿宋" w:eastAsia="仿宋" w:cs="仿宋"/>
          <w:color w:val="auto"/>
          <w:sz w:val="24"/>
          <w:lang w:val="en-US" w:eastAsia="zh-CN"/>
        </w:rPr>
        <w:t>8</w:t>
      </w:r>
      <w:r>
        <w:rPr>
          <w:rFonts w:hint="eastAsia" w:ascii="仿宋" w:hAnsi="仿宋" w:eastAsia="仿宋" w:cs="仿宋"/>
          <w:color w:val="auto"/>
          <w:sz w:val="24"/>
        </w:rPr>
        <w:t>）</w:t>
      </w:r>
      <w:r>
        <w:rPr>
          <w:rFonts w:hint="eastAsia" w:ascii="仿宋" w:hAnsi="仿宋" w:eastAsia="仿宋" w:cs="仿宋"/>
          <w:color w:val="auto"/>
          <w:sz w:val="24"/>
          <w:lang w:val="en-US" w:eastAsia="zh-CN"/>
        </w:rPr>
        <w:t>设备设施；</w:t>
      </w:r>
    </w:p>
    <w:p w14:paraId="75B575B4">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w:t>
      </w:r>
      <w:r>
        <w:rPr>
          <w:rFonts w:hint="eastAsia" w:ascii="仿宋" w:hAnsi="仿宋" w:eastAsia="仿宋" w:cs="仿宋"/>
          <w:color w:val="auto"/>
          <w:sz w:val="24"/>
          <w:lang w:val="en-US" w:eastAsia="zh-CN"/>
        </w:rPr>
        <w:t>9</w:t>
      </w:r>
      <w:r>
        <w:rPr>
          <w:rFonts w:hint="eastAsia" w:ascii="仿宋" w:hAnsi="仿宋" w:eastAsia="仿宋" w:cs="仿宋"/>
          <w:color w:val="auto"/>
          <w:sz w:val="24"/>
        </w:rPr>
        <w:t>）</w:t>
      </w:r>
      <w:r>
        <w:rPr>
          <w:rFonts w:hint="eastAsia" w:ascii="仿宋" w:hAnsi="仿宋" w:eastAsia="仿宋" w:cs="仿宋"/>
          <w:color w:val="auto"/>
          <w:sz w:val="24"/>
          <w:lang w:val="en-US" w:eastAsia="zh-CN"/>
        </w:rPr>
        <w:t>便捷情况；</w:t>
      </w:r>
    </w:p>
    <w:p w14:paraId="14067691">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w:t>
      </w:r>
      <w:r>
        <w:rPr>
          <w:rFonts w:hint="eastAsia" w:ascii="仿宋" w:hAnsi="仿宋" w:eastAsia="仿宋" w:cs="仿宋"/>
          <w:color w:val="auto"/>
          <w:sz w:val="24"/>
          <w:lang w:val="en-US" w:eastAsia="zh-CN"/>
        </w:rPr>
        <w:t>10</w:t>
      </w:r>
      <w:r>
        <w:rPr>
          <w:rFonts w:hint="eastAsia" w:ascii="仿宋" w:hAnsi="仿宋" w:eastAsia="仿宋" w:cs="仿宋"/>
          <w:color w:val="auto"/>
          <w:sz w:val="24"/>
        </w:rPr>
        <w:t>）</w:t>
      </w:r>
      <w:r>
        <w:rPr>
          <w:rFonts w:hint="eastAsia" w:ascii="仿宋" w:hAnsi="仿宋" w:eastAsia="仿宋" w:cs="仿宋"/>
          <w:color w:val="auto"/>
          <w:sz w:val="24"/>
          <w:lang w:val="en-US" w:eastAsia="zh-CN"/>
        </w:rPr>
        <w:t>医生从业；</w:t>
      </w:r>
    </w:p>
    <w:p w14:paraId="34A97FD1">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rPr>
        <w:t>（</w:t>
      </w:r>
      <w:r>
        <w:rPr>
          <w:rFonts w:hint="eastAsia" w:ascii="仿宋" w:hAnsi="仿宋" w:eastAsia="仿宋" w:cs="仿宋"/>
          <w:color w:val="auto"/>
          <w:sz w:val="24"/>
          <w:lang w:val="en-US" w:eastAsia="zh-CN"/>
        </w:rPr>
        <w:t>11</w:t>
      </w:r>
      <w:r>
        <w:rPr>
          <w:rFonts w:hint="eastAsia" w:ascii="仿宋" w:hAnsi="仿宋" w:eastAsia="仿宋" w:cs="仿宋"/>
          <w:color w:val="auto"/>
          <w:sz w:val="24"/>
        </w:rPr>
        <w:t>）商务响应表；</w:t>
      </w:r>
      <w:r>
        <w:rPr>
          <w:rFonts w:hint="eastAsia" w:ascii="仿宋" w:hAnsi="仿宋" w:eastAsia="仿宋" w:cs="仿宋"/>
          <w:color w:val="auto"/>
          <w:sz w:val="24"/>
          <w:szCs w:val="24"/>
          <w:lang w:val="en-US"/>
        </w:rPr>
        <w:t>（</w:t>
      </w:r>
      <w:r>
        <w:rPr>
          <w:rFonts w:hint="eastAsia" w:ascii="仿宋" w:hAnsi="仿宋" w:eastAsia="仿宋" w:cs="仿宋"/>
          <w:color w:val="auto"/>
          <w:sz w:val="24"/>
          <w:lang w:val="zh-CN" w:eastAsia="zh-CN"/>
        </w:rPr>
        <w:t>格式见附件</w:t>
      </w:r>
      <w:r>
        <w:rPr>
          <w:rFonts w:hint="eastAsia" w:ascii="仿宋" w:hAnsi="仿宋" w:eastAsia="仿宋" w:cs="仿宋"/>
          <w:color w:val="auto"/>
          <w:sz w:val="24"/>
          <w:szCs w:val="24"/>
          <w:lang w:val="en-US"/>
        </w:rPr>
        <w:t>）</w:t>
      </w:r>
    </w:p>
    <w:p w14:paraId="7F6C514D">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12</w:t>
      </w:r>
      <w:r>
        <w:rPr>
          <w:rFonts w:hint="eastAsia" w:ascii="仿宋" w:hAnsi="仿宋" w:eastAsia="仿宋" w:cs="仿宋"/>
          <w:color w:val="auto"/>
          <w:sz w:val="24"/>
        </w:rPr>
        <w:t>）湖州市政府投资建设项目竞标人廉洁守信承诺书；</w:t>
      </w:r>
      <w:r>
        <w:rPr>
          <w:rFonts w:hint="eastAsia" w:ascii="仿宋" w:hAnsi="仿宋" w:eastAsia="仿宋" w:cs="仿宋"/>
          <w:color w:val="auto"/>
          <w:sz w:val="24"/>
          <w:szCs w:val="24"/>
          <w:lang w:val="en-US"/>
        </w:rPr>
        <w:t>（</w:t>
      </w:r>
      <w:r>
        <w:rPr>
          <w:rFonts w:hint="eastAsia" w:ascii="仿宋" w:hAnsi="仿宋" w:eastAsia="仿宋" w:cs="仿宋"/>
          <w:color w:val="auto"/>
          <w:sz w:val="24"/>
          <w:lang w:val="zh-CN" w:eastAsia="zh-CN"/>
        </w:rPr>
        <w:t>格式见附件</w:t>
      </w:r>
      <w:r>
        <w:rPr>
          <w:rFonts w:hint="eastAsia" w:ascii="仿宋" w:hAnsi="仿宋" w:eastAsia="仿宋" w:cs="仿宋"/>
          <w:color w:val="auto"/>
          <w:sz w:val="24"/>
          <w:szCs w:val="24"/>
          <w:lang w:val="en-US"/>
        </w:rPr>
        <w:t>）</w:t>
      </w:r>
    </w:p>
    <w:p w14:paraId="4D35466A">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rPr>
        <w:t>（</w:t>
      </w:r>
      <w:r>
        <w:rPr>
          <w:rFonts w:hint="eastAsia" w:ascii="仿宋" w:hAnsi="仿宋" w:eastAsia="仿宋" w:cs="仿宋"/>
          <w:color w:val="auto"/>
          <w:sz w:val="24"/>
          <w:lang w:val="en-US" w:eastAsia="zh-CN"/>
        </w:rPr>
        <w:t>13</w:t>
      </w:r>
      <w:r>
        <w:rPr>
          <w:rFonts w:hint="eastAsia" w:ascii="仿宋" w:hAnsi="仿宋" w:eastAsia="仿宋" w:cs="仿宋"/>
          <w:color w:val="auto"/>
          <w:sz w:val="24"/>
        </w:rPr>
        <w:t>）采购代理服务费承诺函；</w:t>
      </w:r>
      <w:r>
        <w:rPr>
          <w:rFonts w:hint="eastAsia" w:ascii="仿宋" w:hAnsi="仿宋" w:eastAsia="仿宋" w:cs="仿宋"/>
          <w:color w:val="auto"/>
          <w:sz w:val="24"/>
          <w:szCs w:val="24"/>
          <w:lang w:val="en-US"/>
        </w:rPr>
        <w:t>（</w:t>
      </w:r>
      <w:r>
        <w:rPr>
          <w:rFonts w:hint="eastAsia" w:ascii="仿宋" w:hAnsi="仿宋" w:eastAsia="仿宋" w:cs="仿宋"/>
          <w:color w:val="auto"/>
          <w:sz w:val="24"/>
          <w:lang w:val="zh-CN" w:eastAsia="zh-CN"/>
        </w:rPr>
        <w:t>格式见附件</w:t>
      </w:r>
      <w:r>
        <w:rPr>
          <w:rFonts w:hint="eastAsia" w:ascii="仿宋" w:hAnsi="仿宋" w:eastAsia="仿宋" w:cs="仿宋"/>
          <w:color w:val="auto"/>
          <w:sz w:val="24"/>
          <w:szCs w:val="24"/>
          <w:lang w:val="en-US"/>
        </w:rPr>
        <w:t>）</w:t>
      </w:r>
    </w:p>
    <w:p w14:paraId="42F8E675">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rPr>
        <w:t>（</w:t>
      </w:r>
      <w:r>
        <w:rPr>
          <w:rFonts w:hint="eastAsia" w:ascii="仿宋" w:hAnsi="仿宋" w:eastAsia="仿宋" w:cs="仿宋"/>
          <w:color w:val="auto"/>
          <w:sz w:val="24"/>
          <w:lang w:val="en-US" w:eastAsia="zh-CN"/>
        </w:rPr>
        <w:t>14</w:t>
      </w:r>
      <w:r>
        <w:rPr>
          <w:rFonts w:hint="eastAsia" w:ascii="仿宋" w:hAnsi="仿宋" w:eastAsia="仿宋" w:cs="仿宋"/>
          <w:color w:val="auto"/>
          <w:sz w:val="24"/>
        </w:rPr>
        <w:t>）磋商供应商需要说明的其他文件和说明</w:t>
      </w:r>
      <w:r>
        <w:rPr>
          <w:rFonts w:hint="eastAsia" w:ascii="仿宋" w:hAnsi="仿宋" w:eastAsia="仿宋" w:cs="仿宋"/>
          <w:color w:val="auto"/>
          <w:sz w:val="24"/>
          <w:szCs w:val="24"/>
          <w:lang w:val="en-US" w:eastAsia="zh-CN"/>
        </w:rPr>
        <w:t>。</w:t>
      </w:r>
    </w:p>
    <w:p w14:paraId="3870B5F8">
      <w:pPr>
        <w:keepNext w:val="0"/>
        <w:keepLines w:val="0"/>
        <w:pageBreakBefore w:val="0"/>
        <w:widowControl/>
        <w:tabs>
          <w:tab w:val="left" w:pos="801"/>
        </w:tabs>
        <w:kinsoku/>
        <w:wordWrap/>
        <w:overflowPunct/>
        <w:topLinePunct w:val="0"/>
        <w:autoSpaceDE w:val="0"/>
        <w:autoSpaceDN w:val="0"/>
        <w:bidi w:val="0"/>
        <w:adjustRightInd/>
        <w:spacing w:line="360" w:lineRule="auto"/>
        <w:ind w:firstLine="482" w:firstLineChars="200"/>
        <w:jc w:val="left"/>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8.3 首次报价文件:</w:t>
      </w:r>
    </w:p>
    <w:p w14:paraId="686A03A0">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lang w:val="en-US"/>
        </w:rPr>
        <w:t>响应函；</w:t>
      </w:r>
    </w:p>
    <w:p w14:paraId="448EE560">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lang w:val="en-US"/>
        </w:rPr>
        <w:t>磋商报价一览表</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lang w:val="en-US"/>
        </w:rPr>
        <w:t>（首次报价</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lang w:val="zh-CN" w:eastAsia="zh-CN"/>
        </w:rPr>
        <w:t>格式见附件</w:t>
      </w:r>
      <w:r>
        <w:rPr>
          <w:rFonts w:hint="eastAsia" w:ascii="仿宋" w:hAnsi="仿宋" w:eastAsia="仿宋" w:cs="仿宋"/>
          <w:color w:val="auto"/>
          <w:sz w:val="24"/>
          <w:szCs w:val="24"/>
          <w:lang w:val="en-US"/>
        </w:rPr>
        <w:t>）</w:t>
      </w:r>
    </w:p>
    <w:p w14:paraId="562A80DF">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rPr>
        <w:t>报价明细表</w:t>
      </w:r>
      <w:r>
        <w:rPr>
          <w:rFonts w:hint="eastAsia" w:ascii="仿宋" w:hAnsi="仿宋" w:eastAsia="仿宋" w:cs="仿宋"/>
          <w:color w:val="auto"/>
          <w:sz w:val="24"/>
          <w:lang w:eastAsia="zh-CN"/>
        </w:rPr>
        <w:t>；</w:t>
      </w:r>
    </w:p>
    <w:p w14:paraId="64BD6189">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val="en-US"/>
        </w:rPr>
        <w:t>供应商针对报价需要说明的其他材料。</w:t>
      </w:r>
    </w:p>
    <w:p w14:paraId="3863B981">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b/>
          <w:bCs/>
          <w:color w:val="auto"/>
          <w:sz w:val="24"/>
          <w:lang w:bidi="ar"/>
        </w:rPr>
      </w:pPr>
      <w:r>
        <w:rPr>
          <w:rFonts w:hint="eastAsia" w:ascii="仿宋" w:hAnsi="仿宋" w:eastAsia="仿宋" w:cs="仿宋"/>
          <w:color w:val="auto"/>
          <w:sz w:val="24"/>
          <w:szCs w:val="24"/>
        </w:rPr>
        <w:t>注：</w:t>
      </w:r>
      <w:r>
        <w:rPr>
          <w:rFonts w:hint="eastAsia" w:ascii="仿宋" w:hAnsi="仿宋" w:eastAsia="仿宋" w:cs="仿宋"/>
          <w:b/>
          <w:bCs/>
          <w:color w:val="auto"/>
          <w:sz w:val="24"/>
          <w:lang w:bidi="ar"/>
        </w:rPr>
        <w:t>以上响应文件组成内容中的复印件均须加盖供应商公章（或 CA 电子签章）。</w:t>
      </w:r>
    </w:p>
    <w:p w14:paraId="56B52A98">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▲上述内容本采购文件中有提供格式的，供应商须参照格式进行编制（格式中要求提供相关证明材料的还需后附相关证明材料），并按格式要求在指定位置根据要求进行签章，否则视为未提供；</w:t>
      </w:r>
    </w:p>
    <w:p w14:paraId="19C33C4F">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color w:val="auto"/>
          <w:sz w:val="24"/>
          <w:szCs w:val="24"/>
          <w:lang w:val="en-US"/>
        </w:rPr>
      </w:pPr>
      <w:r>
        <w:rPr>
          <w:rFonts w:hint="eastAsia" w:ascii="仿宋" w:hAnsi="仿宋" w:eastAsia="仿宋" w:cs="仿宋"/>
          <w:b/>
          <w:bCs/>
          <w:color w:val="auto"/>
          <w:sz w:val="24"/>
          <w:szCs w:val="24"/>
          <w:lang w:val="en-US"/>
        </w:rPr>
        <w:t>8.4 最终报价文件:</w:t>
      </w:r>
    </w:p>
    <w:p w14:paraId="7DB78D02">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rPr>
        <w:t>磋商报价一览表(最终报价在资格文件、商务技术文件、首次报价文件评审结束后由各参加磋商的供应商在规定的时间内在“政府采购云平台上”线上提供)</w:t>
      </w:r>
      <w:r>
        <w:rPr>
          <w:rFonts w:hint="eastAsia" w:ascii="仿宋" w:hAnsi="仿宋" w:eastAsia="仿宋" w:cs="仿宋"/>
          <w:color w:val="auto"/>
          <w:sz w:val="24"/>
          <w:szCs w:val="24"/>
          <w:lang w:val="en-US" w:eastAsia="zh-CN"/>
        </w:rPr>
        <w:t>。</w:t>
      </w:r>
    </w:p>
    <w:p w14:paraId="11824FE9">
      <w:pPr>
        <w:keepNext w:val="0"/>
        <w:keepLines w:val="0"/>
        <w:pageBreakBefore w:val="0"/>
        <w:kinsoku/>
        <w:wordWrap/>
        <w:overflowPunct/>
        <w:topLinePunct w:val="0"/>
        <w:autoSpaceDE w:val="0"/>
        <w:autoSpaceDN w:val="0"/>
        <w:bidi w:val="0"/>
        <w:adjustRightInd/>
        <w:spacing w:line="360" w:lineRule="auto"/>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 xml:space="preserve">8.5 </w:t>
      </w:r>
      <w:r>
        <w:rPr>
          <w:rFonts w:hint="eastAsia" w:ascii="仿宋" w:hAnsi="仿宋" w:eastAsia="仿宋" w:cs="仿宋"/>
          <w:b/>
          <w:color w:val="auto"/>
          <w:sz w:val="24"/>
        </w:rPr>
        <w:t>响应文件的语言及计量</w:t>
      </w:r>
    </w:p>
    <w:p w14:paraId="0FB91467">
      <w:pPr>
        <w:keepNext w:val="0"/>
        <w:keepLines w:val="0"/>
        <w:pageBreakBefore w:val="0"/>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▲1.响应文件以及供应商与采购人就有关磋商事宜的所有来往函电，均应以中文汉语书写。除签名、盖章、专用名称等特殊情形外，以中文汉语以外的文字表述的响应文件视同未提供。</w:t>
      </w:r>
    </w:p>
    <w:p w14:paraId="423BF54B">
      <w:pPr>
        <w:keepNext w:val="0"/>
        <w:keepLines w:val="0"/>
        <w:pageBreakBefore w:val="0"/>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b/>
          <w:bCs/>
          <w:color w:val="auto"/>
          <w:sz w:val="24"/>
          <w:szCs w:val="24"/>
          <w:lang w:val="en-US"/>
        </w:rPr>
      </w:pPr>
      <w:r>
        <w:rPr>
          <w:rFonts w:hint="eastAsia" w:ascii="仿宋" w:hAnsi="仿宋" w:eastAsia="仿宋" w:cs="仿宋"/>
          <w:color w:val="auto"/>
          <w:sz w:val="24"/>
        </w:rPr>
        <w:t>▲2.磋商计量单位，应采用中华人民共和国法定计量单位（货币单位：人民币元），否则视同未响应。</w:t>
      </w:r>
    </w:p>
    <w:p w14:paraId="525992E0">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9、磋商报价说明</w:t>
      </w:r>
    </w:p>
    <w:p w14:paraId="4D415BED">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rPr>
      </w:pPr>
      <w:r>
        <w:rPr>
          <w:rFonts w:hint="eastAsia" w:ascii="仿宋" w:hAnsi="仿宋" w:eastAsia="仿宋" w:cs="仿宋"/>
          <w:b/>
          <w:bCs/>
          <w:color w:val="auto"/>
          <w:sz w:val="24"/>
          <w:lang w:val="en-US"/>
        </w:rPr>
        <w:t>9</w:t>
      </w:r>
      <w:r>
        <w:rPr>
          <w:rFonts w:hint="eastAsia" w:ascii="仿宋" w:hAnsi="仿宋" w:eastAsia="仿宋" w:cs="仿宋"/>
          <w:b/>
          <w:bCs/>
          <w:color w:val="auto"/>
          <w:sz w:val="24"/>
        </w:rPr>
        <w:t>.1本项目</w:t>
      </w:r>
      <w:r>
        <w:rPr>
          <w:rFonts w:hint="eastAsia" w:ascii="仿宋" w:hAnsi="仿宋" w:eastAsia="仿宋" w:cs="仿宋"/>
          <w:b/>
          <w:bCs/>
          <w:color w:val="auto"/>
          <w:sz w:val="24"/>
          <w:lang w:val="en-US" w:eastAsia="zh-CN"/>
        </w:rPr>
        <w:t>采购预算</w:t>
      </w:r>
      <w:r>
        <w:rPr>
          <w:rFonts w:hint="eastAsia" w:ascii="仿宋" w:hAnsi="仿宋" w:eastAsia="仿宋" w:cs="仿宋"/>
          <w:b/>
          <w:bCs/>
          <w:color w:val="auto"/>
          <w:sz w:val="24"/>
        </w:rPr>
        <w:t>：首次报价和最终报价均不得超过</w:t>
      </w:r>
      <w:r>
        <w:rPr>
          <w:rFonts w:hint="eastAsia" w:ascii="仿宋" w:hAnsi="仿宋" w:eastAsia="仿宋" w:cs="仿宋"/>
          <w:b/>
          <w:bCs/>
          <w:color w:val="auto"/>
          <w:sz w:val="24"/>
          <w:lang w:val="en-US" w:eastAsia="zh-CN"/>
        </w:rPr>
        <w:t>采购预算</w:t>
      </w:r>
      <w:r>
        <w:rPr>
          <w:rFonts w:hint="eastAsia" w:ascii="仿宋" w:hAnsi="仿宋" w:eastAsia="仿宋" w:cs="仿宋"/>
          <w:b/>
          <w:bCs/>
          <w:color w:val="auto"/>
          <w:sz w:val="24"/>
        </w:rPr>
        <w:t>，否则作无效标处理；</w:t>
      </w:r>
    </w:p>
    <w:p w14:paraId="0858CAE7">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lang w:val="en-US"/>
        </w:rPr>
      </w:pPr>
      <w:r>
        <w:rPr>
          <w:rFonts w:hint="eastAsia" w:ascii="仿宋" w:hAnsi="仿宋" w:eastAsia="仿宋" w:cs="仿宋"/>
          <w:color w:val="auto"/>
          <w:sz w:val="24"/>
          <w:lang w:val="en-US" w:eastAsia="zh-CN"/>
        </w:rPr>
        <w:t>9</w:t>
      </w:r>
      <w:r>
        <w:rPr>
          <w:rFonts w:hint="eastAsia" w:ascii="仿宋" w:hAnsi="仿宋" w:eastAsia="仿宋" w:cs="仿宋"/>
          <w:color w:val="auto"/>
          <w:sz w:val="24"/>
          <w:lang w:val="en-US"/>
        </w:rPr>
        <w:t>.</w:t>
      </w:r>
      <w:r>
        <w:rPr>
          <w:rFonts w:hint="eastAsia" w:ascii="仿宋" w:hAnsi="仿宋" w:eastAsia="仿宋" w:cs="仿宋"/>
          <w:color w:val="auto"/>
          <w:sz w:val="24"/>
          <w:lang w:val="en-US" w:eastAsia="zh-CN"/>
        </w:rPr>
        <w:t>2</w:t>
      </w:r>
      <w:r>
        <w:rPr>
          <w:rFonts w:hint="eastAsia" w:ascii="仿宋" w:hAnsi="仿宋" w:eastAsia="仿宋" w:cs="仿宋"/>
          <w:color w:val="auto"/>
          <w:sz w:val="24"/>
          <w:lang w:val="en-US"/>
        </w:rPr>
        <w:t>供应商应按本磋商文件</w:t>
      </w:r>
      <w:r>
        <w:rPr>
          <w:rFonts w:hint="eastAsia" w:ascii="仿宋" w:hAnsi="仿宋" w:eastAsia="仿宋" w:cs="仿宋"/>
          <w:color w:val="auto"/>
          <w:sz w:val="24"/>
          <w:lang w:val="en-US" w:eastAsia="zh-CN"/>
        </w:rPr>
        <w:t>规定的报价格式</w:t>
      </w:r>
      <w:r>
        <w:rPr>
          <w:rFonts w:hint="eastAsia" w:ascii="仿宋" w:hAnsi="仿宋" w:eastAsia="仿宋" w:cs="仿宋"/>
          <w:color w:val="auto"/>
          <w:sz w:val="24"/>
          <w:lang w:val="en-US"/>
        </w:rPr>
        <w:t>提供相应的报价，每一项目只允许有一个报价，任何有选择性的报价，将不予接受；</w:t>
      </w:r>
    </w:p>
    <w:p w14:paraId="3C1209F6">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w:t>
      </w:r>
      <w:r>
        <w:rPr>
          <w:rFonts w:hint="eastAsia" w:ascii="仿宋" w:hAnsi="仿宋" w:eastAsia="仿宋" w:cs="仿宋"/>
          <w:b/>
          <w:bCs/>
          <w:color w:val="auto"/>
          <w:sz w:val="24"/>
          <w:lang w:val="en-US" w:eastAsia="zh-CN"/>
        </w:rPr>
        <w:t>9</w:t>
      </w:r>
      <w:r>
        <w:rPr>
          <w:rFonts w:hint="eastAsia" w:ascii="仿宋" w:hAnsi="仿宋" w:eastAsia="仿宋" w:cs="仿宋"/>
          <w:b/>
          <w:bCs/>
          <w:color w:val="auto"/>
          <w:sz w:val="24"/>
          <w:lang w:val="en-US"/>
        </w:rPr>
        <w:t>.3</w:t>
      </w:r>
      <w:r>
        <w:rPr>
          <w:rFonts w:hint="eastAsia" w:ascii="仿宋" w:hAnsi="仿宋" w:eastAsia="仿宋" w:cs="仿宋"/>
          <w:b/>
          <w:bCs/>
          <w:color w:val="auto"/>
          <w:sz w:val="24"/>
          <w:lang w:val="en-US" w:eastAsia="zh-CN"/>
        </w:rPr>
        <w:t>本项目报价采用固定单价：2000元/人（不做竞争费）。</w:t>
      </w:r>
      <w:r>
        <w:rPr>
          <w:rFonts w:hint="eastAsia" w:ascii="仿宋" w:hAnsi="仿宋" w:eastAsia="仿宋" w:cs="仿宋"/>
          <w:color w:val="auto"/>
          <w:sz w:val="24"/>
          <w:lang w:val="en-US"/>
        </w:rPr>
        <w:t>供应商的报价应是完成本磋商文件规定内容所需发生的全部费用，应为履行合同的最终价格，</w:t>
      </w:r>
      <w:r>
        <w:rPr>
          <w:rFonts w:hint="eastAsia" w:ascii="仿宋" w:hAnsi="仿宋" w:eastAsia="仿宋" w:cs="仿宋"/>
          <w:b/>
          <w:bCs/>
          <w:color w:val="auto"/>
          <w:sz w:val="24"/>
          <w:lang w:val="en-US"/>
        </w:rPr>
        <w:t>报价包括含税单人总价，即在承包本次职工疗休养所需的一切人员工资、车、住宿、</w:t>
      </w:r>
      <w:r>
        <w:rPr>
          <w:rFonts w:hint="eastAsia" w:ascii="仿宋" w:hAnsi="仿宋" w:eastAsia="仿宋" w:cs="仿宋"/>
          <w:b/>
          <w:bCs/>
          <w:color w:val="auto"/>
          <w:sz w:val="24"/>
          <w:lang w:val="en-US" w:eastAsia="zh-CN"/>
        </w:rPr>
        <w:t>体检、</w:t>
      </w:r>
      <w:r>
        <w:rPr>
          <w:rFonts w:hint="eastAsia" w:ascii="仿宋" w:hAnsi="仿宋" w:eastAsia="仿宋" w:cs="仿宋"/>
          <w:b/>
          <w:bCs/>
          <w:color w:val="auto"/>
          <w:sz w:val="24"/>
          <w:lang w:val="en-US"/>
        </w:rPr>
        <w:t>门票、餐费、交通、保险、导游、税费、利润、</w:t>
      </w:r>
      <w:r>
        <w:rPr>
          <w:rFonts w:hint="eastAsia" w:ascii="仿宋" w:hAnsi="仿宋" w:eastAsia="仿宋" w:cs="仿宋"/>
          <w:b/>
          <w:bCs/>
          <w:color w:val="auto"/>
          <w:sz w:val="24"/>
          <w:lang w:val="en-US" w:eastAsia="zh-CN"/>
        </w:rPr>
        <w:t>代理服务费、</w:t>
      </w:r>
      <w:r>
        <w:rPr>
          <w:rFonts w:hint="eastAsia" w:ascii="仿宋" w:hAnsi="仿宋" w:eastAsia="仿宋" w:cs="仿宋"/>
          <w:b/>
          <w:bCs/>
          <w:color w:val="auto"/>
          <w:sz w:val="24"/>
          <w:lang w:val="en-US"/>
        </w:rPr>
        <w:t>完成合同所需的一切本身和不可或缺的所有工作开支、政策性文件规定及合同包含的所有风险、责任等各项全部费用，实行固定单价包干，磋商响应方应根据上述因素自行考虑含入报价</w:t>
      </w:r>
      <w:r>
        <w:rPr>
          <w:rFonts w:hint="eastAsia" w:ascii="仿宋" w:hAnsi="仿宋" w:eastAsia="仿宋" w:cs="仿宋"/>
          <w:color w:val="auto"/>
          <w:sz w:val="24"/>
          <w:lang w:val="en-US"/>
        </w:rPr>
        <w:t>；</w:t>
      </w:r>
    </w:p>
    <w:p w14:paraId="12BD7662">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rPr>
        <w:t>9</w:t>
      </w:r>
      <w:r>
        <w:rPr>
          <w:rFonts w:hint="eastAsia" w:ascii="仿宋" w:hAnsi="仿宋" w:eastAsia="仿宋" w:cs="仿宋"/>
          <w:color w:val="auto"/>
          <w:sz w:val="24"/>
        </w:rPr>
        <w:t>.</w:t>
      </w:r>
      <w:r>
        <w:rPr>
          <w:rFonts w:hint="eastAsia" w:ascii="仿宋" w:hAnsi="仿宋" w:eastAsia="仿宋" w:cs="仿宋"/>
          <w:color w:val="auto"/>
          <w:sz w:val="24"/>
          <w:lang w:val="en-US" w:eastAsia="zh-CN"/>
        </w:rPr>
        <w:t>4</w:t>
      </w:r>
      <w:r>
        <w:rPr>
          <w:rFonts w:hint="eastAsia" w:ascii="仿宋" w:hAnsi="仿宋" w:eastAsia="仿宋" w:cs="仿宋"/>
          <w:color w:val="auto"/>
          <w:sz w:val="24"/>
        </w:rPr>
        <w:t>供应商要按磋商项目内容、数量及服务要求，就采购事项按格式要求规范填写，并由法定代表人或授权代理人签署，未经采购人书面同意，不得随意更改项目名称、计量单位，否则有可能被视为无效投标；</w:t>
      </w:r>
    </w:p>
    <w:p w14:paraId="77303CC4">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b/>
          <w:color w:val="auto"/>
          <w:sz w:val="24"/>
          <w:lang w:eastAsia="zh-CN"/>
        </w:rPr>
      </w:pPr>
      <w:r>
        <w:rPr>
          <w:rFonts w:hint="eastAsia" w:ascii="仿宋" w:hAnsi="仿宋" w:eastAsia="仿宋" w:cs="仿宋"/>
          <w:color w:val="auto"/>
          <w:sz w:val="24"/>
          <w:lang w:val="en-US"/>
        </w:rPr>
        <w:t>9</w:t>
      </w:r>
      <w:r>
        <w:rPr>
          <w:rFonts w:hint="eastAsia" w:ascii="仿宋" w:hAnsi="仿宋" w:eastAsia="仿宋" w:cs="仿宋"/>
          <w:color w:val="auto"/>
          <w:sz w:val="24"/>
        </w:rPr>
        <w:t>.</w:t>
      </w:r>
      <w:r>
        <w:rPr>
          <w:rFonts w:hint="eastAsia" w:ascii="仿宋" w:hAnsi="仿宋" w:eastAsia="仿宋" w:cs="仿宋"/>
          <w:color w:val="auto"/>
          <w:sz w:val="24"/>
          <w:lang w:val="en-US" w:eastAsia="zh-CN"/>
        </w:rPr>
        <w:t>5</w:t>
      </w:r>
      <w:r>
        <w:rPr>
          <w:rFonts w:hint="eastAsia" w:ascii="仿宋" w:hAnsi="仿宋" w:eastAsia="仿宋" w:cs="仿宋"/>
          <w:b/>
          <w:color w:val="auto"/>
          <w:sz w:val="24"/>
        </w:rPr>
        <w:t>磋商报价分二轮进行，首次报价在响应文件中体现；最终报价由各供应商在规定时间内通过政采云平台在线完成；政采云平台在线报价失败的，供应商应及时联系采购代理机构，通过指定的电子邮箱提供加密的最终报价（最终报价表见附件，指定邮箱：zwhz0001@163.com）</w:t>
      </w:r>
      <w:r>
        <w:rPr>
          <w:rFonts w:hint="eastAsia" w:ascii="仿宋" w:hAnsi="仿宋" w:eastAsia="仿宋" w:cs="仿宋"/>
          <w:b/>
          <w:color w:val="auto"/>
          <w:sz w:val="24"/>
          <w:lang w:eastAsia="zh-CN"/>
        </w:rPr>
        <w:t>。</w:t>
      </w:r>
    </w:p>
    <w:p w14:paraId="54E067F5">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lang w:val="en-US"/>
        </w:rPr>
        <w:t>9</w:t>
      </w:r>
      <w:r>
        <w:rPr>
          <w:rFonts w:hint="eastAsia" w:ascii="仿宋" w:hAnsi="仿宋" w:eastAsia="仿宋" w:cs="仿宋"/>
          <w:b/>
          <w:color w:val="auto"/>
          <w:sz w:val="24"/>
        </w:rPr>
        <w:t>.</w:t>
      </w:r>
      <w:r>
        <w:rPr>
          <w:rFonts w:hint="eastAsia" w:ascii="仿宋" w:hAnsi="仿宋" w:eastAsia="仿宋" w:cs="仿宋"/>
          <w:b/>
          <w:color w:val="auto"/>
          <w:sz w:val="24"/>
          <w:lang w:val="en-US" w:eastAsia="zh-CN"/>
        </w:rPr>
        <w:t>6</w:t>
      </w:r>
      <w:r>
        <w:rPr>
          <w:rFonts w:hint="eastAsia" w:ascii="仿宋" w:hAnsi="仿宋" w:eastAsia="仿宋" w:cs="仿宋"/>
          <w:b/>
          <w:color w:val="auto"/>
          <w:sz w:val="24"/>
        </w:rPr>
        <w:t>各供应商应事先做好充足准备，如未能在规定的时间内提供《最终报价文件》，作自动放弃处理。</w:t>
      </w:r>
    </w:p>
    <w:p w14:paraId="77EF40D8">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rPr>
        <w:t>9</w:t>
      </w:r>
      <w:r>
        <w:rPr>
          <w:rFonts w:hint="eastAsia" w:ascii="仿宋" w:hAnsi="仿宋" w:eastAsia="仿宋" w:cs="仿宋"/>
          <w:color w:val="auto"/>
          <w:sz w:val="24"/>
        </w:rPr>
        <w:t>.</w:t>
      </w:r>
      <w:r>
        <w:rPr>
          <w:rFonts w:hint="eastAsia" w:ascii="仿宋" w:hAnsi="仿宋" w:eastAsia="仿宋" w:cs="仿宋"/>
          <w:color w:val="auto"/>
          <w:sz w:val="24"/>
          <w:lang w:val="en-US" w:eastAsia="zh-CN"/>
        </w:rPr>
        <w:t>7</w:t>
      </w:r>
      <w:r>
        <w:rPr>
          <w:rFonts w:hint="eastAsia" w:ascii="仿宋" w:hAnsi="仿宋" w:eastAsia="仿宋" w:cs="仿宋"/>
          <w:color w:val="auto"/>
          <w:sz w:val="24"/>
        </w:rPr>
        <w:t>响应文件中的所有报价均以人民币（元）为单位；</w:t>
      </w:r>
    </w:p>
    <w:p w14:paraId="46692633">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rPr>
        <w:t>9</w:t>
      </w:r>
      <w:r>
        <w:rPr>
          <w:rFonts w:hint="eastAsia" w:ascii="仿宋" w:hAnsi="仿宋" w:eastAsia="仿宋" w:cs="仿宋"/>
          <w:color w:val="auto"/>
          <w:sz w:val="24"/>
        </w:rPr>
        <w:t>.</w:t>
      </w:r>
      <w:r>
        <w:rPr>
          <w:rFonts w:hint="eastAsia" w:ascii="仿宋" w:hAnsi="仿宋" w:eastAsia="仿宋" w:cs="仿宋"/>
          <w:color w:val="auto"/>
          <w:sz w:val="24"/>
          <w:lang w:val="en-US" w:eastAsia="zh-CN"/>
        </w:rPr>
        <w:t>8</w:t>
      </w:r>
      <w:r>
        <w:rPr>
          <w:rFonts w:hint="eastAsia" w:ascii="仿宋" w:hAnsi="仿宋" w:eastAsia="仿宋" w:cs="仿宋"/>
          <w:color w:val="auto"/>
          <w:sz w:val="24"/>
        </w:rPr>
        <w:t>磋商采购单位不接受备选方案。</w:t>
      </w:r>
    </w:p>
    <w:p w14:paraId="49FC5851">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color w:val="auto"/>
          <w:sz w:val="24"/>
        </w:rPr>
      </w:pPr>
      <w:r>
        <w:rPr>
          <w:rFonts w:hint="eastAsia" w:ascii="仿宋" w:hAnsi="仿宋" w:eastAsia="仿宋" w:cs="仿宋"/>
          <w:b/>
          <w:bCs/>
          <w:color w:val="auto"/>
          <w:sz w:val="24"/>
          <w:szCs w:val="28"/>
          <w:lang w:val="en-US"/>
        </w:rPr>
        <w:t>9</w:t>
      </w:r>
      <w:r>
        <w:rPr>
          <w:rFonts w:hint="eastAsia" w:ascii="仿宋" w:hAnsi="仿宋" w:eastAsia="仿宋" w:cs="仿宋"/>
          <w:b/>
          <w:bCs/>
          <w:color w:val="auto"/>
          <w:sz w:val="24"/>
          <w:szCs w:val="28"/>
        </w:rPr>
        <w:t>.</w:t>
      </w:r>
      <w:r>
        <w:rPr>
          <w:rFonts w:hint="eastAsia" w:ascii="仿宋" w:hAnsi="仿宋" w:eastAsia="仿宋" w:cs="仿宋"/>
          <w:b/>
          <w:bCs/>
          <w:color w:val="auto"/>
          <w:sz w:val="24"/>
          <w:szCs w:val="28"/>
          <w:lang w:val="en-US" w:eastAsia="zh-CN"/>
        </w:rPr>
        <w:t>9</w:t>
      </w:r>
      <w:r>
        <w:rPr>
          <w:rFonts w:hint="eastAsia" w:ascii="仿宋" w:hAnsi="仿宋" w:eastAsia="仿宋" w:cs="仿宋"/>
          <w:b/>
          <w:color w:val="auto"/>
          <w:sz w:val="24"/>
        </w:rPr>
        <w:t>成交公示结束后，成交供应商须提供与磋商文件确定的采购清单、最终报价金额明细表，并经采购人确认签字后方可签订合同。（与最终报价金额一致的采购清单其各项综合单价金额不得高于首次报价时提供的采购清单各项综合单价金额。）</w:t>
      </w:r>
    </w:p>
    <w:p w14:paraId="0366C1E4">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10、磋商有效期</w:t>
      </w:r>
    </w:p>
    <w:p w14:paraId="4CEA98DE">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10.1自磋商开始之日起60天内。有效期短于这个规定期限的响应文件，将被拒绝。</w:t>
      </w:r>
    </w:p>
    <w:p w14:paraId="50EE0B7C">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10.2在特殊情况下，采购代理机构在原定磋商有效期内，可以根据需要以书面形式向供应商提出延长磋商有效期的要求，供应商须以书面形式予以答复。同意延长磋商有效期的供应商既不能要求也不允许修改其响应文件。</w:t>
      </w:r>
    </w:p>
    <w:p w14:paraId="16180A98">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11、响应文件份数和签署</w:t>
      </w:r>
    </w:p>
    <w:p w14:paraId="6C83A72B">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11.1电子响应文件：</w:t>
      </w:r>
    </w:p>
    <w:p w14:paraId="4C579EF8">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供应商应根据“政采云供应商项目采购-电子招投标操作指南”及本磋商文件规定的格式和顺序编制电子响应文件并进行关联定位，若因响应文件内容不完整、编排混乱导致响应文件被误读、漏读或者查找不到相关内容的，是供应商的责任。凡是参加两个或者以上标项磋商的，响应文件必须按标项分别制作。</w:t>
      </w:r>
    </w:p>
    <w:p w14:paraId="57F30CF1">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11.2备份响应文件（仅在出现解密异常情况下使用）：</w:t>
      </w:r>
    </w:p>
    <w:p w14:paraId="29E3FA6B">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11.2.1 ①供应商应权衡利弊考虑是否提供数据电子备份响应文件（U盘），采购人及采购代理机构不做强制性要求，若因下一条款（第11.2.2条）原因须启用数据电子备份响应文件（U盘）时，而供应商未提供的，视为放弃</w:t>
      </w:r>
      <w:r>
        <w:rPr>
          <w:rFonts w:hint="eastAsia" w:ascii="仿宋" w:hAnsi="仿宋" w:eastAsia="仿宋" w:cs="仿宋"/>
          <w:color w:val="auto"/>
          <w:sz w:val="24"/>
          <w:szCs w:val="24"/>
          <w:lang w:val="en-US" w:eastAsia="zh-CN"/>
        </w:rPr>
        <w:t>磋商</w:t>
      </w:r>
      <w:r>
        <w:rPr>
          <w:rFonts w:hint="eastAsia" w:ascii="仿宋" w:hAnsi="仿宋" w:eastAsia="仿宋" w:cs="仿宋"/>
          <w:color w:val="auto"/>
          <w:sz w:val="24"/>
          <w:szCs w:val="24"/>
          <w:lang w:val="en-US"/>
        </w:rPr>
        <w:t>资格，作无效标处理；②供应商应对提供的数据电子备份响应文件（U盘）进行加密处理，若需要启用数据电子备份响应文件（U盘）时，再由供应商告知采购人及采购代理机构加密信息进行解密；③若供应商未提供数据电子备份响应文件（U盘），磋商公告及磋商文件中关于数据电子备份响应文件（U盘）的要求及内容不再适用。</w:t>
      </w:r>
    </w:p>
    <w:p w14:paraId="0B7490C6">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11.2.2 如果供应商在“政府采购云平台”完成的“电子加密响应文件”</w:t>
      </w:r>
      <w:r>
        <w:rPr>
          <w:rFonts w:hint="eastAsia" w:ascii="仿宋" w:hAnsi="仿宋" w:eastAsia="仿宋" w:cs="仿宋"/>
          <w:color w:val="auto"/>
          <w:sz w:val="24"/>
          <w:szCs w:val="24"/>
          <w:lang w:val="en-US" w:eastAsia="zh-CN"/>
        </w:rPr>
        <w:t>因系统原因</w:t>
      </w:r>
      <w:r>
        <w:rPr>
          <w:rFonts w:hint="eastAsia" w:ascii="仿宋" w:hAnsi="仿宋" w:eastAsia="仿宋" w:cs="仿宋"/>
          <w:color w:val="auto"/>
          <w:sz w:val="24"/>
          <w:szCs w:val="24"/>
          <w:lang w:val="en-US"/>
        </w:rPr>
        <w:t>无法按时解密，供应商如按规定递交了“备份响应文件”的，以“备份响应文件”为依据（由采购组织机构按“政府采购云平台”操作规范将“备份响应文件”上传至“政府采购云平台”，上传成功后，“电子加密响应文件”自动失效），</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mailto:296571427@qq.com），由代理机构通过政采云电子交易平台【异常处理】端口上传、解密。数据电子备份响应文件格式及内容须与政采云平台项目采购-电子交易操作指南中制作、加密并递交的电子响应文件格式及内容一致。" </w:instrText>
      </w:r>
      <w:r>
        <w:rPr>
          <w:rFonts w:hint="eastAsia" w:ascii="仿宋" w:hAnsi="仿宋" w:eastAsia="仿宋" w:cs="仿宋"/>
          <w:color w:val="auto"/>
        </w:rPr>
        <w:fldChar w:fldCharType="separate"/>
      </w:r>
      <w:r>
        <w:rPr>
          <w:rFonts w:hint="eastAsia" w:ascii="仿宋" w:hAnsi="仿宋" w:eastAsia="仿宋" w:cs="仿宋"/>
          <w:color w:val="auto"/>
          <w:sz w:val="24"/>
          <w:szCs w:val="24"/>
          <w:lang w:val="en-US"/>
        </w:rPr>
        <w:t>由代理机构通过政采云电子交易平台【异常处理】端口上传、解密。数据电子备份响应文件格式及内容须与政采云平台项目采购-电子交易操作指南中制作、加密并递交的电子响应文件格式及内容一致。</w:t>
      </w:r>
      <w:r>
        <w:rPr>
          <w:rFonts w:hint="eastAsia" w:ascii="仿宋" w:hAnsi="仿宋" w:eastAsia="仿宋" w:cs="仿宋"/>
          <w:color w:val="auto"/>
          <w:sz w:val="24"/>
          <w:szCs w:val="24"/>
          <w:lang w:val="en-US"/>
        </w:rPr>
        <w:fldChar w:fldCharType="end"/>
      </w:r>
    </w:p>
    <w:p w14:paraId="12E39705">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11.3其他：</w:t>
      </w:r>
    </w:p>
    <w:p w14:paraId="47F0ADBE">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11.3.1响应文件需按磋商文件要求的格式填写并签字盖章。</w:t>
      </w:r>
    </w:p>
    <w:p w14:paraId="0A17930A">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11.3.2响应文件不应涂改或行间插字和增删, 如有修改，修改处须加盖供应商的公章或由法定代表人或其授权委托人签字或盖章。响应文件因字迹潦草或表达不清所引起的后果由供应商负责。</w:t>
      </w:r>
    </w:p>
    <w:p w14:paraId="10B264B0">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11.4响应文件的签章</w:t>
      </w:r>
    </w:p>
    <w:p w14:paraId="76474316">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11.4.1 响应文件的签章见《前附表》；</w:t>
      </w:r>
    </w:p>
    <w:p w14:paraId="462EB0CE">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11.4.2 响应文件应由供应商法定代表人或其授权代表签字（或盖章），并加盖供应商公章。</w:t>
      </w:r>
    </w:p>
    <w:p w14:paraId="5C608433">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11.4.3 参与在线磋商时如遇平台技术问题详询</w:t>
      </w:r>
      <w:r>
        <w:rPr>
          <w:rFonts w:hint="eastAsia" w:ascii="仿宋" w:hAnsi="仿宋" w:eastAsia="仿宋" w:cs="仿宋"/>
          <w:color w:val="auto"/>
          <w:sz w:val="24"/>
          <w:szCs w:val="24"/>
          <w:lang w:val="en-US" w:eastAsia="zh-CN"/>
        </w:rPr>
        <w:t>95763</w:t>
      </w:r>
      <w:r>
        <w:rPr>
          <w:rFonts w:hint="eastAsia" w:ascii="仿宋" w:hAnsi="仿宋" w:eastAsia="仿宋" w:cs="仿宋"/>
          <w:color w:val="auto"/>
          <w:sz w:val="24"/>
          <w:szCs w:val="24"/>
          <w:lang w:val="en-US"/>
        </w:rPr>
        <w:t>。</w:t>
      </w:r>
    </w:p>
    <w:p w14:paraId="7AA1CFD7">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11.5响应文件的份数：见《前附表》。</w:t>
      </w:r>
    </w:p>
    <w:p w14:paraId="20E5E957">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12、响应文件的编制</w:t>
      </w:r>
    </w:p>
    <w:p w14:paraId="39B80AD1">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本项目通过“政府采购云平台（www.zcygov.cn）”实行在线</w:t>
      </w:r>
      <w:r>
        <w:rPr>
          <w:rFonts w:hint="eastAsia" w:ascii="仿宋" w:hAnsi="仿宋" w:eastAsia="仿宋" w:cs="仿宋"/>
          <w:color w:val="auto"/>
          <w:sz w:val="24"/>
          <w:szCs w:val="24"/>
          <w:lang w:val="en-US" w:eastAsia="zh-CN"/>
        </w:rPr>
        <w:t>磋商</w:t>
      </w:r>
      <w:r>
        <w:rPr>
          <w:rFonts w:hint="eastAsia" w:ascii="仿宋" w:hAnsi="仿宋" w:eastAsia="仿宋" w:cs="仿宋"/>
          <w:color w:val="auto"/>
          <w:sz w:val="24"/>
          <w:szCs w:val="24"/>
          <w:lang w:val="en-US"/>
        </w:rPr>
        <w:t>响应（电子</w:t>
      </w:r>
      <w:r>
        <w:rPr>
          <w:rFonts w:hint="eastAsia" w:ascii="仿宋" w:hAnsi="仿宋" w:eastAsia="仿宋" w:cs="仿宋"/>
          <w:color w:val="auto"/>
          <w:sz w:val="24"/>
          <w:szCs w:val="24"/>
          <w:lang w:val="en-US" w:eastAsia="zh-CN"/>
        </w:rPr>
        <w:t>磋商</w:t>
      </w:r>
      <w:r>
        <w:rPr>
          <w:rFonts w:hint="eastAsia" w:ascii="仿宋" w:hAnsi="仿宋" w:eastAsia="仿宋" w:cs="仿宋"/>
          <w:color w:val="auto"/>
          <w:sz w:val="24"/>
          <w:szCs w:val="24"/>
          <w:lang w:val="en-US"/>
        </w:rPr>
        <w:t>）。供应商应通过“政采云电子交易客户端”，并按照本磋商文件和“政府采购云平台”的要求编制并加密响应文件。</w:t>
      </w:r>
    </w:p>
    <w:p w14:paraId="630972DE">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12.1供应商应当按照本章节“响应文件组成”规定的内容及顺序在“政采云电子交易客户端”编制响应文件。其中《资格文件》和《商务技术文件》中不得出现本项目磋商报价，如因供应原因提前泄露磋商报价，是供应商的责任。</w:t>
      </w:r>
    </w:p>
    <w:p w14:paraId="73C64179">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12.2本磋商文件中有提供格式的，供应商须参照格式进行编制（格式中要求提供相关证明材料的或磋商文件要求提供相关证明的，还需后附相关证明材料），未提供格式的，请各供应商自行拟定格式，加盖单位公章并由法定代表人或其授权代表签署（签字或盖章），否则视为未提供。</w:t>
      </w:r>
    </w:p>
    <w:p w14:paraId="55D85EE9">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12.3《响应文件》内容不完整、编排混乱导致《响应文件》被误读、漏读或者查找不到相关内容的，是供应商的责任。</w:t>
      </w:r>
    </w:p>
    <w:p w14:paraId="1B353C24">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12.4《响应文件》因字迹潦草或表达不清所引起的后果由供应商负责。</w:t>
      </w:r>
    </w:p>
    <w:p w14:paraId="756B1084">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12.5供应商没有按照本章节“响应文件组成”要求提供全部资料，或者没有仔细阅读磋商文件，或者没有对磋商文件在各方面的要求作出实质性响应是供应商的风险，由此造成的一切后果由供应商自行承担。</w:t>
      </w:r>
    </w:p>
    <w:p w14:paraId="73F2DC04">
      <w:pPr>
        <w:keepNext w:val="0"/>
        <w:keepLines w:val="0"/>
        <w:pageBreakBefore w:val="0"/>
        <w:kinsoku/>
        <w:wordWrap/>
        <w:overflowPunct/>
        <w:topLinePunct w:val="0"/>
        <w:autoSpaceDE w:val="0"/>
        <w:autoSpaceDN w:val="0"/>
        <w:bidi w:val="0"/>
        <w:adjustRightInd/>
        <w:spacing w:line="360" w:lineRule="auto"/>
        <w:ind w:left="832" w:right="266"/>
        <w:jc w:val="center"/>
        <w:textAlignment w:val="auto"/>
        <w:rPr>
          <w:rFonts w:hint="eastAsia" w:ascii="仿宋" w:hAnsi="仿宋" w:eastAsia="仿宋" w:cs="仿宋"/>
          <w:b/>
          <w:bCs/>
          <w:color w:val="auto"/>
          <w:sz w:val="28"/>
          <w:szCs w:val="28"/>
          <w:lang w:val="en-US"/>
        </w:rPr>
      </w:pPr>
    </w:p>
    <w:p w14:paraId="48C1FFC3">
      <w:pPr>
        <w:keepNext w:val="0"/>
        <w:keepLines w:val="0"/>
        <w:pageBreakBefore w:val="0"/>
        <w:kinsoku/>
        <w:wordWrap/>
        <w:overflowPunct/>
        <w:topLinePunct w:val="0"/>
        <w:autoSpaceDE w:val="0"/>
        <w:autoSpaceDN w:val="0"/>
        <w:bidi w:val="0"/>
        <w:adjustRightInd/>
        <w:spacing w:line="360" w:lineRule="auto"/>
        <w:ind w:left="832" w:right="266"/>
        <w:jc w:val="center"/>
        <w:textAlignment w:val="auto"/>
        <w:rPr>
          <w:rFonts w:hint="eastAsia" w:ascii="仿宋" w:hAnsi="仿宋" w:eastAsia="仿宋" w:cs="仿宋"/>
          <w:b/>
          <w:bCs/>
          <w:color w:val="auto"/>
          <w:sz w:val="28"/>
          <w:szCs w:val="28"/>
        </w:rPr>
      </w:pPr>
      <w:r>
        <w:rPr>
          <w:rFonts w:hint="eastAsia" w:ascii="仿宋" w:hAnsi="仿宋" w:eastAsia="仿宋" w:cs="仿宋"/>
          <w:b/>
          <w:bCs/>
          <w:color w:val="auto"/>
          <w:sz w:val="28"/>
          <w:szCs w:val="28"/>
          <w:lang w:val="en-US"/>
        </w:rPr>
        <w:t>三</w:t>
      </w:r>
      <w:r>
        <w:rPr>
          <w:rFonts w:hint="eastAsia" w:ascii="仿宋" w:hAnsi="仿宋" w:eastAsia="仿宋" w:cs="仿宋"/>
          <w:b/>
          <w:bCs/>
          <w:color w:val="auto"/>
          <w:sz w:val="28"/>
          <w:szCs w:val="28"/>
        </w:rPr>
        <w:t>、</w:t>
      </w:r>
      <w:bookmarkStart w:id="10" w:name="_Toc23960"/>
      <w:r>
        <w:rPr>
          <w:rFonts w:hint="eastAsia" w:ascii="仿宋" w:hAnsi="仿宋" w:eastAsia="仿宋" w:cs="仿宋"/>
          <w:b/>
          <w:bCs/>
          <w:color w:val="auto"/>
          <w:sz w:val="28"/>
          <w:szCs w:val="28"/>
        </w:rPr>
        <w:t>磋商响应文件的上传、递交</w:t>
      </w:r>
      <w:bookmarkEnd w:id="10"/>
    </w:p>
    <w:p w14:paraId="54CE824D">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13、响应文件的上传、递交：见《前附表》。</w:t>
      </w:r>
    </w:p>
    <w:p w14:paraId="6982C9DE">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color w:val="auto"/>
          <w:sz w:val="24"/>
          <w:szCs w:val="24"/>
          <w:lang w:val="en-US"/>
        </w:rPr>
      </w:pPr>
      <w:r>
        <w:rPr>
          <w:rFonts w:hint="eastAsia" w:ascii="仿宋" w:hAnsi="仿宋" w:eastAsia="仿宋" w:cs="仿宋"/>
          <w:b/>
          <w:bCs/>
          <w:color w:val="auto"/>
          <w:sz w:val="24"/>
          <w:szCs w:val="24"/>
          <w:lang w:val="en-US"/>
        </w:rPr>
        <w:t>14、“电子加密响应文件”解密和异常情况处理：见《前附表》</w:t>
      </w:r>
      <w:r>
        <w:rPr>
          <w:rFonts w:hint="eastAsia" w:ascii="仿宋" w:hAnsi="仿宋" w:eastAsia="仿宋" w:cs="仿宋"/>
          <w:color w:val="auto"/>
          <w:sz w:val="24"/>
          <w:szCs w:val="24"/>
          <w:lang w:val="en-US"/>
        </w:rPr>
        <w:t>。</w:t>
      </w:r>
    </w:p>
    <w:p w14:paraId="5B83C262">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color w:val="auto"/>
          <w:sz w:val="24"/>
          <w:szCs w:val="24"/>
          <w:lang w:val="en-US"/>
        </w:rPr>
      </w:pPr>
      <w:r>
        <w:rPr>
          <w:rFonts w:hint="eastAsia" w:ascii="仿宋" w:hAnsi="仿宋" w:eastAsia="仿宋" w:cs="仿宋"/>
          <w:b/>
          <w:bCs/>
          <w:color w:val="auto"/>
          <w:sz w:val="24"/>
          <w:szCs w:val="24"/>
          <w:lang w:val="en-US"/>
        </w:rPr>
        <w:t>15、响应文件的补充、修改或撤回</w:t>
      </w:r>
    </w:p>
    <w:p w14:paraId="289F376F">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15.1供应商应当在响应截止时间前完成响应文件的上传、递交，并可以补充、修改或者撤回响应文件。补充或者修改响应文件的，应当先行撤回原文件，补充、修改后重新上传、递交。响应截止时间前未完成上传、递交的，视为撤回响应文件。响应截止时间后递交的响应文件，“政采云平台”将予以拒收。</w:t>
      </w:r>
    </w:p>
    <w:p w14:paraId="524DB9AD">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15.2响应截止时间后，供应商不得撤回、修改《响应文件》。</w:t>
      </w:r>
    </w:p>
    <w:p w14:paraId="3023C072">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16、响应文件的备选方案</w:t>
      </w:r>
    </w:p>
    <w:p w14:paraId="5061CC2B">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供应商不得递交任何的备选（替代）方案，否则其响应文件将作无效处理。与“电子加密响应文件”同时生成的“备份响应文件”不是备选方案。</w:t>
      </w:r>
    </w:p>
    <w:p w14:paraId="4B0C18FD">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color w:val="auto"/>
          <w:sz w:val="24"/>
          <w:szCs w:val="24"/>
          <w:lang w:val="en-US"/>
        </w:rPr>
      </w:pPr>
      <w:r>
        <w:rPr>
          <w:rFonts w:hint="eastAsia" w:ascii="仿宋" w:hAnsi="仿宋" w:eastAsia="仿宋" w:cs="仿宋"/>
          <w:b/>
          <w:bCs/>
          <w:color w:val="auto"/>
          <w:sz w:val="24"/>
          <w:szCs w:val="24"/>
          <w:lang w:val="en-US"/>
        </w:rPr>
        <w:t>17、响应截止期</w:t>
      </w:r>
    </w:p>
    <w:p w14:paraId="23347B3D">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17.1供应商应按前附表规定的时间、地点将“电子加密响应文件”上传至“政采云平台”，响应截止时间后递交的“电子加密响应文件”“政采云平台”将予以拒收。</w:t>
      </w:r>
    </w:p>
    <w:p w14:paraId="6A6FCB37">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17.2供应商应按前附表规定的时间、地点将“备份响应文件”递交给采购代理机构，采购代理机构将拒绝接受逾期送达的“备份响应文件”。</w:t>
      </w:r>
    </w:p>
    <w:p w14:paraId="323B1F6D">
      <w:pPr>
        <w:pStyle w:val="14"/>
        <w:keepNext w:val="0"/>
        <w:keepLines w:val="0"/>
        <w:pageBreakBefore w:val="0"/>
        <w:kinsoku/>
        <w:wordWrap/>
        <w:overflowPunct/>
        <w:topLinePunct w:val="0"/>
        <w:autoSpaceDE w:val="0"/>
        <w:autoSpaceDN w:val="0"/>
        <w:bidi w:val="0"/>
        <w:adjustRightInd/>
        <w:spacing w:line="360" w:lineRule="auto"/>
        <w:jc w:val="center"/>
        <w:textAlignment w:val="auto"/>
        <w:rPr>
          <w:rFonts w:hint="eastAsia" w:ascii="仿宋" w:hAnsi="仿宋" w:eastAsia="仿宋" w:cs="仿宋"/>
          <w:b/>
          <w:bCs/>
          <w:color w:val="auto"/>
        </w:rPr>
      </w:pPr>
    </w:p>
    <w:p w14:paraId="30BF8D62">
      <w:pPr>
        <w:pStyle w:val="14"/>
        <w:keepNext w:val="0"/>
        <w:keepLines w:val="0"/>
        <w:pageBreakBefore w:val="0"/>
        <w:kinsoku/>
        <w:wordWrap/>
        <w:overflowPunct/>
        <w:topLinePunct w:val="0"/>
        <w:autoSpaceDE w:val="0"/>
        <w:autoSpaceDN w:val="0"/>
        <w:bidi w:val="0"/>
        <w:adjustRightInd/>
        <w:spacing w:line="360" w:lineRule="auto"/>
        <w:jc w:val="center"/>
        <w:textAlignment w:val="auto"/>
        <w:rPr>
          <w:rFonts w:hint="eastAsia" w:ascii="仿宋" w:hAnsi="仿宋" w:eastAsia="仿宋" w:cs="仿宋"/>
          <w:b/>
          <w:bCs/>
          <w:color w:val="auto"/>
        </w:rPr>
      </w:pPr>
      <w:r>
        <w:rPr>
          <w:rFonts w:hint="eastAsia" w:ascii="仿宋" w:hAnsi="仿宋" w:eastAsia="仿宋" w:cs="仿宋"/>
          <w:b/>
          <w:bCs/>
          <w:color w:val="auto"/>
        </w:rPr>
        <w:t>四、磋商</w:t>
      </w:r>
      <w:r>
        <w:rPr>
          <w:rFonts w:hint="eastAsia" w:ascii="仿宋" w:hAnsi="仿宋" w:eastAsia="仿宋" w:cs="仿宋"/>
          <w:b/>
          <w:bCs/>
          <w:color w:val="auto"/>
          <w:spacing w:val="14"/>
        </w:rPr>
        <w:t>规则、</w:t>
      </w:r>
      <w:r>
        <w:rPr>
          <w:rFonts w:hint="eastAsia" w:ascii="仿宋" w:hAnsi="仿宋" w:eastAsia="仿宋" w:cs="仿宋"/>
          <w:b/>
          <w:bCs/>
          <w:color w:val="auto"/>
        </w:rPr>
        <w:t>程序</w:t>
      </w:r>
    </w:p>
    <w:p w14:paraId="6D405283">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18、磋商规则</w:t>
      </w:r>
    </w:p>
    <w:p w14:paraId="760C0892">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代理人未参加磋商会或迟到的，事后不得对采购相关人员、开标过程和开标结果提出异议；</w:t>
      </w:r>
    </w:p>
    <w:p w14:paraId="06E66CD9">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w:t>
      </w: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lang w:val="en-US"/>
        </w:rPr>
        <w:t>.1采购代理机构将于本须知前附表规定的时间和地点召开磋商会，所有供应商均应准时在线参加磋商会，磋商会结束后不得对采购相关人员、开标过程和开标结果提出异议。在线参加磋商会采取不见面形式开标，法定代表人或其授权委托人无需到场，在线响应即可（通过指定的电子邮箱、传真等方式）。</w:t>
      </w:r>
    </w:p>
    <w:p w14:paraId="730E8D4D">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18.2磋商会由采购代理机构主持。</w:t>
      </w:r>
    </w:p>
    <w:p w14:paraId="7FE2549A">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color w:val="auto"/>
          <w:sz w:val="24"/>
          <w:szCs w:val="24"/>
          <w:lang w:val="en-US"/>
        </w:rPr>
      </w:pPr>
      <w:r>
        <w:rPr>
          <w:rFonts w:hint="eastAsia" w:ascii="仿宋" w:hAnsi="仿宋" w:eastAsia="仿宋" w:cs="仿宋"/>
          <w:b/>
          <w:bCs/>
          <w:color w:val="auto"/>
          <w:sz w:val="24"/>
          <w:szCs w:val="24"/>
          <w:lang w:val="en-US"/>
        </w:rPr>
        <w:t>18.3对供应商的磋商响应文件出现下列情况之一的，按照无效竞标处理：</w:t>
      </w:r>
    </w:p>
    <w:p w14:paraId="77BEBE71">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18.3.1响应文件逾期上传、递交或未</w:t>
      </w:r>
      <w:r>
        <w:rPr>
          <w:rFonts w:hint="eastAsia" w:ascii="仿宋" w:hAnsi="仿宋" w:eastAsia="仿宋" w:cs="仿宋"/>
          <w:b/>
          <w:bCs/>
          <w:color w:val="auto"/>
          <w:sz w:val="24"/>
          <w:szCs w:val="24"/>
          <w:lang w:val="en-US" w:eastAsia="zh-CN"/>
        </w:rPr>
        <w:t>按规定</w:t>
      </w:r>
      <w:r>
        <w:rPr>
          <w:rFonts w:hint="eastAsia" w:ascii="仿宋" w:hAnsi="仿宋" w:eastAsia="仿宋" w:cs="仿宋"/>
          <w:b/>
          <w:bCs/>
          <w:color w:val="auto"/>
          <w:sz w:val="24"/>
          <w:szCs w:val="24"/>
          <w:lang w:val="en-US"/>
        </w:rPr>
        <w:t>上传、递交的；</w:t>
      </w:r>
    </w:p>
    <w:p w14:paraId="1AF9A31E">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18.3.2未按照磋商文件规定的要求签署、盖章的；</w:t>
      </w:r>
    </w:p>
    <w:p w14:paraId="76F96860">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18.3.3不具备磋商文件中规定的资格条件要求的；</w:t>
      </w:r>
    </w:p>
    <w:p w14:paraId="7CE48307">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18.3.4供应商提交两份或两份以上内容不同的响应文件，或在一份响应文件中对同一采购项目有两个或两个以上报价的；</w:t>
      </w:r>
    </w:p>
    <w:p w14:paraId="1C112727">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18.3.5响应文件载明的采购项目完成期限超过磋商文件规定的期限，采购人不能接受的；</w:t>
      </w:r>
    </w:p>
    <w:p w14:paraId="75B8F367">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18.3.6响应文件载明的采购项目磋商有效期、服务质保期少于磋商文件规定期限的；</w:t>
      </w:r>
    </w:p>
    <w:p w14:paraId="35E408A4">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18.3.7响应文件未响应磋商文件规定的付款方式的；</w:t>
      </w:r>
    </w:p>
    <w:p w14:paraId="1865C9D8">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18.3.8竞标货物的技术规范、技术标准明显不符合国家强制性要求的；</w:t>
      </w:r>
    </w:p>
    <w:p w14:paraId="50DC3B71">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18.3.9竞标货物载明的验收标准和方法等不符合国家规定及磋商文件要求的；</w:t>
      </w:r>
    </w:p>
    <w:p w14:paraId="6F6F8F78">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18.3.10响应文件字迹模糊辨认不清的（磋商小组一致认为难以确认）；</w:t>
      </w:r>
    </w:p>
    <w:p w14:paraId="20DFFE0B">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18.3.1</w:t>
      </w:r>
      <w:r>
        <w:rPr>
          <w:rFonts w:hint="eastAsia" w:ascii="仿宋" w:hAnsi="仿宋" w:eastAsia="仿宋" w:cs="仿宋"/>
          <w:b/>
          <w:bCs/>
          <w:color w:val="auto"/>
          <w:sz w:val="24"/>
          <w:szCs w:val="24"/>
          <w:lang w:val="en-US" w:eastAsia="zh-CN"/>
        </w:rPr>
        <w:t>1</w:t>
      </w:r>
      <w:r>
        <w:rPr>
          <w:rFonts w:hint="eastAsia" w:ascii="仿宋" w:hAnsi="仿宋" w:eastAsia="仿宋" w:cs="仿宋"/>
          <w:b/>
          <w:bCs/>
          <w:color w:val="auto"/>
          <w:sz w:val="24"/>
          <w:szCs w:val="24"/>
          <w:lang w:val="en-US"/>
        </w:rPr>
        <w:t>供应商未能在线参与磋商的；</w:t>
      </w:r>
    </w:p>
    <w:p w14:paraId="776F67D3">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18.3.1</w:t>
      </w:r>
      <w:r>
        <w:rPr>
          <w:rFonts w:hint="eastAsia" w:ascii="仿宋" w:hAnsi="仿宋" w:eastAsia="仿宋" w:cs="仿宋"/>
          <w:b/>
          <w:bCs/>
          <w:color w:val="auto"/>
          <w:sz w:val="24"/>
          <w:szCs w:val="24"/>
          <w:lang w:val="en-US" w:eastAsia="zh-CN"/>
        </w:rPr>
        <w:t>2</w:t>
      </w:r>
      <w:r>
        <w:rPr>
          <w:rFonts w:hint="eastAsia" w:ascii="仿宋" w:hAnsi="仿宋" w:eastAsia="仿宋" w:cs="仿宋"/>
          <w:b/>
          <w:bCs/>
          <w:color w:val="auto"/>
          <w:sz w:val="24"/>
          <w:szCs w:val="24"/>
          <w:lang w:val="en-US"/>
        </w:rPr>
        <w:t>提供不真实资料的；</w:t>
      </w:r>
    </w:p>
    <w:p w14:paraId="121962D7">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18.3.1</w:t>
      </w:r>
      <w:r>
        <w:rPr>
          <w:rFonts w:hint="eastAsia" w:ascii="仿宋" w:hAnsi="仿宋" w:eastAsia="仿宋" w:cs="仿宋"/>
          <w:b/>
          <w:bCs/>
          <w:color w:val="auto"/>
          <w:sz w:val="24"/>
          <w:szCs w:val="24"/>
          <w:lang w:val="en-US" w:eastAsia="zh-CN"/>
        </w:rPr>
        <w:t>3</w:t>
      </w:r>
      <w:r>
        <w:rPr>
          <w:rFonts w:hint="eastAsia" w:ascii="仿宋" w:hAnsi="仿宋" w:eastAsia="仿宋" w:cs="仿宋"/>
          <w:b/>
          <w:bCs/>
          <w:color w:val="auto"/>
          <w:sz w:val="24"/>
          <w:szCs w:val="24"/>
          <w:lang w:val="en-US"/>
        </w:rPr>
        <w:t>磋商响应服务的服务指标、参数等存在实质性偏离（磋商小组一致认定）的；</w:t>
      </w:r>
    </w:p>
    <w:p w14:paraId="24B090F9">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18.3.1</w:t>
      </w:r>
      <w:r>
        <w:rPr>
          <w:rFonts w:hint="eastAsia" w:ascii="仿宋" w:hAnsi="仿宋" w:eastAsia="仿宋" w:cs="仿宋"/>
          <w:b/>
          <w:bCs/>
          <w:color w:val="auto"/>
          <w:sz w:val="24"/>
          <w:szCs w:val="24"/>
          <w:lang w:val="en-US" w:eastAsia="zh-CN"/>
        </w:rPr>
        <w:t>4</w:t>
      </w:r>
      <w:r>
        <w:rPr>
          <w:rFonts w:hint="eastAsia" w:ascii="仿宋" w:hAnsi="仿宋" w:eastAsia="仿宋" w:cs="仿宋"/>
          <w:b/>
          <w:bCs/>
          <w:color w:val="auto"/>
          <w:sz w:val="24"/>
          <w:szCs w:val="24"/>
          <w:lang w:val="en-US"/>
        </w:rPr>
        <w:t>未响应磋商文件中“▲”实质性条款；</w:t>
      </w:r>
    </w:p>
    <w:p w14:paraId="35743787">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18.3.1</w:t>
      </w:r>
      <w:r>
        <w:rPr>
          <w:rFonts w:hint="eastAsia" w:ascii="仿宋" w:hAnsi="仿宋" w:eastAsia="仿宋" w:cs="仿宋"/>
          <w:b/>
          <w:bCs/>
          <w:color w:val="auto"/>
          <w:sz w:val="24"/>
          <w:szCs w:val="24"/>
          <w:lang w:val="en-US" w:eastAsia="zh-CN"/>
        </w:rPr>
        <w:t>5</w:t>
      </w:r>
      <w:r>
        <w:rPr>
          <w:rFonts w:hint="eastAsia" w:ascii="仿宋" w:hAnsi="仿宋" w:eastAsia="仿宋" w:cs="仿宋"/>
          <w:b/>
          <w:bCs/>
          <w:color w:val="auto"/>
          <w:sz w:val="24"/>
          <w:szCs w:val="24"/>
          <w:lang w:val="en-US"/>
        </w:rPr>
        <w:t>首次报价、最终报价超过采购预算的；</w:t>
      </w:r>
    </w:p>
    <w:p w14:paraId="28CDCC63">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18.3.1</w:t>
      </w:r>
      <w:r>
        <w:rPr>
          <w:rFonts w:hint="eastAsia" w:ascii="仿宋" w:hAnsi="仿宋" w:eastAsia="仿宋" w:cs="仿宋"/>
          <w:b/>
          <w:bCs/>
          <w:color w:val="auto"/>
          <w:sz w:val="24"/>
          <w:szCs w:val="24"/>
          <w:lang w:val="en-US" w:eastAsia="zh-CN"/>
        </w:rPr>
        <w:t>6</w:t>
      </w:r>
      <w:r>
        <w:rPr>
          <w:rFonts w:hint="eastAsia" w:ascii="仿宋" w:hAnsi="仿宋" w:eastAsia="仿宋" w:cs="仿宋"/>
          <w:b/>
          <w:bCs/>
          <w:color w:val="auto"/>
          <w:sz w:val="24"/>
          <w:szCs w:val="24"/>
          <w:lang w:val="en-US"/>
        </w:rPr>
        <w:t>未改变磋商文件磋商需求的情况下，最终报价高于首次报价的；</w:t>
      </w:r>
    </w:p>
    <w:p w14:paraId="3834346A">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18.3.1</w:t>
      </w:r>
      <w:r>
        <w:rPr>
          <w:rFonts w:hint="eastAsia" w:ascii="仿宋" w:hAnsi="仿宋" w:eastAsia="仿宋" w:cs="仿宋"/>
          <w:b/>
          <w:bCs/>
          <w:color w:val="auto"/>
          <w:sz w:val="24"/>
          <w:szCs w:val="24"/>
          <w:lang w:val="en-US" w:eastAsia="zh-CN"/>
        </w:rPr>
        <w:t>7</w:t>
      </w:r>
      <w:r>
        <w:rPr>
          <w:rFonts w:hint="eastAsia" w:ascii="仿宋" w:hAnsi="仿宋" w:eastAsia="仿宋" w:cs="仿宋"/>
          <w:b/>
          <w:bCs/>
          <w:color w:val="auto"/>
          <w:sz w:val="24"/>
          <w:szCs w:val="24"/>
          <w:lang w:val="en-US"/>
        </w:rPr>
        <w:t>法律、法规、规章及省级以上规范性文件等规定的其他情形。</w:t>
      </w:r>
    </w:p>
    <w:p w14:paraId="266F2D67">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18.4 出现以下情形，导致电子交易平台无法正常进行，或者无法保证电子交易的公平、公正和安全时，中止电子交易活动：</w:t>
      </w:r>
    </w:p>
    <w:p w14:paraId="2B1B23D7">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18.4.1电子交易平台发生故障而无法登录访问的；</w:t>
      </w:r>
    </w:p>
    <w:p w14:paraId="096EA746">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18.4.2电子交易平台应用或数据库出现错误，不能进行正常操作的；</w:t>
      </w:r>
    </w:p>
    <w:p w14:paraId="79C1E066">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18.4.3电子交易平台发现严重安全漏洞，有潜在泄密危险的；</w:t>
      </w:r>
    </w:p>
    <w:p w14:paraId="4271C069">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18.4.4病毒发作导致不能进行正常操作的；</w:t>
      </w:r>
    </w:p>
    <w:p w14:paraId="1A8E2F24">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18.4.5其他无法保证电子交易的公平、公正和安全的情况。</w:t>
      </w:r>
    </w:p>
    <w:p w14:paraId="71ADF4C3">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19、磋商小组与磋商原则</w:t>
      </w:r>
    </w:p>
    <w:p w14:paraId="70C8D600">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本项目磋商小组依法由3人（含）以上单数的人员组成，磋商小组对响应文件进行审查、质疑、评估和比较。磋商小组遵循公平、公正、科学合理，竞争择优的原则；</w:t>
      </w:r>
    </w:p>
    <w:p w14:paraId="7C319AEF">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因有效供应商不足3个使得磋商明显缺乏竞争的，采购单位有权拒绝全部供应商。所有供应商被拒绝的，采购单位应当依法重新组织磋商。</w:t>
      </w:r>
    </w:p>
    <w:p w14:paraId="0C4A6911">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20、磋商过程的保密</w:t>
      </w:r>
    </w:p>
    <w:p w14:paraId="056E05D8">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20.1磋商会开始后，直至授予成交供应商合同为止，凡属于对响应文件的审查、澄清、评判和比较的有关资料、成交候选供应商的推荐情况及与磋商有关的其他任何情况均依法严格保密。</w:t>
      </w:r>
    </w:p>
    <w:p w14:paraId="3B3BC5B9">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20.2在响应文件的评判和比较、成交候选供应商推荐以及授予合同的过程中，供应商向磋商采购单位和磋商小组施加影响的任何行为，都将会导致其磋商被拒绝。</w:t>
      </w:r>
    </w:p>
    <w:p w14:paraId="2F388F16">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20.3磋商小组分别与各供应商进行商务资信、技术及价格磋商。在磋商过程中，磋商小组成员不得透露其他供应商的磋商信息，严守商业秘密。</w:t>
      </w:r>
    </w:p>
    <w:p w14:paraId="3EA54F9D">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21、响应文件的澄清</w:t>
      </w:r>
    </w:p>
    <w:p w14:paraId="350FE952">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评审中需要供应商对响应文件作出澄清、说明或者补正的，评审小组和供应商通过电子交易平台交换数据电文。给予供应商30分钟提交澄清说明或补正的时间，供应商已经明确表示澄清说明或补正完毕的除外。</w:t>
      </w:r>
    </w:p>
    <w:p w14:paraId="60096BFA">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22、磋商程序与方法</w:t>
      </w:r>
    </w:p>
    <w:p w14:paraId="1D1D7346">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22.1资格性审查</w:t>
      </w:r>
    </w:p>
    <w:p w14:paraId="2AF1CD2E">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磋商小组依据法律、法规和磋商文件规定，对响应文件中的资格证明等进行审查，以确定供应商是否具备磋商资格。</w:t>
      </w:r>
    </w:p>
    <w:p w14:paraId="7B9867DA">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22.2初步审查</w:t>
      </w:r>
    </w:p>
    <w:p w14:paraId="16A977FC">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磋商小组对通过资格性检查的供应商进行符合性检查。依据磋商文件的规定，从响应文件的有效性、完整性和对磋商文件的响应程度进行初步审查，以确定是否对磋商文件的实质性要求作出响应。</w:t>
      </w:r>
    </w:p>
    <w:p w14:paraId="6F891D02">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22.3磋商小组根据磋商文件的内容与各供应商分别进行磋商，各供应商在线答复的同时，须对磋商中所涉及的澄清、修改、承诺等补充资料等在合理期限内通过电子邮件、传真等书面形式提交至磋商小组，其书面文件必须由供应商的法定代表人签字（或签章），作为响应文件的补充。如该供应商成为成交供应商，则该供应商的响应文件（含所有补充资料）将作为合同的组成部分。</w:t>
      </w:r>
    </w:p>
    <w:p w14:paraId="232FD47F">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如果供应商在满足竞争性磋商文件规定要求的基础上（除价格外）提供其他优惠条件，仅作为磋商的参考依据，不作为最终确定成交供应商的必要条件。</w:t>
      </w:r>
    </w:p>
    <w:p w14:paraId="645BBCB2">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磋商小组对供应商磋商响应文件是否作出了实质性响应的判定，只依据磋商响应文件（含补充文件）本身的内容，不依据在最终报价程序后的任何外来证明。</w:t>
      </w:r>
    </w:p>
    <w:p w14:paraId="15C8D253">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磋商小组根据参加磋商供应商的情况和对磋商文件的响应程度，分轮与供应商进行协商磋商，并逐一予以淘汰，但磋商轮次最多不得超过2轮。首次报价在磋商响应文件中体现；最终报价在磋商结束后由所有参加磋商的供应商在规定的时间内在线提供。</w:t>
      </w:r>
    </w:p>
    <w:p w14:paraId="682385E6">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u w:val="single"/>
        </w:rPr>
      </w:pPr>
      <w:r>
        <w:rPr>
          <w:rFonts w:hint="eastAsia" w:ascii="仿宋" w:hAnsi="仿宋" w:eastAsia="仿宋" w:cs="仿宋"/>
          <w:b/>
          <w:bCs/>
          <w:color w:val="auto"/>
          <w:sz w:val="24"/>
          <w:szCs w:val="24"/>
          <w:u w:val="single"/>
        </w:rPr>
        <w:t>▲最终报价在磋商结束后要求参加磋商的供应商在规定的时间内</w:t>
      </w:r>
      <w:r>
        <w:rPr>
          <w:rFonts w:hint="eastAsia" w:ascii="仿宋" w:hAnsi="仿宋" w:eastAsia="仿宋" w:cs="仿宋"/>
          <w:b/>
          <w:bCs/>
          <w:color w:val="auto"/>
          <w:sz w:val="24"/>
          <w:szCs w:val="24"/>
          <w:u w:val="single"/>
          <w:lang w:val="en-US"/>
        </w:rPr>
        <w:t>在线</w:t>
      </w:r>
      <w:r>
        <w:rPr>
          <w:rFonts w:hint="eastAsia" w:ascii="仿宋" w:hAnsi="仿宋" w:eastAsia="仿宋" w:cs="仿宋"/>
          <w:b/>
          <w:bCs/>
          <w:color w:val="auto"/>
          <w:sz w:val="24"/>
          <w:szCs w:val="24"/>
          <w:u w:val="single"/>
        </w:rPr>
        <w:t>提供，各供应商事先应做好充足准备，如未能在规定的时间内提供最终报价，作自动放弃处理。最终报价不得超过前一次报价。</w:t>
      </w:r>
    </w:p>
    <w:p w14:paraId="311F9B81">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22.4响应文件计算错误的修正</w:t>
      </w:r>
    </w:p>
    <w:p w14:paraId="26720504">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22.4.1响应文件中磋商报价一览表内容与响应文件中磋商分项报价表内容不一致的，以磋商报价一览表为准；</w:t>
      </w:r>
    </w:p>
    <w:p w14:paraId="78174366">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22.4.2响应文件的大写金额和小写金额不一致的，以大写金额为准；</w:t>
      </w:r>
    </w:p>
    <w:p w14:paraId="227DBBFC">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22.4.3总价金额与按单价汇总金额不一致的，以单价金额计算结果为准;</w:t>
      </w:r>
    </w:p>
    <w:p w14:paraId="5BE8E98A">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22.4.4单价金额小数点有明显错位的，应以总价为准，并修改单价；</w:t>
      </w:r>
    </w:p>
    <w:p w14:paraId="79F7804F">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22.4.5对不同文字文本响应文件的解释发生异议的，以中文文本为准。</w:t>
      </w:r>
    </w:p>
    <w:p w14:paraId="3895B62F">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22.5商务资信、技术部分磋商结束后，采购代理机构将联系供应商进行二次报价。</w:t>
      </w:r>
    </w:p>
    <w:p w14:paraId="1AAAE54A">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22.6确定成交供应商</w:t>
      </w:r>
    </w:p>
    <w:p w14:paraId="673A96E3">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本项目由采购人根据磋商小组提交的《评审报告》，通过“政府采购云平台”依法确定成交人。</w:t>
      </w:r>
    </w:p>
    <w:p w14:paraId="45AA8614">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22.6.1采购代理机构将在评审结束之日起2个工作日内将评审报告送交采购人。采购人将在收到评审报告之日起5个工作日内在评审报告推荐的</w:t>
      </w:r>
      <w:r>
        <w:rPr>
          <w:rFonts w:hint="eastAsia" w:ascii="仿宋" w:hAnsi="仿宋" w:eastAsia="仿宋" w:cs="仿宋"/>
          <w:color w:val="auto"/>
          <w:sz w:val="24"/>
          <w:szCs w:val="24"/>
          <w:lang w:eastAsia="zh-CN"/>
        </w:rPr>
        <w:t>成交</w:t>
      </w:r>
      <w:r>
        <w:rPr>
          <w:rFonts w:hint="eastAsia" w:ascii="仿宋" w:hAnsi="仿宋" w:eastAsia="仿宋" w:cs="仿宋"/>
          <w:color w:val="auto"/>
          <w:sz w:val="24"/>
          <w:szCs w:val="24"/>
        </w:rPr>
        <w:t>候选供应商中按顺序确定成交人，并将确认意见以书面形式回复采购代理机构。</w:t>
      </w:r>
    </w:p>
    <w:p w14:paraId="3F34B27D">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22.6.2采购人及采购组织机构不对评审结果做任何解释。</w:t>
      </w:r>
    </w:p>
    <w:p w14:paraId="3B2F986A">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23、采购结果公告和成交通知书签发</w:t>
      </w:r>
    </w:p>
    <w:p w14:paraId="682AF219">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采购代理机构将在成交人确定之日起2个工作日内以书面形式发出《成交通知书》，同时在省级以上人民政府财政部门指定的媒体（浙江政府采购网）上公</w:t>
      </w:r>
      <w:r>
        <w:rPr>
          <w:rFonts w:hint="eastAsia" w:ascii="仿宋" w:hAnsi="仿宋" w:eastAsia="仿宋" w:cs="仿宋"/>
          <w:color w:val="auto"/>
          <w:sz w:val="24"/>
          <w:szCs w:val="24"/>
          <w:lang w:val="en-US"/>
        </w:rPr>
        <w:t>告</w:t>
      </w:r>
      <w:r>
        <w:rPr>
          <w:rFonts w:hint="eastAsia" w:ascii="仿宋" w:hAnsi="仿宋" w:eastAsia="仿宋" w:cs="仿宋"/>
          <w:color w:val="auto"/>
          <w:sz w:val="24"/>
          <w:szCs w:val="24"/>
        </w:rPr>
        <w:t>采购结果，采购文件随</w:t>
      </w:r>
      <w:r>
        <w:rPr>
          <w:rFonts w:hint="eastAsia" w:ascii="仿宋" w:hAnsi="仿宋" w:eastAsia="仿宋" w:cs="仿宋"/>
          <w:color w:val="auto"/>
          <w:sz w:val="24"/>
          <w:szCs w:val="24"/>
          <w:lang w:eastAsia="zh-CN"/>
        </w:rPr>
        <w:t>成交</w:t>
      </w:r>
      <w:r>
        <w:rPr>
          <w:rFonts w:hint="eastAsia" w:ascii="仿宋" w:hAnsi="仿宋" w:eastAsia="仿宋" w:cs="仿宋"/>
          <w:color w:val="auto"/>
          <w:sz w:val="24"/>
          <w:szCs w:val="24"/>
        </w:rPr>
        <w:t>结果同时公</w:t>
      </w:r>
      <w:r>
        <w:rPr>
          <w:rFonts w:hint="eastAsia" w:ascii="仿宋" w:hAnsi="仿宋" w:eastAsia="仿宋" w:cs="仿宋"/>
          <w:color w:val="auto"/>
          <w:sz w:val="24"/>
          <w:szCs w:val="24"/>
          <w:lang w:val="en-US"/>
        </w:rPr>
        <w:t>告</w:t>
      </w:r>
      <w:r>
        <w:rPr>
          <w:rFonts w:hint="eastAsia" w:ascii="仿宋" w:hAnsi="仿宋" w:eastAsia="仿宋" w:cs="仿宋"/>
          <w:color w:val="auto"/>
          <w:sz w:val="24"/>
          <w:szCs w:val="24"/>
        </w:rPr>
        <w:t>。</w:t>
      </w:r>
    </w:p>
    <w:p w14:paraId="22063BD4">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成交通知书发出后，成交人无正当理由不得放弃</w:t>
      </w:r>
      <w:r>
        <w:rPr>
          <w:rFonts w:hint="eastAsia" w:ascii="仿宋" w:hAnsi="仿宋" w:eastAsia="仿宋" w:cs="仿宋"/>
          <w:color w:val="auto"/>
          <w:sz w:val="24"/>
          <w:szCs w:val="24"/>
          <w:lang w:eastAsia="zh-CN"/>
        </w:rPr>
        <w:t>成交</w:t>
      </w:r>
      <w:r>
        <w:rPr>
          <w:rFonts w:hint="eastAsia" w:ascii="仿宋" w:hAnsi="仿宋" w:eastAsia="仿宋" w:cs="仿宋"/>
          <w:color w:val="auto"/>
          <w:sz w:val="24"/>
          <w:szCs w:val="24"/>
        </w:rPr>
        <w:t>。</w:t>
      </w:r>
    </w:p>
    <w:p w14:paraId="3961ABDD">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24、废标</w:t>
      </w:r>
    </w:p>
    <w:p w14:paraId="768A32AA">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在磋商中，出现下列情形之一的，应予废标：</w:t>
      </w:r>
    </w:p>
    <w:p w14:paraId="69792D3E">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highlight w:val="yellow"/>
          <w:lang w:val="en-US"/>
        </w:rPr>
      </w:pPr>
      <w:r>
        <w:rPr>
          <w:rFonts w:hint="eastAsia" w:ascii="仿宋" w:hAnsi="仿宋" w:eastAsia="仿宋" w:cs="仿宋"/>
          <w:color w:val="auto"/>
          <w:sz w:val="24"/>
          <w:szCs w:val="24"/>
          <w:lang w:val="en-US"/>
        </w:rPr>
        <w:t>24.1符合专业条件的供应商或者通过资格审查的供应商不足三家的（特殊情况经审批同意的除外）；</w:t>
      </w:r>
    </w:p>
    <w:p w14:paraId="00361A44">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24.2出现影响采购公正的违法、违规行为的；</w:t>
      </w:r>
    </w:p>
    <w:p w14:paraId="3FB2D51F">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24.3因重大变故，采购任务取消的;</w:t>
      </w:r>
    </w:p>
    <w:p w14:paraId="6287E5A2">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24.4供应商的报价均超采购预算的，采购人不能支付的;</w:t>
      </w:r>
    </w:p>
    <w:p w14:paraId="4DD4C583">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24.5法律、法规、规章等规定的其他情形除外。</w:t>
      </w:r>
    </w:p>
    <w:p w14:paraId="101E795F">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废标后，磋商采购单位将废标理由通知所有供应商。</w:t>
      </w:r>
    </w:p>
    <w:p w14:paraId="140BBB8C">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rPr>
        <w:t>本磋商规则及程序只适用于本项目磋商文件。</w:t>
      </w:r>
    </w:p>
    <w:p w14:paraId="3D574927">
      <w:pPr>
        <w:keepNext w:val="0"/>
        <w:keepLines w:val="0"/>
        <w:pageBreakBefore w:val="0"/>
        <w:kinsoku/>
        <w:wordWrap/>
        <w:overflowPunct/>
        <w:topLinePunct w:val="0"/>
        <w:autoSpaceDE w:val="0"/>
        <w:autoSpaceDN w:val="0"/>
        <w:bidi w:val="0"/>
        <w:adjustRightInd/>
        <w:spacing w:line="360" w:lineRule="auto"/>
        <w:ind w:firstLine="482" w:firstLineChars="200"/>
        <w:jc w:val="center"/>
        <w:textAlignment w:val="auto"/>
        <w:rPr>
          <w:rFonts w:hint="eastAsia" w:ascii="仿宋" w:hAnsi="仿宋" w:eastAsia="仿宋" w:cs="仿宋"/>
          <w:b/>
          <w:bCs/>
          <w:color w:val="auto"/>
          <w:sz w:val="24"/>
          <w:szCs w:val="24"/>
        </w:rPr>
      </w:pPr>
      <w:bookmarkStart w:id="11" w:name="_TOC_250006"/>
      <w:bookmarkEnd w:id="11"/>
    </w:p>
    <w:p w14:paraId="38014B58">
      <w:pPr>
        <w:keepNext w:val="0"/>
        <w:keepLines w:val="0"/>
        <w:pageBreakBefore w:val="0"/>
        <w:kinsoku/>
        <w:wordWrap/>
        <w:overflowPunct/>
        <w:topLinePunct w:val="0"/>
        <w:autoSpaceDE w:val="0"/>
        <w:autoSpaceDN w:val="0"/>
        <w:bidi w:val="0"/>
        <w:adjustRightInd/>
        <w:spacing w:line="360" w:lineRule="auto"/>
        <w:ind w:firstLine="482" w:firstLineChars="200"/>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五、授予合同</w:t>
      </w:r>
    </w:p>
    <w:p w14:paraId="170D80FA">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25、授予合同的依据</w:t>
      </w:r>
    </w:p>
    <w:p w14:paraId="4ECA90A3">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25.1磋商采购单位签发的成交通知书；</w:t>
      </w:r>
    </w:p>
    <w:p w14:paraId="24BFEF16">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25.2磋商文件、磋商文件的修改及补充通知（函）；</w:t>
      </w:r>
    </w:p>
    <w:p w14:paraId="20A7E15E">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25.3响应文件和磋商时供应商作出的书面澄清、说明、纠正、承诺等；</w:t>
      </w:r>
    </w:p>
    <w:p w14:paraId="7D99BDA1">
      <w:pPr>
        <w:keepNext w:val="0"/>
        <w:keepLines w:val="0"/>
        <w:pageBreakBefore w:val="0"/>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26、合同签订</w:t>
      </w:r>
    </w:p>
    <w:p w14:paraId="03A64C92">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26.1成交供应商与采购人应按成交通知书中规定的时间、地点签订合同，否则应承担相应的法律责任。</w:t>
      </w:r>
    </w:p>
    <w:p w14:paraId="75F7E8B3">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26.2磋商文件、成交供应商的响应文件及磋商过程中有关澄清文件和承诺均为合同附件。</w:t>
      </w:r>
    </w:p>
    <w:p w14:paraId="3300D040">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26.3采购人与成交供应商将根据《中华人民共和国民法典》的规定，依据磋商文件和成交供应商的响应文件签订书面合同。</w:t>
      </w:r>
    </w:p>
    <w:p w14:paraId="08207704">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26.4采购人如不与成交供应商订立合同，或者采购人、成交供应商订立背离合同实质性内容的协议，由政府有关部门责令改正，同时依法承担相应法律责任；</w:t>
      </w:r>
    </w:p>
    <w:p w14:paraId="6204CEA3">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26.5成交供应商如不按规定与采购人订立合同，则磋商采购单位将废除授标，给磋商采购单位造成的损失超过竞标担保数额的，还应当对超过部分予以赔偿，同时依法承担相应法律责任。</w:t>
      </w:r>
    </w:p>
    <w:p w14:paraId="4D6FE3F7">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26.6成交供应商应当按照合同约定履行义务，完成成交项目各项工作，不得将成交项目违法转让（转包）给他人；</w:t>
      </w:r>
    </w:p>
    <w:p w14:paraId="69BA0D06">
      <w:pPr>
        <w:keepNext w:val="0"/>
        <w:keepLines w:val="0"/>
        <w:pageBreakBefore w:val="0"/>
        <w:kinsoku/>
        <w:wordWrap/>
        <w:overflowPunct/>
        <w:topLinePunct w:val="0"/>
        <w:autoSpaceDE w:val="0"/>
        <w:autoSpaceDN w:val="0"/>
        <w:bidi w:val="0"/>
        <w:adjustRightInd/>
        <w:spacing w:line="360" w:lineRule="auto"/>
        <w:ind w:firstLine="480" w:firstLineChars="200"/>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26.7如果成交供应商未能遵守本须知规定，则可取消其成交资格。在此情况下，可将合同授予排序在成交供应商之后的第一位成交候选供应商。</w:t>
      </w:r>
    </w:p>
    <w:p w14:paraId="6761BC18">
      <w:pPr>
        <w:keepNext w:val="0"/>
        <w:keepLines w:val="0"/>
        <w:pageBreakBefore w:val="0"/>
        <w:numPr>
          <w:ilvl w:val="0"/>
          <w:numId w:val="4"/>
        </w:numPr>
        <w:kinsoku/>
        <w:wordWrap/>
        <w:overflowPunct/>
        <w:topLinePunct w:val="0"/>
        <w:autoSpaceDE w:val="0"/>
        <w:autoSpaceDN w:val="0"/>
        <w:bidi w:val="0"/>
        <w:adjustRightInd/>
        <w:spacing w:line="360" w:lineRule="auto"/>
        <w:ind w:firstLine="482" w:firstLineChars="200"/>
        <w:textAlignment w:val="auto"/>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lang w:val="en-US"/>
        </w:rPr>
        <w:t>履约保证金</w:t>
      </w:r>
    </w:p>
    <w:p w14:paraId="7F82BA9C">
      <w:pPr>
        <w:ind w:firstLine="480" w:firstLineChars="200"/>
        <w:jc w:val="both"/>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无</w:t>
      </w:r>
    </w:p>
    <w:p w14:paraId="2E964C2C">
      <w:pPr>
        <w:pStyle w:val="13"/>
        <w:rPr>
          <w:rFonts w:hint="eastAsia"/>
          <w:color w:val="auto"/>
        </w:rPr>
      </w:pPr>
    </w:p>
    <w:p w14:paraId="1A215B9E">
      <w:pPr>
        <w:jc w:val="center"/>
        <w:rPr>
          <w:rFonts w:hint="eastAsia" w:ascii="仿宋" w:hAnsi="仿宋" w:eastAsia="仿宋" w:cs="仿宋"/>
          <w:b/>
          <w:bCs/>
          <w:color w:val="auto"/>
          <w:sz w:val="32"/>
          <w:szCs w:val="32"/>
          <w:highlight w:val="none"/>
        </w:rPr>
      </w:pPr>
    </w:p>
    <w:p w14:paraId="56D2C3D7">
      <w:pPr>
        <w:pStyle w:val="13"/>
        <w:rPr>
          <w:rFonts w:hint="eastAsia" w:ascii="仿宋" w:hAnsi="仿宋" w:eastAsia="仿宋" w:cs="仿宋"/>
          <w:b/>
          <w:bCs/>
          <w:color w:val="auto"/>
          <w:sz w:val="32"/>
          <w:szCs w:val="32"/>
          <w:highlight w:val="none"/>
        </w:rPr>
      </w:pPr>
    </w:p>
    <w:p w14:paraId="3E5654AF">
      <w:pPr>
        <w:rPr>
          <w:rFonts w:hint="eastAsia" w:ascii="仿宋" w:hAnsi="仿宋" w:eastAsia="仿宋" w:cs="仿宋"/>
          <w:b/>
          <w:bCs/>
          <w:color w:val="auto"/>
          <w:sz w:val="32"/>
          <w:szCs w:val="32"/>
          <w:highlight w:val="none"/>
        </w:rPr>
      </w:pPr>
    </w:p>
    <w:p w14:paraId="44A2B08A">
      <w:pPr>
        <w:pStyle w:val="13"/>
        <w:rPr>
          <w:rFonts w:hint="eastAsia" w:ascii="仿宋" w:hAnsi="仿宋" w:eastAsia="仿宋" w:cs="仿宋"/>
          <w:b/>
          <w:bCs/>
          <w:color w:val="auto"/>
          <w:sz w:val="32"/>
          <w:szCs w:val="32"/>
          <w:highlight w:val="none"/>
        </w:rPr>
      </w:pPr>
    </w:p>
    <w:p w14:paraId="58358612">
      <w:pPr>
        <w:pStyle w:val="25"/>
        <w:rPr>
          <w:rFonts w:hint="eastAsia" w:ascii="仿宋" w:hAnsi="仿宋" w:eastAsia="仿宋" w:cs="仿宋"/>
          <w:b/>
          <w:bCs/>
          <w:color w:val="auto"/>
          <w:sz w:val="32"/>
          <w:szCs w:val="32"/>
          <w:highlight w:val="none"/>
        </w:rPr>
      </w:pPr>
    </w:p>
    <w:p w14:paraId="29EF3684">
      <w:pPr>
        <w:rPr>
          <w:rFonts w:hint="eastAsia" w:ascii="仿宋" w:hAnsi="仿宋" w:eastAsia="仿宋" w:cs="仿宋"/>
          <w:b/>
          <w:bCs/>
          <w:color w:val="auto"/>
          <w:sz w:val="32"/>
          <w:szCs w:val="32"/>
          <w:highlight w:val="none"/>
        </w:rPr>
      </w:pPr>
    </w:p>
    <w:p w14:paraId="02169319">
      <w:pPr>
        <w:pStyle w:val="2"/>
        <w:rPr>
          <w:rFonts w:hint="eastAsia" w:ascii="仿宋" w:hAnsi="仿宋" w:eastAsia="仿宋" w:cs="仿宋"/>
          <w:b/>
          <w:bCs/>
          <w:color w:val="auto"/>
          <w:sz w:val="32"/>
          <w:szCs w:val="32"/>
          <w:highlight w:val="none"/>
        </w:rPr>
      </w:pPr>
    </w:p>
    <w:p w14:paraId="5D074599">
      <w:pPr>
        <w:rPr>
          <w:rFonts w:hint="eastAsia" w:ascii="仿宋" w:hAnsi="仿宋" w:eastAsia="仿宋" w:cs="仿宋"/>
          <w:b/>
          <w:bCs/>
          <w:color w:val="auto"/>
          <w:sz w:val="32"/>
          <w:szCs w:val="32"/>
          <w:highlight w:val="none"/>
        </w:rPr>
      </w:pPr>
    </w:p>
    <w:p w14:paraId="5E677FCD">
      <w:pPr>
        <w:pStyle w:val="2"/>
        <w:rPr>
          <w:rFonts w:hint="eastAsia" w:ascii="仿宋" w:hAnsi="仿宋" w:eastAsia="仿宋" w:cs="仿宋"/>
          <w:b/>
          <w:bCs/>
          <w:color w:val="auto"/>
          <w:sz w:val="32"/>
          <w:szCs w:val="32"/>
          <w:highlight w:val="none"/>
        </w:rPr>
      </w:pPr>
    </w:p>
    <w:p w14:paraId="43CE20BF">
      <w:pPr>
        <w:rPr>
          <w:rFonts w:hint="eastAsia" w:ascii="仿宋" w:hAnsi="仿宋" w:eastAsia="仿宋" w:cs="仿宋"/>
          <w:b/>
          <w:bCs/>
          <w:color w:val="auto"/>
          <w:sz w:val="32"/>
          <w:szCs w:val="32"/>
          <w:highlight w:val="none"/>
        </w:rPr>
      </w:pPr>
    </w:p>
    <w:p w14:paraId="34AF2870">
      <w:pPr>
        <w:pStyle w:val="2"/>
        <w:rPr>
          <w:rFonts w:hint="eastAsia" w:ascii="仿宋" w:hAnsi="仿宋" w:eastAsia="仿宋" w:cs="仿宋"/>
          <w:b/>
          <w:bCs/>
          <w:color w:val="auto"/>
          <w:sz w:val="32"/>
          <w:szCs w:val="32"/>
          <w:highlight w:val="none"/>
        </w:rPr>
      </w:pPr>
    </w:p>
    <w:p w14:paraId="4D360F74">
      <w:pPr>
        <w:rPr>
          <w:rFonts w:hint="eastAsia" w:ascii="仿宋" w:hAnsi="仿宋" w:eastAsia="仿宋" w:cs="仿宋"/>
          <w:b/>
          <w:bCs/>
          <w:color w:val="auto"/>
          <w:sz w:val="32"/>
          <w:szCs w:val="32"/>
          <w:highlight w:val="none"/>
        </w:rPr>
      </w:pPr>
    </w:p>
    <w:p w14:paraId="63705A8A">
      <w:pPr>
        <w:pStyle w:val="2"/>
        <w:rPr>
          <w:rFonts w:hint="eastAsia" w:ascii="仿宋" w:hAnsi="仿宋" w:eastAsia="仿宋" w:cs="仿宋"/>
          <w:b/>
          <w:bCs/>
          <w:color w:val="auto"/>
          <w:sz w:val="32"/>
          <w:szCs w:val="32"/>
          <w:highlight w:val="none"/>
        </w:rPr>
      </w:pPr>
    </w:p>
    <w:p w14:paraId="36B8F4A0">
      <w:pPr>
        <w:rPr>
          <w:rFonts w:hint="eastAsia" w:ascii="仿宋" w:hAnsi="仿宋" w:eastAsia="仿宋" w:cs="仿宋"/>
          <w:b/>
          <w:bCs/>
          <w:color w:val="auto"/>
          <w:sz w:val="32"/>
          <w:szCs w:val="32"/>
          <w:highlight w:val="none"/>
        </w:rPr>
      </w:pPr>
    </w:p>
    <w:p w14:paraId="780DBD3F">
      <w:pPr>
        <w:pStyle w:val="2"/>
        <w:rPr>
          <w:rFonts w:hint="eastAsia" w:ascii="仿宋" w:hAnsi="仿宋" w:eastAsia="仿宋" w:cs="仿宋"/>
          <w:b/>
          <w:bCs/>
          <w:color w:val="auto"/>
          <w:sz w:val="32"/>
          <w:szCs w:val="32"/>
          <w:highlight w:val="none"/>
        </w:rPr>
      </w:pPr>
    </w:p>
    <w:p w14:paraId="4D61B16E">
      <w:pPr>
        <w:rPr>
          <w:rFonts w:hint="eastAsia" w:ascii="仿宋" w:hAnsi="仿宋" w:eastAsia="仿宋" w:cs="仿宋"/>
          <w:b/>
          <w:bCs/>
          <w:color w:val="auto"/>
          <w:sz w:val="32"/>
          <w:szCs w:val="32"/>
          <w:highlight w:val="none"/>
        </w:rPr>
      </w:pPr>
    </w:p>
    <w:p w14:paraId="143D5344">
      <w:pPr>
        <w:pStyle w:val="2"/>
        <w:rPr>
          <w:rFonts w:hint="eastAsia"/>
          <w:color w:val="auto"/>
        </w:rPr>
      </w:pPr>
    </w:p>
    <w:p w14:paraId="3A73E8A3">
      <w:pPr>
        <w:rPr>
          <w:rFonts w:hint="eastAsia" w:ascii="仿宋" w:hAnsi="仿宋" w:eastAsia="仿宋" w:cs="仿宋"/>
          <w:b/>
          <w:bCs/>
          <w:color w:val="auto"/>
          <w:sz w:val="32"/>
          <w:szCs w:val="32"/>
          <w:highlight w:val="none"/>
        </w:rPr>
      </w:pPr>
    </w:p>
    <w:p w14:paraId="203F7043">
      <w:pPr>
        <w:pStyle w:val="25"/>
        <w:rPr>
          <w:rFonts w:hint="eastAsia" w:ascii="仿宋" w:hAnsi="仿宋" w:eastAsia="仿宋" w:cs="仿宋"/>
          <w:b/>
          <w:bCs/>
          <w:color w:val="auto"/>
          <w:sz w:val="32"/>
          <w:szCs w:val="32"/>
          <w:highlight w:val="none"/>
        </w:rPr>
      </w:pPr>
    </w:p>
    <w:p w14:paraId="54BA13EC">
      <w:pPr>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第二章</w:t>
      </w:r>
      <w:r>
        <w:rPr>
          <w:rFonts w:hint="eastAsia" w:ascii="仿宋" w:hAnsi="仿宋" w:eastAsia="仿宋" w:cs="仿宋"/>
          <w:b/>
          <w:bCs/>
          <w:color w:val="auto"/>
          <w:sz w:val="32"/>
          <w:szCs w:val="32"/>
          <w:highlight w:val="none"/>
          <w:lang w:val="en-US" w:eastAsia="zh-CN"/>
        </w:rPr>
        <w:t xml:space="preserve">  </w:t>
      </w:r>
      <w:r>
        <w:rPr>
          <w:rFonts w:hint="eastAsia" w:ascii="仿宋" w:hAnsi="仿宋" w:eastAsia="仿宋" w:cs="仿宋"/>
          <w:b/>
          <w:bCs/>
          <w:color w:val="auto"/>
          <w:sz w:val="32"/>
          <w:szCs w:val="32"/>
          <w:highlight w:val="none"/>
        </w:rPr>
        <w:t>磋商</w:t>
      </w:r>
      <w:bookmarkStart w:id="12" w:name="_Toc30778"/>
      <w:r>
        <w:rPr>
          <w:rFonts w:hint="eastAsia" w:ascii="仿宋" w:hAnsi="仿宋" w:eastAsia="仿宋" w:cs="仿宋"/>
          <w:b/>
          <w:bCs/>
          <w:color w:val="auto"/>
          <w:sz w:val="32"/>
          <w:szCs w:val="32"/>
          <w:highlight w:val="none"/>
        </w:rPr>
        <w:t>需求</w:t>
      </w:r>
      <w:bookmarkEnd w:id="12"/>
    </w:p>
    <w:p w14:paraId="7090665A">
      <w:pPr>
        <w:keepNext w:val="0"/>
        <w:keepLines w:val="0"/>
        <w:pageBreakBefore w:val="0"/>
        <w:widowControl w:val="0"/>
        <w:kinsoku/>
        <w:wordWrap/>
        <w:overflowPunct/>
        <w:topLinePunct w:val="0"/>
        <w:bidi w:val="0"/>
        <w:adjustRightInd/>
        <w:snapToGrid/>
        <w:spacing w:line="360" w:lineRule="auto"/>
        <w:textAlignment w:val="auto"/>
        <w:rPr>
          <w:rFonts w:hint="eastAsia" w:ascii="仿宋" w:hAnsi="仿宋" w:eastAsia="仿宋" w:cs="仿宋"/>
          <w:b/>
          <w:color w:val="auto"/>
          <w:sz w:val="24"/>
        </w:rPr>
      </w:pPr>
    </w:p>
    <w:p w14:paraId="1D3DAF88">
      <w:pPr>
        <w:keepNext w:val="0"/>
        <w:keepLines w:val="0"/>
        <w:pageBreakBefore w:val="0"/>
        <w:widowControl w:val="0"/>
        <w:kinsoku/>
        <w:wordWrap/>
        <w:overflowPunct/>
        <w:topLinePunct w:val="0"/>
        <w:bidi w:val="0"/>
        <w:adjustRightInd/>
        <w:snapToGrid/>
        <w:spacing w:line="360" w:lineRule="auto"/>
        <w:textAlignment w:val="auto"/>
        <w:rPr>
          <w:rFonts w:hint="eastAsia" w:ascii="仿宋" w:hAnsi="仿宋" w:eastAsia="仿宋" w:cs="仿宋"/>
          <w:b/>
          <w:color w:val="auto"/>
          <w:sz w:val="24"/>
          <w:lang w:eastAsia="zh-CN"/>
        </w:rPr>
      </w:pPr>
      <w:r>
        <w:rPr>
          <w:rFonts w:hint="eastAsia" w:ascii="仿宋" w:hAnsi="仿宋" w:eastAsia="仿宋" w:cs="仿宋"/>
          <w:b/>
          <w:color w:val="auto"/>
          <w:sz w:val="24"/>
        </w:rPr>
        <w:t>一、项目编号：</w:t>
      </w:r>
      <w:r>
        <w:rPr>
          <w:rFonts w:hint="eastAsia" w:ascii="仿宋" w:hAnsi="仿宋" w:eastAsia="仿宋" w:cs="仿宋"/>
          <w:b/>
          <w:color w:val="auto"/>
          <w:sz w:val="24"/>
          <w:lang w:eastAsia="zh-CN"/>
        </w:rPr>
        <w:t>中纬采字[2025]-</w:t>
      </w:r>
      <w:r>
        <w:rPr>
          <w:rFonts w:hint="eastAsia" w:ascii="仿宋" w:hAnsi="仿宋" w:eastAsia="仿宋" w:cs="仿宋"/>
          <w:b/>
          <w:color w:val="auto"/>
          <w:sz w:val="24"/>
          <w:lang w:val="en-US" w:eastAsia="zh-CN"/>
        </w:rPr>
        <w:t>005</w:t>
      </w:r>
      <w:r>
        <w:rPr>
          <w:rFonts w:hint="eastAsia" w:ascii="仿宋" w:hAnsi="仿宋" w:eastAsia="仿宋" w:cs="仿宋"/>
          <w:b/>
          <w:color w:val="auto"/>
          <w:sz w:val="24"/>
          <w:lang w:eastAsia="zh-CN"/>
        </w:rPr>
        <w:t>号</w:t>
      </w:r>
    </w:p>
    <w:p w14:paraId="76B2AD4D">
      <w:pPr>
        <w:keepNext w:val="0"/>
        <w:keepLines w:val="0"/>
        <w:pageBreakBefore w:val="0"/>
        <w:widowControl w:val="0"/>
        <w:kinsoku/>
        <w:wordWrap/>
        <w:overflowPunct/>
        <w:topLinePunct w:val="0"/>
        <w:bidi w:val="0"/>
        <w:adjustRightInd/>
        <w:snapToGrid/>
        <w:spacing w:line="360" w:lineRule="auto"/>
        <w:textAlignment w:val="auto"/>
        <w:rPr>
          <w:rFonts w:hint="eastAsia" w:ascii="仿宋" w:hAnsi="仿宋" w:eastAsia="仿宋" w:cs="仿宋"/>
          <w:b/>
          <w:color w:val="auto"/>
          <w:sz w:val="24"/>
          <w:lang w:val="en-US" w:eastAsia="zh-CN"/>
        </w:rPr>
      </w:pPr>
      <w:r>
        <w:rPr>
          <w:rFonts w:hint="eastAsia" w:ascii="仿宋" w:hAnsi="仿宋" w:eastAsia="仿宋" w:cs="仿宋"/>
          <w:b/>
          <w:color w:val="auto"/>
          <w:sz w:val="24"/>
        </w:rPr>
        <w:t>二、项目名称：</w:t>
      </w:r>
      <w:r>
        <w:rPr>
          <w:rFonts w:hint="eastAsia" w:ascii="仿宋" w:hAnsi="仿宋" w:eastAsia="仿宋" w:cs="仿宋"/>
          <w:b/>
          <w:color w:val="auto"/>
          <w:sz w:val="24"/>
          <w:lang w:val="en-US" w:eastAsia="zh-CN"/>
        </w:rPr>
        <w:t>湖州市吴兴区退役军人事务局2025年优抚对象健康体检和短期疗养采购项目</w:t>
      </w:r>
    </w:p>
    <w:p w14:paraId="2DA087FD">
      <w:pPr>
        <w:keepNext w:val="0"/>
        <w:keepLines w:val="0"/>
        <w:pageBreakBefore w:val="0"/>
        <w:widowControl w:val="0"/>
        <w:kinsoku/>
        <w:wordWrap/>
        <w:overflowPunct/>
        <w:topLinePunct w:val="0"/>
        <w:bidi w:val="0"/>
        <w:adjustRightInd/>
        <w:snapToGrid/>
        <w:spacing w:line="360" w:lineRule="auto"/>
        <w:textAlignment w:val="auto"/>
        <w:rPr>
          <w:rFonts w:hint="eastAsia" w:ascii="仿宋" w:hAnsi="仿宋" w:eastAsia="仿宋" w:cs="仿宋"/>
          <w:b/>
          <w:bCs/>
          <w:color w:val="auto"/>
          <w:sz w:val="24"/>
          <w:highlight w:val="none"/>
          <w:lang w:val="zh-CN"/>
        </w:rPr>
      </w:pPr>
      <w:r>
        <w:rPr>
          <w:rFonts w:hint="eastAsia" w:ascii="仿宋" w:hAnsi="仿宋" w:eastAsia="仿宋" w:cs="仿宋"/>
          <w:b/>
          <w:color w:val="auto"/>
          <w:sz w:val="24"/>
        </w:rPr>
        <w:t>三、</w:t>
      </w:r>
      <w:r>
        <w:rPr>
          <w:rFonts w:hint="eastAsia" w:ascii="仿宋" w:hAnsi="仿宋" w:eastAsia="仿宋" w:cs="仿宋"/>
          <w:b/>
          <w:color w:val="auto"/>
          <w:sz w:val="24"/>
          <w:lang w:val="en-US" w:eastAsia="zh-CN"/>
        </w:rPr>
        <w:t>采购预算</w:t>
      </w:r>
      <w:r>
        <w:rPr>
          <w:rFonts w:hint="eastAsia" w:ascii="仿宋" w:hAnsi="仿宋" w:eastAsia="仿宋" w:cs="仿宋"/>
          <w:b/>
          <w:color w:val="auto"/>
          <w:sz w:val="24"/>
        </w:rPr>
        <w:t>：</w:t>
      </w:r>
      <w:r>
        <w:rPr>
          <w:rFonts w:hint="eastAsia" w:ascii="仿宋" w:hAnsi="仿宋" w:eastAsia="仿宋" w:cs="仿宋"/>
          <w:b/>
          <w:color w:val="auto"/>
          <w:sz w:val="24"/>
          <w:lang w:val="en-US" w:eastAsia="zh-CN"/>
        </w:rPr>
        <w:t>56万</w:t>
      </w:r>
      <w:r>
        <w:rPr>
          <w:rFonts w:hint="eastAsia" w:ascii="仿宋" w:hAnsi="仿宋" w:eastAsia="仿宋" w:cs="仿宋"/>
          <w:b/>
          <w:color w:val="auto"/>
          <w:sz w:val="24"/>
          <w:highlight w:val="none"/>
        </w:rPr>
        <w:t>元</w:t>
      </w:r>
    </w:p>
    <w:p w14:paraId="178DA7C4">
      <w:pPr>
        <w:pStyle w:val="8"/>
        <w:keepNext w:val="0"/>
        <w:keepLines w:val="0"/>
        <w:pageBreakBefore w:val="0"/>
        <w:widowControl w:val="0"/>
        <w:kinsoku/>
        <w:wordWrap/>
        <w:overflowPunct/>
        <w:topLinePunct w:val="0"/>
        <w:bidi w:val="0"/>
        <w:adjustRightInd/>
        <w:snapToGrid/>
        <w:spacing w:line="360" w:lineRule="auto"/>
        <w:ind w:firstLine="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四、项目内容及要求：</w:t>
      </w:r>
    </w:p>
    <w:p w14:paraId="359FB90A">
      <w:pPr>
        <w:keepNext w:val="0"/>
        <w:keepLines w:val="0"/>
        <w:pageBreakBefore w:val="0"/>
        <w:kinsoku/>
        <w:wordWrap/>
        <w:topLinePunct w:val="0"/>
        <w:bidi w:val="0"/>
        <w:snapToGrid w:val="0"/>
        <w:spacing w:line="360" w:lineRule="auto"/>
        <w:jc w:val="left"/>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一）项目内容</w:t>
      </w:r>
    </w:p>
    <w:p w14:paraId="39AC1265">
      <w:pPr>
        <w:pStyle w:val="7"/>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1、优抚对象健康体检和短期疗养内容包括：为优抚对象提供短期的入院常规体检和政策宣传、保健讲座、参观交流、文娱活动等服务。</w:t>
      </w:r>
    </w:p>
    <w:p w14:paraId="14E2C06F">
      <w:pPr>
        <w:keepNext w:val="0"/>
        <w:keepLines w:val="0"/>
        <w:pageBreakBefore w:val="0"/>
        <w:kinsoku/>
        <w:wordWrap/>
        <w:topLinePunct w:val="0"/>
        <w:bidi w:val="0"/>
        <w:snapToGrid w:val="0"/>
        <w:spacing w:line="360" w:lineRule="auto"/>
        <w:ind w:firstLine="480" w:firstLineChars="200"/>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2、本次优抚对象健康体检和短期疗养采购项目计划约280人（分批进行，具体时间和人数以采购人实际需求为准），按照固定单价2000元/人标准。</w:t>
      </w:r>
    </w:p>
    <w:p w14:paraId="58D3378C">
      <w:pPr>
        <w:keepNext w:val="0"/>
        <w:keepLines w:val="0"/>
        <w:pageBreakBefore w:val="0"/>
        <w:kinsoku/>
        <w:wordWrap/>
        <w:topLinePunct w:val="0"/>
        <w:bidi w:val="0"/>
        <w:snapToGrid w:val="0"/>
        <w:spacing w:line="360" w:lineRule="auto"/>
        <w:ind w:firstLine="480" w:firstLineChars="200"/>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w:t>
      </w:r>
      <w:r>
        <w:rPr>
          <w:rFonts w:hint="eastAsia" w:ascii="仿宋" w:hAnsi="仿宋" w:eastAsia="仿宋" w:cs="仿宋"/>
          <w:b/>
          <w:bCs/>
          <w:color w:val="auto"/>
          <w:kern w:val="2"/>
          <w:sz w:val="24"/>
          <w:szCs w:val="24"/>
          <w:highlight w:val="none"/>
          <w:lang w:val="en-US" w:eastAsia="zh-CN" w:bidi="ar-SA"/>
        </w:rPr>
        <w:t>费用结算按实际人数×磋商单价进行结算，</w:t>
      </w:r>
      <w:r>
        <w:rPr>
          <w:rFonts w:hint="eastAsia" w:ascii="仿宋" w:hAnsi="仿宋" w:eastAsia="仿宋" w:cs="仿宋"/>
          <w:color w:val="auto"/>
          <w:kern w:val="2"/>
          <w:sz w:val="24"/>
          <w:szCs w:val="24"/>
          <w:highlight w:val="none"/>
          <w:lang w:val="en-US" w:eastAsia="zh-CN" w:bidi="ar-SA"/>
        </w:rPr>
        <w:t>以实际出行的人员作为最终签订的合同价款依据，请供应商在磋商时按单价、人数列好报价清单。</w:t>
      </w:r>
    </w:p>
    <w:p w14:paraId="6E4AA92C">
      <w:pPr>
        <w:keepNext w:val="0"/>
        <w:keepLines w:val="0"/>
        <w:pageBreakBefore w:val="0"/>
        <w:kinsoku/>
        <w:wordWrap/>
        <w:topLinePunct w:val="0"/>
        <w:bidi w:val="0"/>
        <w:spacing w:line="360" w:lineRule="auto"/>
        <w:ind w:firstLine="470" w:firstLineChars="196"/>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（1）疗养所有线路均原则上在法定工作日开展；</w:t>
      </w:r>
    </w:p>
    <w:p w14:paraId="31BB4000">
      <w:pPr>
        <w:keepNext w:val="0"/>
        <w:keepLines w:val="0"/>
        <w:pageBreakBefore w:val="0"/>
        <w:kinsoku/>
        <w:wordWrap/>
        <w:topLinePunct w:val="0"/>
        <w:bidi w:val="0"/>
        <w:spacing w:line="360" w:lineRule="auto"/>
        <w:ind w:firstLine="470" w:firstLineChars="196"/>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（2）因管理需要，供应商需提供每批两名免费的陪同名额，由采购人派员参加陪同，请供应商考虑相关成本。</w:t>
      </w:r>
    </w:p>
    <w:p w14:paraId="6070CEE4">
      <w:pPr>
        <w:keepNext w:val="0"/>
        <w:keepLines w:val="0"/>
        <w:pageBreakBefore w:val="0"/>
        <w:kinsoku/>
        <w:wordWrap/>
        <w:topLinePunct w:val="0"/>
        <w:bidi w:val="0"/>
        <w:spacing w:line="360" w:lineRule="auto"/>
        <w:ind w:left="120" w:hanging="120" w:hangingChars="5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二）项目要求</w:t>
      </w:r>
    </w:p>
    <w:p w14:paraId="2A81C25A">
      <w:pPr>
        <w:keepNext w:val="0"/>
        <w:keepLines w:val="0"/>
        <w:pageBreakBefore w:val="0"/>
        <w:kinsoku/>
        <w:wordWrap/>
        <w:topLinePunct w:val="0"/>
        <w:bidi w:val="0"/>
        <w:spacing w:line="360" w:lineRule="auto"/>
        <w:ind w:firstLine="482"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（1）健康体检</w:t>
      </w:r>
    </w:p>
    <w:p w14:paraId="02DA937A">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1、要求：供应商响应的体检服务须符合以下要求：</w:t>
      </w:r>
    </w:p>
    <w:p w14:paraId="1E00F89C">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1.1供应商提供的体检中心应设备先进，且设备检测状况良好，能够提供本体检项目的B超（彩色B超）设备不少于 2台；</w:t>
      </w:r>
    </w:p>
    <w:p w14:paraId="3343D52B">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1.2体检所用医疗设备、器材、卫生材料及试剂均是通过具备医疗器械（或药品）经营许可证的公司采购的具备医疗器械（或药品）注册证的产品，设备器材均按规定定期参加各级技术监督局的计量检查，确保体检结果的可靠性。</w:t>
      </w:r>
    </w:p>
    <w:p w14:paraId="478DA671">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1.3供应商提供的体检中心检验科及放射室均具有国家相关许可资格，并建立完整的质量控制体系，确保检验结果的准确性。</w:t>
      </w:r>
    </w:p>
    <w:p w14:paraId="4F15DF7D">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1.4体检质量达到医学行业标准，检验室需参加省级或以上的室间质控，并提供依据。</w:t>
      </w:r>
    </w:p>
    <w:p w14:paraId="4D372261">
      <w:pPr>
        <w:keepNext w:val="0"/>
        <w:keepLines w:val="0"/>
        <w:pageBreakBefore w:val="0"/>
        <w:kinsoku/>
        <w:wordWrap/>
        <w:topLinePunct w:val="0"/>
        <w:bidi w:val="0"/>
        <w:spacing w:line="360" w:lineRule="auto"/>
        <w:ind w:firstLine="480" w:firstLineChars="200"/>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2、基本体检项目包括：</w:t>
      </w:r>
    </w:p>
    <w:p w14:paraId="0677E777">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仿宋" w:hAnsi="仿宋" w:eastAsia="仿宋" w:cs="仿宋"/>
          <w:color w:val="auto"/>
          <w:spacing w:val="-11"/>
          <w:kern w:val="0"/>
          <w:sz w:val="24"/>
          <w:szCs w:val="24"/>
          <w:lang w:val="en-US" w:eastAsia="zh-CN" w:bidi="ar-SA"/>
        </w:rPr>
      </w:pPr>
      <w:r>
        <w:rPr>
          <w:rFonts w:hint="eastAsia" w:ascii="仿宋" w:hAnsi="仿宋" w:eastAsia="仿宋" w:cs="仿宋"/>
          <w:color w:val="auto"/>
          <w:kern w:val="0"/>
          <w:sz w:val="24"/>
          <w:szCs w:val="24"/>
          <w:lang w:val="en-US" w:eastAsia="zh-CN" w:bidi="ar-SA"/>
        </w:rPr>
        <w:t>（一）检验项目：</w:t>
      </w:r>
      <w:r>
        <w:rPr>
          <w:rFonts w:hint="eastAsia" w:ascii="仿宋" w:hAnsi="仿宋" w:eastAsia="仿宋" w:cs="仿宋"/>
          <w:color w:val="auto"/>
          <w:spacing w:val="-11"/>
          <w:kern w:val="0"/>
          <w:sz w:val="24"/>
          <w:szCs w:val="24"/>
          <w:lang w:val="en-US" w:eastAsia="zh-CN" w:bidi="ar-SA"/>
        </w:rPr>
        <w:t>生化二、尿液自动化分析、肿瘤系列五项、甲状腺功能五项、血常规+c 反应蛋白；</w:t>
      </w:r>
    </w:p>
    <w:p w14:paraId="46F68096">
      <w:pPr>
        <w:keepNext w:val="0"/>
        <w:keepLines w:val="0"/>
        <w:pageBreakBefore w:val="0"/>
        <w:kinsoku/>
        <w:wordWrap/>
        <w:topLinePunct w:val="0"/>
        <w:bidi w:val="0"/>
        <w:spacing w:line="360" w:lineRule="auto"/>
        <w:ind w:left="240" w:leftChars="109" w:firstLine="300" w:firstLineChars="125"/>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（二）放射项目：胸部 CT；</w:t>
      </w:r>
    </w:p>
    <w:p w14:paraId="680A1D11">
      <w:pPr>
        <w:keepNext w:val="0"/>
        <w:keepLines w:val="0"/>
        <w:pageBreakBefore w:val="0"/>
        <w:kinsoku/>
        <w:wordWrap/>
        <w:topLinePunct w:val="0"/>
        <w:bidi w:val="0"/>
        <w:spacing w:line="360" w:lineRule="auto"/>
        <w:ind w:left="240" w:leftChars="109" w:firstLine="300" w:firstLineChars="125"/>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（三）特检项目：腹部彩超、甲状腺、心电图、骨密度；</w:t>
      </w:r>
    </w:p>
    <w:p w14:paraId="398F6197">
      <w:pPr>
        <w:keepNext w:val="0"/>
        <w:keepLines w:val="0"/>
        <w:pageBreakBefore w:val="0"/>
        <w:kinsoku/>
        <w:wordWrap/>
        <w:topLinePunct w:val="0"/>
        <w:bidi w:val="0"/>
        <w:spacing w:line="360" w:lineRule="auto"/>
        <w:ind w:left="240" w:leftChars="109" w:firstLine="300" w:firstLineChars="125"/>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（四）眼科项目：眼科常规检查、医学验光、眼压压平 NCT检查、角膜厚度检查、前房深度测量、OCT 检查；</w:t>
      </w:r>
    </w:p>
    <w:p w14:paraId="3AF95553">
      <w:pPr>
        <w:keepNext w:val="0"/>
        <w:keepLines w:val="0"/>
        <w:pageBreakBefore w:val="0"/>
        <w:kinsoku/>
        <w:wordWrap/>
        <w:topLinePunct w:val="0"/>
        <w:bidi w:val="0"/>
        <w:spacing w:line="360" w:lineRule="auto"/>
        <w:ind w:left="240" w:leftChars="109" w:firstLine="300" w:firstLineChars="125"/>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（五）内科、外科、耳鼻咽喉科检查。</w:t>
      </w:r>
    </w:p>
    <w:p w14:paraId="469F0CA2">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3、在体检区域内须有清晰准确的体检引导标志牌和体检导诊员，导诊员负责体检现场统筹工作，并对体检过程中发生的事故进行及时有效地处理，以保证体检工作按时有序地完成。同时应做好体检资料的制作、管理和发放（包括体检表、体检须知），如采购人不慎遗失体检表或因工作调动等原因漏报体检人员，成交供应商应予及时补发。</w:t>
      </w:r>
    </w:p>
    <w:p w14:paraId="0E2EF3B8">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lang w:val="en-US" w:eastAsia="zh-CN" w:bidi="ar-SA"/>
        </w:rPr>
        <w:t>4、需提供人员接送服务，成交供应商应派指定车辆，在采购人指定地点，免费提供车辆接送体检人员</w:t>
      </w:r>
      <w:r>
        <w:rPr>
          <w:rFonts w:hint="eastAsia" w:ascii="仿宋" w:hAnsi="仿宋" w:eastAsia="仿宋" w:cs="仿宋"/>
          <w:color w:val="auto"/>
          <w:kern w:val="0"/>
          <w:sz w:val="24"/>
          <w:szCs w:val="24"/>
          <w:highlight w:val="none"/>
          <w:lang w:val="en-US" w:eastAsia="zh-CN" w:bidi="ar-SA"/>
        </w:rPr>
        <w:t>。</w:t>
      </w:r>
    </w:p>
    <w:p w14:paraId="5FACFEAC">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5、成交供应商须派驻一名具有高级职称的医生作为现场咨询专家（时间与采购人另行协商），要求专家耐心细致，能认真回答体检人员的相关疑问。</w:t>
      </w:r>
    </w:p>
    <w:p w14:paraId="3C4D7C1C">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6、成交供应商应对体检结果负责。需出具每人的健康体检报告，体检报告应包括：总检报告或信息汇总，体检结果建议等内容。参检人员的健康资料、体检报告应提供纸质版本，其中纸质版本由中标供应商盖章出具报告（内容包括检验结果及建议），以书面、密封的形式及时送达体检人并做好登记。</w:t>
      </w:r>
    </w:p>
    <w:p w14:paraId="675EB1F9">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7、体检过程中，如遇发现疑似恶性肿瘤、传染病（如结核病）等特殊情况，中标供应商应立即通知采购人及体检人；对可疑病例要复查的，复查名单及内容通知采购人及体检人。</w:t>
      </w:r>
    </w:p>
    <w:p w14:paraId="40E7C6F5">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8、成交供应商承诺未按服务项目要求完成或完成不彻底，须按要求重新安排体检，且采购人有权扣减合同付款金额直至终止合约，由此造成的一切后果由成交供应商承担。成交供应商在服务期间由于自身责任造成采购人的一切损失，由成交供应商负责赔偿。</w:t>
      </w:r>
    </w:p>
    <w:p w14:paraId="02CDDFBB">
      <w:pPr>
        <w:keepNext w:val="0"/>
        <w:keepLines w:val="0"/>
        <w:pageBreakBefore w:val="0"/>
        <w:kinsoku/>
        <w:wordWrap/>
        <w:topLinePunct w:val="0"/>
        <w:bidi w:val="0"/>
        <w:spacing w:line="360" w:lineRule="auto"/>
        <w:ind w:left="240" w:leftChars="109" w:firstLine="300" w:firstLineChars="125"/>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9、非约定项目检查，采购人不予支付任何费用。</w:t>
      </w:r>
    </w:p>
    <w:p w14:paraId="1E442B51">
      <w:pPr>
        <w:keepNext w:val="0"/>
        <w:keepLines w:val="0"/>
        <w:pageBreakBefore w:val="0"/>
        <w:kinsoku/>
        <w:wordWrap/>
        <w:topLinePunct w:val="0"/>
        <w:bidi w:val="0"/>
        <w:spacing w:line="360" w:lineRule="auto"/>
        <w:ind w:firstLine="482" w:firstLineChars="20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（2）外出疗休养</w:t>
      </w:r>
    </w:p>
    <w:p w14:paraId="69B236A8">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1、外出疗休养与体检结合开展，在外出疗休养时间内安排体检。</w:t>
      </w:r>
    </w:p>
    <w:p w14:paraId="497D17CF">
      <w:pPr>
        <w:keepNext w:val="0"/>
        <w:keepLines w:val="0"/>
        <w:pageBreakBefore w:val="0"/>
        <w:kinsoku/>
        <w:wordWrap/>
        <w:topLinePunct w:val="0"/>
        <w:bidi w:val="0"/>
        <w:spacing w:line="360" w:lineRule="auto"/>
        <w:ind w:firstLine="482" w:firstLineChars="20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2、外出疗休养路线为湖州市行政范围内，请供应商自行制定线路进行磋商。</w:t>
      </w:r>
    </w:p>
    <w:p w14:paraId="39955A4C">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3、全程时间为5天4晚，包含体检时间。</w:t>
      </w:r>
    </w:p>
    <w:p w14:paraId="1F043F93">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4、行程规格及服务要求：</w:t>
      </w:r>
      <w:r>
        <w:rPr>
          <w:rFonts w:hint="eastAsia" w:ascii="仿宋" w:hAnsi="仿宋" w:eastAsia="仿宋" w:cs="仿宋"/>
          <w:color w:val="auto"/>
          <w:kern w:val="2"/>
          <w:sz w:val="24"/>
          <w:szCs w:val="24"/>
          <w:highlight w:val="none"/>
          <w:lang w:val="en-US" w:eastAsia="zh-CN" w:bidi="ar-SA"/>
        </w:rPr>
        <w:tab/>
      </w:r>
    </w:p>
    <w:p w14:paraId="2E532F46">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4.1 住宿：</w:t>
      </w:r>
      <w:r>
        <w:rPr>
          <w:rFonts w:hint="eastAsia" w:ascii="仿宋" w:hAnsi="仿宋" w:eastAsia="仿宋" w:cs="仿宋"/>
          <w:b/>
          <w:bCs/>
          <w:color w:val="auto"/>
          <w:kern w:val="2"/>
          <w:sz w:val="24"/>
          <w:szCs w:val="24"/>
          <w:highlight w:val="none"/>
          <w:lang w:val="en-US" w:eastAsia="zh-CN" w:bidi="ar-SA"/>
        </w:rPr>
        <w:t>提供设施完好，卫生、舒畅的居住环境，要求双标房（必须含早餐）；不能选择位置偏远且交通不便的地方。</w:t>
      </w:r>
    </w:p>
    <w:p w14:paraId="6C8202A8">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4.2 响应文件中线路住宿须相对固定，并注明住宿地点具体名称。</w:t>
      </w:r>
    </w:p>
    <w:p w14:paraId="378C8AF7">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4.3 交通：全程豪华空调旅游车（车辆需运营3年内客车，配5年以上大客车驾龄且无重大安全事故司机，司机服务态度好）、景区内所有交通及必要水上交通工具等（一人一座，根据实际人数决定所乘车辆类型；车况好，车位充足，空调效果好，司机服务态度好、技术好，确保行程安全）。 </w:t>
      </w:r>
    </w:p>
    <w:p w14:paraId="23A5F58B">
      <w:pPr>
        <w:keepNext w:val="0"/>
        <w:keepLines w:val="0"/>
        <w:pageBreakBefore w:val="0"/>
        <w:kinsoku/>
        <w:wordWrap/>
        <w:topLinePunct w:val="0"/>
        <w:bidi w:val="0"/>
        <w:spacing w:line="36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   </w:t>
      </w:r>
      <w:r>
        <w:rPr>
          <w:rFonts w:hint="eastAsia" w:ascii="仿宋" w:hAnsi="仿宋" w:eastAsia="仿宋" w:cs="仿宋"/>
          <w:b/>
          <w:bCs/>
          <w:color w:val="auto"/>
          <w:kern w:val="2"/>
          <w:sz w:val="24"/>
          <w:szCs w:val="24"/>
          <w:highlight w:val="none"/>
          <w:lang w:val="en-US" w:eastAsia="zh-CN" w:bidi="ar-SA"/>
        </w:rPr>
        <w:t xml:space="preserve"> 注：所提供旅游车辆商业保险必须是在有效期内。</w:t>
      </w:r>
    </w:p>
    <w:p w14:paraId="4DD6B5C1">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4.4 门票：包含景区内景点门票、景区内所有交通费。</w:t>
      </w:r>
    </w:p>
    <w:p w14:paraId="794B36FD">
      <w:pPr>
        <w:keepNext w:val="0"/>
        <w:keepLines w:val="0"/>
        <w:pageBreakBefore w:val="0"/>
        <w:kinsoku/>
        <w:wordWrap/>
        <w:topLinePunct w:val="0"/>
        <w:bidi w:val="0"/>
        <w:spacing w:line="360" w:lineRule="auto"/>
        <w:ind w:firstLine="480" w:firstLineChars="20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4.5 用餐：</w:t>
      </w:r>
      <w:r>
        <w:rPr>
          <w:rFonts w:hint="eastAsia" w:ascii="仿宋" w:hAnsi="仿宋" w:eastAsia="仿宋" w:cs="仿宋"/>
          <w:b/>
          <w:bCs/>
          <w:color w:val="auto"/>
          <w:kern w:val="2"/>
          <w:sz w:val="24"/>
          <w:szCs w:val="24"/>
          <w:highlight w:val="none"/>
          <w:lang w:val="en-US" w:eastAsia="zh-CN" w:bidi="ar-SA"/>
        </w:rPr>
        <w:t>中餐+晚餐不低于100元/人/天。</w:t>
      </w:r>
    </w:p>
    <w:p w14:paraId="02D55ACA">
      <w:pPr>
        <w:keepNext w:val="0"/>
        <w:keepLines w:val="0"/>
        <w:pageBreakBefore w:val="0"/>
        <w:kinsoku/>
        <w:wordWrap/>
        <w:topLinePunct w:val="0"/>
        <w:bidi w:val="0"/>
        <w:spacing w:line="360" w:lineRule="auto"/>
        <w:ind w:firstLine="482" w:firstLineChars="20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注：响应文件内需详细说明每桌几人，人数不到一桌如何处理等方案。</w:t>
      </w:r>
    </w:p>
    <w:p w14:paraId="3192082F">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4.6 导游：湖州导游全程陪同及专业导游讲解服务（无小费）。</w:t>
      </w:r>
    </w:p>
    <w:p w14:paraId="656A4D32">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4.7 保险：人身意外保险保费不低于30元/人（从当地接上车到送回当地期间）。</w:t>
      </w:r>
    </w:p>
    <w:p w14:paraId="3E896620">
      <w:pPr>
        <w:keepNext w:val="0"/>
        <w:keepLines w:val="0"/>
        <w:pageBreakBefore w:val="0"/>
        <w:kinsoku/>
        <w:wordWrap/>
        <w:topLinePunct w:val="0"/>
        <w:bidi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kern w:val="0"/>
          <w:sz w:val="24"/>
          <w:szCs w:val="24"/>
          <w:highlight w:val="none"/>
          <w:lang w:val="en-US" w:eastAsia="zh-CN" w:bidi="ar-SA"/>
        </w:rPr>
        <w:t>4.8 行程安排要求：结合本项目实际特点详细编制具体线路及景点安排，以休闲为主，环境优、空气好，利于放松身心。地导不宣传其他景点，无自费项目。不可安排购物点及强制性消费项目。</w:t>
      </w:r>
    </w:p>
    <w:p w14:paraId="5FA8700B">
      <w:pPr>
        <w:keepNext w:val="0"/>
        <w:keepLines w:val="0"/>
        <w:pageBreakBefore w:val="0"/>
        <w:kinsoku/>
        <w:wordWrap/>
        <w:topLinePunct w:val="0"/>
        <w:bidi w:val="0"/>
        <w:spacing w:line="360" w:lineRule="auto"/>
        <w:ind w:firstLine="482" w:firstLineChars="200"/>
        <w:rPr>
          <w:rFonts w:hint="default"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（3）其他说明1</w:t>
      </w:r>
    </w:p>
    <w:p w14:paraId="7BA51C83">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1、采购单位保留对本项目使用设备确认、审查的权利。</w:t>
      </w:r>
    </w:p>
    <w:p w14:paraId="4C31F58E">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2、磋商单位必须根据设计方案，严格按照方案要求安排，达到预期效果。</w:t>
      </w:r>
    </w:p>
    <w:p w14:paraId="695F136F">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3、成交供应商必须按规定程序和安全文明服务有关要求进行实施，承担服务过程中的各种意外，如发生人身安全等事故，其责任由成交供应商承担，采购人不承担任何责任。</w:t>
      </w:r>
    </w:p>
    <w:p w14:paraId="6ABDE7A5">
      <w:pPr>
        <w:pStyle w:val="17"/>
        <w:numPr>
          <w:ilvl w:val="0"/>
          <w:numId w:val="0"/>
        </w:numPr>
        <w:spacing w:beforeLines="0" w:afterLines="0" w:line="360" w:lineRule="auto"/>
        <w:outlineLvl w:val="0"/>
        <w:rPr>
          <w:rFonts w:hint="eastAsia" w:ascii="仿宋" w:hAnsi="仿宋" w:eastAsia="仿宋" w:cs="仿宋"/>
          <w:b/>
          <w:color w:val="auto"/>
          <w:sz w:val="24"/>
          <w:szCs w:val="24"/>
        </w:rPr>
      </w:pPr>
      <w:r>
        <w:rPr>
          <w:rFonts w:hint="eastAsia" w:ascii="仿宋" w:hAnsi="仿宋" w:eastAsia="仿宋" w:cs="仿宋"/>
          <w:b/>
          <w:color w:val="auto"/>
          <w:sz w:val="24"/>
          <w:szCs w:val="24"/>
          <w:lang w:val="en-US" w:eastAsia="zh-CN"/>
        </w:rPr>
        <w:t>五、</w:t>
      </w:r>
      <w:r>
        <w:rPr>
          <w:rFonts w:hint="eastAsia" w:ascii="仿宋" w:hAnsi="仿宋" w:eastAsia="仿宋" w:cs="仿宋"/>
          <w:b/>
          <w:color w:val="auto"/>
          <w:sz w:val="24"/>
          <w:szCs w:val="24"/>
        </w:rPr>
        <w:t>商务要求</w:t>
      </w:r>
    </w:p>
    <w:p w14:paraId="0F964051">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1、服务期限：所有人员的健康体检和短期疗养时间均在2025年12月31日前完成。</w:t>
      </w:r>
    </w:p>
    <w:p w14:paraId="51B48CB8">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2、付款方式：</w:t>
      </w:r>
    </w:p>
    <w:p w14:paraId="42E8011C">
      <w:pPr>
        <w:keepNext w:val="0"/>
        <w:keepLines w:val="0"/>
        <w:pageBreakBefore w:val="0"/>
        <w:kinsoku/>
        <w:wordWrap/>
        <w:topLinePunct w:val="0"/>
        <w:bidi w:val="0"/>
        <w:spacing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根据《保障中小企业款项支付条例》、省财政厅《关于进一步发挥政府采购政策功能全力推动经济稳进提质的通知》（浙财采监【2022】3号）要求，制定如下付款方式：</w:t>
      </w:r>
    </w:p>
    <w:p w14:paraId="783FE793">
      <w:pPr>
        <w:keepNext w:val="0"/>
        <w:keepLines w:val="0"/>
        <w:pageBreakBefore w:val="0"/>
        <w:kinsoku/>
        <w:wordWrap/>
        <w:topLinePunct w:val="0"/>
        <w:bidi w:val="0"/>
        <w:spacing w:line="360" w:lineRule="auto"/>
        <w:ind w:firstLine="480" w:firstLineChars="200"/>
        <w:rPr>
          <w:rFonts w:hint="eastAsia" w:ascii="仿宋" w:hAnsi="仿宋" w:eastAsia="仿宋" w:cs="仿宋"/>
          <w:b w:val="0"/>
          <w:bCs/>
          <w:color w:val="auto"/>
          <w:sz w:val="24"/>
          <w:szCs w:val="24"/>
        </w:rPr>
      </w:pPr>
      <w:r>
        <w:rPr>
          <w:rFonts w:hint="eastAsia" w:ascii="仿宋" w:hAnsi="仿宋" w:eastAsia="仿宋" w:cs="仿宋"/>
          <w:color w:val="auto"/>
          <w:kern w:val="0"/>
          <w:sz w:val="24"/>
          <w:szCs w:val="24"/>
          <w:highlight w:val="none"/>
          <w:lang w:val="en-US" w:eastAsia="zh-CN" w:bidi="ar-SA"/>
        </w:rPr>
        <w:t>合同生效并具备实施条件后7个工作日内，支付合同款的40%作为预付款；剩余款项于采购项目履行完毕并经采购人确认后支付（具体金额以实际为准）。</w:t>
      </w:r>
    </w:p>
    <w:p w14:paraId="5AEED792">
      <w:pPr>
        <w:pStyle w:val="12"/>
        <w:spacing w:after="0" w:line="360" w:lineRule="auto"/>
        <w:rPr>
          <w:rFonts w:hint="eastAsia" w:ascii="仿宋" w:hAnsi="仿宋" w:eastAsia="仿宋" w:cs="仿宋"/>
          <w:b/>
          <w:bCs/>
          <w:color w:val="auto"/>
          <w:kern w:val="0"/>
          <w:sz w:val="24"/>
          <w:szCs w:val="24"/>
          <w:lang w:val="en-US" w:eastAsia="zh-CN"/>
        </w:rPr>
      </w:pPr>
      <w:r>
        <w:rPr>
          <w:rFonts w:hint="eastAsia" w:ascii="仿宋" w:hAnsi="仿宋" w:eastAsia="仿宋" w:cs="仿宋"/>
          <w:b/>
          <w:bCs/>
          <w:color w:val="auto"/>
          <w:kern w:val="0"/>
          <w:sz w:val="24"/>
          <w:szCs w:val="24"/>
          <w:lang w:val="en-US" w:eastAsia="zh-CN"/>
        </w:rPr>
        <w:t>六、其他</w:t>
      </w:r>
    </w:p>
    <w:p w14:paraId="5FBD80C3">
      <w:pPr>
        <w:pStyle w:val="12"/>
        <w:spacing w:after="0"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1、本项目采购标的对应的中小企业划分标准所属行业为</w:t>
      </w:r>
      <w:r>
        <w:rPr>
          <w:rStyle w:val="37"/>
          <w:rFonts w:hint="eastAsia" w:ascii="仿宋" w:hAnsi="仿宋" w:eastAsia="仿宋" w:cs="仿宋"/>
          <w:color w:val="auto"/>
          <w:sz w:val="24"/>
          <w:szCs w:val="24"/>
        </w:rPr>
        <w:t>：</w:t>
      </w:r>
      <w:r>
        <w:rPr>
          <w:rFonts w:hint="eastAsia" w:ascii="仿宋" w:hAnsi="仿宋" w:eastAsia="仿宋" w:cs="仿宋"/>
          <w:b/>
          <w:bCs/>
          <w:color w:val="auto"/>
          <w:sz w:val="24"/>
          <w:szCs w:val="24"/>
        </w:rPr>
        <w:t>其他未列明行业</w:t>
      </w:r>
      <w:r>
        <w:rPr>
          <w:rFonts w:hint="eastAsia" w:ascii="仿宋" w:hAnsi="仿宋" w:eastAsia="仿宋" w:cs="仿宋"/>
          <w:color w:val="auto"/>
          <w:kern w:val="0"/>
          <w:sz w:val="24"/>
          <w:szCs w:val="24"/>
        </w:rPr>
        <w:t>。</w:t>
      </w:r>
    </w:p>
    <w:p w14:paraId="0BCD987D">
      <w:pPr>
        <w:pStyle w:val="12"/>
        <w:spacing w:after="0"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、根据《政府采购促进中小企业发展管理办法》的相关要求，如中小企业预留份额项目，获得采购合同的供应商为大型企业，须将采购项目金额的40%分包给中小企业。</w:t>
      </w:r>
    </w:p>
    <w:p w14:paraId="61FA4088">
      <w:pPr>
        <w:pStyle w:val="12"/>
        <w:spacing w:after="0" w:line="360" w:lineRule="auto"/>
        <w:ind w:firstLine="480" w:firstLineChars="200"/>
        <w:rPr>
          <w:rFonts w:hint="eastAsia" w:ascii="仿宋" w:hAnsi="仿宋" w:eastAsia="仿宋" w:cs="仿宋"/>
          <w:b/>
          <w:bCs/>
          <w:color w:val="auto"/>
          <w:sz w:val="32"/>
          <w:szCs w:val="32"/>
        </w:rPr>
      </w:pP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rPr>
        <w:t>、依据《政府采购促进中小企业发展管理办法》（财库【2020】46号）规定享受扶持政策获得政府采购合同的，小微企业不得将合同分包给大中型企业，中型企业不得将合同分包给大型企业。</w:t>
      </w:r>
      <w:r>
        <w:rPr>
          <w:rFonts w:hint="eastAsia" w:ascii="仿宋" w:hAnsi="仿宋" w:eastAsia="仿宋" w:cs="仿宋"/>
          <w:bCs/>
          <w:color w:val="auto"/>
          <w:sz w:val="24"/>
          <w:szCs w:val="24"/>
          <w:lang w:val="en-US"/>
        </w:rPr>
        <w:br w:type="page"/>
      </w:r>
    </w:p>
    <w:p w14:paraId="55393A91">
      <w:pPr>
        <w:spacing w:before="55"/>
        <w:ind w:right="3"/>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rPr>
        <w:t>第三章</w:t>
      </w:r>
      <w:r>
        <w:rPr>
          <w:rFonts w:hint="eastAsia" w:ascii="仿宋" w:hAnsi="仿宋" w:eastAsia="仿宋" w:cs="仿宋"/>
          <w:b/>
          <w:bCs/>
          <w:color w:val="auto"/>
          <w:sz w:val="32"/>
          <w:szCs w:val="32"/>
          <w:lang w:val="en-US" w:eastAsia="zh-CN"/>
        </w:rPr>
        <w:t xml:space="preserve"> </w:t>
      </w:r>
      <w:r>
        <w:rPr>
          <w:rFonts w:hint="eastAsia" w:ascii="仿宋" w:hAnsi="仿宋" w:eastAsia="仿宋" w:cs="仿宋"/>
          <w:b/>
          <w:bCs/>
          <w:color w:val="auto"/>
          <w:sz w:val="32"/>
          <w:szCs w:val="32"/>
        </w:rPr>
        <w:t>合同主要条款</w:t>
      </w:r>
    </w:p>
    <w:p w14:paraId="0F9B59C9">
      <w:pPr>
        <w:pStyle w:val="17"/>
        <w:keepNext w:val="0"/>
        <w:keepLines w:val="0"/>
        <w:pageBreakBefore w:val="0"/>
        <w:kinsoku/>
        <w:wordWrap/>
        <w:topLinePunct w:val="0"/>
        <w:autoSpaceDE w:val="0"/>
        <w:autoSpaceDN w:val="0"/>
        <w:bidi w:val="0"/>
        <w:snapToGrid w:val="0"/>
        <w:spacing w:line="360" w:lineRule="auto"/>
        <w:jc w:val="center"/>
        <w:rPr>
          <w:rFonts w:hint="eastAsia" w:ascii="仿宋" w:hAnsi="仿宋" w:eastAsia="仿宋" w:cs="仿宋"/>
          <w:color w:val="auto"/>
          <w:spacing w:val="-6"/>
          <w:sz w:val="24"/>
          <w:szCs w:val="24"/>
        </w:rPr>
      </w:pPr>
    </w:p>
    <w:p w14:paraId="632290C9">
      <w:pPr>
        <w:pStyle w:val="17"/>
        <w:keepNext w:val="0"/>
        <w:keepLines w:val="0"/>
        <w:pageBreakBefore w:val="0"/>
        <w:kinsoku/>
        <w:wordWrap/>
        <w:topLinePunct w:val="0"/>
        <w:autoSpaceDE w:val="0"/>
        <w:autoSpaceDN w:val="0"/>
        <w:bidi w:val="0"/>
        <w:snapToGrid w:val="0"/>
        <w:spacing w:line="360" w:lineRule="auto"/>
        <w:jc w:val="center"/>
        <w:rPr>
          <w:rFonts w:hint="eastAsia" w:ascii="仿宋" w:hAnsi="仿宋" w:eastAsia="仿宋" w:cs="仿宋"/>
          <w:b/>
          <w:snapToGrid w:val="0"/>
          <w:color w:val="auto"/>
          <w:sz w:val="24"/>
          <w:szCs w:val="24"/>
        </w:rPr>
      </w:pPr>
      <w:r>
        <w:rPr>
          <w:rFonts w:hint="eastAsia" w:ascii="仿宋" w:hAnsi="仿宋" w:eastAsia="仿宋" w:cs="仿宋"/>
          <w:color w:val="auto"/>
          <w:spacing w:val="-6"/>
          <w:sz w:val="24"/>
          <w:szCs w:val="24"/>
        </w:rPr>
        <w:t>（本合同为合同样稿，最终稿由双方协商后确定，但不得改变实质性内容）</w:t>
      </w:r>
    </w:p>
    <w:p w14:paraId="1611B1F6">
      <w:pPr>
        <w:keepNext w:val="0"/>
        <w:keepLines w:val="0"/>
        <w:pageBreakBefore w:val="0"/>
        <w:kinsoku/>
        <w:wordWrap/>
        <w:topLinePunct w:val="0"/>
        <w:autoSpaceDE w:val="0"/>
        <w:autoSpaceDN w:val="0"/>
        <w:bidi w:val="0"/>
        <w:spacing w:line="460" w:lineRule="atLeast"/>
        <w:rPr>
          <w:rFonts w:hint="eastAsia" w:ascii="仿宋" w:hAnsi="仿宋" w:eastAsia="仿宋" w:cs="仿宋"/>
          <w:color w:val="auto"/>
          <w:sz w:val="24"/>
          <w:szCs w:val="24"/>
        </w:rPr>
      </w:pPr>
      <w:r>
        <w:rPr>
          <w:rFonts w:hint="eastAsia" w:ascii="仿宋" w:hAnsi="仿宋" w:eastAsia="仿宋" w:cs="仿宋"/>
          <w:b/>
          <w:bCs/>
          <w:color w:val="auto"/>
          <w:sz w:val="24"/>
          <w:szCs w:val="24"/>
        </w:rPr>
        <w:t>项目名称：</w:t>
      </w:r>
      <w:r>
        <w:rPr>
          <w:rFonts w:hint="eastAsia" w:ascii="仿宋" w:hAnsi="仿宋" w:eastAsia="仿宋" w:cs="仿宋"/>
          <w:b/>
          <w:bCs/>
          <w:color w:val="auto"/>
          <w:sz w:val="24"/>
          <w:szCs w:val="24"/>
          <w:lang w:val="en-US" w:eastAsia="zh-CN"/>
        </w:rPr>
        <w:t xml:space="preserve">                                                </w:t>
      </w:r>
      <w:r>
        <w:rPr>
          <w:rFonts w:hint="eastAsia" w:ascii="仿宋" w:hAnsi="仿宋" w:eastAsia="仿宋" w:cs="仿宋"/>
          <w:b/>
          <w:bCs/>
          <w:color w:val="auto"/>
          <w:sz w:val="24"/>
          <w:szCs w:val="24"/>
        </w:rPr>
        <w:t>项目编号：</w:t>
      </w:r>
    </w:p>
    <w:p w14:paraId="4531C36D">
      <w:pPr>
        <w:keepNext w:val="0"/>
        <w:keepLines w:val="0"/>
        <w:pageBreakBefore w:val="0"/>
        <w:kinsoku/>
        <w:wordWrap/>
        <w:topLinePunct w:val="0"/>
        <w:autoSpaceDE w:val="0"/>
        <w:autoSpaceDN w:val="0"/>
        <w:bidi w:val="0"/>
        <w:spacing w:line="460" w:lineRule="atLeast"/>
        <w:rPr>
          <w:rFonts w:hint="eastAsia" w:ascii="仿宋" w:hAnsi="仿宋" w:eastAsia="仿宋" w:cs="仿宋"/>
          <w:color w:val="auto"/>
          <w:sz w:val="24"/>
          <w:szCs w:val="24"/>
        </w:rPr>
      </w:pPr>
      <w:r>
        <w:rPr>
          <w:rFonts w:hint="eastAsia" w:ascii="仿宋" w:hAnsi="仿宋" w:eastAsia="仿宋" w:cs="仿宋"/>
          <w:color w:val="auto"/>
          <w:sz w:val="24"/>
          <w:szCs w:val="24"/>
        </w:rPr>
        <w:t>甲方：（采购人）</w:t>
      </w:r>
    </w:p>
    <w:p w14:paraId="4DDD2AE1">
      <w:pPr>
        <w:keepNext w:val="0"/>
        <w:keepLines w:val="0"/>
        <w:pageBreakBefore w:val="0"/>
        <w:kinsoku/>
        <w:wordWrap/>
        <w:topLinePunct w:val="0"/>
        <w:autoSpaceDE w:val="0"/>
        <w:autoSpaceDN w:val="0"/>
        <w:bidi w:val="0"/>
        <w:spacing w:line="460" w:lineRule="atLeast"/>
        <w:rPr>
          <w:rFonts w:hint="eastAsia" w:ascii="仿宋" w:hAnsi="仿宋" w:eastAsia="仿宋" w:cs="仿宋"/>
          <w:color w:val="auto"/>
          <w:sz w:val="24"/>
          <w:szCs w:val="24"/>
        </w:rPr>
      </w:pPr>
      <w:r>
        <w:rPr>
          <w:rFonts w:hint="eastAsia" w:ascii="仿宋" w:hAnsi="仿宋" w:eastAsia="仿宋" w:cs="仿宋"/>
          <w:color w:val="auto"/>
          <w:sz w:val="24"/>
          <w:szCs w:val="24"/>
        </w:rPr>
        <w:t>乙方：（成交供应商）</w:t>
      </w:r>
    </w:p>
    <w:p w14:paraId="6198BB67">
      <w:pPr>
        <w:keepNext w:val="0"/>
        <w:keepLines w:val="0"/>
        <w:pageBreakBefore w:val="0"/>
        <w:numPr>
          <w:ilvl w:val="0"/>
          <w:numId w:val="5"/>
        </w:numPr>
        <w:kinsoku/>
        <w:wordWrap/>
        <w:topLinePunct w:val="0"/>
        <w:autoSpaceDE w:val="0"/>
        <w:autoSpaceDN w:val="0"/>
        <w:bidi w:val="0"/>
        <w:spacing w:line="460" w:lineRule="atLeast"/>
        <w:ind w:firstLine="480"/>
        <w:rPr>
          <w:rFonts w:hint="eastAsia" w:ascii="仿宋" w:hAnsi="仿宋" w:eastAsia="仿宋" w:cs="仿宋"/>
          <w:color w:val="auto"/>
          <w:sz w:val="24"/>
          <w:szCs w:val="24"/>
        </w:rPr>
      </w:pPr>
      <w:r>
        <w:rPr>
          <w:rFonts w:hint="eastAsia" w:ascii="仿宋" w:hAnsi="仿宋" w:eastAsia="仿宋" w:cs="仿宋"/>
          <w:color w:val="auto"/>
          <w:sz w:val="24"/>
          <w:szCs w:val="24"/>
        </w:rPr>
        <w:t>乙双方根据</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pacing w:val="-4"/>
          <w:sz w:val="24"/>
          <w:szCs w:val="24"/>
          <w:u w:val="single"/>
        </w:rPr>
        <w:t>项目</w:t>
      </w:r>
      <w:r>
        <w:rPr>
          <w:rFonts w:hint="eastAsia" w:ascii="仿宋" w:hAnsi="仿宋" w:eastAsia="仿宋" w:cs="仿宋"/>
          <w:color w:val="auto"/>
          <w:sz w:val="24"/>
          <w:szCs w:val="24"/>
        </w:rPr>
        <w:t>竞争性磋商的结果，签署本合同。</w:t>
      </w:r>
    </w:p>
    <w:p w14:paraId="08EA9472">
      <w:pPr>
        <w:keepNext w:val="0"/>
        <w:keepLines w:val="0"/>
        <w:pageBreakBefore w:val="0"/>
        <w:kinsoku/>
        <w:wordWrap/>
        <w:topLinePunct w:val="0"/>
        <w:autoSpaceDE w:val="0"/>
        <w:autoSpaceDN w:val="0"/>
        <w:bidi w:val="0"/>
        <w:spacing w:line="460" w:lineRule="atLeast"/>
        <w:rPr>
          <w:rFonts w:hint="eastAsia" w:ascii="仿宋" w:hAnsi="仿宋" w:eastAsia="仿宋" w:cs="仿宋"/>
          <w:b/>
          <w:bCs/>
          <w:color w:val="auto"/>
          <w:sz w:val="24"/>
          <w:szCs w:val="24"/>
        </w:rPr>
      </w:pPr>
      <w:r>
        <w:rPr>
          <w:rFonts w:hint="eastAsia" w:ascii="仿宋" w:hAnsi="仿宋" w:eastAsia="仿宋" w:cs="仿宋"/>
          <w:b/>
          <w:bCs/>
          <w:color w:val="auto"/>
          <w:sz w:val="24"/>
          <w:szCs w:val="24"/>
        </w:rPr>
        <w:t>一、服务内容</w:t>
      </w:r>
    </w:p>
    <w:p w14:paraId="4B96F809">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pacing w:val="-4"/>
          <w:sz w:val="24"/>
          <w:szCs w:val="24"/>
          <w:lang w:eastAsia="zh-CN"/>
        </w:rPr>
      </w:pPr>
      <w:r>
        <w:rPr>
          <w:rFonts w:hint="eastAsia" w:ascii="仿宋" w:hAnsi="仿宋" w:eastAsia="仿宋" w:cs="仿宋"/>
          <w:color w:val="auto"/>
          <w:sz w:val="24"/>
          <w:szCs w:val="24"/>
          <w:lang w:val="en-US" w:eastAsia="zh-CN"/>
        </w:rPr>
        <w:t xml:space="preserve"> </w:t>
      </w:r>
    </w:p>
    <w:p w14:paraId="64289BAE">
      <w:pPr>
        <w:keepNext w:val="0"/>
        <w:keepLines w:val="0"/>
        <w:pageBreakBefore w:val="0"/>
        <w:kinsoku/>
        <w:wordWrap/>
        <w:topLinePunct w:val="0"/>
        <w:autoSpaceDE w:val="0"/>
        <w:autoSpaceDN w:val="0"/>
        <w:bidi w:val="0"/>
        <w:spacing w:line="460" w:lineRule="atLeast"/>
        <w:rPr>
          <w:rFonts w:hint="eastAsia" w:ascii="仿宋" w:hAnsi="仿宋" w:eastAsia="仿宋" w:cs="仿宋"/>
          <w:b/>
          <w:bCs/>
          <w:color w:val="auto"/>
          <w:sz w:val="24"/>
          <w:szCs w:val="24"/>
        </w:rPr>
      </w:pPr>
      <w:r>
        <w:rPr>
          <w:rFonts w:hint="eastAsia" w:ascii="仿宋" w:hAnsi="仿宋" w:eastAsia="仿宋" w:cs="仿宋"/>
          <w:b/>
          <w:bCs/>
          <w:color w:val="auto"/>
          <w:sz w:val="24"/>
          <w:szCs w:val="24"/>
        </w:rPr>
        <w:t>二、合同金额</w:t>
      </w:r>
    </w:p>
    <w:p w14:paraId="3DB5E1AA">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本合同金额为（大写）：_________________________元（￥_______________元）人民币。</w:t>
      </w:r>
    </w:p>
    <w:p w14:paraId="15BDCE5D">
      <w:pPr>
        <w:keepNext w:val="0"/>
        <w:keepLines w:val="0"/>
        <w:pageBreakBefore w:val="0"/>
        <w:kinsoku/>
        <w:wordWrap/>
        <w:topLinePunct w:val="0"/>
        <w:autoSpaceDE w:val="0"/>
        <w:autoSpaceDN w:val="0"/>
        <w:bidi w:val="0"/>
        <w:spacing w:line="460" w:lineRule="atLeast"/>
        <w:rPr>
          <w:rFonts w:hint="eastAsia" w:ascii="仿宋" w:hAnsi="仿宋" w:eastAsia="仿宋" w:cs="仿宋"/>
          <w:color w:val="auto"/>
          <w:sz w:val="24"/>
          <w:szCs w:val="24"/>
        </w:rPr>
      </w:pPr>
      <w:r>
        <w:rPr>
          <w:rFonts w:hint="eastAsia" w:ascii="仿宋" w:hAnsi="仿宋" w:eastAsia="仿宋" w:cs="仿宋"/>
          <w:b/>
          <w:bCs/>
          <w:color w:val="auto"/>
          <w:sz w:val="24"/>
          <w:szCs w:val="24"/>
        </w:rPr>
        <w:t>三、技术资料</w:t>
      </w:r>
    </w:p>
    <w:p w14:paraId="38EFD8C4">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1.乙方应按磋商文件规定的时间向甲方提供有关技术资料。</w:t>
      </w:r>
    </w:p>
    <w:p w14:paraId="5D33D1C6">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75EA5F18">
      <w:pPr>
        <w:keepNext w:val="0"/>
        <w:keepLines w:val="0"/>
        <w:pageBreakBefore w:val="0"/>
        <w:kinsoku/>
        <w:wordWrap/>
        <w:topLinePunct w:val="0"/>
        <w:autoSpaceDE w:val="0"/>
        <w:autoSpaceDN w:val="0"/>
        <w:bidi w:val="0"/>
        <w:spacing w:line="460" w:lineRule="atLeast"/>
        <w:rPr>
          <w:rFonts w:hint="eastAsia" w:ascii="仿宋" w:hAnsi="仿宋" w:eastAsia="仿宋" w:cs="仿宋"/>
          <w:b/>
          <w:bCs/>
          <w:color w:val="auto"/>
          <w:sz w:val="24"/>
          <w:szCs w:val="24"/>
        </w:rPr>
      </w:pPr>
      <w:r>
        <w:rPr>
          <w:rFonts w:hint="eastAsia" w:ascii="仿宋" w:hAnsi="仿宋" w:eastAsia="仿宋" w:cs="仿宋"/>
          <w:b/>
          <w:bCs/>
          <w:color w:val="auto"/>
          <w:sz w:val="24"/>
          <w:szCs w:val="24"/>
        </w:rPr>
        <w:t>四、知识产权</w:t>
      </w:r>
    </w:p>
    <w:p w14:paraId="5A6ADB24">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乙方应保证提供服务过程中不会侵犯任何第三方的知识产权。</w:t>
      </w:r>
    </w:p>
    <w:p w14:paraId="090DAB91">
      <w:pPr>
        <w:keepNext w:val="0"/>
        <w:keepLines w:val="0"/>
        <w:pageBreakBefore w:val="0"/>
        <w:kinsoku/>
        <w:wordWrap/>
        <w:topLinePunct w:val="0"/>
        <w:autoSpaceDE w:val="0"/>
        <w:autoSpaceDN w:val="0"/>
        <w:bidi w:val="0"/>
        <w:spacing w:line="460" w:lineRule="atLeast"/>
        <w:rPr>
          <w:rFonts w:hint="eastAsia" w:ascii="仿宋" w:hAnsi="仿宋" w:eastAsia="仿宋" w:cs="仿宋"/>
          <w:b/>
          <w:color w:val="auto"/>
          <w:sz w:val="24"/>
          <w:szCs w:val="24"/>
        </w:rPr>
      </w:pPr>
      <w:r>
        <w:rPr>
          <w:rFonts w:hint="eastAsia" w:ascii="仿宋" w:hAnsi="仿宋" w:eastAsia="仿宋" w:cs="仿宋"/>
          <w:b/>
          <w:color w:val="auto"/>
          <w:sz w:val="24"/>
          <w:szCs w:val="24"/>
        </w:rPr>
        <w:t>五、履约保证金</w:t>
      </w:r>
    </w:p>
    <w:p w14:paraId="324373DA">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无</w:t>
      </w:r>
    </w:p>
    <w:p w14:paraId="3A645FFC">
      <w:pPr>
        <w:keepNext w:val="0"/>
        <w:keepLines w:val="0"/>
        <w:pageBreakBefore w:val="0"/>
        <w:kinsoku/>
        <w:wordWrap/>
        <w:topLinePunct w:val="0"/>
        <w:autoSpaceDE w:val="0"/>
        <w:autoSpaceDN w:val="0"/>
        <w:bidi w:val="0"/>
        <w:spacing w:line="460" w:lineRule="atLeast"/>
        <w:rPr>
          <w:rFonts w:hint="eastAsia" w:ascii="仿宋" w:hAnsi="仿宋" w:eastAsia="仿宋" w:cs="仿宋"/>
          <w:b/>
          <w:color w:val="auto"/>
          <w:sz w:val="24"/>
          <w:szCs w:val="24"/>
        </w:rPr>
      </w:pPr>
      <w:r>
        <w:rPr>
          <w:rFonts w:hint="eastAsia" w:ascii="仿宋" w:hAnsi="仿宋" w:eastAsia="仿宋" w:cs="仿宋"/>
          <w:b/>
          <w:color w:val="auto"/>
          <w:sz w:val="24"/>
          <w:szCs w:val="24"/>
        </w:rPr>
        <w:t>六、转包或分包</w:t>
      </w:r>
    </w:p>
    <w:p w14:paraId="7A33820F">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1.本合同范围的服务，应由乙方直接供应，不得转让他人供应。</w:t>
      </w:r>
    </w:p>
    <w:p w14:paraId="6E06AFE8">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2.除非得到甲方的书面同意，乙方不得将本合同范围的服务全部或部分分包给他人供应。</w:t>
      </w:r>
    </w:p>
    <w:p w14:paraId="630BFB71">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3.如有转让和未经甲方同意的分包行为，甲方有权解除合同，追究乙方的违约责任。</w:t>
      </w:r>
    </w:p>
    <w:p w14:paraId="51D4D068">
      <w:pPr>
        <w:keepNext w:val="0"/>
        <w:keepLines w:val="0"/>
        <w:pageBreakBefore w:val="0"/>
        <w:kinsoku/>
        <w:wordWrap/>
        <w:topLinePunct w:val="0"/>
        <w:autoSpaceDE w:val="0"/>
        <w:autoSpaceDN w:val="0"/>
        <w:bidi w:val="0"/>
        <w:spacing w:line="460" w:lineRule="atLeast"/>
        <w:rPr>
          <w:rFonts w:hint="eastAsia" w:ascii="仿宋" w:hAnsi="仿宋" w:eastAsia="仿宋" w:cs="仿宋"/>
          <w:b/>
          <w:color w:val="auto"/>
          <w:sz w:val="24"/>
          <w:szCs w:val="24"/>
        </w:rPr>
      </w:pPr>
      <w:r>
        <w:rPr>
          <w:rFonts w:hint="eastAsia" w:ascii="仿宋" w:hAnsi="仿宋" w:eastAsia="仿宋" w:cs="仿宋"/>
          <w:b/>
          <w:color w:val="auto"/>
          <w:sz w:val="24"/>
          <w:szCs w:val="24"/>
        </w:rPr>
        <w:t>七、合同服务期限</w:t>
      </w:r>
    </w:p>
    <w:p w14:paraId="7F5EC9BC">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服务期限：所有人员的健康体检和短期疗养时间均在202</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年</w:t>
      </w:r>
      <w:r>
        <w:rPr>
          <w:rFonts w:hint="eastAsia" w:ascii="仿宋" w:hAnsi="仿宋" w:eastAsia="仿宋" w:cs="仿宋"/>
          <w:color w:val="auto"/>
          <w:sz w:val="24"/>
          <w:szCs w:val="24"/>
          <w:lang w:val="en-US" w:eastAsia="zh-CN"/>
        </w:rPr>
        <w:t>12</w:t>
      </w:r>
      <w:r>
        <w:rPr>
          <w:rFonts w:hint="eastAsia" w:ascii="仿宋" w:hAnsi="仿宋" w:eastAsia="仿宋" w:cs="仿宋"/>
          <w:color w:val="auto"/>
          <w:sz w:val="24"/>
          <w:szCs w:val="24"/>
        </w:rPr>
        <w:t>月</w:t>
      </w:r>
      <w:r>
        <w:rPr>
          <w:rFonts w:hint="eastAsia" w:ascii="仿宋" w:hAnsi="仿宋" w:eastAsia="仿宋" w:cs="仿宋"/>
          <w:color w:val="auto"/>
          <w:sz w:val="24"/>
          <w:szCs w:val="24"/>
          <w:lang w:val="en-US" w:eastAsia="zh-CN"/>
        </w:rPr>
        <w:t>31</w:t>
      </w:r>
      <w:r>
        <w:rPr>
          <w:rFonts w:hint="eastAsia" w:ascii="仿宋" w:hAnsi="仿宋" w:eastAsia="仿宋" w:cs="仿宋"/>
          <w:color w:val="auto"/>
          <w:sz w:val="24"/>
          <w:szCs w:val="24"/>
        </w:rPr>
        <w:t>日前完成。</w:t>
      </w:r>
    </w:p>
    <w:p w14:paraId="422CFAAB">
      <w:pPr>
        <w:keepNext w:val="0"/>
        <w:keepLines w:val="0"/>
        <w:pageBreakBefore w:val="0"/>
        <w:kinsoku/>
        <w:wordWrap/>
        <w:topLinePunct w:val="0"/>
        <w:autoSpaceDE w:val="0"/>
        <w:autoSpaceDN w:val="0"/>
        <w:bidi w:val="0"/>
        <w:spacing w:line="460" w:lineRule="atLeast"/>
        <w:ind w:firstLine="482" w:firstLineChars="200"/>
        <w:rPr>
          <w:rFonts w:hint="eastAsia" w:ascii="仿宋" w:hAnsi="仿宋" w:eastAsia="仿宋" w:cs="仿宋"/>
          <w:color w:val="auto"/>
          <w:sz w:val="24"/>
          <w:szCs w:val="24"/>
        </w:rPr>
      </w:pPr>
      <w:r>
        <w:rPr>
          <w:rFonts w:hint="eastAsia" w:ascii="仿宋" w:hAnsi="仿宋" w:eastAsia="仿宋" w:cs="仿宋"/>
          <w:b/>
          <w:color w:val="auto"/>
          <w:sz w:val="24"/>
          <w:szCs w:val="24"/>
        </w:rPr>
        <w:t>具体行程（批次）与人数提前与采购人协商决定，以实际出行为准。</w:t>
      </w:r>
    </w:p>
    <w:p w14:paraId="053FC490">
      <w:pPr>
        <w:keepNext w:val="0"/>
        <w:keepLines w:val="0"/>
        <w:pageBreakBefore w:val="0"/>
        <w:kinsoku/>
        <w:wordWrap/>
        <w:topLinePunct w:val="0"/>
        <w:autoSpaceDE w:val="0"/>
        <w:autoSpaceDN w:val="0"/>
        <w:bidi w:val="0"/>
        <w:spacing w:line="460" w:lineRule="atLeast"/>
        <w:ind w:firstLine="482" w:firstLineChars="200"/>
        <w:rPr>
          <w:rFonts w:hint="eastAsia" w:ascii="仿宋" w:hAnsi="仿宋" w:eastAsia="仿宋" w:cs="仿宋"/>
          <w:b/>
          <w:color w:val="auto"/>
          <w:sz w:val="24"/>
          <w:szCs w:val="24"/>
        </w:rPr>
      </w:pPr>
      <w:r>
        <w:rPr>
          <w:rFonts w:hint="eastAsia" w:ascii="仿宋" w:hAnsi="仿宋" w:eastAsia="仿宋" w:cs="仿宋"/>
          <w:b/>
          <w:color w:val="auto"/>
          <w:sz w:val="24"/>
          <w:szCs w:val="24"/>
        </w:rPr>
        <w:t>注：因不可抗力及国家政策等原因，导致当日不能成行，由甲乙双方友好协商解决。</w:t>
      </w:r>
    </w:p>
    <w:p w14:paraId="6ECF99D8">
      <w:pPr>
        <w:pStyle w:val="17"/>
        <w:keepNext w:val="0"/>
        <w:keepLines w:val="0"/>
        <w:pageBreakBefore w:val="0"/>
        <w:kinsoku/>
        <w:wordWrap/>
        <w:topLinePunct w:val="0"/>
        <w:autoSpaceDE w:val="0"/>
        <w:autoSpaceDN w:val="0"/>
        <w:bidi w:val="0"/>
        <w:snapToGrid w:val="0"/>
        <w:spacing w:beforeLines="0" w:afterLines="0" w:line="460" w:lineRule="atLeast"/>
        <w:rPr>
          <w:rFonts w:hint="eastAsia" w:ascii="仿宋" w:hAnsi="仿宋" w:eastAsia="仿宋" w:cs="仿宋"/>
          <w:b/>
          <w:color w:val="auto"/>
          <w:sz w:val="24"/>
          <w:szCs w:val="24"/>
        </w:rPr>
      </w:pPr>
      <w:r>
        <w:rPr>
          <w:rFonts w:hint="eastAsia" w:ascii="仿宋" w:hAnsi="仿宋" w:eastAsia="仿宋" w:cs="仿宋"/>
          <w:b/>
          <w:color w:val="auto"/>
          <w:sz w:val="24"/>
          <w:szCs w:val="24"/>
        </w:rPr>
        <w:t>八、款项支付</w:t>
      </w:r>
    </w:p>
    <w:p w14:paraId="7501E121">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根据《保障中小企业款项支付条例》、省财政厅《关于进一步发挥政府采购政策功能全力推动经济稳进提质的通知》（浙财采监【2022】3号）要求，制定如下付款方式：</w:t>
      </w:r>
    </w:p>
    <w:p w14:paraId="65B5A40B">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合同生效并具备实施条件后7个工作日内，支付合同款的40%作为预付款；剩余款项于采购项目履行完毕并经采购人确认后支付（具体金额以实际为准）。</w:t>
      </w:r>
    </w:p>
    <w:p w14:paraId="086B040D">
      <w:pPr>
        <w:keepNext w:val="0"/>
        <w:keepLines w:val="0"/>
        <w:pageBreakBefore w:val="0"/>
        <w:kinsoku/>
        <w:wordWrap/>
        <w:topLinePunct w:val="0"/>
        <w:autoSpaceDE w:val="0"/>
        <w:autoSpaceDN w:val="0"/>
        <w:bidi w:val="0"/>
        <w:snapToGrid w:val="0"/>
        <w:spacing w:line="460" w:lineRule="atLeast"/>
        <w:rPr>
          <w:rFonts w:hint="eastAsia" w:ascii="仿宋" w:hAnsi="仿宋" w:eastAsia="仿宋" w:cs="仿宋"/>
          <w:b/>
          <w:color w:val="auto"/>
          <w:sz w:val="24"/>
          <w:szCs w:val="24"/>
        </w:rPr>
      </w:pPr>
      <w:r>
        <w:rPr>
          <w:rFonts w:hint="eastAsia" w:ascii="仿宋" w:hAnsi="仿宋" w:eastAsia="仿宋" w:cs="仿宋"/>
          <w:b/>
          <w:color w:val="auto"/>
          <w:sz w:val="24"/>
          <w:szCs w:val="24"/>
        </w:rPr>
        <w:t>九、税费</w:t>
      </w:r>
    </w:p>
    <w:p w14:paraId="532D8647">
      <w:pPr>
        <w:keepNext w:val="0"/>
        <w:keepLines w:val="0"/>
        <w:pageBreakBefore w:val="0"/>
        <w:kinsoku/>
        <w:wordWrap/>
        <w:topLinePunct w:val="0"/>
        <w:autoSpaceDE w:val="0"/>
        <w:autoSpaceDN w:val="0"/>
        <w:bidi w:val="0"/>
        <w:snapToGrid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本合同执行中相关的一切税费均由乙方负担。</w:t>
      </w:r>
    </w:p>
    <w:p w14:paraId="272F46DC">
      <w:pPr>
        <w:pStyle w:val="17"/>
        <w:keepNext w:val="0"/>
        <w:keepLines w:val="0"/>
        <w:pageBreakBefore w:val="0"/>
        <w:kinsoku/>
        <w:wordWrap/>
        <w:topLinePunct w:val="0"/>
        <w:autoSpaceDE w:val="0"/>
        <w:autoSpaceDN w:val="0"/>
        <w:bidi w:val="0"/>
        <w:snapToGrid w:val="0"/>
        <w:spacing w:beforeLines="0" w:afterLines="0" w:line="460" w:lineRule="atLeast"/>
        <w:ind w:left="412" w:hanging="412" w:hangingChars="171"/>
        <w:rPr>
          <w:rFonts w:hint="eastAsia" w:ascii="仿宋" w:hAnsi="仿宋" w:eastAsia="仿宋" w:cs="仿宋"/>
          <w:color w:val="auto"/>
          <w:sz w:val="24"/>
          <w:szCs w:val="24"/>
        </w:rPr>
      </w:pPr>
      <w:r>
        <w:rPr>
          <w:rFonts w:hint="eastAsia" w:ascii="仿宋" w:hAnsi="仿宋" w:eastAsia="仿宋" w:cs="仿宋"/>
          <w:b/>
          <w:color w:val="auto"/>
          <w:sz w:val="24"/>
          <w:szCs w:val="24"/>
        </w:rPr>
        <w:t>十、质量保证及售后服务</w:t>
      </w:r>
    </w:p>
    <w:p w14:paraId="0A2FA26A">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1．乙方应按招标文件规定向甲方提供服务。</w:t>
      </w:r>
    </w:p>
    <w:p w14:paraId="55FAD6CD">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2．乙方提供的服务不到要求者，根据实际情况，经双方协商，可按以下办法处理：</w:t>
      </w:r>
    </w:p>
    <w:p w14:paraId="15C7BB38">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⑴重做：由乙方承担所发生的全部费用。</w:t>
      </w:r>
    </w:p>
    <w:p w14:paraId="64B5904F">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⑵贬值处理：由甲乙双方合议定价。</w:t>
      </w:r>
    </w:p>
    <w:p w14:paraId="526993A3">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⑶解除合同。</w:t>
      </w:r>
    </w:p>
    <w:p w14:paraId="263ACB09">
      <w:pPr>
        <w:pStyle w:val="17"/>
        <w:keepNext w:val="0"/>
        <w:keepLines w:val="0"/>
        <w:pageBreakBefore w:val="0"/>
        <w:kinsoku/>
        <w:wordWrap/>
        <w:topLinePunct w:val="0"/>
        <w:autoSpaceDE w:val="0"/>
        <w:autoSpaceDN w:val="0"/>
        <w:bidi w:val="0"/>
        <w:snapToGrid w:val="0"/>
        <w:spacing w:beforeLines="0" w:afterLines="0" w:line="460" w:lineRule="atLeast"/>
        <w:rPr>
          <w:rFonts w:hint="eastAsia" w:ascii="仿宋" w:hAnsi="仿宋" w:eastAsia="仿宋" w:cs="仿宋"/>
          <w:b/>
          <w:color w:val="auto"/>
          <w:sz w:val="24"/>
          <w:szCs w:val="24"/>
        </w:rPr>
      </w:pPr>
      <w:r>
        <w:rPr>
          <w:rFonts w:hint="eastAsia" w:ascii="仿宋" w:hAnsi="仿宋" w:eastAsia="仿宋" w:cs="仿宋"/>
          <w:b/>
          <w:color w:val="auto"/>
          <w:sz w:val="24"/>
          <w:szCs w:val="24"/>
        </w:rPr>
        <w:t>十一、违约责任</w:t>
      </w:r>
    </w:p>
    <w:p w14:paraId="44AC0A6A">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甲方无正当理由拒收接受服务的，甲方向乙方偿付合同款项百分之五作为违约金。</w:t>
      </w:r>
    </w:p>
    <w:p w14:paraId="32781BAB">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甲方无故逾期验收和办理款项支付手续的,甲方应按逾期付款总额每日万分之五向乙方支付违约金。</w:t>
      </w:r>
    </w:p>
    <w:p w14:paraId="199EE1C2">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w:t>
      </w:r>
    </w:p>
    <w:p w14:paraId="72578CD5">
      <w:pPr>
        <w:keepNext w:val="0"/>
        <w:keepLines w:val="0"/>
        <w:pageBreakBefore w:val="0"/>
        <w:kinsoku/>
        <w:wordWrap/>
        <w:topLinePunct w:val="0"/>
        <w:autoSpaceDE w:val="0"/>
        <w:autoSpaceDN w:val="0"/>
        <w:bidi w:val="0"/>
        <w:spacing w:line="460" w:lineRule="atLeast"/>
        <w:rPr>
          <w:rFonts w:hint="eastAsia" w:ascii="仿宋" w:hAnsi="仿宋" w:eastAsia="仿宋" w:cs="仿宋"/>
          <w:b/>
          <w:bCs/>
          <w:color w:val="auto"/>
          <w:sz w:val="24"/>
          <w:szCs w:val="24"/>
        </w:rPr>
      </w:pPr>
      <w:r>
        <w:rPr>
          <w:rFonts w:hint="eastAsia" w:ascii="仿宋" w:hAnsi="仿宋" w:eastAsia="仿宋" w:cs="仿宋"/>
          <w:b/>
          <w:bCs/>
          <w:color w:val="auto"/>
          <w:sz w:val="24"/>
          <w:szCs w:val="24"/>
        </w:rPr>
        <w:t>十</w:t>
      </w:r>
      <w:r>
        <w:rPr>
          <w:rFonts w:hint="eastAsia" w:ascii="仿宋" w:hAnsi="仿宋" w:eastAsia="仿宋" w:cs="仿宋"/>
          <w:b/>
          <w:color w:val="auto"/>
          <w:sz w:val="24"/>
          <w:szCs w:val="24"/>
        </w:rPr>
        <w:t>二</w:t>
      </w:r>
      <w:r>
        <w:rPr>
          <w:rFonts w:hint="eastAsia" w:ascii="仿宋" w:hAnsi="仿宋" w:eastAsia="仿宋" w:cs="仿宋"/>
          <w:b/>
          <w:bCs/>
          <w:color w:val="auto"/>
          <w:sz w:val="24"/>
          <w:szCs w:val="24"/>
        </w:rPr>
        <w:t>、不可抗力事件处理</w:t>
      </w:r>
    </w:p>
    <w:p w14:paraId="51F41D7E">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1．在合同有效期内，任何一方因不可抗力事件导致不能履行合同，则合同履行期可延长，其延长期与不可抗力影响期相同。</w:t>
      </w:r>
    </w:p>
    <w:p w14:paraId="68B03127">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2．不可抗力事件发生后，应立即通知对方，并寄送有关权威机构出具的证明。</w:t>
      </w:r>
    </w:p>
    <w:p w14:paraId="1E66368A">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3．不可抗力事件延续120天以上，双方应通过友好协商，确定是否继续履行合同。</w:t>
      </w:r>
    </w:p>
    <w:p w14:paraId="34D9F286">
      <w:pPr>
        <w:keepNext w:val="0"/>
        <w:keepLines w:val="0"/>
        <w:pageBreakBefore w:val="0"/>
        <w:kinsoku/>
        <w:wordWrap/>
        <w:topLinePunct w:val="0"/>
        <w:autoSpaceDE w:val="0"/>
        <w:autoSpaceDN w:val="0"/>
        <w:bidi w:val="0"/>
        <w:spacing w:line="460" w:lineRule="atLeast"/>
        <w:rPr>
          <w:rFonts w:hint="eastAsia" w:ascii="仿宋" w:hAnsi="仿宋" w:eastAsia="仿宋" w:cs="仿宋"/>
          <w:b/>
          <w:bCs/>
          <w:color w:val="auto"/>
          <w:sz w:val="24"/>
          <w:szCs w:val="24"/>
        </w:rPr>
      </w:pPr>
      <w:r>
        <w:rPr>
          <w:rFonts w:hint="eastAsia" w:ascii="仿宋" w:hAnsi="仿宋" w:eastAsia="仿宋" w:cs="仿宋"/>
          <w:b/>
          <w:bCs/>
          <w:color w:val="auto"/>
          <w:sz w:val="24"/>
          <w:szCs w:val="24"/>
        </w:rPr>
        <w:t>十三、诉讼</w:t>
      </w:r>
    </w:p>
    <w:p w14:paraId="51600891">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双方在执行合同中所发生的一切争议，应通过协商解决。如协商不成，可向甲方所在地法院起诉。</w:t>
      </w:r>
    </w:p>
    <w:p w14:paraId="478158CD">
      <w:pPr>
        <w:keepNext w:val="0"/>
        <w:keepLines w:val="0"/>
        <w:pageBreakBefore w:val="0"/>
        <w:kinsoku/>
        <w:wordWrap/>
        <w:topLinePunct w:val="0"/>
        <w:autoSpaceDE w:val="0"/>
        <w:autoSpaceDN w:val="0"/>
        <w:bidi w:val="0"/>
        <w:spacing w:line="460" w:lineRule="atLeast"/>
        <w:rPr>
          <w:rFonts w:hint="eastAsia" w:ascii="仿宋" w:hAnsi="仿宋" w:eastAsia="仿宋" w:cs="仿宋"/>
          <w:b/>
          <w:bCs/>
          <w:color w:val="auto"/>
          <w:sz w:val="24"/>
          <w:szCs w:val="24"/>
        </w:rPr>
      </w:pPr>
      <w:r>
        <w:rPr>
          <w:rFonts w:hint="eastAsia" w:ascii="仿宋" w:hAnsi="仿宋" w:eastAsia="仿宋" w:cs="仿宋"/>
          <w:b/>
          <w:bCs/>
          <w:color w:val="auto"/>
          <w:sz w:val="24"/>
          <w:szCs w:val="24"/>
        </w:rPr>
        <w:t>十四、合同生效及其它</w:t>
      </w:r>
    </w:p>
    <w:p w14:paraId="21188D4A">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1.合同经双方法定代表人或授权代表签字并加盖单位公章后生效。</w:t>
      </w:r>
    </w:p>
    <w:p w14:paraId="76534EAF">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2.合同执行中涉及采购资金和采购内容修改或补充的，须经财政部门审批，并签书面补充协议报政府采购监督管理部门备案，方可作为主合同不可分割的一部分。</w:t>
      </w:r>
    </w:p>
    <w:p w14:paraId="04C7430F">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3.本合同未尽事宜，遵照《中华人民共和国民法典》有关条文执行。</w:t>
      </w:r>
    </w:p>
    <w:p w14:paraId="650656B6">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4.本合同正本一式五份，具有同等法律效力，甲方执二份，乙方执二份，采购代理机构一份。</w:t>
      </w:r>
    </w:p>
    <w:p w14:paraId="4C913A9A">
      <w:pPr>
        <w:keepNext w:val="0"/>
        <w:keepLines w:val="0"/>
        <w:pageBreakBefore w:val="0"/>
        <w:kinsoku/>
        <w:wordWrap/>
        <w:topLinePunct w:val="0"/>
        <w:autoSpaceDE w:val="0"/>
        <w:autoSpaceDN w:val="0"/>
        <w:bidi w:val="0"/>
        <w:spacing w:line="460" w:lineRule="atLeast"/>
        <w:rPr>
          <w:rFonts w:hint="eastAsia" w:ascii="仿宋" w:hAnsi="仿宋" w:eastAsia="仿宋" w:cs="仿宋"/>
          <w:b/>
          <w:bCs/>
          <w:color w:val="auto"/>
          <w:sz w:val="24"/>
          <w:szCs w:val="24"/>
        </w:rPr>
      </w:pPr>
      <w:r>
        <w:rPr>
          <w:rFonts w:hint="eastAsia" w:ascii="仿宋" w:hAnsi="仿宋" w:eastAsia="仿宋" w:cs="仿宋"/>
          <w:b/>
          <w:bCs/>
          <w:color w:val="auto"/>
          <w:sz w:val="24"/>
          <w:szCs w:val="24"/>
        </w:rPr>
        <w:t>十五、补充条款</w:t>
      </w:r>
    </w:p>
    <w:p w14:paraId="6FC43A46">
      <w:pPr>
        <w:keepNext w:val="0"/>
        <w:keepLines w:val="0"/>
        <w:pageBreakBefore w:val="0"/>
        <w:tabs>
          <w:tab w:val="left" w:pos="1440"/>
        </w:tabs>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p>
    <w:p w14:paraId="7A3C4F6B">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甲方：                                   乙方：</w:t>
      </w:r>
    </w:p>
    <w:p w14:paraId="74E7CD3E">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地址：                                   地址：</w:t>
      </w:r>
    </w:p>
    <w:p w14:paraId="7247398D">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法定代表人：                             法定代表人：</w:t>
      </w:r>
    </w:p>
    <w:p w14:paraId="0C770D04">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电话：                                   电话：</w:t>
      </w:r>
    </w:p>
    <w:p w14:paraId="38B293B4">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传真：                                   传真：</w:t>
      </w:r>
    </w:p>
    <w:p w14:paraId="7632EB33">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开户银行：                               开户银行：</w:t>
      </w:r>
    </w:p>
    <w:p w14:paraId="7A23B339">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账号：                                   账号：</w:t>
      </w:r>
    </w:p>
    <w:p w14:paraId="6D8D5029">
      <w:pPr>
        <w:keepNext w:val="0"/>
        <w:keepLines w:val="0"/>
        <w:pageBreakBefore w:val="0"/>
        <w:kinsoku/>
        <w:wordWrap/>
        <w:topLinePunct w:val="0"/>
        <w:autoSpaceDE w:val="0"/>
        <w:autoSpaceDN w:val="0"/>
        <w:bidi w:val="0"/>
        <w:spacing w:line="460" w:lineRule="atLeas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邮编：                                   邮编</w:t>
      </w:r>
    </w:p>
    <w:p w14:paraId="2943A464">
      <w:pPr>
        <w:pStyle w:val="17"/>
        <w:keepNext w:val="0"/>
        <w:keepLines w:val="0"/>
        <w:pageBreakBefore w:val="0"/>
        <w:kinsoku/>
        <w:wordWrap/>
        <w:topLinePunct w:val="0"/>
        <w:autoSpaceDE w:val="0"/>
        <w:autoSpaceDN w:val="0"/>
        <w:bidi w:val="0"/>
        <w:snapToGrid w:val="0"/>
        <w:spacing w:before="120" w:beforeLines="0" w:after="120" w:afterLines="0" w:line="460" w:lineRule="exact"/>
        <w:rPr>
          <w:rFonts w:hint="eastAsia" w:ascii="仿宋" w:hAnsi="仿宋" w:eastAsia="仿宋" w:cs="仿宋"/>
          <w:color w:val="auto"/>
          <w:sz w:val="24"/>
          <w:szCs w:val="24"/>
          <w:highlight w:val="none"/>
        </w:rPr>
      </w:pPr>
    </w:p>
    <w:p w14:paraId="6E94F687">
      <w:pPr>
        <w:pStyle w:val="17"/>
        <w:keepNext w:val="0"/>
        <w:keepLines w:val="0"/>
        <w:pageBreakBefore w:val="0"/>
        <w:kinsoku/>
        <w:wordWrap/>
        <w:topLinePunct w:val="0"/>
        <w:autoSpaceDE w:val="0"/>
        <w:autoSpaceDN w:val="0"/>
        <w:bidi w:val="0"/>
        <w:snapToGrid w:val="0"/>
        <w:spacing w:before="120" w:beforeLines="0" w:after="120" w:afterLines="0" w:line="460" w:lineRule="exact"/>
        <w:rPr>
          <w:rFonts w:hint="eastAsia" w:ascii="仿宋" w:hAnsi="仿宋" w:eastAsia="仿宋" w:cs="仿宋"/>
          <w:color w:val="auto"/>
          <w:sz w:val="24"/>
          <w:szCs w:val="24"/>
          <w:highlight w:val="none"/>
        </w:rPr>
      </w:pPr>
    </w:p>
    <w:p w14:paraId="6438C576">
      <w:pPr>
        <w:pStyle w:val="17"/>
        <w:keepNext w:val="0"/>
        <w:keepLines w:val="0"/>
        <w:pageBreakBefore w:val="0"/>
        <w:kinsoku/>
        <w:wordWrap/>
        <w:topLinePunct w:val="0"/>
        <w:autoSpaceDE w:val="0"/>
        <w:autoSpaceDN w:val="0"/>
        <w:bidi w:val="0"/>
        <w:snapToGrid w:val="0"/>
        <w:spacing w:before="120" w:beforeLines="0" w:after="120" w:afterLines="0" w:line="460" w:lineRule="exact"/>
        <w:rPr>
          <w:rFonts w:hint="eastAsia" w:ascii="仿宋" w:hAnsi="仿宋" w:eastAsia="仿宋" w:cs="仿宋"/>
          <w:color w:val="auto"/>
          <w:sz w:val="24"/>
          <w:szCs w:val="24"/>
          <w:highlight w:val="none"/>
        </w:rPr>
      </w:pPr>
    </w:p>
    <w:p w14:paraId="5473DCE7">
      <w:pPr>
        <w:pStyle w:val="17"/>
        <w:spacing w:line="500" w:lineRule="exact"/>
        <w:rPr>
          <w:rFonts w:hint="eastAsia" w:ascii="仿宋" w:hAnsi="仿宋" w:eastAsia="仿宋" w:cs="仿宋"/>
          <w:color w:val="auto"/>
          <w:sz w:val="24"/>
          <w:szCs w:val="24"/>
        </w:rPr>
      </w:pPr>
    </w:p>
    <w:p w14:paraId="2A81D2CD">
      <w:pPr>
        <w:pStyle w:val="2"/>
        <w:tabs>
          <w:tab w:val="left" w:pos="1447"/>
        </w:tabs>
        <w:spacing w:before="50"/>
        <w:ind w:right="417"/>
        <w:jc w:val="center"/>
        <w:rPr>
          <w:rFonts w:hint="eastAsia" w:ascii="仿宋" w:hAnsi="仿宋" w:eastAsia="仿宋" w:cs="仿宋"/>
          <w:color w:val="auto"/>
          <w:sz w:val="32"/>
          <w:szCs w:val="32"/>
        </w:rPr>
      </w:pPr>
    </w:p>
    <w:p w14:paraId="1882851E">
      <w:pPr>
        <w:pStyle w:val="2"/>
        <w:tabs>
          <w:tab w:val="left" w:pos="1447"/>
        </w:tabs>
        <w:spacing w:before="50"/>
        <w:ind w:right="417"/>
        <w:jc w:val="center"/>
        <w:rPr>
          <w:rFonts w:hint="eastAsia" w:ascii="仿宋" w:hAnsi="仿宋" w:eastAsia="仿宋" w:cs="仿宋"/>
          <w:color w:val="auto"/>
          <w:sz w:val="32"/>
          <w:szCs w:val="32"/>
        </w:rPr>
      </w:pPr>
    </w:p>
    <w:p w14:paraId="402C0771">
      <w:pPr>
        <w:pStyle w:val="2"/>
        <w:tabs>
          <w:tab w:val="left" w:pos="1447"/>
        </w:tabs>
        <w:spacing w:before="50"/>
        <w:ind w:right="417"/>
        <w:jc w:val="center"/>
        <w:rPr>
          <w:rFonts w:hint="eastAsia" w:ascii="仿宋" w:hAnsi="仿宋" w:eastAsia="仿宋" w:cs="仿宋"/>
          <w:color w:val="auto"/>
          <w:sz w:val="32"/>
          <w:szCs w:val="32"/>
        </w:rPr>
      </w:pPr>
    </w:p>
    <w:p w14:paraId="40083784">
      <w:pPr>
        <w:pStyle w:val="2"/>
        <w:tabs>
          <w:tab w:val="left" w:pos="1447"/>
        </w:tabs>
        <w:spacing w:before="50"/>
        <w:ind w:right="417"/>
        <w:jc w:val="center"/>
        <w:rPr>
          <w:rFonts w:hint="eastAsia" w:ascii="仿宋" w:hAnsi="仿宋" w:eastAsia="仿宋" w:cs="仿宋"/>
          <w:color w:val="auto"/>
          <w:sz w:val="32"/>
          <w:szCs w:val="32"/>
        </w:rPr>
      </w:pPr>
    </w:p>
    <w:p w14:paraId="7D9BB407">
      <w:pPr>
        <w:pStyle w:val="2"/>
        <w:tabs>
          <w:tab w:val="left" w:pos="1447"/>
        </w:tabs>
        <w:spacing w:before="50"/>
        <w:ind w:right="417"/>
        <w:jc w:val="center"/>
        <w:rPr>
          <w:rFonts w:hint="eastAsia" w:ascii="仿宋" w:hAnsi="仿宋" w:eastAsia="仿宋" w:cs="仿宋"/>
          <w:color w:val="auto"/>
          <w:sz w:val="32"/>
          <w:szCs w:val="32"/>
        </w:rPr>
      </w:pPr>
    </w:p>
    <w:p w14:paraId="5AD60AF2">
      <w:pPr>
        <w:pStyle w:val="2"/>
        <w:tabs>
          <w:tab w:val="left" w:pos="1447"/>
        </w:tabs>
        <w:spacing w:before="50"/>
        <w:ind w:right="417"/>
        <w:jc w:val="center"/>
        <w:rPr>
          <w:rFonts w:hint="eastAsia" w:ascii="仿宋" w:hAnsi="仿宋" w:eastAsia="仿宋" w:cs="仿宋"/>
          <w:color w:val="auto"/>
          <w:sz w:val="32"/>
          <w:szCs w:val="32"/>
        </w:rPr>
      </w:pPr>
    </w:p>
    <w:p w14:paraId="1C070104">
      <w:pPr>
        <w:pStyle w:val="2"/>
        <w:tabs>
          <w:tab w:val="left" w:pos="1447"/>
        </w:tabs>
        <w:spacing w:before="50"/>
        <w:ind w:right="417"/>
        <w:jc w:val="center"/>
        <w:rPr>
          <w:rFonts w:hint="eastAsia" w:ascii="仿宋" w:hAnsi="仿宋" w:eastAsia="仿宋" w:cs="仿宋"/>
          <w:color w:val="auto"/>
          <w:sz w:val="32"/>
          <w:szCs w:val="32"/>
        </w:rPr>
      </w:pPr>
    </w:p>
    <w:p w14:paraId="4A67DD69">
      <w:pPr>
        <w:pStyle w:val="2"/>
        <w:tabs>
          <w:tab w:val="left" w:pos="1447"/>
        </w:tabs>
        <w:spacing w:before="50"/>
        <w:ind w:right="417"/>
        <w:jc w:val="center"/>
        <w:rPr>
          <w:rFonts w:hint="eastAsia" w:ascii="仿宋" w:hAnsi="仿宋" w:eastAsia="仿宋" w:cs="仿宋"/>
          <w:color w:val="auto"/>
          <w:sz w:val="32"/>
          <w:szCs w:val="32"/>
        </w:rPr>
      </w:pPr>
    </w:p>
    <w:p w14:paraId="3C206568">
      <w:pPr>
        <w:rPr>
          <w:rFonts w:hint="eastAsia"/>
          <w:color w:val="auto"/>
        </w:rPr>
      </w:pPr>
    </w:p>
    <w:p w14:paraId="6C106445">
      <w:pPr>
        <w:pStyle w:val="2"/>
        <w:tabs>
          <w:tab w:val="left" w:pos="1447"/>
        </w:tabs>
        <w:spacing w:before="50"/>
        <w:ind w:right="417"/>
        <w:jc w:val="center"/>
        <w:rPr>
          <w:rFonts w:hint="eastAsia" w:ascii="仿宋" w:hAnsi="仿宋" w:eastAsia="仿宋" w:cs="仿宋"/>
          <w:color w:val="auto"/>
          <w:sz w:val="32"/>
          <w:szCs w:val="32"/>
        </w:rPr>
      </w:pPr>
    </w:p>
    <w:p w14:paraId="190CBFAE">
      <w:pPr>
        <w:pStyle w:val="2"/>
        <w:tabs>
          <w:tab w:val="left" w:pos="1447"/>
        </w:tabs>
        <w:spacing w:before="50"/>
        <w:ind w:right="417"/>
        <w:jc w:val="center"/>
        <w:rPr>
          <w:rFonts w:hint="eastAsia" w:ascii="仿宋" w:hAnsi="仿宋" w:eastAsia="仿宋" w:cs="仿宋"/>
          <w:color w:val="auto"/>
          <w:sz w:val="32"/>
          <w:szCs w:val="32"/>
        </w:rPr>
      </w:pPr>
    </w:p>
    <w:p w14:paraId="0D617CF9">
      <w:pPr>
        <w:pStyle w:val="2"/>
        <w:tabs>
          <w:tab w:val="left" w:pos="1447"/>
        </w:tabs>
        <w:spacing w:before="50"/>
        <w:ind w:right="417"/>
        <w:jc w:val="center"/>
        <w:rPr>
          <w:rFonts w:hint="eastAsia" w:ascii="仿宋" w:hAnsi="仿宋" w:eastAsia="仿宋" w:cs="仿宋"/>
          <w:color w:val="auto"/>
          <w:sz w:val="32"/>
          <w:szCs w:val="32"/>
        </w:rPr>
      </w:pPr>
    </w:p>
    <w:p w14:paraId="4C237FF3">
      <w:pPr>
        <w:pStyle w:val="2"/>
        <w:tabs>
          <w:tab w:val="left" w:pos="1447"/>
        </w:tabs>
        <w:spacing w:before="50"/>
        <w:ind w:right="417"/>
        <w:jc w:val="center"/>
        <w:rPr>
          <w:rFonts w:hint="eastAsia" w:ascii="仿宋" w:hAnsi="仿宋" w:eastAsia="仿宋" w:cs="仿宋"/>
          <w:color w:val="auto"/>
          <w:sz w:val="32"/>
          <w:szCs w:val="32"/>
        </w:rPr>
      </w:pPr>
      <w:r>
        <w:rPr>
          <w:rFonts w:hint="eastAsia" w:ascii="仿宋" w:hAnsi="仿宋" w:eastAsia="仿宋" w:cs="仿宋"/>
          <w:color w:val="auto"/>
          <w:sz w:val="32"/>
          <w:szCs w:val="32"/>
        </w:rPr>
        <w:t>第四章</w:t>
      </w: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rPr>
        <w:t>响应文件格式</w:t>
      </w:r>
    </w:p>
    <w:p w14:paraId="0DA5991C">
      <w:pPr>
        <w:pStyle w:val="12"/>
        <w:rPr>
          <w:rFonts w:hint="eastAsia" w:ascii="仿宋" w:hAnsi="仿宋" w:eastAsia="仿宋" w:cs="仿宋"/>
          <w:b/>
          <w:bCs/>
          <w:color w:val="auto"/>
          <w:sz w:val="20"/>
          <w:szCs w:val="20"/>
        </w:rPr>
      </w:pPr>
    </w:p>
    <w:p w14:paraId="76F88D1F">
      <w:pPr>
        <w:pStyle w:val="12"/>
        <w:rPr>
          <w:rFonts w:hint="eastAsia" w:ascii="仿宋" w:hAnsi="仿宋" w:eastAsia="仿宋" w:cs="仿宋"/>
          <w:b/>
          <w:bCs/>
          <w:color w:val="auto"/>
          <w:sz w:val="20"/>
          <w:szCs w:val="20"/>
        </w:rPr>
      </w:pPr>
    </w:p>
    <w:p w14:paraId="1EC61E19">
      <w:pPr>
        <w:pStyle w:val="12"/>
        <w:rPr>
          <w:rFonts w:hint="eastAsia" w:ascii="仿宋" w:hAnsi="仿宋" w:eastAsia="仿宋" w:cs="仿宋"/>
          <w:b/>
          <w:bCs/>
          <w:color w:val="auto"/>
          <w:sz w:val="20"/>
          <w:szCs w:val="20"/>
        </w:rPr>
      </w:pPr>
    </w:p>
    <w:p w14:paraId="76D2D323">
      <w:pPr>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具体内容参照响应文件的组成(未提供格式的格式自拟)</w:t>
      </w:r>
    </w:p>
    <w:p w14:paraId="720F412E">
      <w:pPr>
        <w:pStyle w:val="12"/>
        <w:rPr>
          <w:rFonts w:hint="eastAsia" w:ascii="仿宋" w:hAnsi="仿宋" w:eastAsia="仿宋" w:cs="仿宋"/>
          <w:b/>
          <w:bCs/>
          <w:color w:val="auto"/>
          <w:sz w:val="20"/>
          <w:szCs w:val="20"/>
        </w:rPr>
      </w:pPr>
    </w:p>
    <w:p w14:paraId="13749B33">
      <w:pPr>
        <w:pStyle w:val="12"/>
        <w:spacing w:before="2"/>
        <w:rPr>
          <w:rFonts w:hint="eastAsia" w:ascii="仿宋" w:hAnsi="仿宋" w:eastAsia="仿宋" w:cs="仿宋"/>
          <w:b/>
          <w:bCs/>
          <w:color w:val="auto"/>
          <w:sz w:val="21"/>
          <w:szCs w:val="21"/>
        </w:rPr>
      </w:pPr>
    </w:p>
    <w:p w14:paraId="5800F5B4">
      <w:pPr>
        <w:pStyle w:val="13"/>
        <w:ind w:firstLine="480"/>
        <w:rPr>
          <w:rFonts w:hint="eastAsia" w:ascii="仿宋" w:hAnsi="仿宋" w:eastAsia="仿宋" w:cs="仿宋"/>
          <w:color w:val="auto"/>
        </w:rPr>
      </w:pPr>
    </w:p>
    <w:p w14:paraId="52C6EB96">
      <w:pPr>
        <w:rPr>
          <w:rFonts w:hint="eastAsia" w:ascii="仿宋" w:hAnsi="仿宋" w:eastAsia="仿宋" w:cs="仿宋"/>
          <w:color w:val="auto"/>
        </w:rPr>
      </w:pPr>
    </w:p>
    <w:p w14:paraId="7139281D">
      <w:pPr>
        <w:snapToGrid w:val="0"/>
        <w:spacing w:line="360" w:lineRule="auto"/>
        <w:ind w:firstLine="482" w:firstLineChars="200"/>
        <w:rPr>
          <w:rFonts w:hint="eastAsia" w:ascii="仿宋" w:hAnsi="仿宋" w:eastAsia="仿宋" w:cs="仿宋"/>
          <w:b/>
          <w:bCs/>
          <w:color w:val="auto"/>
          <w:sz w:val="24"/>
          <w:szCs w:val="24"/>
        </w:rPr>
      </w:pPr>
      <w:r>
        <w:rPr>
          <w:rFonts w:hint="eastAsia" w:ascii="仿宋" w:hAnsi="仿宋" w:eastAsia="仿宋" w:cs="仿宋"/>
          <w:b/>
          <w:bCs/>
          <w:color w:val="auto"/>
          <w:sz w:val="24"/>
          <w:szCs w:val="24"/>
        </w:rPr>
        <w:t>资格文件目录：</w:t>
      </w:r>
    </w:p>
    <w:p w14:paraId="736FA876">
      <w:pPr>
        <w:spacing w:line="460" w:lineRule="exact"/>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（1）供应商情况表；</w:t>
      </w:r>
    </w:p>
    <w:p w14:paraId="3A6F0650">
      <w:pPr>
        <w:spacing w:line="460" w:lineRule="exact"/>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（2）有效的营业执照；</w:t>
      </w:r>
    </w:p>
    <w:p w14:paraId="578720CF">
      <w:pPr>
        <w:spacing w:line="460" w:lineRule="exact"/>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（3）《医疗机构执业许可证》；</w:t>
      </w:r>
    </w:p>
    <w:p w14:paraId="77EB8B70">
      <w:pPr>
        <w:spacing w:line="460" w:lineRule="exact"/>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（4）法定代表人有效身份证明书及身份证或法定代表人授权书及授权人身份证；</w:t>
      </w:r>
    </w:p>
    <w:p w14:paraId="1417ECEE">
      <w:pPr>
        <w:spacing w:line="460" w:lineRule="exact"/>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（5）承诺符合参与政府采购活动的资格条件并且没有税收缴纳、社会保障等方面的失信记录；</w:t>
      </w:r>
    </w:p>
    <w:p w14:paraId="7EB93533">
      <w:pPr>
        <w:spacing w:line="460" w:lineRule="exact"/>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（6）信用承诺书；</w:t>
      </w:r>
    </w:p>
    <w:p w14:paraId="004B5350">
      <w:pPr>
        <w:spacing w:line="460" w:lineRule="exact"/>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（7）供应商需要说明的其他文件和说明。</w:t>
      </w:r>
    </w:p>
    <w:p w14:paraId="44857613">
      <w:pPr>
        <w:spacing w:line="460" w:lineRule="exact"/>
        <w:ind w:firstLine="480" w:firstLineChars="200"/>
        <w:rPr>
          <w:rFonts w:hint="eastAsia" w:ascii="仿宋" w:hAnsi="仿宋" w:eastAsia="仿宋" w:cs="仿宋"/>
          <w:color w:val="auto"/>
          <w:sz w:val="24"/>
          <w:szCs w:val="24"/>
          <w:lang w:val="en-US" w:eastAsia="zh-CN"/>
        </w:rPr>
      </w:pPr>
    </w:p>
    <w:p w14:paraId="6C1C4574">
      <w:pPr>
        <w:pStyle w:val="44"/>
        <w:rPr>
          <w:rFonts w:hint="eastAsia" w:ascii="仿宋" w:hAnsi="仿宋" w:eastAsia="仿宋" w:cs="仿宋"/>
          <w:b w:val="0"/>
          <w:bCs w:val="0"/>
          <w:color w:val="auto"/>
          <w:sz w:val="24"/>
          <w:szCs w:val="24"/>
          <w:lang w:val="en-US" w:eastAsia="zh-CN"/>
        </w:rPr>
      </w:pPr>
    </w:p>
    <w:p w14:paraId="0EE503CB">
      <w:pPr>
        <w:pStyle w:val="12"/>
        <w:rPr>
          <w:rFonts w:hint="eastAsia" w:ascii="仿宋" w:hAnsi="仿宋" w:eastAsia="仿宋" w:cs="仿宋"/>
          <w:b w:val="0"/>
          <w:bCs w:val="0"/>
          <w:color w:val="auto"/>
          <w:sz w:val="24"/>
          <w:szCs w:val="24"/>
          <w:lang w:val="en-US" w:eastAsia="zh-CN"/>
        </w:rPr>
      </w:pPr>
    </w:p>
    <w:p w14:paraId="1F353E37">
      <w:pPr>
        <w:pStyle w:val="13"/>
        <w:rPr>
          <w:rFonts w:hint="eastAsia" w:ascii="仿宋" w:hAnsi="仿宋" w:eastAsia="仿宋" w:cs="仿宋"/>
          <w:b w:val="0"/>
          <w:bCs w:val="0"/>
          <w:color w:val="auto"/>
          <w:sz w:val="24"/>
          <w:szCs w:val="24"/>
          <w:lang w:val="en-US" w:eastAsia="zh-CN"/>
        </w:rPr>
      </w:pPr>
    </w:p>
    <w:p w14:paraId="2008FA46">
      <w:pPr>
        <w:pStyle w:val="13"/>
        <w:rPr>
          <w:rFonts w:hint="eastAsia" w:ascii="仿宋" w:hAnsi="仿宋" w:eastAsia="仿宋" w:cs="仿宋"/>
          <w:b w:val="0"/>
          <w:bCs w:val="0"/>
          <w:color w:val="auto"/>
          <w:sz w:val="24"/>
          <w:szCs w:val="24"/>
          <w:lang w:val="en-US" w:eastAsia="zh-CN"/>
        </w:rPr>
      </w:pPr>
    </w:p>
    <w:p w14:paraId="013E9FF7">
      <w:pPr>
        <w:rPr>
          <w:rFonts w:hint="eastAsia" w:ascii="仿宋" w:hAnsi="仿宋" w:eastAsia="仿宋" w:cs="仿宋"/>
          <w:b w:val="0"/>
          <w:bCs w:val="0"/>
          <w:color w:val="auto"/>
          <w:sz w:val="24"/>
          <w:szCs w:val="24"/>
          <w:lang w:val="en-US" w:eastAsia="zh-CN"/>
        </w:rPr>
      </w:pPr>
    </w:p>
    <w:p w14:paraId="54B78856">
      <w:pPr>
        <w:pStyle w:val="8"/>
        <w:rPr>
          <w:rFonts w:hint="eastAsia" w:ascii="仿宋" w:hAnsi="仿宋" w:eastAsia="仿宋" w:cs="仿宋"/>
          <w:b w:val="0"/>
          <w:bCs w:val="0"/>
          <w:color w:val="auto"/>
          <w:sz w:val="24"/>
          <w:szCs w:val="24"/>
          <w:lang w:val="en-US" w:eastAsia="zh-CN"/>
        </w:rPr>
      </w:pPr>
    </w:p>
    <w:p w14:paraId="3DE1EF43">
      <w:pPr>
        <w:rPr>
          <w:rFonts w:hint="eastAsia" w:ascii="仿宋" w:hAnsi="仿宋" w:eastAsia="仿宋" w:cs="仿宋"/>
          <w:b w:val="0"/>
          <w:bCs w:val="0"/>
          <w:color w:val="auto"/>
          <w:sz w:val="24"/>
          <w:szCs w:val="24"/>
          <w:lang w:val="en-US" w:eastAsia="zh-CN"/>
        </w:rPr>
      </w:pPr>
    </w:p>
    <w:p w14:paraId="526F98D0">
      <w:pPr>
        <w:pStyle w:val="8"/>
        <w:rPr>
          <w:rFonts w:hint="eastAsia" w:ascii="仿宋" w:hAnsi="仿宋" w:eastAsia="仿宋" w:cs="仿宋"/>
          <w:b w:val="0"/>
          <w:bCs w:val="0"/>
          <w:color w:val="auto"/>
          <w:sz w:val="24"/>
          <w:szCs w:val="24"/>
          <w:lang w:val="en-US" w:eastAsia="zh-CN"/>
        </w:rPr>
      </w:pPr>
    </w:p>
    <w:p w14:paraId="4CA5F6CF">
      <w:pPr>
        <w:rPr>
          <w:rFonts w:hint="eastAsia" w:ascii="仿宋" w:hAnsi="仿宋" w:eastAsia="仿宋" w:cs="仿宋"/>
          <w:b w:val="0"/>
          <w:bCs w:val="0"/>
          <w:color w:val="auto"/>
          <w:sz w:val="24"/>
          <w:szCs w:val="24"/>
          <w:lang w:val="en-US" w:eastAsia="zh-CN"/>
        </w:rPr>
      </w:pPr>
    </w:p>
    <w:p w14:paraId="78959E82">
      <w:pPr>
        <w:pStyle w:val="8"/>
        <w:rPr>
          <w:rFonts w:hint="eastAsia" w:ascii="仿宋" w:hAnsi="仿宋" w:eastAsia="仿宋" w:cs="仿宋"/>
          <w:b w:val="0"/>
          <w:bCs w:val="0"/>
          <w:color w:val="auto"/>
          <w:sz w:val="24"/>
          <w:szCs w:val="24"/>
          <w:lang w:val="en-US" w:eastAsia="zh-CN"/>
        </w:rPr>
      </w:pPr>
    </w:p>
    <w:p w14:paraId="6923000F">
      <w:pPr>
        <w:rPr>
          <w:rFonts w:hint="eastAsia" w:ascii="仿宋" w:hAnsi="仿宋" w:eastAsia="仿宋" w:cs="仿宋"/>
          <w:b w:val="0"/>
          <w:bCs w:val="0"/>
          <w:color w:val="auto"/>
          <w:sz w:val="24"/>
          <w:szCs w:val="24"/>
          <w:lang w:val="en-US" w:eastAsia="zh-CN"/>
        </w:rPr>
      </w:pPr>
    </w:p>
    <w:p w14:paraId="29B78261">
      <w:pPr>
        <w:pStyle w:val="8"/>
        <w:rPr>
          <w:rFonts w:hint="eastAsia" w:ascii="仿宋" w:hAnsi="仿宋" w:eastAsia="仿宋" w:cs="仿宋"/>
          <w:b w:val="0"/>
          <w:bCs w:val="0"/>
          <w:color w:val="auto"/>
          <w:sz w:val="24"/>
          <w:szCs w:val="24"/>
          <w:lang w:val="en-US" w:eastAsia="zh-CN"/>
        </w:rPr>
      </w:pPr>
    </w:p>
    <w:p w14:paraId="2BCDED5A">
      <w:pPr>
        <w:rPr>
          <w:rFonts w:hint="eastAsia" w:ascii="仿宋" w:hAnsi="仿宋" w:eastAsia="仿宋" w:cs="仿宋"/>
          <w:b w:val="0"/>
          <w:bCs w:val="0"/>
          <w:color w:val="auto"/>
          <w:sz w:val="24"/>
          <w:szCs w:val="24"/>
          <w:lang w:val="en-US" w:eastAsia="zh-CN"/>
        </w:rPr>
      </w:pPr>
    </w:p>
    <w:p w14:paraId="2D5330A1">
      <w:pPr>
        <w:pStyle w:val="13"/>
        <w:rPr>
          <w:rFonts w:hint="eastAsia" w:ascii="仿宋" w:hAnsi="仿宋" w:eastAsia="仿宋" w:cs="仿宋"/>
          <w:b w:val="0"/>
          <w:bCs w:val="0"/>
          <w:color w:val="auto"/>
          <w:sz w:val="24"/>
          <w:szCs w:val="24"/>
          <w:lang w:val="en-US" w:eastAsia="zh-CN"/>
        </w:rPr>
      </w:pPr>
    </w:p>
    <w:p w14:paraId="7428B9B1">
      <w:pPr>
        <w:pStyle w:val="38"/>
        <w:rPr>
          <w:rFonts w:hint="eastAsia"/>
          <w:color w:val="auto"/>
          <w:lang w:val="en-US" w:eastAsia="zh-CN"/>
        </w:rPr>
      </w:pPr>
    </w:p>
    <w:p w14:paraId="58AD5522">
      <w:pPr>
        <w:pStyle w:val="8"/>
        <w:rPr>
          <w:rFonts w:hint="eastAsia" w:ascii="仿宋" w:hAnsi="仿宋" w:eastAsia="仿宋" w:cs="仿宋"/>
          <w:b w:val="0"/>
          <w:bCs w:val="0"/>
          <w:color w:val="auto"/>
          <w:sz w:val="24"/>
          <w:szCs w:val="24"/>
          <w:lang w:val="en-US" w:eastAsia="zh-CN"/>
        </w:rPr>
      </w:pPr>
    </w:p>
    <w:p w14:paraId="3AF2FAEA">
      <w:pPr>
        <w:rPr>
          <w:rFonts w:hint="eastAsia"/>
          <w:color w:val="auto"/>
          <w:lang w:val="en-US" w:eastAsia="zh-CN"/>
        </w:rPr>
      </w:pPr>
    </w:p>
    <w:p w14:paraId="58830132">
      <w:pPr>
        <w:rPr>
          <w:rFonts w:hint="eastAsia" w:ascii="仿宋" w:hAnsi="仿宋" w:eastAsia="仿宋" w:cs="仿宋"/>
          <w:b w:val="0"/>
          <w:bCs w:val="0"/>
          <w:color w:val="auto"/>
          <w:sz w:val="24"/>
          <w:szCs w:val="24"/>
          <w:lang w:val="en-US" w:eastAsia="zh-CN"/>
        </w:rPr>
      </w:pPr>
    </w:p>
    <w:p w14:paraId="04BA7449">
      <w:pPr>
        <w:rPr>
          <w:rFonts w:hint="eastAsia" w:ascii="仿宋" w:hAnsi="仿宋" w:eastAsia="仿宋" w:cs="仿宋"/>
          <w:b/>
          <w:bCs/>
          <w:color w:val="auto"/>
          <w:sz w:val="24"/>
          <w:szCs w:val="24"/>
          <w:lang w:val="en-US"/>
        </w:rPr>
      </w:pPr>
    </w:p>
    <w:p w14:paraId="3805CA35">
      <w:pPr>
        <w:rPr>
          <w:rFonts w:hint="eastAsia" w:ascii="仿宋" w:hAnsi="仿宋" w:eastAsia="仿宋" w:cs="仿宋"/>
          <w:b/>
          <w:bCs/>
          <w:color w:val="auto"/>
          <w:sz w:val="28"/>
          <w:szCs w:val="28"/>
        </w:rPr>
      </w:pPr>
      <w:r>
        <w:rPr>
          <w:rFonts w:hint="eastAsia" w:ascii="仿宋" w:hAnsi="仿宋" w:eastAsia="仿宋" w:cs="仿宋"/>
          <w:b/>
          <w:bCs/>
          <w:color w:val="auto"/>
          <w:sz w:val="24"/>
          <w:szCs w:val="24"/>
        </w:rPr>
        <w:t>资格文件格式</w:t>
      </w:r>
    </w:p>
    <w:p w14:paraId="40D4332A">
      <w:pPr>
        <w:numPr>
          <w:ilvl w:val="0"/>
          <w:numId w:val="0"/>
        </w:numPr>
        <w:spacing w:line="480" w:lineRule="exact"/>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lang w:val="en-US" w:eastAsia="zh-CN"/>
        </w:rPr>
        <w:t>供应商</w:t>
      </w:r>
      <w:r>
        <w:rPr>
          <w:rFonts w:hint="eastAsia" w:ascii="仿宋" w:hAnsi="仿宋" w:eastAsia="仿宋" w:cs="仿宋"/>
          <w:b/>
          <w:bCs/>
          <w:color w:val="auto"/>
          <w:sz w:val="28"/>
          <w:szCs w:val="28"/>
        </w:rPr>
        <w:t>情况表</w:t>
      </w:r>
    </w:p>
    <w:p w14:paraId="1D374117">
      <w:pPr>
        <w:pStyle w:val="17"/>
        <w:numPr>
          <w:ilvl w:val="0"/>
          <w:numId w:val="0"/>
        </w:numPr>
        <w:rPr>
          <w:rFonts w:hint="eastAsia"/>
          <w:color w:val="auto"/>
        </w:rPr>
      </w:pPr>
    </w:p>
    <w:tbl>
      <w:tblPr>
        <w:tblStyle w:val="32"/>
        <w:tblW w:w="0" w:type="auto"/>
        <w:tblInd w:w="2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0"/>
        <w:gridCol w:w="900"/>
        <w:gridCol w:w="1135"/>
        <w:gridCol w:w="918"/>
        <w:gridCol w:w="218"/>
        <w:gridCol w:w="1136"/>
        <w:gridCol w:w="413"/>
        <w:gridCol w:w="722"/>
        <w:gridCol w:w="943"/>
        <w:gridCol w:w="204"/>
        <w:gridCol w:w="1260"/>
      </w:tblGrid>
      <w:tr w14:paraId="331AE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trPr>
        <w:tc>
          <w:tcPr>
            <w:tcW w:w="9649" w:type="dxa"/>
            <w:gridSpan w:val="11"/>
            <w:vAlign w:val="center"/>
          </w:tcPr>
          <w:p w14:paraId="0DC75118">
            <w:pPr>
              <w:spacing w:line="240" w:lineRule="exact"/>
              <w:jc w:val="center"/>
              <w:rPr>
                <w:rFonts w:hint="eastAsia" w:ascii="仿宋" w:hAnsi="仿宋" w:eastAsia="仿宋" w:cs="仿宋"/>
                <w:color w:val="auto"/>
              </w:rPr>
            </w:pPr>
            <w:r>
              <w:rPr>
                <w:rFonts w:hint="eastAsia" w:ascii="仿宋" w:hAnsi="仿宋" w:eastAsia="仿宋" w:cs="仿宋"/>
                <w:color w:val="auto"/>
              </w:rPr>
              <w:t>企业情况</w:t>
            </w:r>
          </w:p>
        </w:tc>
      </w:tr>
      <w:tr w14:paraId="3E7F7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trPr>
        <w:tc>
          <w:tcPr>
            <w:tcW w:w="1800" w:type="dxa"/>
            <w:vAlign w:val="center"/>
          </w:tcPr>
          <w:p w14:paraId="4F905B05">
            <w:pPr>
              <w:spacing w:line="240" w:lineRule="exact"/>
              <w:jc w:val="center"/>
              <w:rPr>
                <w:rFonts w:hint="eastAsia" w:ascii="仿宋" w:hAnsi="仿宋" w:eastAsia="仿宋" w:cs="仿宋"/>
                <w:color w:val="auto"/>
              </w:rPr>
            </w:pPr>
            <w:r>
              <w:rPr>
                <w:rFonts w:hint="eastAsia" w:ascii="仿宋" w:hAnsi="仿宋" w:eastAsia="仿宋" w:cs="仿宋"/>
                <w:color w:val="auto"/>
              </w:rPr>
              <w:t>单位名称</w:t>
            </w:r>
          </w:p>
        </w:tc>
        <w:tc>
          <w:tcPr>
            <w:tcW w:w="7849" w:type="dxa"/>
            <w:gridSpan w:val="10"/>
            <w:vAlign w:val="center"/>
          </w:tcPr>
          <w:p w14:paraId="7B7932F6">
            <w:pPr>
              <w:spacing w:line="240" w:lineRule="exact"/>
              <w:jc w:val="center"/>
              <w:rPr>
                <w:rFonts w:hint="eastAsia" w:ascii="仿宋" w:hAnsi="仿宋" w:eastAsia="仿宋" w:cs="仿宋"/>
                <w:color w:val="auto"/>
              </w:rPr>
            </w:pPr>
          </w:p>
        </w:tc>
      </w:tr>
      <w:tr w14:paraId="3C21F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trPr>
        <w:tc>
          <w:tcPr>
            <w:tcW w:w="1800" w:type="dxa"/>
            <w:vAlign w:val="center"/>
          </w:tcPr>
          <w:p w14:paraId="3ED49A72">
            <w:pPr>
              <w:spacing w:line="240" w:lineRule="exact"/>
              <w:jc w:val="center"/>
              <w:rPr>
                <w:rFonts w:hint="eastAsia" w:ascii="仿宋" w:hAnsi="仿宋" w:eastAsia="仿宋" w:cs="仿宋"/>
                <w:color w:val="auto"/>
              </w:rPr>
            </w:pPr>
            <w:r>
              <w:rPr>
                <w:rFonts w:hint="eastAsia" w:ascii="仿宋" w:hAnsi="仿宋" w:eastAsia="仿宋" w:cs="仿宋"/>
                <w:color w:val="auto"/>
              </w:rPr>
              <w:t>地址</w:t>
            </w:r>
          </w:p>
        </w:tc>
        <w:tc>
          <w:tcPr>
            <w:tcW w:w="4720" w:type="dxa"/>
            <w:gridSpan w:val="6"/>
            <w:vAlign w:val="center"/>
          </w:tcPr>
          <w:p w14:paraId="7CF2B25E">
            <w:pPr>
              <w:spacing w:line="240" w:lineRule="exact"/>
              <w:jc w:val="center"/>
              <w:rPr>
                <w:rFonts w:hint="eastAsia" w:ascii="仿宋" w:hAnsi="仿宋" w:eastAsia="仿宋" w:cs="仿宋"/>
                <w:color w:val="auto"/>
              </w:rPr>
            </w:pPr>
          </w:p>
        </w:tc>
        <w:tc>
          <w:tcPr>
            <w:tcW w:w="1665" w:type="dxa"/>
            <w:gridSpan w:val="2"/>
            <w:vAlign w:val="center"/>
          </w:tcPr>
          <w:p w14:paraId="165823C1">
            <w:pPr>
              <w:spacing w:line="240" w:lineRule="exact"/>
              <w:jc w:val="center"/>
              <w:rPr>
                <w:rFonts w:hint="eastAsia" w:ascii="仿宋" w:hAnsi="仿宋" w:eastAsia="仿宋" w:cs="仿宋"/>
                <w:color w:val="auto"/>
              </w:rPr>
            </w:pPr>
            <w:r>
              <w:rPr>
                <w:rFonts w:hint="eastAsia" w:ascii="仿宋" w:hAnsi="仿宋" w:eastAsia="仿宋" w:cs="仿宋"/>
                <w:color w:val="auto"/>
              </w:rPr>
              <w:t>法定代表人</w:t>
            </w:r>
          </w:p>
        </w:tc>
        <w:tc>
          <w:tcPr>
            <w:tcW w:w="1464" w:type="dxa"/>
            <w:gridSpan w:val="2"/>
            <w:vAlign w:val="center"/>
          </w:tcPr>
          <w:p w14:paraId="3BFC7F3F">
            <w:pPr>
              <w:spacing w:line="240" w:lineRule="exact"/>
              <w:jc w:val="center"/>
              <w:rPr>
                <w:rFonts w:hint="eastAsia" w:ascii="仿宋" w:hAnsi="仿宋" w:eastAsia="仿宋" w:cs="仿宋"/>
                <w:color w:val="auto"/>
              </w:rPr>
            </w:pPr>
          </w:p>
        </w:tc>
      </w:tr>
      <w:tr w14:paraId="0B3C0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trPr>
        <w:tc>
          <w:tcPr>
            <w:tcW w:w="1800" w:type="dxa"/>
            <w:vAlign w:val="center"/>
          </w:tcPr>
          <w:p w14:paraId="656F4F29">
            <w:pPr>
              <w:spacing w:line="240" w:lineRule="exact"/>
              <w:jc w:val="center"/>
              <w:rPr>
                <w:rFonts w:hint="eastAsia" w:ascii="仿宋" w:hAnsi="仿宋" w:eastAsia="仿宋" w:cs="仿宋"/>
                <w:color w:val="auto"/>
              </w:rPr>
            </w:pPr>
            <w:r>
              <w:rPr>
                <w:rFonts w:hint="eastAsia" w:ascii="仿宋" w:hAnsi="仿宋" w:eastAsia="仿宋" w:cs="仿宋"/>
                <w:color w:val="auto"/>
              </w:rPr>
              <w:t>成立时间</w:t>
            </w:r>
          </w:p>
        </w:tc>
        <w:tc>
          <w:tcPr>
            <w:tcW w:w="4720" w:type="dxa"/>
            <w:gridSpan w:val="6"/>
            <w:vAlign w:val="center"/>
          </w:tcPr>
          <w:p w14:paraId="6404EE2C">
            <w:pPr>
              <w:spacing w:line="240" w:lineRule="exact"/>
              <w:jc w:val="center"/>
              <w:rPr>
                <w:rFonts w:hint="eastAsia" w:ascii="仿宋" w:hAnsi="仿宋" w:eastAsia="仿宋" w:cs="仿宋"/>
                <w:color w:val="auto"/>
              </w:rPr>
            </w:pPr>
          </w:p>
        </w:tc>
        <w:tc>
          <w:tcPr>
            <w:tcW w:w="1665" w:type="dxa"/>
            <w:gridSpan w:val="2"/>
            <w:vAlign w:val="center"/>
          </w:tcPr>
          <w:p w14:paraId="42C20F40">
            <w:pPr>
              <w:spacing w:line="240" w:lineRule="exact"/>
              <w:jc w:val="center"/>
              <w:rPr>
                <w:rFonts w:hint="eastAsia" w:ascii="仿宋" w:hAnsi="仿宋" w:eastAsia="仿宋" w:cs="仿宋"/>
                <w:color w:val="auto"/>
              </w:rPr>
            </w:pPr>
            <w:r>
              <w:rPr>
                <w:rFonts w:hint="eastAsia" w:ascii="仿宋" w:hAnsi="仿宋" w:eastAsia="仿宋" w:cs="仿宋"/>
                <w:color w:val="auto"/>
              </w:rPr>
              <w:t>注册资本</w:t>
            </w:r>
          </w:p>
        </w:tc>
        <w:tc>
          <w:tcPr>
            <w:tcW w:w="1464" w:type="dxa"/>
            <w:gridSpan w:val="2"/>
            <w:vAlign w:val="center"/>
          </w:tcPr>
          <w:p w14:paraId="5066EDC6">
            <w:pPr>
              <w:spacing w:line="240" w:lineRule="exact"/>
              <w:jc w:val="center"/>
              <w:rPr>
                <w:rFonts w:hint="eastAsia" w:ascii="仿宋" w:hAnsi="仿宋" w:eastAsia="仿宋" w:cs="仿宋"/>
                <w:color w:val="auto"/>
              </w:rPr>
            </w:pPr>
          </w:p>
        </w:tc>
      </w:tr>
      <w:tr w14:paraId="00562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trPr>
        <w:tc>
          <w:tcPr>
            <w:tcW w:w="1800" w:type="dxa"/>
            <w:vAlign w:val="center"/>
          </w:tcPr>
          <w:p w14:paraId="66D490F7">
            <w:pPr>
              <w:spacing w:line="240" w:lineRule="exact"/>
              <w:jc w:val="center"/>
              <w:rPr>
                <w:rFonts w:hint="eastAsia" w:ascii="仿宋" w:hAnsi="仿宋" w:eastAsia="仿宋" w:cs="仿宋"/>
                <w:color w:val="auto"/>
              </w:rPr>
            </w:pPr>
            <w:r>
              <w:rPr>
                <w:rFonts w:hint="eastAsia" w:ascii="仿宋" w:hAnsi="仿宋" w:eastAsia="仿宋" w:cs="仿宋"/>
                <w:color w:val="auto"/>
              </w:rPr>
              <w:t>开户银行</w:t>
            </w:r>
          </w:p>
        </w:tc>
        <w:tc>
          <w:tcPr>
            <w:tcW w:w="2953" w:type="dxa"/>
            <w:gridSpan w:val="3"/>
            <w:vAlign w:val="center"/>
          </w:tcPr>
          <w:p w14:paraId="6587F774">
            <w:pPr>
              <w:spacing w:line="240" w:lineRule="exact"/>
              <w:jc w:val="center"/>
              <w:rPr>
                <w:rFonts w:hint="eastAsia" w:ascii="仿宋" w:hAnsi="仿宋" w:eastAsia="仿宋" w:cs="仿宋"/>
                <w:color w:val="auto"/>
              </w:rPr>
            </w:pPr>
          </w:p>
        </w:tc>
        <w:tc>
          <w:tcPr>
            <w:tcW w:w="1767" w:type="dxa"/>
            <w:gridSpan w:val="3"/>
            <w:vAlign w:val="center"/>
          </w:tcPr>
          <w:p w14:paraId="1F40B83E">
            <w:pPr>
              <w:spacing w:line="240" w:lineRule="exact"/>
              <w:jc w:val="center"/>
              <w:rPr>
                <w:rFonts w:hint="eastAsia" w:ascii="仿宋" w:hAnsi="仿宋" w:eastAsia="仿宋" w:cs="仿宋"/>
                <w:color w:val="auto"/>
              </w:rPr>
            </w:pPr>
            <w:r>
              <w:rPr>
                <w:rFonts w:hint="eastAsia" w:ascii="仿宋" w:hAnsi="仿宋" w:eastAsia="仿宋" w:cs="仿宋"/>
                <w:color w:val="auto"/>
                <w:lang w:eastAsia="zh-CN"/>
              </w:rPr>
              <w:t>账号</w:t>
            </w:r>
          </w:p>
        </w:tc>
        <w:tc>
          <w:tcPr>
            <w:tcW w:w="3129" w:type="dxa"/>
            <w:gridSpan w:val="4"/>
            <w:vAlign w:val="center"/>
          </w:tcPr>
          <w:p w14:paraId="2ED3DE81">
            <w:pPr>
              <w:spacing w:line="240" w:lineRule="exact"/>
              <w:jc w:val="center"/>
              <w:rPr>
                <w:rFonts w:hint="eastAsia" w:ascii="仿宋" w:hAnsi="仿宋" w:eastAsia="仿宋" w:cs="仿宋"/>
                <w:color w:val="auto"/>
              </w:rPr>
            </w:pPr>
          </w:p>
        </w:tc>
      </w:tr>
      <w:tr w14:paraId="49202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trPr>
        <w:tc>
          <w:tcPr>
            <w:tcW w:w="1800" w:type="dxa"/>
            <w:vAlign w:val="center"/>
          </w:tcPr>
          <w:p w14:paraId="5F7984B2">
            <w:pPr>
              <w:spacing w:line="240" w:lineRule="exact"/>
              <w:jc w:val="center"/>
              <w:rPr>
                <w:rFonts w:hint="eastAsia" w:ascii="仿宋" w:hAnsi="仿宋" w:eastAsia="仿宋" w:cs="仿宋"/>
                <w:color w:val="auto"/>
              </w:rPr>
            </w:pPr>
            <w:r>
              <w:rPr>
                <w:rFonts w:hint="eastAsia" w:ascii="仿宋" w:hAnsi="仿宋" w:eastAsia="仿宋" w:cs="仿宋"/>
                <w:color w:val="auto"/>
              </w:rPr>
              <w:t>联系电话</w:t>
            </w:r>
          </w:p>
        </w:tc>
        <w:tc>
          <w:tcPr>
            <w:tcW w:w="7849" w:type="dxa"/>
            <w:gridSpan w:val="10"/>
            <w:vAlign w:val="center"/>
          </w:tcPr>
          <w:p w14:paraId="1F83C2A0">
            <w:pPr>
              <w:spacing w:line="240" w:lineRule="exact"/>
              <w:jc w:val="center"/>
              <w:rPr>
                <w:rFonts w:hint="eastAsia" w:ascii="仿宋" w:hAnsi="仿宋" w:eastAsia="仿宋" w:cs="仿宋"/>
                <w:color w:val="auto"/>
              </w:rPr>
            </w:pPr>
          </w:p>
        </w:tc>
      </w:tr>
      <w:tr w14:paraId="7CD32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trPr>
        <w:tc>
          <w:tcPr>
            <w:tcW w:w="1800" w:type="dxa"/>
            <w:vAlign w:val="center"/>
          </w:tcPr>
          <w:p w14:paraId="3B9DB117">
            <w:pPr>
              <w:spacing w:line="240" w:lineRule="exact"/>
              <w:jc w:val="center"/>
              <w:rPr>
                <w:rFonts w:hint="eastAsia" w:ascii="仿宋" w:hAnsi="仿宋" w:eastAsia="仿宋" w:cs="仿宋"/>
                <w:color w:val="auto"/>
              </w:rPr>
            </w:pPr>
            <w:r>
              <w:rPr>
                <w:rFonts w:hint="eastAsia" w:ascii="仿宋" w:hAnsi="仿宋" w:eastAsia="仿宋" w:cs="仿宋"/>
                <w:color w:val="auto"/>
              </w:rPr>
              <w:t>企业总人数</w:t>
            </w:r>
          </w:p>
        </w:tc>
        <w:tc>
          <w:tcPr>
            <w:tcW w:w="900" w:type="dxa"/>
            <w:vAlign w:val="center"/>
          </w:tcPr>
          <w:p w14:paraId="5349A2E5">
            <w:pPr>
              <w:spacing w:line="240" w:lineRule="exact"/>
              <w:jc w:val="center"/>
              <w:rPr>
                <w:rFonts w:hint="eastAsia" w:ascii="仿宋" w:hAnsi="仿宋" w:eastAsia="仿宋" w:cs="仿宋"/>
                <w:color w:val="auto"/>
              </w:rPr>
            </w:pPr>
          </w:p>
        </w:tc>
        <w:tc>
          <w:tcPr>
            <w:tcW w:w="1135" w:type="dxa"/>
            <w:vAlign w:val="center"/>
          </w:tcPr>
          <w:p w14:paraId="159D68CA">
            <w:pPr>
              <w:spacing w:line="240" w:lineRule="exact"/>
              <w:jc w:val="center"/>
              <w:rPr>
                <w:rFonts w:hint="eastAsia" w:ascii="仿宋" w:hAnsi="仿宋" w:eastAsia="仿宋" w:cs="仿宋"/>
                <w:color w:val="auto"/>
              </w:rPr>
            </w:pPr>
            <w:r>
              <w:rPr>
                <w:rFonts w:hint="eastAsia" w:ascii="仿宋" w:hAnsi="仿宋" w:eastAsia="仿宋" w:cs="仿宋"/>
                <w:color w:val="auto"/>
              </w:rPr>
              <w:t>管理</w:t>
            </w:r>
          </w:p>
          <w:p w14:paraId="38BB261E">
            <w:pPr>
              <w:spacing w:line="240" w:lineRule="exact"/>
              <w:jc w:val="center"/>
              <w:rPr>
                <w:rFonts w:hint="eastAsia" w:ascii="仿宋" w:hAnsi="仿宋" w:eastAsia="仿宋" w:cs="仿宋"/>
                <w:color w:val="auto"/>
              </w:rPr>
            </w:pPr>
            <w:r>
              <w:rPr>
                <w:rFonts w:hint="eastAsia" w:ascii="仿宋" w:hAnsi="仿宋" w:eastAsia="仿宋" w:cs="仿宋"/>
                <w:color w:val="auto"/>
              </w:rPr>
              <w:t>人员</w:t>
            </w:r>
          </w:p>
        </w:tc>
        <w:tc>
          <w:tcPr>
            <w:tcW w:w="1136" w:type="dxa"/>
            <w:gridSpan w:val="2"/>
            <w:vAlign w:val="center"/>
          </w:tcPr>
          <w:p w14:paraId="419EB637">
            <w:pPr>
              <w:spacing w:line="240" w:lineRule="exact"/>
              <w:jc w:val="center"/>
              <w:rPr>
                <w:rFonts w:hint="eastAsia" w:ascii="仿宋" w:hAnsi="仿宋" w:eastAsia="仿宋" w:cs="仿宋"/>
                <w:color w:val="auto"/>
              </w:rPr>
            </w:pPr>
          </w:p>
        </w:tc>
        <w:tc>
          <w:tcPr>
            <w:tcW w:w="1136" w:type="dxa"/>
            <w:vAlign w:val="center"/>
          </w:tcPr>
          <w:p w14:paraId="6B7518B0">
            <w:pPr>
              <w:spacing w:line="240" w:lineRule="exact"/>
              <w:jc w:val="center"/>
              <w:rPr>
                <w:rFonts w:hint="eastAsia" w:ascii="仿宋" w:hAnsi="仿宋" w:eastAsia="仿宋" w:cs="仿宋"/>
                <w:color w:val="auto"/>
              </w:rPr>
            </w:pPr>
            <w:r>
              <w:rPr>
                <w:rFonts w:hint="eastAsia" w:ascii="仿宋" w:hAnsi="仿宋" w:eastAsia="仿宋" w:cs="仿宋"/>
                <w:color w:val="auto"/>
              </w:rPr>
              <w:t>技术</w:t>
            </w:r>
          </w:p>
          <w:p w14:paraId="51D676E8">
            <w:pPr>
              <w:spacing w:line="240" w:lineRule="exact"/>
              <w:jc w:val="center"/>
              <w:rPr>
                <w:rFonts w:hint="eastAsia" w:ascii="仿宋" w:hAnsi="仿宋" w:eastAsia="仿宋" w:cs="仿宋"/>
                <w:color w:val="auto"/>
              </w:rPr>
            </w:pPr>
            <w:r>
              <w:rPr>
                <w:rFonts w:hint="eastAsia" w:ascii="仿宋" w:hAnsi="仿宋" w:eastAsia="仿宋" w:cs="仿宋"/>
                <w:color w:val="auto"/>
              </w:rPr>
              <w:t>人员</w:t>
            </w:r>
          </w:p>
        </w:tc>
        <w:tc>
          <w:tcPr>
            <w:tcW w:w="1135" w:type="dxa"/>
            <w:gridSpan w:val="2"/>
            <w:vAlign w:val="center"/>
          </w:tcPr>
          <w:p w14:paraId="728A2B56">
            <w:pPr>
              <w:spacing w:line="240" w:lineRule="exact"/>
              <w:jc w:val="center"/>
              <w:rPr>
                <w:rFonts w:hint="eastAsia" w:ascii="仿宋" w:hAnsi="仿宋" w:eastAsia="仿宋" w:cs="仿宋"/>
                <w:color w:val="auto"/>
              </w:rPr>
            </w:pPr>
          </w:p>
        </w:tc>
        <w:tc>
          <w:tcPr>
            <w:tcW w:w="1147" w:type="dxa"/>
            <w:gridSpan w:val="2"/>
            <w:vAlign w:val="center"/>
          </w:tcPr>
          <w:p w14:paraId="31FFFFC9">
            <w:pPr>
              <w:spacing w:line="240" w:lineRule="exact"/>
              <w:jc w:val="center"/>
              <w:rPr>
                <w:rFonts w:hint="eastAsia" w:ascii="仿宋" w:hAnsi="仿宋" w:eastAsia="仿宋" w:cs="仿宋"/>
                <w:color w:val="auto"/>
              </w:rPr>
            </w:pPr>
            <w:r>
              <w:rPr>
                <w:rFonts w:hint="eastAsia" w:ascii="仿宋" w:hAnsi="仿宋" w:eastAsia="仿宋" w:cs="仿宋"/>
                <w:color w:val="auto"/>
              </w:rPr>
              <w:t>职工</w:t>
            </w:r>
          </w:p>
          <w:p w14:paraId="0066EEF4">
            <w:pPr>
              <w:spacing w:line="240" w:lineRule="exact"/>
              <w:jc w:val="center"/>
              <w:rPr>
                <w:rFonts w:hint="eastAsia" w:ascii="仿宋" w:hAnsi="仿宋" w:eastAsia="仿宋" w:cs="仿宋"/>
                <w:color w:val="auto"/>
              </w:rPr>
            </w:pPr>
            <w:r>
              <w:rPr>
                <w:rFonts w:hint="eastAsia" w:ascii="仿宋" w:hAnsi="仿宋" w:eastAsia="仿宋" w:cs="仿宋"/>
                <w:color w:val="auto"/>
              </w:rPr>
              <w:t>人员</w:t>
            </w:r>
          </w:p>
        </w:tc>
        <w:tc>
          <w:tcPr>
            <w:tcW w:w="1260" w:type="dxa"/>
            <w:vAlign w:val="center"/>
          </w:tcPr>
          <w:p w14:paraId="47812AFD">
            <w:pPr>
              <w:spacing w:line="240" w:lineRule="exact"/>
              <w:jc w:val="center"/>
              <w:rPr>
                <w:rFonts w:hint="eastAsia" w:ascii="仿宋" w:hAnsi="仿宋" w:eastAsia="仿宋" w:cs="仿宋"/>
                <w:color w:val="auto"/>
              </w:rPr>
            </w:pPr>
          </w:p>
        </w:tc>
      </w:tr>
      <w:tr w14:paraId="072D3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7" w:hRule="atLeast"/>
        </w:trPr>
        <w:tc>
          <w:tcPr>
            <w:tcW w:w="1800" w:type="dxa"/>
            <w:vAlign w:val="center"/>
          </w:tcPr>
          <w:p w14:paraId="6BCEAD1B">
            <w:pPr>
              <w:spacing w:line="240" w:lineRule="exact"/>
              <w:jc w:val="center"/>
              <w:rPr>
                <w:rFonts w:hint="eastAsia" w:ascii="仿宋" w:hAnsi="仿宋" w:eastAsia="仿宋" w:cs="仿宋"/>
                <w:color w:val="auto"/>
              </w:rPr>
            </w:pPr>
            <w:r>
              <w:rPr>
                <w:rFonts w:hint="eastAsia" w:ascii="仿宋" w:hAnsi="仿宋" w:eastAsia="仿宋" w:cs="仿宋"/>
                <w:color w:val="auto"/>
              </w:rPr>
              <w:t>经营范围</w:t>
            </w:r>
          </w:p>
        </w:tc>
        <w:tc>
          <w:tcPr>
            <w:tcW w:w="7849" w:type="dxa"/>
            <w:gridSpan w:val="10"/>
            <w:vAlign w:val="center"/>
          </w:tcPr>
          <w:p w14:paraId="08504EC1">
            <w:pPr>
              <w:spacing w:line="240" w:lineRule="exact"/>
              <w:jc w:val="center"/>
              <w:rPr>
                <w:rFonts w:hint="eastAsia" w:ascii="仿宋" w:hAnsi="仿宋" w:eastAsia="仿宋" w:cs="仿宋"/>
                <w:color w:val="auto"/>
              </w:rPr>
            </w:pPr>
          </w:p>
        </w:tc>
      </w:tr>
      <w:tr w14:paraId="4534C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01" w:hRule="atLeast"/>
        </w:trPr>
        <w:tc>
          <w:tcPr>
            <w:tcW w:w="1800" w:type="dxa"/>
            <w:vAlign w:val="center"/>
          </w:tcPr>
          <w:p w14:paraId="31EC66CF">
            <w:pPr>
              <w:spacing w:line="240" w:lineRule="exact"/>
              <w:jc w:val="center"/>
              <w:rPr>
                <w:rFonts w:hint="eastAsia" w:ascii="仿宋" w:hAnsi="仿宋" w:eastAsia="仿宋" w:cs="仿宋"/>
                <w:color w:val="auto"/>
              </w:rPr>
            </w:pPr>
            <w:r>
              <w:rPr>
                <w:rFonts w:hint="eastAsia" w:ascii="仿宋" w:hAnsi="仿宋" w:eastAsia="仿宋" w:cs="仿宋"/>
                <w:color w:val="auto"/>
              </w:rPr>
              <w:t>企业现有的资质证书</w:t>
            </w:r>
          </w:p>
        </w:tc>
        <w:tc>
          <w:tcPr>
            <w:tcW w:w="7849" w:type="dxa"/>
            <w:gridSpan w:val="10"/>
            <w:vAlign w:val="center"/>
          </w:tcPr>
          <w:p w14:paraId="535D929F">
            <w:pPr>
              <w:spacing w:line="240" w:lineRule="exact"/>
              <w:jc w:val="center"/>
              <w:rPr>
                <w:rFonts w:hint="eastAsia" w:ascii="仿宋" w:hAnsi="仿宋" w:eastAsia="仿宋" w:cs="仿宋"/>
                <w:color w:val="auto"/>
              </w:rPr>
            </w:pPr>
          </w:p>
        </w:tc>
      </w:tr>
    </w:tbl>
    <w:p w14:paraId="2B748223">
      <w:pPr>
        <w:spacing w:line="480" w:lineRule="exact"/>
        <w:ind w:firstLine="480"/>
        <w:rPr>
          <w:rFonts w:hint="eastAsia" w:ascii="仿宋" w:hAnsi="仿宋" w:eastAsia="仿宋" w:cs="仿宋"/>
          <w:color w:val="auto"/>
        </w:rPr>
      </w:pPr>
      <w:r>
        <w:rPr>
          <w:rFonts w:hint="eastAsia" w:ascii="仿宋" w:hAnsi="仿宋" w:eastAsia="仿宋" w:cs="仿宋"/>
          <w:color w:val="auto"/>
        </w:rPr>
        <w:t>注：表格不能满足时可自行增加。</w:t>
      </w:r>
    </w:p>
    <w:p w14:paraId="16B5A13F">
      <w:pPr>
        <w:snapToGrid w:val="0"/>
        <w:spacing w:before="120" w:beforeLines="50"/>
        <w:ind w:firstLine="640"/>
        <w:rPr>
          <w:rFonts w:hint="eastAsia" w:ascii="仿宋" w:hAnsi="仿宋" w:eastAsia="仿宋" w:cs="仿宋"/>
          <w:b/>
          <w:bCs/>
          <w:color w:val="auto"/>
          <w:sz w:val="32"/>
          <w:szCs w:val="32"/>
        </w:rPr>
      </w:pPr>
    </w:p>
    <w:p w14:paraId="1CB70E28">
      <w:pPr>
        <w:snapToGrid w:val="0"/>
        <w:spacing w:before="120" w:beforeLines="50"/>
        <w:ind w:firstLine="640"/>
        <w:rPr>
          <w:rFonts w:hint="eastAsia" w:ascii="仿宋" w:hAnsi="仿宋" w:eastAsia="仿宋" w:cs="仿宋"/>
          <w:b/>
          <w:bCs/>
          <w:color w:val="auto"/>
          <w:sz w:val="32"/>
          <w:szCs w:val="32"/>
        </w:rPr>
      </w:pPr>
    </w:p>
    <w:p w14:paraId="213D82FE">
      <w:pPr>
        <w:snapToGrid w:val="0"/>
        <w:spacing w:before="120" w:beforeLines="50"/>
        <w:ind w:firstLine="480"/>
        <w:rPr>
          <w:rFonts w:hint="eastAsia" w:ascii="仿宋" w:hAnsi="仿宋" w:eastAsia="仿宋" w:cs="仿宋"/>
          <w:color w:val="auto"/>
          <w:u w:val="single"/>
        </w:rPr>
      </w:pPr>
      <w:r>
        <w:rPr>
          <w:rFonts w:hint="eastAsia" w:ascii="仿宋" w:hAnsi="仿宋" w:eastAsia="仿宋" w:cs="仿宋"/>
          <w:color w:val="auto"/>
        </w:rPr>
        <w:t>法定代表人或其授权代理人（签名或盖章）：</w:t>
      </w:r>
    </w:p>
    <w:p w14:paraId="7F027567">
      <w:pPr>
        <w:snapToGrid w:val="0"/>
        <w:spacing w:before="120" w:beforeLines="50" w:after="50"/>
        <w:ind w:firstLine="480"/>
        <w:rPr>
          <w:rFonts w:hint="eastAsia" w:ascii="仿宋" w:hAnsi="仿宋" w:eastAsia="仿宋" w:cs="仿宋"/>
          <w:color w:val="auto"/>
        </w:rPr>
      </w:pPr>
      <w:r>
        <w:rPr>
          <w:rFonts w:hint="eastAsia" w:ascii="仿宋" w:hAnsi="仿宋" w:eastAsia="仿宋" w:cs="仿宋"/>
          <w:color w:val="auto"/>
        </w:rPr>
        <w:t>供应商公章：</w:t>
      </w:r>
    </w:p>
    <w:p w14:paraId="719F917F">
      <w:pPr>
        <w:snapToGrid w:val="0"/>
        <w:spacing w:before="50" w:after="120" w:afterLines="50"/>
        <w:ind w:firstLine="440" w:firstLineChars="200"/>
        <w:jc w:val="both"/>
        <w:rPr>
          <w:rFonts w:hint="eastAsia" w:ascii="仿宋" w:hAnsi="仿宋" w:eastAsia="仿宋" w:cs="仿宋"/>
          <w:color w:val="auto"/>
        </w:rPr>
      </w:pPr>
      <w:r>
        <w:rPr>
          <w:rFonts w:hint="eastAsia" w:ascii="仿宋" w:hAnsi="仿宋" w:eastAsia="仿宋" w:cs="仿宋"/>
          <w:color w:val="auto"/>
        </w:rPr>
        <w:t>日期：</w:t>
      </w:r>
      <w:r>
        <w:rPr>
          <w:rFonts w:hint="eastAsia" w:ascii="仿宋" w:hAnsi="仿宋" w:eastAsia="仿宋" w:cs="仿宋"/>
          <w:color w:val="auto"/>
          <w:lang w:val="en-US" w:eastAsia="zh-CN"/>
        </w:rPr>
        <w:t xml:space="preserve">  </w:t>
      </w:r>
      <w:r>
        <w:rPr>
          <w:rFonts w:hint="eastAsia" w:ascii="仿宋" w:hAnsi="仿宋" w:eastAsia="仿宋" w:cs="仿宋"/>
          <w:color w:val="auto"/>
        </w:rPr>
        <w:t>年</w:t>
      </w:r>
      <w:r>
        <w:rPr>
          <w:rFonts w:hint="eastAsia" w:ascii="仿宋" w:hAnsi="仿宋" w:eastAsia="仿宋" w:cs="仿宋"/>
          <w:color w:val="auto"/>
          <w:lang w:val="en-US"/>
        </w:rPr>
        <w:t xml:space="preserve"> </w:t>
      </w:r>
      <w:r>
        <w:rPr>
          <w:rFonts w:hint="eastAsia" w:ascii="仿宋" w:hAnsi="仿宋" w:eastAsia="仿宋" w:cs="仿宋"/>
          <w:color w:val="auto"/>
          <w:lang w:val="en-US" w:eastAsia="zh-CN"/>
        </w:rPr>
        <w:t xml:space="preserve">  </w:t>
      </w:r>
      <w:r>
        <w:rPr>
          <w:rFonts w:hint="eastAsia" w:ascii="仿宋" w:hAnsi="仿宋" w:eastAsia="仿宋" w:cs="仿宋"/>
          <w:color w:val="auto"/>
        </w:rPr>
        <w:t>月</w:t>
      </w:r>
      <w:r>
        <w:rPr>
          <w:rFonts w:hint="eastAsia" w:ascii="仿宋" w:hAnsi="仿宋" w:eastAsia="仿宋" w:cs="仿宋"/>
          <w:color w:val="auto"/>
          <w:lang w:val="en-US" w:eastAsia="zh-CN"/>
        </w:rPr>
        <w:t xml:space="preserve">   </w:t>
      </w:r>
      <w:r>
        <w:rPr>
          <w:rFonts w:hint="eastAsia" w:ascii="仿宋" w:hAnsi="仿宋" w:eastAsia="仿宋" w:cs="仿宋"/>
          <w:color w:val="auto"/>
        </w:rPr>
        <w:t>日</w:t>
      </w:r>
    </w:p>
    <w:p w14:paraId="003DD541">
      <w:pPr>
        <w:snapToGrid w:val="0"/>
        <w:spacing w:before="50" w:after="120" w:afterLines="50"/>
        <w:rPr>
          <w:rFonts w:hint="eastAsia" w:ascii="仿宋" w:hAnsi="仿宋" w:eastAsia="仿宋" w:cs="仿宋"/>
          <w:b/>
          <w:bCs/>
          <w:color w:val="auto"/>
          <w:sz w:val="28"/>
          <w:szCs w:val="28"/>
        </w:rPr>
      </w:pPr>
    </w:p>
    <w:p w14:paraId="01B5AFC6">
      <w:pPr>
        <w:pStyle w:val="66"/>
        <w:spacing w:before="120"/>
        <w:ind w:firstLine="0"/>
        <w:rPr>
          <w:rFonts w:hint="eastAsia" w:ascii="仿宋" w:hAnsi="仿宋" w:eastAsia="仿宋" w:cs="仿宋"/>
          <w:b/>
          <w:bCs/>
          <w:color w:val="auto"/>
          <w:sz w:val="28"/>
          <w:szCs w:val="28"/>
        </w:rPr>
      </w:pPr>
    </w:p>
    <w:p w14:paraId="1307EFCB">
      <w:pPr>
        <w:snapToGrid w:val="0"/>
        <w:spacing w:line="360" w:lineRule="auto"/>
        <w:ind w:firstLine="482" w:firstLineChars="200"/>
        <w:jc w:val="center"/>
        <w:rPr>
          <w:rFonts w:hint="eastAsia" w:ascii="仿宋" w:hAnsi="仿宋" w:eastAsia="仿宋" w:cs="仿宋"/>
          <w:b/>
          <w:bCs/>
          <w:color w:val="auto"/>
          <w:sz w:val="24"/>
          <w:szCs w:val="24"/>
          <w:lang w:val="en-US"/>
        </w:rPr>
      </w:pPr>
    </w:p>
    <w:p w14:paraId="7C579396">
      <w:pPr>
        <w:pStyle w:val="8"/>
        <w:spacing w:line="360" w:lineRule="auto"/>
        <w:ind w:firstLine="0"/>
        <w:jc w:val="center"/>
        <w:rPr>
          <w:rFonts w:hint="eastAsia" w:ascii="宋体" w:hAnsi="宋体" w:cs="宋体"/>
          <w:b/>
          <w:bCs/>
          <w:color w:val="auto"/>
          <w:spacing w:val="24"/>
          <w:sz w:val="28"/>
          <w:szCs w:val="28"/>
        </w:rPr>
      </w:pPr>
    </w:p>
    <w:p w14:paraId="15E8974B">
      <w:pPr>
        <w:pStyle w:val="8"/>
        <w:spacing w:line="360" w:lineRule="auto"/>
        <w:ind w:firstLine="0"/>
        <w:jc w:val="center"/>
        <w:rPr>
          <w:rFonts w:hint="eastAsia" w:ascii="仿宋" w:hAnsi="仿宋" w:eastAsia="仿宋" w:cs="仿宋"/>
          <w:b/>
          <w:bCs/>
          <w:color w:val="auto"/>
          <w:spacing w:val="24"/>
          <w:sz w:val="28"/>
          <w:szCs w:val="28"/>
        </w:rPr>
      </w:pPr>
      <w:r>
        <w:rPr>
          <w:rFonts w:hint="eastAsia" w:ascii="仿宋" w:hAnsi="仿宋" w:eastAsia="仿宋" w:cs="仿宋"/>
          <w:b/>
          <w:bCs/>
          <w:color w:val="auto"/>
          <w:spacing w:val="24"/>
          <w:sz w:val="28"/>
          <w:szCs w:val="28"/>
        </w:rPr>
        <w:t>法定代表人有效身份证明书</w:t>
      </w:r>
    </w:p>
    <w:p w14:paraId="55143CE3">
      <w:pPr>
        <w:pStyle w:val="8"/>
        <w:spacing w:line="360" w:lineRule="auto"/>
        <w:ind w:firstLine="513" w:firstLineChars="156"/>
        <w:jc w:val="center"/>
        <w:rPr>
          <w:rFonts w:hint="eastAsia" w:ascii="仿宋" w:hAnsi="仿宋" w:eastAsia="仿宋" w:cs="仿宋"/>
          <w:b/>
          <w:bCs/>
          <w:color w:val="auto"/>
          <w:spacing w:val="24"/>
          <w:sz w:val="28"/>
          <w:szCs w:val="28"/>
        </w:rPr>
      </w:pPr>
    </w:p>
    <w:p w14:paraId="34FD206C">
      <w:pPr>
        <w:pStyle w:val="8"/>
        <w:spacing w:line="480" w:lineRule="auto"/>
        <w:ind w:firstLine="980" w:firstLineChars="350"/>
        <w:rPr>
          <w:rFonts w:hint="eastAsia" w:ascii="仿宋" w:hAnsi="仿宋" w:eastAsia="仿宋" w:cs="仿宋"/>
          <w:color w:val="auto"/>
          <w:sz w:val="24"/>
          <w:szCs w:val="24"/>
        </w:rPr>
      </w:pPr>
      <w:r>
        <w:rPr>
          <w:rFonts w:hint="eastAsia" w:ascii="仿宋" w:hAnsi="仿宋" w:eastAsia="仿宋" w:cs="仿宋"/>
          <w:color w:val="auto"/>
          <w:sz w:val="28"/>
          <w:szCs w:val="28"/>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（姓名）是</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（单位全称）的法定代表人，身份证号码为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64A7357B">
      <w:pPr>
        <w:pStyle w:val="8"/>
        <w:spacing w:line="480" w:lineRule="auto"/>
        <w:ind w:firstLine="374" w:firstLineChars="156"/>
        <w:rPr>
          <w:rFonts w:hint="eastAsia" w:ascii="仿宋" w:hAnsi="仿宋" w:eastAsia="仿宋" w:cs="仿宋"/>
          <w:color w:val="auto"/>
          <w:sz w:val="24"/>
          <w:szCs w:val="24"/>
        </w:rPr>
      </w:pPr>
    </w:p>
    <w:p w14:paraId="4426AFCB">
      <w:pPr>
        <w:pStyle w:val="8"/>
        <w:spacing w:line="480" w:lineRule="auto"/>
        <w:ind w:firstLine="374" w:firstLineChars="156"/>
        <w:rPr>
          <w:rFonts w:hint="eastAsia" w:ascii="仿宋" w:hAnsi="仿宋" w:eastAsia="仿宋" w:cs="仿宋"/>
          <w:color w:val="auto"/>
          <w:sz w:val="24"/>
          <w:szCs w:val="24"/>
        </w:rPr>
      </w:pPr>
      <w:r>
        <w:rPr>
          <w:rFonts w:hint="eastAsia" w:ascii="仿宋" w:hAnsi="仿宋" w:eastAsia="仿宋" w:cs="仿宋"/>
          <w:color w:val="auto"/>
          <w:sz w:val="24"/>
          <w:szCs w:val="24"/>
        </w:rPr>
        <w:t xml:space="preserve">    特此证明</w:t>
      </w:r>
    </w:p>
    <w:p w14:paraId="29117288">
      <w:pPr>
        <w:pStyle w:val="8"/>
        <w:spacing w:line="480" w:lineRule="auto"/>
        <w:ind w:firstLine="0"/>
        <w:rPr>
          <w:rFonts w:hint="eastAsia" w:ascii="仿宋" w:hAnsi="仿宋" w:eastAsia="仿宋" w:cs="仿宋"/>
          <w:color w:val="auto"/>
          <w:sz w:val="24"/>
          <w:szCs w:val="24"/>
        </w:rPr>
      </w:pPr>
    </w:p>
    <w:p w14:paraId="37F5BA94">
      <w:pPr>
        <w:pStyle w:val="8"/>
        <w:spacing w:line="480" w:lineRule="auto"/>
        <w:ind w:firstLine="0"/>
        <w:rPr>
          <w:rFonts w:hint="eastAsia" w:ascii="仿宋" w:hAnsi="仿宋" w:eastAsia="仿宋" w:cs="仿宋"/>
          <w:color w:val="auto"/>
          <w:sz w:val="24"/>
          <w:szCs w:val="24"/>
        </w:rPr>
      </w:pPr>
      <w:r>
        <w:rPr>
          <w:rFonts w:hint="eastAsia" w:ascii="仿宋" w:hAnsi="仿宋" w:eastAsia="仿宋" w:cs="仿宋"/>
          <w:color w:val="auto"/>
          <w:sz w:val="24"/>
          <w:szCs w:val="24"/>
        </w:rPr>
        <w:t>供应商：</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（盖章）                  </w:t>
      </w:r>
    </w:p>
    <w:p w14:paraId="0F74C883">
      <w:pPr>
        <w:pStyle w:val="8"/>
        <w:spacing w:line="480" w:lineRule="auto"/>
        <w:ind w:firstLine="0"/>
        <w:rPr>
          <w:rFonts w:hint="eastAsia" w:ascii="仿宋" w:hAnsi="仿宋" w:eastAsia="仿宋" w:cs="仿宋"/>
          <w:color w:val="auto"/>
          <w:sz w:val="24"/>
          <w:szCs w:val="24"/>
        </w:rPr>
      </w:pPr>
      <w:r>
        <w:rPr>
          <w:rFonts w:hint="eastAsia" w:ascii="仿宋" w:hAnsi="仿宋" w:eastAsia="仿宋" w:cs="仿宋"/>
          <w:color w:val="auto"/>
          <w:sz w:val="24"/>
          <w:szCs w:val="24"/>
        </w:rPr>
        <w:t>法定代表人或其授权代理人（签名或盖章）</w:t>
      </w:r>
    </w:p>
    <w:p w14:paraId="0E6B8AF2">
      <w:pPr>
        <w:pStyle w:val="8"/>
        <w:spacing w:line="480" w:lineRule="auto"/>
        <w:ind w:firstLine="0"/>
        <w:rPr>
          <w:rFonts w:hint="eastAsia" w:ascii="仿宋" w:hAnsi="仿宋" w:eastAsia="仿宋" w:cs="仿宋"/>
          <w:color w:val="auto"/>
          <w:sz w:val="24"/>
          <w:szCs w:val="24"/>
        </w:rPr>
      </w:pPr>
      <w:r>
        <w:rPr>
          <w:rFonts w:hint="eastAsia" w:ascii="仿宋" w:hAnsi="仿宋" w:eastAsia="仿宋" w:cs="仿宋"/>
          <w:color w:val="auto"/>
          <w:sz w:val="24"/>
          <w:szCs w:val="24"/>
        </w:rPr>
        <w:t>日期：    年   月   日</w:t>
      </w:r>
    </w:p>
    <w:p w14:paraId="51720991">
      <w:pPr>
        <w:pStyle w:val="8"/>
        <w:spacing w:line="480" w:lineRule="auto"/>
        <w:ind w:firstLine="0"/>
        <w:rPr>
          <w:rFonts w:hint="eastAsia" w:ascii="仿宋" w:hAnsi="仿宋" w:eastAsia="仿宋" w:cs="仿宋"/>
          <w:color w:val="auto"/>
          <w:sz w:val="24"/>
          <w:szCs w:val="24"/>
        </w:rPr>
      </w:pPr>
    </w:p>
    <w:p w14:paraId="6203264F">
      <w:pPr>
        <w:pStyle w:val="8"/>
        <w:spacing w:line="480" w:lineRule="auto"/>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70A2073A">
      <w:pPr>
        <w:pStyle w:val="8"/>
        <w:spacing w:line="480" w:lineRule="auto"/>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有效身份证明复印件粘贴处</w:t>
      </w:r>
    </w:p>
    <w:p w14:paraId="391AEF89">
      <w:pPr>
        <w:pStyle w:val="8"/>
        <w:spacing w:line="360" w:lineRule="auto"/>
        <w:ind w:firstLine="545" w:firstLineChars="156"/>
        <w:jc w:val="center"/>
        <w:rPr>
          <w:rFonts w:hint="eastAsia" w:ascii="宋体" w:hAnsi="宋体" w:cs="宋体"/>
          <w:b/>
          <w:bCs/>
          <w:color w:val="auto"/>
          <w:spacing w:val="24"/>
          <w:sz w:val="30"/>
        </w:rPr>
      </w:pPr>
    </w:p>
    <w:p w14:paraId="3B470008">
      <w:pPr>
        <w:snapToGrid w:val="0"/>
        <w:spacing w:before="120" w:beforeLines="50" w:after="50"/>
        <w:jc w:val="both"/>
        <w:rPr>
          <w:rFonts w:hint="eastAsia" w:ascii="仿宋" w:hAnsi="仿宋" w:eastAsia="仿宋" w:cs="仿宋"/>
          <w:b/>
          <w:bCs/>
          <w:color w:val="auto"/>
          <w:sz w:val="24"/>
          <w:szCs w:val="24"/>
        </w:rPr>
      </w:pPr>
    </w:p>
    <w:p w14:paraId="1BE1DFF9">
      <w:pPr>
        <w:snapToGrid w:val="0"/>
        <w:spacing w:before="120" w:beforeLines="50" w:after="50"/>
        <w:jc w:val="center"/>
        <w:rPr>
          <w:rFonts w:hint="eastAsia" w:ascii="仿宋" w:hAnsi="仿宋" w:eastAsia="仿宋" w:cs="仿宋"/>
          <w:b/>
          <w:bCs/>
          <w:color w:val="auto"/>
          <w:sz w:val="24"/>
          <w:szCs w:val="24"/>
        </w:rPr>
      </w:pPr>
    </w:p>
    <w:p w14:paraId="7284B252">
      <w:pPr>
        <w:snapToGrid w:val="0"/>
        <w:spacing w:before="120" w:beforeLines="50" w:after="50"/>
        <w:jc w:val="center"/>
        <w:rPr>
          <w:rFonts w:hint="eastAsia" w:ascii="仿宋" w:hAnsi="仿宋" w:eastAsia="仿宋" w:cs="仿宋"/>
          <w:b/>
          <w:bCs/>
          <w:color w:val="auto"/>
          <w:sz w:val="24"/>
          <w:szCs w:val="24"/>
        </w:rPr>
      </w:pPr>
    </w:p>
    <w:p w14:paraId="60E7667B">
      <w:pPr>
        <w:snapToGrid w:val="0"/>
        <w:spacing w:before="120" w:beforeLines="50" w:after="50"/>
        <w:jc w:val="center"/>
        <w:rPr>
          <w:rFonts w:hint="eastAsia" w:ascii="仿宋" w:hAnsi="仿宋" w:eastAsia="仿宋" w:cs="仿宋"/>
          <w:b/>
          <w:bCs/>
          <w:color w:val="auto"/>
          <w:sz w:val="24"/>
          <w:szCs w:val="24"/>
        </w:rPr>
      </w:pPr>
    </w:p>
    <w:p w14:paraId="382F41B1">
      <w:pPr>
        <w:snapToGrid w:val="0"/>
        <w:spacing w:before="120" w:beforeLines="50" w:after="50"/>
        <w:jc w:val="center"/>
        <w:rPr>
          <w:rFonts w:hint="eastAsia" w:ascii="仿宋" w:hAnsi="仿宋" w:eastAsia="仿宋" w:cs="仿宋"/>
          <w:b/>
          <w:bCs/>
          <w:color w:val="auto"/>
          <w:sz w:val="24"/>
          <w:szCs w:val="24"/>
        </w:rPr>
      </w:pPr>
    </w:p>
    <w:p w14:paraId="1D145A85">
      <w:pPr>
        <w:snapToGrid w:val="0"/>
        <w:spacing w:before="120" w:beforeLines="50" w:after="50"/>
        <w:jc w:val="center"/>
        <w:rPr>
          <w:rFonts w:hint="eastAsia" w:ascii="仿宋" w:hAnsi="仿宋" w:eastAsia="仿宋" w:cs="仿宋"/>
          <w:b/>
          <w:bCs/>
          <w:color w:val="auto"/>
          <w:sz w:val="24"/>
          <w:szCs w:val="24"/>
        </w:rPr>
      </w:pPr>
    </w:p>
    <w:p w14:paraId="1812E437">
      <w:pPr>
        <w:pStyle w:val="8"/>
        <w:spacing w:line="360" w:lineRule="auto"/>
        <w:ind w:firstLine="0"/>
        <w:jc w:val="center"/>
        <w:rPr>
          <w:rFonts w:hint="eastAsia" w:ascii="仿宋" w:hAnsi="仿宋" w:eastAsia="仿宋" w:cs="仿宋"/>
          <w:b/>
          <w:bCs/>
          <w:color w:val="auto"/>
          <w:spacing w:val="24"/>
          <w:sz w:val="28"/>
          <w:szCs w:val="28"/>
        </w:rPr>
      </w:pPr>
    </w:p>
    <w:p w14:paraId="33E0C90A">
      <w:pPr>
        <w:pStyle w:val="8"/>
        <w:spacing w:line="360" w:lineRule="auto"/>
        <w:ind w:firstLine="0"/>
        <w:jc w:val="center"/>
        <w:rPr>
          <w:rFonts w:hint="eastAsia" w:ascii="仿宋" w:hAnsi="仿宋" w:eastAsia="仿宋" w:cs="仿宋"/>
          <w:b/>
          <w:bCs/>
          <w:color w:val="auto"/>
          <w:spacing w:val="24"/>
          <w:sz w:val="28"/>
          <w:szCs w:val="28"/>
        </w:rPr>
      </w:pPr>
    </w:p>
    <w:p w14:paraId="77DFA028">
      <w:pPr>
        <w:pStyle w:val="8"/>
        <w:spacing w:line="360" w:lineRule="auto"/>
        <w:ind w:firstLine="0"/>
        <w:jc w:val="center"/>
        <w:rPr>
          <w:rFonts w:hint="eastAsia" w:ascii="仿宋" w:hAnsi="仿宋" w:eastAsia="仿宋" w:cs="仿宋"/>
          <w:b/>
          <w:bCs/>
          <w:color w:val="auto"/>
          <w:spacing w:val="24"/>
          <w:sz w:val="28"/>
          <w:szCs w:val="28"/>
        </w:rPr>
      </w:pPr>
    </w:p>
    <w:p w14:paraId="3883F052">
      <w:pPr>
        <w:pStyle w:val="8"/>
        <w:spacing w:line="360" w:lineRule="auto"/>
        <w:ind w:firstLine="0"/>
        <w:jc w:val="center"/>
        <w:rPr>
          <w:rFonts w:hint="eastAsia" w:ascii="仿宋" w:hAnsi="仿宋" w:eastAsia="仿宋" w:cs="仿宋"/>
          <w:b/>
          <w:bCs/>
          <w:color w:val="auto"/>
          <w:spacing w:val="24"/>
          <w:sz w:val="28"/>
          <w:szCs w:val="28"/>
        </w:rPr>
      </w:pPr>
    </w:p>
    <w:p w14:paraId="5B130017">
      <w:pPr>
        <w:pStyle w:val="8"/>
        <w:spacing w:line="360" w:lineRule="auto"/>
        <w:ind w:firstLine="0"/>
        <w:jc w:val="center"/>
        <w:rPr>
          <w:rFonts w:hint="eastAsia" w:ascii="仿宋" w:hAnsi="仿宋" w:eastAsia="仿宋" w:cs="仿宋"/>
          <w:b/>
          <w:bCs/>
          <w:color w:val="auto"/>
          <w:spacing w:val="24"/>
          <w:sz w:val="28"/>
          <w:szCs w:val="28"/>
        </w:rPr>
      </w:pPr>
      <w:r>
        <w:rPr>
          <w:rFonts w:hint="eastAsia" w:ascii="仿宋" w:hAnsi="仿宋" w:eastAsia="仿宋" w:cs="仿宋"/>
          <w:b/>
          <w:bCs/>
          <w:color w:val="auto"/>
          <w:spacing w:val="24"/>
          <w:sz w:val="28"/>
          <w:szCs w:val="28"/>
        </w:rPr>
        <w:t>法定代表人授权委托书</w:t>
      </w:r>
    </w:p>
    <w:p w14:paraId="60C14464">
      <w:pPr>
        <w:spacing w:line="360" w:lineRule="auto"/>
        <w:ind w:firstLine="600" w:firstLineChars="200"/>
        <w:rPr>
          <w:rFonts w:hint="eastAsia" w:ascii="仿宋" w:hAnsi="仿宋" w:eastAsia="仿宋" w:cs="仿宋"/>
          <w:color w:val="auto"/>
          <w:sz w:val="30"/>
        </w:rPr>
      </w:pPr>
    </w:p>
    <w:p w14:paraId="402E54EC">
      <w:pPr>
        <w:spacing w:line="48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本授权委托书声明，我</w:t>
      </w:r>
      <w:r>
        <w:rPr>
          <w:rFonts w:hint="eastAsia" w:ascii="仿宋" w:hAnsi="仿宋" w:eastAsia="仿宋" w:cs="仿宋"/>
          <w:color w:val="auto"/>
          <w:sz w:val="24"/>
          <w:u w:val="single"/>
        </w:rPr>
        <w:t xml:space="preserve">    </w:t>
      </w:r>
      <w:r>
        <w:rPr>
          <w:rFonts w:hint="eastAsia" w:ascii="仿宋" w:hAnsi="仿宋" w:eastAsia="仿宋" w:cs="仿宋"/>
          <w:color w:val="auto"/>
          <w:sz w:val="24"/>
        </w:rPr>
        <w:t>（姓名）系</w:t>
      </w:r>
      <w:r>
        <w:rPr>
          <w:rFonts w:hint="eastAsia" w:ascii="仿宋" w:hAnsi="仿宋" w:eastAsia="仿宋" w:cs="仿宋"/>
          <w:color w:val="auto"/>
          <w:sz w:val="24"/>
          <w:u w:val="single"/>
        </w:rPr>
        <w:t xml:space="preserve">       </w:t>
      </w:r>
      <w:r>
        <w:rPr>
          <w:rFonts w:hint="eastAsia" w:ascii="仿宋" w:hAnsi="仿宋" w:eastAsia="仿宋" w:cs="仿宋"/>
          <w:color w:val="auto"/>
          <w:sz w:val="24"/>
        </w:rPr>
        <w:t>（供应商名称）的法定代表人，现授权委托</w:t>
      </w:r>
      <w:r>
        <w:rPr>
          <w:rFonts w:hint="eastAsia" w:ascii="仿宋" w:hAnsi="仿宋" w:eastAsia="仿宋" w:cs="仿宋"/>
          <w:color w:val="auto"/>
          <w:sz w:val="24"/>
          <w:u w:val="single"/>
        </w:rPr>
        <w:t xml:space="preserve">       </w:t>
      </w:r>
      <w:r>
        <w:rPr>
          <w:rFonts w:hint="eastAsia" w:ascii="仿宋" w:hAnsi="仿宋" w:eastAsia="仿宋" w:cs="仿宋"/>
          <w:color w:val="auto"/>
          <w:sz w:val="24"/>
        </w:rPr>
        <w:t>（姓名）为我单位代理人，以本单位的名义参加</w:t>
      </w:r>
      <w:r>
        <w:rPr>
          <w:rFonts w:hint="eastAsia" w:ascii="仿宋" w:hAnsi="仿宋" w:eastAsia="仿宋" w:cs="仿宋"/>
          <w:color w:val="auto"/>
          <w:sz w:val="24"/>
          <w:u w:val="single"/>
        </w:rPr>
        <w:t xml:space="preserve">             </w:t>
      </w:r>
      <w:r>
        <w:rPr>
          <w:rFonts w:hint="eastAsia" w:ascii="仿宋" w:hAnsi="仿宋" w:eastAsia="仿宋" w:cs="仿宋"/>
          <w:color w:val="auto"/>
          <w:sz w:val="24"/>
        </w:rPr>
        <w:t>（采购代理机构名称）的</w:t>
      </w:r>
      <w:r>
        <w:rPr>
          <w:rFonts w:hint="eastAsia" w:ascii="仿宋" w:hAnsi="仿宋" w:eastAsia="仿宋" w:cs="仿宋"/>
          <w:color w:val="auto"/>
          <w:sz w:val="24"/>
          <w:u w:val="single"/>
        </w:rPr>
        <w:t xml:space="preserve">                          </w:t>
      </w:r>
      <w:r>
        <w:rPr>
          <w:rFonts w:hint="eastAsia" w:ascii="仿宋" w:hAnsi="仿宋" w:eastAsia="仿宋" w:cs="仿宋"/>
          <w:color w:val="auto"/>
          <w:sz w:val="24"/>
        </w:rPr>
        <w:t>项目的磋商活动。被授权代理人在</w:t>
      </w:r>
      <w:r>
        <w:rPr>
          <w:rFonts w:hint="eastAsia" w:ascii="仿宋" w:hAnsi="仿宋" w:eastAsia="仿宋" w:cs="仿宋"/>
          <w:color w:val="auto"/>
          <w:sz w:val="24"/>
          <w:lang w:eastAsia="zh-CN"/>
        </w:rPr>
        <w:t>磋商</w:t>
      </w:r>
      <w:r>
        <w:rPr>
          <w:rFonts w:hint="eastAsia" w:ascii="仿宋" w:hAnsi="仿宋" w:eastAsia="仿宋" w:cs="仿宋"/>
          <w:color w:val="auto"/>
          <w:sz w:val="24"/>
        </w:rPr>
        <w:t>、开标、评标、合同谈判过程中所签署的一切文件和处理与之有关的一切事务，我均予以承认。</w:t>
      </w:r>
    </w:p>
    <w:p w14:paraId="43072113">
      <w:pPr>
        <w:spacing w:line="48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被授权人无转委托权，特此委托。</w:t>
      </w:r>
    </w:p>
    <w:p w14:paraId="7336713F">
      <w:pPr>
        <w:spacing w:after="156" w:line="480" w:lineRule="auto"/>
        <w:rPr>
          <w:rFonts w:hint="eastAsia" w:ascii="仿宋" w:hAnsi="仿宋" w:eastAsia="仿宋" w:cs="仿宋"/>
          <w:b/>
          <w:color w:val="auto"/>
          <w:sz w:val="24"/>
        </w:rPr>
      </w:pPr>
    </w:p>
    <w:p w14:paraId="1EF3A5D7">
      <w:pPr>
        <w:spacing w:line="480" w:lineRule="auto"/>
        <w:ind w:left="2699"/>
        <w:rPr>
          <w:rFonts w:hint="eastAsia" w:ascii="仿宋" w:hAnsi="仿宋" w:eastAsia="仿宋" w:cs="仿宋"/>
          <w:color w:val="auto"/>
          <w:sz w:val="24"/>
          <w:u w:val="single"/>
        </w:rPr>
      </w:pPr>
      <w:r>
        <w:rPr>
          <w:rFonts w:hint="eastAsia" w:ascii="仿宋" w:hAnsi="仿宋" w:eastAsia="仿宋" w:cs="仿宋"/>
          <w:color w:val="auto"/>
          <w:sz w:val="24"/>
        </w:rPr>
        <w:t>授权代理人：</w:t>
      </w:r>
      <w:r>
        <w:rPr>
          <w:rFonts w:hint="eastAsia" w:ascii="仿宋" w:hAnsi="仿宋" w:eastAsia="仿宋" w:cs="仿宋"/>
          <w:color w:val="auto"/>
          <w:sz w:val="24"/>
          <w:u w:val="single"/>
        </w:rPr>
        <w:t xml:space="preserve">                      （签字）   </w:t>
      </w:r>
    </w:p>
    <w:p w14:paraId="197F35DA">
      <w:pPr>
        <w:spacing w:line="480" w:lineRule="auto"/>
        <w:ind w:left="2699"/>
        <w:rPr>
          <w:rFonts w:hint="eastAsia" w:ascii="仿宋" w:hAnsi="仿宋" w:eastAsia="仿宋" w:cs="仿宋"/>
          <w:color w:val="auto"/>
          <w:sz w:val="24"/>
          <w:u w:val="single"/>
        </w:rPr>
      </w:pPr>
      <w:r>
        <w:rPr>
          <w:rFonts w:hint="eastAsia" w:ascii="仿宋" w:hAnsi="仿宋" w:eastAsia="仿宋" w:cs="仿宋"/>
          <w:color w:val="auto"/>
          <w:sz w:val="24"/>
        </w:rPr>
        <w:t>身份证号码：</w:t>
      </w:r>
      <w:r>
        <w:rPr>
          <w:rFonts w:hint="eastAsia" w:ascii="仿宋" w:hAnsi="仿宋" w:eastAsia="仿宋" w:cs="仿宋"/>
          <w:color w:val="auto"/>
          <w:sz w:val="24"/>
          <w:u w:val="single"/>
        </w:rPr>
        <w:t xml:space="preserve">                                 </w:t>
      </w:r>
    </w:p>
    <w:p w14:paraId="30021ACD">
      <w:pPr>
        <w:spacing w:line="480" w:lineRule="auto"/>
        <w:ind w:left="2699"/>
        <w:rPr>
          <w:rFonts w:hint="eastAsia" w:ascii="仿宋" w:hAnsi="仿宋" w:eastAsia="仿宋" w:cs="仿宋"/>
          <w:color w:val="auto"/>
          <w:sz w:val="24"/>
          <w:u w:val="single"/>
        </w:rPr>
      </w:pPr>
      <w:r>
        <w:rPr>
          <w:rFonts w:hint="eastAsia" w:ascii="仿宋" w:hAnsi="仿宋" w:eastAsia="仿宋" w:cs="仿宋"/>
          <w:color w:val="auto"/>
          <w:sz w:val="24"/>
        </w:rPr>
        <w:t>职务：</w:t>
      </w:r>
      <w:r>
        <w:rPr>
          <w:rFonts w:hint="eastAsia" w:ascii="仿宋" w:hAnsi="仿宋" w:eastAsia="仿宋" w:cs="仿宋"/>
          <w:color w:val="auto"/>
          <w:sz w:val="24"/>
          <w:u w:val="single"/>
        </w:rPr>
        <w:t xml:space="preserve">                                       </w:t>
      </w:r>
    </w:p>
    <w:p w14:paraId="1B53CDE2">
      <w:pPr>
        <w:spacing w:line="480" w:lineRule="auto"/>
        <w:ind w:left="2699"/>
        <w:rPr>
          <w:rFonts w:hint="eastAsia" w:ascii="仿宋" w:hAnsi="仿宋" w:eastAsia="仿宋" w:cs="仿宋"/>
          <w:color w:val="auto"/>
          <w:sz w:val="24"/>
        </w:rPr>
      </w:pPr>
      <w:r>
        <w:rPr>
          <w:rFonts w:hint="eastAsia" w:ascii="仿宋" w:hAnsi="仿宋" w:eastAsia="仿宋" w:cs="仿宋"/>
          <w:color w:val="auto"/>
          <w:sz w:val="24"/>
        </w:rPr>
        <w:t>供应商：</w:t>
      </w:r>
      <w:r>
        <w:rPr>
          <w:rFonts w:hint="eastAsia" w:ascii="仿宋" w:hAnsi="仿宋" w:eastAsia="仿宋" w:cs="仿宋"/>
          <w:color w:val="auto"/>
          <w:sz w:val="24"/>
          <w:u w:val="single"/>
        </w:rPr>
        <w:t xml:space="preserve">                         （盖章）</w:t>
      </w:r>
    </w:p>
    <w:p w14:paraId="69C1040B">
      <w:pPr>
        <w:spacing w:line="480" w:lineRule="auto"/>
        <w:jc w:val="center"/>
        <w:rPr>
          <w:rFonts w:hint="eastAsia" w:ascii="仿宋" w:hAnsi="仿宋" w:eastAsia="仿宋" w:cs="仿宋"/>
          <w:color w:val="auto"/>
          <w:sz w:val="24"/>
          <w:u w:val="single"/>
        </w:rPr>
      </w:pPr>
      <w:r>
        <w:rPr>
          <w:rFonts w:hint="eastAsia" w:ascii="仿宋" w:hAnsi="仿宋" w:eastAsia="仿宋" w:cs="仿宋"/>
          <w:color w:val="auto"/>
          <w:sz w:val="24"/>
        </w:rPr>
        <w:t xml:space="preserve">     法定代表人：</w:t>
      </w:r>
      <w:r>
        <w:rPr>
          <w:rFonts w:hint="eastAsia" w:ascii="仿宋" w:hAnsi="仿宋" w:eastAsia="仿宋" w:cs="仿宋"/>
          <w:color w:val="auto"/>
          <w:sz w:val="24"/>
          <w:u w:val="single"/>
        </w:rPr>
        <w:t xml:space="preserve">               （签名或盖章）</w:t>
      </w:r>
    </w:p>
    <w:p w14:paraId="25268F8B">
      <w:pPr>
        <w:pStyle w:val="8"/>
        <w:spacing w:line="480" w:lineRule="auto"/>
        <w:ind w:firstLine="2774" w:firstLineChars="1156"/>
        <w:rPr>
          <w:rFonts w:hint="eastAsia" w:ascii="仿宋" w:hAnsi="仿宋" w:eastAsia="仿宋" w:cs="仿宋"/>
          <w:color w:val="auto"/>
          <w:sz w:val="24"/>
          <w:szCs w:val="24"/>
        </w:rPr>
      </w:pPr>
      <w:r>
        <w:rPr>
          <w:rFonts w:hint="eastAsia" w:ascii="仿宋" w:hAnsi="仿宋" w:eastAsia="仿宋" w:cs="仿宋"/>
          <w:color w:val="auto"/>
          <w:sz w:val="24"/>
          <w:szCs w:val="24"/>
        </w:rPr>
        <w:t>日期：    年   月  日</w:t>
      </w:r>
    </w:p>
    <w:p w14:paraId="56C36420">
      <w:pPr>
        <w:pStyle w:val="8"/>
        <w:spacing w:line="480" w:lineRule="auto"/>
        <w:ind w:firstLine="2774" w:firstLineChars="1156"/>
        <w:rPr>
          <w:rFonts w:hint="eastAsia" w:ascii="仿宋" w:hAnsi="仿宋" w:eastAsia="仿宋" w:cs="仿宋"/>
          <w:color w:val="auto"/>
          <w:sz w:val="24"/>
          <w:szCs w:val="24"/>
        </w:rPr>
      </w:pPr>
    </w:p>
    <w:p w14:paraId="346435E0">
      <w:pPr>
        <w:pStyle w:val="8"/>
        <w:spacing w:line="480" w:lineRule="auto"/>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3612E6F9">
      <w:pPr>
        <w:pStyle w:val="8"/>
        <w:spacing w:line="480" w:lineRule="auto"/>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授权代理人有效身份证明复印件粘贴处</w:t>
      </w:r>
    </w:p>
    <w:p w14:paraId="2D0A53EA">
      <w:pPr>
        <w:snapToGrid w:val="0"/>
        <w:spacing w:before="120" w:beforeLines="50" w:after="50"/>
        <w:jc w:val="center"/>
        <w:rPr>
          <w:rFonts w:hint="eastAsia" w:ascii="仿宋" w:hAnsi="仿宋" w:eastAsia="仿宋" w:cs="仿宋"/>
          <w:b/>
          <w:color w:val="auto"/>
          <w:szCs w:val="28"/>
        </w:rPr>
      </w:pPr>
    </w:p>
    <w:p w14:paraId="51EE8801">
      <w:pPr>
        <w:snapToGrid w:val="0"/>
        <w:spacing w:before="120" w:beforeLines="50" w:after="50"/>
        <w:jc w:val="center"/>
        <w:rPr>
          <w:rFonts w:hint="eastAsia" w:ascii="仿宋" w:hAnsi="仿宋" w:eastAsia="仿宋" w:cs="仿宋"/>
          <w:b/>
          <w:color w:val="auto"/>
          <w:szCs w:val="28"/>
        </w:rPr>
      </w:pPr>
    </w:p>
    <w:p w14:paraId="038B5EDF">
      <w:pPr>
        <w:snapToGrid w:val="0"/>
        <w:spacing w:before="120" w:beforeLines="50" w:after="50"/>
        <w:jc w:val="center"/>
        <w:rPr>
          <w:rFonts w:hint="eastAsia" w:ascii="仿宋" w:hAnsi="仿宋" w:eastAsia="仿宋" w:cs="仿宋"/>
          <w:b/>
          <w:color w:val="auto"/>
          <w:szCs w:val="28"/>
        </w:rPr>
      </w:pPr>
    </w:p>
    <w:p w14:paraId="10CB3F4E">
      <w:pPr>
        <w:snapToGrid w:val="0"/>
        <w:spacing w:before="120" w:beforeLines="50" w:after="50"/>
        <w:jc w:val="center"/>
        <w:rPr>
          <w:rFonts w:hint="eastAsia" w:ascii="仿宋" w:hAnsi="仿宋" w:eastAsia="仿宋" w:cs="仿宋"/>
          <w:b/>
          <w:bCs/>
          <w:color w:val="auto"/>
          <w:sz w:val="24"/>
          <w:szCs w:val="24"/>
        </w:rPr>
      </w:pPr>
    </w:p>
    <w:p w14:paraId="3E75D46E">
      <w:pPr>
        <w:pStyle w:val="8"/>
        <w:rPr>
          <w:rFonts w:hint="eastAsia" w:ascii="仿宋" w:hAnsi="仿宋" w:eastAsia="仿宋" w:cs="仿宋"/>
          <w:b/>
          <w:bCs/>
          <w:color w:val="auto"/>
          <w:sz w:val="24"/>
          <w:szCs w:val="24"/>
        </w:rPr>
      </w:pPr>
    </w:p>
    <w:p w14:paraId="659E147A">
      <w:pPr>
        <w:rPr>
          <w:rFonts w:hint="eastAsia"/>
          <w:color w:val="auto"/>
        </w:rPr>
      </w:pPr>
    </w:p>
    <w:p w14:paraId="3E086856">
      <w:pPr>
        <w:snapToGrid w:val="0"/>
        <w:spacing w:line="360" w:lineRule="auto"/>
        <w:ind w:left="560"/>
        <w:rPr>
          <w:rFonts w:hint="eastAsia" w:ascii="仿宋" w:hAnsi="仿宋" w:eastAsia="仿宋" w:cs="仿宋"/>
          <w:b/>
          <w:bCs/>
          <w:color w:val="auto"/>
          <w:sz w:val="24"/>
          <w:szCs w:val="24"/>
        </w:rPr>
      </w:pPr>
    </w:p>
    <w:p w14:paraId="40C53C0A">
      <w:pPr>
        <w:snapToGrid w:val="0"/>
        <w:spacing w:line="360" w:lineRule="auto"/>
        <w:ind w:left="560"/>
        <w:rPr>
          <w:rFonts w:hint="eastAsia" w:ascii="仿宋" w:hAnsi="仿宋" w:eastAsia="仿宋" w:cs="仿宋"/>
          <w:b/>
          <w:bCs/>
          <w:color w:val="auto"/>
          <w:sz w:val="24"/>
          <w:szCs w:val="24"/>
        </w:rPr>
      </w:pPr>
    </w:p>
    <w:p w14:paraId="0D55A64A">
      <w:pPr>
        <w:pStyle w:val="8"/>
        <w:rPr>
          <w:rFonts w:hint="eastAsia"/>
          <w:color w:val="auto"/>
        </w:rPr>
      </w:pPr>
    </w:p>
    <w:p w14:paraId="2384CF7F">
      <w:pPr>
        <w:pStyle w:val="39"/>
        <w:spacing w:line="360" w:lineRule="auto"/>
        <w:ind w:firstLine="465"/>
        <w:jc w:val="center"/>
        <w:rPr>
          <w:rFonts w:hint="eastAsia" w:ascii="仿宋" w:hAnsi="仿宋" w:eastAsia="仿宋" w:cs="仿宋"/>
          <w:b/>
          <w:bCs/>
          <w:color w:val="auto"/>
          <w:sz w:val="28"/>
          <w:szCs w:val="28"/>
        </w:rPr>
      </w:pPr>
    </w:p>
    <w:p w14:paraId="328B242C">
      <w:pPr>
        <w:pStyle w:val="39"/>
        <w:spacing w:line="360" w:lineRule="auto"/>
        <w:ind w:firstLine="465"/>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rPr>
        <w:t>承诺符合参与政府采购活动的资格条件并且没有税收缴纳、社会保障等方面的失信记录</w:t>
      </w:r>
    </w:p>
    <w:p w14:paraId="41158A3E">
      <w:pPr>
        <w:widowControl/>
        <w:rPr>
          <w:rFonts w:hint="eastAsia" w:ascii="仿宋" w:hAnsi="仿宋" w:eastAsia="仿宋" w:cs="仿宋"/>
          <w:b/>
          <w:bCs/>
          <w:color w:val="auto"/>
          <w:sz w:val="24"/>
          <w:szCs w:val="24"/>
        </w:rPr>
      </w:pPr>
    </w:p>
    <w:p w14:paraId="197CB6C7">
      <w:pPr>
        <w:keepNext w:val="0"/>
        <w:keepLines w:val="0"/>
        <w:pageBreakBefore w:val="0"/>
        <w:tabs>
          <w:tab w:val="left" w:pos="1650"/>
        </w:tabs>
        <w:kinsoku/>
        <w:wordWrap/>
        <w:overflowPunct/>
        <w:topLinePunct w:val="0"/>
        <w:autoSpaceDE/>
        <w:autoSpaceDN/>
        <w:bidi w:val="0"/>
        <w:adjustRightInd/>
        <w:snapToGrid/>
        <w:spacing w:line="480" w:lineRule="auto"/>
        <w:ind w:firstLine="480" w:firstLineChars="200"/>
        <w:jc w:val="left"/>
        <w:textAlignment w:val="auto"/>
        <w:rPr>
          <w:rFonts w:hint="eastAsia" w:ascii="仿宋" w:hAnsi="仿宋" w:eastAsia="仿宋" w:cs="仿宋"/>
          <w:bCs/>
          <w:color w:val="auto"/>
          <w:sz w:val="24"/>
          <w:szCs w:val="24"/>
          <w:u w:val="single"/>
        </w:rPr>
      </w:pPr>
    </w:p>
    <w:p w14:paraId="115DC28E">
      <w:pPr>
        <w:keepNext w:val="0"/>
        <w:keepLines w:val="0"/>
        <w:pageBreakBefore w:val="0"/>
        <w:tabs>
          <w:tab w:val="left" w:pos="1650"/>
        </w:tabs>
        <w:kinsoku/>
        <w:wordWrap/>
        <w:overflowPunct/>
        <w:topLinePunct w:val="0"/>
        <w:autoSpaceDE/>
        <w:autoSpaceDN/>
        <w:bidi w:val="0"/>
        <w:adjustRightInd/>
        <w:snapToGrid/>
        <w:spacing w:line="480" w:lineRule="auto"/>
        <w:ind w:firstLine="480" w:firstLineChars="200"/>
        <w:jc w:val="left"/>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（供应商）现参加</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u w:val="single"/>
          <w:lang w:val="en-US" w:eastAsia="zh-CN"/>
        </w:rPr>
        <w:t xml:space="preserve">   </w:t>
      </w:r>
      <w:r>
        <w:rPr>
          <w:rFonts w:hint="eastAsia" w:ascii="仿宋" w:hAnsi="仿宋" w:eastAsia="仿宋" w:cs="仿宋"/>
          <w:bCs/>
          <w:color w:val="auto"/>
          <w:sz w:val="24"/>
          <w:szCs w:val="24"/>
          <w:u w:val="single"/>
        </w:rPr>
        <w:t xml:space="preserve">     </w:t>
      </w:r>
      <w:r>
        <w:rPr>
          <w:rFonts w:hint="eastAsia" w:ascii="仿宋" w:hAnsi="仿宋" w:eastAsia="仿宋" w:cs="仿宋"/>
          <w:bCs/>
          <w:color w:val="auto"/>
          <w:sz w:val="24"/>
          <w:szCs w:val="24"/>
        </w:rPr>
        <w:t>（采购项目）政府采购活动，我单位承诺如下：</w:t>
      </w:r>
    </w:p>
    <w:p w14:paraId="01930428">
      <w:pPr>
        <w:keepNext w:val="0"/>
        <w:keepLines w:val="0"/>
        <w:pageBreakBefore w:val="0"/>
        <w:tabs>
          <w:tab w:val="left" w:pos="1650"/>
        </w:tabs>
        <w:kinsoku/>
        <w:wordWrap/>
        <w:overflowPunct/>
        <w:topLinePunct w:val="0"/>
        <w:autoSpaceDE/>
        <w:autoSpaceDN/>
        <w:bidi w:val="0"/>
        <w:adjustRightInd/>
        <w:snapToGrid/>
        <w:spacing w:line="480" w:lineRule="auto"/>
        <w:ind w:firstLine="630"/>
        <w:textAlignment w:val="auto"/>
        <w:rPr>
          <w:rFonts w:hint="eastAsia" w:ascii="仿宋" w:hAnsi="仿宋" w:eastAsia="仿宋" w:cs="仿宋"/>
          <w:bCs/>
          <w:color w:val="auto"/>
          <w:sz w:val="24"/>
          <w:szCs w:val="24"/>
        </w:rPr>
      </w:pPr>
      <w:r>
        <w:rPr>
          <w:rFonts w:hint="eastAsia" w:ascii="仿宋" w:hAnsi="仿宋" w:eastAsia="仿宋" w:cs="仿宋"/>
          <w:b/>
          <w:color w:val="auto"/>
          <w:sz w:val="24"/>
          <w:szCs w:val="24"/>
        </w:rPr>
        <w:t>符合</w:t>
      </w:r>
      <w:r>
        <w:rPr>
          <w:rFonts w:hint="eastAsia" w:ascii="仿宋" w:hAnsi="仿宋" w:eastAsia="仿宋" w:cs="仿宋"/>
          <w:b/>
          <w:color w:val="auto"/>
          <w:sz w:val="24"/>
          <w:szCs w:val="24"/>
          <w:lang w:val="en-US" w:eastAsia="zh-CN"/>
        </w:rPr>
        <w:t>采购</w:t>
      </w:r>
      <w:r>
        <w:rPr>
          <w:rFonts w:hint="eastAsia" w:ascii="仿宋" w:hAnsi="仿宋" w:eastAsia="仿宋" w:cs="仿宋"/>
          <w:b/>
          <w:color w:val="auto"/>
          <w:sz w:val="24"/>
          <w:szCs w:val="24"/>
        </w:rPr>
        <w:t>文件规定的参加本项目政府采购活动的资格条件</w:t>
      </w:r>
      <w:r>
        <w:rPr>
          <w:rFonts w:hint="eastAsia" w:ascii="仿宋" w:hAnsi="仿宋" w:eastAsia="仿宋" w:cs="仿宋"/>
          <w:bCs/>
          <w:color w:val="auto"/>
          <w:sz w:val="24"/>
          <w:szCs w:val="24"/>
        </w:rPr>
        <w:t>并且没有税收缴纳、社会保障等方面的失信记录，若违背以上承诺的，我单位</w:t>
      </w:r>
      <w:r>
        <w:rPr>
          <w:rFonts w:hint="eastAsia" w:ascii="仿宋" w:hAnsi="仿宋" w:eastAsia="仿宋" w:cs="仿宋"/>
          <w:bCs/>
          <w:color w:val="auto"/>
          <w:sz w:val="24"/>
          <w:szCs w:val="24"/>
          <w:lang w:eastAsia="zh-CN"/>
        </w:rPr>
        <w:t>愿意</w:t>
      </w:r>
      <w:r>
        <w:rPr>
          <w:rFonts w:hint="eastAsia" w:ascii="仿宋" w:hAnsi="仿宋" w:eastAsia="仿宋" w:cs="仿宋"/>
          <w:bCs/>
          <w:color w:val="auto"/>
          <w:sz w:val="24"/>
          <w:szCs w:val="24"/>
        </w:rPr>
        <w:t>承担相应法律后果和责任，并依法依规列入严重失信名单。</w:t>
      </w:r>
    </w:p>
    <w:p w14:paraId="2773764D">
      <w:pPr>
        <w:pStyle w:val="69"/>
        <w:keepNext w:val="0"/>
        <w:keepLines w:val="0"/>
        <w:pageBreakBefore w:val="0"/>
        <w:kinsoku/>
        <w:wordWrap/>
        <w:overflowPunct/>
        <w:topLinePunct w:val="0"/>
        <w:autoSpaceDE/>
        <w:autoSpaceDN/>
        <w:bidi w:val="0"/>
        <w:adjustRightInd/>
        <w:snapToGrid/>
        <w:spacing w:before="0" w:beforeAutospacing="0" w:after="0" w:afterAutospacing="0" w:line="480" w:lineRule="auto"/>
        <w:ind w:firstLine="565" w:firstLineChars="250"/>
        <w:textAlignment w:val="auto"/>
        <w:rPr>
          <w:rFonts w:hint="eastAsia" w:ascii="仿宋" w:hAnsi="仿宋" w:eastAsia="仿宋" w:cs="仿宋"/>
          <w:bCs/>
          <w:color w:val="auto"/>
          <w:spacing w:val="-7"/>
          <w:sz w:val="24"/>
          <w:szCs w:val="24"/>
        </w:rPr>
      </w:pPr>
    </w:p>
    <w:p w14:paraId="06BC9880">
      <w:pPr>
        <w:pStyle w:val="69"/>
        <w:keepNext w:val="0"/>
        <w:keepLines w:val="0"/>
        <w:pageBreakBefore w:val="0"/>
        <w:kinsoku/>
        <w:wordWrap/>
        <w:overflowPunct/>
        <w:topLinePunct w:val="0"/>
        <w:autoSpaceDE/>
        <w:autoSpaceDN/>
        <w:bidi w:val="0"/>
        <w:adjustRightInd/>
        <w:snapToGrid/>
        <w:spacing w:before="0" w:beforeAutospacing="0" w:after="0" w:afterAutospacing="0" w:line="480" w:lineRule="auto"/>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 xml:space="preserve">    </w:t>
      </w:r>
    </w:p>
    <w:p w14:paraId="50F16086">
      <w:pPr>
        <w:pStyle w:val="69"/>
        <w:keepNext w:val="0"/>
        <w:keepLines w:val="0"/>
        <w:pageBreakBefore w:val="0"/>
        <w:kinsoku/>
        <w:wordWrap/>
        <w:overflowPunct/>
        <w:topLinePunct w:val="0"/>
        <w:autoSpaceDE/>
        <w:autoSpaceDN/>
        <w:bidi w:val="0"/>
        <w:adjustRightInd/>
        <w:snapToGrid/>
        <w:spacing w:before="0" w:beforeAutospacing="0" w:after="0" w:afterAutospacing="0" w:line="480" w:lineRule="auto"/>
        <w:ind w:right="240"/>
        <w:jc w:val="center"/>
        <w:textAlignment w:val="auto"/>
        <w:rPr>
          <w:rFonts w:hint="eastAsia" w:ascii="仿宋" w:hAnsi="仿宋" w:eastAsia="仿宋" w:cs="仿宋"/>
          <w:bCs/>
          <w:color w:val="auto"/>
          <w:kern w:val="2"/>
          <w:sz w:val="24"/>
          <w:szCs w:val="24"/>
        </w:rPr>
      </w:pPr>
      <w:r>
        <w:rPr>
          <w:rFonts w:hint="eastAsia" w:ascii="仿宋" w:hAnsi="仿宋" w:eastAsia="仿宋" w:cs="仿宋"/>
          <w:bCs/>
          <w:color w:val="auto"/>
          <w:kern w:val="2"/>
          <w:sz w:val="24"/>
          <w:szCs w:val="24"/>
          <w:lang w:val="en-US" w:eastAsia="zh-CN"/>
        </w:rPr>
        <w:t xml:space="preserve">                                       </w:t>
      </w:r>
      <w:r>
        <w:rPr>
          <w:rFonts w:hint="eastAsia" w:ascii="仿宋" w:hAnsi="仿宋" w:eastAsia="仿宋" w:cs="仿宋"/>
          <w:bCs/>
          <w:color w:val="auto"/>
          <w:kern w:val="2"/>
          <w:sz w:val="24"/>
          <w:szCs w:val="24"/>
        </w:rPr>
        <w:t>承诺单位：</w:t>
      </w:r>
      <w:r>
        <w:rPr>
          <w:rFonts w:hint="eastAsia" w:ascii="仿宋" w:hAnsi="仿宋" w:eastAsia="仿宋" w:cs="仿宋"/>
          <w:bCs/>
          <w:color w:val="auto"/>
          <w:kern w:val="2"/>
          <w:sz w:val="24"/>
          <w:szCs w:val="24"/>
          <w:u w:val="single"/>
        </w:rPr>
        <w:t xml:space="preserve">              </w:t>
      </w:r>
      <w:r>
        <w:rPr>
          <w:rFonts w:hint="eastAsia" w:ascii="仿宋" w:hAnsi="仿宋" w:eastAsia="仿宋" w:cs="仿宋"/>
          <w:bCs/>
          <w:color w:val="auto"/>
          <w:kern w:val="2"/>
          <w:sz w:val="24"/>
          <w:szCs w:val="24"/>
        </w:rPr>
        <w:t>（盖章）</w:t>
      </w:r>
    </w:p>
    <w:p w14:paraId="2325F9DF">
      <w:pPr>
        <w:keepNext w:val="0"/>
        <w:keepLines w:val="0"/>
        <w:pageBreakBefore w:val="0"/>
        <w:kinsoku/>
        <w:wordWrap/>
        <w:overflowPunct/>
        <w:topLinePunct w:val="0"/>
        <w:autoSpaceDE/>
        <w:autoSpaceDN/>
        <w:bidi w:val="0"/>
        <w:adjustRightInd/>
        <w:snapToGrid/>
        <w:spacing w:line="480" w:lineRule="auto"/>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 xml:space="preserve">                           </w:t>
      </w:r>
      <w:r>
        <w:rPr>
          <w:rFonts w:hint="eastAsia" w:ascii="仿宋" w:hAnsi="仿宋" w:eastAsia="仿宋" w:cs="仿宋"/>
          <w:bCs/>
          <w:color w:val="auto"/>
          <w:sz w:val="24"/>
          <w:szCs w:val="24"/>
          <w:lang w:val="en-US" w:eastAsia="zh-CN"/>
        </w:rPr>
        <w:t xml:space="preserve">        </w:t>
      </w:r>
      <w:r>
        <w:rPr>
          <w:rFonts w:hint="eastAsia" w:ascii="仿宋" w:hAnsi="仿宋" w:eastAsia="仿宋" w:cs="仿宋"/>
          <w:bCs/>
          <w:color w:val="auto"/>
          <w:sz w:val="24"/>
          <w:szCs w:val="24"/>
        </w:rPr>
        <w:t xml:space="preserve">        时  间：     年   月   日</w:t>
      </w:r>
    </w:p>
    <w:p w14:paraId="2C50E758">
      <w:pPr>
        <w:pStyle w:val="8"/>
        <w:keepNext w:val="0"/>
        <w:keepLines w:val="0"/>
        <w:pageBreakBefore w:val="0"/>
        <w:kinsoku/>
        <w:wordWrap/>
        <w:overflowPunct/>
        <w:topLinePunct w:val="0"/>
        <w:autoSpaceDE/>
        <w:autoSpaceDN/>
        <w:bidi w:val="0"/>
        <w:adjustRightInd/>
        <w:snapToGrid/>
        <w:spacing w:line="480" w:lineRule="auto"/>
        <w:ind w:firstLine="0"/>
        <w:jc w:val="center"/>
        <w:textAlignment w:val="auto"/>
        <w:rPr>
          <w:rFonts w:hint="eastAsia" w:ascii="仿宋" w:hAnsi="仿宋" w:eastAsia="仿宋" w:cs="仿宋"/>
          <w:b/>
          <w:bCs/>
          <w:color w:val="auto"/>
          <w:spacing w:val="24"/>
          <w:sz w:val="28"/>
          <w:szCs w:val="28"/>
        </w:rPr>
      </w:pPr>
    </w:p>
    <w:p w14:paraId="20A84869">
      <w:pPr>
        <w:spacing w:line="600" w:lineRule="exact"/>
        <w:jc w:val="center"/>
        <w:rPr>
          <w:rFonts w:hint="eastAsia" w:ascii="仿宋" w:hAnsi="仿宋" w:eastAsia="仿宋" w:cs="仿宋"/>
          <w:b/>
          <w:bCs/>
          <w:color w:val="auto"/>
          <w:spacing w:val="24"/>
          <w:sz w:val="28"/>
          <w:szCs w:val="28"/>
        </w:rPr>
      </w:pPr>
    </w:p>
    <w:p w14:paraId="21354C11">
      <w:pPr>
        <w:spacing w:line="600" w:lineRule="exact"/>
        <w:jc w:val="center"/>
        <w:rPr>
          <w:rFonts w:hint="eastAsia" w:ascii="仿宋" w:hAnsi="仿宋" w:eastAsia="仿宋" w:cs="仿宋"/>
          <w:b/>
          <w:bCs/>
          <w:color w:val="auto"/>
          <w:spacing w:val="24"/>
          <w:sz w:val="28"/>
          <w:szCs w:val="28"/>
        </w:rPr>
      </w:pPr>
    </w:p>
    <w:p w14:paraId="24C561C7">
      <w:pPr>
        <w:spacing w:line="600" w:lineRule="exact"/>
        <w:jc w:val="center"/>
        <w:rPr>
          <w:rFonts w:hint="eastAsia" w:ascii="宋体" w:hAnsi="宋体" w:cs="宋体"/>
          <w:b/>
          <w:bCs/>
          <w:color w:val="auto"/>
          <w:spacing w:val="24"/>
          <w:sz w:val="28"/>
          <w:szCs w:val="28"/>
        </w:rPr>
      </w:pPr>
    </w:p>
    <w:p w14:paraId="22DE0482">
      <w:pPr>
        <w:spacing w:line="600" w:lineRule="exact"/>
        <w:jc w:val="center"/>
        <w:rPr>
          <w:rFonts w:hint="eastAsia" w:ascii="宋体" w:hAnsi="宋体" w:cs="宋体"/>
          <w:b/>
          <w:bCs/>
          <w:color w:val="auto"/>
          <w:spacing w:val="24"/>
          <w:sz w:val="28"/>
          <w:szCs w:val="28"/>
        </w:rPr>
      </w:pPr>
    </w:p>
    <w:p w14:paraId="0A4E900D">
      <w:pPr>
        <w:spacing w:line="600" w:lineRule="exact"/>
        <w:jc w:val="center"/>
        <w:rPr>
          <w:rFonts w:hint="eastAsia" w:ascii="宋体" w:hAnsi="宋体" w:cs="宋体"/>
          <w:b/>
          <w:bCs/>
          <w:color w:val="auto"/>
          <w:spacing w:val="24"/>
          <w:sz w:val="28"/>
          <w:szCs w:val="28"/>
        </w:rPr>
      </w:pPr>
    </w:p>
    <w:p w14:paraId="426F3BAF">
      <w:pPr>
        <w:pStyle w:val="8"/>
        <w:rPr>
          <w:rFonts w:hint="eastAsia" w:ascii="宋体" w:hAnsi="宋体" w:cs="宋体"/>
          <w:b/>
          <w:bCs/>
          <w:color w:val="auto"/>
          <w:spacing w:val="24"/>
          <w:sz w:val="28"/>
          <w:szCs w:val="28"/>
        </w:rPr>
      </w:pPr>
    </w:p>
    <w:p w14:paraId="53F36DD1">
      <w:pPr>
        <w:rPr>
          <w:rFonts w:hint="eastAsia" w:ascii="宋体" w:hAnsi="宋体" w:cs="宋体"/>
          <w:b/>
          <w:bCs/>
          <w:color w:val="auto"/>
          <w:spacing w:val="24"/>
          <w:sz w:val="28"/>
          <w:szCs w:val="28"/>
        </w:rPr>
      </w:pPr>
    </w:p>
    <w:p w14:paraId="71868F78">
      <w:pPr>
        <w:pStyle w:val="8"/>
        <w:rPr>
          <w:rFonts w:hint="eastAsia"/>
          <w:color w:val="auto"/>
        </w:rPr>
      </w:pPr>
    </w:p>
    <w:p w14:paraId="78594DF7">
      <w:pPr>
        <w:widowControl/>
        <w:jc w:val="center"/>
        <w:rPr>
          <w:rFonts w:hint="eastAsia" w:ascii="仿宋" w:hAnsi="仿宋" w:eastAsia="仿宋" w:cs="仿宋"/>
          <w:b/>
          <w:bCs/>
          <w:color w:val="auto"/>
          <w:sz w:val="28"/>
          <w:szCs w:val="28"/>
          <w:lang w:val="en-US" w:eastAsia="zh-CN"/>
        </w:rPr>
      </w:pPr>
    </w:p>
    <w:p w14:paraId="7531C2DE">
      <w:pPr>
        <w:widowControl/>
        <w:jc w:val="center"/>
        <w:rPr>
          <w:rFonts w:hint="eastAsia" w:ascii="仿宋" w:hAnsi="仿宋" w:eastAsia="仿宋" w:cs="仿宋"/>
          <w:b/>
          <w:bCs/>
          <w:color w:val="auto"/>
          <w:sz w:val="28"/>
          <w:szCs w:val="28"/>
          <w:lang w:val="en-US" w:eastAsia="zh-CN"/>
        </w:rPr>
      </w:pPr>
    </w:p>
    <w:p w14:paraId="43C9E7D8">
      <w:pPr>
        <w:widowControl/>
        <w:jc w:val="center"/>
        <w:rPr>
          <w:rFonts w:hint="eastAsia" w:ascii="仿宋" w:hAnsi="仿宋" w:eastAsia="仿宋" w:cs="仿宋"/>
          <w:b/>
          <w:bCs/>
          <w:color w:val="auto"/>
          <w:sz w:val="28"/>
          <w:szCs w:val="28"/>
          <w:lang w:val="en-US" w:eastAsia="zh-CN"/>
        </w:rPr>
      </w:pPr>
    </w:p>
    <w:p w14:paraId="0E6621ED">
      <w:pPr>
        <w:widowControl/>
        <w:jc w:val="center"/>
        <w:rPr>
          <w:rFonts w:hint="eastAsia" w:ascii="仿宋" w:hAnsi="仿宋" w:eastAsia="仿宋" w:cs="仿宋"/>
          <w:color w:val="auto"/>
          <w:sz w:val="28"/>
          <w:szCs w:val="28"/>
        </w:rPr>
      </w:pPr>
      <w:r>
        <w:rPr>
          <w:rFonts w:hint="eastAsia" w:ascii="仿宋" w:hAnsi="仿宋" w:eastAsia="仿宋" w:cs="仿宋"/>
          <w:b/>
          <w:bCs/>
          <w:color w:val="auto"/>
          <w:sz w:val="28"/>
          <w:szCs w:val="28"/>
        </w:rPr>
        <w:t>信用承诺书</w:t>
      </w:r>
    </w:p>
    <w:p w14:paraId="02B8C801">
      <w:pPr>
        <w:tabs>
          <w:tab w:val="left" w:pos="1650"/>
        </w:tabs>
        <w:spacing w:line="560" w:lineRule="exact"/>
        <w:ind w:firstLine="480"/>
        <w:rPr>
          <w:rFonts w:hint="eastAsia" w:ascii="仿宋" w:hAnsi="仿宋" w:eastAsia="仿宋" w:cs="仿宋"/>
          <w:color w:val="auto"/>
        </w:rPr>
      </w:pPr>
    </w:p>
    <w:p w14:paraId="29C4CB7E">
      <w:pPr>
        <w:tabs>
          <w:tab w:val="left" w:pos="1650"/>
        </w:tabs>
        <w:spacing w:line="360" w:lineRule="auto"/>
        <w:ind w:firstLine="1200" w:firstLineChars="500"/>
        <w:rPr>
          <w:rFonts w:hint="eastAsia" w:ascii="仿宋" w:hAnsi="仿宋" w:eastAsia="仿宋" w:cs="仿宋"/>
          <w:color w:val="auto"/>
          <w:sz w:val="24"/>
          <w:szCs w:val="24"/>
        </w:rPr>
      </w:pPr>
      <w:r>
        <w:rPr>
          <w:rFonts w:hint="eastAsia" w:ascii="仿宋" w:hAnsi="仿宋" w:eastAsia="仿宋" w:cs="仿宋"/>
          <w:color w:val="auto"/>
          <w:sz w:val="24"/>
          <w:szCs w:val="24"/>
        </w:rPr>
        <w:t>（供应商）现参加（采购项目）政府采购活动，郑重承诺如下：</w:t>
      </w:r>
    </w:p>
    <w:p w14:paraId="7E1D7A9F">
      <w:pPr>
        <w:tabs>
          <w:tab w:val="left" w:pos="1650"/>
        </w:tabs>
        <w:spacing w:line="560" w:lineRule="exact"/>
        <w:ind w:firstLine="480"/>
        <w:rPr>
          <w:rFonts w:hint="eastAsia" w:ascii="仿宋" w:hAnsi="仿宋" w:eastAsia="仿宋" w:cs="仿宋"/>
          <w:color w:val="auto"/>
          <w:sz w:val="24"/>
          <w:szCs w:val="24"/>
        </w:rPr>
      </w:pPr>
      <w:r>
        <w:rPr>
          <w:rFonts w:hint="eastAsia" w:ascii="仿宋" w:hAnsi="仿宋" w:eastAsia="仿宋" w:cs="仿宋"/>
          <w:color w:val="auto"/>
          <w:sz w:val="24"/>
          <w:szCs w:val="24"/>
        </w:rPr>
        <w:t>对所提供的资料合法性、真实性、准确性和有效性负责；</w:t>
      </w:r>
    </w:p>
    <w:p w14:paraId="66BE32E2">
      <w:pPr>
        <w:tabs>
          <w:tab w:val="left" w:pos="1650"/>
        </w:tabs>
        <w:spacing w:line="560" w:lineRule="exact"/>
        <w:ind w:firstLine="480"/>
        <w:rPr>
          <w:rFonts w:hint="eastAsia" w:ascii="仿宋" w:hAnsi="仿宋" w:eastAsia="仿宋" w:cs="仿宋"/>
          <w:color w:val="auto"/>
          <w:sz w:val="24"/>
          <w:szCs w:val="24"/>
        </w:rPr>
      </w:pPr>
      <w:r>
        <w:rPr>
          <w:rFonts w:hint="eastAsia" w:ascii="仿宋" w:hAnsi="仿宋" w:eastAsia="仿宋" w:cs="仿宋"/>
          <w:color w:val="auto"/>
          <w:sz w:val="24"/>
          <w:szCs w:val="24"/>
        </w:rPr>
        <w:t>严格按照国家法律、法规和规章，依法开展相关经济活动，全面履行应尽的责任和义务；</w:t>
      </w:r>
    </w:p>
    <w:p w14:paraId="4BB92062">
      <w:pPr>
        <w:tabs>
          <w:tab w:val="left" w:pos="1650"/>
        </w:tabs>
        <w:spacing w:line="560" w:lineRule="exact"/>
        <w:ind w:firstLine="480"/>
        <w:rPr>
          <w:rFonts w:hint="eastAsia" w:ascii="仿宋" w:hAnsi="仿宋" w:eastAsia="仿宋" w:cs="仿宋"/>
          <w:color w:val="auto"/>
          <w:sz w:val="24"/>
          <w:szCs w:val="24"/>
        </w:rPr>
      </w:pPr>
      <w:r>
        <w:rPr>
          <w:rFonts w:hint="eastAsia" w:ascii="仿宋" w:hAnsi="仿宋" w:eastAsia="仿宋" w:cs="仿宋"/>
          <w:color w:val="auto"/>
          <w:sz w:val="24"/>
          <w:szCs w:val="24"/>
        </w:rPr>
        <w:t>加强自我约束、自我规范、自我管理，不制假售假、不虚假宣传、不违约毁约、不恶意逃债、不偷税漏税，诚信依法经营；</w:t>
      </w:r>
    </w:p>
    <w:p w14:paraId="4757A871">
      <w:pPr>
        <w:tabs>
          <w:tab w:val="left" w:pos="1650"/>
        </w:tabs>
        <w:spacing w:line="560" w:lineRule="exact"/>
        <w:ind w:firstLine="480"/>
        <w:rPr>
          <w:rFonts w:hint="eastAsia" w:ascii="仿宋" w:hAnsi="仿宋" w:eastAsia="仿宋" w:cs="仿宋"/>
          <w:color w:val="auto"/>
          <w:sz w:val="24"/>
          <w:szCs w:val="24"/>
        </w:rPr>
      </w:pPr>
      <w:r>
        <w:rPr>
          <w:rFonts w:hint="eastAsia" w:ascii="仿宋" w:hAnsi="仿宋" w:eastAsia="仿宋" w:cs="仿宋"/>
          <w:color w:val="auto"/>
          <w:sz w:val="24"/>
          <w:szCs w:val="24"/>
        </w:rPr>
        <w:t>自愿接受行政主管部门的依法检查、违背承诺约定将自愿承担违约责任，并接受法律法规和相关部门规章制度的惩戒和约束；</w:t>
      </w:r>
    </w:p>
    <w:p w14:paraId="21972FF5">
      <w:pPr>
        <w:tabs>
          <w:tab w:val="left" w:pos="1650"/>
        </w:tabs>
        <w:spacing w:line="560" w:lineRule="exact"/>
        <w:ind w:firstLine="480"/>
        <w:rPr>
          <w:rFonts w:hint="eastAsia" w:ascii="仿宋" w:hAnsi="仿宋" w:eastAsia="仿宋" w:cs="仿宋"/>
          <w:color w:val="auto"/>
          <w:sz w:val="24"/>
          <w:szCs w:val="24"/>
        </w:rPr>
      </w:pPr>
      <w:r>
        <w:rPr>
          <w:rFonts w:hint="eastAsia" w:ascii="仿宋" w:hAnsi="仿宋" w:eastAsia="仿宋" w:cs="仿宋"/>
          <w:color w:val="auto"/>
          <w:sz w:val="24"/>
          <w:szCs w:val="24"/>
        </w:rPr>
        <w:t>按照信用信息管理有关要求，本单位（个人）同意将以上承诺在信用湖州网站公示，若违背以上承诺，依据相关规定记入企业（个人）信用档案；性质严重的，承担相应法律后果和责任，并依法依规列入严重失信名单。</w:t>
      </w:r>
    </w:p>
    <w:p w14:paraId="10E4C3FF">
      <w:pPr>
        <w:tabs>
          <w:tab w:val="left" w:pos="1650"/>
        </w:tabs>
        <w:spacing w:line="560" w:lineRule="exact"/>
        <w:ind w:firstLine="480"/>
        <w:rPr>
          <w:rFonts w:hint="eastAsia" w:ascii="仿宋" w:hAnsi="仿宋" w:eastAsia="仿宋" w:cs="仿宋"/>
          <w:color w:val="auto"/>
          <w:sz w:val="24"/>
          <w:szCs w:val="24"/>
          <w:u w:val="single"/>
        </w:rPr>
      </w:pPr>
    </w:p>
    <w:p w14:paraId="7797EC72">
      <w:pPr>
        <w:tabs>
          <w:tab w:val="left" w:pos="1650"/>
        </w:tabs>
        <w:spacing w:line="560" w:lineRule="exact"/>
        <w:ind w:firstLine="480"/>
        <w:rPr>
          <w:rFonts w:hint="eastAsia" w:ascii="仿宋" w:hAnsi="仿宋" w:eastAsia="仿宋" w:cs="仿宋"/>
          <w:color w:val="auto"/>
          <w:sz w:val="24"/>
          <w:szCs w:val="24"/>
          <w:u w:val="single"/>
        </w:rPr>
      </w:pPr>
    </w:p>
    <w:p w14:paraId="2637AF1B">
      <w:pPr>
        <w:pStyle w:val="69"/>
        <w:spacing w:before="0" w:beforeAutospacing="0" w:after="0" w:afterAutospacing="0" w:line="560" w:lineRule="exact"/>
        <w:ind w:firstLine="600" w:firstLineChars="250"/>
        <w:rPr>
          <w:rFonts w:hint="eastAsia" w:ascii="仿宋" w:hAnsi="仿宋" w:eastAsia="仿宋" w:cs="仿宋"/>
          <w:color w:val="auto"/>
          <w:spacing w:val="-7"/>
          <w:sz w:val="24"/>
          <w:szCs w:val="24"/>
        </w:rPr>
      </w:pPr>
      <w:r>
        <w:rPr>
          <w:rFonts w:hint="eastAsia" w:ascii="仿宋" w:hAnsi="仿宋" w:eastAsia="仿宋" w:cs="仿宋"/>
          <w:color w:val="auto"/>
          <w:kern w:val="2"/>
          <w:sz w:val="24"/>
          <w:szCs w:val="24"/>
        </w:rPr>
        <w:t>统一社会信用代码：</w:t>
      </w:r>
    </w:p>
    <w:p w14:paraId="420221AA">
      <w:pPr>
        <w:pStyle w:val="69"/>
        <w:spacing w:before="0" w:beforeAutospacing="0" w:after="0" w:afterAutospacing="0" w:line="560" w:lineRule="exact"/>
        <w:ind w:firstLine="480"/>
        <w:jc w:val="right"/>
        <w:rPr>
          <w:rFonts w:hint="eastAsia" w:ascii="仿宋" w:hAnsi="仿宋" w:eastAsia="仿宋" w:cs="仿宋"/>
          <w:color w:val="auto"/>
          <w:sz w:val="24"/>
          <w:szCs w:val="24"/>
        </w:rPr>
      </w:pPr>
    </w:p>
    <w:p w14:paraId="0FEB89A2">
      <w:pPr>
        <w:pStyle w:val="69"/>
        <w:spacing w:before="0" w:beforeAutospacing="0" w:after="0" w:afterAutospacing="0" w:line="560" w:lineRule="exact"/>
        <w:ind w:firstLine="3240" w:firstLineChars="1350"/>
        <w:jc w:val="right"/>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承诺单位/个人（盖章/签名）</w:t>
      </w:r>
    </w:p>
    <w:p w14:paraId="18B93988">
      <w:pPr>
        <w:spacing w:line="560" w:lineRule="exact"/>
        <w:ind w:firstLine="480"/>
        <w:jc w:val="right"/>
        <w:rPr>
          <w:rFonts w:hint="eastAsia" w:ascii="仿宋" w:hAnsi="仿宋" w:eastAsia="仿宋" w:cs="仿宋"/>
          <w:color w:val="auto"/>
          <w:sz w:val="24"/>
          <w:szCs w:val="24"/>
        </w:rPr>
      </w:pPr>
      <w:r>
        <w:rPr>
          <w:rFonts w:hint="eastAsia" w:ascii="仿宋" w:hAnsi="仿宋" w:eastAsia="仿宋" w:cs="仿宋"/>
          <w:color w:val="auto"/>
          <w:sz w:val="24"/>
          <w:szCs w:val="24"/>
        </w:rPr>
        <w:t>时间：</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lang w:val="en-US"/>
        </w:rPr>
        <w:t xml:space="preserve">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en-US"/>
        </w:rPr>
        <w:t xml:space="preserve"> </w:t>
      </w:r>
      <w:r>
        <w:rPr>
          <w:rFonts w:hint="eastAsia" w:ascii="仿宋" w:hAnsi="仿宋" w:eastAsia="仿宋" w:cs="仿宋"/>
          <w:color w:val="auto"/>
          <w:sz w:val="24"/>
          <w:szCs w:val="24"/>
        </w:rPr>
        <w:t>日</w:t>
      </w:r>
    </w:p>
    <w:p w14:paraId="3F1AFC6E">
      <w:pPr>
        <w:snapToGrid w:val="0"/>
        <w:spacing w:before="50" w:after="120" w:afterLines="50"/>
        <w:rPr>
          <w:rFonts w:hint="eastAsia" w:ascii="仿宋" w:hAnsi="仿宋" w:eastAsia="仿宋" w:cs="仿宋"/>
          <w:b/>
          <w:bCs/>
          <w:color w:val="auto"/>
          <w:sz w:val="24"/>
          <w:szCs w:val="24"/>
        </w:rPr>
      </w:pPr>
    </w:p>
    <w:p w14:paraId="29EFB5F6">
      <w:pPr>
        <w:spacing w:line="360" w:lineRule="auto"/>
        <w:jc w:val="center"/>
        <w:rPr>
          <w:rFonts w:hint="eastAsia" w:ascii="仿宋" w:hAnsi="仿宋" w:eastAsia="仿宋" w:cs="仿宋"/>
          <w:b/>
          <w:bCs/>
          <w:color w:val="auto"/>
          <w:sz w:val="24"/>
          <w:szCs w:val="24"/>
          <w:lang w:val="en-US" w:eastAsia="zh-CN"/>
        </w:rPr>
      </w:pPr>
    </w:p>
    <w:p w14:paraId="7833C9AD">
      <w:pPr>
        <w:spacing w:line="360" w:lineRule="auto"/>
        <w:jc w:val="center"/>
        <w:rPr>
          <w:rFonts w:hint="eastAsia" w:ascii="仿宋" w:hAnsi="仿宋" w:eastAsia="仿宋" w:cs="仿宋"/>
          <w:b/>
          <w:bCs/>
          <w:color w:val="auto"/>
          <w:sz w:val="24"/>
          <w:szCs w:val="24"/>
          <w:lang w:val="en-US" w:eastAsia="zh-CN"/>
        </w:rPr>
      </w:pPr>
    </w:p>
    <w:p w14:paraId="62B535DE">
      <w:pPr>
        <w:spacing w:line="360" w:lineRule="auto"/>
        <w:jc w:val="center"/>
        <w:rPr>
          <w:rFonts w:hint="eastAsia" w:ascii="仿宋" w:hAnsi="仿宋" w:eastAsia="仿宋" w:cs="仿宋"/>
          <w:b/>
          <w:bCs/>
          <w:color w:val="auto"/>
          <w:sz w:val="24"/>
          <w:szCs w:val="24"/>
          <w:lang w:val="en-US" w:eastAsia="zh-CN"/>
        </w:rPr>
      </w:pPr>
    </w:p>
    <w:p w14:paraId="4B426933">
      <w:pPr>
        <w:spacing w:line="360" w:lineRule="auto"/>
        <w:jc w:val="center"/>
        <w:rPr>
          <w:rFonts w:hint="eastAsia" w:ascii="仿宋" w:hAnsi="仿宋" w:eastAsia="仿宋" w:cs="仿宋"/>
          <w:b/>
          <w:bCs/>
          <w:color w:val="auto"/>
          <w:sz w:val="24"/>
          <w:szCs w:val="24"/>
          <w:lang w:val="en-US" w:eastAsia="zh-CN"/>
        </w:rPr>
      </w:pPr>
    </w:p>
    <w:p w14:paraId="52AB9887">
      <w:pPr>
        <w:spacing w:line="360" w:lineRule="auto"/>
        <w:jc w:val="center"/>
        <w:rPr>
          <w:rFonts w:hint="eastAsia" w:ascii="仿宋" w:hAnsi="仿宋" w:eastAsia="仿宋" w:cs="仿宋"/>
          <w:b/>
          <w:bCs/>
          <w:color w:val="auto"/>
          <w:sz w:val="24"/>
          <w:szCs w:val="24"/>
          <w:lang w:val="en-US" w:eastAsia="zh-CN"/>
        </w:rPr>
      </w:pPr>
    </w:p>
    <w:p w14:paraId="733CD605">
      <w:pPr>
        <w:spacing w:line="360" w:lineRule="auto"/>
        <w:jc w:val="center"/>
        <w:rPr>
          <w:rFonts w:hint="eastAsia" w:ascii="仿宋" w:hAnsi="仿宋" w:eastAsia="仿宋" w:cs="仿宋"/>
          <w:b/>
          <w:bCs/>
          <w:color w:val="auto"/>
          <w:sz w:val="24"/>
          <w:szCs w:val="24"/>
          <w:lang w:val="en-US" w:eastAsia="zh-CN"/>
        </w:rPr>
      </w:pPr>
    </w:p>
    <w:p w14:paraId="3BC628DF">
      <w:pPr>
        <w:rPr>
          <w:rFonts w:hint="eastAsia" w:ascii="仿宋" w:hAnsi="仿宋" w:eastAsia="仿宋" w:cs="仿宋"/>
          <w:b/>
          <w:bCs/>
          <w:color w:val="auto"/>
          <w:sz w:val="28"/>
          <w:szCs w:val="28"/>
        </w:rPr>
      </w:pPr>
    </w:p>
    <w:p w14:paraId="3B187843">
      <w:pPr>
        <w:pStyle w:val="42"/>
        <w:rPr>
          <w:rFonts w:hint="eastAsia" w:ascii="仿宋" w:hAnsi="仿宋" w:eastAsia="仿宋" w:cs="仿宋"/>
          <w:color w:val="auto"/>
        </w:rPr>
      </w:pPr>
    </w:p>
    <w:p w14:paraId="08CB8707">
      <w:pPr>
        <w:pageBreakBefore w:val="0"/>
        <w:kinsoku/>
        <w:wordWrap/>
        <w:overflowPunct/>
        <w:topLinePunct w:val="0"/>
        <w:bidi w:val="0"/>
        <w:spacing w:line="44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技术、商务、资信及其他文件目录</w:t>
      </w:r>
    </w:p>
    <w:p w14:paraId="1E839057">
      <w:pPr>
        <w:widowControl/>
        <w:tabs>
          <w:tab w:val="left" w:pos="801"/>
        </w:tabs>
        <w:spacing w:line="360" w:lineRule="auto"/>
        <w:ind w:firstLine="480" w:firstLineChars="200"/>
        <w:jc w:val="left"/>
        <w:rPr>
          <w:rFonts w:hint="eastAsia" w:ascii="仿宋" w:hAnsi="仿宋" w:eastAsia="仿宋" w:cs="仿宋"/>
          <w:color w:val="auto"/>
          <w:sz w:val="24"/>
        </w:rPr>
      </w:pPr>
    </w:p>
    <w:p w14:paraId="11B918FB">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（1）评分索引表（格式见附件，主要用于评委对应评分内容，包括商务部分、技术部分）；</w:t>
      </w:r>
    </w:p>
    <w:p w14:paraId="6F656B26">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（2）响应声明书；</w:t>
      </w:r>
    </w:p>
    <w:p w14:paraId="1C2A3384">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（3）健康体检机构基本情况；</w:t>
      </w:r>
    </w:p>
    <w:p w14:paraId="2253ECFC">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（4）体检服务方案；</w:t>
      </w:r>
    </w:p>
    <w:p w14:paraId="51EB6308">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（5）人员配置；</w:t>
      </w:r>
    </w:p>
    <w:p w14:paraId="6375C045">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（6）管理制度；</w:t>
      </w:r>
    </w:p>
    <w:p w14:paraId="7F42BC67">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（7）应急预案；</w:t>
      </w:r>
    </w:p>
    <w:p w14:paraId="0B57A3DB">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（8）设备设施；</w:t>
      </w:r>
    </w:p>
    <w:p w14:paraId="65322F00">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（9）便捷情况</w:t>
      </w:r>
    </w:p>
    <w:p w14:paraId="7C032DB0">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（10）医生从业</w:t>
      </w:r>
    </w:p>
    <w:p w14:paraId="7FAD4138">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（11）商务响应表；</w:t>
      </w:r>
    </w:p>
    <w:p w14:paraId="172120F4">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（12）湖州市政府投资建设项目竞标人廉洁守信承诺书；</w:t>
      </w:r>
    </w:p>
    <w:p w14:paraId="2B6EA2D1">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（13）采购代理服务费承诺函；</w:t>
      </w:r>
    </w:p>
    <w:p w14:paraId="76DC7899">
      <w:pPr>
        <w:keepNext w:val="0"/>
        <w:keepLines w:val="0"/>
        <w:pageBreakBefore w:val="0"/>
        <w:widowControl/>
        <w:tabs>
          <w:tab w:val="left" w:pos="801"/>
        </w:tabs>
        <w:kinsoku/>
        <w:wordWrap/>
        <w:overflowPunct/>
        <w:topLinePunct w:val="0"/>
        <w:autoSpaceDE w:val="0"/>
        <w:autoSpaceDN w:val="0"/>
        <w:bidi w:val="0"/>
        <w:adjustRightInd/>
        <w:spacing w:line="360" w:lineRule="auto"/>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（14）磋商供应商需要说明的其他文件和说明。</w:t>
      </w:r>
    </w:p>
    <w:p w14:paraId="5111A934">
      <w:pPr>
        <w:spacing w:line="360" w:lineRule="auto"/>
        <w:jc w:val="both"/>
        <w:rPr>
          <w:rFonts w:hint="eastAsia" w:ascii="仿宋" w:hAnsi="仿宋" w:eastAsia="仿宋" w:cs="仿宋"/>
          <w:b/>
          <w:bCs/>
          <w:color w:val="auto"/>
          <w:sz w:val="24"/>
          <w:szCs w:val="24"/>
        </w:rPr>
      </w:pPr>
    </w:p>
    <w:p w14:paraId="4C3F5E83">
      <w:pPr>
        <w:spacing w:line="360" w:lineRule="auto"/>
        <w:jc w:val="both"/>
        <w:rPr>
          <w:rFonts w:hint="eastAsia" w:ascii="仿宋" w:hAnsi="仿宋" w:eastAsia="仿宋" w:cs="仿宋"/>
          <w:b/>
          <w:bCs/>
          <w:color w:val="auto"/>
          <w:sz w:val="24"/>
          <w:szCs w:val="24"/>
        </w:rPr>
      </w:pPr>
    </w:p>
    <w:p w14:paraId="0C5F134E">
      <w:pPr>
        <w:spacing w:line="360" w:lineRule="auto"/>
        <w:jc w:val="both"/>
        <w:rPr>
          <w:rFonts w:hint="eastAsia" w:ascii="仿宋" w:hAnsi="仿宋" w:eastAsia="仿宋" w:cs="仿宋"/>
          <w:b/>
          <w:bCs/>
          <w:color w:val="auto"/>
          <w:sz w:val="24"/>
          <w:szCs w:val="24"/>
        </w:rPr>
      </w:pPr>
    </w:p>
    <w:p w14:paraId="6BBF0931">
      <w:pPr>
        <w:spacing w:line="360" w:lineRule="auto"/>
        <w:jc w:val="both"/>
        <w:rPr>
          <w:rFonts w:hint="eastAsia" w:ascii="仿宋" w:hAnsi="仿宋" w:eastAsia="仿宋" w:cs="仿宋"/>
          <w:b/>
          <w:bCs/>
          <w:color w:val="auto"/>
          <w:sz w:val="24"/>
          <w:szCs w:val="24"/>
        </w:rPr>
      </w:pPr>
    </w:p>
    <w:p w14:paraId="15A7C943">
      <w:pPr>
        <w:pStyle w:val="13"/>
        <w:ind w:left="0" w:leftChars="0" w:firstLine="0" w:firstLineChars="0"/>
        <w:rPr>
          <w:rFonts w:hint="eastAsia" w:ascii="仿宋" w:hAnsi="仿宋" w:eastAsia="仿宋" w:cs="仿宋"/>
          <w:b/>
          <w:bCs/>
          <w:color w:val="auto"/>
        </w:rPr>
      </w:pPr>
    </w:p>
    <w:p w14:paraId="55AF9C23">
      <w:pPr>
        <w:pStyle w:val="25"/>
        <w:rPr>
          <w:rFonts w:hint="eastAsia" w:ascii="仿宋" w:hAnsi="仿宋" w:eastAsia="仿宋" w:cs="仿宋"/>
          <w:b/>
          <w:bCs/>
          <w:color w:val="auto"/>
        </w:rPr>
      </w:pPr>
    </w:p>
    <w:p w14:paraId="1AE09B57">
      <w:pPr>
        <w:rPr>
          <w:rFonts w:hint="eastAsia" w:ascii="仿宋" w:hAnsi="仿宋" w:eastAsia="仿宋" w:cs="仿宋"/>
          <w:b/>
          <w:bCs/>
          <w:color w:val="auto"/>
        </w:rPr>
      </w:pPr>
    </w:p>
    <w:p w14:paraId="6F511B4A">
      <w:pPr>
        <w:pStyle w:val="13"/>
        <w:rPr>
          <w:rFonts w:hint="eastAsia" w:ascii="仿宋" w:hAnsi="仿宋" w:eastAsia="仿宋" w:cs="仿宋"/>
          <w:b/>
          <w:bCs/>
          <w:color w:val="auto"/>
        </w:rPr>
      </w:pPr>
    </w:p>
    <w:p w14:paraId="72488CDF">
      <w:pPr>
        <w:pStyle w:val="25"/>
        <w:rPr>
          <w:rFonts w:hint="eastAsia" w:ascii="仿宋" w:hAnsi="仿宋" w:eastAsia="仿宋" w:cs="仿宋"/>
          <w:b/>
          <w:bCs/>
          <w:color w:val="auto"/>
        </w:rPr>
      </w:pPr>
    </w:p>
    <w:p w14:paraId="4C4A7B39">
      <w:pPr>
        <w:rPr>
          <w:rFonts w:hint="eastAsia" w:ascii="仿宋" w:hAnsi="仿宋" w:eastAsia="仿宋" w:cs="仿宋"/>
          <w:b/>
          <w:bCs/>
          <w:color w:val="auto"/>
        </w:rPr>
      </w:pPr>
    </w:p>
    <w:p w14:paraId="6286C3AA">
      <w:pPr>
        <w:pStyle w:val="13"/>
        <w:rPr>
          <w:rFonts w:hint="eastAsia"/>
          <w:color w:val="auto"/>
        </w:rPr>
      </w:pPr>
    </w:p>
    <w:p w14:paraId="5FA1F5BC">
      <w:pPr>
        <w:rPr>
          <w:rFonts w:hint="eastAsia" w:ascii="仿宋" w:hAnsi="仿宋" w:eastAsia="仿宋" w:cs="仿宋"/>
          <w:b/>
          <w:bCs/>
          <w:color w:val="auto"/>
        </w:rPr>
      </w:pPr>
    </w:p>
    <w:p w14:paraId="3D4FCC56">
      <w:pPr>
        <w:pStyle w:val="5"/>
        <w:rPr>
          <w:rFonts w:hint="eastAsia" w:ascii="仿宋" w:hAnsi="仿宋" w:eastAsia="仿宋" w:cs="仿宋"/>
          <w:color w:val="auto"/>
        </w:rPr>
      </w:pPr>
    </w:p>
    <w:p w14:paraId="6AD91B2B">
      <w:pPr>
        <w:spacing w:line="360" w:lineRule="auto"/>
        <w:jc w:val="both"/>
        <w:rPr>
          <w:rFonts w:hint="eastAsia" w:ascii="仿宋" w:hAnsi="仿宋" w:eastAsia="仿宋" w:cs="仿宋"/>
          <w:b/>
          <w:bCs/>
          <w:color w:val="auto"/>
          <w:sz w:val="24"/>
          <w:szCs w:val="24"/>
        </w:rPr>
      </w:pPr>
    </w:p>
    <w:p w14:paraId="4B82E82F">
      <w:pPr>
        <w:rPr>
          <w:rFonts w:hint="eastAsia"/>
          <w:color w:val="auto"/>
        </w:rPr>
      </w:pPr>
    </w:p>
    <w:p w14:paraId="2F167887">
      <w:pPr>
        <w:spacing w:line="360" w:lineRule="auto"/>
        <w:jc w:val="both"/>
        <w:rPr>
          <w:rFonts w:hint="eastAsia" w:ascii="仿宋" w:hAnsi="仿宋" w:eastAsia="仿宋" w:cs="仿宋"/>
          <w:b/>
          <w:bCs/>
          <w:color w:val="auto"/>
          <w:sz w:val="24"/>
          <w:szCs w:val="24"/>
        </w:rPr>
      </w:pPr>
    </w:p>
    <w:p w14:paraId="7CA8CD64">
      <w:pPr>
        <w:spacing w:line="360" w:lineRule="auto"/>
        <w:jc w:val="both"/>
        <w:rPr>
          <w:rFonts w:hint="eastAsia" w:ascii="仿宋" w:hAnsi="仿宋" w:eastAsia="仿宋" w:cs="仿宋"/>
          <w:b/>
          <w:bCs/>
          <w:color w:val="auto"/>
          <w:sz w:val="24"/>
          <w:szCs w:val="24"/>
        </w:rPr>
      </w:pPr>
      <w:r>
        <w:rPr>
          <w:rFonts w:hint="eastAsia" w:ascii="仿宋" w:hAnsi="仿宋" w:eastAsia="仿宋" w:cs="仿宋"/>
          <w:b/>
          <w:bCs/>
          <w:color w:val="auto"/>
          <w:sz w:val="24"/>
          <w:szCs w:val="24"/>
        </w:rPr>
        <w:t>商务技术文件格式：</w:t>
      </w:r>
    </w:p>
    <w:p w14:paraId="2FDAC896">
      <w:pPr>
        <w:spacing w:line="360" w:lineRule="auto"/>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rPr>
        <w:t>评分索引表</w:t>
      </w:r>
    </w:p>
    <w:p w14:paraId="31E26382">
      <w:pPr>
        <w:tabs>
          <w:tab w:val="left" w:pos="2996"/>
        </w:tabs>
        <w:spacing w:line="540" w:lineRule="exact"/>
        <w:ind w:firstLine="120" w:firstLineChars="50"/>
        <w:rPr>
          <w:rFonts w:hint="eastAsia" w:ascii="仿宋" w:hAnsi="仿宋" w:eastAsia="仿宋" w:cs="仿宋"/>
          <w:color w:val="auto"/>
          <w:sz w:val="24"/>
          <w:szCs w:val="24"/>
        </w:rPr>
      </w:pPr>
      <w:r>
        <w:rPr>
          <w:rFonts w:hint="eastAsia" w:ascii="仿宋" w:hAnsi="仿宋" w:eastAsia="仿宋" w:cs="仿宋"/>
          <w:color w:val="auto"/>
          <w:sz w:val="24"/>
          <w:szCs w:val="24"/>
        </w:rPr>
        <w:t>供应商全称（公章）：</w:t>
      </w:r>
    </w:p>
    <w:tbl>
      <w:tblPr>
        <w:tblStyle w:val="32"/>
        <w:tblW w:w="0" w:type="auto"/>
        <w:tblInd w:w="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435"/>
        <w:gridCol w:w="3271"/>
        <w:gridCol w:w="1472"/>
        <w:gridCol w:w="1961"/>
      </w:tblGrid>
      <w:tr w14:paraId="5BBF71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3" w:hRule="atLeast"/>
        </w:trPr>
        <w:tc>
          <w:tcPr>
            <w:tcW w:w="3435" w:type="dxa"/>
            <w:tcBorders>
              <w:top w:val="single" w:color="auto" w:sz="4" w:space="0"/>
              <w:bottom w:val="single" w:color="auto" w:sz="4" w:space="0"/>
              <w:right w:val="single" w:color="auto" w:sz="4" w:space="0"/>
            </w:tcBorders>
            <w:vAlign w:val="center"/>
          </w:tcPr>
          <w:p w14:paraId="1387A6D4">
            <w:pPr>
              <w:tabs>
                <w:tab w:val="left" w:pos="2996"/>
              </w:tabs>
              <w:spacing w:line="5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评分项目</w:t>
            </w:r>
          </w:p>
        </w:tc>
        <w:tc>
          <w:tcPr>
            <w:tcW w:w="3271" w:type="dxa"/>
            <w:tcBorders>
              <w:top w:val="single" w:color="auto" w:sz="4" w:space="0"/>
              <w:left w:val="single" w:color="auto" w:sz="4" w:space="0"/>
              <w:bottom w:val="single" w:color="auto" w:sz="4" w:space="0"/>
              <w:right w:val="single" w:color="auto" w:sz="4" w:space="0"/>
            </w:tcBorders>
            <w:vAlign w:val="center"/>
          </w:tcPr>
          <w:p w14:paraId="3477BB2C">
            <w:pPr>
              <w:tabs>
                <w:tab w:val="left" w:pos="2996"/>
              </w:tabs>
              <w:spacing w:line="5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磋商文件对应资料</w:t>
            </w:r>
          </w:p>
        </w:tc>
        <w:tc>
          <w:tcPr>
            <w:tcW w:w="1472" w:type="dxa"/>
            <w:tcBorders>
              <w:top w:val="single" w:color="auto" w:sz="4" w:space="0"/>
              <w:left w:val="single" w:color="auto" w:sz="4" w:space="0"/>
              <w:bottom w:val="single" w:color="auto" w:sz="4" w:space="0"/>
              <w:right w:val="single" w:color="auto" w:sz="4" w:space="0"/>
            </w:tcBorders>
            <w:vAlign w:val="center"/>
          </w:tcPr>
          <w:p w14:paraId="73327AE8">
            <w:pPr>
              <w:tabs>
                <w:tab w:val="left" w:pos="2996"/>
              </w:tabs>
              <w:spacing w:line="5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自评分</w:t>
            </w:r>
          </w:p>
        </w:tc>
        <w:tc>
          <w:tcPr>
            <w:tcW w:w="1961" w:type="dxa"/>
            <w:tcBorders>
              <w:top w:val="single" w:color="auto" w:sz="4" w:space="0"/>
              <w:left w:val="single" w:color="auto" w:sz="4" w:space="0"/>
              <w:bottom w:val="single" w:color="auto" w:sz="4" w:space="0"/>
            </w:tcBorders>
            <w:vAlign w:val="center"/>
          </w:tcPr>
          <w:p w14:paraId="3AB2F8A0">
            <w:pPr>
              <w:tabs>
                <w:tab w:val="left" w:pos="2996"/>
              </w:tabs>
              <w:spacing w:line="5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rPr>
              <w:t>响应</w:t>
            </w:r>
            <w:r>
              <w:rPr>
                <w:rFonts w:hint="eastAsia" w:ascii="仿宋" w:hAnsi="仿宋" w:eastAsia="仿宋" w:cs="仿宋"/>
                <w:color w:val="auto"/>
                <w:sz w:val="24"/>
                <w:szCs w:val="24"/>
              </w:rPr>
              <w:t>文件页码</w:t>
            </w:r>
          </w:p>
        </w:tc>
      </w:tr>
      <w:tr w14:paraId="5D9978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95" w:hRule="atLeast"/>
        </w:trPr>
        <w:tc>
          <w:tcPr>
            <w:tcW w:w="3435" w:type="dxa"/>
            <w:tcBorders>
              <w:top w:val="single" w:color="auto" w:sz="4" w:space="0"/>
              <w:bottom w:val="single" w:color="auto" w:sz="4" w:space="0"/>
              <w:right w:val="single" w:color="auto" w:sz="4" w:space="0"/>
            </w:tcBorders>
            <w:vAlign w:val="center"/>
          </w:tcPr>
          <w:p w14:paraId="37C938FB">
            <w:pPr>
              <w:tabs>
                <w:tab w:val="left" w:pos="2996"/>
              </w:tabs>
              <w:spacing w:line="5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对应第五章评分办法及评分标准（报价除外）</w:t>
            </w:r>
          </w:p>
        </w:tc>
        <w:tc>
          <w:tcPr>
            <w:tcW w:w="3271" w:type="dxa"/>
            <w:tcBorders>
              <w:top w:val="single" w:color="auto" w:sz="4" w:space="0"/>
              <w:left w:val="single" w:color="auto" w:sz="4" w:space="0"/>
              <w:bottom w:val="single" w:color="auto" w:sz="4" w:space="0"/>
              <w:right w:val="single" w:color="auto" w:sz="4" w:space="0"/>
            </w:tcBorders>
            <w:vAlign w:val="center"/>
          </w:tcPr>
          <w:p w14:paraId="1C6244A7">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6CE0D632">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1961" w:type="dxa"/>
            <w:tcBorders>
              <w:top w:val="single" w:color="auto" w:sz="4" w:space="0"/>
              <w:left w:val="single" w:color="auto" w:sz="4" w:space="0"/>
              <w:bottom w:val="single" w:color="auto" w:sz="4" w:space="0"/>
            </w:tcBorders>
            <w:vAlign w:val="center"/>
          </w:tcPr>
          <w:p w14:paraId="619492F2">
            <w:pPr>
              <w:tabs>
                <w:tab w:val="left" w:pos="2996"/>
              </w:tabs>
              <w:spacing w:line="540" w:lineRule="exact"/>
              <w:ind w:firstLine="480" w:firstLineChars="200"/>
              <w:jc w:val="center"/>
              <w:rPr>
                <w:rFonts w:hint="eastAsia" w:ascii="仿宋" w:hAnsi="仿宋" w:eastAsia="仿宋" w:cs="仿宋"/>
                <w:color w:val="auto"/>
                <w:sz w:val="24"/>
                <w:szCs w:val="24"/>
              </w:rPr>
            </w:pPr>
          </w:p>
        </w:tc>
      </w:tr>
      <w:tr w14:paraId="33B9B6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9" w:hRule="atLeast"/>
        </w:trPr>
        <w:tc>
          <w:tcPr>
            <w:tcW w:w="3435" w:type="dxa"/>
            <w:tcBorders>
              <w:top w:val="single" w:color="auto" w:sz="4" w:space="0"/>
              <w:bottom w:val="single" w:color="auto" w:sz="4" w:space="0"/>
              <w:right w:val="single" w:color="auto" w:sz="4" w:space="0"/>
            </w:tcBorders>
            <w:vAlign w:val="center"/>
          </w:tcPr>
          <w:p w14:paraId="33138A64">
            <w:pPr>
              <w:tabs>
                <w:tab w:val="left" w:pos="2996"/>
              </w:tabs>
              <w:spacing w:line="54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w:t>
            </w:r>
          </w:p>
        </w:tc>
        <w:tc>
          <w:tcPr>
            <w:tcW w:w="3271" w:type="dxa"/>
            <w:tcBorders>
              <w:top w:val="single" w:color="auto" w:sz="4" w:space="0"/>
              <w:left w:val="single" w:color="auto" w:sz="4" w:space="0"/>
              <w:bottom w:val="single" w:color="auto" w:sz="4" w:space="0"/>
              <w:right w:val="single" w:color="auto" w:sz="4" w:space="0"/>
            </w:tcBorders>
            <w:vAlign w:val="center"/>
          </w:tcPr>
          <w:p w14:paraId="426D9B88">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532B9A17">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1961" w:type="dxa"/>
            <w:tcBorders>
              <w:top w:val="single" w:color="auto" w:sz="4" w:space="0"/>
              <w:left w:val="single" w:color="auto" w:sz="4" w:space="0"/>
              <w:bottom w:val="single" w:color="auto" w:sz="4" w:space="0"/>
            </w:tcBorders>
            <w:vAlign w:val="center"/>
          </w:tcPr>
          <w:p w14:paraId="6A6169DF">
            <w:pPr>
              <w:tabs>
                <w:tab w:val="left" w:pos="2996"/>
              </w:tabs>
              <w:spacing w:line="540" w:lineRule="exact"/>
              <w:ind w:firstLine="480" w:firstLineChars="200"/>
              <w:jc w:val="center"/>
              <w:rPr>
                <w:rFonts w:hint="eastAsia" w:ascii="仿宋" w:hAnsi="仿宋" w:eastAsia="仿宋" w:cs="仿宋"/>
                <w:color w:val="auto"/>
                <w:sz w:val="24"/>
                <w:szCs w:val="24"/>
              </w:rPr>
            </w:pPr>
          </w:p>
        </w:tc>
      </w:tr>
      <w:tr w14:paraId="53F81E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9" w:hRule="atLeast"/>
        </w:trPr>
        <w:tc>
          <w:tcPr>
            <w:tcW w:w="3435" w:type="dxa"/>
            <w:tcBorders>
              <w:top w:val="single" w:color="auto" w:sz="4" w:space="0"/>
              <w:bottom w:val="single" w:color="auto" w:sz="4" w:space="0"/>
              <w:right w:val="single" w:color="auto" w:sz="4" w:space="0"/>
            </w:tcBorders>
            <w:vAlign w:val="center"/>
          </w:tcPr>
          <w:p w14:paraId="05218832">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3271" w:type="dxa"/>
            <w:tcBorders>
              <w:top w:val="single" w:color="auto" w:sz="4" w:space="0"/>
              <w:left w:val="single" w:color="auto" w:sz="4" w:space="0"/>
              <w:bottom w:val="single" w:color="auto" w:sz="4" w:space="0"/>
              <w:right w:val="single" w:color="auto" w:sz="4" w:space="0"/>
            </w:tcBorders>
            <w:vAlign w:val="center"/>
          </w:tcPr>
          <w:p w14:paraId="01127AEC">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43433AE0">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1961" w:type="dxa"/>
            <w:tcBorders>
              <w:top w:val="single" w:color="auto" w:sz="4" w:space="0"/>
              <w:left w:val="single" w:color="auto" w:sz="4" w:space="0"/>
              <w:bottom w:val="single" w:color="auto" w:sz="4" w:space="0"/>
            </w:tcBorders>
            <w:vAlign w:val="center"/>
          </w:tcPr>
          <w:p w14:paraId="44F5EB22">
            <w:pPr>
              <w:tabs>
                <w:tab w:val="left" w:pos="2996"/>
              </w:tabs>
              <w:spacing w:line="540" w:lineRule="exact"/>
              <w:ind w:firstLine="480" w:firstLineChars="200"/>
              <w:jc w:val="center"/>
              <w:rPr>
                <w:rFonts w:hint="eastAsia" w:ascii="仿宋" w:hAnsi="仿宋" w:eastAsia="仿宋" w:cs="仿宋"/>
                <w:color w:val="auto"/>
                <w:sz w:val="24"/>
                <w:szCs w:val="24"/>
              </w:rPr>
            </w:pPr>
          </w:p>
        </w:tc>
      </w:tr>
      <w:tr w14:paraId="6AB3BD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9" w:hRule="atLeast"/>
        </w:trPr>
        <w:tc>
          <w:tcPr>
            <w:tcW w:w="3435" w:type="dxa"/>
            <w:tcBorders>
              <w:top w:val="single" w:color="auto" w:sz="4" w:space="0"/>
              <w:bottom w:val="single" w:color="auto" w:sz="4" w:space="0"/>
              <w:right w:val="single" w:color="auto" w:sz="4" w:space="0"/>
            </w:tcBorders>
            <w:vAlign w:val="center"/>
          </w:tcPr>
          <w:p w14:paraId="0F28E2B1">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3271" w:type="dxa"/>
            <w:tcBorders>
              <w:top w:val="single" w:color="auto" w:sz="4" w:space="0"/>
              <w:left w:val="single" w:color="auto" w:sz="4" w:space="0"/>
              <w:bottom w:val="single" w:color="auto" w:sz="4" w:space="0"/>
              <w:right w:val="single" w:color="auto" w:sz="4" w:space="0"/>
            </w:tcBorders>
            <w:vAlign w:val="center"/>
          </w:tcPr>
          <w:p w14:paraId="5A665F88">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13D0A3BB">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1961" w:type="dxa"/>
            <w:tcBorders>
              <w:top w:val="single" w:color="auto" w:sz="4" w:space="0"/>
              <w:left w:val="single" w:color="auto" w:sz="4" w:space="0"/>
              <w:bottom w:val="single" w:color="auto" w:sz="4" w:space="0"/>
            </w:tcBorders>
            <w:vAlign w:val="center"/>
          </w:tcPr>
          <w:p w14:paraId="6C96693D">
            <w:pPr>
              <w:tabs>
                <w:tab w:val="left" w:pos="2996"/>
              </w:tabs>
              <w:spacing w:line="540" w:lineRule="exact"/>
              <w:ind w:firstLine="480" w:firstLineChars="200"/>
              <w:jc w:val="center"/>
              <w:rPr>
                <w:rFonts w:hint="eastAsia" w:ascii="仿宋" w:hAnsi="仿宋" w:eastAsia="仿宋" w:cs="仿宋"/>
                <w:color w:val="auto"/>
                <w:sz w:val="24"/>
                <w:szCs w:val="24"/>
              </w:rPr>
            </w:pPr>
          </w:p>
        </w:tc>
      </w:tr>
      <w:tr w14:paraId="086C17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9" w:hRule="atLeast"/>
        </w:trPr>
        <w:tc>
          <w:tcPr>
            <w:tcW w:w="3435" w:type="dxa"/>
            <w:tcBorders>
              <w:top w:val="single" w:color="auto" w:sz="4" w:space="0"/>
              <w:bottom w:val="single" w:color="auto" w:sz="4" w:space="0"/>
              <w:right w:val="single" w:color="auto" w:sz="4" w:space="0"/>
            </w:tcBorders>
            <w:vAlign w:val="center"/>
          </w:tcPr>
          <w:p w14:paraId="6CBD23D2">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3271" w:type="dxa"/>
            <w:tcBorders>
              <w:top w:val="single" w:color="auto" w:sz="4" w:space="0"/>
              <w:left w:val="single" w:color="auto" w:sz="4" w:space="0"/>
              <w:bottom w:val="single" w:color="auto" w:sz="4" w:space="0"/>
              <w:right w:val="single" w:color="auto" w:sz="4" w:space="0"/>
            </w:tcBorders>
            <w:vAlign w:val="center"/>
          </w:tcPr>
          <w:p w14:paraId="7707DC08">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2B55AE9B">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1961" w:type="dxa"/>
            <w:tcBorders>
              <w:top w:val="single" w:color="auto" w:sz="4" w:space="0"/>
              <w:left w:val="single" w:color="auto" w:sz="4" w:space="0"/>
              <w:bottom w:val="single" w:color="auto" w:sz="4" w:space="0"/>
            </w:tcBorders>
            <w:vAlign w:val="center"/>
          </w:tcPr>
          <w:p w14:paraId="6068B946">
            <w:pPr>
              <w:tabs>
                <w:tab w:val="left" w:pos="2996"/>
              </w:tabs>
              <w:spacing w:line="540" w:lineRule="exact"/>
              <w:ind w:firstLine="480" w:firstLineChars="200"/>
              <w:jc w:val="center"/>
              <w:rPr>
                <w:rFonts w:hint="eastAsia" w:ascii="仿宋" w:hAnsi="仿宋" w:eastAsia="仿宋" w:cs="仿宋"/>
                <w:color w:val="auto"/>
                <w:sz w:val="24"/>
                <w:szCs w:val="24"/>
              </w:rPr>
            </w:pPr>
          </w:p>
        </w:tc>
      </w:tr>
      <w:tr w14:paraId="296F32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9" w:hRule="atLeast"/>
        </w:trPr>
        <w:tc>
          <w:tcPr>
            <w:tcW w:w="3435" w:type="dxa"/>
            <w:tcBorders>
              <w:top w:val="single" w:color="auto" w:sz="4" w:space="0"/>
              <w:bottom w:val="single" w:color="auto" w:sz="4" w:space="0"/>
              <w:right w:val="single" w:color="auto" w:sz="4" w:space="0"/>
            </w:tcBorders>
            <w:vAlign w:val="center"/>
          </w:tcPr>
          <w:p w14:paraId="210D0047">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3271" w:type="dxa"/>
            <w:tcBorders>
              <w:top w:val="single" w:color="auto" w:sz="4" w:space="0"/>
              <w:left w:val="single" w:color="auto" w:sz="4" w:space="0"/>
              <w:bottom w:val="single" w:color="auto" w:sz="4" w:space="0"/>
              <w:right w:val="single" w:color="auto" w:sz="4" w:space="0"/>
            </w:tcBorders>
            <w:vAlign w:val="center"/>
          </w:tcPr>
          <w:p w14:paraId="12A734B8">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5315C17F">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1961" w:type="dxa"/>
            <w:tcBorders>
              <w:top w:val="single" w:color="auto" w:sz="4" w:space="0"/>
              <w:left w:val="single" w:color="auto" w:sz="4" w:space="0"/>
              <w:bottom w:val="single" w:color="auto" w:sz="4" w:space="0"/>
            </w:tcBorders>
            <w:vAlign w:val="center"/>
          </w:tcPr>
          <w:p w14:paraId="3902628A">
            <w:pPr>
              <w:tabs>
                <w:tab w:val="left" w:pos="2996"/>
              </w:tabs>
              <w:spacing w:line="540" w:lineRule="exact"/>
              <w:ind w:firstLine="480" w:firstLineChars="200"/>
              <w:jc w:val="center"/>
              <w:rPr>
                <w:rFonts w:hint="eastAsia" w:ascii="仿宋" w:hAnsi="仿宋" w:eastAsia="仿宋" w:cs="仿宋"/>
                <w:color w:val="auto"/>
                <w:sz w:val="24"/>
                <w:szCs w:val="24"/>
              </w:rPr>
            </w:pPr>
          </w:p>
        </w:tc>
      </w:tr>
      <w:tr w14:paraId="666824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9" w:hRule="atLeast"/>
        </w:trPr>
        <w:tc>
          <w:tcPr>
            <w:tcW w:w="3435" w:type="dxa"/>
            <w:tcBorders>
              <w:top w:val="single" w:color="auto" w:sz="4" w:space="0"/>
              <w:bottom w:val="single" w:color="auto" w:sz="4" w:space="0"/>
              <w:right w:val="single" w:color="auto" w:sz="4" w:space="0"/>
            </w:tcBorders>
            <w:vAlign w:val="center"/>
          </w:tcPr>
          <w:p w14:paraId="14C39A48">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3271" w:type="dxa"/>
            <w:tcBorders>
              <w:top w:val="single" w:color="auto" w:sz="4" w:space="0"/>
              <w:left w:val="single" w:color="auto" w:sz="4" w:space="0"/>
              <w:bottom w:val="single" w:color="auto" w:sz="4" w:space="0"/>
              <w:right w:val="single" w:color="auto" w:sz="4" w:space="0"/>
            </w:tcBorders>
            <w:vAlign w:val="center"/>
          </w:tcPr>
          <w:p w14:paraId="44F60555">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06001471">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1961" w:type="dxa"/>
            <w:tcBorders>
              <w:top w:val="single" w:color="auto" w:sz="4" w:space="0"/>
              <w:left w:val="single" w:color="auto" w:sz="4" w:space="0"/>
              <w:bottom w:val="single" w:color="auto" w:sz="4" w:space="0"/>
            </w:tcBorders>
            <w:vAlign w:val="center"/>
          </w:tcPr>
          <w:p w14:paraId="45C69BC0">
            <w:pPr>
              <w:tabs>
                <w:tab w:val="left" w:pos="2996"/>
              </w:tabs>
              <w:spacing w:line="540" w:lineRule="exact"/>
              <w:ind w:firstLine="480" w:firstLineChars="200"/>
              <w:jc w:val="center"/>
              <w:rPr>
                <w:rFonts w:hint="eastAsia" w:ascii="仿宋" w:hAnsi="仿宋" w:eastAsia="仿宋" w:cs="仿宋"/>
                <w:color w:val="auto"/>
                <w:sz w:val="24"/>
                <w:szCs w:val="24"/>
              </w:rPr>
            </w:pPr>
          </w:p>
        </w:tc>
      </w:tr>
      <w:tr w14:paraId="117B5C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9" w:hRule="atLeast"/>
        </w:trPr>
        <w:tc>
          <w:tcPr>
            <w:tcW w:w="3435" w:type="dxa"/>
            <w:tcBorders>
              <w:top w:val="single" w:color="auto" w:sz="4" w:space="0"/>
              <w:bottom w:val="single" w:color="auto" w:sz="4" w:space="0"/>
              <w:right w:val="single" w:color="auto" w:sz="4" w:space="0"/>
            </w:tcBorders>
            <w:vAlign w:val="center"/>
          </w:tcPr>
          <w:p w14:paraId="12047336">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3271" w:type="dxa"/>
            <w:tcBorders>
              <w:top w:val="single" w:color="auto" w:sz="4" w:space="0"/>
              <w:left w:val="single" w:color="auto" w:sz="4" w:space="0"/>
              <w:bottom w:val="single" w:color="auto" w:sz="4" w:space="0"/>
              <w:right w:val="single" w:color="auto" w:sz="4" w:space="0"/>
            </w:tcBorders>
            <w:vAlign w:val="center"/>
          </w:tcPr>
          <w:p w14:paraId="1017103E">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7F986BB1">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1961" w:type="dxa"/>
            <w:tcBorders>
              <w:top w:val="single" w:color="auto" w:sz="4" w:space="0"/>
              <w:left w:val="single" w:color="auto" w:sz="4" w:space="0"/>
              <w:bottom w:val="single" w:color="auto" w:sz="4" w:space="0"/>
            </w:tcBorders>
            <w:vAlign w:val="center"/>
          </w:tcPr>
          <w:p w14:paraId="1E3868DB">
            <w:pPr>
              <w:tabs>
                <w:tab w:val="left" w:pos="2996"/>
              </w:tabs>
              <w:spacing w:line="540" w:lineRule="exact"/>
              <w:ind w:firstLine="480" w:firstLineChars="200"/>
              <w:jc w:val="center"/>
              <w:rPr>
                <w:rFonts w:hint="eastAsia" w:ascii="仿宋" w:hAnsi="仿宋" w:eastAsia="仿宋" w:cs="仿宋"/>
                <w:color w:val="auto"/>
                <w:sz w:val="24"/>
                <w:szCs w:val="24"/>
              </w:rPr>
            </w:pPr>
          </w:p>
        </w:tc>
      </w:tr>
      <w:tr w14:paraId="15DB71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9" w:hRule="atLeast"/>
        </w:trPr>
        <w:tc>
          <w:tcPr>
            <w:tcW w:w="3435" w:type="dxa"/>
            <w:tcBorders>
              <w:top w:val="single" w:color="auto" w:sz="4" w:space="0"/>
              <w:bottom w:val="single" w:color="auto" w:sz="4" w:space="0"/>
              <w:right w:val="single" w:color="auto" w:sz="4" w:space="0"/>
            </w:tcBorders>
            <w:vAlign w:val="center"/>
          </w:tcPr>
          <w:p w14:paraId="1C9D8847">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3271" w:type="dxa"/>
            <w:tcBorders>
              <w:top w:val="single" w:color="auto" w:sz="4" w:space="0"/>
              <w:left w:val="single" w:color="auto" w:sz="4" w:space="0"/>
              <w:bottom w:val="single" w:color="auto" w:sz="4" w:space="0"/>
              <w:right w:val="single" w:color="auto" w:sz="4" w:space="0"/>
            </w:tcBorders>
            <w:vAlign w:val="center"/>
          </w:tcPr>
          <w:p w14:paraId="4E1DFBAE">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1472" w:type="dxa"/>
            <w:tcBorders>
              <w:top w:val="single" w:color="auto" w:sz="4" w:space="0"/>
              <w:left w:val="single" w:color="auto" w:sz="4" w:space="0"/>
              <w:bottom w:val="single" w:color="auto" w:sz="4" w:space="0"/>
              <w:right w:val="single" w:color="auto" w:sz="4" w:space="0"/>
            </w:tcBorders>
            <w:vAlign w:val="center"/>
          </w:tcPr>
          <w:p w14:paraId="02AA2B39">
            <w:pPr>
              <w:tabs>
                <w:tab w:val="left" w:pos="2996"/>
              </w:tabs>
              <w:spacing w:line="540" w:lineRule="exact"/>
              <w:ind w:firstLine="480" w:firstLineChars="200"/>
              <w:jc w:val="center"/>
              <w:rPr>
                <w:rFonts w:hint="eastAsia" w:ascii="仿宋" w:hAnsi="仿宋" w:eastAsia="仿宋" w:cs="仿宋"/>
                <w:color w:val="auto"/>
                <w:sz w:val="24"/>
                <w:szCs w:val="24"/>
              </w:rPr>
            </w:pPr>
          </w:p>
        </w:tc>
        <w:tc>
          <w:tcPr>
            <w:tcW w:w="1961" w:type="dxa"/>
            <w:tcBorders>
              <w:top w:val="single" w:color="auto" w:sz="4" w:space="0"/>
              <w:left w:val="single" w:color="auto" w:sz="4" w:space="0"/>
              <w:bottom w:val="single" w:color="auto" w:sz="4" w:space="0"/>
            </w:tcBorders>
            <w:vAlign w:val="center"/>
          </w:tcPr>
          <w:p w14:paraId="26BB5BFF">
            <w:pPr>
              <w:tabs>
                <w:tab w:val="left" w:pos="2996"/>
              </w:tabs>
              <w:spacing w:line="540" w:lineRule="exact"/>
              <w:ind w:firstLine="480" w:firstLineChars="200"/>
              <w:jc w:val="center"/>
              <w:rPr>
                <w:rFonts w:hint="eastAsia" w:ascii="仿宋" w:hAnsi="仿宋" w:eastAsia="仿宋" w:cs="仿宋"/>
                <w:color w:val="auto"/>
                <w:sz w:val="24"/>
                <w:szCs w:val="24"/>
              </w:rPr>
            </w:pPr>
          </w:p>
        </w:tc>
      </w:tr>
    </w:tbl>
    <w:p w14:paraId="6DF1EFA4">
      <w:pPr>
        <w:tabs>
          <w:tab w:val="left" w:pos="2996"/>
        </w:tabs>
        <w:spacing w:line="540" w:lineRule="exact"/>
        <w:ind w:firstLine="120" w:firstLineChars="50"/>
        <w:rPr>
          <w:rFonts w:hint="eastAsia" w:ascii="仿宋" w:hAnsi="仿宋" w:eastAsia="仿宋" w:cs="仿宋"/>
          <w:color w:val="auto"/>
          <w:sz w:val="24"/>
          <w:szCs w:val="24"/>
        </w:rPr>
      </w:pPr>
      <w:r>
        <w:rPr>
          <w:rFonts w:hint="eastAsia" w:ascii="仿宋" w:hAnsi="仿宋" w:eastAsia="仿宋" w:cs="仿宋"/>
          <w:color w:val="auto"/>
          <w:sz w:val="24"/>
          <w:szCs w:val="24"/>
        </w:rPr>
        <w:t>法定代表人或其授权代理人（签名或盖章）：</w:t>
      </w:r>
    </w:p>
    <w:p w14:paraId="47670B9B">
      <w:pPr>
        <w:tabs>
          <w:tab w:val="left" w:pos="2996"/>
        </w:tabs>
        <w:spacing w:line="540" w:lineRule="exact"/>
        <w:ind w:firstLine="120" w:firstLineChars="50"/>
        <w:rPr>
          <w:rFonts w:hint="eastAsia" w:ascii="仿宋" w:hAnsi="仿宋" w:eastAsia="仿宋" w:cs="仿宋"/>
          <w:color w:val="auto"/>
          <w:sz w:val="24"/>
          <w:szCs w:val="24"/>
          <w:lang w:val="en-US"/>
        </w:rPr>
      </w:pPr>
      <w:r>
        <w:rPr>
          <w:rFonts w:hint="eastAsia" w:ascii="仿宋" w:hAnsi="仿宋" w:eastAsia="仿宋" w:cs="仿宋"/>
          <w:color w:val="auto"/>
          <w:sz w:val="24"/>
          <w:szCs w:val="24"/>
        </w:rPr>
        <w:t>日期：</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en-US"/>
        </w:rPr>
        <w:t xml:space="preserve">年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en-US"/>
        </w:rPr>
        <w:t>月</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en-US"/>
        </w:rPr>
        <w:t xml:space="preserve"> 日</w:t>
      </w:r>
    </w:p>
    <w:p w14:paraId="44A4BCA4">
      <w:pPr>
        <w:spacing w:line="540" w:lineRule="exact"/>
        <w:rPr>
          <w:rFonts w:hint="eastAsia" w:ascii="仿宋" w:hAnsi="仿宋" w:eastAsia="仿宋" w:cs="仿宋"/>
          <w:b/>
          <w:bCs/>
          <w:color w:val="auto"/>
          <w:sz w:val="24"/>
          <w:szCs w:val="24"/>
        </w:rPr>
      </w:pPr>
    </w:p>
    <w:p w14:paraId="4921227A">
      <w:pPr>
        <w:spacing w:line="540" w:lineRule="exact"/>
        <w:rPr>
          <w:rFonts w:hint="eastAsia" w:ascii="仿宋" w:hAnsi="仿宋" w:eastAsia="仿宋" w:cs="仿宋"/>
          <w:b/>
          <w:bCs/>
          <w:color w:val="auto"/>
          <w:sz w:val="24"/>
          <w:szCs w:val="24"/>
        </w:rPr>
      </w:pPr>
    </w:p>
    <w:p w14:paraId="36D563A7">
      <w:pPr>
        <w:spacing w:line="540" w:lineRule="exact"/>
        <w:rPr>
          <w:rFonts w:hint="eastAsia" w:ascii="仿宋" w:hAnsi="仿宋" w:eastAsia="仿宋" w:cs="仿宋"/>
          <w:b/>
          <w:bCs/>
          <w:color w:val="auto"/>
          <w:sz w:val="24"/>
          <w:szCs w:val="24"/>
        </w:rPr>
      </w:pPr>
    </w:p>
    <w:p w14:paraId="22D15AAE">
      <w:pPr>
        <w:pStyle w:val="17"/>
        <w:spacing w:line="500" w:lineRule="exact"/>
        <w:ind w:firstLine="282" w:firstLineChars="117"/>
        <w:jc w:val="center"/>
        <w:rPr>
          <w:rFonts w:hint="eastAsia" w:ascii="仿宋" w:hAnsi="仿宋" w:eastAsia="仿宋" w:cs="仿宋"/>
          <w:b/>
          <w:bCs/>
          <w:color w:val="auto"/>
          <w:sz w:val="24"/>
          <w:szCs w:val="24"/>
        </w:rPr>
      </w:pPr>
    </w:p>
    <w:p w14:paraId="54D95974">
      <w:pPr>
        <w:tabs>
          <w:tab w:val="left" w:pos="3849"/>
          <w:tab w:val="center" w:pos="5198"/>
        </w:tabs>
        <w:spacing w:line="400" w:lineRule="exact"/>
        <w:jc w:val="center"/>
        <w:rPr>
          <w:rFonts w:hint="eastAsia" w:ascii="仿宋" w:hAnsi="仿宋" w:eastAsia="仿宋" w:cs="仿宋"/>
          <w:b/>
          <w:bCs/>
          <w:color w:val="auto"/>
          <w:sz w:val="24"/>
          <w:szCs w:val="24"/>
        </w:rPr>
      </w:pPr>
    </w:p>
    <w:p w14:paraId="40C450B2">
      <w:pPr>
        <w:tabs>
          <w:tab w:val="left" w:pos="3849"/>
          <w:tab w:val="center" w:pos="5198"/>
        </w:tabs>
        <w:spacing w:line="400" w:lineRule="exact"/>
        <w:jc w:val="center"/>
        <w:rPr>
          <w:rFonts w:hint="eastAsia" w:ascii="仿宋" w:hAnsi="仿宋" w:eastAsia="仿宋" w:cs="仿宋"/>
          <w:b/>
          <w:bCs/>
          <w:color w:val="auto"/>
          <w:sz w:val="24"/>
          <w:szCs w:val="24"/>
        </w:rPr>
      </w:pPr>
    </w:p>
    <w:p w14:paraId="2D307785">
      <w:pPr>
        <w:tabs>
          <w:tab w:val="left" w:pos="3849"/>
          <w:tab w:val="center" w:pos="5198"/>
        </w:tabs>
        <w:spacing w:line="400" w:lineRule="exact"/>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lang w:eastAsia="zh-CN"/>
        </w:rPr>
        <w:t>响应</w:t>
      </w:r>
      <w:r>
        <w:rPr>
          <w:rFonts w:hint="eastAsia" w:ascii="仿宋" w:hAnsi="仿宋" w:eastAsia="仿宋" w:cs="仿宋"/>
          <w:b/>
          <w:bCs/>
          <w:color w:val="auto"/>
          <w:sz w:val="28"/>
          <w:szCs w:val="28"/>
        </w:rPr>
        <w:t>声明书</w:t>
      </w:r>
    </w:p>
    <w:p w14:paraId="0876F93B">
      <w:pPr>
        <w:spacing w:line="400" w:lineRule="exact"/>
        <w:jc w:val="center"/>
        <w:rPr>
          <w:rFonts w:hint="eastAsia" w:ascii="仿宋" w:hAnsi="仿宋" w:eastAsia="仿宋" w:cs="仿宋"/>
          <w:b/>
          <w:bCs/>
          <w:color w:val="auto"/>
          <w:sz w:val="24"/>
          <w:szCs w:val="24"/>
        </w:rPr>
      </w:pPr>
    </w:p>
    <w:p w14:paraId="3BDF75EA">
      <w:pPr>
        <w:snapToGrid w:val="0"/>
        <w:spacing w:line="360" w:lineRule="auto"/>
        <w:rPr>
          <w:rFonts w:hint="eastAsia" w:ascii="仿宋" w:hAnsi="仿宋" w:eastAsia="仿宋" w:cs="仿宋"/>
          <w:color w:val="auto"/>
          <w:sz w:val="24"/>
          <w:szCs w:val="24"/>
        </w:rPr>
      </w:pPr>
    </w:p>
    <w:p w14:paraId="7E6C3E42">
      <w:pPr>
        <w:snapToGrid w:val="0"/>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致：</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（采购单位名称）：</w:t>
      </w:r>
    </w:p>
    <w:p w14:paraId="5407D9EE">
      <w:pPr>
        <w:snapToGrid w:val="0"/>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我方</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（供应商名称）系中华人民共和国合法企业，经营地址</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w:t>
      </w:r>
    </w:p>
    <w:p w14:paraId="36AF987B">
      <w:pPr>
        <w:snapToGrid w:val="0"/>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我</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（姓名）系</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（供应商名称）的法定代表人，我方愿意参加贵方组织的</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项目的竞争性磋商，为便于贵方公正、择优地确定成交人及其竞标产品和服务，我方就本次竞争性磋商有关事项郑重声明如下：</w:t>
      </w:r>
    </w:p>
    <w:p w14:paraId="59F010F6">
      <w:pPr>
        <w:snapToGrid w:val="0"/>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1.我方向贵方提交的所有磋商响应文件、资料都是准确的和真实的。</w:t>
      </w:r>
    </w:p>
    <w:p w14:paraId="4D919242">
      <w:pPr>
        <w:snapToGrid w:val="0"/>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2.我方不是采购人的附属机构；在获知本项目采购信息后，与采购人聘请的为此项目提供咨询服务的公司及其附属机构没有任何联系。</w:t>
      </w:r>
    </w:p>
    <w:p w14:paraId="1ECB7172">
      <w:pPr>
        <w:snapToGrid w:val="0"/>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3.以上事项如有虚假或隐瞒，我方愿意承担一切后果，并不再寻求任何旨在减轻或免除法律责任的辩解。</w:t>
      </w:r>
    </w:p>
    <w:p w14:paraId="2A851C08">
      <w:pPr>
        <w:pStyle w:val="15"/>
        <w:tabs>
          <w:tab w:val="left" w:pos="939"/>
        </w:tabs>
        <w:snapToGrid w:val="0"/>
        <w:spacing w:line="400" w:lineRule="exact"/>
        <w:ind w:left="788" w:leftChars="150" w:hanging="458" w:hangingChars="191"/>
        <w:rPr>
          <w:rFonts w:hint="eastAsia" w:ascii="仿宋" w:hAnsi="仿宋" w:eastAsia="仿宋" w:cs="仿宋"/>
          <w:color w:val="auto"/>
          <w:sz w:val="24"/>
          <w:szCs w:val="24"/>
        </w:rPr>
      </w:pPr>
    </w:p>
    <w:p w14:paraId="789DA857">
      <w:pPr>
        <w:pStyle w:val="70"/>
        <w:snapToGrid w:val="0"/>
        <w:spacing w:before="120" w:beforeLines="50" w:line="400" w:lineRule="exact"/>
        <w:ind w:firstLine="200"/>
        <w:rPr>
          <w:rFonts w:hint="eastAsia" w:ascii="仿宋" w:hAnsi="仿宋" w:eastAsia="仿宋" w:cs="仿宋"/>
          <w:color w:val="auto"/>
        </w:rPr>
      </w:pPr>
    </w:p>
    <w:p w14:paraId="49DF5BA4">
      <w:pPr>
        <w:snapToGrid w:val="0"/>
        <w:spacing w:line="360" w:lineRule="auto"/>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rPr>
        <w:t>法定代表人或其授权代理人（签名或盖章）：</w:t>
      </w:r>
    </w:p>
    <w:p w14:paraId="49FB9565">
      <w:pPr>
        <w:snapToGrid w:val="0"/>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供应商公章：</w:t>
      </w:r>
    </w:p>
    <w:p w14:paraId="2B9BB748">
      <w:pPr>
        <w:snapToGrid w:val="0"/>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rPr>
        <w:t>日期：</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en-US"/>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lang w:val="en-US"/>
        </w:rPr>
        <w:t xml:space="preserve">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日</w:t>
      </w:r>
    </w:p>
    <w:p w14:paraId="7DC7A697">
      <w:pPr>
        <w:spacing w:line="400" w:lineRule="exact"/>
        <w:rPr>
          <w:rFonts w:hint="eastAsia" w:ascii="仿宋" w:hAnsi="仿宋" w:eastAsia="仿宋" w:cs="仿宋"/>
          <w:b/>
          <w:bCs/>
          <w:color w:val="auto"/>
          <w:spacing w:val="14"/>
          <w:sz w:val="30"/>
          <w:szCs w:val="30"/>
        </w:rPr>
      </w:pPr>
    </w:p>
    <w:p w14:paraId="51543D7C">
      <w:pPr>
        <w:snapToGrid w:val="0"/>
        <w:spacing w:before="120" w:beforeLines="50" w:after="50"/>
        <w:rPr>
          <w:rFonts w:hint="eastAsia" w:ascii="仿宋" w:hAnsi="仿宋" w:eastAsia="仿宋" w:cs="仿宋"/>
          <w:b/>
          <w:bCs/>
          <w:color w:val="auto"/>
          <w:sz w:val="32"/>
          <w:szCs w:val="32"/>
        </w:rPr>
      </w:pPr>
    </w:p>
    <w:p w14:paraId="54AA1E4A">
      <w:pPr>
        <w:snapToGrid w:val="0"/>
        <w:spacing w:before="120" w:beforeLines="50" w:after="50"/>
        <w:jc w:val="center"/>
        <w:rPr>
          <w:rFonts w:hint="eastAsia" w:ascii="仿宋" w:hAnsi="仿宋" w:eastAsia="仿宋" w:cs="仿宋"/>
          <w:b/>
          <w:bCs/>
          <w:color w:val="auto"/>
          <w:sz w:val="32"/>
          <w:szCs w:val="32"/>
        </w:rPr>
      </w:pPr>
    </w:p>
    <w:p w14:paraId="235BF5A2">
      <w:pPr>
        <w:snapToGrid w:val="0"/>
        <w:spacing w:before="120" w:beforeLines="50" w:after="50"/>
        <w:jc w:val="center"/>
        <w:rPr>
          <w:rFonts w:hint="eastAsia" w:ascii="仿宋" w:hAnsi="仿宋" w:eastAsia="仿宋" w:cs="仿宋"/>
          <w:b/>
          <w:bCs/>
          <w:color w:val="auto"/>
          <w:sz w:val="32"/>
          <w:szCs w:val="32"/>
        </w:rPr>
      </w:pPr>
    </w:p>
    <w:p w14:paraId="3AD9F693">
      <w:pPr>
        <w:snapToGrid w:val="0"/>
        <w:spacing w:before="120" w:beforeLines="50" w:after="50"/>
        <w:jc w:val="center"/>
        <w:rPr>
          <w:rFonts w:hint="eastAsia" w:ascii="仿宋" w:hAnsi="仿宋" w:eastAsia="仿宋" w:cs="仿宋"/>
          <w:b/>
          <w:bCs/>
          <w:color w:val="auto"/>
          <w:sz w:val="32"/>
          <w:szCs w:val="32"/>
        </w:rPr>
      </w:pPr>
    </w:p>
    <w:p w14:paraId="7ABFEA51">
      <w:pPr>
        <w:snapToGrid w:val="0"/>
        <w:spacing w:before="120" w:beforeLines="50" w:after="50"/>
        <w:rPr>
          <w:rFonts w:hint="eastAsia" w:ascii="仿宋" w:hAnsi="仿宋" w:eastAsia="仿宋" w:cs="仿宋"/>
          <w:color w:val="auto"/>
        </w:rPr>
      </w:pPr>
      <w:r>
        <w:rPr>
          <w:rFonts w:hint="eastAsia" w:ascii="仿宋" w:hAnsi="仿宋" w:eastAsia="仿宋" w:cs="仿宋"/>
          <w:b/>
          <w:bCs/>
          <w:color w:val="auto"/>
          <w:sz w:val="32"/>
          <w:szCs w:val="32"/>
        </w:rPr>
        <w:br w:type="page"/>
      </w:r>
    </w:p>
    <w:p w14:paraId="3F3843F8">
      <w:pPr>
        <w:pStyle w:val="40"/>
        <w:rPr>
          <w:rFonts w:hint="eastAsia" w:ascii="仿宋" w:hAnsi="仿宋" w:eastAsia="仿宋" w:cs="仿宋"/>
          <w:color w:val="auto"/>
        </w:rPr>
      </w:pPr>
    </w:p>
    <w:p w14:paraId="75B54040">
      <w:pPr>
        <w:snapToGrid w:val="0"/>
        <w:spacing w:line="360" w:lineRule="auto"/>
        <w:jc w:val="center"/>
        <w:rPr>
          <w:rFonts w:hint="eastAsia" w:ascii="宋体" w:hAnsi="宋体"/>
          <w:b/>
          <w:color w:val="auto"/>
          <w:sz w:val="24"/>
        </w:rPr>
      </w:pPr>
    </w:p>
    <w:p w14:paraId="29DFA776">
      <w:pPr>
        <w:pStyle w:val="72"/>
        <w:numPr>
          <w:ilvl w:val="0"/>
          <w:numId w:val="0"/>
        </w:numPr>
        <w:jc w:val="center"/>
        <w:rPr>
          <w:rFonts w:hint="eastAsia" w:ascii="仿宋" w:hAnsi="仿宋" w:eastAsia="仿宋" w:cs="仿宋"/>
          <w:b/>
          <w:bCs/>
          <w:color w:val="auto"/>
          <w:sz w:val="28"/>
          <w:szCs w:val="28"/>
          <w:lang w:val="en-US" w:eastAsia="zh-CN" w:bidi="ar-SA"/>
        </w:rPr>
      </w:pPr>
      <w:r>
        <w:rPr>
          <w:rFonts w:hint="eastAsia" w:ascii="仿宋" w:hAnsi="仿宋" w:eastAsia="仿宋" w:cs="仿宋"/>
          <w:b/>
          <w:bCs/>
          <w:color w:val="auto"/>
          <w:sz w:val="28"/>
          <w:szCs w:val="28"/>
          <w:lang w:val="en-US" w:eastAsia="zh-CN" w:bidi="ar-SA"/>
        </w:rPr>
        <w:t>人员配备一览表</w:t>
      </w:r>
    </w:p>
    <w:p w14:paraId="4C13B74E">
      <w:pPr>
        <w:snapToGrid w:val="0"/>
        <w:spacing w:line="360" w:lineRule="auto"/>
        <w:rPr>
          <w:rFonts w:hint="eastAsia" w:ascii="仿宋" w:hAnsi="仿宋" w:eastAsia="仿宋" w:cs="仿宋"/>
          <w:color w:val="auto"/>
        </w:rPr>
      </w:pPr>
    </w:p>
    <w:p w14:paraId="4D978BEA">
      <w:pPr>
        <w:snapToGrid w:val="0"/>
        <w:spacing w:line="360" w:lineRule="auto"/>
        <w:rPr>
          <w:rFonts w:hint="eastAsia" w:ascii="仿宋" w:hAnsi="仿宋" w:eastAsia="仿宋" w:cs="仿宋"/>
          <w:color w:val="auto"/>
          <w:sz w:val="24"/>
          <w:szCs w:val="20"/>
        </w:rPr>
      </w:pPr>
      <w:r>
        <w:rPr>
          <w:rFonts w:hint="eastAsia" w:ascii="仿宋" w:hAnsi="仿宋" w:eastAsia="仿宋" w:cs="仿宋"/>
          <w:color w:val="auto"/>
        </w:rPr>
        <w:t>项目名称：</w:t>
      </w:r>
    </w:p>
    <w:tbl>
      <w:tblPr>
        <w:tblStyle w:val="32"/>
        <w:tblW w:w="0" w:type="auto"/>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70"/>
        <w:gridCol w:w="1170"/>
        <w:gridCol w:w="1937"/>
        <w:gridCol w:w="1467"/>
        <w:gridCol w:w="1887"/>
        <w:gridCol w:w="2306"/>
      </w:tblGrid>
      <w:tr w14:paraId="50A48B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10" w:hRule="atLeast"/>
        </w:trPr>
        <w:tc>
          <w:tcPr>
            <w:tcW w:w="1170" w:type="dxa"/>
            <w:tcBorders>
              <w:top w:val="single" w:color="auto" w:sz="4" w:space="0"/>
              <w:left w:val="single" w:color="auto" w:sz="4" w:space="0"/>
              <w:bottom w:val="single" w:color="auto" w:sz="4" w:space="0"/>
              <w:right w:val="single" w:color="auto" w:sz="4" w:space="0"/>
            </w:tcBorders>
            <w:vAlign w:val="center"/>
          </w:tcPr>
          <w:p w14:paraId="7D7F2AEC">
            <w:pPr>
              <w:snapToGrid w:val="0"/>
              <w:spacing w:line="360" w:lineRule="auto"/>
              <w:jc w:val="center"/>
              <w:rPr>
                <w:rFonts w:hint="eastAsia" w:ascii="仿宋" w:hAnsi="仿宋" w:eastAsia="仿宋" w:cs="仿宋"/>
                <w:color w:val="auto"/>
                <w:sz w:val="24"/>
                <w:szCs w:val="20"/>
              </w:rPr>
            </w:pPr>
            <w:r>
              <w:rPr>
                <w:rFonts w:hint="eastAsia" w:ascii="仿宋" w:hAnsi="仿宋" w:eastAsia="仿宋" w:cs="仿宋"/>
                <w:color w:val="auto"/>
                <w:sz w:val="24"/>
              </w:rPr>
              <w:t>姓名</w:t>
            </w:r>
          </w:p>
        </w:tc>
        <w:tc>
          <w:tcPr>
            <w:tcW w:w="1170" w:type="dxa"/>
            <w:tcBorders>
              <w:top w:val="single" w:color="auto" w:sz="4" w:space="0"/>
              <w:left w:val="single" w:color="auto" w:sz="4" w:space="0"/>
              <w:bottom w:val="single" w:color="auto" w:sz="4" w:space="0"/>
              <w:right w:val="single" w:color="auto" w:sz="4" w:space="0"/>
            </w:tcBorders>
            <w:vAlign w:val="center"/>
          </w:tcPr>
          <w:p w14:paraId="4F1F511C">
            <w:pPr>
              <w:snapToGrid w:val="0"/>
              <w:spacing w:line="360" w:lineRule="auto"/>
              <w:jc w:val="center"/>
              <w:rPr>
                <w:rFonts w:hint="eastAsia" w:ascii="仿宋" w:hAnsi="仿宋" w:eastAsia="仿宋" w:cs="仿宋"/>
                <w:color w:val="auto"/>
                <w:sz w:val="24"/>
                <w:szCs w:val="20"/>
              </w:rPr>
            </w:pPr>
            <w:r>
              <w:rPr>
                <w:rFonts w:hint="eastAsia" w:ascii="仿宋" w:hAnsi="仿宋" w:eastAsia="仿宋" w:cs="仿宋"/>
                <w:color w:val="auto"/>
                <w:sz w:val="24"/>
              </w:rPr>
              <w:t>职务</w:t>
            </w:r>
          </w:p>
        </w:tc>
        <w:tc>
          <w:tcPr>
            <w:tcW w:w="1937" w:type="dxa"/>
            <w:tcBorders>
              <w:top w:val="single" w:color="auto" w:sz="4" w:space="0"/>
              <w:left w:val="single" w:color="auto" w:sz="4" w:space="0"/>
              <w:bottom w:val="single" w:color="auto" w:sz="4" w:space="0"/>
              <w:right w:val="single" w:color="auto" w:sz="4" w:space="0"/>
            </w:tcBorders>
            <w:vAlign w:val="center"/>
          </w:tcPr>
          <w:p w14:paraId="1E7DF35A">
            <w:pPr>
              <w:snapToGrid w:val="0"/>
              <w:spacing w:line="360" w:lineRule="auto"/>
              <w:jc w:val="center"/>
              <w:rPr>
                <w:rFonts w:hint="eastAsia" w:ascii="仿宋" w:hAnsi="仿宋" w:eastAsia="仿宋" w:cs="仿宋"/>
                <w:color w:val="auto"/>
                <w:sz w:val="24"/>
                <w:szCs w:val="20"/>
              </w:rPr>
            </w:pPr>
            <w:r>
              <w:rPr>
                <w:rFonts w:hint="eastAsia" w:ascii="仿宋" w:hAnsi="仿宋" w:eastAsia="仿宋" w:cs="仿宋"/>
                <w:color w:val="auto"/>
                <w:sz w:val="24"/>
              </w:rPr>
              <w:t>专业技术资格</w:t>
            </w:r>
          </w:p>
        </w:tc>
        <w:tc>
          <w:tcPr>
            <w:tcW w:w="1467" w:type="dxa"/>
            <w:tcBorders>
              <w:top w:val="single" w:color="auto" w:sz="4" w:space="0"/>
              <w:left w:val="single" w:color="auto" w:sz="4" w:space="0"/>
              <w:bottom w:val="single" w:color="auto" w:sz="4" w:space="0"/>
              <w:right w:val="single" w:color="auto" w:sz="4" w:space="0"/>
            </w:tcBorders>
            <w:vAlign w:val="center"/>
          </w:tcPr>
          <w:p w14:paraId="536DD4CF">
            <w:pPr>
              <w:snapToGrid w:val="0"/>
              <w:spacing w:line="360" w:lineRule="auto"/>
              <w:jc w:val="center"/>
              <w:rPr>
                <w:rFonts w:hint="eastAsia" w:ascii="仿宋" w:hAnsi="仿宋" w:eastAsia="仿宋" w:cs="仿宋"/>
                <w:color w:val="auto"/>
                <w:sz w:val="24"/>
                <w:szCs w:val="20"/>
              </w:rPr>
            </w:pPr>
            <w:r>
              <w:rPr>
                <w:rFonts w:hint="eastAsia" w:ascii="仿宋" w:hAnsi="仿宋" w:eastAsia="仿宋" w:cs="仿宋"/>
                <w:color w:val="auto"/>
                <w:sz w:val="24"/>
              </w:rPr>
              <w:t>证书编号</w:t>
            </w:r>
          </w:p>
        </w:tc>
        <w:tc>
          <w:tcPr>
            <w:tcW w:w="1887" w:type="dxa"/>
            <w:tcBorders>
              <w:top w:val="single" w:color="auto" w:sz="4" w:space="0"/>
              <w:left w:val="single" w:color="auto" w:sz="4" w:space="0"/>
              <w:bottom w:val="single" w:color="auto" w:sz="4" w:space="0"/>
              <w:right w:val="single" w:color="auto" w:sz="4" w:space="0"/>
            </w:tcBorders>
            <w:vAlign w:val="center"/>
          </w:tcPr>
          <w:p w14:paraId="63B7736A">
            <w:pPr>
              <w:snapToGrid w:val="0"/>
              <w:spacing w:line="360" w:lineRule="auto"/>
              <w:jc w:val="center"/>
              <w:rPr>
                <w:rFonts w:hint="eastAsia" w:ascii="仿宋" w:hAnsi="仿宋" w:eastAsia="仿宋" w:cs="仿宋"/>
                <w:bCs/>
                <w:color w:val="auto"/>
                <w:sz w:val="24"/>
                <w:szCs w:val="20"/>
              </w:rPr>
            </w:pPr>
            <w:r>
              <w:rPr>
                <w:rFonts w:hint="eastAsia" w:ascii="仿宋" w:hAnsi="仿宋" w:eastAsia="仿宋" w:cs="仿宋"/>
                <w:bCs/>
                <w:color w:val="auto"/>
                <w:sz w:val="24"/>
              </w:rPr>
              <w:t>参加本单位工作时间</w:t>
            </w:r>
          </w:p>
        </w:tc>
        <w:tc>
          <w:tcPr>
            <w:tcW w:w="2306" w:type="dxa"/>
            <w:tcBorders>
              <w:top w:val="single" w:color="auto" w:sz="4" w:space="0"/>
              <w:left w:val="single" w:color="auto" w:sz="4" w:space="0"/>
              <w:bottom w:val="single" w:color="auto" w:sz="4" w:space="0"/>
              <w:right w:val="single" w:color="auto" w:sz="4" w:space="0"/>
            </w:tcBorders>
            <w:vAlign w:val="center"/>
          </w:tcPr>
          <w:p w14:paraId="1D09BB0E">
            <w:pPr>
              <w:snapToGrid w:val="0"/>
              <w:spacing w:line="360" w:lineRule="auto"/>
              <w:jc w:val="center"/>
              <w:rPr>
                <w:rFonts w:hint="eastAsia" w:ascii="仿宋" w:hAnsi="仿宋" w:eastAsia="仿宋" w:cs="仿宋"/>
                <w:bCs/>
                <w:color w:val="auto"/>
                <w:sz w:val="24"/>
                <w:szCs w:val="20"/>
                <w:lang w:eastAsia="zh-CN"/>
              </w:rPr>
            </w:pPr>
            <w:r>
              <w:rPr>
                <w:rFonts w:hint="eastAsia" w:ascii="仿宋" w:hAnsi="仿宋" w:eastAsia="仿宋" w:cs="仿宋"/>
                <w:bCs/>
                <w:color w:val="auto"/>
                <w:sz w:val="24"/>
                <w:lang w:val="en-US" w:eastAsia="zh-CN"/>
              </w:rPr>
              <w:t>备注</w:t>
            </w:r>
          </w:p>
        </w:tc>
      </w:tr>
      <w:tr w14:paraId="6C6BF4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8" w:hRule="atLeast"/>
        </w:trPr>
        <w:tc>
          <w:tcPr>
            <w:tcW w:w="1170" w:type="dxa"/>
            <w:tcBorders>
              <w:top w:val="single" w:color="auto" w:sz="4" w:space="0"/>
              <w:left w:val="single" w:color="auto" w:sz="4" w:space="0"/>
              <w:bottom w:val="single" w:color="auto" w:sz="4" w:space="0"/>
              <w:right w:val="single" w:color="auto" w:sz="4" w:space="0"/>
            </w:tcBorders>
          </w:tcPr>
          <w:p w14:paraId="40FA4817">
            <w:pPr>
              <w:snapToGrid w:val="0"/>
              <w:spacing w:line="360" w:lineRule="auto"/>
              <w:rPr>
                <w:rFonts w:hint="eastAsia" w:ascii="仿宋" w:hAnsi="仿宋" w:eastAsia="仿宋" w:cs="仿宋"/>
                <w:color w:val="auto"/>
                <w:sz w:val="24"/>
                <w:szCs w:val="20"/>
              </w:rPr>
            </w:pPr>
          </w:p>
        </w:tc>
        <w:tc>
          <w:tcPr>
            <w:tcW w:w="1170" w:type="dxa"/>
            <w:tcBorders>
              <w:top w:val="single" w:color="auto" w:sz="4" w:space="0"/>
              <w:left w:val="single" w:color="auto" w:sz="4" w:space="0"/>
              <w:bottom w:val="single" w:color="auto" w:sz="4" w:space="0"/>
              <w:right w:val="single" w:color="auto" w:sz="4" w:space="0"/>
            </w:tcBorders>
          </w:tcPr>
          <w:p w14:paraId="1FD98EA8">
            <w:pPr>
              <w:snapToGrid w:val="0"/>
              <w:spacing w:line="360" w:lineRule="auto"/>
              <w:rPr>
                <w:rFonts w:hint="eastAsia" w:ascii="仿宋" w:hAnsi="仿宋" w:eastAsia="仿宋" w:cs="仿宋"/>
                <w:color w:val="auto"/>
                <w:sz w:val="24"/>
                <w:szCs w:val="20"/>
              </w:rPr>
            </w:pPr>
          </w:p>
        </w:tc>
        <w:tc>
          <w:tcPr>
            <w:tcW w:w="1937" w:type="dxa"/>
            <w:tcBorders>
              <w:top w:val="single" w:color="auto" w:sz="4" w:space="0"/>
              <w:left w:val="single" w:color="auto" w:sz="4" w:space="0"/>
              <w:bottom w:val="single" w:color="auto" w:sz="4" w:space="0"/>
              <w:right w:val="single" w:color="auto" w:sz="4" w:space="0"/>
            </w:tcBorders>
          </w:tcPr>
          <w:p w14:paraId="711E5469">
            <w:pPr>
              <w:snapToGrid w:val="0"/>
              <w:spacing w:line="360" w:lineRule="auto"/>
              <w:rPr>
                <w:rFonts w:hint="eastAsia" w:ascii="仿宋" w:hAnsi="仿宋" w:eastAsia="仿宋" w:cs="仿宋"/>
                <w:color w:val="auto"/>
                <w:sz w:val="24"/>
                <w:szCs w:val="20"/>
              </w:rPr>
            </w:pPr>
          </w:p>
        </w:tc>
        <w:tc>
          <w:tcPr>
            <w:tcW w:w="1467" w:type="dxa"/>
            <w:tcBorders>
              <w:top w:val="single" w:color="auto" w:sz="4" w:space="0"/>
              <w:left w:val="single" w:color="auto" w:sz="4" w:space="0"/>
              <w:bottom w:val="single" w:color="auto" w:sz="4" w:space="0"/>
              <w:right w:val="single" w:color="auto" w:sz="4" w:space="0"/>
            </w:tcBorders>
          </w:tcPr>
          <w:p w14:paraId="3C47BEB7">
            <w:pPr>
              <w:snapToGrid w:val="0"/>
              <w:spacing w:line="360" w:lineRule="auto"/>
              <w:rPr>
                <w:rFonts w:hint="eastAsia" w:ascii="仿宋" w:hAnsi="仿宋" w:eastAsia="仿宋" w:cs="仿宋"/>
                <w:color w:val="auto"/>
                <w:sz w:val="24"/>
                <w:szCs w:val="20"/>
              </w:rPr>
            </w:pPr>
          </w:p>
        </w:tc>
        <w:tc>
          <w:tcPr>
            <w:tcW w:w="1887" w:type="dxa"/>
            <w:tcBorders>
              <w:top w:val="single" w:color="auto" w:sz="4" w:space="0"/>
              <w:left w:val="single" w:color="auto" w:sz="4" w:space="0"/>
              <w:bottom w:val="single" w:color="auto" w:sz="4" w:space="0"/>
              <w:right w:val="single" w:color="auto" w:sz="4" w:space="0"/>
            </w:tcBorders>
          </w:tcPr>
          <w:p w14:paraId="1F584E76">
            <w:pPr>
              <w:snapToGrid w:val="0"/>
              <w:spacing w:line="360" w:lineRule="auto"/>
              <w:rPr>
                <w:rFonts w:hint="eastAsia" w:ascii="仿宋" w:hAnsi="仿宋" w:eastAsia="仿宋" w:cs="仿宋"/>
                <w:color w:val="auto"/>
                <w:sz w:val="24"/>
                <w:szCs w:val="20"/>
              </w:rPr>
            </w:pPr>
          </w:p>
        </w:tc>
        <w:tc>
          <w:tcPr>
            <w:tcW w:w="2306" w:type="dxa"/>
            <w:tcBorders>
              <w:top w:val="single" w:color="auto" w:sz="4" w:space="0"/>
              <w:left w:val="single" w:color="auto" w:sz="4" w:space="0"/>
              <w:bottom w:val="single" w:color="auto" w:sz="4" w:space="0"/>
              <w:right w:val="single" w:color="auto" w:sz="4" w:space="0"/>
            </w:tcBorders>
          </w:tcPr>
          <w:p w14:paraId="0E09596F">
            <w:pPr>
              <w:snapToGrid w:val="0"/>
              <w:spacing w:line="360" w:lineRule="auto"/>
              <w:rPr>
                <w:rFonts w:hint="eastAsia" w:ascii="仿宋" w:hAnsi="仿宋" w:eastAsia="仿宋" w:cs="仿宋"/>
                <w:color w:val="auto"/>
                <w:sz w:val="24"/>
                <w:szCs w:val="20"/>
              </w:rPr>
            </w:pPr>
          </w:p>
        </w:tc>
      </w:tr>
      <w:tr w14:paraId="36716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8" w:hRule="atLeast"/>
        </w:trPr>
        <w:tc>
          <w:tcPr>
            <w:tcW w:w="1170" w:type="dxa"/>
            <w:tcBorders>
              <w:top w:val="single" w:color="auto" w:sz="4" w:space="0"/>
              <w:left w:val="single" w:color="auto" w:sz="4" w:space="0"/>
              <w:bottom w:val="single" w:color="auto" w:sz="4" w:space="0"/>
              <w:right w:val="single" w:color="auto" w:sz="4" w:space="0"/>
            </w:tcBorders>
          </w:tcPr>
          <w:p w14:paraId="19588DF3">
            <w:pPr>
              <w:snapToGrid w:val="0"/>
              <w:spacing w:line="360" w:lineRule="auto"/>
              <w:rPr>
                <w:rFonts w:hint="eastAsia" w:ascii="仿宋" w:hAnsi="仿宋" w:eastAsia="仿宋" w:cs="仿宋"/>
                <w:color w:val="auto"/>
                <w:sz w:val="24"/>
                <w:szCs w:val="20"/>
              </w:rPr>
            </w:pPr>
          </w:p>
        </w:tc>
        <w:tc>
          <w:tcPr>
            <w:tcW w:w="1170" w:type="dxa"/>
            <w:tcBorders>
              <w:top w:val="single" w:color="auto" w:sz="4" w:space="0"/>
              <w:left w:val="single" w:color="auto" w:sz="4" w:space="0"/>
              <w:bottom w:val="single" w:color="auto" w:sz="4" w:space="0"/>
              <w:right w:val="single" w:color="auto" w:sz="4" w:space="0"/>
            </w:tcBorders>
          </w:tcPr>
          <w:p w14:paraId="4CB64C80">
            <w:pPr>
              <w:snapToGrid w:val="0"/>
              <w:spacing w:line="360" w:lineRule="auto"/>
              <w:rPr>
                <w:rFonts w:hint="eastAsia" w:ascii="仿宋" w:hAnsi="仿宋" w:eastAsia="仿宋" w:cs="仿宋"/>
                <w:color w:val="auto"/>
                <w:sz w:val="24"/>
                <w:szCs w:val="20"/>
              </w:rPr>
            </w:pPr>
          </w:p>
        </w:tc>
        <w:tc>
          <w:tcPr>
            <w:tcW w:w="1937" w:type="dxa"/>
            <w:tcBorders>
              <w:top w:val="single" w:color="auto" w:sz="4" w:space="0"/>
              <w:left w:val="single" w:color="auto" w:sz="4" w:space="0"/>
              <w:bottom w:val="single" w:color="auto" w:sz="4" w:space="0"/>
              <w:right w:val="single" w:color="auto" w:sz="4" w:space="0"/>
            </w:tcBorders>
          </w:tcPr>
          <w:p w14:paraId="6D109018">
            <w:pPr>
              <w:snapToGrid w:val="0"/>
              <w:spacing w:line="360" w:lineRule="auto"/>
              <w:rPr>
                <w:rFonts w:hint="eastAsia" w:ascii="仿宋" w:hAnsi="仿宋" w:eastAsia="仿宋" w:cs="仿宋"/>
                <w:color w:val="auto"/>
                <w:sz w:val="24"/>
                <w:szCs w:val="20"/>
              </w:rPr>
            </w:pPr>
          </w:p>
        </w:tc>
        <w:tc>
          <w:tcPr>
            <w:tcW w:w="1467" w:type="dxa"/>
            <w:tcBorders>
              <w:top w:val="single" w:color="auto" w:sz="4" w:space="0"/>
              <w:left w:val="single" w:color="auto" w:sz="4" w:space="0"/>
              <w:bottom w:val="single" w:color="auto" w:sz="4" w:space="0"/>
              <w:right w:val="single" w:color="auto" w:sz="4" w:space="0"/>
            </w:tcBorders>
          </w:tcPr>
          <w:p w14:paraId="5145C856">
            <w:pPr>
              <w:snapToGrid w:val="0"/>
              <w:spacing w:line="360" w:lineRule="auto"/>
              <w:rPr>
                <w:rFonts w:hint="eastAsia" w:ascii="仿宋" w:hAnsi="仿宋" w:eastAsia="仿宋" w:cs="仿宋"/>
                <w:color w:val="auto"/>
                <w:sz w:val="24"/>
                <w:szCs w:val="20"/>
              </w:rPr>
            </w:pPr>
          </w:p>
        </w:tc>
        <w:tc>
          <w:tcPr>
            <w:tcW w:w="1887" w:type="dxa"/>
            <w:tcBorders>
              <w:top w:val="single" w:color="auto" w:sz="4" w:space="0"/>
              <w:left w:val="single" w:color="auto" w:sz="4" w:space="0"/>
              <w:bottom w:val="single" w:color="auto" w:sz="4" w:space="0"/>
              <w:right w:val="single" w:color="auto" w:sz="4" w:space="0"/>
            </w:tcBorders>
          </w:tcPr>
          <w:p w14:paraId="2823FBA9">
            <w:pPr>
              <w:snapToGrid w:val="0"/>
              <w:spacing w:line="360" w:lineRule="auto"/>
              <w:rPr>
                <w:rFonts w:hint="eastAsia" w:ascii="仿宋" w:hAnsi="仿宋" w:eastAsia="仿宋" w:cs="仿宋"/>
                <w:color w:val="auto"/>
                <w:sz w:val="24"/>
                <w:szCs w:val="20"/>
              </w:rPr>
            </w:pPr>
          </w:p>
        </w:tc>
        <w:tc>
          <w:tcPr>
            <w:tcW w:w="2306" w:type="dxa"/>
            <w:tcBorders>
              <w:top w:val="single" w:color="auto" w:sz="4" w:space="0"/>
              <w:left w:val="single" w:color="auto" w:sz="4" w:space="0"/>
              <w:bottom w:val="single" w:color="auto" w:sz="4" w:space="0"/>
              <w:right w:val="single" w:color="auto" w:sz="4" w:space="0"/>
            </w:tcBorders>
          </w:tcPr>
          <w:p w14:paraId="5C769229">
            <w:pPr>
              <w:snapToGrid w:val="0"/>
              <w:spacing w:line="360" w:lineRule="auto"/>
              <w:rPr>
                <w:rFonts w:hint="eastAsia" w:ascii="仿宋" w:hAnsi="仿宋" w:eastAsia="仿宋" w:cs="仿宋"/>
                <w:color w:val="auto"/>
                <w:sz w:val="24"/>
                <w:szCs w:val="20"/>
              </w:rPr>
            </w:pPr>
          </w:p>
        </w:tc>
      </w:tr>
      <w:tr w14:paraId="527AEE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8" w:hRule="atLeast"/>
        </w:trPr>
        <w:tc>
          <w:tcPr>
            <w:tcW w:w="1170" w:type="dxa"/>
            <w:tcBorders>
              <w:top w:val="single" w:color="auto" w:sz="4" w:space="0"/>
              <w:left w:val="single" w:color="auto" w:sz="4" w:space="0"/>
              <w:bottom w:val="single" w:color="auto" w:sz="4" w:space="0"/>
              <w:right w:val="single" w:color="auto" w:sz="4" w:space="0"/>
            </w:tcBorders>
          </w:tcPr>
          <w:p w14:paraId="79D82C71">
            <w:pPr>
              <w:snapToGrid w:val="0"/>
              <w:spacing w:line="360" w:lineRule="auto"/>
              <w:rPr>
                <w:rFonts w:hint="eastAsia" w:ascii="仿宋" w:hAnsi="仿宋" w:eastAsia="仿宋" w:cs="仿宋"/>
                <w:color w:val="auto"/>
                <w:sz w:val="24"/>
                <w:szCs w:val="20"/>
              </w:rPr>
            </w:pPr>
          </w:p>
        </w:tc>
        <w:tc>
          <w:tcPr>
            <w:tcW w:w="1170" w:type="dxa"/>
            <w:tcBorders>
              <w:top w:val="single" w:color="auto" w:sz="4" w:space="0"/>
              <w:left w:val="single" w:color="auto" w:sz="4" w:space="0"/>
              <w:bottom w:val="single" w:color="auto" w:sz="4" w:space="0"/>
              <w:right w:val="single" w:color="auto" w:sz="4" w:space="0"/>
            </w:tcBorders>
          </w:tcPr>
          <w:p w14:paraId="63A1F656">
            <w:pPr>
              <w:snapToGrid w:val="0"/>
              <w:spacing w:line="360" w:lineRule="auto"/>
              <w:rPr>
                <w:rFonts w:hint="eastAsia" w:ascii="仿宋" w:hAnsi="仿宋" w:eastAsia="仿宋" w:cs="仿宋"/>
                <w:color w:val="auto"/>
                <w:sz w:val="24"/>
                <w:szCs w:val="20"/>
              </w:rPr>
            </w:pPr>
          </w:p>
        </w:tc>
        <w:tc>
          <w:tcPr>
            <w:tcW w:w="1937" w:type="dxa"/>
            <w:tcBorders>
              <w:top w:val="single" w:color="auto" w:sz="4" w:space="0"/>
              <w:left w:val="single" w:color="auto" w:sz="4" w:space="0"/>
              <w:bottom w:val="single" w:color="auto" w:sz="4" w:space="0"/>
              <w:right w:val="single" w:color="auto" w:sz="4" w:space="0"/>
            </w:tcBorders>
          </w:tcPr>
          <w:p w14:paraId="33FA7D7D">
            <w:pPr>
              <w:pStyle w:val="18"/>
              <w:snapToGrid w:val="0"/>
              <w:spacing w:line="360" w:lineRule="auto"/>
              <w:ind w:left="5250"/>
              <w:rPr>
                <w:rFonts w:hint="eastAsia" w:ascii="仿宋" w:hAnsi="仿宋" w:eastAsia="仿宋" w:cs="仿宋"/>
                <w:color w:val="auto"/>
                <w:sz w:val="24"/>
                <w:szCs w:val="24"/>
              </w:rPr>
            </w:pPr>
          </w:p>
        </w:tc>
        <w:tc>
          <w:tcPr>
            <w:tcW w:w="1467" w:type="dxa"/>
            <w:tcBorders>
              <w:top w:val="single" w:color="auto" w:sz="4" w:space="0"/>
              <w:left w:val="single" w:color="auto" w:sz="4" w:space="0"/>
              <w:bottom w:val="single" w:color="auto" w:sz="4" w:space="0"/>
              <w:right w:val="single" w:color="auto" w:sz="4" w:space="0"/>
            </w:tcBorders>
          </w:tcPr>
          <w:p w14:paraId="03617FFF">
            <w:pPr>
              <w:snapToGrid w:val="0"/>
              <w:spacing w:line="360" w:lineRule="auto"/>
              <w:rPr>
                <w:rFonts w:hint="eastAsia" w:ascii="仿宋" w:hAnsi="仿宋" w:eastAsia="仿宋" w:cs="仿宋"/>
                <w:color w:val="auto"/>
                <w:sz w:val="24"/>
                <w:szCs w:val="20"/>
              </w:rPr>
            </w:pPr>
          </w:p>
        </w:tc>
        <w:tc>
          <w:tcPr>
            <w:tcW w:w="1887" w:type="dxa"/>
            <w:tcBorders>
              <w:top w:val="single" w:color="auto" w:sz="4" w:space="0"/>
              <w:left w:val="single" w:color="auto" w:sz="4" w:space="0"/>
              <w:bottom w:val="single" w:color="auto" w:sz="4" w:space="0"/>
              <w:right w:val="single" w:color="auto" w:sz="4" w:space="0"/>
            </w:tcBorders>
          </w:tcPr>
          <w:p w14:paraId="2E43521F">
            <w:pPr>
              <w:snapToGrid w:val="0"/>
              <w:spacing w:line="360" w:lineRule="auto"/>
              <w:rPr>
                <w:rFonts w:hint="eastAsia" w:ascii="仿宋" w:hAnsi="仿宋" w:eastAsia="仿宋" w:cs="仿宋"/>
                <w:color w:val="auto"/>
                <w:sz w:val="24"/>
                <w:szCs w:val="20"/>
              </w:rPr>
            </w:pPr>
          </w:p>
        </w:tc>
        <w:tc>
          <w:tcPr>
            <w:tcW w:w="2306" w:type="dxa"/>
            <w:tcBorders>
              <w:top w:val="single" w:color="auto" w:sz="4" w:space="0"/>
              <w:left w:val="single" w:color="auto" w:sz="4" w:space="0"/>
              <w:bottom w:val="single" w:color="auto" w:sz="4" w:space="0"/>
              <w:right w:val="single" w:color="auto" w:sz="4" w:space="0"/>
            </w:tcBorders>
          </w:tcPr>
          <w:p w14:paraId="3ADFCB19">
            <w:pPr>
              <w:snapToGrid w:val="0"/>
              <w:spacing w:line="360" w:lineRule="auto"/>
              <w:rPr>
                <w:rFonts w:hint="eastAsia" w:ascii="仿宋" w:hAnsi="仿宋" w:eastAsia="仿宋" w:cs="仿宋"/>
                <w:color w:val="auto"/>
                <w:sz w:val="24"/>
                <w:szCs w:val="20"/>
              </w:rPr>
            </w:pPr>
          </w:p>
        </w:tc>
      </w:tr>
      <w:tr w14:paraId="1A6092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8" w:hRule="atLeast"/>
        </w:trPr>
        <w:tc>
          <w:tcPr>
            <w:tcW w:w="1170" w:type="dxa"/>
            <w:tcBorders>
              <w:top w:val="single" w:color="auto" w:sz="4" w:space="0"/>
              <w:left w:val="single" w:color="auto" w:sz="4" w:space="0"/>
              <w:bottom w:val="single" w:color="auto" w:sz="4" w:space="0"/>
              <w:right w:val="single" w:color="auto" w:sz="4" w:space="0"/>
            </w:tcBorders>
          </w:tcPr>
          <w:p w14:paraId="0B5EBD4C">
            <w:pPr>
              <w:snapToGrid w:val="0"/>
              <w:spacing w:line="360" w:lineRule="auto"/>
              <w:rPr>
                <w:rFonts w:hint="eastAsia" w:ascii="仿宋" w:hAnsi="仿宋" w:eastAsia="仿宋" w:cs="仿宋"/>
                <w:color w:val="auto"/>
                <w:sz w:val="24"/>
                <w:szCs w:val="20"/>
              </w:rPr>
            </w:pPr>
          </w:p>
        </w:tc>
        <w:tc>
          <w:tcPr>
            <w:tcW w:w="1170" w:type="dxa"/>
            <w:tcBorders>
              <w:top w:val="single" w:color="auto" w:sz="4" w:space="0"/>
              <w:left w:val="single" w:color="auto" w:sz="4" w:space="0"/>
              <w:bottom w:val="single" w:color="auto" w:sz="4" w:space="0"/>
              <w:right w:val="single" w:color="auto" w:sz="4" w:space="0"/>
            </w:tcBorders>
          </w:tcPr>
          <w:p w14:paraId="63879EBE">
            <w:pPr>
              <w:snapToGrid w:val="0"/>
              <w:spacing w:line="360" w:lineRule="auto"/>
              <w:rPr>
                <w:rFonts w:hint="eastAsia" w:ascii="仿宋" w:hAnsi="仿宋" w:eastAsia="仿宋" w:cs="仿宋"/>
                <w:color w:val="auto"/>
                <w:sz w:val="24"/>
                <w:szCs w:val="20"/>
              </w:rPr>
            </w:pPr>
          </w:p>
        </w:tc>
        <w:tc>
          <w:tcPr>
            <w:tcW w:w="1937" w:type="dxa"/>
            <w:tcBorders>
              <w:top w:val="single" w:color="auto" w:sz="4" w:space="0"/>
              <w:left w:val="single" w:color="auto" w:sz="4" w:space="0"/>
              <w:bottom w:val="single" w:color="auto" w:sz="4" w:space="0"/>
              <w:right w:val="single" w:color="auto" w:sz="4" w:space="0"/>
            </w:tcBorders>
          </w:tcPr>
          <w:p w14:paraId="59FA7221">
            <w:pPr>
              <w:snapToGrid w:val="0"/>
              <w:spacing w:line="360" w:lineRule="auto"/>
              <w:rPr>
                <w:rFonts w:hint="eastAsia" w:ascii="仿宋" w:hAnsi="仿宋" w:eastAsia="仿宋" w:cs="仿宋"/>
                <w:color w:val="auto"/>
                <w:sz w:val="24"/>
                <w:szCs w:val="20"/>
              </w:rPr>
            </w:pPr>
          </w:p>
        </w:tc>
        <w:tc>
          <w:tcPr>
            <w:tcW w:w="1467" w:type="dxa"/>
            <w:tcBorders>
              <w:top w:val="single" w:color="auto" w:sz="4" w:space="0"/>
              <w:left w:val="single" w:color="auto" w:sz="4" w:space="0"/>
              <w:bottom w:val="single" w:color="auto" w:sz="4" w:space="0"/>
              <w:right w:val="single" w:color="auto" w:sz="4" w:space="0"/>
            </w:tcBorders>
          </w:tcPr>
          <w:p w14:paraId="09153FE4">
            <w:pPr>
              <w:snapToGrid w:val="0"/>
              <w:spacing w:line="360" w:lineRule="auto"/>
              <w:rPr>
                <w:rFonts w:hint="eastAsia" w:ascii="仿宋" w:hAnsi="仿宋" w:eastAsia="仿宋" w:cs="仿宋"/>
                <w:color w:val="auto"/>
                <w:sz w:val="24"/>
                <w:szCs w:val="20"/>
              </w:rPr>
            </w:pPr>
          </w:p>
        </w:tc>
        <w:tc>
          <w:tcPr>
            <w:tcW w:w="1887" w:type="dxa"/>
            <w:tcBorders>
              <w:top w:val="single" w:color="auto" w:sz="4" w:space="0"/>
              <w:left w:val="single" w:color="auto" w:sz="4" w:space="0"/>
              <w:bottom w:val="single" w:color="auto" w:sz="4" w:space="0"/>
              <w:right w:val="single" w:color="auto" w:sz="4" w:space="0"/>
            </w:tcBorders>
          </w:tcPr>
          <w:p w14:paraId="1F3A51A8">
            <w:pPr>
              <w:snapToGrid w:val="0"/>
              <w:spacing w:line="360" w:lineRule="auto"/>
              <w:rPr>
                <w:rFonts w:hint="eastAsia" w:ascii="仿宋" w:hAnsi="仿宋" w:eastAsia="仿宋" w:cs="仿宋"/>
                <w:color w:val="auto"/>
                <w:sz w:val="24"/>
                <w:szCs w:val="20"/>
              </w:rPr>
            </w:pPr>
          </w:p>
        </w:tc>
        <w:tc>
          <w:tcPr>
            <w:tcW w:w="2306" w:type="dxa"/>
            <w:tcBorders>
              <w:top w:val="single" w:color="auto" w:sz="4" w:space="0"/>
              <w:left w:val="single" w:color="auto" w:sz="4" w:space="0"/>
              <w:bottom w:val="single" w:color="auto" w:sz="4" w:space="0"/>
              <w:right w:val="single" w:color="auto" w:sz="4" w:space="0"/>
            </w:tcBorders>
          </w:tcPr>
          <w:p w14:paraId="5077C166">
            <w:pPr>
              <w:snapToGrid w:val="0"/>
              <w:spacing w:line="360" w:lineRule="auto"/>
              <w:rPr>
                <w:rFonts w:hint="eastAsia" w:ascii="仿宋" w:hAnsi="仿宋" w:eastAsia="仿宋" w:cs="仿宋"/>
                <w:color w:val="auto"/>
                <w:sz w:val="24"/>
                <w:szCs w:val="20"/>
              </w:rPr>
            </w:pPr>
          </w:p>
        </w:tc>
      </w:tr>
      <w:tr w14:paraId="2874A6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8" w:hRule="atLeast"/>
        </w:trPr>
        <w:tc>
          <w:tcPr>
            <w:tcW w:w="1170" w:type="dxa"/>
            <w:tcBorders>
              <w:top w:val="single" w:color="auto" w:sz="4" w:space="0"/>
              <w:left w:val="single" w:color="auto" w:sz="4" w:space="0"/>
              <w:bottom w:val="single" w:color="auto" w:sz="4" w:space="0"/>
              <w:right w:val="single" w:color="auto" w:sz="4" w:space="0"/>
            </w:tcBorders>
          </w:tcPr>
          <w:p w14:paraId="65FAB952">
            <w:pPr>
              <w:snapToGrid w:val="0"/>
              <w:spacing w:line="360" w:lineRule="auto"/>
              <w:rPr>
                <w:rFonts w:hint="eastAsia" w:ascii="仿宋" w:hAnsi="仿宋" w:eastAsia="仿宋" w:cs="仿宋"/>
                <w:color w:val="auto"/>
                <w:sz w:val="24"/>
                <w:szCs w:val="20"/>
              </w:rPr>
            </w:pPr>
          </w:p>
        </w:tc>
        <w:tc>
          <w:tcPr>
            <w:tcW w:w="1170" w:type="dxa"/>
            <w:tcBorders>
              <w:top w:val="single" w:color="auto" w:sz="4" w:space="0"/>
              <w:left w:val="single" w:color="auto" w:sz="4" w:space="0"/>
              <w:bottom w:val="single" w:color="auto" w:sz="4" w:space="0"/>
              <w:right w:val="single" w:color="auto" w:sz="4" w:space="0"/>
            </w:tcBorders>
          </w:tcPr>
          <w:p w14:paraId="3BA8B433">
            <w:pPr>
              <w:snapToGrid w:val="0"/>
              <w:spacing w:line="360" w:lineRule="auto"/>
              <w:rPr>
                <w:rFonts w:hint="eastAsia" w:ascii="仿宋" w:hAnsi="仿宋" w:eastAsia="仿宋" w:cs="仿宋"/>
                <w:color w:val="auto"/>
                <w:sz w:val="24"/>
                <w:szCs w:val="20"/>
              </w:rPr>
            </w:pPr>
          </w:p>
        </w:tc>
        <w:tc>
          <w:tcPr>
            <w:tcW w:w="1937" w:type="dxa"/>
            <w:tcBorders>
              <w:top w:val="single" w:color="auto" w:sz="4" w:space="0"/>
              <w:left w:val="single" w:color="auto" w:sz="4" w:space="0"/>
              <w:bottom w:val="single" w:color="auto" w:sz="4" w:space="0"/>
              <w:right w:val="single" w:color="auto" w:sz="4" w:space="0"/>
            </w:tcBorders>
          </w:tcPr>
          <w:p w14:paraId="6561295B">
            <w:pPr>
              <w:snapToGrid w:val="0"/>
              <w:spacing w:line="360" w:lineRule="auto"/>
              <w:rPr>
                <w:rFonts w:hint="eastAsia" w:ascii="仿宋" w:hAnsi="仿宋" w:eastAsia="仿宋" w:cs="仿宋"/>
                <w:color w:val="auto"/>
                <w:sz w:val="24"/>
                <w:szCs w:val="20"/>
              </w:rPr>
            </w:pPr>
          </w:p>
        </w:tc>
        <w:tc>
          <w:tcPr>
            <w:tcW w:w="1467" w:type="dxa"/>
            <w:tcBorders>
              <w:top w:val="single" w:color="auto" w:sz="4" w:space="0"/>
              <w:left w:val="single" w:color="auto" w:sz="4" w:space="0"/>
              <w:bottom w:val="single" w:color="auto" w:sz="4" w:space="0"/>
              <w:right w:val="single" w:color="auto" w:sz="4" w:space="0"/>
            </w:tcBorders>
          </w:tcPr>
          <w:p w14:paraId="1C52C2F6">
            <w:pPr>
              <w:snapToGrid w:val="0"/>
              <w:spacing w:line="360" w:lineRule="auto"/>
              <w:rPr>
                <w:rFonts w:hint="eastAsia" w:ascii="仿宋" w:hAnsi="仿宋" w:eastAsia="仿宋" w:cs="仿宋"/>
                <w:color w:val="auto"/>
                <w:sz w:val="24"/>
                <w:szCs w:val="20"/>
              </w:rPr>
            </w:pPr>
          </w:p>
        </w:tc>
        <w:tc>
          <w:tcPr>
            <w:tcW w:w="1887" w:type="dxa"/>
            <w:tcBorders>
              <w:top w:val="single" w:color="auto" w:sz="4" w:space="0"/>
              <w:left w:val="single" w:color="auto" w:sz="4" w:space="0"/>
              <w:bottom w:val="single" w:color="auto" w:sz="4" w:space="0"/>
              <w:right w:val="single" w:color="auto" w:sz="4" w:space="0"/>
            </w:tcBorders>
          </w:tcPr>
          <w:p w14:paraId="4E5A4B24">
            <w:pPr>
              <w:snapToGrid w:val="0"/>
              <w:spacing w:line="360" w:lineRule="auto"/>
              <w:rPr>
                <w:rFonts w:hint="eastAsia" w:ascii="仿宋" w:hAnsi="仿宋" w:eastAsia="仿宋" w:cs="仿宋"/>
                <w:color w:val="auto"/>
                <w:sz w:val="24"/>
                <w:szCs w:val="20"/>
              </w:rPr>
            </w:pPr>
          </w:p>
        </w:tc>
        <w:tc>
          <w:tcPr>
            <w:tcW w:w="2306" w:type="dxa"/>
            <w:tcBorders>
              <w:top w:val="single" w:color="auto" w:sz="4" w:space="0"/>
              <w:left w:val="single" w:color="auto" w:sz="4" w:space="0"/>
              <w:bottom w:val="single" w:color="auto" w:sz="4" w:space="0"/>
              <w:right w:val="single" w:color="auto" w:sz="4" w:space="0"/>
            </w:tcBorders>
          </w:tcPr>
          <w:p w14:paraId="2A6BA29E">
            <w:pPr>
              <w:snapToGrid w:val="0"/>
              <w:spacing w:line="360" w:lineRule="auto"/>
              <w:rPr>
                <w:rFonts w:hint="eastAsia" w:ascii="仿宋" w:hAnsi="仿宋" w:eastAsia="仿宋" w:cs="仿宋"/>
                <w:color w:val="auto"/>
                <w:sz w:val="24"/>
                <w:szCs w:val="20"/>
              </w:rPr>
            </w:pPr>
          </w:p>
        </w:tc>
      </w:tr>
      <w:tr w14:paraId="06CDDD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8" w:hRule="atLeast"/>
        </w:trPr>
        <w:tc>
          <w:tcPr>
            <w:tcW w:w="1170" w:type="dxa"/>
            <w:tcBorders>
              <w:top w:val="single" w:color="auto" w:sz="4" w:space="0"/>
              <w:left w:val="single" w:color="auto" w:sz="4" w:space="0"/>
              <w:bottom w:val="single" w:color="auto" w:sz="4" w:space="0"/>
              <w:right w:val="single" w:color="auto" w:sz="4" w:space="0"/>
            </w:tcBorders>
          </w:tcPr>
          <w:p w14:paraId="5D0FF9FE">
            <w:pPr>
              <w:snapToGrid w:val="0"/>
              <w:spacing w:line="360" w:lineRule="auto"/>
              <w:rPr>
                <w:rFonts w:hint="eastAsia" w:ascii="仿宋" w:hAnsi="仿宋" w:eastAsia="仿宋" w:cs="仿宋"/>
                <w:color w:val="auto"/>
                <w:sz w:val="24"/>
                <w:szCs w:val="20"/>
              </w:rPr>
            </w:pPr>
          </w:p>
        </w:tc>
        <w:tc>
          <w:tcPr>
            <w:tcW w:w="1170" w:type="dxa"/>
            <w:tcBorders>
              <w:top w:val="single" w:color="auto" w:sz="4" w:space="0"/>
              <w:left w:val="single" w:color="auto" w:sz="4" w:space="0"/>
              <w:bottom w:val="single" w:color="auto" w:sz="4" w:space="0"/>
              <w:right w:val="single" w:color="auto" w:sz="4" w:space="0"/>
            </w:tcBorders>
          </w:tcPr>
          <w:p w14:paraId="1C8FF974">
            <w:pPr>
              <w:snapToGrid w:val="0"/>
              <w:spacing w:line="360" w:lineRule="auto"/>
              <w:rPr>
                <w:rFonts w:hint="eastAsia" w:ascii="仿宋" w:hAnsi="仿宋" w:eastAsia="仿宋" w:cs="仿宋"/>
                <w:color w:val="auto"/>
                <w:sz w:val="24"/>
                <w:szCs w:val="20"/>
              </w:rPr>
            </w:pPr>
          </w:p>
        </w:tc>
        <w:tc>
          <w:tcPr>
            <w:tcW w:w="1937" w:type="dxa"/>
            <w:tcBorders>
              <w:top w:val="single" w:color="auto" w:sz="4" w:space="0"/>
              <w:left w:val="single" w:color="auto" w:sz="4" w:space="0"/>
              <w:bottom w:val="single" w:color="auto" w:sz="4" w:space="0"/>
              <w:right w:val="single" w:color="auto" w:sz="4" w:space="0"/>
            </w:tcBorders>
          </w:tcPr>
          <w:p w14:paraId="24477719">
            <w:pPr>
              <w:snapToGrid w:val="0"/>
              <w:spacing w:line="360" w:lineRule="auto"/>
              <w:rPr>
                <w:rFonts w:hint="eastAsia" w:ascii="仿宋" w:hAnsi="仿宋" w:eastAsia="仿宋" w:cs="仿宋"/>
                <w:color w:val="auto"/>
                <w:sz w:val="24"/>
                <w:szCs w:val="20"/>
              </w:rPr>
            </w:pPr>
          </w:p>
        </w:tc>
        <w:tc>
          <w:tcPr>
            <w:tcW w:w="1467" w:type="dxa"/>
            <w:tcBorders>
              <w:top w:val="single" w:color="auto" w:sz="4" w:space="0"/>
              <w:left w:val="single" w:color="auto" w:sz="4" w:space="0"/>
              <w:bottom w:val="single" w:color="auto" w:sz="4" w:space="0"/>
              <w:right w:val="single" w:color="auto" w:sz="4" w:space="0"/>
            </w:tcBorders>
          </w:tcPr>
          <w:p w14:paraId="2FADAAD8">
            <w:pPr>
              <w:snapToGrid w:val="0"/>
              <w:spacing w:line="360" w:lineRule="auto"/>
              <w:rPr>
                <w:rFonts w:hint="eastAsia" w:ascii="仿宋" w:hAnsi="仿宋" w:eastAsia="仿宋" w:cs="仿宋"/>
                <w:color w:val="auto"/>
                <w:sz w:val="24"/>
                <w:szCs w:val="20"/>
              </w:rPr>
            </w:pPr>
          </w:p>
        </w:tc>
        <w:tc>
          <w:tcPr>
            <w:tcW w:w="1887" w:type="dxa"/>
            <w:tcBorders>
              <w:top w:val="single" w:color="auto" w:sz="4" w:space="0"/>
              <w:left w:val="single" w:color="auto" w:sz="4" w:space="0"/>
              <w:bottom w:val="single" w:color="auto" w:sz="4" w:space="0"/>
              <w:right w:val="single" w:color="auto" w:sz="4" w:space="0"/>
            </w:tcBorders>
          </w:tcPr>
          <w:p w14:paraId="273F9ECA">
            <w:pPr>
              <w:snapToGrid w:val="0"/>
              <w:spacing w:line="360" w:lineRule="auto"/>
              <w:rPr>
                <w:rFonts w:hint="eastAsia" w:ascii="仿宋" w:hAnsi="仿宋" w:eastAsia="仿宋" w:cs="仿宋"/>
                <w:color w:val="auto"/>
                <w:sz w:val="24"/>
                <w:szCs w:val="20"/>
              </w:rPr>
            </w:pPr>
          </w:p>
        </w:tc>
        <w:tc>
          <w:tcPr>
            <w:tcW w:w="2306" w:type="dxa"/>
            <w:tcBorders>
              <w:top w:val="single" w:color="auto" w:sz="4" w:space="0"/>
              <w:left w:val="single" w:color="auto" w:sz="4" w:space="0"/>
              <w:bottom w:val="single" w:color="auto" w:sz="4" w:space="0"/>
              <w:right w:val="single" w:color="auto" w:sz="4" w:space="0"/>
            </w:tcBorders>
          </w:tcPr>
          <w:p w14:paraId="16D2AD64">
            <w:pPr>
              <w:snapToGrid w:val="0"/>
              <w:spacing w:line="360" w:lineRule="auto"/>
              <w:rPr>
                <w:rFonts w:hint="eastAsia" w:ascii="仿宋" w:hAnsi="仿宋" w:eastAsia="仿宋" w:cs="仿宋"/>
                <w:color w:val="auto"/>
                <w:sz w:val="24"/>
                <w:szCs w:val="20"/>
              </w:rPr>
            </w:pPr>
          </w:p>
        </w:tc>
      </w:tr>
      <w:tr w14:paraId="7B6207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8" w:hRule="atLeast"/>
        </w:trPr>
        <w:tc>
          <w:tcPr>
            <w:tcW w:w="1170" w:type="dxa"/>
            <w:tcBorders>
              <w:top w:val="single" w:color="auto" w:sz="4" w:space="0"/>
              <w:left w:val="single" w:color="auto" w:sz="4" w:space="0"/>
              <w:bottom w:val="single" w:color="auto" w:sz="4" w:space="0"/>
              <w:right w:val="single" w:color="auto" w:sz="4" w:space="0"/>
            </w:tcBorders>
          </w:tcPr>
          <w:p w14:paraId="1FB9332C">
            <w:pPr>
              <w:snapToGrid w:val="0"/>
              <w:spacing w:line="360" w:lineRule="auto"/>
              <w:rPr>
                <w:rFonts w:hint="eastAsia" w:ascii="仿宋" w:hAnsi="仿宋" w:eastAsia="仿宋" w:cs="仿宋"/>
                <w:color w:val="auto"/>
                <w:sz w:val="24"/>
                <w:szCs w:val="20"/>
              </w:rPr>
            </w:pPr>
          </w:p>
        </w:tc>
        <w:tc>
          <w:tcPr>
            <w:tcW w:w="1170" w:type="dxa"/>
            <w:tcBorders>
              <w:top w:val="single" w:color="auto" w:sz="4" w:space="0"/>
              <w:left w:val="single" w:color="auto" w:sz="4" w:space="0"/>
              <w:bottom w:val="single" w:color="auto" w:sz="4" w:space="0"/>
              <w:right w:val="single" w:color="auto" w:sz="4" w:space="0"/>
            </w:tcBorders>
          </w:tcPr>
          <w:p w14:paraId="5B5561A7">
            <w:pPr>
              <w:snapToGrid w:val="0"/>
              <w:spacing w:line="360" w:lineRule="auto"/>
              <w:rPr>
                <w:rFonts w:hint="eastAsia" w:ascii="仿宋" w:hAnsi="仿宋" w:eastAsia="仿宋" w:cs="仿宋"/>
                <w:color w:val="auto"/>
                <w:sz w:val="24"/>
                <w:szCs w:val="20"/>
              </w:rPr>
            </w:pPr>
          </w:p>
        </w:tc>
        <w:tc>
          <w:tcPr>
            <w:tcW w:w="1937" w:type="dxa"/>
            <w:tcBorders>
              <w:top w:val="single" w:color="auto" w:sz="4" w:space="0"/>
              <w:left w:val="single" w:color="auto" w:sz="4" w:space="0"/>
              <w:bottom w:val="single" w:color="auto" w:sz="4" w:space="0"/>
              <w:right w:val="single" w:color="auto" w:sz="4" w:space="0"/>
            </w:tcBorders>
          </w:tcPr>
          <w:p w14:paraId="130261D1">
            <w:pPr>
              <w:snapToGrid w:val="0"/>
              <w:spacing w:line="360" w:lineRule="auto"/>
              <w:rPr>
                <w:rFonts w:hint="eastAsia" w:ascii="仿宋" w:hAnsi="仿宋" w:eastAsia="仿宋" w:cs="仿宋"/>
                <w:color w:val="auto"/>
                <w:sz w:val="24"/>
                <w:szCs w:val="20"/>
              </w:rPr>
            </w:pPr>
          </w:p>
        </w:tc>
        <w:tc>
          <w:tcPr>
            <w:tcW w:w="1467" w:type="dxa"/>
            <w:tcBorders>
              <w:top w:val="single" w:color="auto" w:sz="4" w:space="0"/>
              <w:left w:val="single" w:color="auto" w:sz="4" w:space="0"/>
              <w:bottom w:val="single" w:color="auto" w:sz="4" w:space="0"/>
              <w:right w:val="single" w:color="auto" w:sz="4" w:space="0"/>
            </w:tcBorders>
          </w:tcPr>
          <w:p w14:paraId="21A40AEC">
            <w:pPr>
              <w:snapToGrid w:val="0"/>
              <w:spacing w:line="360" w:lineRule="auto"/>
              <w:rPr>
                <w:rFonts w:hint="eastAsia" w:ascii="仿宋" w:hAnsi="仿宋" w:eastAsia="仿宋" w:cs="仿宋"/>
                <w:color w:val="auto"/>
                <w:sz w:val="24"/>
                <w:szCs w:val="20"/>
              </w:rPr>
            </w:pPr>
          </w:p>
        </w:tc>
        <w:tc>
          <w:tcPr>
            <w:tcW w:w="1887" w:type="dxa"/>
            <w:tcBorders>
              <w:top w:val="single" w:color="auto" w:sz="4" w:space="0"/>
              <w:left w:val="single" w:color="auto" w:sz="4" w:space="0"/>
              <w:bottom w:val="single" w:color="auto" w:sz="4" w:space="0"/>
              <w:right w:val="single" w:color="auto" w:sz="4" w:space="0"/>
            </w:tcBorders>
          </w:tcPr>
          <w:p w14:paraId="721371BC">
            <w:pPr>
              <w:snapToGrid w:val="0"/>
              <w:spacing w:line="360" w:lineRule="auto"/>
              <w:rPr>
                <w:rFonts w:hint="eastAsia" w:ascii="仿宋" w:hAnsi="仿宋" w:eastAsia="仿宋" w:cs="仿宋"/>
                <w:color w:val="auto"/>
                <w:sz w:val="24"/>
                <w:szCs w:val="20"/>
              </w:rPr>
            </w:pPr>
          </w:p>
        </w:tc>
        <w:tc>
          <w:tcPr>
            <w:tcW w:w="2306" w:type="dxa"/>
            <w:tcBorders>
              <w:top w:val="single" w:color="auto" w:sz="4" w:space="0"/>
              <w:left w:val="single" w:color="auto" w:sz="4" w:space="0"/>
              <w:bottom w:val="single" w:color="auto" w:sz="4" w:space="0"/>
              <w:right w:val="single" w:color="auto" w:sz="4" w:space="0"/>
            </w:tcBorders>
          </w:tcPr>
          <w:p w14:paraId="3C20D974">
            <w:pPr>
              <w:snapToGrid w:val="0"/>
              <w:spacing w:line="360" w:lineRule="auto"/>
              <w:rPr>
                <w:rFonts w:hint="eastAsia" w:ascii="仿宋" w:hAnsi="仿宋" w:eastAsia="仿宋" w:cs="仿宋"/>
                <w:color w:val="auto"/>
                <w:sz w:val="24"/>
                <w:szCs w:val="20"/>
              </w:rPr>
            </w:pPr>
          </w:p>
        </w:tc>
      </w:tr>
      <w:tr w14:paraId="126E64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8" w:hRule="atLeast"/>
        </w:trPr>
        <w:tc>
          <w:tcPr>
            <w:tcW w:w="1170" w:type="dxa"/>
            <w:tcBorders>
              <w:top w:val="single" w:color="auto" w:sz="4" w:space="0"/>
              <w:left w:val="single" w:color="auto" w:sz="4" w:space="0"/>
              <w:bottom w:val="single" w:color="auto" w:sz="4" w:space="0"/>
              <w:right w:val="single" w:color="auto" w:sz="4" w:space="0"/>
            </w:tcBorders>
          </w:tcPr>
          <w:p w14:paraId="54656D09">
            <w:pPr>
              <w:snapToGrid w:val="0"/>
              <w:spacing w:line="360" w:lineRule="auto"/>
              <w:rPr>
                <w:rFonts w:hint="eastAsia" w:ascii="仿宋" w:hAnsi="仿宋" w:eastAsia="仿宋" w:cs="仿宋"/>
                <w:color w:val="auto"/>
                <w:sz w:val="24"/>
                <w:szCs w:val="20"/>
              </w:rPr>
            </w:pPr>
          </w:p>
        </w:tc>
        <w:tc>
          <w:tcPr>
            <w:tcW w:w="1170" w:type="dxa"/>
            <w:tcBorders>
              <w:top w:val="single" w:color="auto" w:sz="4" w:space="0"/>
              <w:left w:val="single" w:color="auto" w:sz="4" w:space="0"/>
              <w:bottom w:val="single" w:color="auto" w:sz="4" w:space="0"/>
              <w:right w:val="single" w:color="auto" w:sz="4" w:space="0"/>
            </w:tcBorders>
          </w:tcPr>
          <w:p w14:paraId="4A4D9344">
            <w:pPr>
              <w:snapToGrid w:val="0"/>
              <w:spacing w:line="360" w:lineRule="auto"/>
              <w:rPr>
                <w:rFonts w:hint="eastAsia" w:ascii="仿宋" w:hAnsi="仿宋" w:eastAsia="仿宋" w:cs="仿宋"/>
                <w:color w:val="auto"/>
                <w:sz w:val="24"/>
                <w:szCs w:val="20"/>
              </w:rPr>
            </w:pPr>
          </w:p>
        </w:tc>
        <w:tc>
          <w:tcPr>
            <w:tcW w:w="1937" w:type="dxa"/>
            <w:tcBorders>
              <w:top w:val="single" w:color="auto" w:sz="4" w:space="0"/>
              <w:left w:val="single" w:color="auto" w:sz="4" w:space="0"/>
              <w:bottom w:val="single" w:color="auto" w:sz="4" w:space="0"/>
              <w:right w:val="single" w:color="auto" w:sz="4" w:space="0"/>
            </w:tcBorders>
          </w:tcPr>
          <w:p w14:paraId="0B33C939">
            <w:pPr>
              <w:snapToGrid w:val="0"/>
              <w:spacing w:line="360" w:lineRule="auto"/>
              <w:rPr>
                <w:rFonts w:hint="eastAsia" w:ascii="仿宋" w:hAnsi="仿宋" w:eastAsia="仿宋" w:cs="仿宋"/>
                <w:color w:val="auto"/>
                <w:sz w:val="24"/>
                <w:szCs w:val="20"/>
              </w:rPr>
            </w:pPr>
          </w:p>
        </w:tc>
        <w:tc>
          <w:tcPr>
            <w:tcW w:w="1467" w:type="dxa"/>
            <w:tcBorders>
              <w:top w:val="single" w:color="auto" w:sz="4" w:space="0"/>
              <w:left w:val="single" w:color="auto" w:sz="4" w:space="0"/>
              <w:bottom w:val="single" w:color="auto" w:sz="4" w:space="0"/>
              <w:right w:val="single" w:color="auto" w:sz="4" w:space="0"/>
            </w:tcBorders>
          </w:tcPr>
          <w:p w14:paraId="5874EC32">
            <w:pPr>
              <w:snapToGrid w:val="0"/>
              <w:spacing w:line="360" w:lineRule="auto"/>
              <w:rPr>
                <w:rFonts w:hint="eastAsia" w:ascii="仿宋" w:hAnsi="仿宋" w:eastAsia="仿宋" w:cs="仿宋"/>
                <w:color w:val="auto"/>
                <w:sz w:val="24"/>
                <w:szCs w:val="20"/>
              </w:rPr>
            </w:pPr>
          </w:p>
        </w:tc>
        <w:tc>
          <w:tcPr>
            <w:tcW w:w="1887" w:type="dxa"/>
            <w:tcBorders>
              <w:top w:val="single" w:color="auto" w:sz="4" w:space="0"/>
              <w:left w:val="single" w:color="auto" w:sz="4" w:space="0"/>
              <w:bottom w:val="single" w:color="auto" w:sz="4" w:space="0"/>
              <w:right w:val="single" w:color="auto" w:sz="4" w:space="0"/>
            </w:tcBorders>
          </w:tcPr>
          <w:p w14:paraId="37F74316">
            <w:pPr>
              <w:snapToGrid w:val="0"/>
              <w:spacing w:line="360" w:lineRule="auto"/>
              <w:rPr>
                <w:rFonts w:hint="eastAsia" w:ascii="仿宋" w:hAnsi="仿宋" w:eastAsia="仿宋" w:cs="仿宋"/>
                <w:color w:val="auto"/>
                <w:sz w:val="24"/>
                <w:szCs w:val="20"/>
              </w:rPr>
            </w:pPr>
          </w:p>
        </w:tc>
        <w:tc>
          <w:tcPr>
            <w:tcW w:w="2306" w:type="dxa"/>
            <w:tcBorders>
              <w:top w:val="single" w:color="auto" w:sz="4" w:space="0"/>
              <w:left w:val="single" w:color="auto" w:sz="4" w:space="0"/>
              <w:bottom w:val="single" w:color="auto" w:sz="4" w:space="0"/>
              <w:right w:val="single" w:color="auto" w:sz="4" w:space="0"/>
            </w:tcBorders>
          </w:tcPr>
          <w:p w14:paraId="5B1EC37F">
            <w:pPr>
              <w:snapToGrid w:val="0"/>
              <w:spacing w:line="360" w:lineRule="auto"/>
              <w:rPr>
                <w:rFonts w:hint="eastAsia" w:ascii="仿宋" w:hAnsi="仿宋" w:eastAsia="仿宋" w:cs="仿宋"/>
                <w:color w:val="auto"/>
                <w:sz w:val="24"/>
                <w:szCs w:val="20"/>
              </w:rPr>
            </w:pPr>
          </w:p>
        </w:tc>
      </w:tr>
      <w:tr w14:paraId="3C35D7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6" w:hRule="atLeast"/>
        </w:trPr>
        <w:tc>
          <w:tcPr>
            <w:tcW w:w="1170" w:type="dxa"/>
            <w:tcBorders>
              <w:top w:val="single" w:color="auto" w:sz="4" w:space="0"/>
              <w:left w:val="single" w:color="auto" w:sz="4" w:space="0"/>
              <w:bottom w:val="single" w:color="auto" w:sz="4" w:space="0"/>
              <w:right w:val="single" w:color="auto" w:sz="4" w:space="0"/>
            </w:tcBorders>
          </w:tcPr>
          <w:p w14:paraId="599C2178">
            <w:pPr>
              <w:snapToGrid w:val="0"/>
              <w:spacing w:line="360" w:lineRule="auto"/>
              <w:rPr>
                <w:rFonts w:hint="eastAsia" w:ascii="仿宋" w:hAnsi="仿宋" w:eastAsia="仿宋" w:cs="仿宋"/>
                <w:color w:val="auto"/>
                <w:sz w:val="24"/>
                <w:szCs w:val="20"/>
              </w:rPr>
            </w:pPr>
          </w:p>
        </w:tc>
        <w:tc>
          <w:tcPr>
            <w:tcW w:w="1170" w:type="dxa"/>
            <w:tcBorders>
              <w:top w:val="single" w:color="auto" w:sz="4" w:space="0"/>
              <w:left w:val="single" w:color="auto" w:sz="4" w:space="0"/>
              <w:bottom w:val="single" w:color="auto" w:sz="4" w:space="0"/>
              <w:right w:val="single" w:color="auto" w:sz="4" w:space="0"/>
            </w:tcBorders>
          </w:tcPr>
          <w:p w14:paraId="679806AC">
            <w:pPr>
              <w:snapToGrid w:val="0"/>
              <w:spacing w:line="360" w:lineRule="auto"/>
              <w:rPr>
                <w:rFonts w:hint="eastAsia" w:ascii="仿宋" w:hAnsi="仿宋" w:eastAsia="仿宋" w:cs="仿宋"/>
                <w:color w:val="auto"/>
                <w:sz w:val="24"/>
                <w:szCs w:val="20"/>
              </w:rPr>
            </w:pPr>
          </w:p>
        </w:tc>
        <w:tc>
          <w:tcPr>
            <w:tcW w:w="1937" w:type="dxa"/>
            <w:tcBorders>
              <w:top w:val="single" w:color="auto" w:sz="4" w:space="0"/>
              <w:left w:val="single" w:color="auto" w:sz="4" w:space="0"/>
              <w:bottom w:val="single" w:color="auto" w:sz="4" w:space="0"/>
              <w:right w:val="single" w:color="auto" w:sz="4" w:space="0"/>
            </w:tcBorders>
          </w:tcPr>
          <w:p w14:paraId="53A4290C">
            <w:pPr>
              <w:snapToGrid w:val="0"/>
              <w:spacing w:line="360" w:lineRule="auto"/>
              <w:rPr>
                <w:rFonts w:hint="eastAsia" w:ascii="仿宋" w:hAnsi="仿宋" w:eastAsia="仿宋" w:cs="仿宋"/>
                <w:color w:val="auto"/>
                <w:sz w:val="24"/>
                <w:szCs w:val="20"/>
              </w:rPr>
            </w:pPr>
          </w:p>
        </w:tc>
        <w:tc>
          <w:tcPr>
            <w:tcW w:w="1467" w:type="dxa"/>
            <w:tcBorders>
              <w:top w:val="single" w:color="auto" w:sz="4" w:space="0"/>
              <w:left w:val="single" w:color="auto" w:sz="4" w:space="0"/>
              <w:bottom w:val="single" w:color="auto" w:sz="4" w:space="0"/>
              <w:right w:val="single" w:color="auto" w:sz="4" w:space="0"/>
            </w:tcBorders>
          </w:tcPr>
          <w:p w14:paraId="57D91656">
            <w:pPr>
              <w:snapToGrid w:val="0"/>
              <w:spacing w:line="360" w:lineRule="auto"/>
              <w:rPr>
                <w:rFonts w:hint="eastAsia" w:ascii="仿宋" w:hAnsi="仿宋" w:eastAsia="仿宋" w:cs="仿宋"/>
                <w:color w:val="auto"/>
                <w:sz w:val="24"/>
                <w:szCs w:val="20"/>
              </w:rPr>
            </w:pPr>
          </w:p>
        </w:tc>
        <w:tc>
          <w:tcPr>
            <w:tcW w:w="1887" w:type="dxa"/>
            <w:tcBorders>
              <w:top w:val="single" w:color="auto" w:sz="4" w:space="0"/>
              <w:left w:val="single" w:color="auto" w:sz="4" w:space="0"/>
              <w:bottom w:val="single" w:color="auto" w:sz="4" w:space="0"/>
              <w:right w:val="single" w:color="auto" w:sz="4" w:space="0"/>
            </w:tcBorders>
          </w:tcPr>
          <w:p w14:paraId="2504CB31">
            <w:pPr>
              <w:snapToGrid w:val="0"/>
              <w:spacing w:line="360" w:lineRule="auto"/>
              <w:rPr>
                <w:rFonts w:hint="eastAsia" w:ascii="仿宋" w:hAnsi="仿宋" w:eastAsia="仿宋" w:cs="仿宋"/>
                <w:color w:val="auto"/>
                <w:sz w:val="24"/>
                <w:szCs w:val="20"/>
              </w:rPr>
            </w:pPr>
          </w:p>
        </w:tc>
        <w:tc>
          <w:tcPr>
            <w:tcW w:w="2306" w:type="dxa"/>
            <w:tcBorders>
              <w:top w:val="single" w:color="auto" w:sz="4" w:space="0"/>
              <w:left w:val="single" w:color="auto" w:sz="4" w:space="0"/>
              <w:bottom w:val="single" w:color="auto" w:sz="4" w:space="0"/>
              <w:right w:val="single" w:color="auto" w:sz="4" w:space="0"/>
            </w:tcBorders>
          </w:tcPr>
          <w:p w14:paraId="0E2C9E2E">
            <w:pPr>
              <w:snapToGrid w:val="0"/>
              <w:spacing w:line="360" w:lineRule="auto"/>
              <w:rPr>
                <w:rFonts w:hint="eastAsia" w:ascii="仿宋" w:hAnsi="仿宋" w:eastAsia="仿宋" w:cs="仿宋"/>
                <w:color w:val="auto"/>
                <w:sz w:val="24"/>
                <w:szCs w:val="20"/>
              </w:rPr>
            </w:pPr>
          </w:p>
        </w:tc>
      </w:tr>
    </w:tbl>
    <w:p w14:paraId="1CB2D877">
      <w:pPr>
        <w:snapToGrid w:val="0"/>
        <w:spacing w:line="360" w:lineRule="auto"/>
        <w:jc w:val="left"/>
        <w:rPr>
          <w:rFonts w:hint="eastAsia" w:ascii="仿宋" w:hAnsi="仿宋" w:eastAsia="仿宋" w:cs="仿宋"/>
          <w:color w:val="auto"/>
          <w:sz w:val="24"/>
        </w:rPr>
      </w:pPr>
    </w:p>
    <w:p w14:paraId="0A7559D2">
      <w:pPr>
        <w:snapToGrid w:val="0"/>
        <w:spacing w:line="360" w:lineRule="auto"/>
        <w:jc w:val="left"/>
        <w:rPr>
          <w:rFonts w:hint="eastAsia" w:ascii="仿宋" w:hAnsi="仿宋" w:eastAsia="仿宋" w:cs="仿宋"/>
          <w:color w:val="auto"/>
          <w:sz w:val="24"/>
          <w:szCs w:val="20"/>
        </w:rPr>
      </w:pPr>
      <w:r>
        <w:rPr>
          <w:rFonts w:hint="eastAsia" w:ascii="仿宋" w:hAnsi="仿宋" w:eastAsia="仿宋" w:cs="仿宋"/>
          <w:color w:val="auto"/>
          <w:sz w:val="24"/>
        </w:rPr>
        <w:t>注：在填写时，如本表格不适合投标单位的实际情况，可根据本表格式自行划表填写。</w:t>
      </w:r>
    </w:p>
    <w:p w14:paraId="122B240A">
      <w:pPr>
        <w:snapToGrid w:val="0"/>
        <w:spacing w:line="360" w:lineRule="auto"/>
        <w:rPr>
          <w:rFonts w:hint="eastAsia" w:ascii="仿宋" w:hAnsi="仿宋" w:eastAsia="仿宋" w:cs="仿宋"/>
          <w:color w:val="auto"/>
          <w:spacing w:val="20"/>
          <w:sz w:val="24"/>
        </w:rPr>
      </w:pPr>
    </w:p>
    <w:p w14:paraId="2B6E18E6">
      <w:pPr>
        <w:snapToGrid w:val="0"/>
        <w:spacing w:line="360" w:lineRule="auto"/>
        <w:rPr>
          <w:rFonts w:hint="eastAsia" w:ascii="仿宋" w:hAnsi="仿宋" w:eastAsia="仿宋" w:cs="仿宋"/>
          <w:color w:val="auto"/>
          <w:spacing w:val="20"/>
          <w:sz w:val="24"/>
          <w:szCs w:val="20"/>
          <w:u w:val="single"/>
        </w:rPr>
      </w:pPr>
      <w:r>
        <w:rPr>
          <w:rFonts w:hint="eastAsia" w:ascii="仿宋" w:hAnsi="仿宋" w:eastAsia="仿宋" w:cs="仿宋"/>
          <w:color w:val="auto"/>
          <w:sz w:val="24"/>
          <w:szCs w:val="24"/>
        </w:rPr>
        <w:t>法定代表人或其授权代理人（签名或盖章）</w:t>
      </w:r>
      <w:r>
        <w:rPr>
          <w:rFonts w:hint="eastAsia" w:ascii="仿宋" w:hAnsi="仿宋" w:eastAsia="仿宋" w:cs="仿宋"/>
          <w:color w:val="auto"/>
          <w:spacing w:val="20"/>
          <w:sz w:val="24"/>
        </w:rPr>
        <w:t>：</w:t>
      </w:r>
    </w:p>
    <w:p w14:paraId="00A61AF2">
      <w:pPr>
        <w:snapToGrid w:val="0"/>
        <w:spacing w:line="360" w:lineRule="auto"/>
        <w:jc w:val="left"/>
        <w:rPr>
          <w:rFonts w:hint="eastAsia" w:ascii="仿宋" w:hAnsi="仿宋" w:eastAsia="仿宋" w:cs="仿宋"/>
          <w:color w:val="auto"/>
          <w:spacing w:val="20"/>
          <w:sz w:val="24"/>
        </w:rPr>
      </w:pPr>
      <w:r>
        <w:rPr>
          <w:rFonts w:hint="eastAsia" w:ascii="仿宋" w:hAnsi="仿宋" w:eastAsia="仿宋" w:cs="仿宋"/>
          <w:color w:val="auto"/>
          <w:spacing w:val="20"/>
          <w:sz w:val="24"/>
          <w:lang w:val="en-US" w:eastAsia="zh-CN"/>
        </w:rPr>
        <w:t>供应商</w:t>
      </w:r>
      <w:r>
        <w:rPr>
          <w:rFonts w:hint="eastAsia" w:ascii="仿宋" w:hAnsi="仿宋" w:eastAsia="仿宋" w:cs="仿宋"/>
          <w:color w:val="auto"/>
          <w:spacing w:val="20"/>
          <w:sz w:val="24"/>
        </w:rPr>
        <w:t>盖章：</w:t>
      </w:r>
    </w:p>
    <w:p w14:paraId="75C12A8B">
      <w:pPr>
        <w:snapToGrid w:val="0"/>
        <w:spacing w:line="360" w:lineRule="auto"/>
        <w:jc w:val="left"/>
        <w:rPr>
          <w:rFonts w:hint="eastAsia" w:ascii="仿宋" w:hAnsi="仿宋" w:eastAsia="仿宋" w:cs="仿宋"/>
          <w:color w:val="auto"/>
          <w:spacing w:val="20"/>
          <w:sz w:val="24"/>
          <w:szCs w:val="20"/>
          <w:u w:val="single"/>
        </w:rPr>
      </w:pPr>
      <w:r>
        <w:rPr>
          <w:rFonts w:hint="eastAsia" w:ascii="仿宋" w:hAnsi="仿宋" w:eastAsia="仿宋" w:cs="仿宋"/>
          <w:color w:val="auto"/>
          <w:spacing w:val="20"/>
          <w:sz w:val="24"/>
        </w:rPr>
        <w:t>日期：</w:t>
      </w:r>
    </w:p>
    <w:p w14:paraId="41A09AFE">
      <w:pPr>
        <w:pStyle w:val="72"/>
        <w:numPr>
          <w:ilvl w:val="0"/>
          <w:numId w:val="0"/>
        </w:numPr>
        <w:jc w:val="center"/>
        <w:rPr>
          <w:rFonts w:hint="eastAsia" w:ascii="仿宋" w:hAnsi="仿宋" w:eastAsia="仿宋" w:cs="仿宋"/>
          <w:b/>
          <w:bCs/>
          <w:color w:val="auto"/>
          <w:sz w:val="28"/>
          <w:szCs w:val="28"/>
          <w:lang w:val="en-US" w:eastAsia="zh-CN" w:bidi="ar-SA"/>
        </w:rPr>
      </w:pPr>
    </w:p>
    <w:p w14:paraId="67E7D24C">
      <w:pPr>
        <w:pStyle w:val="72"/>
        <w:numPr>
          <w:ilvl w:val="0"/>
          <w:numId w:val="0"/>
        </w:numPr>
        <w:jc w:val="center"/>
        <w:rPr>
          <w:rFonts w:hint="eastAsia" w:ascii="仿宋" w:hAnsi="仿宋" w:eastAsia="仿宋" w:cs="仿宋"/>
          <w:b/>
          <w:bCs/>
          <w:color w:val="auto"/>
          <w:sz w:val="28"/>
          <w:szCs w:val="28"/>
          <w:lang w:val="en-US" w:eastAsia="zh-CN" w:bidi="ar-SA"/>
        </w:rPr>
      </w:pPr>
    </w:p>
    <w:p w14:paraId="5C9B217C">
      <w:pPr>
        <w:pStyle w:val="72"/>
        <w:numPr>
          <w:ilvl w:val="0"/>
          <w:numId w:val="0"/>
        </w:numPr>
        <w:jc w:val="center"/>
        <w:rPr>
          <w:rFonts w:hint="eastAsia" w:ascii="仿宋" w:hAnsi="仿宋" w:eastAsia="仿宋" w:cs="仿宋"/>
          <w:b/>
          <w:bCs/>
          <w:color w:val="auto"/>
          <w:sz w:val="28"/>
          <w:szCs w:val="28"/>
          <w:lang w:val="en-US" w:eastAsia="zh-CN" w:bidi="ar-SA"/>
        </w:rPr>
      </w:pPr>
    </w:p>
    <w:p w14:paraId="5A702D4B">
      <w:pPr>
        <w:pStyle w:val="72"/>
        <w:numPr>
          <w:ilvl w:val="0"/>
          <w:numId w:val="0"/>
        </w:numPr>
        <w:jc w:val="center"/>
        <w:rPr>
          <w:rFonts w:hint="eastAsia" w:ascii="仿宋" w:hAnsi="仿宋" w:eastAsia="仿宋" w:cs="仿宋"/>
          <w:b/>
          <w:bCs/>
          <w:color w:val="auto"/>
          <w:sz w:val="28"/>
          <w:szCs w:val="28"/>
          <w:lang w:val="en-US" w:eastAsia="zh-CN" w:bidi="ar-SA"/>
        </w:rPr>
      </w:pPr>
    </w:p>
    <w:p w14:paraId="3404D5BA">
      <w:pPr>
        <w:snapToGrid w:val="0"/>
        <w:spacing w:line="360" w:lineRule="auto"/>
        <w:jc w:val="center"/>
        <w:rPr>
          <w:rFonts w:hint="eastAsia" w:ascii="仿宋" w:hAnsi="仿宋" w:eastAsia="仿宋" w:cs="仿宋"/>
          <w:b/>
          <w:color w:val="auto"/>
          <w:sz w:val="28"/>
          <w:szCs w:val="28"/>
        </w:rPr>
      </w:pPr>
    </w:p>
    <w:p w14:paraId="07E8F395">
      <w:pPr>
        <w:snapToGrid w:val="0"/>
        <w:spacing w:line="360" w:lineRule="auto"/>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商务响应表</w:t>
      </w:r>
    </w:p>
    <w:p w14:paraId="7C4FBF32">
      <w:pPr>
        <w:snapToGrid w:val="0"/>
        <w:spacing w:before="50"/>
        <w:jc w:val="left"/>
        <w:rPr>
          <w:rFonts w:hint="eastAsia" w:ascii="仿宋" w:hAnsi="仿宋" w:eastAsia="仿宋" w:cs="仿宋"/>
          <w:color w:val="auto"/>
          <w:sz w:val="24"/>
        </w:rPr>
      </w:pPr>
    </w:p>
    <w:p w14:paraId="10A43EB6">
      <w:pPr>
        <w:snapToGrid w:val="0"/>
        <w:spacing w:before="50"/>
        <w:jc w:val="left"/>
        <w:rPr>
          <w:rFonts w:hint="eastAsia" w:ascii="仿宋" w:hAnsi="仿宋" w:eastAsia="仿宋" w:cs="仿宋"/>
          <w:color w:val="auto"/>
          <w:sz w:val="24"/>
          <w:u w:val="single"/>
        </w:rPr>
      </w:pPr>
      <w:r>
        <w:rPr>
          <w:rFonts w:hint="eastAsia" w:ascii="仿宋" w:hAnsi="仿宋" w:eastAsia="仿宋" w:cs="仿宋"/>
          <w:color w:val="auto"/>
          <w:sz w:val="24"/>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项目编号：</w:t>
      </w:r>
      <w:r>
        <w:rPr>
          <w:rFonts w:hint="eastAsia" w:ascii="仿宋" w:hAnsi="仿宋" w:eastAsia="仿宋" w:cs="仿宋"/>
          <w:color w:val="auto"/>
          <w:sz w:val="24"/>
          <w:u w:val="single"/>
        </w:rPr>
        <w:t xml:space="preserve">                     </w:t>
      </w:r>
    </w:p>
    <w:p w14:paraId="2A75FFEB">
      <w:pPr>
        <w:pStyle w:val="13"/>
        <w:rPr>
          <w:rFonts w:hint="eastAsia"/>
          <w:color w:val="auto"/>
        </w:rPr>
      </w:pPr>
    </w:p>
    <w:tbl>
      <w:tblPr>
        <w:tblStyle w:val="3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5"/>
        <w:gridCol w:w="5407"/>
        <w:gridCol w:w="1051"/>
        <w:gridCol w:w="1945"/>
      </w:tblGrid>
      <w:tr w14:paraId="7B007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trPr>
        <w:tc>
          <w:tcPr>
            <w:tcW w:w="1315" w:type="dxa"/>
          </w:tcPr>
          <w:p w14:paraId="1321B238">
            <w:pPr>
              <w:snapToGrid w:val="0"/>
              <w:spacing w:before="120" w:beforeLines="50" w:line="276" w:lineRule="auto"/>
              <w:jc w:val="center"/>
              <w:rPr>
                <w:rFonts w:hint="eastAsia" w:ascii="仿宋" w:hAnsi="仿宋" w:eastAsia="仿宋" w:cs="仿宋"/>
                <w:color w:val="auto"/>
                <w:sz w:val="24"/>
              </w:rPr>
            </w:pPr>
            <w:r>
              <w:rPr>
                <w:rFonts w:hint="eastAsia" w:ascii="仿宋" w:hAnsi="仿宋" w:eastAsia="仿宋" w:cs="仿宋"/>
                <w:color w:val="auto"/>
                <w:sz w:val="24"/>
              </w:rPr>
              <w:t>项目</w:t>
            </w:r>
          </w:p>
        </w:tc>
        <w:tc>
          <w:tcPr>
            <w:tcW w:w="5407" w:type="dxa"/>
          </w:tcPr>
          <w:p w14:paraId="3724194B">
            <w:pPr>
              <w:snapToGrid w:val="0"/>
              <w:spacing w:before="120" w:beforeLines="50" w:line="276" w:lineRule="auto"/>
              <w:jc w:val="center"/>
              <w:rPr>
                <w:rFonts w:hint="eastAsia" w:ascii="仿宋" w:hAnsi="仿宋" w:eastAsia="仿宋" w:cs="仿宋"/>
                <w:color w:val="auto"/>
                <w:sz w:val="24"/>
              </w:rPr>
            </w:pPr>
            <w:r>
              <w:rPr>
                <w:rFonts w:hint="eastAsia" w:ascii="仿宋" w:hAnsi="仿宋" w:eastAsia="仿宋" w:cs="仿宋"/>
                <w:color w:val="auto"/>
                <w:sz w:val="24"/>
              </w:rPr>
              <w:t>磋商文件要求</w:t>
            </w:r>
          </w:p>
        </w:tc>
        <w:tc>
          <w:tcPr>
            <w:tcW w:w="1051" w:type="dxa"/>
          </w:tcPr>
          <w:p w14:paraId="3EFBED15">
            <w:pPr>
              <w:snapToGrid w:val="0"/>
              <w:spacing w:before="120" w:beforeLines="50" w:line="276" w:lineRule="auto"/>
              <w:jc w:val="center"/>
              <w:rPr>
                <w:rFonts w:hint="eastAsia" w:ascii="仿宋" w:hAnsi="仿宋" w:eastAsia="仿宋" w:cs="仿宋"/>
                <w:color w:val="auto"/>
                <w:sz w:val="24"/>
              </w:rPr>
            </w:pPr>
            <w:r>
              <w:rPr>
                <w:rFonts w:hint="eastAsia" w:ascii="仿宋" w:hAnsi="仿宋" w:eastAsia="仿宋" w:cs="仿宋"/>
                <w:color w:val="auto"/>
                <w:sz w:val="24"/>
              </w:rPr>
              <w:t>是否响应</w:t>
            </w:r>
          </w:p>
        </w:tc>
        <w:tc>
          <w:tcPr>
            <w:tcW w:w="1945" w:type="dxa"/>
          </w:tcPr>
          <w:p w14:paraId="6298B446">
            <w:pPr>
              <w:snapToGrid w:val="0"/>
              <w:spacing w:before="120" w:beforeLines="50" w:line="276" w:lineRule="auto"/>
              <w:jc w:val="center"/>
              <w:rPr>
                <w:rFonts w:hint="eastAsia" w:ascii="仿宋" w:hAnsi="仿宋" w:eastAsia="仿宋" w:cs="仿宋"/>
                <w:color w:val="auto"/>
                <w:sz w:val="24"/>
              </w:rPr>
            </w:pPr>
            <w:r>
              <w:rPr>
                <w:rFonts w:hint="eastAsia" w:ascii="仿宋" w:hAnsi="仿宋" w:eastAsia="仿宋" w:cs="仿宋"/>
                <w:color w:val="auto"/>
                <w:sz w:val="24"/>
                <w:lang w:eastAsia="zh-CN"/>
              </w:rPr>
              <w:t>磋商</w:t>
            </w:r>
            <w:r>
              <w:rPr>
                <w:rFonts w:hint="eastAsia" w:ascii="仿宋" w:hAnsi="仿宋" w:eastAsia="仿宋" w:cs="仿宋"/>
                <w:color w:val="auto"/>
                <w:sz w:val="24"/>
              </w:rPr>
              <w:t>供应商的承诺或说明</w:t>
            </w:r>
          </w:p>
        </w:tc>
      </w:tr>
      <w:tr w14:paraId="78452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exact"/>
        </w:trPr>
        <w:tc>
          <w:tcPr>
            <w:tcW w:w="1315" w:type="dxa"/>
            <w:vAlign w:val="center"/>
          </w:tcPr>
          <w:p w14:paraId="4B3F1F1F">
            <w:pPr>
              <w:snapToGrid w:val="0"/>
              <w:spacing w:before="120" w:beforeLines="50" w:line="276" w:lineRule="auto"/>
              <w:jc w:val="center"/>
              <w:rPr>
                <w:rFonts w:hint="default" w:ascii="仿宋" w:hAnsi="仿宋" w:eastAsia="仿宋" w:cs="仿宋"/>
                <w:color w:val="auto"/>
                <w:lang w:val="en-US" w:eastAsia="zh-CN"/>
              </w:rPr>
            </w:pPr>
            <w:r>
              <w:rPr>
                <w:rFonts w:hint="eastAsia" w:ascii="仿宋" w:hAnsi="仿宋" w:eastAsia="仿宋" w:cs="仿宋"/>
                <w:color w:val="auto"/>
                <w:lang w:val="en-US" w:eastAsia="zh-CN"/>
              </w:rPr>
              <w:t>服务期限</w:t>
            </w:r>
          </w:p>
        </w:tc>
        <w:tc>
          <w:tcPr>
            <w:tcW w:w="5407" w:type="dxa"/>
            <w:vAlign w:val="center"/>
          </w:tcPr>
          <w:p w14:paraId="538B02EB">
            <w:pPr>
              <w:ind w:firstLine="442" w:firstLineChars="200"/>
              <w:rPr>
                <w:rFonts w:hint="eastAsia" w:ascii="仿宋" w:hAnsi="仿宋" w:eastAsia="仿宋" w:cs="仿宋"/>
                <w:b/>
                <w:color w:val="auto"/>
                <w:szCs w:val="21"/>
              </w:rPr>
            </w:pPr>
          </w:p>
        </w:tc>
        <w:tc>
          <w:tcPr>
            <w:tcW w:w="1051" w:type="dxa"/>
          </w:tcPr>
          <w:p w14:paraId="4EF9186A">
            <w:pPr>
              <w:snapToGrid w:val="0"/>
              <w:spacing w:before="120" w:beforeLines="50" w:line="276" w:lineRule="auto"/>
              <w:rPr>
                <w:rFonts w:hint="eastAsia" w:ascii="仿宋" w:hAnsi="仿宋" w:eastAsia="仿宋" w:cs="仿宋"/>
                <w:color w:val="auto"/>
                <w:sz w:val="24"/>
              </w:rPr>
            </w:pPr>
          </w:p>
        </w:tc>
        <w:tc>
          <w:tcPr>
            <w:tcW w:w="1945" w:type="dxa"/>
          </w:tcPr>
          <w:p w14:paraId="4FB359D6">
            <w:pPr>
              <w:snapToGrid w:val="0"/>
              <w:spacing w:before="120" w:beforeLines="50" w:line="276" w:lineRule="auto"/>
              <w:rPr>
                <w:rFonts w:hint="eastAsia" w:ascii="仿宋" w:hAnsi="仿宋" w:eastAsia="仿宋" w:cs="仿宋"/>
                <w:color w:val="auto"/>
                <w:sz w:val="24"/>
              </w:rPr>
            </w:pPr>
          </w:p>
        </w:tc>
      </w:tr>
      <w:tr w14:paraId="616A4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exact"/>
        </w:trPr>
        <w:tc>
          <w:tcPr>
            <w:tcW w:w="1315" w:type="dxa"/>
            <w:vAlign w:val="center"/>
          </w:tcPr>
          <w:p w14:paraId="6E11C4B8">
            <w:pPr>
              <w:snapToGrid w:val="0"/>
              <w:spacing w:before="120" w:beforeLines="50" w:line="276" w:lineRule="auto"/>
              <w:jc w:val="center"/>
              <w:rPr>
                <w:rFonts w:hint="eastAsia" w:ascii="仿宋" w:hAnsi="仿宋" w:eastAsia="仿宋" w:cs="仿宋"/>
                <w:color w:val="auto"/>
                <w:sz w:val="24"/>
                <w:lang w:eastAsia="zh-CN"/>
              </w:rPr>
            </w:pPr>
            <w:r>
              <w:rPr>
                <w:rFonts w:hint="eastAsia" w:ascii="仿宋" w:hAnsi="仿宋" w:eastAsia="仿宋" w:cs="仿宋"/>
                <w:color w:val="auto"/>
                <w:lang w:eastAsia="zh-CN"/>
              </w:rPr>
              <w:t>付款方式</w:t>
            </w:r>
          </w:p>
        </w:tc>
        <w:tc>
          <w:tcPr>
            <w:tcW w:w="5407" w:type="dxa"/>
            <w:vAlign w:val="center"/>
          </w:tcPr>
          <w:p w14:paraId="6D35F86C">
            <w:pPr>
              <w:adjustRightInd w:val="0"/>
              <w:snapToGrid w:val="0"/>
              <w:ind w:firstLine="480" w:firstLineChars="200"/>
              <w:jc w:val="left"/>
              <w:rPr>
                <w:rFonts w:hint="eastAsia" w:ascii="仿宋" w:hAnsi="仿宋" w:eastAsia="仿宋" w:cs="仿宋"/>
                <w:bCs/>
                <w:color w:val="auto"/>
                <w:sz w:val="24"/>
              </w:rPr>
            </w:pPr>
          </w:p>
        </w:tc>
        <w:tc>
          <w:tcPr>
            <w:tcW w:w="1051" w:type="dxa"/>
          </w:tcPr>
          <w:p w14:paraId="766459B4">
            <w:pPr>
              <w:snapToGrid w:val="0"/>
              <w:spacing w:before="120" w:beforeLines="50" w:line="276" w:lineRule="auto"/>
              <w:ind w:left="43"/>
              <w:rPr>
                <w:rFonts w:hint="eastAsia" w:ascii="仿宋" w:hAnsi="仿宋" w:eastAsia="仿宋" w:cs="仿宋"/>
                <w:color w:val="auto"/>
                <w:sz w:val="24"/>
              </w:rPr>
            </w:pPr>
          </w:p>
        </w:tc>
        <w:tc>
          <w:tcPr>
            <w:tcW w:w="1945" w:type="dxa"/>
          </w:tcPr>
          <w:p w14:paraId="6B195787">
            <w:pPr>
              <w:snapToGrid w:val="0"/>
              <w:spacing w:before="120" w:beforeLines="50" w:line="276" w:lineRule="auto"/>
              <w:ind w:left="43"/>
              <w:rPr>
                <w:rFonts w:hint="eastAsia" w:ascii="仿宋" w:hAnsi="仿宋" w:eastAsia="仿宋" w:cs="仿宋"/>
                <w:color w:val="auto"/>
                <w:sz w:val="24"/>
              </w:rPr>
            </w:pPr>
          </w:p>
        </w:tc>
      </w:tr>
      <w:tr w14:paraId="23796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8" w:hRule="exact"/>
        </w:trPr>
        <w:tc>
          <w:tcPr>
            <w:tcW w:w="1315" w:type="dxa"/>
            <w:vAlign w:val="center"/>
          </w:tcPr>
          <w:p w14:paraId="1F26931A">
            <w:pPr>
              <w:snapToGrid w:val="0"/>
              <w:spacing w:before="120" w:beforeLines="50" w:line="276" w:lineRule="auto"/>
              <w:jc w:val="center"/>
              <w:rPr>
                <w:rFonts w:hint="eastAsia" w:ascii="仿宋" w:hAnsi="仿宋" w:eastAsia="仿宋" w:cs="仿宋"/>
                <w:color w:val="auto"/>
                <w:lang w:eastAsia="zh-CN"/>
              </w:rPr>
            </w:pPr>
            <w:r>
              <w:rPr>
                <w:rFonts w:hint="eastAsia" w:ascii="仿宋" w:hAnsi="仿宋" w:eastAsia="仿宋" w:cs="仿宋"/>
                <w:color w:val="auto"/>
                <w:sz w:val="24"/>
              </w:rPr>
              <w:t>...</w:t>
            </w:r>
          </w:p>
        </w:tc>
        <w:tc>
          <w:tcPr>
            <w:tcW w:w="5407" w:type="dxa"/>
          </w:tcPr>
          <w:p w14:paraId="7FF96B78">
            <w:pPr>
              <w:snapToGrid w:val="0"/>
              <w:spacing w:before="120" w:beforeLines="50"/>
              <w:ind w:firstLine="480" w:firstLineChars="200"/>
              <w:jc w:val="left"/>
              <w:rPr>
                <w:rFonts w:hint="eastAsia" w:ascii="仿宋" w:hAnsi="仿宋" w:eastAsia="仿宋" w:cs="仿宋"/>
                <w:color w:val="auto"/>
                <w:sz w:val="24"/>
              </w:rPr>
            </w:pPr>
          </w:p>
        </w:tc>
        <w:tc>
          <w:tcPr>
            <w:tcW w:w="1051" w:type="dxa"/>
          </w:tcPr>
          <w:p w14:paraId="076634B5">
            <w:pPr>
              <w:snapToGrid w:val="0"/>
              <w:spacing w:before="120" w:beforeLines="50" w:line="276" w:lineRule="auto"/>
              <w:rPr>
                <w:rFonts w:hint="eastAsia" w:ascii="仿宋" w:hAnsi="仿宋" w:eastAsia="仿宋" w:cs="仿宋"/>
                <w:color w:val="auto"/>
                <w:sz w:val="24"/>
              </w:rPr>
            </w:pPr>
          </w:p>
        </w:tc>
        <w:tc>
          <w:tcPr>
            <w:tcW w:w="1945" w:type="dxa"/>
          </w:tcPr>
          <w:p w14:paraId="284FF97C">
            <w:pPr>
              <w:snapToGrid w:val="0"/>
              <w:spacing w:before="120" w:beforeLines="50" w:line="276" w:lineRule="auto"/>
              <w:rPr>
                <w:rFonts w:hint="eastAsia" w:ascii="仿宋" w:hAnsi="仿宋" w:eastAsia="仿宋" w:cs="仿宋"/>
                <w:color w:val="auto"/>
                <w:sz w:val="24"/>
              </w:rPr>
            </w:pPr>
          </w:p>
        </w:tc>
      </w:tr>
      <w:tr w14:paraId="7F41E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exact"/>
        </w:trPr>
        <w:tc>
          <w:tcPr>
            <w:tcW w:w="1315" w:type="dxa"/>
          </w:tcPr>
          <w:p w14:paraId="1B4EA3CA">
            <w:pPr>
              <w:snapToGrid w:val="0"/>
              <w:spacing w:before="120" w:beforeLines="50" w:line="276" w:lineRule="auto"/>
              <w:jc w:val="center"/>
              <w:rPr>
                <w:rFonts w:hint="eastAsia" w:ascii="仿宋" w:hAnsi="仿宋" w:eastAsia="仿宋" w:cs="仿宋"/>
                <w:color w:val="auto"/>
                <w:sz w:val="24"/>
              </w:rPr>
            </w:pPr>
          </w:p>
        </w:tc>
        <w:tc>
          <w:tcPr>
            <w:tcW w:w="5407" w:type="dxa"/>
          </w:tcPr>
          <w:p w14:paraId="13ABDF48">
            <w:pPr>
              <w:snapToGrid w:val="0"/>
              <w:spacing w:before="120" w:beforeLines="50"/>
              <w:ind w:firstLine="480" w:firstLineChars="200"/>
              <w:jc w:val="left"/>
              <w:rPr>
                <w:rFonts w:hint="eastAsia" w:ascii="仿宋" w:hAnsi="仿宋" w:eastAsia="仿宋" w:cs="仿宋"/>
                <w:color w:val="auto"/>
                <w:sz w:val="24"/>
              </w:rPr>
            </w:pPr>
          </w:p>
        </w:tc>
        <w:tc>
          <w:tcPr>
            <w:tcW w:w="1051" w:type="dxa"/>
          </w:tcPr>
          <w:p w14:paraId="438D5001">
            <w:pPr>
              <w:snapToGrid w:val="0"/>
              <w:spacing w:before="120" w:beforeLines="50" w:line="276" w:lineRule="auto"/>
              <w:rPr>
                <w:rFonts w:hint="eastAsia" w:ascii="仿宋" w:hAnsi="仿宋" w:eastAsia="仿宋" w:cs="仿宋"/>
                <w:color w:val="auto"/>
                <w:sz w:val="24"/>
              </w:rPr>
            </w:pPr>
          </w:p>
        </w:tc>
        <w:tc>
          <w:tcPr>
            <w:tcW w:w="1945" w:type="dxa"/>
          </w:tcPr>
          <w:p w14:paraId="180A304D">
            <w:pPr>
              <w:snapToGrid w:val="0"/>
              <w:spacing w:before="120" w:beforeLines="50" w:line="276" w:lineRule="auto"/>
              <w:rPr>
                <w:rFonts w:hint="eastAsia" w:ascii="仿宋" w:hAnsi="仿宋" w:eastAsia="仿宋" w:cs="仿宋"/>
                <w:color w:val="auto"/>
                <w:sz w:val="24"/>
              </w:rPr>
            </w:pPr>
          </w:p>
        </w:tc>
      </w:tr>
    </w:tbl>
    <w:p w14:paraId="79D4BB0D">
      <w:pPr>
        <w:snapToGrid w:val="0"/>
        <w:spacing w:before="120" w:beforeLines="50"/>
        <w:rPr>
          <w:rFonts w:hint="eastAsia" w:ascii="仿宋" w:hAnsi="仿宋" w:eastAsia="仿宋" w:cs="仿宋"/>
          <w:color w:val="auto"/>
          <w:sz w:val="24"/>
        </w:rPr>
      </w:pPr>
    </w:p>
    <w:p w14:paraId="2F2AADDC">
      <w:pPr>
        <w:snapToGrid w:val="0"/>
        <w:spacing w:before="120" w:beforeLines="50"/>
        <w:rPr>
          <w:rFonts w:hint="eastAsia" w:ascii="仿宋" w:hAnsi="仿宋" w:eastAsia="仿宋" w:cs="仿宋"/>
          <w:color w:val="auto"/>
          <w:sz w:val="24"/>
        </w:rPr>
      </w:pPr>
      <w:r>
        <w:rPr>
          <w:rFonts w:hint="eastAsia" w:ascii="仿宋" w:hAnsi="仿宋" w:eastAsia="仿宋" w:cs="仿宋"/>
          <w:color w:val="auto"/>
          <w:sz w:val="24"/>
        </w:rPr>
        <w:t>磋商供应商全称（公章）：</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w:t>
      </w:r>
    </w:p>
    <w:p w14:paraId="4C4A4B42">
      <w:pPr>
        <w:snapToGrid w:val="0"/>
        <w:spacing w:before="120" w:beforeLines="50"/>
        <w:rPr>
          <w:rFonts w:hint="eastAsia" w:ascii="仿宋" w:hAnsi="仿宋" w:eastAsia="仿宋" w:cs="仿宋"/>
          <w:color w:val="auto"/>
          <w:sz w:val="24"/>
          <w:u w:val="single"/>
        </w:rPr>
      </w:pPr>
      <w:r>
        <w:rPr>
          <w:rFonts w:hint="eastAsia" w:ascii="仿宋" w:hAnsi="仿宋" w:eastAsia="仿宋" w:cs="仿宋"/>
          <w:color w:val="auto"/>
          <w:sz w:val="24"/>
          <w:szCs w:val="24"/>
        </w:rPr>
        <w:t>法定代表人或其授权代理人（签名或盖章）</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p>
    <w:p w14:paraId="2E684A4D">
      <w:pPr>
        <w:snapToGrid w:val="0"/>
        <w:spacing w:before="120" w:beforeLines="50"/>
        <w:ind w:left="470"/>
        <w:rPr>
          <w:rFonts w:hint="eastAsia" w:ascii="仿宋" w:hAnsi="仿宋" w:eastAsia="仿宋" w:cs="仿宋"/>
          <w:color w:val="auto"/>
          <w:sz w:val="24"/>
          <w:szCs w:val="20"/>
          <w:u w:val="single"/>
        </w:rPr>
      </w:pPr>
    </w:p>
    <w:p w14:paraId="0443844E">
      <w:pPr>
        <w:snapToGrid w:val="0"/>
        <w:spacing w:before="120" w:beforeLines="50" w:after="50"/>
        <w:ind w:left="470"/>
        <w:rPr>
          <w:rFonts w:hint="eastAsia" w:ascii="仿宋" w:hAnsi="仿宋" w:eastAsia="仿宋" w:cs="仿宋"/>
          <w:b/>
          <w:bCs/>
          <w:color w:val="auto"/>
          <w:sz w:val="24"/>
        </w:rPr>
      </w:pPr>
      <w:r>
        <w:rPr>
          <w:rFonts w:hint="eastAsia" w:ascii="仿宋" w:hAnsi="仿宋" w:eastAsia="仿宋" w:cs="仿宋"/>
          <w:color w:val="auto"/>
          <w:sz w:val="24"/>
        </w:rPr>
        <w:t xml:space="preserve">                                             年    月    日</w:t>
      </w:r>
    </w:p>
    <w:p w14:paraId="18C9E931">
      <w:pPr>
        <w:spacing w:line="360" w:lineRule="auto"/>
        <w:ind w:firstLine="482" w:firstLineChars="200"/>
        <w:rPr>
          <w:rFonts w:hint="eastAsia" w:ascii="仿宋" w:hAnsi="仿宋" w:eastAsia="仿宋" w:cs="仿宋"/>
          <w:b/>
          <w:bCs/>
          <w:color w:val="auto"/>
          <w:sz w:val="24"/>
        </w:rPr>
      </w:pPr>
    </w:p>
    <w:p w14:paraId="2BCF8EA8">
      <w:pPr>
        <w:snapToGrid w:val="0"/>
        <w:spacing w:line="360" w:lineRule="auto"/>
        <w:ind w:firstLine="482" w:firstLineChars="200"/>
        <w:jc w:val="left"/>
        <w:rPr>
          <w:rFonts w:hint="eastAsia" w:ascii="仿宋" w:hAnsi="仿宋" w:eastAsia="仿宋" w:cs="仿宋"/>
          <w:b/>
          <w:color w:val="auto"/>
          <w:sz w:val="24"/>
        </w:rPr>
      </w:pPr>
    </w:p>
    <w:p w14:paraId="4C87367F">
      <w:pPr>
        <w:snapToGrid w:val="0"/>
        <w:spacing w:line="360" w:lineRule="auto"/>
        <w:jc w:val="center"/>
        <w:rPr>
          <w:rFonts w:hint="eastAsia" w:ascii="仿宋" w:hAnsi="仿宋" w:eastAsia="仿宋" w:cs="仿宋"/>
          <w:b/>
          <w:color w:val="auto"/>
          <w:sz w:val="28"/>
          <w:szCs w:val="28"/>
          <w:lang w:val="en-US" w:eastAsia="zh-CN"/>
        </w:rPr>
      </w:pPr>
    </w:p>
    <w:p w14:paraId="55E3D15A">
      <w:pPr>
        <w:snapToGrid w:val="0"/>
        <w:spacing w:line="360" w:lineRule="auto"/>
        <w:jc w:val="center"/>
        <w:rPr>
          <w:rFonts w:hint="eastAsia" w:ascii="仿宋" w:hAnsi="仿宋" w:eastAsia="仿宋" w:cs="仿宋"/>
          <w:b/>
          <w:color w:val="auto"/>
          <w:sz w:val="28"/>
          <w:szCs w:val="28"/>
          <w:lang w:val="en-US" w:eastAsia="zh-CN"/>
        </w:rPr>
      </w:pPr>
    </w:p>
    <w:p w14:paraId="261ECECC">
      <w:pPr>
        <w:snapToGrid w:val="0"/>
        <w:spacing w:line="360" w:lineRule="auto"/>
        <w:jc w:val="center"/>
        <w:rPr>
          <w:rFonts w:hint="eastAsia" w:ascii="仿宋" w:hAnsi="仿宋" w:eastAsia="仿宋" w:cs="仿宋"/>
          <w:b/>
          <w:color w:val="auto"/>
          <w:sz w:val="28"/>
          <w:szCs w:val="28"/>
          <w:lang w:val="en-US" w:eastAsia="zh-CN"/>
        </w:rPr>
      </w:pPr>
    </w:p>
    <w:p w14:paraId="3784DAC0">
      <w:pPr>
        <w:snapToGrid w:val="0"/>
        <w:spacing w:line="360" w:lineRule="auto"/>
        <w:jc w:val="center"/>
        <w:rPr>
          <w:rFonts w:hint="eastAsia" w:ascii="仿宋" w:hAnsi="仿宋" w:eastAsia="仿宋" w:cs="仿宋"/>
          <w:b/>
          <w:color w:val="auto"/>
          <w:sz w:val="28"/>
          <w:szCs w:val="28"/>
          <w:lang w:val="en-US" w:eastAsia="zh-CN"/>
        </w:rPr>
      </w:pPr>
    </w:p>
    <w:p w14:paraId="5B79589E">
      <w:pPr>
        <w:snapToGrid w:val="0"/>
        <w:spacing w:line="360" w:lineRule="auto"/>
        <w:jc w:val="center"/>
        <w:rPr>
          <w:rFonts w:hint="eastAsia" w:ascii="仿宋" w:hAnsi="仿宋" w:eastAsia="仿宋" w:cs="仿宋"/>
          <w:b/>
          <w:color w:val="auto"/>
          <w:sz w:val="28"/>
          <w:szCs w:val="28"/>
          <w:lang w:val="en-US" w:eastAsia="zh-CN"/>
        </w:rPr>
      </w:pPr>
    </w:p>
    <w:p w14:paraId="63F1439B">
      <w:pPr>
        <w:snapToGrid w:val="0"/>
        <w:spacing w:line="360" w:lineRule="auto"/>
        <w:jc w:val="center"/>
        <w:rPr>
          <w:rFonts w:hint="eastAsia" w:ascii="仿宋" w:hAnsi="仿宋" w:eastAsia="仿宋" w:cs="仿宋"/>
          <w:b/>
          <w:color w:val="auto"/>
          <w:sz w:val="28"/>
          <w:szCs w:val="28"/>
          <w:lang w:val="en-US" w:eastAsia="zh-CN"/>
        </w:rPr>
      </w:pPr>
    </w:p>
    <w:p w14:paraId="7570F906">
      <w:pPr>
        <w:snapToGrid w:val="0"/>
        <w:spacing w:line="360" w:lineRule="auto"/>
        <w:jc w:val="center"/>
        <w:rPr>
          <w:rFonts w:hint="eastAsia" w:ascii="仿宋" w:hAnsi="仿宋" w:eastAsia="仿宋" w:cs="仿宋"/>
          <w:b/>
          <w:color w:val="auto"/>
          <w:sz w:val="28"/>
          <w:szCs w:val="28"/>
          <w:lang w:val="en-US" w:eastAsia="zh-CN"/>
        </w:rPr>
      </w:pPr>
    </w:p>
    <w:p w14:paraId="7EAE85AD">
      <w:pPr>
        <w:snapToGrid w:val="0"/>
        <w:spacing w:line="360" w:lineRule="auto"/>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湖州市政府投资建设项目竞标人廉洁守信承诺书</w:t>
      </w:r>
    </w:p>
    <w:p w14:paraId="16F5F0AB">
      <w:pPr>
        <w:spacing w:line="440" w:lineRule="exact"/>
        <w:ind w:firstLine="560" w:firstLineChars="200"/>
        <w:rPr>
          <w:rFonts w:hint="eastAsia" w:ascii="仿宋" w:hAnsi="仿宋" w:eastAsia="仿宋" w:cs="仿宋"/>
          <w:color w:val="auto"/>
          <w:sz w:val="28"/>
          <w:szCs w:val="28"/>
        </w:rPr>
      </w:pPr>
    </w:p>
    <w:p w14:paraId="4871FC6D">
      <w:pPr>
        <w:spacing w:line="3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本公司决定参加</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项目投标。为维护公平竞争的市场秩序，促进企业廉洁从业、诚实守信，特承诺如下：</w:t>
      </w:r>
    </w:p>
    <w:p w14:paraId="65B873FC">
      <w:pPr>
        <w:spacing w:line="3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一、严格遵守《中华人民共和国招标投标法》、《中华人民共和国政府采购法》等法律法规，决不发生以下行为：</w:t>
      </w:r>
    </w:p>
    <w:p w14:paraId="6EC4D9FC">
      <w:pPr>
        <w:spacing w:line="3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1.以他人名义投标，允许其他单位或个人使用本单位资质投标；</w:t>
      </w:r>
    </w:p>
    <w:p w14:paraId="5A8CFDC1">
      <w:pPr>
        <w:spacing w:line="3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2.提供虚假材料，或以其他方式弄虚作假骗取中标；</w:t>
      </w:r>
    </w:p>
    <w:p w14:paraId="1D02E83D">
      <w:pPr>
        <w:spacing w:line="3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3.与招标人或者其他竞标人相互串通投标；</w:t>
      </w:r>
    </w:p>
    <w:p w14:paraId="04F72976">
      <w:pPr>
        <w:spacing w:line="3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4.中标后将项目转包，或违法分包；</w:t>
      </w:r>
    </w:p>
    <w:p w14:paraId="04BE7877">
      <w:pPr>
        <w:spacing w:line="3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5.中标后与招标人签订背离投标文件及合同实质性内容的私下协议；</w:t>
      </w:r>
    </w:p>
    <w:p w14:paraId="787BCD87">
      <w:pPr>
        <w:spacing w:line="3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6.其他违反招标投标、政府采购等法律法规的行为。</w:t>
      </w:r>
    </w:p>
    <w:p w14:paraId="13FC90A2">
      <w:pPr>
        <w:spacing w:line="3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二、不以任何理由给予建设单位、主管部门、相关单位及其工作人员、专家评委以下好处：</w:t>
      </w:r>
    </w:p>
    <w:p w14:paraId="6B1B3FD0">
      <w:pPr>
        <w:spacing w:line="3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1.赠送礼金、有价证券、贵重物品，或给予回扣、感谢费、劳务费等各种名目的经费；</w:t>
      </w:r>
    </w:p>
    <w:p w14:paraId="6AB2CF90">
      <w:pPr>
        <w:spacing w:line="3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2.报销应由上述单位或个人支付的费用；</w:t>
      </w:r>
    </w:p>
    <w:p w14:paraId="4B14ACB1">
      <w:pPr>
        <w:spacing w:line="3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3.赠送或提供通讯工具、交通工具和高档办公用品等；</w:t>
      </w:r>
    </w:p>
    <w:p w14:paraId="1597554E">
      <w:pPr>
        <w:spacing w:line="3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4.提供宴请、健身、旅游、娱乐等高消费活动；</w:t>
      </w:r>
    </w:p>
    <w:p w14:paraId="358D41CF">
      <w:pPr>
        <w:spacing w:line="3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5.无偿或明显低于市场价装修住房。</w:t>
      </w:r>
    </w:p>
    <w:p w14:paraId="778AF838">
      <w:pPr>
        <w:spacing w:line="3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三、不以任何理由为建设单位、主管部门、相关单位的工作人员及其配偶、子女等亲属的工作安排以及出国（境）等提供方便。</w:t>
      </w:r>
    </w:p>
    <w:p w14:paraId="4130EC5A">
      <w:pPr>
        <w:spacing w:line="3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四、自觉接受有关部门和派驻廉政监察组等机构的监督，积极配合建设单位开展廉政文化进工程工作，加强廉洁从业环境宣传、项目管理制度建设，多种形式开展廉洁教育。</w:t>
      </w:r>
    </w:p>
    <w:p w14:paraId="4910018F">
      <w:pPr>
        <w:spacing w:line="3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上述承诺如有违反，愿接受录入诚信档案的处理，构成违纪违法的，由相关部门依纪依法作出处理。</w:t>
      </w:r>
    </w:p>
    <w:p w14:paraId="7B0FD0CD">
      <w:pPr>
        <w:spacing w:line="380" w:lineRule="exact"/>
        <w:ind w:firstLine="480" w:firstLineChars="200"/>
        <w:rPr>
          <w:rFonts w:hint="eastAsia" w:ascii="仿宋" w:hAnsi="仿宋" w:eastAsia="仿宋" w:cs="仿宋"/>
          <w:color w:val="auto"/>
          <w:sz w:val="24"/>
        </w:rPr>
      </w:pPr>
    </w:p>
    <w:p w14:paraId="348259C7">
      <w:pPr>
        <w:pStyle w:val="13"/>
        <w:rPr>
          <w:rFonts w:hint="eastAsia" w:ascii="仿宋" w:hAnsi="仿宋" w:eastAsia="仿宋" w:cs="仿宋"/>
          <w:color w:val="auto"/>
          <w:sz w:val="24"/>
        </w:rPr>
      </w:pPr>
    </w:p>
    <w:p w14:paraId="0BA82D94">
      <w:pPr>
        <w:rPr>
          <w:rFonts w:hint="eastAsia"/>
          <w:color w:val="auto"/>
        </w:rPr>
      </w:pPr>
    </w:p>
    <w:p w14:paraId="28A93FF2">
      <w:pPr>
        <w:spacing w:line="380" w:lineRule="exact"/>
        <w:ind w:firstLine="4680" w:firstLineChars="1950"/>
        <w:rPr>
          <w:rFonts w:hint="eastAsia" w:ascii="仿宋" w:hAnsi="仿宋" w:eastAsia="仿宋" w:cs="仿宋"/>
          <w:color w:val="auto"/>
          <w:sz w:val="24"/>
        </w:rPr>
      </w:pPr>
    </w:p>
    <w:p w14:paraId="0E7BAD43">
      <w:pPr>
        <w:spacing w:line="380" w:lineRule="exact"/>
        <w:ind w:firstLine="4680" w:firstLineChars="1950"/>
        <w:rPr>
          <w:rFonts w:hint="eastAsia" w:ascii="仿宋" w:hAnsi="仿宋" w:eastAsia="仿宋" w:cs="仿宋"/>
          <w:color w:val="auto"/>
          <w:sz w:val="24"/>
        </w:rPr>
      </w:pPr>
      <w:r>
        <w:rPr>
          <w:rFonts w:hint="eastAsia" w:ascii="仿宋" w:hAnsi="仿宋" w:eastAsia="仿宋" w:cs="仿宋"/>
          <w:color w:val="auto"/>
          <w:sz w:val="24"/>
        </w:rPr>
        <w:t xml:space="preserve">法定代表人签名： </w:t>
      </w:r>
    </w:p>
    <w:p w14:paraId="0052CBAF">
      <w:pPr>
        <w:spacing w:line="380" w:lineRule="exact"/>
        <w:ind w:firstLine="4680" w:firstLineChars="1950"/>
        <w:rPr>
          <w:rFonts w:hint="eastAsia" w:ascii="仿宋" w:hAnsi="仿宋" w:eastAsia="仿宋" w:cs="仿宋"/>
          <w:color w:val="auto"/>
          <w:sz w:val="24"/>
        </w:rPr>
      </w:pPr>
      <w:r>
        <w:rPr>
          <w:rFonts w:hint="eastAsia" w:ascii="仿宋" w:hAnsi="仿宋" w:eastAsia="仿宋" w:cs="仿宋"/>
          <w:color w:val="auto"/>
          <w:sz w:val="24"/>
        </w:rPr>
        <w:t xml:space="preserve">承诺单位（公章）： </w:t>
      </w:r>
    </w:p>
    <w:p w14:paraId="76BE904A">
      <w:pPr>
        <w:tabs>
          <w:tab w:val="left" w:pos="465"/>
        </w:tabs>
        <w:ind w:firstLine="4680" w:firstLineChars="1950"/>
        <w:rPr>
          <w:rFonts w:hint="eastAsia" w:ascii="仿宋" w:hAnsi="仿宋" w:eastAsia="仿宋" w:cs="仿宋"/>
          <w:color w:val="auto"/>
          <w:kern w:val="0"/>
          <w:sz w:val="24"/>
        </w:rPr>
      </w:pPr>
      <w:r>
        <w:rPr>
          <w:rFonts w:hint="eastAsia" w:ascii="仿宋" w:hAnsi="仿宋" w:eastAsia="仿宋" w:cs="仿宋"/>
          <w:color w:val="auto"/>
          <w:sz w:val="24"/>
        </w:rPr>
        <w:t>承诺日期：</w:t>
      </w:r>
      <w:r>
        <w:rPr>
          <w:rFonts w:hint="eastAsia" w:ascii="仿宋" w:hAnsi="仿宋" w:eastAsia="仿宋" w:cs="仿宋"/>
          <w:color w:val="auto"/>
          <w:kern w:val="0"/>
          <w:sz w:val="24"/>
        </w:rPr>
        <w:t xml:space="preserve"> </w:t>
      </w:r>
    </w:p>
    <w:p w14:paraId="50F694BF">
      <w:pPr>
        <w:snapToGrid w:val="0"/>
        <w:spacing w:before="50" w:after="156" w:afterLines="50" w:line="360" w:lineRule="exact"/>
        <w:ind w:firstLine="1853" w:firstLineChars="662"/>
        <w:jc w:val="left"/>
        <w:rPr>
          <w:rFonts w:hint="eastAsia" w:ascii="仿宋" w:hAnsi="仿宋" w:eastAsia="仿宋" w:cs="仿宋"/>
          <w:color w:val="auto"/>
          <w:sz w:val="28"/>
          <w:szCs w:val="28"/>
        </w:rPr>
      </w:pPr>
    </w:p>
    <w:p w14:paraId="3C817CE3">
      <w:pPr>
        <w:pStyle w:val="30"/>
        <w:rPr>
          <w:rFonts w:hint="eastAsia" w:ascii="仿宋" w:hAnsi="仿宋" w:eastAsia="仿宋" w:cs="仿宋"/>
          <w:b/>
          <w:bCs/>
          <w:color w:val="auto"/>
          <w:spacing w:val="24"/>
          <w:sz w:val="28"/>
          <w:szCs w:val="28"/>
          <w:lang w:eastAsia="zh-CN"/>
        </w:rPr>
      </w:pPr>
    </w:p>
    <w:p w14:paraId="26E528A5">
      <w:pPr>
        <w:snapToGrid w:val="0"/>
        <w:spacing w:before="120" w:beforeLines="50" w:after="50" w:line="560" w:lineRule="exact"/>
        <w:ind w:firstLine="281" w:firstLineChars="100"/>
        <w:jc w:val="center"/>
        <w:rPr>
          <w:rFonts w:hint="eastAsia" w:ascii="仿宋" w:hAnsi="仿宋" w:eastAsia="仿宋" w:cs="仿宋"/>
          <w:b/>
          <w:color w:val="auto"/>
          <w:sz w:val="28"/>
          <w:szCs w:val="28"/>
          <w:lang w:val="en-US" w:eastAsia="zh-CN"/>
        </w:rPr>
      </w:pPr>
    </w:p>
    <w:p w14:paraId="1517D3BF">
      <w:pPr>
        <w:snapToGrid w:val="0"/>
        <w:spacing w:before="120" w:beforeLines="50" w:after="50" w:line="560" w:lineRule="exact"/>
        <w:ind w:firstLine="281" w:firstLineChars="100"/>
        <w:jc w:val="center"/>
        <w:rPr>
          <w:rFonts w:hint="eastAsia" w:ascii="仿宋" w:hAnsi="仿宋" w:eastAsia="仿宋" w:cs="仿宋"/>
          <w:b/>
          <w:color w:val="auto"/>
          <w:sz w:val="28"/>
          <w:szCs w:val="28"/>
        </w:rPr>
      </w:pPr>
    </w:p>
    <w:p w14:paraId="1B710856">
      <w:pPr>
        <w:snapToGrid w:val="0"/>
        <w:spacing w:before="120" w:beforeLines="50" w:after="50" w:line="560" w:lineRule="exact"/>
        <w:ind w:firstLine="281" w:firstLineChars="100"/>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采购代理服务费承诺函</w:t>
      </w:r>
    </w:p>
    <w:p w14:paraId="5000F136">
      <w:pPr>
        <w:spacing w:line="360" w:lineRule="auto"/>
        <w:rPr>
          <w:rFonts w:hint="eastAsia" w:ascii="仿宋" w:hAnsi="仿宋" w:eastAsia="仿宋" w:cs="仿宋"/>
          <w:color w:val="auto"/>
          <w:sz w:val="22"/>
          <w:szCs w:val="22"/>
        </w:rPr>
      </w:pPr>
    </w:p>
    <w:p w14:paraId="7B3ACF94">
      <w:pPr>
        <w:spacing w:line="500" w:lineRule="exact"/>
        <w:rPr>
          <w:rFonts w:hint="eastAsia" w:ascii="仿宋" w:hAnsi="仿宋" w:eastAsia="仿宋" w:cs="仿宋"/>
          <w:color w:val="auto"/>
          <w:szCs w:val="24"/>
        </w:rPr>
      </w:pPr>
      <w:r>
        <w:rPr>
          <w:rFonts w:hint="eastAsia" w:ascii="仿宋" w:hAnsi="仿宋" w:eastAsia="仿宋" w:cs="仿宋"/>
          <w:color w:val="auto"/>
          <w:szCs w:val="24"/>
        </w:rPr>
        <w:t>中纬工程管理咨询有限公司：</w:t>
      </w:r>
    </w:p>
    <w:p w14:paraId="7205FF85">
      <w:pPr>
        <w:spacing w:line="500" w:lineRule="exact"/>
        <w:ind w:firstLine="440" w:firstLineChars="200"/>
        <w:rPr>
          <w:rFonts w:hint="eastAsia" w:ascii="仿宋" w:hAnsi="仿宋" w:eastAsia="仿宋" w:cs="仿宋"/>
          <w:color w:val="auto"/>
          <w:szCs w:val="24"/>
        </w:rPr>
      </w:pPr>
      <w:r>
        <w:rPr>
          <w:rFonts w:hint="eastAsia" w:ascii="仿宋" w:hAnsi="仿宋" w:eastAsia="仿宋" w:cs="仿宋"/>
          <w:color w:val="auto"/>
          <w:szCs w:val="24"/>
        </w:rPr>
        <w:t>根据</w:t>
      </w:r>
      <w:r>
        <w:rPr>
          <w:rFonts w:hint="eastAsia" w:ascii="仿宋" w:hAnsi="仿宋" w:eastAsia="仿宋" w:cs="仿宋"/>
          <w:color w:val="auto"/>
          <w:szCs w:val="24"/>
          <w:u w:val="single"/>
        </w:rPr>
        <w:t xml:space="preserve">                            </w:t>
      </w:r>
      <w:r>
        <w:rPr>
          <w:rFonts w:hint="eastAsia" w:ascii="仿宋" w:hAnsi="仿宋" w:eastAsia="仿宋" w:cs="仿宋"/>
          <w:color w:val="auto"/>
          <w:szCs w:val="24"/>
          <w:lang w:val="en-US" w:eastAsia="zh-CN"/>
        </w:rPr>
        <w:t>采购</w:t>
      </w:r>
      <w:r>
        <w:rPr>
          <w:rFonts w:hint="eastAsia" w:ascii="仿宋" w:hAnsi="仿宋" w:eastAsia="仿宋" w:cs="仿宋"/>
          <w:color w:val="auto"/>
          <w:szCs w:val="24"/>
        </w:rPr>
        <w:t>文件规定，一旦我公司</w:t>
      </w:r>
      <w:r>
        <w:rPr>
          <w:rFonts w:hint="eastAsia" w:ascii="仿宋" w:hAnsi="仿宋" w:eastAsia="仿宋" w:cs="仿宋"/>
          <w:color w:val="auto"/>
          <w:szCs w:val="24"/>
          <w:lang w:eastAsia="zh-CN"/>
        </w:rPr>
        <w:t>中标（成交）</w:t>
      </w:r>
      <w:r>
        <w:rPr>
          <w:rFonts w:hint="eastAsia" w:ascii="仿宋" w:hAnsi="仿宋" w:eastAsia="仿宋" w:cs="仿宋"/>
          <w:color w:val="auto"/>
          <w:szCs w:val="24"/>
        </w:rPr>
        <w:t>，我公司全额支付本项目的采购代理服务费。在我公司收到</w:t>
      </w:r>
      <w:r>
        <w:rPr>
          <w:rFonts w:hint="eastAsia" w:ascii="仿宋" w:hAnsi="仿宋" w:eastAsia="仿宋" w:cs="仿宋"/>
          <w:color w:val="auto"/>
          <w:szCs w:val="24"/>
          <w:lang w:val="en-US" w:eastAsia="zh-CN"/>
        </w:rPr>
        <w:t>成交</w:t>
      </w:r>
      <w:r>
        <w:rPr>
          <w:rFonts w:hint="eastAsia" w:ascii="仿宋" w:hAnsi="仿宋" w:eastAsia="仿宋" w:cs="仿宋"/>
          <w:color w:val="auto"/>
          <w:szCs w:val="24"/>
        </w:rPr>
        <w:t>通知书前一次性向贵公司缴清，费用缴清后代理机构开具等额发票。</w:t>
      </w:r>
    </w:p>
    <w:p w14:paraId="7BD55EE7">
      <w:pPr>
        <w:spacing w:line="500" w:lineRule="exact"/>
        <w:rPr>
          <w:rFonts w:hint="eastAsia" w:ascii="仿宋" w:hAnsi="仿宋" w:eastAsia="仿宋" w:cs="仿宋"/>
          <w:color w:val="auto"/>
          <w:szCs w:val="24"/>
        </w:rPr>
      </w:pPr>
    </w:p>
    <w:p w14:paraId="6775AFD1">
      <w:pPr>
        <w:spacing w:line="500" w:lineRule="exact"/>
        <w:rPr>
          <w:rFonts w:hint="eastAsia" w:ascii="仿宋" w:hAnsi="仿宋" w:eastAsia="仿宋" w:cs="仿宋"/>
          <w:color w:val="auto"/>
          <w:szCs w:val="24"/>
        </w:rPr>
      </w:pPr>
      <w:r>
        <w:rPr>
          <w:rFonts w:hint="eastAsia" w:ascii="仿宋" w:hAnsi="仿宋" w:eastAsia="仿宋" w:cs="仿宋"/>
          <w:color w:val="auto"/>
          <w:szCs w:val="24"/>
        </w:rPr>
        <w:t>本承诺函自开标之日起至本次采购期满有效。</w:t>
      </w:r>
    </w:p>
    <w:p w14:paraId="4116CA5C">
      <w:pPr>
        <w:spacing w:line="500" w:lineRule="exact"/>
        <w:rPr>
          <w:rFonts w:hint="eastAsia" w:ascii="仿宋" w:hAnsi="仿宋" w:eastAsia="仿宋" w:cs="仿宋"/>
          <w:color w:val="auto"/>
          <w:szCs w:val="24"/>
        </w:rPr>
      </w:pPr>
    </w:p>
    <w:p w14:paraId="7BE4711E">
      <w:pPr>
        <w:spacing w:line="500" w:lineRule="exact"/>
        <w:rPr>
          <w:rFonts w:hint="eastAsia" w:ascii="仿宋" w:hAnsi="仿宋" w:eastAsia="仿宋" w:cs="仿宋"/>
          <w:color w:val="auto"/>
          <w:szCs w:val="24"/>
        </w:rPr>
      </w:pPr>
    </w:p>
    <w:p w14:paraId="7B7C4DA3">
      <w:pPr>
        <w:spacing w:line="500" w:lineRule="exact"/>
        <w:rPr>
          <w:rFonts w:hint="eastAsia" w:ascii="仿宋" w:hAnsi="仿宋" w:eastAsia="仿宋" w:cs="仿宋"/>
          <w:color w:val="auto"/>
          <w:lang w:val="zh-CN"/>
        </w:rPr>
      </w:pPr>
      <w:r>
        <w:rPr>
          <w:rFonts w:hint="eastAsia" w:ascii="仿宋" w:hAnsi="仿宋" w:eastAsia="仿宋" w:cs="仿宋"/>
          <w:color w:val="auto"/>
          <w:lang w:val="zh-CN"/>
        </w:rPr>
        <w:t>供应商全称（盖章）：</w:t>
      </w:r>
    </w:p>
    <w:p w14:paraId="5BBC666A">
      <w:pPr>
        <w:spacing w:line="500" w:lineRule="exact"/>
        <w:rPr>
          <w:rFonts w:hint="eastAsia" w:ascii="仿宋" w:hAnsi="仿宋" w:eastAsia="仿宋" w:cs="仿宋"/>
          <w:color w:val="auto"/>
        </w:rPr>
      </w:pPr>
      <w:r>
        <w:rPr>
          <w:rFonts w:hint="eastAsia" w:ascii="仿宋" w:hAnsi="仿宋" w:eastAsia="仿宋" w:cs="仿宋"/>
          <w:color w:val="auto"/>
        </w:rPr>
        <w:t>法定代表人或</w:t>
      </w:r>
      <w:r>
        <w:rPr>
          <w:rFonts w:hint="eastAsia" w:ascii="仿宋" w:hAnsi="仿宋" w:eastAsia="仿宋" w:cs="仿宋"/>
          <w:color w:val="auto"/>
          <w:spacing w:val="20"/>
        </w:rPr>
        <w:t>授权代表</w:t>
      </w:r>
      <w:r>
        <w:rPr>
          <w:rFonts w:hint="eastAsia" w:ascii="仿宋" w:hAnsi="仿宋" w:eastAsia="仿宋" w:cs="仿宋"/>
          <w:color w:val="auto"/>
        </w:rPr>
        <w:t xml:space="preserve">（签字或盖章）：         </w:t>
      </w:r>
    </w:p>
    <w:p w14:paraId="3A650F4F">
      <w:pPr>
        <w:spacing w:line="500" w:lineRule="exact"/>
        <w:rPr>
          <w:rFonts w:hint="eastAsia" w:ascii="仿宋" w:hAnsi="仿宋" w:eastAsia="仿宋" w:cs="仿宋"/>
          <w:color w:val="auto"/>
          <w:lang w:val="zh-CN"/>
        </w:rPr>
      </w:pPr>
      <w:r>
        <w:rPr>
          <w:rFonts w:hint="eastAsia" w:ascii="仿宋" w:hAnsi="仿宋" w:eastAsia="仿宋" w:cs="仿宋"/>
          <w:color w:val="auto"/>
          <w:lang w:val="zh-CN"/>
        </w:rPr>
        <w:t>日   期：</w:t>
      </w:r>
    </w:p>
    <w:p w14:paraId="5261A586">
      <w:pPr>
        <w:snapToGrid w:val="0"/>
        <w:spacing w:before="120" w:beforeLines="50" w:line="360" w:lineRule="auto"/>
        <w:rPr>
          <w:rFonts w:hint="eastAsia" w:ascii="仿宋" w:hAnsi="仿宋" w:eastAsia="仿宋" w:cs="仿宋"/>
          <w:color w:val="auto"/>
        </w:rPr>
      </w:pPr>
      <w:r>
        <w:rPr>
          <w:rFonts w:hint="eastAsia" w:ascii="仿宋" w:hAnsi="仿宋" w:eastAsia="仿宋" w:cs="仿宋"/>
          <w:color w:val="auto"/>
        </w:rPr>
        <w:t xml:space="preserve">    </w:t>
      </w:r>
    </w:p>
    <w:p w14:paraId="7A4DD43B">
      <w:pPr>
        <w:snapToGrid w:val="0"/>
        <w:spacing w:line="500" w:lineRule="exact"/>
        <w:rPr>
          <w:rFonts w:hint="eastAsia" w:ascii="仿宋" w:hAnsi="仿宋" w:eastAsia="仿宋" w:cs="仿宋"/>
          <w:b/>
          <w:color w:val="auto"/>
          <w:szCs w:val="24"/>
        </w:rPr>
      </w:pPr>
    </w:p>
    <w:p w14:paraId="33147E1F">
      <w:pPr>
        <w:pStyle w:val="46"/>
        <w:rPr>
          <w:rFonts w:hint="eastAsia" w:ascii="仿宋" w:hAnsi="仿宋" w:eastAsia="仿宋" w:cs="仿宋"/>
          <w:color w:val="auto"/>
          <w:sz w:val="24"/>
          <w:szCs w:val="24"/>
        </w:rPr>
      </w:pPr>
    </w:p>
    <w:p w14:paraId="7A34389D">
      <w:pPr>
        <w:spacing w:line="500" w:lineRule="exact"/>
        <w:rPr>
          <w:rFonts w:hint="eastAsia" w:ascii="仿宋" w:hAnsi="仿宋" w:eastAsia="仿宋" w:cs="仿宋"/>
          <w:color w:val="auto"/>
          <w:szCs w:val="24"/>
        </w:rPr>
      </w:pPr>
      <w:r>
        <w:rPr>
          <w:rFonts w:hint="eastAsia" w:ascii="仿宋" w:hAnsi="仿宋" w:eastAsia="仿宋" w:cs="仿宋"/>
          <w:color w:val="auto"/>
          <w:szCs w:val="24"/>
        </w:rPr>
        <w:t>代理费</w:t>
      </w:r>
      <w:r>
        <w:rPr>
          <w:rFonts w:hint="eastAsia" w:ascii="仿宋" w:hAnsi="仿宋" w:eastAsia="仿宋" w:cs="仿宋"/>
          <w:color w:val="auto"/>
          <w:szCs w:val="24"/>
          <w:lang w:eastAsia="zh-CN"/>
        </w:rPr>
        <w:t>汇款账号</w:t>
      </w:r>
      <w:r>
        <w:rPr>
          <w:rFonts w:hint="eastAsia" w:ascii="仿宋" w:hAnsi="仿宋" w:eastAsia="仿宋" w:cs="仿宋"/>
          <w:color w:val="auto"/>
          <w:szCs w:val="24"/>
        </w:rPr>
        <w:t>:</w:t>
      </w:r>
    </w:p>
    <w:p w14:paraId="56233C9E">
      <w:pPr>
        <w:snapToGrid w:val="0"/>
        <w:spacing w:line="500" w:lineRule="exact"/>
        <w:jc w:val="left"/>
        <w:rPr>
          <w:rFonts w:hint="eastAsia" w:ascii="仿宋" w:hAnsi="仿宋" w:eastAsia="仿宋" w:cs="仿宋"/>
          <w:color w:val="auto"/>
          <w:szCs w:val="24"/>
        </w:rPr>
      </w:pPr>
      <w:r>
        <w:rPr>
          <w:rFonts w:hint="eastAsia" w:ascii="仿宋" w:hAnsi="仿宋" w:eastAsia="仿宋" w:cs="仿宋"/>
          <w:color w:val="auto"/>
          <w:szCs w:val="24"/>
        </w:rPr>
        <w:t>单位名称：中纬工程管理咨询有限公司湖州分公司</w:t>
      </w:r>
    </w:p>
    <w:p w14:paraId="76C2CA25">
      <w:pPr>
        <w:snapToGrid w:val="0"/>
        <w:spacing w:line="500" w:lineRule="exact"/>
        <w:jc w:val="left"/>
        <w:rPr>
          <w:rFonts w:hint="eastAsia" w:ascii="仿宋" w:hAnsi="仿宋" w:eastAsia="仿宋" w:cs="仿宋"/>
          <w:color w:val="auto"/>
          <w:szCs w:val="24"/>
        </w:rPr>
      </w:pPr>
      <w:r>
        <w:rPr>
          <w:rFonts w:hint="eastAsia" w:ascii="仿宋" w:hAnsi="仿宋" w:eastAsia="仿宋" w:cs="仿宋"/>
          <w:color w:val="auto"/>
          <w:szCs w:val="24"/>
        </w:rPr>
        <w:t>开户银行：湖州银行日月城支行</w:t>
      </w:r>
    </w:p>
    <w:p w14:paraId="434E39BC">
      <w:pPr>
        <w:snapToGrid w:val="0"/>
        <w:spacing w:line="500" w:lineRule="exact"/>
        <w:jc w:val="left"/>
        <w:rPr>
          <w:rFonts w:hint="eastAsia" w:ascii="仿宋" w:hAnsi="仿宋" w:eastAsia="仿宋" w:cs="仿宋"/>
          <w:color w:val="auto"/>
          <w:szCs w:val="24"/>
        </w:rPr>
      </w:pPr>
      <w:r>
        <w:rPr>
          <w:rFonts w:hint="eastAsia" w:ascii="仿宋" w:hAnsi="仿宋" w:eastAsia="仿宋" w:cs="仿宋"/>
          <w:color w:val="auto"/>
          <w:szCs w:val="24"/>
          <w:lang w:eastAsia="zh-CN"/>
        </w:rPr>
        <w:t>银行账号</w:t>
      </w:r>
      <w:r>
        <w:rPr>
          <w:rFonts w:hint="eastAsia" w:ascii="仿宋" w:hAnsi="仿宋" w:eastAsia="仿宋" w:cs="仿宋"/>
          <w:color w:val="auto"/>
          <w:szCs w:val="24"/>
        </w:rPr>
        <w:t>：800025382000238</w:t>
      </w:r>
    </w:p>
    <w:p w14:paraId="40BFAA26">
      <w:pPr>
        <w:spacing w:line="500" w:lineRule="exact"/>
        <w:rPr>
          <w:rFonts w:hint="eastAsia" w:ascii="仿宋" w:hAnsi="仿宋" w:eastAsia="仿宋" w:cs="仿宋"/>
          <w:b/>
          <w:color w:val="auto"/>
          <w:szCs w:val="28"/>
        </w:rPr>
      </w:pPr>
    </w:p>
    <w:p w14:paraId="16E6BE7C">
      <w:pPr>
        <w:pStyle w:val="8"/>
        <w:ind w:firstLine="0"/>
        <w:rPr>
          <w:rFonts w:hint="eastAsia" w:ascii="仿宋" w:hAnsi="仿宋" w:eastAsia="仿宋" w:cs="仿宋"/>
          <w:color w:val="auto"/>
        </w:rPr>
      </w:pPr>
    </w:p>
    <w:p w14:paraId="6AF25A30">
      <w:pPr>
        <w:spacing w:line="460" w:lineRule="exact"/>
        <w:ind w:firstLine="482" w:firstLineChars="200"/>
        <w:jc w:val="both"/>
        <w:rPr>
          <w:rFonts w:hint="eastAsia" w:ascii="仿宋" w:hAnsi="仿宋" w:eastAsia="仿宋" w:cs="仿宋"/>
          <w:b/>
          <w:bCs/>
          <w:color w:val="auto"/>
          <w:sz w:val="24"/>
          <w:szCs w:val="24"/>
          <w:lang w:val="en-US" w:eastAsia="zh-CN"/>
        </w:rPr>
      </w:pPr>
    </w:p>
    <w:p w14:paraId="4EC0AE37">
      <w:pPr>
        <w:spacing w:line="460" w:lineRule="exact"/>
        <w:ind w:firstLine="482" w:firstLineChars="200"/>
        <w:jc w:val="both"/>
        <w:rPr>
          <w:rFonts w:hint="eastAsia" w:ascii="仿宋" w:hAnsi="仿宋" w:eastAsia="仿宋" w:cs="仿宋"/>
          <w:b/>
          <w:bCs/>
          <w:color w:val="auto"/>
          <w:sz w:val="24"/>
          <w:szCs w:val="24"/>
          <w:lang w:val="en-US" w:eastAsia="zh-CN"/>
        </w:rPr>
      </w:pPr>
    </w:p>
    <w:p w14:paraId="247F4146">
      <w:pPr>
        <w:spacing w:line="460" w:lineRule="exact"/>
        <w:ind w:firstLine="482" w:firstLineChars="200"/>
        <w:jc w:val="both"/>
        <w:rPr>
          <w:rFonts w:hint="eastAsia" w:ascii="仿宋" w:hAnsi="仿宋" w:eastAsia="仿宋" w:cs="仿宋"/>
          <w:b/>
          <w:bCs/>
          <w:color w:val="auto"/>
          <w:sz w:val="24"/>
          <w:szCs w:val="24"/>
          <w:lang w:val="en-US" w:eastAsia="zh-CN"/>
        </w:rPr>
      </w:pPr>
    </w:p>
    <w:p w14:paraId="3D0B4398">
      <w:pPr>
        <w:spacing w:line="460" w:lineRule="exact"/>
        <w:ind w:firstLine="482" w:firstLineChars="200"/>
        <w:jc w:val="center"/>
        <w:rPr>
          <w:rFonts w:hint="eastAsia" w:ascii="仿宋" w:hAnsi="仿宋" w:eastAsia="仿宋" w:cs="仿宋"/>
          <w:b/>
          <w:bCs/>
          <w:color w:val="auto"/>
          <w:sz w:val="24"/>
          <w:szCs w:val="24"/>
          <w:lang w:val="en-US"/>
        </w:rPr>
      </w:pPr>
    </w:p>
    <w:p w14:paraId="03531EA7">
      <w:pPr>
        <w:pStyle w:val="67"/>
        <w:tabs>
          <w:tab w:val="left" w:pos="1626"/>
        </w:tabs>
        <w:spacing w:before="1"/>
        <w:ind w:left="0" w:firstLine="0"/>
        <w:rPr>
          <w:rFonts w:hint="eastAsia" w:ascii="仿宋" w:hAnsi="仿宋" w:eastAsia="仿宋" w:cs="仿宋"/>
          <w:b/>
          <w:bCs/>
          <w:color w:val="auto"/>
          <w:sz w:val="24"/>
          <w:szCs w:val="24"/>
        </w:rPr>
      </w:pPr>
    </w:p>
    <w:p w14:paraId="2F23C991">
      <w:pPr>
        <w:pStyle w:val="67"/>
        <w:tabs>
          <w:tab w:val="left" w:pos="1626"/>
        </w:tabs>
        <w:spacing w:before="1"/>
        <w:ind w:left="0" w:firstLine="0"/>
        <w:rPr>
          <w:rFonts w:hint="eastAsia" w:ascii="仿宋" w:hAnsi="仿宋" w:eastAsia="仿宋" w:cs="仿宋"/>
          <w:b/>
          <w:bCs/>
          <w:color w:val="auto"/>
          <w:sz w:val="24"/>
          <w:szCs w:val="24"/>
        </w:rPr>
      </w:pPr>
    </w:p>
    <w:p w14:paraId="26B1BAC9">
      <w:pPr>
        <w:pStyle w:val="67"/>
        <w:tabs>
          <w:tab w:val="left" w:pos="1626"/>
        </w:tabs>
        <w:spacing w:before="1"/>
        <w:ind w:left="0" w:firstLine="0"/>
        <w:rPr>
          <w:rFonts w:hint="eastAsia" w:ascii="仿宋" w:hAnsi="仿宋" w:eastAsia="仿宋" w:cs="仿宋"/>
          <w:b/>
          <w:bCs/>
          <w:color w:val="auto"/>
          <w:sz w:val="24"/>
          <w:szCs w:val="24"/>
        </w:rPr>
      </w:pPr>
    </w:p>
    <w:p w14:paraId="389959AF">
      <w:pPr>
        <w:pStyle w:val="67"/>
        <w:tabs>
          <w:tab w:val="left" w:pos="1626"/>
        </w:tabs>
        <w:spacing w:before="1"/>
        <w:ind w:left="0" w:firstLine="0"/>
        <w:rPr>
          <w:rFonts w:hint="eastAsia" w:ascii="仿宋" w:hAnsi="仿宋" w:eastAsia="仿宋" w:cs="仿宋"/>
          <w:b/>
          <w:bCs/>
          <w:color w:val="auto"/>
          <w:sz w:val="24"/>
          <w:szCs w:val="24"/>
        </w:rPr>
      </w:pPr>
    </w:p>
    <w:p w14:paraId="63AA1FE2">
      <w:pPr>
        <w:pStyle w:val="67"/>
        <w:tabs>
          <w:tab w:val="left" w:pos="1626"/>
        </w:tabs>
        <w:spacing w:before="1"/>
        <w:ind w:left="0" w:firstLine="0"/>
        <w:rPr>
          <w:rFonts w:hint="eastAsia" w:ascii="仿宋" w:hAnsi="仿宋" w:eastAsia="仿宋" w:cs="仿宋"/>
          <w:b/>
          <w:bCs/>
          <w:color w:val="auto"/>
          <w:sz w:val="24"/>
          <w:szCs w:val="24"/>
        </w:rPr>
      </w:pPr>
      <w:r>
        <w:rPr>
          <w:rFonts w:hint="eastAsia" w:ascii="仿宋" w:hAnsi="仿宋" w:eastAsia="仿宋" w:cs="仿宋"/>
          <w:b/>
          <w:bCs/>
          <w:color w:val="auto"/>
          <w:sz w:val="24"/>
          <w:szCs w:val="24"/>
        </w:rPr>
        <w:t>首次报价文件目录</w:t>
      </w:r>
    </w:p>
    <w:p w14:paraId="63D4892D">
      <w:pPr>
        <w:snapToGrid w:val="0"/>
        <w:spacing w:line="430" w:lineRule="exact"/>
        <w:ind w:firstLine="480" w:firstLineChars="200"/>
        <w:rPr>
          <w:rFonts w:hint="eastAsia" w:ascii="仿宋" w:hAnsi="仿宋" w:eastAsia="仿宋" w:cs="仿宋"/>
          <w:color w:val="auto"/>
          <w:sz w:val="24"/>
          <w:szCs w:val="24"/>
          <w:lang w:val="en-US"/>
        </w:rPr>
      </w:pPr>
    </w:p>
    <w:p w14:paraId="16E8571C">
      <w:pPr>
        <w:snapToGrid w:val="0"/>
        <w:spacing w:line="430" w:lineRule="exact"/>
        <w:ind w:firstLine="480" w:firstLineChars="200"/>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（1）响应函；</w:t>
      </w:r>
    </w:p>
    <w:p w14:paraId="5F6F9458">
      <w:pPr>
        <w:snapToGrid w:val="0"/>
        <w:spacing w:line="430" w:lineRule="exact"/>
        <w:ind w:firstLine="480" w:firstLineChars="200"/>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（2）磋商报价一览表（首次报价）；</w:t>
      </w:r>
    </w:p>
    <w:p w14:paraId="04B62EEA">
      <w:pPr>
        <w:spacing w:line="460" w:lineRule="exact"/>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（3）报价明细表；</w:t>
      </w:r>
    </w:p>
    <w:p w14:paraId="409CFA07">
      <w:pPr>
        <w:spacing w:line="460" w:lineRule="exact"/>
        <w:ind w:firstLine="480" w:firstLineChars="200"/>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val="en-US"/>
        </w:rPr>
        <w:t>供应商针对报价需要说明的其他材料。</w:t>
      </w:r>
    </w:p>
    <w:p w14:paraId="5FCEF6D0">
      <w:pPr>
        <w:spacing w:line="360" w:lineRule="auto"/>
        <w:rPr>
          <w:rFonts w:hint="eastAsia" w:ascii="仿宋" w:hAnsi="仿宋" w:eastAsia="仿宋" w:cs="仿宋"/>
          <w:b/>
          <w:bCs/>
          <w:color w:val="auto"/>
          <w:kern w:val="2"/>
          <w:sz w:val="24"/>
          <w:szCs w:val="24"/>
          <w:lang w:val="en-US"/>
        </w:rPr>
      </w:pPr>
    </w:p>
    <w:p w14:paraId="651954EE">
      <w:pPr>
        <w:rPr>
          <w:rFonts w:hint="eastAsia" w:ascii="仿宋" w:hAnsi="仿宋" w:eastAsia="仿宋" w:cs="仿宋"/>
          <w:b/>
          <w:bCs/>
          <w:color w:val="auto"/>
          <w:kern w:val="2"/>
          <w:sz w:val="24"/>
          <w:szCs w:val="24"/>
          <w:lang w:val="en-US"/>
        </w:rPr>
      </w:pPr>
    </w:p>
    <w:p w14:paraId="643FAB46">
      <w:pPr>
        <w:pStyle w:val="13"/>
        <w:ind w:firstLine="482"/>
        <w:rPr>
          <w:rFonts w:hint="eastAsia" w:ascii="仿宋" w:hAnsi="仿宋" w:eastAsia="仿宋" w:cs="仿宋"/>
          <w:b/>
          <w:bCs/>
          <w:color w:val="auto"/>
          <w:kern w:val="2"/>
          <w:lang w:val="en-US"/>
        </w:rPr>
      </w:pPr>
    </w:p>
    <w:p w14:paraId="4D59A2B8">
      <w:pPr>
        <w:rPr>
          <w:rFonts w:hint="eastAsia" w:ascii="仿宋" w:hAnsi="仿宋" w:eastAsia="仿宋" w:cs="仿宋"/>
          <w:b/>
          <w:bCs/>
          <w:color w:val="auto"/>
          <w:kern w:val="2"/>
          <w:sz w:val="24"/>
          <w:szCs w:val="24"/>
          <w:lang w:val="en-US"/>
        </w:rPr>
      </w:pPr>
    </w:p>
    <w:p w14:paraId="52BB71D5">
      <w:pPr>
        <w:pStyle w:val="13"/>
        <w:ind w:firstLine="482"/>
        <w:rPr>
          <w:rFonts w:hint="eastAsia" w:ascii="仿宋" w:hAnsi="仿宋" w:eastAsia="仿宋" w:cs="仿宋"/>
          <w:b/>
          <w:bCs/>
          <w:color w:val="auto"/>
          <w:kern w:val="2"/>
          <w:lang w:val="en-US"/>
        </w:rPr>
      </w:pPr>
    </w:p>
    <w:p w14:paraId="27BE54AE">
      <w:pPr>
        <w:rPr>
          <w:rFonts w:hint="eastAsia" w:ascii="仿宋" w:hAnsi="仿宋" w:eastAsia="仿宋" w:cs="仿宋"/>
          <w:b/>
          <w:bCs/>
          <w:color w:val="auto"/>
          <w:kern w:val="2"/>
          <w:sz w:val="24"/>
          <w:szCs w:val="24"/>
          <w:lang w:val="en-US"/>
        </w:rPr>
      </w:pPr>
    </w:p>
    <w:p w14:paraId="63FF157A">
      <w:pPr>
        <w:pStyle w:val="13"/>
        <w:ind w:firstLine="482"/>
        <w:rPr>
          <w:rFonts w:hint="eastAsia" w:ascii="仿宋" w:hAnsi="仿宋" w:eastAsia="仿宋" w:cs="仿宋"/>
          <w:b/>
          <w:bCs/>
          <w:color w:val="auto"/>
          <w:kern w:val="2"/>
          <w:lang w:val="en-US"/>
        </w:rPr>
      </w:pPr>
    </w:p>
    <w:p w14:paraId="4F83E933">
      <w:pPr>
        <w:rPr>
          <w:rFonts w:hint="eastAsia" w:ascii="仿宋" w:hAnsi="仿宋" w:eastAsia="仿宋" w:cs="仿宋"/>
          <w:b/>
          <w:bCs/>
          <w:color w:val="auto"/>
          <w:kern w:val="2"/>
          <w:sz w:val="24"/>
          <w:szCs w:val="24"/>
          <w:lang w:val="en-US"/>
        </w:rPr>
      </w:pPr>
    </w:p>
    <w:p w14:paraId="0FBB9347">
      <w:pPr>
        <w:pStyle w:val="13"/>
        <w:ind w:firstLine="482"/>
        <w:rPr>
          <w:rFonts w:hint="eastAsia" w:ascii="仿宋" w:hAnsi="仿宋" w:eastAsia="仿宋" w:cs="仿宋"/>
          <w:b/>
          <w:bCs/>
          <w:color w:val="auto"/>
          <w:kern w:val="2"/>
          <w:lang w:val="en-US"/>
        </w:rPr>
      </w:pPr>
    </w:p>
    <w:p w14:paraId="2F708FBF">
      <w:pPr>
        <w:rPr>
          <w:rFonts w:hint="eastAsia" w:ascii="仿宋" w:hAnsi="仿宋" w:eastAsia="仿宋" w:cs="仿宋"/>
          <w:b/>
          <w:bCs/>
          <w:color w:val="auto"/>
          <w:kern w:val="2"/>
          <w:sz w:val="24"/>
          <w:szCs w:val="24"/>
          <w:lang w:val="en-US"/>
        </w:rPr>
      </w:pPr>
    </w:p>
    <w:p w14:paraId="7CFEC095">
      <w:pPr>
        <w:pStyle w:val="13"/>
        <w:ind w:firstLine="482"/>
        <w:rPr>
          <w:rFonts w:hint="eastAsia" w:ascii="仿宋" w:hAnsi="仿宋" w:eastAsia="仿宋" w:cs="仿宋"/>
          <w:b/>
          <w:bCs/>
          <w:color w:val="auto"/>
          <w:kern w:val="2"/>
          <w:lang w:val="en-US"/>
        </w:rPr>
      </w:pPr>
    </w:p>
    <w:p w14:paraId="07A87137">
      <w:pPr>
        <w:rPr>
          <w:rFonts w:hint="eastAsia" w:ascii="仿宋" w:hAnsi="仿宋" w:eastAsia="仿宋" w:cs="仿宋"/>
          <w:b/>
          <w:bCs/>
          <w:color w:val="auto"/>
          <w:kern w:val="2"/>
          <w:sz w:val="24"/>
          <w:szCs w:val="24"/>
          <w:lang w:val="en-US"/>
        </w:rPr>
      </w:pPr>
    </w:p>
    <w:p w14:paraId="00CF109A">
      <w:pPr>
        <w:pStyle w:val="13"/>
        <w:ind w:firstLine="482"/>
        <w:rPr>
          <w:rFonts w:hint="eastAsia" w:ascii="仿宋" w:hAnsi="仿宋" w:eastAsia="仿宋" w:cs="仿宋"/>
          <w:b/>
          <w:bCs/>
          <w:color w:val="auto"/>
          <w:kern w:val="2"/>
          <w:lang w:val="en-US"/>
        </w:rPr>
      </w:pPr>
    </w:p>
    <w:p w14:paraId="37A84602">
      <w:pPr>
        <w:rPr>
          <w:rFonts w:hint="eastAsia" w:ascii="仿宋" w:hAnsi="仿宋" w:eastAsia="仿宋" w:cs="仿宋"/>
          <w:b/>
          <w:bCs/>
          <w:color w:val="auto"/>
          <w:kern w:val="2"/>
          <w:sz w:val="24"/>
          <w:szCs w:val="24"/>
          <w:lang w:val="en-US"/>
        </w:rPr>
      </w:pPr>
    </w:p>
    <w:p w14:paraId="5DE5D4B9">
      <w:pPr>
        <w:pStyle w:val="13"/>
        <w:ind w:firstLine="482"/>
        <w:rPr>
          <w:rFonts w:hint="eastAsia" w:ascii="仿宋" w:hAnsi="仿宋" w:eastAsia="仿宋" w:cs="仿宋"/>
          <w:b/>
          <w:bCs/>
          <w:color w:val="auto"/>
          <w:kern w:val="2"/>
          <w:lang w:val="en-US"/>
        </w:rPr>
      </w:pPr>
    </w:p>
    <w:p w14:paraId="29DB87EC">
      <w:pPr>
        <w:rPr>
          <w:rFonts w:hint="eastAsia" w:ascii="仿宋" w:hAnsi="仿宋" w:eastAsia="仿宋" w:cs="仿宋"/>
          <w:b/>
          <w:bCs/>
          <w:color w:val="auto"/>
          <w:kern w:val="2"/>
          <w:sz w:val="24"/>
          <w:szCs w:val="24"/>
          <w:lang w:val="en-US"/>
        </w:rPr>
      </w:pPr>
    </w:p>
    <w:p w14:paraId="6EE4CF54">
      <w:pPr>
        <w:pStyle w:val="13"/>
        <w:ind w:firstLine="482"/>
        <w:rPr>
          <w:rFonts w:hint="eastAsia" w:ascii="仿宋" w:hAnsi="仿宋" w:eastAsia="仿宋" w:cs="仿宋"/>
          <w:b/>
          <w:bCs/>
          <w:color w:val="auto"/>
          <w:kern w:val="2"/>
          <w:lang w:val="en-US"/>
        </w:rPr>
      </w:pPr>
    </w:p>
    <w:p w14:paraId="63555C6E">
      <w:pPr>
        <w:rPr>
          <w:rFonts w:hint="eastAsia" w:ascii="仿宋" w:hAnsi="仿宋" w:eastAsia="仿宋" w:cs="仿宋"/>
          <w:b/>
          <w:bCs/>
          <w:color w:val="auto"/>
          <w:kern w:val="2"/>
          <w:sz w:val="24"/>
          <w:szCs w:val="24"/>
          <w:lang w:val="en-US"/>
        </w:rPr>
      </w:pPr>
    </w:p>
    <w:p w14:paraId="28906109">
      <w:pPr>
        <w:pStyle w:val="13"/>
        <w:ind w:firstLine="482"/>
        <w:rPr>
          <w:rFonts w:hint="eastAsia" w:ascii="仿宋" w:hAnsi="仿宋" w:eastAsia="仿宋" w:cs="仿宋"/>
          <w:b/>
          <w:bCs/>
          <w:color w:val="auto"/>
          <w:kern w:val="2"/>
          <w:lang w:val="en-US"/>
        </w:rPr>
      </w:pPr>
    </w:p>
    <w:p w14:paraId="3BC3471E">
      <w:pPr>
        <w:rPr>
          <w:rFonts w:hint="eastAsia" w:ascii="仿宋" w:hAnsi="仿宋" w:eastAsia="仿宋" w:cs="仿宋"/>
          <w:b/>
          <w:bCs/>
          <w:color w:val="auto"/>
          <w:kern w:val="2"/>
          <w:sz w:val="24"/>
          <w:szCs w:val="24"/>
          <w:lang w:val="en-US"/>
        </w:rPr>
      </w:pPr>
    </w:p>
    <w:p w14:paraId="61A1A9B7">
      <w:pPr>
        <w:pStyle w:val="13"/>
        <w:ind w:firstLine="482"/>
        <w:rPr>
          <w:rFonts w:hint="eastAsia" w:ascii="仿宋" w:hAnsi="仿宋" w:eastAsia="仿宋" w:cs="仿宋"/>
          <w:b/>
          <w:bCs/>
          <w:color w:val="auto"/>
          <w:kern w:val="2"/>
          <w:lang w:val="en-US"/>
        </w:rPr>
      </w:pPr>
    </w:p>
    <w:p w14:paraId="21E7941F">
      <w:pPr>
        <w:rPr>
          <w:rFonts w:hint="eastAsia" w:ascii="仿宋" w:hAnsi="仿宋" w:eastAsia="仿宋" w:cs="仿宋"/>
          <w:b/>
          <w:bCs/>
          <w:color w:val="auto"/>
          <w:kern w:val="2"/>
          <w:sz w:val="24"/>
          <w:szCs w:val="24"/>
          <w:lang w:val="en-US"/>
        </w:rPr>
      </w:pPr>
    </w:p>
    <w:p w14:paraId="3C5C0CA0">
      <w:pPr>
        <w:pStyle w:val="13"/>
        <w:ind w:firstLine="482"/>
        <w:rPr>
          <w:rFonts w:hint="eastAsia" w:ascii="仿宋" w:hAnsi="仿宋" w:eastAsia="仿宋" w:cs="仿宋"/>
          <w:b/>
          <w:bCs/>
          <w:color w:val="auto"/>
          <w:kern w:val="2"/>
          <w:lang w:val="en-US"/>
        </w:rPr>
      </w:pPr>
    </w:p>
    <w:p w14:paraId="23862582">
      <w:pPr>
        <w:rPr>
          <w:rFonts w:hint="eastAsia" w:ascii="仿宋" w:hAnsi="仿宋" w:eastAsia="仿宋" w:cs="仿宋"/>
          <w:b/>
          <w:bCs/>
          <w:color w:val="auto"/>
          <w:kern w:val="2"/>
          <w:sz w:val="24"/>
          <w:szCs w:val="24"/>
          <w:lang w:val="en-US"/>
        </w:rPr>
      </w:pPr>
    </w:p>
    <w:p w14:paraId="032172AE">
      <w:pPr>
        <w:pStyle w:val="13"/>
        <w:ind w:firstLine="482"/>
        <w:rPr>
          <w:rFonts w:hint="eastAsia" w:ascii="仿宋" w:hAnsi="仿宋" w:eastAsia="仿宋" w:cs="仿宋"/>
          <w:b/>
          <w:bCs/>
          <w:color w:val="auto"/>
          <w:kern w:val="2"/>
          <w:lang w:val="en-US"/>
        </w:rPr>
      </w:pPr>
    </w:p>
    <w:p w14:paraId="3EA1D347">
      <w:pPr>
        <w:rPr>
          <w:rFonts w:hint="eastAsia" w:ascii="仿宋" w:hAnsi="仿宋" w:eastAsia="仿宋" w:cs="仿宋"/>
          <w:b/>
          <w:bCs/>
          <w:color w:val="auto"/>
          <w:kern w:val="2"/>
          <w:sz w:val="24"/>
          <w:szCs w:val="24"/>
          <w:lang w:val="en-US"/>
        </w:rPr>
      </w:pPr>
    </w:p>
    <w:p w14:paraId="1741BD3F">
      <w:pPr>
        <w:pStyle w:val="8"/>
        <w:spacing w:line="500" w:lineRule="exact"/>
        <w:ind w:firstLine="0"/>
        <w:rPr>
          <w:rFonts w:hint="eastAsia" w:ascii="仿宋" w:hAnsi="仿宋" w:eastAsia="仿宋" w:cs="仿宋"/>
          <w:b/>
          <w:bCs/>
          <w:color w:val="auto"/>
          <w:kern w:val="2"/>
          <w:sz w:val="24"/>
          <w:szCs w:val="24"/>
          <w:lang w:val="en-US"/>
        </w:rPr>
      </w:pPr>
    </w:p>
    <w:p w14:paraId="25DCAF12">
      <w:pPr>
        <w:pStyle w:val="8"/>
        <w:spacing w:line="500" w:lineRule="exact"/>
        <w:ind w:firstLine="0"/>
        <w:jc w:val="center"/>
        <w:rPr>
          <w:rFonts w:hint="eastAsia" w:ascii="仿宋" w:hAnsi="仿宋" w:eastAsia="仿宋" w:cs="仿宋"/>
          <w:b/>
          <w:bCs/>
          <w:color w:val="auto"/>
          <w:kern w:val="2"/>
          <w:sz w:val="28"/>
          <w:szCs w:val="28"/>
          <w:lang w:val="en-US"/>
        </w:rPr>
      </w:pPr>
      <w:r>
        <w:rPr>
          <w:rFonts w:hint="eastAsia" w:ascii="仿宋" w:hAnsi="仿宋" w:eastAsia="仿宋" w:cs="仿宋"/>
          <w:b/>
          <w:bCs/>
          <w:color w:val="auto"/>
          <w:kern w:val="2"/>
          <w:sz w:val="28"/>
          <w:szCs w:val="28"/>
          <w:lang w:val="en-US"/>
        </w:rPr>
        <w:t>响应函</w:t>
      </w:r>
    </w:p>
    <w:p w14:paraId="7C0F3DD5">
      <w:pPr>
        <w:pStyle w:val="17"/>
        <w:spacing w:before="120" w:after="120" w:line="500" w:lineRule="exact"/>
        <w:ind w:firstLine="241" w:firstLineChars="100"/>
        <w:rPr>
          <w:rFonts w:hint="eastAsia" w:ascii="仿宋" w:hAnsi="仿宋" w:eastAsia="仿宋" w:cs="仿宋"/>
          <w:b/>
          <w:bCs/>
          <w:color w:val="auto"/>
          <w:sz w:val="24"/>
          <w:szCs w:val="24"/>
        </w:rPr>
      </w:pPr>
      <w:r>
        <w:rPr>
          <w:rFonts w:hint="eastAsia" w:ascii="仿宋" w:hAnsi="仿宋" w:eastAsia="仿宋" w:cs="仿宋"/>
          <w:b/>
          <w:bCs/>
          <w:color w:val="auto"/>
          <w:sz w:val="24"/>
          <w:szCs w:val="24"/>
          <w:u w:val="single"/>
          <w:lang w:val="en-US" w:eastAsia="zh-CN"/>
        </w:rPr>
        <w:t xml:space="preserve">               </w:t>
      </w:r>
      <w:r>
        <w:rPr>
          <w:rFonts w:hint="eastAsia" w:ascii="仿宋" w:hAnsi="仿宋" w:eastAsia="仿宋" w:cs="仿宋"/>
          <w:b/>
          <w:bCs/>
          <w:color w:val="auto"/>
          <w:sz w:val="24"/>
          <w:szCs w:val="24"/>
          <w:u w:val="none"/>
          <w:lang w:val="en-US" w:eastAsia="zh-CN"/>
        </w:rPr>
        <w:t>：</w:t>
      </w:r>
      <w:r>
        <w:rPr>
          <w:rFonts w:hint="eastAsia" w:ascii="仿宋" w:hAnsi="仿宋" w:eastAsia="仿宋" w:cs="仿宋"/>
          <w:b/>
          <w:bCs/>
          <w:color w:val="auto"/>
          <w:sz w:val="24"/>
          <w:szCs w:val="24"/>
        </w:rPr>
        <w:t>（采购人名称）</w:t>
      </w:r>
    </w:p>
    <w:p w14:paraId="0A7478C3">
      <w:pPr>
        <w:adjustRightInd w:val="0"/>
        <w:spacing w:line="500" w:lineRule="exact"/>
        <w:ind w:firstLine="588" w:firstLineChars="245"/>
        <w:rPr>
          <w:rFonts w:hint="eastAsia" w:ascii="仿宋" w:hAnsi="仿宋" w:eastAsia="仿宋" w:cs="仿宋"/>
          <w:color w:val="auto"/>
          <w:sz w:val="24"/>
          <w:szCs w:val="24"/>
        </w:rPr>
      </w:pPr>
      <w:r>
        <w:rPr>
          <w:rFonts w:hint="eastAsia" w:ascii="仿宋" w:hAnsi="仿宋" w:eastAsia="仿宋" w:cs="仿宋"/>
          <w:color w:val="auto"/>
          <w:sz w:val="24"/>
          <w:szCs w:val="24"/>
        </w:rPr>
        <w:t>（供应商全称）授权（授权代表名称）（职务、职称）为授权代表，参加贵方组织的（采购项目名称）（括号内填采购编号）采购的有关活动，并对项目（采购项目名称）进行磋商。为此：</w:t>
      </w:r>
    </w:p>
    <w:p w14:paraId="574FA432">
      <w:pPr>
        <w:adjustRightInd w:val="0"/>
        <w:spacing w:line="500" w:lineRule="exact"/>
        <w:ind w:firstLine="482" w:firstLineChars="201"/>
        <w:rPr>
          <w:rFonts w:hint="eastAsia" w:ascii="仿宋" w:hAnsi="仿宋" w:eastAsia="仿宋" w:cs="仿宋"/>
          <w:color w:val="auto"/>
          <w:sz w:val="24"/>
          <w:szCs w:val="24"/>
        </w:rPr>
      </w:pPr>
      <w:r>
        <w:rPr>
          <w:rFonts w:hint="eastAsia" w:ascii="仿宋" w:hAnsi="仿宋" w:eastAsia="仿宋" w:cs="仿宋"/>
          <w:color w:val="auto"/>
          <w:sz w:val="24"/>
          <w:szCs w:val="24"/>
        </w:rPr>
        <w:t>1、提供供应商须知规定的全部响应文件：“首次报价文件”、“商务技术文件”、“资格文件”。</w:t>
      </w:r>
    </w:p>
    <w:p w14:paraId="1A6E73BA">
      <w:pPr>
        <w:adjustRightInd w:val="0"/>
        <w:spacing w:line="500" w:lineRule="exact"/>
        <w:ind w:firstLine="482" w:firstLineChars="201"/>
        <w:rPr>
          <w:rFonts w:hint="eastAsia" w:ascii="仿宋" w:hAnsi="仿宋" w:eastAsia="仿宋" w:cs="仿宋"/>
          <w:color w:val="auto"/>
          <w:sz w:val="24"/>
          <w:szCs w:val="24"/>
        </w:rPr>
      </w:pPr>
      <w:r>
        <w:rPr>
          <w:rFonts w:hint="eastAsia" w:ascii="仿宋" w:hAnsi="仿宋" w:eastAsia="仿宋" w:cs="仿宋"/>
          <w:color w:val="auto"/>
          <w:sz w:val="24"/>
          <w:szCs w:val="24"/>
        </w:rPr>
        <w:t>2、保证遵守采购文件中的有关规定和收费标准。</w:t>
      </w:r>
    </w:p>
    <w:p w14:paraId="6E02B020">
      <w:pPr>
        <w:adjustRightInd w:val="0"/>
        <w:spacing w:line="500" w:lineRule="exact"/>
        <w:ind w:firstLine="482" w:firstLineChars="201"/>
        <w:rPr>
          <w:rFonts w:hint="eastAsia" w:ascii="仿宋" w:hAnsi="仿宋" w:eastAsia="仿宋" w:cs="仿宋"/>
          <w:color w:val="auto"/>
          <w:sz w:val="24"/>
          <w:szCs w:val="24"/>
        </w:rPr>
      </w:pPr>
      <w:r>
        <w:rPr>
          <w:rFonts w:hint="eastAsia" w:ascii="仿宋" w:hAnsi="仿宋" w:eastAsia="仿宋" w:cs="仿宋"/>
          <w:color w:val="auto"/>
          <w:sz w:val="24"/>
          <w:szCs w:val="24"/>
        </w:rPr>
        <w:t>3、保证诚信地执行采购人、供应商双方所签的合同，并承担合同规定的责任义务。</w:t>
      </w:r>
    </w:p>
    <w:p w14:paraId="72C08050">
      <w:pPr>
        <w:adjustRightInd w:val="0"/>
        <w:spacing w:line="500" w:lineRule="exact"/>
        <w:ind w:firstLine="482" w:firstLineChars="201"/>
        <w:rPr>
          <w:rFonts w:hint="eastAsia" w:ascii="仿宋" w:hAnsi="仿宋" w:eastAsia="仿宋" w:cs="仿宋"/>
          <w:color w:val="auto"/>
          <w:sz w:val="24"/>
          <w:szCs w:val="24"/>
        </w:rPr>
      </w:pPr>
      <w:r>
        <w:rPr>
          <w:rFonts w:hint="eastAsia" w:ascii="仿宋" w:hAnsi="仿宋" w:eastAsia="仿宋" w:cs="仿宋"/>
          <w:color w:val="auto"/>
          <w:sz w:val="24"/>
          <w:szCs w:val="24"/>
        </w:rPr>
        <w:t>4、供应商已详细审查全部采购文件，包括采购文件补充文件（如果有的话）。我方完全理解并同意放弃对这方面有不明及误解的权力。如果采购文件有相互矛盾之处，我方同意按采购人的理解处理。</w:t>
      </w:r>
    </w:p>
    <w:p w14:paraId="2C3675B8">
      <w:pPr>
        <w:adjustRightInd w:val="0"/>
        <w:spacing w:line="500" w:lineRule="exact"/>
        <w:ind w:firstLine="482" w:firstLineChars="201"/>
        <w:rPr>
          <w:rFonts w:hint="eastAsia" w:ascii="仿宋" w:hAnsi="仿宋" w:eastAsia="仿宋" w:cs="仿宋"/>
          <w:color w:val="auto"/>
          <w:sz w:val="24"/>
          <w:szCs w:val="24"/>
        </w:rPr>
      </w:pPr>
      <w:r>
        <w:rPr>
          <w:rFonts w:hint="eastAsia" w:ascii="仿宋" w:hAnsi="仿宋" w:eastAsia="仿宋" w:cs="仿宋"/>
          <w:color w:val="auto"/>
          <w:sz w:val="24"/>
          <w:szCs w:val="24"/>
        </w:rPr>
        <w:t>5、利益冲突：近三年内直至目前，我公司与本项目的采购人、采购机构没有任何的隶属关系。</w:t>
      </w:r>
    </w:p>
    <w:p w14:paraId="2E220BF5">
      <w:pPr>
        <w:adjustRightInd w:val="0"/>
        <w:spacing w:line="500" w:lineRule="exact"/>
        <w:ind w:firstLine="482" w:firstLineChars="201"/>
        <w:rPr>
          <w:rFonts w:hint="eastAsia" w:ascii="仿宋" w:hAnsi="仿宋" w:eastAsia="仿宋" w:cs="仿宋"/>
          <w:color w:val="auto"/>
          <w:sz w:val="24"/>
          <w:szCs w:val="24"/>
        </w:rPr>
      </w:pPr>
      <w:r>
        <w:rPr>
          <w:rFonts w:hint="eastAsia" w:ascii="仿宋" w:hAnsi="仿宋" w:eastAsia="仿宋" w:cs="仿宋"/>
          <w:color w:val="auto"/>
          <w:sz w:val="24"/>
          <w:szCs w:val="24"/>
        </w:rPr>
        <w:t>6、我公司没有被本项目所在地的政府采购管理部门限制参加报价。</w:t>
      </w:r>
    </w:p>
    <w:p w14:paraId="630D5794">
      <w:pPr>
        <w:adjustRightInd w:val="0"/>
        <w:spacing w:line="500" w:lineRule="exact"/>
        <w:ind w:firstLine="482" w:firstLineChars="201"/>
        <w:rPr>
          <w:rFonts w:hint="eastAsia" w:ascii="仿宋" w:hAnsi="仿宋" w:eastAsia="仿宋" w:cs="仿宋"/>
          <w:color w:val="auto"/>
          <w:sz w:val="24"/>
          <w:szCs w:val="24"/>
        </w:rPr>
      </w:pPr>
      <w:r>
        <w:rPr>
          <w:rFonts w:hint="eastAsia" w:ascii="仿宋" w:hAnsi="仿宋" w:eastAsia="仿宋" w:cs="仿宋"/>
          <w:color w:val="auto"/>
          <w:sz w:val="24"/>
          <w:szCs w:val="24"/>
        </w:rPr>
        <w:t>7、愿意向贵方提供任何与该项报价有关的数据、情况和技术资料，完全理解贵方不一定接受最低价的报价或收到的任何报价。</w:t>
      </w:r>
    </w:p>
    <w:p w14:paraId="3A449165">
      <w:pPr>
        <w:adjustRightInd w:val="0"/>
        <w:spacing w:line="500" w:lineRule="exact"/>
        <w:ind w:firstLine="482" w:firstLineChars="201"/>
        <w:rPr>
          <w:rFonts w:hint="eastAsia" w:ascii="仿宋" w:hAnsi="仿宋" w:eastAsia="仿宋" w:cs="仿宋"/>
          <w:color w:val="auto"/>
          <w:sz w:val="24"/>
          <w:szCs w:val="24"/>
        </w:rPr>
      </w:pPr>
      <w:r>
        <w:rPr>
          <w:rFonts w:hint="eastAsia" w:ascii="仿宋" w:hAnsi="仿宋" w:eastAsia="仿宋" w:cs="仿宋"/>
          <w:color w:val="auto"/>
          <w:sz w:val="24"/>
          <w:szCs w:val="24"/>
        </w:rPr>
        <w:t>8、本报价文件自报价之日起天内有效。</w:t>
      </w:r>
    </w:p>
    <w:p w14:paraId="3B6B276C">
      <w:pPr>
        <w:adjustRightInd w:val="0"/>
        <w:spacing w:line="500" w:lineRule="exact"/>
        <w:ind w:firstLine="482" w:firstLineChars="201"/>
        <w:rPr>
          <w:rFonts w:hint="eastAsia" w:ascii="仿宋" w:hAnsi="仿宋" w:eastAsia="仿宋" w:cs="仿宋"/>
          <w:color w:val="auto"/>
          <w:sz w:val="24"/>
          <w:szCs w:val="24"/>
        </w:rPr>
      </w:pPr>
      <w:r>
        <w:rPr>
          <w:rFonts w:hint="eastAsia" w:ascii="仿宋" w:hAnsi="仿宋" w:eastAsia="仿宋" w:cs="仿宋"/>
          <w:color w:val="auto"/>
          <w:sz w:val="24"/>
          <w:szCs w:val="24"/>
        </w:rPr>
        <w:t>9、兹证明上述声明是真实的、正确的，并提供了全部能提供的资料和数据，我们同意遵照贵方要求出示有关证明文件。</w:t>
      </w:r>
    </w:p>
    <w:p w14:paraId="2425B29C">
      <w:pPr>
        <w:adjustRightInd w:val="0"/>
        <w:spacing w:line="500" w:lineRule="exact"/>
        <w:ind w:firstLine="482" w:firstLineChars="201"/>
        <w:rPr>
          <w:rFonts w:hint="eastAsia" w:ascii="仿宋" w:hAnsi="仿宋" w:eastAsia="仿宋" w:cs="仿宋"/>
          <w:color w:val="auto"/>
          <w:sz w:val="24"/>
          <w:szCs w:val="24"/>
        </w:rPr>
      </w:pPr>
      <w:r>
        <w:rPr>
          <w:rFonts w:hint="eastAsia" w:ascii="仿宋" w:hAnsi="仿宋" w:eastAsia="仿宋" w:cs="仿宋"/>
          <w:color w:val="auto"/>
          <w:sz w:val="24"/>
          <w:szCs w:val="24"/>
        </w:rPr>
        <w:t>以上事项如有虚假或隐瞒，我方愿意承担一切后果，并不再寻求任何旨在减轻或免除法律责任的辩解。</w:t>
      </w:r>
    </w:p>
    <w:p w14:paraId="6A910632">
      <w:pPr>
        <w:adjustRightInd w:val="0"/>
        <w:spacing w:line="500" w:lineRule="exact"/>
        <w:ind w:firstLine="482" w:firstLineChars="201"/>
        <w:rPr>
          <w:rFonts w:hint="eastAsia" w:ascii="仿宋" w:hAnsi="仿宋" w:eastAsia="仿宋" w:cs="仿宋"/>
          <w:color w:val="auto"/>
          <w:sz w:val="24"/>
          <w:szCs w:val="24"/>
        </w:rPr>
      </w:pPr>
    </w:p>
    <w:p w14:paraId="03636F0B">
      <w:pPr>
        <w:adjustRightInd w:val="0"/>
        <w:spacing w:line="500" w:lineRule="exact"/>
        <w:rPr>
          <w:rFonts w:hint="eastAsia" w:ascii="仿宋" w:hAnsi="仿宋" w:eastAsia="仿宋" w:cs="仿宋"/>
          <w:color w:val="auto"/>
          <w:sz w:val="24"/>
          <w:szCs w:val="24"/>
        </w:rPr>
      </w:pPr>
      <w:r>
        <w:rPr>
          <w:rFonts w:hint="eastAsia" w:ascii="仿宋" w:hAnsi="仿宋" w:eastAsia="仿宋" w:cs="仿宋"/>
          <w:color w:val="auto"/>
          <w:sz w:val="24"/>
          <w:szCs w:val="24"/>
        </w:rPr>
        <w:t>供应商全称（盖章）：</w:t>
      </w:r>
    </w:p>
    <w:p w14:paraId="79812C99">
      <w:pPr>
        <w:adjustRightInd w:val="0"/>
        <w:spacing w:line="500" w:lineRule="exact"/>
        <w:rPr>
          <w:rFonts w:hint="eastAsia" w:ascii="仿宋" w:hAnsi="仿宋" w:eastAsia="仿宋" w:cs="仿宋"/>
          <w:color w:val="auto"/>
          <w:sz w:val="24"/>
          <w:szCs w:val="24"/>
        </w:rPr>
      </w:pPr>
      <w:r>
        <w:rPr>
          <w:rFonts w:hint="eastAsia" w:ascii="仿宋" w:hAnsi="仿宋" w:eastAsia="仿宋" w:cs="仿宋"/>
          <w:color w:val="auto"/>
          <w:sz w:val="24"/>
          <w:szCs w:val="24"/>
        </w:rPr>
        <w:t>法定代表人或其授权代理人（签名或盖章）：</w:t>
      </w:r>
    </w:p>
    <w:p w14:paraId="5ED1F6EE">
      <w:pPr>
        <w:adjustRightInd w:val="0"/>
        <w:spacing w:line="500" w:lineRule="exact"/>
        <w:rPr>
          <w:rFonts w:hint="eastAsia" w:ascii="仿宋" w:hAnsi="仿宋" w:eastAsia="仿宋" w:cs="仿宋"/>
          <w:color w:val="auto"/>
          <w:sz w:val="24"/>
          <w:szCs w:val="24"/>
          <w:lang w:val="en-US"/>
        </w:rPr>
      </w:pPr>
      <w:r>
        <w:rPr>
          <w:rFonts w:hint="eastAsia" w:ascii="仿宋" w:hAnsi="仿宋" w:eastAsia="仿宋" w:cs="仿宋"/>
          <w:color w:val="auto"/>
          <w:sz w:val="24"/>
          <w:szCs w:val="24"/>
        </w:rPr>
        <w:t>日期：</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en-US"/>
        </w:rPr>
        <w:t>年</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en-US"/>
        </w:rPr>
        <w:t xml:space="preserve"> 月</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en-US"/>
        </w:rPr>
        <w:t xml:space="preserve"> 日</w:t>
      </w:r>
    </w:p>
    <w:p w14:paraId="1D4C5585">
      <w:pPr>
        <w:pStyle w:val="13"/>
        <w:ind w:left="0" w:leftChars="0" w:firstLine="0" w:firstLineChars="0"/>
        <w:rPr>
          <w:rFonts w:hint="eastAsia" w:ascii="仿宋" w:hAnsi="仿宋" w:eastAsia="仿宋" w:cs="仿宋"/>
          <w:b/>
          <w:bCs/>
          <w:color w:val="auto"/>
        </w:rPr>
      </w:pPr>
    </w:p>
    <w:p w14:paraId="2B12F1A1">
      <w:pPr>
        <w:rPr>
          <w:rFonts w:hint="eastAsia" w:ascii="仿宋" w:hAnsi="仿宋" w:eastAsia="仿宋" w:cs="仿宋"/>
          <w:color w:val="auto"/>
        </w:rPr>
      </w:pPr>
    </w:p>
    <w:p w14:paraId="78E609FA">
      <w:pPr>
        <w:snapToGrid w:val="0"/>
        <w:spacing w:before="50" w:after="50" w:line="540" w:lineRule="exact"/>
        <w:jc w:val="center"/>
        <w:rPr>
          <w:rFonts w:hint="eastAsia" w:ascii="仿宋" w:hAnsi="仿宋" w:eastAsia="仿宋" w:cs="仿宋"/>
          <w:color w:val="auto"/>
          <w:sz w:val="28"/>
          <w:szCs w:val="28"/>
        </w:rPr>
      </w:pPr>
      <w:r>
        <w:rPr>
          <w:rFonts w:hint="eastAsia" w:ascii="仿宋" w:hAnsi="仿宋" w:eastAsia="仿宋" w:cs="仿宋"/>
          <w:b/>
          <w:bCs/>
          <w:color w:val="auto"/>
          <w:sz w:val="28"/>
          <w:szCs w:val="28"/>
        </w:rPr>
        <w:t>磋商报价一览表</w:t>
      </w:r>
    </w:p>
    <w:p w14:paraId="17EF3A36">
      <w:pPr>
        <w:snapToGrid w:val="0"/>
        <w:spacing w:before="50" w:after="120" w:line="440" w:lineRule="exact"/>
        <w:rPr>
          <w:rFonts w:hint="eastAsia" w:ascii="仿宋" w:hAnsi="仿宋" w:eastAsia="仿宋" w:cs="仿宋"/>
          <w:color w:val="auto"/>
          <w:sz w:val="24"/>
          <w:szCs w:val="24"/>
        </w:rPr>
      </w:pPr>
    </w:p>
    <w:p w14:paraId="0D3A17B3">
      <w:pPr>
        <w:autoSpaceDE w:val="0"/>
        <w:autoSpaceDN w:val="0"/>
        <w:adjustRightInd w:val="0"/>
        <w:spacing w:line="600" w:lineRule="exact"/>
        <w:rPr>
          <w:rFonts w:hint="eastAsia" w:ascii="仿宋" w:hAnsi="仿宋" w:eastAsia="仿宋" w:cs="仿宋"/>
          <w:color w:val="auto"/>
          <w:sz w:val="24"/>
        </w:rPr>
      </w:pPr>
      <w:r>
        <w:rPr>
          <w:rFonts w:hint="eastAsia" w:ascii="仿宋" w:hAnsi="仿宋" w:eastAsia="仿宋" w:cs="仿宋"/>
          <w:color w:val="auto"/>
          <w:sz w:val="24"/>
          <w:lang w:val="zh-CN"/>
        </w:rPr>
        <w:t>项目编号：</w:t>
      </w:r>
      <w:r>
        <w:rPr>
          <w:rFonts w:hint="eastAsia" w:ascii="仿宋" w:hAnsi="仿宋" w:eastAsia="仿宋" w:cs="仿宋"/>
          <w:bCs/>
          <w:snapToGrid w:val="0"/>
          <w:color w:val="auto"/>
          <w:sz w:val="24"/>
          <w:highlight w:val="none"/>
          <w:u w:val="single"/>
          <w:lang w:val="en-US" w:eastAsia="zh-CN"/>
        </w:rPr>
        <w:t xml:space="preserve">                 </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 xml:space="preserve">     </w:t>
      </w:r>
      <w:r>
        <w:rPr>
          <w:rFonts w:hint="eastAsia" w:ascii="仿宋" w:hAnsi="仿宋" w:eastAsia="仿宋" w:cs="仿宋"/>
          <w:color w:val="auto"/>
          <w:sz w:val="24"/>
        </w:rPr>
        <w:t xml:space="preserve">            </w:t>
      </w:r>
    </w:p>
    <w:tbl>
      <w:tblPr>
        <w:tblStyle w:val="3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74"/>
        <w:gridCol w:w="1501"/>
        <w:gridCol w:w="1630"/>
        <w:gridCol w:w="2294"/>
      </w:tblGrid>
      <w:tr w14:paraId="4A3AC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trPr>
        <w:tc>
          <w:tcPr>
            <w:tcW w:w="4374" w:type="dxa"/>
            <w:noWrap w:val="0"/>
            <w:vAlign w:val="center"/>
          </w:tcPr>
          <w:p w14:paraId="6D467EDA">
            <w:pPr>
              <w:autoSpaceDE w:val="0"/>
              <w:autoSpaceDN w:val="0"/>
              <w:adjustRightInd w:val="0"/>
              <w:spacing w:line="540" w:lineRule="exact"/>
              <w:jc w:val="center"/>
              <w:rPr>
                <w:rFonts w:hint="eastAsia" w:ascii="仿宋" w:hAnsi="仿宋" w:eastAsia="仿宋" w:cs="仿宋"/>
                <w:color w:val="auto"/>
                <w:sz w:val="24"/>
                <w:vertAlign w:val="baseline"/>
                <w:lang w:eastAsia="zh-CN"/>
              </w:rPr>
            </w:pPr>
            <w:r>
              <w:rPr>
                <w:rFonts w:hint="eastAsia" w:ascii="仿宋" w:hAnsi="仿宋" w:eastAsia="仿宋" w:cs="仿宋"/>
                <w:color w:val="auto"/>
                <w:sz w:val="24"/>
                <w:vertAlign w:val="baseline"/>
                <w:lang w:eastAsia="zh-CN"/>
              </w:rPr>
              <w:t>项目名称</w:t>
            </w:r>
          </w:p>
        </w:tc>
        <w:tc>
          <w:tcPr>
            <w:tcW w:w="1501" w:type="dxa"/>
            <w:noWrap w:val="0"/>
            <w:vAlign w:val="center"/>
          </w:tcPr>
          <w:p w14:paraId="72BBA6BC">
            <w:pPr>
              <w:autoSpaceDE w:val="0"/>
              <w:autoSpaceDN w:val="0"/>
              <w:adjustRightInd w:val="0"/>
              <w:spacing w:line="540" w:lineRule="exact"/>
              <w:jc w:val="center"/>
              <w:rPr>
                <w:rFonts w:hint="eastAsia" w:ascii="仿宋" w:hAnsi="仿宋" w:eastAsia="仿宋" w:cs="仿宋"/>
                <w:color w:val="auto"/>
                <w:sz w:val="24"/>
                <w:vertAlign w:val="baseline"/>
                <w:lang w:eastAsia="zh-CN"/>
              </w:rPr>
            </w:pPr>
            <w:r>
              <w:rPr>
                <w:rFonts w:hint="eastAsia" w:ascii="仿宋" w:hAnsi="仿宋" w:eastAsia="仿宋" w:cs="仿宋"/>
                <w:color w:val="auto"/>
                <w:sz w:val="24"/>
                <w:vertAlign w:val="baseline"/>
                <w:lang w:val="en-US" w:eastAsia="zh-CN"/>
              </w:rPr>
              <w:t>磋商</w:t>
            </w:r>
            <w:r>
              <w:rPr>
                <w:rFonts w:hint="eastAsia" w:ascii="仿宋" w:hAnsi="仿宋" w:eastAsia="仿宋" w:cs="仿宋"/>
                <w:color w:val="auto"/>
                <w:sz w:val="24"/>
                <w:vertAlign w:val="baseline"/>
                <w:lang w:eastAsia="zh-CN"/>
              </w:rPr>
              <w:t>报价（</w:t>
            </w:r>
            <w:r>
              <w:rPr>
                <w:rFonts w:hint="eastAsia" w:ascii="仿宋" w:hAnsi="仿宋" w:eastAsia="仿宋" w:cs="仿宋"/>
                <w:color w:val="auto"/>
                <w:sz w:val="24"/>
                <w:vertAlign w:val="baseline"/>
                <w:lang w:val="en-US" w:eastAsia="zh-CN"/>
              </w:rPr>
              <w:t>元/人</w:t>
            </w:r>
            <w:r>
              <w:rPr>
                <w:rFonts w:hint="eastAsia" w:ascii="仿宋" w:hAnsi="仿宋" w:eastAsia="仿宋" w:cs="仿宋"/>
                <w:color w:val="auto"/>
                <w:sz w:val="24"/>
                <w:vertAlign w:val="baseline"/>
                <w:lang w:eastAsia="zh-CN"/>
              </w:rPr>
              <w:t>）</w:t>
            </w:r>
          </w:p>
        </w:tc>
        <w:tc>
          <w:tcPr>
            <w:tcW w:w="1630" w:type="dxa"/>
            <w:noWrap w:val="0"/>
            <w:vAlign w:val="center"/>
          </w:tcPr>
          <w:p w14:paraId="37758F99">
            <w:pPr>
              <w:autoSpaceDE w:val="0"/>
              <w:autoSpaceDN w:val="0"/>
              <w:adjustRightInd w:val="0"/>
              <w:spacing w:line="540" w:lineRule="exact"/>
              <w:jc w:val="center"/>
              <w:rPr>
                <w:rFonts w:hint="default" w:ascii="仿宋" w:hAnsi="仿宋" w:eastAsia="仿宋" w:cs="仿宋"/>
                <w:color w:val="auto"/>
                <w:sz w:val="24"/>
                <w:vertAlign w:val="baseline"/>
                <w:lang w:val="en-US" w:eastAsia="zh-CN"/>
              </w:rPr>
            </w:pPr>
            <w:r>
              <w:rPr>
                <w:rFonts w:hint="eastAsia" w:ascii="仿宋" w:hAnsi="仿宋" w:eastAsia="仿宋" w:cs="仿宋"/>
                <w:color w:val="auto"/>
                <w:sz w:val="24"/>
                <w:vertAlign w:val="baseline"/>
                <w:lang w:val="en-US" w:eastAsia="zh-CN"/>
              </w:rPr>
              <w:t>预计数量（人）</w:t>
            </w:r>
          </w:p>
        </w:tc>
        <w:tc>
          <w:tcPr>
            <w:tcW w:w="2294" w:type="dxa"/>
            <w:noWrap w:val="0"/>
            <w:vAlign w:val="center"/>
          </w:tcPr>
          <w:p w14:paraId="390F4167">
            <w:pPr>
              <w:autoSpaceDE w:val="0"/>
              <w:autoSpaceDN w:val="0"/>
              <w:adjustRightInd w:val="0"/>
              <w:spacing w:line="540" w:lineRule="exact"/>
              <w:jc w:val="center"/>
              <w:rPr>
                <w:rFonts w:hint="eastAsia" w:ascii="仿宋" w:hAnsi="仿宋" w:eastAsia="仿宋" w:cs="仿宋"/>
                <w:color w:val="auto"/>
                <w:sz w:val="24"/>
                <w:vertAlign w:val="baseline"/>
                <w:lang w:eastAsia="zh-CN"/>
              </w:rPr>
            </w:pPr>
            <w:r>
              <w:rPr>
                <w:rFonts w:hint="eastAsia" w:ascii="仿宋" w:hAnsi="仿宋" w:eastAsia="仿宋" w:cs="仿宋"/>
                <w:color w:val="auto"/>
                <w:sz w:val="24"/>
                <w:vertAlign w:val="baseline"/>
                <w:lang w:val="en-US" w:eastAsia="zh-CN"/>
              </w:rPr>
              <w:t>合计（元）</w:t>
            </w:r>
          </w:p>
        </w:tc>
      </w:tr>
      <w:tr w14:paraId="34168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0" w:hRule="atLeast"/>
        </w:trPr>
        <w:tc>
          <w:tcPr>
            <w:tcW w:w="4374" w:type="dxa"/>
            <w:noWrap w:val="0"/>
            <w:vAlign w:val="center"/>
          </w:tcPr>
          <w:p w14:paraId="2C51FF88">
            <w:pPr>
              <w:autoSpaceDE w:val="0"/>
              <w:autoSpaceDN w:val="0"/>
              <w:adjustRightInd w:val="0"/>
              <w:spacing w:line="540" w:lineRule="exact"/>
              <w:jc w:val="center"/>
              <w:rPr>
                <w:rFonts w:hint="eastAsia" w:ascii="仿宋" w:hAnsi="仿宋" w:eastAsia="仿宋" w:cs="仿宋"/>
                <w:color w:val="auto"/>
                <w:sz w:val="24"/>
                <w:vertAlign w:val="baseline"/>
              </w:rPr>
            </w:pPr>
            <w:r>
              <w:rPr>
                <w:rFonts w:hint="eastAsia" w:ascii="仿宋" w:hAnsi="仿宋" w:eastAsia="仿宋" w:cs="仿宋"/>
                <w:color w:val="auto"/>
                <w:sz w:val="24"/>
                <w:vertAlign w:val="baseline"/>
                <w:lang w:val="en-US" w:eastAsia="zh-CN"/>
              </w:rPr>
              <w:t>湖州市吴兴区退役军人事务局2025年优抚对象健康体检和短期疗养采购项目</w:t>
            </w:r>
          </w:p>
        </w:tc>
        <w:tc>
          <w:tcPr>
            <w:tcW w:w="1501" w:type="dxa"/>
            <w:noWrap w:val="0"/>
            <w:vAlign w:val="center"/>
          </w:tcPr>
          <w:p w14:paraId="0F127769">
            <w:pPr>
              <w:autoSpaceDE w:val="0"/>
              <w:autoSpaceDN w:val="0"/>
              <w:adjustRightInd w:val="0"/>
              <w:spacing w:line="540" w:lineRule="exact"/>
              <w:jc w:val="center"/>
              <w:rPr>
                <w:rFonts w:hint="default" w:ascii="仿宋" w:hAnsi="仿宋" w:eastAsia="仿宋" w:cs="仿宋"/>
                <w:color w:val="auto"/>
                <w:sz w:val="24"/>
                <w:vertAlign w:val="baseline"/>
                <w:lang w:val="en-US" w:eastAsia="zh-CN"/>
              </w:rPr>
            </w:pPr>
            <w:r>
              <w:rPr>
                <w:rFonts w:hint="eastAsia" w:ascii="仿宋" w:hAnsi="仿宋" w:eastAsia="仿宋" w:cs="仿宋"/>
                <w:color w:val="auto"/>
                <w:sz w:val="24"/>
                <w:vertAlign w:val="baseline"/>
                <w:lang w:val="en-US" w:eastAsia="zh-CN"/>
              </w:rPr>
              <w:t>2000</w:t>
            </w:r>
          </w:p>
        </w:tc>
        <w:tc>
          <w:tcPr>
            <w:tcW w:w="1630" w:type="dxa"/>
            <w:noWrap w:val="0"/>
            <w:vAlign w:val="center"/>
          </w:tcPr>
          <w:p w14:paraId="7ACDE9BD">
            <w:pPr>
              <w:autoSpaceDE w:val="0"/>
              <w:autoSpaceDN w:val="0"/>
              <w:adjustRightInd w:val="0"/>
              <w:spacing w:line="540" w:lineRule="exact"/>
              <w:jc w:val="center"/>
              <w:rPr>
                <w:rFonts w:hint="default" w:ascii="仿宋" w:hAnsi="仿宋" w:eastAsia="仿宋" w:cs="仿宋"/>
                <w:color w:val="auto"/>
                <w:sz w:val="24"/>
                <w:vertAlign w:val="baseline"/>
                <w:lang w:val="en-US" w:eastAsia="zh-CN"/>
              </w:rPr>
            </w:pPr>
            <w:r>
              <w:rPr>
                <w:rFonts w:hint="eastAsia" w:ascii="仿宋" w:hAnsi="仿宋" w:eastAsia="仿宋" w:cs="仿宋"/>
                <w:color w:val="auto"/>
                <w:sz w:val="24"/>
                <w:vertAlign w:val="baseline"/>
                <w:lang w:val="en-US" w:eastAsia="zh-CN"/>
              </w:rPr>
              <w:t>280</w:t>
            </w:r>
          </w:p>
        </w:tc>
        <w:tc>
          <w:tcPr>
            <w:tcW w:w="2294" w:type="dxa"/>
            <w:noWrap w:val="0"/>
            <w:vAlign w:val="center"/>
          </w:tcPr>
          <w:p w14:paraId="2FE0E9C0">
            <w:pPr>
              <w:autoSpaceDE w:val="0"/>
              <w:autoSpaceDN w:val="0"/>
              <w:adjustRightInd w:val="0"/>
              <w:spacing w:line="540" w:lineRule="exact"/>
              <w:jc w:val="center"/>
              <w:rPr>
                <w:rFonts w:hint="default" w:ascii="仿宋" w:hAnsi="仿宋" w:eastAsia="仿宋" w:cs="仿宋"/>
                <w:color w:val="auto"/>
                <w:sz w:val="24"/>
                <w:vertAlign w:val="baseline"/>
                <w:lang w:val="en-US" w:eastAsia="zh-CN"/>
              </w:rPr>
            </w:pPr>
            <w:r>
              <w:rPr>
                <w:rFonts w:hint="eastAsia" w:ascii="仿宋" w:hAnsi="仿宋" w:eastAsia="仿宋" w:cs="仿宋"/>
                <w:color w:val="auto"/>
                <w:sz w:val="24"/>
                <w:vertAlign w:val="baseline"/>
                <w:lang w:val="en-US" w:eastAsia="zh-CN"/>
              </w:rPr>
              <w:t>560000</w:t>
            </w:r>
          </w:p>
        </w:tc>
      </w:tr>
    </w:tbl>
    <w:p w14:paraId="2C9E856A">
      <w:pPr>
        <w:pStyle w:val="17"/>
        <w:spacing w:line="480" w:lineRule="exact"/>
        <w:ind w:firstLine="402" w:firstLineChars="200"/>
        <w:rPr>
          <w:rFonts w:hint="eastAsia" w:ascii="仿宋" w:hAnsi="仿宋" w:eastAsia="仿宋" w:cs="仿宋"/>
          <w:b/>
          <w:color w:val="auto"/>
          <w:lang w:eastAsia="zh-CN"/>
        </w:rPr>
      </w:pPr>
      <w:r>
        <w:rPr>
          <w:rFonts w:hint="eastAsia" w:ascii="仿宋" w:hAnsi="仿宋" w:eastAsia="仿宋" w:cs="仿宋"/>
          <w:b/>
          <w:color w:val="auto"/>
        </w:rPr>
        <w:t>注：▲</w:t>
      </w:r>
      <w:r>
        <w:rPr>
          <w:rFonts w:hint="eastAsia" w:ascii="仿宋" w:hAnsi="仿宋" w:eastAsia="仿宋" w:cs="仿宋"/>
          <w:b/>
          <w:color w:val="auto"/>
          <w:lang w:val="en-US" w:eastAsia="zh-CN"/>
        </w:rPr>
        <w:t>1</w:t>
      </w:r>
      <w:r>
        <w:rPr>
          <w:rFonts w:hint="eastAsia" w:ascii="仿宋" w:hAnsi="仿宋" w:eastAsia="仿宋" w:cs="仿宋"/>
          <w:b/>
          <w:color w:val="auto"/>
        </w:rPr>
        <w:t>、报价一经涂改，应在涂改处加盖单位公章或者由法定代表人或授权委托人签字或盖章，否则其投标作无效标处理</w:t>
      </w:r>
      <w:r>
        <w:rPr>
          <w:rFonts w:hint="eastAsia" w:ascii="仿宋" w:hAnsi="仿宋" w:eastAsia="仿宋" w:cs="仿宋"/>
          <w:b/>
          <w:color w:val="auto"/>
          <w:lang w:eastAsia="zh-CN"/>
        </w:rPr>
        <w:t>；</w:t>
      </w:r>
    </w:p>
    <w:p w14:paraId="551DE3C4">
      <w:pPr>
        <w:pStyle w:val="17"/>
        <w:spacing w:line="480" w:lineRule="exact"/>
        <w:ind w:firstLine="402" w:firstLineChars="200"/>
        <w:rPr>
          <w:rFonts w:hint="eastAsia" w:ascii="仿宋" w:hAnsi="仿宋" w:eastAsia="仿宋" w:cs="仿宋"/>
          <w:b/>
          <w:color w:val="auto"/>
        </w:rPr>
      </w:pPr>
      <w:r>
        <w:rPr>
          <w:rFonts w:hint="eastAsia" w:ascii="仿宋" w:hAnsi="仿宋" w:eastAsia="仿宋" w:cs="仿宋"/>
          <w:b/>
          <w:color w:val="auto"/>
        </w:rPr>
        <w:t>▲</w:t>
      </w:r>
      <w:r>
        <w:rPr>
          <w:rFonts w:hint="eastAsia" w:ascii="仿宋" w:hAnsi="仿宋" w:eastAsia="仿宋" w:cs="仿宋"/>
          <w:b/>
          <w:color w:val="auto"/>
          <w:lang w:val="en-US" w:eastAsia="zh-CN"/>
        </w:rPr>
        <w:t>2</w:t>
      </w:r>
      <w:r>
        <w:rPr>
          <w:rFonts w:hint="eastAsia" w:ascii="仿宋" w:hAnsi="仿宋" w:eastAsia="仿宋" w:cs="仿宋"/>
          <w:b/>
          <w:color w:val="auto"/>
        </w:rPr>
        <w:t>、</w:t>
      </w:r>
      <w:r>
        <w:rPr>
          <w:rFonts w:hint="eastAsia" w:ascii="仿宋" w:hAnsi="仿宋" w:eastAsia="仿宋" w:cs="仿宋"/>
          <w:b/>
          <w:color w:val="auto"/>
          <w:lang w:val="en-US" w:eastAsia="zh-CN"/>
        </w:rPr>
        <w:t>磋商</w:t>
      </w:r>
      <w:r>
        <w:rPr>
          <w:rFonts w:hint="eastAsia" w:ascii="仿宋" w:hAnsi="仿宋" w:eastAsia="仿宋" w:cs="仿宋"/>
          <w:b/>
          <w:color w:val="auto"/>
        </w:rPr>
        <w:t>费用包括项目实施所需的一切费用。</w:t>
      </w:r>
      <w:r>
        <w:rPr>
          <w:rFonts w:hint="eastAsia" w:ascii="仿宋" w:hAnsi="仿宋" w:eastAsia="仿宋" w:cs="仿宋"/>
          <w:b/>
          <w:color w:val="auto"/>
          <w:lang w:val="en-US" w:eastAsia="zh-CN"/>
        </w:rPr>
        <w:t>磋商</w:t>
      </w:r>
      <w:r>
        <w:rPr>
          <w:rFonts w:hint="eastAsia" w:ascii="仿宋" w:hAnsi="仿宋" w:eastAsia="仿宋" w:cs="仿宋"/>
          <w:b/>
          <w:color w:val="auto"/>
        </w:rPr>
        <w:t>报价以人民币元进行报价。本项目为固定单价，报价不做竞争</w:t>
      </w:r>
      <w:r>
        <w:rPr>
          <w:rFonts w:hint="eastAsia" w:ascii="仿宋" w:hAnsi="仿宋" w:eastAsia="仿宋" w:cs="仿宋"/>
          <w:b/>
          <w:color w:val="auto"/>
          <w:lang w:eastAsia="zh-CN"/>
        </w:rPr>
        <w:t>（具体人数以采购人实际需求为准，</w:t>
      </w:r>
      <w:r>
        <w:rPr>
          <w:rFonts w:hint="eastAsia" w:ascii="仿宋" w:hAnsi="仿宋" w:eastAsia="仿宋" w:cs="仿宋"/>
          <w:b/>
          <w:color w:val="auto"/>
          <w:lang w:val="en-US" w:eastAsia="zh-CN"/>
        </w:rPr>
        <w:t>按实结算</w:t>
      </w:r>
      <w:r>
        <w:rPr>
          <w:rFonts w:hint="eastAsia" w:ascii="仿宋" w:hAnsi="仿宋" w:eastAsia="仿宋" w:cs="仿宋"/>
          <w:b/>
          <w:color w:val="auto"/>
          <w:lang w:eastAsia="zh-CN"/>
        </w:rPr>
        <w:t>）</w:t>
      </w:r>
      <w:r>
        <w:rPr>
          <w:rFonts w:hint="eastAsia" w:ascii="仿宋" w:hAnsi="仿宋" w:eastAsia="仿宋" w:cs="仿宋"/>
          <w:b/>
          <w:color w:val="auto"/>
        </w:rPr>
        <w:t>。</w:t>
      </w:r>
    </w:p>
    <w:p w14:paraId="052C736B">
      <w:pPr>
        <w:pStyle w:val="17"/>
        <w:spacing w:line="480" w:lineRule="exact"/>
        <w:ind w:firstLine="402" w:firstLineChars="200"/>
        <w:rPr>
          <w:rFonts w:hint="eastAsia" w:ascii="仿宋" w:hAnsi="仿宋" w:eastAsia="仿宋" w:cs="仿宋"/>
          <w:b/>
          <w:color w:val="auto"/>
        </w:rPr>
      </w:pPr>
      <w:r>
        <w:rPr>
          <w:rFonts w:hint="eastAsia" w:ascii="仿宋" w:hAnsi="仿宋" w:eastAsia="仿宋" w:cs="仿宋"/>
          <w:b/>
          <w:color w:val="auto"/>
        </w:rPr>
        <w:t>▲</w:t>
      </w:r>
      <w:r>
        <w:rPr>
          <w:rFonts w:hint="eastAsia" w:ascii="仿宋" w:hAnsi="仿宋" w:eastAsia="仿宋" w:cs="仿宋"/>
          <w:b/>
          <w:color w:val="auto"/>
          <w:lang w:val="en-US" w:eastAsia="zh-CN"/>
        </w:rPr>
        <w:t>3</w:t>
      </w:r>
      <w:r>
        <w:rPr>
          <w:rFonts w:hint="eastAsia" w:ascii="仿宋" w:hAnsi="仿宋" w:eastAsia="仿宋" w:cs="仿宋"/>
          <w:b/>
          <w:color w:val="auto"/>
        </w:rPr>
        <w:t>、不提供此表格的将视为没有实质性响应磋商文件。</w:t>
      </w:r>
    </w:p>
    <w:p w14:paraId="5B61523A">
      <w:pPr>
        <w:snapToGrid w:val="0"/>
        <w:spacing w:before="50" w:after="120" w:line="440" w:lineRule="exact"/>
        <w:rPr>
          <w:rFonts w:hint="eastAsia" w:ascii="仿宋" w:hAnsi="仿宋" w:eastAsia="仿宋" w:cs="仿宋"/>
          <w:color w:val="auto"/>
          <w:sz w:val="24"/>
          <w:szCs w:val="24"/>
        </w:rPr>
      </w:pPr>
    </w:p>
    <w:p w14:paraId="096BBAF0">
      <w:pPr>
        <w:snapToGrid w:val="0"/>
        <w:spacing w:before="50" w:after="120" w:line="440" w:lineRule="exact"/>
        <w:rPr>
          <w:rFonts w:hint="eastAsia" w:ascii="仿宋" w:hAnsi="仿宋" w:eastAsia="仿宋" w:cs="仿宋"/>
          <w:color w:val="auto"/>
          <w:sz w:val="24"/>
          <w:szCs w:val="24"/>
        </w:rPr>
      </w:pPr>
    </w:p>
    <w:p w14:paraId="0A38162D">
      <w:pPr>
        <w:adjustRightInd w:val="0"/>
        <w:spacing w:line="500" w:lineRule="exact"/>
        <w:rPr>
          <w:rFonts w:hint="eastAsia" w:ascii="仿宋" w:hAnsi="仿宋" w:eastAsia="仿宋" w:cs="仿宋"/>
          <w:color w:val="auto"/>
          <w:sz w:val="24"/>
          <w:szCs w:val="24"/>
        </w:rPr>
      </w:pPr>
      <w:r>
        <w:rPr>
          <w:rFonts w:hint="eastAsia" w:ascii="仿宋" w:hAnsi="仿宋" w:eastAsia="仿宋" w:cs="仿宋"/>
          <w:color w:val="auto"/>
          <w:sz w:val="24"/>
          <w:szCs w:val="24"/>
        </w:rPr>
        <w:t>供应商全称（盖章）：</w:t>
      </w:r>
    </w:p>
    <w:p w14:paraId="2C088C8E">
      <w:pPr>
        <w:adjustRightInd w:val="0"/>
        <w:spacing w:line="500" w:lineRule="exact"/>
        <w:rPr>
          <w:rFonts w:hint="eastAsia" w:ascii="仿宋" w:hAnsi="仿宋" w:eastAsia="仿宋" w:cs="仿宋"/>
          <w:color w:val="auto"/>
          <w:sz w:val="24"/>
          <w:szCs w:val="24"/>
        </w:rPr>
      </w:pPr>
      <w:r>
        <w:rPr>
          <w:rFonts w:hint="eastAsia" w:ascii="仿宋" w:hAnsi="仿宋" w:eastAsia="仿宋" w:cs="仿宋"/>
          <w:color w:val="auto"/>
          <w:sz w:val="24"/>
          <w:szCs w:val="24"/>
        </w:rPr>
        <w:t>法定代表人或其授权代理人（签名或盖章）：</w:t>
      </w:r>
    </w:p>
    <w:p w14:paraId="416201B7">
      <w:pPr>
        <w:adjustRightInd w:val="0"/>
        <w:spacing w:line="500" w:lineRule="exact"/>
        <w:rPr>
          <w:rFonts w:hint="eastAsia" w:ascii="仿宋" w:hAnsi="仿宋" w:eastAsia="仿宋" w:cs="仿宋"/>
          <w:color w:val="auto"/>
          <w:sz w:val="24"/>
          <w:szCs w:val="24"/>
          <w:lang w:val="en-US"/>
        </w:rPr>
      </w:pPr>
      <w:r>
        <w:rPr>
          <w:rFonts w:hint="eastAsia" w:ascii="仿宋" w:hAnsi="仿宋" w:eastAsia="仿宋" w:cs="仿宋"/>
          <w:color w:val="auto"/>
          <w:sz w:val="24"/>
          <w:szCs w:val="24"/>
        </w:rPr>
        <w:t>日期：</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en-US"/>
        </w:rPr>
        <w:t xml:space="preserve">年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en-US"/>
        </w:rPr>
        <w:t xml:space="preserve">月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val="en-US"/>
        </w:rPr>
        <w:t>日</w:t>
      </w:r>
    </w:p>
    <w:p w14:paraId="5D6D98A7">
      <w:pPr>
        <w:rPr>
          <w:rFonts w:hint="eastAsia" w:ascii="仿宋" w:hAnsi="仿宋" w:eastAsia="仿宋" w:cs="仿宋"/>
          <w:b/>
          <w:bCs/>
          <w:color w:val="auto"/>
          <w:sz w:val="24"/>
          <w:szCs w:val="24"/>
          <w:lang w:val="en-US"/>
        </w:rPr>
      </w:pPr>
    </w:p>
    <w:p w14:paraId="6D823372">
      <w:pPr>
        <w:pStyle w:val="13"/>
        <w:ind w:firstLine="482"/>
        <w:rPr>
          <w:rFonts w:hint="eastAsia" w:ascii="仿宋" w:hAnsi="仿宋" w:eastAsia="仿宋" w:cs="仿宋"/>
          <w:b/>
          <w:bCs/>
          <w:color w:val="auto"/>
          <w:lang w:val="en-US"/>
        </w:rPr>
      </w:pPr>
    </w:p>
    <w:p w14:paraId="66EDA353">
      <w:pPr>
        <w:pStyle w:val="25"/>
        <w:rPr>
          <w:rFonts w:hint="eastAsia" w:ascii="仿宋" w:hAnsi="仿宋" w:eastAsia="仿宋" w:cs="仿宋"/>
          <w:b/>
          <w:bCs/>
          <w:color w:val="auto"/>
          <w:lang w:val="en-US"/>
        </w:rPr>
      </w:pPr>
    </w:p>
    <w:p w14:paraId="56064886">
      <w:pPr>
        <w:pStyle w:val="13"/>
        <w:ind w:firstLine="482"/>
        <w:rPr>
          <w:rFonts w:hint="eastAsia" w:ascii="仿宋" w:hAnsi="仿宋" w:eastAsia="仿宋" w:cs="仿宋"/>
          <w:b/>
          <w:bCs/>
          <w:color w:val="auto"/>
          <w:lang w:val="en-US"/>
        </w:rPr>
      </w:pPr>
    </w:p>
    <w:p w14:paraId="4716EC1A">
      <w:pPr>
        <w:rPr>
          <w:rFonts w:hint="eastAsia" w:ascii="仿宋" w:hAnsi="仿宋" w:eastAsia="仿宋" w:cs="仿宋"/>
          <w:b/>
          <w:bCs/>
          <w:color w:val="auto"/>
          <w:sz w:val="28"/>
          <w:szCs w:val="28"/>
        </w:rPr>
      </w:pPr>
    </w:p>
    <w:p w14:paraId="2CB0273D">
      <w:pPr>
        <w:rPr>
          <w:rFonts w:hint="eastAsia" w:ascii="仿宋" w:hAnsi="仿宋" w:eastAsia="仿宋" w:cs="仿宋"/>
          <w:b/>
          <w:bCs/>
          <w:color w:val="auto"/>
          <w:sz w:val="28"/>
          <w:szCs w:val="28"/>
        </w:rPr>
      </w:pPr>
    </w:p>
    <w:p w14:paraId="23F5741D">
      <w:pPr>
        <w:pStyle w:val="5"/>
        <w:rPr>
          <w:rFonts w:hint="eastAsia" w:ascii="仿宋" w:hAnsi="仿宋" w:eastAsia="仿宋" w:cs="仿宋"/>
          <w:b/>
          <w:bCs/>
          <w:color w:val="auto"/>
          <w:sz w:val="28"/>
          <w:szCs w:val="28"/>
        </w:rPr>
      </w:pPr>
    </w:p>
    <w:p w14:paraId="4611ECE4">
      <w:pPr>
        <w:rPr>
          <w:rFonts w:hint="eastAsia" w:ascii="仿宋" w:hAnsi="仿宋" w:eastAsia="仿宋" w:cs="仿宋"/>
          <w:b/>
          <w:bCs/>
          <w:color w:val="auto"/>
          <w:sz w:val="28"/>
          <w:szCs w:val="28"/>
        </w:rPr>
      </w:pPr>
    </w:p>
    <w:p w14:paraId="4C2366B4">
      <w:pPr>
        <w:rPr>
          <w:rFonts w:hint="eastAsia" w:ascii="仿宋" w:hAnsi="仿宋" w:eastAsia="仿宋" w:cs="仿宋"/>
          <w:b/>
          <w:bCs/>
          <w:color w:val="auto"/>
          <w:sz w:val="28"/>
          <w:szCs w:val="28"/>
        </w:rPr>
      </w:pPr>
    </w:p>
    <w:p w14:paraId="1C100033">
      <w:pPr>
        <w:pStyle w:val="5"/>
        <w:rPr>
          <w:rFonts w:hint="eastAsia" w:ascii="仿宋" w:hAnsi="仿宋" w:eastAsia="仿宋" w:cs="仿宋"/>
          <w:b/>
          <w:bCs/>
          <w:color w:val="auto"/>
          <w:sz w:val="28"/>
          <w:szCs w:val="28"/>
        </w:rPr>
        <w:sectPr>
          <w:headerReference r:id="rId3" w:type="default"/>
          <w:footerReference r:id="rId4" w:type="default"/>
          <w:pgSz w:w="11910" w:h="16840"/>
          <w:pgMar w:top="1440" w:right="1080" w:bottom="1440" w:left="1080" w:header="567" w:footer="930" w:gutter="0"/>
          <w:pgNumType w:fmt="numberInDash"/>
          <w:cols w:space="0" w:num="1"/>
          <w:rtlGutter w:val="0"/>
          <w:docGrid w:linePitch="0" w:charSpace="0"/>
        </w:sectPr>
      </w:pPr>
    </w:p>
    <w:p w14:paraId="7146B457">
      <w:pPr>
        <w:jc w:val="center"/>
        <w:rPr>
          <w:rFonts w:hint="eastAsia" w:ascii="仿宋" w:hAnsi="仿宋" w:eastAsia="仿宋" w:cs="仿宋"/>
          <w:b/>
          <w:bCs/>
          <w:color w:val="auto"/>
          <w:sz w:val="28"/>
          <w:szCs w:val="28"/>
        </w:rPr>
      </w:pPr>
    </w:p>
    <w:p w14:paraId="27D25F24">
      <w:pPr>
        <w:jc w:val="center"/>
        <w:rPr>
          <w:rFonts w:hint="eastAsia" w:ascii="仿宋" w:hAnsi="仿宋" w:eastAsia="仿宋" w:cs="仿宋"/>
          <w:b/>
          <w:bCs/>
          <w:color w:val="auto"/>
          <w:sz w:val="28"/>
          <w:szCs w:val="28"/>
        </w:rPr>
      </w:pPr>
    </w:p>
    <w:p w14:paraId="11D44342">
      <w:pPr>
        <w:jc w:val="center"/>
        <w:rPr>
          <w:rFonts w:hint="eastAsia" w:ascii="仿宋" w:hAnsi="仿宋" w:eastAsia="仿宋" w:cs="仿宋"/>
          <w:b/>
          <w:bCs/>
          <w:color w:val="auto"/>
          <w:sz w:val="28"/>
          <w:szCs w:val="28"/>
          <w:lang w:eastAsia="zh-CN"/>
        </w:rPr>
      </w:pPr>
      <w:r>
        <w:rPr>
          <w:rFonts w:hint="eastAsia" w:ascii="仿宋" w:hAnsi="仿宋" w:eastAsia="仿宋" w:cs="仿宋"/>
          <w:b/>
          <w:bCs/>
          <w:color w:val="auto"/>
          <w:sz w:val="28"/>
          <w:szCs w:val="28"/>
        </w:rPr>
        <w:t>报价明细表</w:t>
      </w:r>
    </w:p>
    <w:p w14:paraId="551F0451">
      <w:pPr>
        <w:jc w:val="center"/>
        <w:rPr>
          <w:rFonts w:hint="eastAsia" w:ascii="仿宋" w:hAnsi="仿宋" w:eastAsia="仿宋" w:cs="仿宋"/>
          <w:b/>
          <w:bCs/>
          <w:color w:val="auto"/>
          <w:sz w:val="24"/>
          <w:szCs w:val="24"/>
        </w:rPr>
      </w:pPr>
    </w:p>
    <w:p w14:paraId="03F2F8F4">
      <w:pPr>
        <w:ind w:firstLine="30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项目名称</w:t>
      </w:r>
      <w:r>
        <w:rPr>
          <w:rFonts w:hint="eastAsia" w:ascii="仿宋" w:hAnsi="仿宋" w:eastAsia="仿宋" w:cs="仿宋"/>
          <w:color w:val="auto"/>
          <w:sz w:val="24"/>
          <w:szCs w:val="24"/>
          <w:highlight w:val="none"/>
        </w:rPr>
        <w:t>：</w:t>
      </w:r>
    </w:p>
    <w:p w14:paraId="4C0C01A3">
      <w:pPr>
        <w:ind w:firstLine="30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6401E72F">
      <w:pPr>
        <w:ind w:firstLine="309"/>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lang w:val="en-US" w:eastAsia="zh-CN"/>
        </w:rPr>
        <w:t>项目</w:t>
      </w:r>
      <w:r>
        <w:rPr>
          <w:rFonts w:hint="eastAsia" w:ascii="仿宋" w:hAnsi="仿宋" w:eastAsia="仿宋" w:cs="仿宋"/>
          <w:color w:val="auto"/>
          <w:sz w:val="24"/>
          <w:szCs w:val="24"/>
          <w:highlight w:val="none"/>
        </w:rPr>
        <w:t xml:space="preserve">编号：   </w:t>
      </w:r>
    </w:p>
    <w:tbl>
      <w:tblPr>
        <w:tblStyle w:val="32"/>
        <w:tblpPr w:leftFromText="180" w:rightFromText="180" w:vertAnchor="text" w:horzAnchor="page" w:tblpX="1140" w:tblpY="394"/>
        <w:tblOverlap w:val="never"/>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5"/>
        <w:gridCol w:w="2533"/>
        <w:gridCol w:w="1732"/>
        <w:gridCol w:w="1148"/>
        <w:gridCol w:w="1349"/>
        <w:gridCol w:w="2335"/>
      </w:tblGrid>
      <w:tr w14:paraId="442B0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434" w:type="pct"/>
            <w:tcBorders>
              <w:top w:val="single" w:color="auto" w:sz="4" w:space="0"/>
              <w:left w:val="single" w:color="auto" w:sz="4" w:space="0"/>
              <w:bottom w:val="single" w:color="auto" w:sz="4" w:space="0"/>
              <w:right w:val="single" w:color="auto" w:sz="4" w:space="0"/>
            </w:tcBorders>
            <w:noWrap w:val="0"/>
            <w:vAlign w:val="center"/>
          </w:tcPr>
          <w:p w14:paraId="2CF93CD7">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271" w:type="pct"/>
            <w:tcBorders>
              <w:top w:val="single" w:color="auto" w:sz="4" w:space="0"/>
              <w:left w:val="single" w:color="auto" w:sz="4" w:space="0"/>
              <w:bottom w:val="single" w:color="auto" w:sz="4" w:space="0"/>
              <w:right w:val="single" w:color="auto" w:sz="4" w:space="0"/>
            </w:tcBorders>
            <w:noWrap w:val="0"/>
            <w:vAlign w:val="center"/>
          </w:tcPr>
          <w:p w14:paraId="2E6DDC3D">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w:t>
            </w:r>
          </w:p>
        </w:tc>
        <w:tc>
          <w:tcPr>
            <w:tcW w:w="868" w:type="pct"/>
            <w:tcBorders>
              <w:top w:val="single" w:color="auto" w:sz="4" w:space="0"/>
              <w:left w:val="single" w:color="auto" w:sz="4" w:space="0"/>
              <w:bottom w:val="single" w:color="auto" w:sz="4" w:space="0"/>
              <w:right w:val="single" w:color="auto" w:sz="4" w:space="0"/>
            </w:tcBorders>
            <w:noWrap w:val="0"/>
            <w:vAlign w:val="center"/>
          </w:tcPr>
          <w:p w14:paraId="656370F6">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详细说明</w:t>
            </w:r>
          </w:p>
        </w:tc>
        <w:tc>
          <w:tcPr>
            <w:tcW w:w="576" w:type="pct"/>
            <w:tcBorders>
              <w:top w:val="single" w:color="auto" w:sz="4" w:space="0"/>
              <w:left w:val="single" w:color="auto" w:sz="4" w:space="0"/>
              <w:bottom w:val="single" w:color="auto" w:sz="4" w:space="0"/>
              <w:right w:val="single" w:color="auto" w:sz="4" w:space="0"/>
            </w:tcBorders>
            <w:noWrap w:val="0"/>
            <w:vAlign w:val="center"/>
          </w:tcPr>
          <w:p w14:paraId="2BF06916">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单价</w:t>
            </w:r>
          </w:p>
        </w:tc>
        <w:tc>
          <w:tcPr>
            <w:tcW w:w="677" w:type="pct"/>
            <w:tcBorders>
              <w:top w:val="single" w:color="auto" w:sz="4" w:space="0"/>
              <w:left w:val="single" w:color="auto" w:sz="4" w:space="0"/>
              <w:bottom w:val="single" w:color="auto" w:sz="4" w:space="0"/>
              <w:right w:val="single" w:color="auto" w:sz="4" w:space="0"/>
            </w:tcBorders>
            <w:noWrap w:val="0"/>
            <w:vAlign w:val="center"/>
          </w:tcPr>
          <w:p w14:paraId="297029EC">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171" w:type="pct"/>
            <w:tcBorders>
              <w:top w:val="single" w:color="auto" w:sz="4" w:space="0"/>
              <w:left w:val="single" w:color="auto" w:sz="4" w:space="0"/>
              <w:bottom w:val="single" w:color="auto" w:sz="4" w:space="0"/>
              <w:right w:val="single" w:color="auto" w:sz="4" w:space="0"/>
            </w:tcBorders>
            <w:noWrap w:val="0"/>
            <w:vAlign w:val="center"/>
          </w:tcPr>
          <w:p w14:paraId="2C16F402">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合计（元）</w:t>
            </w:r>
          </w:p>
        </w:tc>
      </w:tr>
      <w:tr w14:paraId="27C3A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434" w:type="pct"/>
            <w:tcBorders>
              <w:top w:val="single" w:color="auto" w:sz="4" w:space="0"/>
              <w:left w:val="single" w:color="auto" w:sz="4" w:space="0"/>
              <w:bottom w:val="single" w:color="auto" w:sz="4" w:space="0"/>
              <w:right w:val="single" w:color="auto" w:sz="4" w:space="0"/>
            </w:tcBorders>
            <w:noWrap w:val="0"/>
            <w:vAlign w:val="center"/>
          </w:tcPr>
          <w:p w14:paraId="35F0FD66">
            <w:pPr>
              <w:spacing w:line="360" w:lineRule="auto"/>
              <w:jc w:val="center"/>
              <w:rPr>
                <w:rFonts w:hint="eastAsia" w:ascii="仿宋" w:hAnsi="仿宋" w:eastAsia="仿宋" w:cs="仿宋"/>
                <w:color w:val="auto"/>
                <w:sz w:val="24"/>
                <w:szCs w:val="24"/>
                <w:highlight w:val="none"/>
              </w:rPr>
            </w:pPr>
          </w:p>
        </w:tc>
        <w:tc>
          <w:tcPr>
            <w:tcW w:w="1271" w:type="pct"/>
            <w:tcBorders>
              <w:top w:val="single" w:color="auto" w:sz="4" w:space="0"/>
              <w:left w:val="single" w:color="auto" w:sz="4" w:space="0"/>
              <w:bottom w:val="single" w:color="auto" w:sz="4" w:space="0"/>
              <w:right w:val="single" w:color="auto" w:sz="4" w:space="0"/>
            </w:tcBorders>
            <w:noWrap w:val="0"/>
            <w:vAlign w:val="center"/>
          </w:tcPr>
          <w:p w14:paraId="23E7E1A2">
            <w:pPr>
              <w:spacing w:line="360" w:lineRule="auto"/>
              <w:jc w:val="center"/>
              <w:rPr>
                <w:rFonts w:hint="eastAsia" w:ascii="仿宋" w:hAnsi="仿宋" w:eastAsia="仿宋" w:cs="仿宋"/>
                <w:color w:val="auto"/>
                <w:sz w:val="24"/>
                <w:szCs w:val="24"/>
                <w:highlight w:val="none"/>
              </w:rPr>
            </w:pPr>
          </w:p>
        </w:tc>
        <w:tc>
          <w:tcPr>
            <w:tcW w:w="868" w:type="pct"/>
            <w:tcBorders>
              <w:top w:val="single" w:color="auto" w:sz="4" w:space="0"/>
              <w:left w:val="single" w:color="auto" w:sz="4" w:space="0"/>
              <w:bottom w:val="single" w:color="auto" w:sz="4" w:space="0"/>
              <w:right w:val="single" w:color="auto" w:sz="4" w:space="0"/>
            </w:tcBorders>
            <w:noWrap w:val="0"/>
            <w:vAlign w:val="center"/>
          </w:tcPr>
          <w:p w14:paraId="448C9641">
            <w:pPr>
              <w:spacing w:line="360" w:lineRule="auto"/>
              <w:jc w:val="center"/>
              <w:rPr>
                <w:rFonts w:hint="eastAsia" w:ascii="仿宋" w:hAnsi="仿宋" w:eastAsia="仿宋" w:cs="仿宋"/>
                <w:color w:val="auto"/>
                <w:sz w:val="24"/>
                <w:szCs w:val="24"/>
                <w:highlight w:val="none"/>
              </w:rPr>
            </w:pPr>
          </w:p>
        </w:tc>
        <w:tc>
          <w:tcPr>
            <w:tcW w:w="576" w:type="pct"/>
            <w:tcBorders>
              <w:top w:val="single" w:color="auto" w:sz="4" w:space="0"/>
              <w:left w:val="single" w:color="auto" w:sz="4" w:space="0"/>
              <w:bottom w:val="single" w:color="auto" w:sz="4" w:space="0"/>
              <w:right w:val="single" w:color="auto" w:sz="4" w:space="0"/>
            </w:tcBorders>
            <w:noWrap w:val="0"/>
            <w:vAlign w:val="center"/>
          </w:tcPr>
          <w:p w14:paraId="6F9988D9">
            <w:pPr>
              <w:spacing w:line="360" w:lineRule="auto"/>
              <w:jc w:val="center"/>
              <w:rPr>
                <w:rFonts w:hint="eastAsia" w:ascii="仿宋" w:hAnsi="仿宋" w:eastAsia="仿宋" w:cs="仿宋"/>
                <w:color w:val="auto"/>
                <w:sz w:val="24"/>
                <w:szCs w:val="24"/>
                <w:highlight w:val="none"/>
              </w:rPr>
            </w:pPr>
          </w:p>
        </w:tc>
        <w:tc>
          <w:tcPr>
            <w:tcW w:w="677" w:type="pct"/>
            <w:tcBorders>
              <w:top w:val="single" w:color="auto" w:sz="4" w:space="0"/>
              <w:left w:val="single" w:color="auto" w:sz="4" w:space="0"/>
              <w:bottom w:val="single" w:color="auto" w:sz="4" w:space="0"/>
              <w:right w:val="single" w:color="auto" w:sz="4" w:space="0"/>
            </w:tcBorders>
            <w:noWrap w:val="0"/>
            <w:vAlign w:val="center"/>
          </w:tcPr>
          <w:p w14:paraId="4FF9DD85">
            <w:pPr>
              <w:spacing w:line="360" w:lineRule="auto"/>
              <w:jc w:val="center"/>
              <w:rPr>
                <w:rFonts w:hint="eastAsia" w:ascii="仿宋" w:hAnsi="仿宋" w:eastAsia="仿宋" w:cs="仿宋"/>
                <w:color w:val="auto"/>
                <w:sz w:val="24"/>
                <w:szCs w:val="24"/>
                <w:highlight w:val="none"/>
              </w:rPr>
            </w:pPr>
          </w:p>
        </w:tc>
        <w:tc>
          <w:tcPr>
            <w:tcW w:w="1171" w:type="pct"/>
            <w:tcBorders>
              <w:top w:val="single" w:color="auto" w:sz="4" w:space="0"/>
              <w:left w:val="single" w:color="auto" w:sz="4" w:space="0"/>
              <w:bottom w:val="single" w:color="auto" w:sz="4" w:space="0"/>
              <w:right w:val="single" w:color="auto" w:sz="4" w:space="0"/>
            </w:tcBorders>
            <w:noWrap w:val="0"/>
            <w:vAlign w:val="center"/>
          </w:tcPr>
          <w:p w14:paraId="25298FDF">
            <w:pPr>
              <w:spacing w:line="360" w:lineRule="auto"/>
              <w:jc w:val="center"/>
              <w:rPr>
                <w:rFonts w:hint="eastAsia" w:ascii="仿宋" w:hAnsi="仿宋" w:eastAsia="仿宋" w:cs="仿宋"/>
                <w:color w:val="auto"/>
                <w:sz w:val="24"/>
                <w:szCs w:val="24"/>
                <w:highlight w:val="none"/>
              </w:rPr>
            </w:pPr>
          </w:p>
        </w:tc>
      </w:tr>
      <w:tr w14:paraId="5C4DD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434" w:type="pct"/>
            <w:tcBorders>
              <w:top w:val="single" w:color="auto" w:sz="4" w:space="0"/>
              <w:left w:val="single" w:color="auto" w:sz="4" w:space="0"/>
              <w:bottom w:val="single" w:color="auto" w:sz="4" w:space="0"/>
              <w:right w:val="single" w:color="auto" w:sz="4" w:space="0"/>
            </w:tcBorders>
            <w:noWrap w:val="0"/>
            <w:vAlign w:val="center"/>
          </w:tcPr>
          <w:p w14:paraId="764B1742">
            <w:pPr>
              <w:spacing w:line="360" w:lineRule="auto"/>
              <w:jc w:val="center"/>
              <w:rPr>
                <w:rFonts w:hint="eastAsia" w:ascii="仿宋" w:hAnsi="仿宋" w:eastAsia="仿宋" w:cs="仿宋"/>
                <w:color w:val="auto"/>
                <w:sz w:val="24"/>
                <w:szCs w:val="24"/>
                <w:highlight w:val="none"/>
              </w:rPr>
            </w:pPr>
          </w:p>
        </w:tc>
        <w:tc>
          <w:tcPr>
            <w:tcW w:w="1271" w:type="pct"/>
            <w:tcBorders>
              <w:top w:val="single" w:color="auto" w:sz="4" w:space="0"/>
              <w:left w:val="single" w:color="auto" w:sz="4" w:space="0"/>
              <w:bottom w:val="single" w:color="auto" w:sz="4" w:space="0"/>
              <w:right w:val="single" w:color="auto" w:sz="4" w:space="0"/>
            </w:tcBorders>
            <w:noWrap w:val="0"/>
            <w:vAlign w:val="center"/>
          </w:tcPr>
          <w:p w14:paraId="5B0747AE">
            <w:pPr>
              <w:spacing w:line="360" w:lineRule="auto"/>
              <w:jc w:val="center"/>
              <w:rPr>
                <w:rFonts w:hint="eastAsia" w:ascii="仿宋" w:hAnsi="仿宋" w:eastAsia="仿宋" w:cs="仿宋"/>
                <w:color w:val="auto"/>
                <w:sz w:val="24"/>
                <w:szCs w:val="24"/>
                <w:highlight w:val="none"/>
              </w:rPr>
            </w:pPr>
          </w:p>
        </w:tc>
        <w:tc>
          <w:tcPr>
            <w:tcW w:w="868" w:type="pct"/>
            <w:tcBorders>
              <w:top w:val="single" w:color="auto" w:sz="4" w:space="0"/>
              <w:left w:val="single" w:color="auto" w:sz="4" w:space="0"/>
              <w:bottom w:val="single" w:color="auto" w:sz="4" w:space="0"/>
              <w:right w:val="single" w:color="auto" w:sz="4" w:space="0"/>
            </w:tcBorders>
            <w:noWrap w:val="0"/>
            <w:vAlign w:val="center"/>
          </w:tcPr>
          <w:p w14:paraId="3A4AF9F4">
            <w:pPr>
              <w:spacing w:line="360" w:lineRule="auto"/>
              <w:jc w:val="center"/>
              <w:rPr>
                <w:rFonts w:hint="eastAsia" w:ascii="仿宋" w:hAnsi="仿宋" w:eastAsia="仿宋" w:cs="仿宋"/>
                <w:color w:val="auto"/>
                <w:sz w:val="24"/>
                <w:szCs w:val="24"/>
                <w:highlight w:val="none"/>
              </w:rPr>
            </w:pPr>
          </w:p>
        </w:tc>
        <w:tc>
          <w:tcPr>
            <w:tcW w:w="576" w:type="pct"/>
            <w:tcBorders>
              <w:top w:val="single" w:color="auto" w:sz="4" w:space="0"/>
              <w:left w:val="single" w:color="auto" w:sz="4" w:space="0"/>
              <w:bottom w:val="single" w:color="auto" w:sz="4" w:space="0"/>
              <w:right w:val="single" w:color="auto" w:sz="4" w:space="0"/>
            </w:tcBorders>
            <w:noWrap w:val="0"/>
            <w:vAlign w:val="center"/>
          </w:tcPr>
          <w:p w14:paraId="24241BA2">
            <w:pPr>
              <w:spacing w:line="360" w:lineRule="auto"/>
              <w:jc w:val="center"/>
              <w:rPr>
                <w:rFonts w:hint="eastAsia" w:ascii="仿宋" w:hAnsi="仿宋" w:eastAsia="仿宋" w:cs="仿宋"/>
                <w:color w:val="auto"/>
                <w:sz w:val="24"/>
                <w:szCs w:val="24"/>
                <w:highlight w:val="none"/>
              </w:rPr>
            </w:pPr>
          </w:p>
        </w:tc>
        <w:tc>
          <w:tcPr>
            <w:tcW w:w="677" w:type="pct"/>
            <w:tcBorders>
              <w:top w:val="single" w:color="auto" w:sz="4" w:space="0"/>
              <w:left w:val="single" w:color="auto" w:sz="4" w:space="0"/>
              <w:bottom w:val="single" w:color="auto" w:sz="4" w:space="0"/>
              <w:right w:val="single" w:color="auto" w:sz="4" w:space="0"/>
            </w:tcBorders>
            <w:noWrap w:val="0"/>
            <w:vAlign w:val="center"/>
          </w:tcPr>
          <w:p w14:paraId="62310EE9">
            <w:pPr>
              <w:spacing w:line="360" w:lineRule="auto"/>
              <w:jc w:val="center"/>
              <w:rPr>
                <w:rFonts w:hint="eastAsia" w:ascii="仿宋" w:hAnsi="仿宋" w:eastAsia="仿宋" w:cs="仿宋"/>
                <w:color w:val="auto"/>
                <w:sz w:val="24"/>
                <w:szCs w:val="24"/>
                <w:highlight w:val="none"/>
              </w:rPr>
            </w:pPr>
          </w:p>
        </w:tc>
        <w:tc>
          <w:tcPr>
            <w:tcW w:w="1171" w:type="pct"/>
            <w:tcBorders>
              <w:top w:val="single" w:color="auto" w:sz="4" w:space="0"/>
              <w:left w:val="single" w:color="auto" w:sz="4" w:space="0"/>
              <w:bottom w:val="single" w:color="auto" w:sz="4" w:space="0"/>
              <w:right w:val="single" w:color="auto" w:sz="4" w:space="0"/>
            </w:tcBorders>
            <w:noWrap w:val="0"/>
            <w:vAlign w:val="center"/>
          </w:tcPr>
          <w:p w14:paraId="03280298">
            <w:pPr>
              <w:spacing w:line="360" w:lineRule="auto"/>
              <w:jc w:val="center"/>
              <w:rPr>
                <w:rFonts w:hint="eastAsia" w:ascii="仿宋" w:hAnsi="仿宋" w:eastAsia="仿宋" w:cs="仿宋"/>
                <w:color w:val="auto"/>
                <w:sz w:val="24"/>
                <w:szCs w:val="24"/>
                <w:highlight w:val="none"/>
              </w:rPr>
            </w:pPr>
          </w:p>
        </w:tc>
      </w:tr>
      <w:tr w14:paraId="1B2E3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434" w:type="pct"/>
            <w:tcBorders>
              <w:top w:val="single" w:color="auto" w:sz="4" w:space="0"/>
              <w:left w:val="single" w:color="auto" w:sz="4" w:space="0"/>
              <w:bottom w:val="single" w:color="auto" w:sz="4" w:space="0"/>
              <w:right w:val="single" w:color="auto" w:sz="4" w:space="0"/>
            </w:tcBorders>
            <w:noWrap w:val="0"/>
            <w:vAlign w:val="center"/>
          </w:tcPr>
          <w:p w14:paraId="1FE5AD6C">
            <w:pPr>
              <w:spacing w:line="360" w:lineRule="auto"/>
              <w:jc w:val="center"/>
              <w:rPr>
                <w:rFonts w:hint="eastAsia" w:ascii="仿宋" w:hAnsi="仿宋" w:eastAsia="仿宋" w:cs="仿宋"/>
                <w:color w:val="auto"/>
                <w:sz w:val="24"/>
                <w:szCs w:val="24"/>
                <w:highlight w:val="none"/>
              </w:rPr>
            </w:pPr>
          </w:p>
        </w:tc>
        <w:tc>
          <w:tcPr>
            <w:tcW w:w="1271" w:type="pct"/>
            <w:tcBorders>
              <w:top w:val="single" w:color="auto" w:sz="4" w:space="0"/>
              <w:left w:val="single" w:color="auto" w:sz="4" w:space="0"/>
              <w:bottom w:val="single" w:color="auto" w:sz="4" w:space="0"/>
              <w:right w:val="single" w:color="auto" w:sz="4" w:space="0"/>
            </w:tcBorders>
            <w:noWrap w:val="0"/>
            <w:vAlign w:val="center"/>
          </w:tcPr>
          <w:p w14:paraId="2ADE52AC">
            <w:pPr>
              <w:spacing w:line="360" w:lineRule="auto"/>
              <w:jc w:val="center"/>
              <w:rPr>
                <w:rFonts w:hint="eastAsia" w:ascii="仿宋" w:hAnsi="仿宋" w:eastAsia="仿宋" w:cs="仿宋"/>
                <w:color w:val="auto"/>
                <w:sz w:val="24"/>
                <w:szCs w:val="24"/>
                <w:highlight w:val="none"/>
              </w:rPr>
            </w:pPr>
          </w:p>
        </w:tc>
        <w:tc>
          <w:tcPr>
            <w:tcW w:w="868" w:type="pct"/>
            <w:tcBorders>
              <w:top w:val="single" w:color="auto" w:sz="4" w:space="0"/>
              <w:left w:val="single" w:color="auto" w:sz="4" w:space="0"/>
              <w:bottom w:val="single" w:color="auto" w:sz="4" w:space="0"/>
              <w:right w:val="single" w:color="auto" w:sz="4" w:space="0"/>
            </w:tcBorders>
            <w:noWrap w:val="0"/>
            <w:vAlign w:val="center"/>
          </w:tcPr>
          <w:p w14:paraId="4E8EB106">
            <w:pPr>
              <w:spacing w:line="360" w:lineRule="auto"/>
              <w:jc w:val="center"/>
              <w:rPr>
                <w:rFonts w:hint="eastAsia" w:ascii="仿宋" w:hAnsi="仿宋" w:eastAsia="仿宋" w:cs="仿宋"/>
                <w:color w:val="auto"/>
                <w:sz w:val="24"/>
                <w:szCs w:val="24"/>
                <w:highlight w:val="none"/>
              </w:rPr>
            </w:pPr>
          </w:p>
        </w:tc>
        <w:tc>
          <w:tcPr>
            <w:tcW w:w="576" w:type="pct"/>
            <w:tcBorders>
              <w:top w:val="single" w:color="auto" w:sz="4" w:space="0"/>
              <w:left w:val="single" w:color="auto" w:sz="4" w:space="0"/>
              <w:bottom w:val="single" w:color="auto" w:sz="4" w:space="0"/>
              <w:right w:val="single" w:color="auto" w:sz="4" w:space="0"/>
            </w:tcBorders>
            <w:noWrap w:val="0"/>
            <w:vAlign w:val="center"/>
          </w:tcPr>
          <w:p w14:paraId="395C6C36">
            <w:pPr>
              <w:spacing w:line="360" w:lineRule="auto"/>
              <w:jc w:val="center"/>
              <w:rPr>
                <w:rFonts w:hint="eastAsia" w:ascii="仿宋" w:hAnsi="仿宋" w:eastAsia="仿宋" w:cs="仿宋"/>
                <w:color w:val="auto"/>
                <w:sz w:val="24"/>
                <w:szCs w:val="24"/>
                <w:highlight w:val="none"/>
              </w:rPr>
            </w:pPr>
          </w:p>
        </w:tc>
        <w:tc>
          <w:tcPr>
            <w:tcW w:w="677" w:type="pct"/>
            <w:tcBorders>
              <w:top w:val="single" w:color="auto" w:sz="4" w:space="0"/>
              <w:left w:val="single" w:color="auto" w:sz="4" w:space="0"/>
              <w:bottom w:val="single" w:color="auto" w:sz="4" w:space="0"/>
              <w:right w:val="single" w:color="auto" w:sz="4" w:space="0"/>
            </w:tcBorders>
            <w:noWrap w:val="0"/>
            <w:vAlign w:val="center"/>
          </w:tcPr>
          <w:p w14:paraId="09C3987E">
            <w:pPr>
              <w:spacing w:line="360" w:lineRule="auto"/>
              <w:jc w:val="center"/>
              <w:rPr>
                <w:rFonts w:hint="eastAsia" w:ascii="仿宋" w:hAnsi="仿宋" w:eastAsia="仿宋" w:cs="仿宋"/>
                <w:color w:val="auto"/>
                <w:sz w:val="24"/>
                <w:szCs w:val="24"/>
                <w:highlight w:val="none"/>
              </w:rPr>
            </w:pPr>
          </w:p>
        </w:tc>
        <w:tc>
          <w:tcPr>
            <w:tcW w:w="1171" w:type="pct"/>
            <w:tcBorders>
              <w:top w:val="single" w:color="auto" w:sz="4" w:space="0"/>
              <w:left w:val="single" w:color="auto" w:sz="4" w:space="0"/>
              <w:bottom w:val="single" w:color="auto" w:sz="4" w:space="0"/>
              <w:right w:val="single" w:color="auto" w:sz="4" w:space="0"/>
            </w:tcBorders>
            <w:noWrap w:val="0"/>
            <w:vAlign w:val="center"/>
          </w:tcPr>
          <w:p w14:paraId="69061E14">
            <w:pPr>
              <w:spacing w:line="360" w:lineRule="auto"/>
              <w:jc w:val="center"/>
              <w:rPr>
                <w:rFonts w:hint="eastAsia" w:ascii="仿宋" w:hAnsi="仿宋" w:eastAsia="仿宋" w:cs="仿宋"/>
                <w:color w:val="auto"/>
                <w:sz w:val="24"/>
                <w:szCs w:val="24"/>
                <w:highlight w:val="none"/>
              </w:rPr>
            </w:pPr>
          </w:p>
        </w:tc>
      </w:tr>
      <w:tr w14:paraId="7F057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434" w:type="pct"/>
            <w:tcBorders>
              <w:top w:val="single" w:color="auto" w:sz="4" w:space="0"/>
              <w:left w:val="single" w:color="auto" w:sz="4" w:space="0"/>
              <w:bottom w:val="single" w:color="auto" w:sz="4" w:space="0"/>
              <w:right w:val="single" w:color="auto" w:sz="4" w:space="0"/>
            </w:tcBorders>
            <w:noWrap w:val="0"/>
            <w:vAlign w:val="center"/>
          </w:tcPr>
          <w:p w14:paraId="38A21B1A">
            <w:pPr>
              <w:spacing w:line="360" w:lineRule="auto"/>
              <w:jc w:val="center"/>
              <w:rPr>
                <w:rFonts w:hint="eastAsia" w:ascii="仿宋" w:hAnsi="仿宋" w:eastAsia="仿宋" w:cs="仿宋"/>
                <w:color w:val="auto"/>
                <w:sz w:val="24"/>
                <w:szCs w:val="24"/>
                <w:highlight w:val="none"/>
              </w:rPr>
            </w:pPr>
          </w:p>
        </w:tc>
        <w:tc>
          <w:tcPr>
            <w:tcW w:w="1271" w:type="pct"/>
            <w:tcBorders>
              <w:top w:val="single" w:color="auto" w:sz="4" w:space="0"/>
              <w:left w:val="single" w:color="auto" w:sz="4" w:space="0"/>
              <w:bottom w:val="single" w:color="auto" w:sz="4" w:space="0"/>
              <w:right w:val="single" w:color="auto" w:sz="4" w:space="0"/>
            </w:tcBorders>
            <w:noWrap w:val="0"/>
            <w:vAlign w:val="center"/>
          </w:tcPr>
          <w:p w14:paraId="6FE9A3C6">
            <w:pPr>
              <w:spacing w:line="360" w:lineRule="auto"/>
              <w:jc w:val="center"/>
              <w:rPr>
                <w:rFonts w:hint="eastAsia" w:ascii="仿宋" w:hAnsi="仿宋" w:eastAsia="仿宋" w:cs="仿宋"/>
                <w:color w:val="auto"/>
                <w:sz w:val="24"/>
                <w:szCs w:val="24"/>
                <w:highlight w:val="none"/>
              </w:rPr>
            </w:pPr>
          </w:p>
        </w:tc>
        <w:tc>
          <w:tcPr>
            <w:tcW w:w="868" w:type="pct"/>
            <w:tcBorders>
              <w:top w:val="single" w:color="auto" w:sz="4" w:space="0"/>
              <w:left w:val="single" w:color="auto" w:sz="4" w:space="0"/>
              <w:bottom w:val="single" w:color="auto" w:sz="4" w:space="0"/>
              <w:right w:val="single" w:color="auto" w:sz="4" w:space="0"/>
            </w:tcBorders>
            <w:noWrap w:val="0"/>
            <w:vAlign w:val="center"/>
          </w:tcPr>
          <w:p w14:paraId="766A54AC">
            <w:pPr>
              <w:spacing w:line="360" w:lineRule="auto"/>
              <w:jc w:val="center"/>
              <w:rPr>
                <w:rFonts w:hint="eastAsia" w:ascii="仿宋" w:hAnsi="仿宋" w:eastAsia="仿宋" w:cs="仿宋"/>
                <w:color w:val="auto"/>
                <w:sz w:val="24"/>
                <w:szCs w:val="24"/>
                <w:highlight w:val="none"/>
              </w:rPr>
            </w:pPr>
          </w:p>
        </w:tc>
        <w:tc>
          <w:tcPr>
            <w:tcW w:w="576" w:type="pct"/>
            <w:tcBorders>
              <w:top w:val="single" w:color="auto" w:sz="4" w:space="0"/>
              <w:left w:val="single" w:color="auto" w:sz="4" w:space="0"/>
              <w:bottom w:val="single" w:color="auto" w:sz="4" w:space="0"/>
              <w:right w:val="single" w:color="auto" w:sz="4" w:space="0"/>
            </w:tcBorders>
            <w:noWrap w:val="0"/>
            <w:vAlign w:val="center"/>
          </w:tcPr>
          <w:p w14:paraId="281DEF57">
            <w:pPr>
              <w:spacing w:line="360" w:lineRule="auto"/>
              <w:jc w:val="center"/>
              <w:rPr>
                <w:rFonts w:hint="eastAsia" w:ascii="仿宋" w:hAnsi="仿宋" w:eastAsia="仿宋" w:cs="仿宋"/>
                <w:color w:val="auto"/>
                <w:sz w:val="24"/>
                <w:szCs w:val="24"/>
                <w:highlight w:val="none"/>
              </w:rPr>
            </w:pPr>
          </w:p>
        </w:tc>
        <w:tc>
          <w:tcPr>
            <w:tcW w:w="677" w:type="pct"/>
            <w:tcBorders>
              <w:top w:val="single" w:color="auto" w:sz="4" w:space="0"/>
              <w:left w:val="single" w:color="auto" w:sz="4" w:space="0"/>
              <w:bottom w:val="single" w:color="auto" w:sz="4" w:space="0"/>
              <w:right w:val="single" w:color="auto" w:sz="4" w:space="0"/>
            </w:tcBorders>
            <w:noWrap w:val="0"/>
            <w:vAlign w:val="center"/>
          </w:tcPr>
          <w:p w14:paraId="5D6B5EC2">
            <w:pPr>
              <w:spacing w:line="360" w:lineRule="auto"/>
              <w:jc w:val="center"/>
              <w:rPr>
                <w:rFonts w:hint="eastAsia" w:ascii="仿宋" w:hAnsi="仿宋" w:eastAsia="仿宋" w:cs="仿宋"/>
                <w:color w:val="auto"/>
                <w:sz w:val="24"/>
                <w:szCs w:val="24"/>
                <w:highlight w:val="none"/>
              </w:rPr>
            </w:pPr>
          </w:p>
        </w:tc>
        <w:tc>
          <w:tcPr>
            <w:tcW w:w="1171" w:type="pct"/>
            <w:tcBorders>
              <w:top w:val="single" w:color="auto" w:sz="4" w:space="0"/>
              <w:left w:val="single" w:color="auto" w:sz="4" w:space="0"/>
              <w:bottom w:val="single" w:color="auto" w:sz="4" w:space="0"/>
              <w:right w:val="single" w:color="auto" w:sz="4" w:space="0"/>
            </w:tcBorders>
            <w:noWrap w:val="0"/>
            <w:vAlign w:val="center"/>
          </w:tcPr>
          <w:p w14:paraId="108A2030">
            <w:pPr>
              <w:spacing w:line="360" w:lineRule="auto"/>
              <w:jc w:val="center"/>
              <w:rPr>
                <w:rFonts w:hint="eastAsia" w:ascii="仿宋" w:hAnsi="仿宋" w:eastAsia="仿宋" w:cs="仿宋"/>
                <w:color w:val="auto"/>
                <w:sz w:val="24"/>
                <w:szCs w:val="24"/>
                <w:highlight w:val="none"/>
              </w:rPr>
            </w:pPr>
          </w:p>
        </w:tc>
      </w:tr>
      <w:tr w14:paraId="0C6FC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434" w:type="pct"/>
            <w:tcBorders>
              <w:top w:val="single" w:color="auto" w:sz="4" w:space="0"/>
              <w:left w:val="single" w:color="auto" w:sz="4" w:space="0"/>
              <w:bottom w:val="single" w:color="auto" w:sz="4" w:space="0"/>
              <w:right w:val="single" w:color="auto" w:sz="4" w:space="0"/>
            </w:tcBorders>
            <w:noWrap w:val="0"/>
            <w:vAlign w:val="center"/>
          </w:tcPr>
          <w:p w14:paraId="720B7C4D">
            <w:pPr>
              <w:spacing w:line="360" w:lineRule="auto"/>
              <w:jc w:val="center"/>
              <w:rPr>
                <w:rFonts w:hint="eastAsia" w:ascii="仿宋" w:hAnsi="仿宋" w:eastAsia="仿宋" w:cs="仿宋"/>
                <w:color w:val="auto"/>
                <w:sz w:val="24"/>
                <w:szCs w:val="24"/>
                <w:highlight w:val="none"/>
              </w:rPr>
            </w:pPr>
          </w:p>
        </w:tc>
        <w:tc>
          <w:tcPr>
            <w:tcW w:w="1271" w:type="pct"/>
            <w:tcBorders>
              <w:top w:val="single" w:color="auto" w:sz="4" w:space="0"/>
              <w:left w:val="single" w:color="auto" w:sz="4" w:space="0"/>
              <w:bottom w:val="single" w:color="auto" w:sz="4" w:space="0"/>
              <w:right w:val="single" w:color="auto" w:sz="4" w:space="0"/>
            </w:tcBorders>
            <w:noWrap w:val="0"/>
            <w:vAlign w:val="center"/>
          </w:tcPr>
          <w:p w14:paraId="1B7BAE9A">
            <w:pPr>
              <w:spacing w:line="360" w:lineRule="auto"/>
              <w:jc w:val="center"/>
              <w:rPr>
                <w:rFonts w:hint="eastAsia" w:ascii="仿宋" w:hAnsi="仿宋" w:eastAsia="仿宋" w:cs="仿宋"/>
                <w:color w:val="auto"/>
                <w:sz w:val="24"/>
                <w:szCs w:val="24"/>
                <w:highlight w:val="none"/>
              </w:rPr>
            </w:pPr>
          </w:p>
        </w:tc>
        <w:tc>
          <w:tcPr>
            <w:tcW w:w="868" w:type="pct"/>
            <w:tcBorders>
              <w:top w:val="single" w:color="auto" w:sz="4" w:space="0"/>
              <w:left w:val="single" w:color="auto" w:sz="4" w:space="0"/>
              <w:bottom w:val="single" w:color="auto" w:sz="4" w:space="0"/>
              <w:right w:val="single" w:color="auto" w:sz="4" w:space="0"/>
            </w:tcBorders>
            <w:noWrap w:val="0"/>
            <w:vAlign w:val="center"/>
          </w:tcPr>
          <w:p w14:paraId="07C915E8">
            <w:pPr>
              <w:spacing w:line="360" w:lineRule="auto"/>
              <w:jc w:val="center"/>
              <w:rPr>
                <w:rFonts w:hint="eastAsia" w:ascii="仿宋" w:hAnsi="仿宋" w:eastAsia="仿宋" w:cs="仿宋"/>
                <w:color w:val="auto"/>
                <w:sz w:val="24"/>
                <w:szCs w:val="24"/>
                <w:highlight w:val="none"/>
              </w:rPr>
            </w:pPr>
          </w:p>
        </w:tc>
        <w:tc>
          <w:tcPr>
            <w:tcW w:w="576" w:type="pct"/>
            <w:tcBorders>
              <w:top w:val="single" w:color="auto" w:sz="4" w:space="0"/>
              <w:left w:val="single" w:color="auto" w:sz="4" w:space="0"/>
              <w:bottom w:val="single" w:color="auto" w:sz="4" w:space="0"/>
              <w:right w:val="single" w:color="auto" w:sz="4" w:space="0"/>
            </w:tcBorders>
            <w:noWrap w:val="0"/>
            <w:vAlign w:val="center"/>
          </w:tcPr>
          <w:p w14:paraId="3DB19E69">
            <w:pPr>
              <w:spacing w:line="360" w:lineRule="auto"/>
              <w:jc w:val="center"/>
              <w:rPr>
                <w:rFonts w:hint="eastAsia" w:ascii="仿宋" w:hAnsi="仿宋" w:eastAsia="仿宋" w:cs="仿宋"/>
                <w:color w:val="auto"/>
                <w:sz w:val="24"/>
                <w:szCs w:val="24"/>
                <w:highlight w:val="none"/>
              </w:rPr>
            </w:pPr>
          </w:p>
        </w:tc>
        <w:tc>
          <w:tcPr>
            <w:tcW w:w="677" w:type="pct"/>
            <w:tcBorders>
              <w:top w:val="single" w:color="auto" w:sz="4" w:space="0"/>
              <w:left w:val="single" w:color="auto" w:sz="4" w:space="0"/>
              <w:bottom w:val="single" w:color="auto" w:sz="4" w:space="0"/>
              <w:right w:val="single" w:color="auto" w:sz="4" w:space="0"/>
            </w:tcBorders>
            <w:noWrap w:val="0"/>
            <w:vAlign w:val="center"/>
          </w:tcPr>
          <w:p w14:paraId="65822699">
            <w:pPr>
              <w:spacing w:line="360" w:lineRule="auto"/>
              <w:jc w:val="center"/>
              <w:rPr>
                <w:rFonts w:hint="eastAsia" w:ascii="仿宋" w:hAnsi="仿宋" w:eastAsia="仿宋" w:cs="仿宋"/>
                <w:color w:val="auto"/>
                <w:sz w:val="24"/>
                <w:szCs w:val="24"/>
                <w:highlight w:val="none"/>
              </w:rPr>
            </w:pPr>
          </w:p>
        </w:tc>
        <w:tc>
          <w:tcPr>
            <w:tcW w:w="1171" w:type="pct"/>
            <w:tcBorders>
              <w:top w:val="single" w:color="auto" w:sz="4" w:space="0"/>
              <w:left w:val="single" w:color="auto" w:sz="4" w:space="0"/>
              <w:bottom w:val="single" w:color="auto" w:sz="4" w:space="0"/>
              <w:right w:val="single" w:color="auto" w:sz="4" w:space="0"/>
            </w:tcBorders>
            <w:noWrap w:val="0"/>
            <w:vAlign w:val="center"/>
          </w:tcPr>
          <w:p w14:paraId="7B294CCE">
            <w:pPr>
              <w:spacing w:line="360" w:lineRule="auto"/>
              <w:jc w:val="center"/>
              <w:rPr>
                <w:rFonts w:hint="eastAsia" w:ascii="仿宋" w:hAnsi="仿宋" w:eastAsia="仿宋" w:cs="仿宋"/>
                <w:color w:val="auto"/>
                <w:sz w:val="24"/>
                <w:szCs w:val="24"/>
                <w:highlight w:val="none"/>
              </w:rPr>
            </w:pPr>
          </w:p>
        </w:tc>
      </w:tr>
      <w:tr w14:paraId="5253A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434" w:type="pct"/>
            <w:tcBorders>
              <w:top w:val="single" w:color="auto" w:sz="4" w:space="0"/>
              <w:left w:val="single" w:color="auto" w:sz="4" w:space="0"/>
              <w:bottom w:val="single" w:color="auto" w:sz="4" w:space="0"/>
              <w:right w:val="single" w:color="auto" w:sz="4" w:space="0"/>
            </w:tcBorders>
            <w:noWrap w:val="0"/>
            <w:vAlign w:val="center"/>
          </w:tcPr>
          <w:p w14:paraId="53FB5EDE">
            <w:pPr>
              <w:spacing w:line="360" w:lineRule="auto"/>
              <w:jc w:val="center"/>
              <w:rPr>
                <w:rFonts w:hint="eastAsia" w:ascii="仿宋" w:hAnsi="仿宋" w:eastAsia="仿宋" w:cs="仿宋"/>
                <w:color w:val="auto"/>
                <w:sz w:val="24"/>
                <w:szCs w:val="24"/>
                <w:highlight w:val="none"/>
              </w:rPr>
            </w:pPr>
          </w:p>
        </w:tc>
        <w:tc>
          <w:tcPr>
            <w:tcW w:w="1271" w:type="pct"/>
            <w:tcBorders>
              <w:top w:val="single" w:color="auto" w:sz="4" w:space="0"/>
              <w:left w:val="single" w:color="auto" w:sz="4" w:space="0"/>
              <w:bottom w:val="single" w:color="auto" w:sz="4" w:space="0"/>
              <w:right w:val="single" w:color="auto" w:sz="4" w:space="0"/>
            </w:tcBorders>
            <w:noWrap w:val="0"/>
            <w:vAlign w:val="center"/>
          </w:tcPr>
          <w:p w14:paraId="118E8324">
            <w:pPr>
              <w:spacing w:line="360" w:lineRule="auto"/>
              <w:jc w:val="center"/>
              <w:rPr>
                <w:rFonts w:hint="eastAsia" w:ascii="仿宋" w:hAnsi="仿宋" w:eastAsia="仿宋" w:cs="仿宋"/>
                <w:color w:val="auto"/>
                <w:sz w:val="24"/>
                <w:szCs w:val="24"/>
                <w:highlight w:val="none"/>
              </w:rPr>
            </w:pPr>
          </w:p>
        </w:tc>
        <w:tc>
          <w:tcPr>
            <w:tcW w:w="868" w:type="pct"/>
            <w:tcBorders>
              <w:top w:val="single" w:color="auto" w:sz="4" w:space="0"/>
              <w:left w:val="single" w:color="auto" w:sz="4" w:space="0"/>
              <w:bottom w:val="single" w:color="auto" w:sz="4" w:space="0"/>
              <w:right w:val="single" w:color="auto" w:sz="4" w:space="0"/>
            </w:tcBorders>
            <w:noWrap w:val="0"/>
            <w:vAlign w:val="center"/>
          </w:tcPr>
          <w:p w14:paraId="25523712">
            <w:pPr>
              <w:spacing w:line="360" w:lineRule="auto"/>
              <w:jc w:val="center"/>
              <w:rPr>
                <w:rFonts w:hint="eastAsia" w:ascii="仿宋" w:hAnsi="仿宋" w:eastAsia="仿宋" w:cs="仿宋"/>
                <w:color w:val="auto"/>
                <w:sz w:val="24"/>
                <w:szCs w:val="24"/>
                <w:highlight w:val="none"/>
              </w:rPr>
            </w:pPr>
          </w:p>
        </w:tc>
        <w:tc>
          <w:tcPr>
            <w:tcW w:w="576" w:type="pct"/>
            <w:tcBorders>
              <w:top w:val="single" w:color="auto" w:sz="4" w:space="0"/>
              <w:left w:val="single" w:color="auto" w:sz="4" w:space="0"/>
              <w:bottom w:val="single" w:color="auto" w:sz="4" w:space="0"/>
              <w:right w:val="single" w:color="auto" w:sz="4" w:space="0"/>
            </w:tcBorders>
            <w:noWrap w:val="0"/>
            <w:vAlign w:val="center"/>
          </w:tcPr>
          <w:p w14:paraId="52D46FB5">
            <w:pPr>
              <w:spacing w:line="360" w:lineRule="auto"/>
              <w:jc w:val="center"/>
              <w:rPr>
                <w:rFonts w:hint="eastAsia" w:ascii="仿宋" w:hAnsi="仿宋" w:eastAsia="仿宋" w:cs="仿宋"/>
                <w:color w:val="auto"/>
                <w:sz w:val="24"/>
                <w:szCs w:val="24"/>
                <w:highlight w:val="none"/>
              </w:rPr>
            </w:pPr>
          </w:p>
        </w:tc>
        <w:tc>
          <w:tcPr>
            <w:tcW w:w="677" w:type="pct"/>
            <w:tcBorders>
              <w:top w:val="single" w:color="auto" w:sz="4" w:space="0"/>
              <w:left w:val="single" w:color="auto" w:sz="4" w:space="0"/>
              <w:bottom w:val="single" w:color="auto" w:sz="4" w:space="0"/>
              <w:right w:val="single" w:color="auto" w:sz="4" w:space="0"/>
            </w:tcBorders>
            <w:noWrap w:val="0"/>
            <w:vAlign w:val="center"/>
          </w:tcPr>
          <w:p w14:paraId="0071807A">
            <w:pPr>
              <w:spacing w:line="360" w:lineRule="auto"/>
              <w:jc w:val="center"/>
              <w:rPr>
                <w:rFonts w:hint="eastAsia" w:ascii="仿宋" w:hAnsi="仿宋" w:eastAsia="仿宋" w:cs="仿宋"/>
                <w:color w:val="auto"/>
                <w:sz w:val="24"/>
                <w:szCs w:val="24"/>
                <w:highlight w:val="none"/>
              </w:rPr>
            </w:pPr>
          </w:p>
        </w:tc>
        <w:tc>
          <w:tcPr>
            <w:tcW w:w="1171" w:type="pct"/>
            <w:tcBorders>
              <w:top w:val="single" w:color="auto" w:sz="4" w:space="0"/>
              <w:left w:val="single" w:color="auto" w:sz="4" w:space="0"/>
              <w:bottom w:val="single" w:color="auto" w:sz="4" w:space="0"/>
              <w:right w:val="single" w:color="auto" w:sz="4" w:space="0"/>
            </w:tcBorders>
            <w:noWrap w:val="0"/>
            <w:vAlign w:val="center"/>
          </w:tcPr>
          <w:p w14:paraId="44B788A8">
            <w:pPr>
              <w:spacing w:line="360" w:lineRule="auto"/>
              <w:jc w:val="center"/>
              <w:rPr>
                <w:rFonts w:hint="eastAsia" w:ascii="仿宋" w:hAnsi="仿宋" w:eastAsia="仿宋" w:cs="仿宋"/>
                <w:color w:val="auto"/>
                <w:sz w:val="24"/>
                <w:szCs w:val="24"/>
                <w:highlight w:val="none"/>
              </w:rPr>
            </w:pPr>
          </w:p>
        </w:tc>
      </w:tr>
      <w:tr w14:paraId="74328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434" w:type="pct"/>
            <w:tcBorders>
              <w:top w:val="single" w:color="auto" w:sz="4" w:space="0"/>
              <w:left w:val="single" w:color="auto" w:sz="4" w:space="0"/>
              <w:bottom w:val="single" w:color="auto" w:sz="4" w:space="0"/>
              <w:right w:val="single" w:color="auto" w:sz="4" w:space="0"/>
            </w:tcBorders>
            <w:noWrap w:val="0"/>
            <w:vAlign w:val="center"/>
          </w:tcPr>
          <w:p w14:paraId="2A75CDFE">
            <w:pPr>
              <w:spacing w:line="360" w:lineRule="auto"/>
              <w:jc w:val="center"/>
              <w:rPr>
                <w:rFonts w:hint="eastAsia" w:ascii="仿宋" w:hAnsi="仿宋" w:eastAsia="仿宋" w:cs="仿宋"/>
                <w:color w:val="auto"/>
                <w:sz w:val="24"/>
                <w:szCs w:val="24"/>
                <w:highlight w:val="none"/>
              </w:rPr>
            </w:pPr>
          </w:p>
        </w:tc>
        <w:tc>
          <w:tcPr>
            <w:tcW w:w="1271" w:type="pct"/>
            <w:tcBorders>
              <w:top w:val="single" w:color="auto" w:sz="4" w:space="0"/>
              <w:left w:val="single" w:color="auto" w:sz="4" w:space="0"/>
              <w:bottom w:val="single" w:color="auto" w:sz="4" w:space="0"/>
              <w:right w:val="single" w:color="auto" w:sz="4" w:space="0"/>
            </w:tcBorders>
            <w:noWrap w:val="0"/>
            <w:vAlign w:val="center"/>
          </w:tcPr>
          <w:p w14:paraId="4FC47968">
            <w:pPr>
              <w:spacing w:line="360" w:lineRule="auto"/>
              <w:jc w:val="center"/>
              <w:rPr>
                <w:rFonts w:hint="eastAsia" w:ascii="仿宋" w:hAnsi="仿宋" w:eastAsia="仿宋" w:cs="仿宋"/>
                <w:color w:val="auto"/>
                <w:sz w:val="24"/>
                <w:szCs w:val="24"/>
                <w:highlight w:val="none"/>
              </w:rPr>
            </w:pPr>
          </w:p>
        </w:tc>
        <w:tc>
          <w:tcPr>
            <w:tcW w:w="868" w:type="pct"/>
            <w:tcBorders>
              <w:top w:val="single" w:color="auto" w:sz="4" w:space="0"/>
              <w:left w:val="single" w:color="auto" w:sz="4" w:space="0"/>
              <w:bottom w:val="single" w:color="auto" w:sz="4" w:space="0"/>
              <w:right w:val="single" w:color="auto" w:sz="4" w:space="0"/>
            </w:tcBorders>
            <w:noWrap w:val="0"/>
            <w:vAlign w:val="center"/>
          </w:tcPr>
          <w:p w14:paraId="149D083C">
            <w:pPr>
              <w:spacing w:line="360" w:lineRule="auto"/>
              <w:jc w:val="center"/>
              <w:rPr>
                <w:rFonts w:hint="eastAsia" w:ascii="仿宋" w:hAnsi="仿宋" w:eastAsia="仿宋" w:cs="仿宋"/>
                <w:color w:val="auto"/>
                <w:sz w:val="24"/>
                <w:szCs w:val="24"/>
                <w:highlight w:val="none"/>
              </w:rPr>
            </w:pPr>
          </w:p>
        </w:tc>
        <w:tc>
          <w:tcPr>
            <w:tcW w:w="576" w:type="pct"/>
            <w:tcBorders>
              <w:top w:val="single" w:color="auto" w:sz="4" w:space="0"/>
              <w:left w:val="single" w:color="auto" w:sz="4" w:space="0"/>
              <w:bottom w:val="single" w:color="auto" w:sz="4" w:space="0"/>
              <w:right w:val="single" w:color="auto" w:sz="4" w:space="0"/>
            </w:tcBorders>
            <w:noWrap w:val="0"/>
            <w:vAlign w:val="center"/>
          </w:tcPr>
          <w:p w14:paraId="08F29AD1">
            <w:pPr>
              <w:spacing w:line="360" w:lineRule="auto"/>
              <w:jc w:val="center"/>
              <w:rPr>
                <w:rFonts w:hint="eastAsia" w:ascii="仿宋" w:hAnsi="仿宋" w:eastAsia="仿宋" w:cs="仿宋"/>
                <w:color w:val="auto"/>
                <w:sz w:val="24"/>
                <w:szCs w:val="24"/>
                <w:highlight w:val="none"/>
              </w:rPr>
            </w:pPr>
          </w:p>
        </w:tc>
        <w:tc>
          <w:tcPr>
            <w:tcW w:w="677" w:type="pct"/>
            <w:tcBorders>
              <w:top w:val="single" w:color="auto" w:sz="4" w:space="0"/>
              <w:left w:val="single" w:color="auto" w:sz="4" w:space="0"/>
              <w:bottom w:val="single" w:color="auto" w:sz="4" w:space="0"/>
              <w:right w:val="single" w:color="auto" w:sz="4" w:space="0"/>
            </w:tcBorders>
            <w:noWrap w:val="0"/>
            <w:vAlign w:val="center"/>
          </w:tcPr>
          <w:p w14:paraId="698C3CAD">
            <w:pPr>
              <w:spacing w:line="360" w:lineRule="auto"/>
              <w:jc w:val="center"/>
              <w:rPr>
                <w:rFonts w:hint="eastAsia" w:ascii="仿宋" w:hAnsi="仿宋" w:eastAsia="仿宋" w:cs="仿宋"/>
                <w:color w:val="auto"/>
                <w:sz w:val="24"/>
                <w:szCs w:val="24"/>
                <w:highlight w:val="none"/>
              </w:rPr>
            </w:pPr>
          </w:p>
        </w:tc>
        <w:tc>
          <w:tcPr>
            <w:tcW w:w="1171" w:type="pct"/>
            <w:tcBorders>
              <w:top w:val="single" w:color="auto" w:sz="4" w:space="0"/>
              <w:left w:val="single" w:color="auto" w:sz="4" w:space="0"/>
              <w:bottom w:val="single" w:color="auto" w:sz="4" w:space="0"/>
              <w:right w:val="single" w:color="auto" w:sz="4" w:space="0"/>
            </w:tcBorders>
            <w:noWrap w:val="0"/>
            <w:vAlign w:val="center"/>
          </w:tcPr>
          <w:p w14:paraId="09DF25ED">
            <w:pPr>
              <w:spacing w:line="360" w:lineRule="auto"/>
              <w:jc w:val="center"/>
              <w:rPr>
                <w:rFonts w:hint="eastAsia" w:ascii="仿宋" w:hAnsi="仿宋" w:eastAsia="仿宋" w:cs="仿宋"/>
                <w:color w:val="auto"/>
                <w:sz w:val="24"/>
                <w:szCs w:val="24"/>
                <w:highlight w:val="none"/>
              </w:rPr>
            </w:pPr>
          </w:p>
        </w:tc>
      </w:tr>
      <w:tr w14:paraId="5C470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434" w:type="pct"/>
            <w:tcBorders>
              <w:top w:val="single" w:color="auto" w:sz="4" w:space="0"/>
              <w:left w:val="single" w:color="auto" w:sz="4" w:space="0"/>
              <w:bottom w:val="single" w:color="auto" w:sz="4" w:space="0"/>
              <w:right w:val="single" w:color="auto" w:sz="4" w:space="0"/>
            </w:tcBorders>
            <w:noWrap w:val="0"/>
            <w:vAlign w:val="center"/>
          </w:tcPr>
          <w:p w14:paraId="685612FA">
            <w:pPr>
              <w:spacing w:line="360" w:lineRule="auto"/>
              <w:jc w:val="center"/>
              <w:rPr>
                <w:rFonts w:hint="eastAsia" w:ascii="仿宋" w:hAnsi="仿宋" w:eastAsia="仿宋" w:cs="仿宋"/>
                <w:color w:val="auto"/>
                <w:sz w:val="24"/>
                <w:szCs w:val="24"/>
                <w:highlight w:val="none"/>
              </w:rPr>
            </w:pPr>
          </w:p>
        </w:tc>
        <w:tc>
          <w:tcPr>
            <w:tcW w:w="1271" w:type="pct"/>
            <w:tcBorders>
              <w:top w:val="single" w:color="auto" w:sz="4" w:space="0"/>
              <w:left w:val="single" w:color="auto" w:sz="4" w:space="0"/>
              <w:bottom w:val="single" w:color="auto" w:sz="4" w:space="0"/>
              <w:right w:val="single" w:color="auto" w:sz="4" w:space="0"/>
            </w:tcBorders>
            <w:noWrap w:val="0"/>
            <w:vAlign w:val="center"/>
          </w:tcPr>
          <w:p w14:paraId="2BD2E589">
            <w:pPr>
              <w:spacing w:line="360" w:lineRule="auto"/>
              <w:jc w:val="center"/>
              <w:rPr>
                <w:rFonts w:hint="eastAsia" w:ascii="仿宋" w:hAnsi="仿宋" w:eastAsia="仿宋" w:cs="仿宋"/>
                <w:color w:val="auto"/>
                <w:sz w:val="24"/>
                <w:szCs w:val="24"/>
                <w:highlight w:val="none"/>
              </w:rPr>
            </w:pPr>
          </w:p>
        </w:tc>
        <w:tc>
          <w:tcPr>
            <w:tcW w:w="868" w:type="pct"/>
            <w:tcBorders>
              <w:top w:val="single" w:color="auto" w:sz="4" w:space="0"/>
              <w:left w:val="single" w:color="auto" w:sz="4" w:space="0"/>
              <w:bottom w:val="single" w:color="auto" w:sz="4" w:space="0"/>
              <w:right w:val="single" w:color="auto" w:sz="4" w:space="0"/>
            </w:tcBorders>
            <w:noWrap w:val="0"/>
            <w:vAlign w:val="center"/>
          </w:tcPr>
          <w:p w14:paraId="1642FCA3">
            <w:pPr>
              <w:spacing w:line="360" w:lineRule="auto"/>
              <w:jc w:val="center"/>
              <w:rPr>
                <w:rFonts w:hint="eastAsia" w:ascii="仿宋" w:hAnsi="仿宋" w:eastAsia="仿宋" w:cs="仿宋"/>
                <w:color w:val="auto"/>
                <w:sz w:val="24"/>
                <w:szCs w:val="24"/>
                <w:highlight w:val="none"/>
              </w:rPr>
            </w:pPr>
          </w:p>
        </w:tc>
        <w:tc>
          <w:tcPr>
            <w:tcW w:w="576" w:type="pct"/>
            <w:tcBorders>
              <w:top w:val="single" w:color="auto" w:sz="4" w:space="0"/>
              <w:left w:val="single" w:color="auto" w:sz="4" w:space="0"/>
              <w:bottom w:val="single" w:color="auto" w:sz="4" w:space="0"/>
              <w:right w:val="single" w:color="auto" w:sz="4" w:space="0"/>
            </w:tcBorders>
            <w:noWrap w:val="0"/>
            <w:vAlign w:val="center"/>
          </w:tcPr>
          <w:p w14:paraId="5BCF9907">
            <w:pPr>
              <w:spacing w:line="360" w:lineRule="auto"/>
              <w:jc w:val="center"/>
              <w:rPr>
                <w:rFonts w:hint="eastAsia" w:ascii="仿宋" w:hAnsi="仿宋" w:eastAsia="仿宋" w:cs="仿宋"/>
                <w:color w:val="auto"/>
                <w:sz w:val="24"/>
                <w:szCs w:val="24"/>
                <w:highlight w:val="none"/>
              </w:rPr>
            </w:pPr>
          </w:p>
        </w:tc>
        <w:tc>
          <w:tcPr>
            <w:tcW w:w="677" w:type="pct"/>
            <w:tcBorders>
              <w:top w:val="single" w:color="auto" w:sz="4" w:space="0"/>
              <w:left w:val="single" w:color="auto" w:sz="4" w:space="0"/>
              <w:bottom w:val="single" w:color="auto" w:sz="4" w:space="0"/>
              <w:right w:val="single" w:color="auto" w:sz="4" w:space="0"/>
            </w:tcBorders>
            <w:noWrap w:val="0"/>
            <w:vAlign w:val="center"/>
          </w:tcPr>
          <w:p w14:paraId="633452ED">
            <w:pPr>
              <w:spacing w:line="360" w:lineRule="auto"/>
              <w:jc w:val="center"/>
              <w:rPr>
                <w:rFonts w:hint="eastAsia" w:ascii="仿宋" w:hAnsi="仿宋" w:eastAsia="仿宋" w:cs="仿宋"/>
                <w:color w:val="auto"/>
                <w:sz w:val="24"/>
                <w:szCs w:val="24"/>
                <w:highlight w:val="none"/>
              </w:rPr>
            </w:pPr>
          </w:p>
        </w:tc>
        <w:tc>
          <w:tcPr>
            <w:tcW w:w="1171" w:type="pct"/>
            <w:tcBorders>
              <w:top w:val="single" w:color="auto" w:sz="4" w:space="0"/>
              <w:left w:val="single" w:color="auto" w:sz="4" w:space="0"/>
              <w:bottom w:val="single" w:color="auto" w:sz="4" w:space="0"/>
              <w:right w:val="single" w:color="auto" w:sz="4" w:space="0"/>
            </w:tcBorders>
            <w:noWrap w:val="0"/>
            <w:vAlign w:val="center"/>
          </w:tcPr>
          <w:p w14:paraId="01148F18">
            <w:pPr>
              <w:spacing w:line="360" w:lineRule="auto"/>
              <w:jc w:val="center"/>
              <w:rPr>
                <w:rFonts w:hint="eastAsia" w:ascii="仿宋" w:hAnsi="仿宋" w:eastAsia="仿宋" w:cs="仿宋"/>
                <w:color w:val="auto"/>
                <w:sz w:val="24"/>
                <w:szCs w:val="24"/>
                <w:highlight w:val="none"/>
              </w:rPr>
            </w:pPr>
          </w:p>
        </w:tc>
      </w:tr>
      <w:tr w14:paraId="43A01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434" w:type="pct"/>
            <w:tcBorders>
              <w:top w:val="single" w:color="auto" w:sz="4" w:space="0"/>
              <w:left w:val="single" w:color="auto" w:sz="4" w:space="0"/>
              <w:bottom w:val="single" w:color="auto" w:sz="4" w:space="0"/>
              <w:right w:val="single" w:color="auto" w:sz="4" w:space="0"/>
            </w:tcBorders>
            <w:noWrap w:val="0"/>
            <w:vAlign w:val="center"/>
          </w:tcPr>
          <w:p w14:paraId="6E5E8E81">
            <w:pPr>
              <w:spacing w:line="360" w:lineRule="auto"/>
              <w:jc w:val="center"/>
              <w:rPr>
                <w:rFonts w:hint="eastAsia" w:ascii="仿宋" w:hAnsi="仿宋" w:eastAsia="仿宋" w:cs="仿宋"/>
                <w:color w:val="auto"/>
                <w:sz w:val="24"/>
                <w:szCs w:val="24"/>
                <w:highlight w:val="none"/>
              </w:rPr>
            </w:pPr>
          </w:p>
        </w:tc>
        <w:tc>
          <w:tcPr>
            <w:tcW w:w="1271" w:type="pct"/>
            <w:tcBorders>
              <w:top w:val="single" w:color="auto" w:sz="4" w:space="0"/>
              <w:left w:val="single" w:color="auto" w:sz="4" w:space="0"/>
              <w:bottom w:val="single" w:color="auto" w:sz="4" w:space="0"/>
              <w:right w:val="single" w:color="auto" w:sz="4" w:space="0"/>
            </w:tcBorders>
            <w:noWrap w:val="0"/>
            <w:vAlign w:val="center"/>
          </w:tcPr>
          <w:p w14:paraId="190F041C">
            <w:pPr>
              <w:spacing w:line="360" w:lineRule="auto"/>
              <w:jc w:val="center"/>
              <w:rPr>
                <w:rFonts w:hint="eastAsia" w:ascii="仿宋" w:hAnsi="仿宋" w:eastAsia="仿宋" w:cs="仿宋"/>
                <w:color w:val="auto"/>
                <w:sz w:val="24"/>
                <w:szCs w:val="24"/>
                <w:highlight w:val="none"/>
              </w:rPr>
            </w:pPr>
          </w:p>
        </w:tc>
        <w:tc>
          <w:tcPr>
            <w:tcW w:w="868" w:type="pct"/>
            <w:tcBorders>
              <w:top w:val="single" w:color="auto" w:sz="4" w:space="0"/>
              <w:left w:val="single" w:color="auto" w:sz="4" w:space="0"/>
              <w:bottom w:val="single" w:color="auto" w:sz="4" w:space="0"/>
              <w:right w:val="single" w:color="auto" w:sz="4" w:space="0"/>
            </w:tcBorders>
            <w:noWrap w:val="0"/>
            <w:vAlign w:val="center"/>
          </w:tcPr>
          <w:p w14:paraId="40FA21FE">
            <w:pPr>
              <w:spacing w:line="360" w:lineRule="auto"/>
              <w:jc w:val="center"/>
              <w:rPr>
                <w:rFonts w:hint="eastAsia" w:ascii="仿宋" w:hAnsi="仿宋" w:eastAsia="仿宋" w:cs="仿宋"/>
                <w:color w:val="auto"/>
                <w:sz w:val="24"/>
                <w:szCs w:val="24"/>
                <w:highlight w:val="none"/>
              </w:rPr>
            </w:pPr>
          </w:p>
        </w:tc>
        <w:tc>
          <w:tcPr>
            <w:tcW w:w="576" w:type="pct"/>
            <w:tcBorders>
              <w:top w:val="single" w:color="auto" w:sz="4" w:space="0"/>
              <w:left w:val="single" w:color="auto" w:sz="4" w:space="0"/>
              <w:bottom w:val="single" w:color="auto" w:sz="4" w:space="0"/>
              <w:right w:val="single" w:color="auto" w:sz="4" w:space="0"/>
            </w:tcBorders>
            <w:noWrap w:val="0"/>
            <w:vAlign w:val="center"/>
          </w:tcPr>
          <w:p w14:paraId="73AA353D">
            <w:pPr>
              <w:spacing w:line="360" w:lineRule="auto"/>
              <w:jc w:val="center"/>
              <w:rPr>
                <w:rFonts w:hint="eastAsia" w:ascii="仿宋" w:hAnsi="仿宋" w:eastAsia="仿宋" w:cs="仿宋"/>
                <w:color w:val="auto"/>
                <w:sz w:val="24"/>
                <w:szCs w:val="24"/>
                <w:highlight w:val="none"/>
              </w:rPr>
            </w:pPr>
          </w:p>
        </w:tc>
        <w:tc>
          <w:tcPr>
            <w:tcW w:w="677" w:type="pct"/>
            <w:tcBorders>
              <w:top w:val="single" w:color="auto" w:sz="4" w:space="0"/>
              <w:left w:val="single" w:color="auto" w:sz="4" w:space="0"/>
              <w:bottom w:val="single" w:color="auto" w:sz="4" w:space="0"/>
              <w:right w:val="single" w:color="auto" w:sz="4" w:space="0"/>
            </w:tcBorders>
            <w:noWrap w:val="0"/>
            <w:vAlign w:val="center"/>
          </w:tcPr>
          <w:p w14:paraId="4B0915E2">
            <w:pPr>
              <w:spacing w:line="360" w:lineRule="auto"/>
              <w:jc w:val="center"/>
              <w:rPr>
                <w:rFonts w:hint="eastAsia" w:ascii="仿宋" w:hAnsi="仿宋" w:eastAsia="仿宋" w:cs="仿宋"/>
                <w:color w:val="auto"/>
                <w:sz w:val="24"/>
                <w:szCs w:val="24"/>
                <w:highlight w:val="none"/>
              </w:rPr>
            </w:pPr>
          </w:p>
        </w:tc>
        <w:tc>
          <w:tcPr>
            <w:tcW w:w="1171" w:type="pct"/>
            <w:tcBorders>
              <w:top w:val="single" w:color="auto" w:sz="4" w:space="0"/>
              <w:left w:val="single" w:color="auto" w:sz="4" w:space="0"/>
              <w:bottom w:val="single" w:color="auto" w:sz="4" w:space="0"/>
              <w:right w:val="single" w:color="auto" w:sz="4" w:space="0"/>
            </w:tcBorders>
            <w:noWrap w:val="0"/>
            <w:vAlign w:val="center"/>
          </w:tcPr>
          <w:p w14:paraId="7E1E3FF9">
            <w:pPr>
              <w:spacing w:line="360" w:lineRule="auto"/>
              <w:jc w:val="center"/>
              <w:rPr>
                <w:rFonts w:hint="eastAsia" w:ascii="仿宋" w:hAnsi="仿宋" w:eastAsia="仿宋" w:cs="仿宋"/>
                <w:color w:val="auto"/>
                <w:sz w:val="24"/>
                <w:szCs w:val="24"/>
                <w:highlight w:val="none"/>
              </w:rPr>
            </w:pPr>
          </w:p>
        </w:tc>
      </w:tr>
      <w:tr w14:paraId="64CD7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8" w:hRule="atLeast"/>
        </w:trPr>
        <w:tc>
          <w:tcPr>
            <w:tcW w:w="434" w:type="pct"/>
            <w:tcBorders>
              <w:top w:val="single" w:color="auto" w:sz="4" w:space="0"/>
              <w:left w:val="single" w:color="auto" w:sz="4" w:space="0"/>
              <w:bottom w:val="single" w:color="auto" w:sz="4" w:space="0"/>
              <w:right w:val="single" w:color="auto" w:sz="4" w:space="0"/>
            </w:tcBorders>
            <w:noWrap w:val="0"/>
            <w:vAlign w:val="center"/>
          </w:tcPr>
          <w:p w14:paraId="2D41A9C0">
            <w:pPr>
              <w:spacing w:line="360" w:lineRule="auto"/>
              <w:jc w:val="center"/>
              <w:rPr>
                <w:rFonts w:hint="eastAsia" w:ascii="仿宋" w:hAnsi="仿宋" w:eastAsia="仿宋" w:cs="仿宋"/>
                <w:color w:val="auto"/>
                <w:sz w:val="24"/>
                <w:szCs w:val="24"/>
                <w:highlight w:val="none"/>
              </w:rPr>
            </w:pPr>
          </w:p>
        </w:tc>
        <w:tc>
          <w:tcPr>
            <w:tcW w:w="2140" w:type="pct"/>
            <w:gridSpan w:val="2"/>
            <w:tcBorders>
              <w:top w:val="single" w:color="auto" w:sz="4" w:space="0"/>
              <w:left w:val="single" w:color="auto" w:sz="4" w:space="0"/>
              <w:bottom w:val="single" w:color="auto" w:sz="4" w:space="0"/>
              <w:right w:val="single" w:color="auto" w:sz="4" w:space="0"/>
            </w:tcBorders>
            <w:noWrap w:val="0"/>
            <w:vAlign w:val="center"/>
          </w:tcPr>
          <w:p w14:paraId="7581E2A6">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424" w:type="pct"/>
            <w:gridSpan w:val="3"/>
            <w:tcBorders>
              <w:top w:val="single" w:color="auto" w:sz="4" w:space="0"/>
              <w:left w:val="single" w:color="auto" w:sz="4" w:space="0"/>
              <w:bottom w:val="single" w:color="auto" w:sz="4" w:space="0"/>
              <w:right w:val="single" w:color="auto" w:sz="4" w:space="0"/>
            </w:tcBorders>
            <w:noWrap w:val="0"/>
            <w:vAlign w:val="center"/>
          </w:tcPr>
          <w:p w14:paraId="3A0F66F3">
            <w:pPr>
              <w:spacing w:before="240"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人民币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tc>
      </w:tr>
    </w:tbl>
    <w:p w14:paraId="7CB85CF6">
      <w:pPr>
        <w:snapToGrid w:val="0"/>
        <w:spacing w:before="50" w:after="50"/>
        <w:rPr>
          <w:rFonts w:hint="eastAsia" w:ascii="仿宋" w:hAnsi="仿宋" w:eastAsia="仿宋" w:cs="仿宋"/>
          <w:b/>
          <w:bCs/>
          <w:color w:val="auto"/>
          <w:sz w:val="24"/>
          <w:szCs w:val="24"/>
          <w:highlight w:val="cyan"/>
        </w:rPr>
      </w:pPr>
    </w:p>
    <w:p w14:paraId="1AFFBAFA">
      <w:pPr>
        <w:snapToGrid w:val="0"/>
        <w:spacing w:before="50" w:after="50"/>
        <w:rPr>
          <w:rFonts w:hint="eastAsia" w:ascii="仿宋" w:hAnsi="仿宋" w:eastAsia="仿宋" w:cs="仿宋"/>
          <w:b/>
          <w:bCs/>
          <w:color w:val="auto"/>
          <w:sz w:val="24"/>
          <w:szCs w:val="24"/>
        </w:rPr>
      </w:pPr>
    </w:p>
    <w:p w14:paraId="351A5EB1">
      <w:pPr>
        <w:snapToGrid w:val="0"/>
        <w:spacing w:before="156" w:beforeLines="50"/>
        <w:rPr>
          <w:rFonts w:hint="eastAsia" w:ascii="仿宋" w:hAnsi="仿宋" w:eastAsia="仿宋" w:cs="仿宋"/>
          <w:color w:val="auto"/>
          <w:sz w:val="24"/>
          <w:szCs w:val="24"/>
          <w:u w:val="single"/>
        </w:rPr>
      </w:pPr>
      <w:r>
        <w:rPr>
          <w:rFonts w:hint="eastAsia" w:ascii="仿宋" w:hAnsi="仿宋" w:eastAsia="仿宋" w:cs="仿宋"/>
          <w:color w:val="auto"/>
          <w:sz w:val="24"/>
          <w:szCs w:val="24"/>
        </w:rPr>
        <w:t>法定代表人或其授权代理人（签名或盖章）：</w:t>
      </w:r>
      <w:r>
        <w:rPr>
          <w:rFonts w:hint="eastAsia" w:ascii="仿宋" w:hAnsi="仿宋" w:eastAsia="仿宋" w:cs="仿宋"/>
          <w:color w:val="auto"/>
          <w:sz w:val="24"/>
          <w:szCs w:val="24"/>
          <w:u w:val="single"/>
        </w:rPr>
        <w:t xml:space="preserve">             </w:t>
      </w:r>
    </w:p>
    <w:p w14:paraId="00646323">
      <w:pPr>
        <w:jc w:val="both"/>
        <w:rPr>
          <w:rFonts w:hint="eastAsia" w:ascii="仿宋" w:hAnsi="仿宋" w:eastAsia="仿宋" w:cs="仿宋"/>
          <w:color w:val="auto"/>
          <w:sz w:val="24"/>
          <w:szCs w:val="24"/>
        </w:rPr>
      </w:pPr>
    </w:p>
    <w:p w14:paraId="41415347">
      <w:pPr>
        <w:jc w:val="both"/>
        <w:rPr>
          <w:rFonts w:hint="eastAsia" w:ascii="仿宋" w:hAnsi="仿宋" w:eastAsia="仿宋" w:cs="仿宋"/>
          <w:b/>
          <w:bCs/>
          <w:color w:val="auto"/>
          <w:sz w:val="24"/>
          <w:szCs w:val="24"/>
        </w:rPr>
      </w:pPr>
      <w:r>
        <w:rPr>
          <w:rFonts w:hint="eastAsia" w:ascii="仿宋" w:hAnsi="仿宋" w:eastAsia="仿宋" w:cs="仿宋"/>
          <w:color w:val="auto"/>
          <w:sz w:val="24"/>
          <w:szCs w:val="24"/>
        </w:rPr>
        <w:t>供应商全称（盖章）：</w:t>
      </w:r>
      <w:r>
        <w:rPr>
          <w:rFonts w:hint="eastAsia" w:ascii="仿宋" w:hAnsi="仿宋" w:eastAsia="仿宋" w:cs="仿宋"/>
          <w:color w:val="auto"/>
          <w:sz w:val="24"/>
          <w:szCs w:val="24"/>
          <w:u w:val="single"/>
        </w:rPr>
        <w:t xml:space="preserve">               </w:t>
      </w:r>
    </w:p>
    <w:p w14:paraId="2CA4DD73">
      <w:pPr>
        <w:jc w:val="center"/>
        <w:rPr>
          <w:rFonts w:hint="eastAsia" w:ascii="宋体" w:hAnsi="宋体" w:cs="宋体"/>
          <w:b/>
          <w:bCs/>
          <w:color w:val="auto"/>
          <w:sz w:val="24"/>
          <w:szCs w:val="24"/>
        </w:rPr>
      </w:pPr>
    </w:p>
    <w:p w14:paraId="5E2B3638">
      <w:pPr>
        <w:jc w:val="center"/>
        <w:rPr>
          <w:rFonts w:hint="eastAsia" w:ascii="宋体" w:hAnsi="宋体" w:cs="宋体"/>
          <w:b/>
          <w:bCs/>
          <w:color w:val="auto"/>
          <w:sz w:val="24"/>
        </w:rPr>
      </w:pPr>
    </w:p>
    <w:p w14:paraId="469440A9">
      <w:pPr>
        <w:jc w:val="center"/>
        <w:rPr>
          <w:rFonts w:hint="eastAsia" w:ascii="宋体" w:hAnsi="宋体" w:cs="宋体"/>
          <w:b/>
          <w:bCs/>
          <w:color w:val="auto"/>
          <w:sz w:val="24"/>
        </w:rPr>
      </w:pPr>
    </w:p>
    <w:p w14:paraId="50D5DE97">
      <w:pPr>
        <w:jc w:val="center"/>
        <w:rPr>
          <w:rFonts w:hint="eastAsia" w:ascii="宋体" w:hAnsi="宋体" w:cs="宋体"/>
          <w:b/>
          <w:bCs/>
          <w:color w:val="auto"/>
          <w:sz w:val="24"/>
        </w:rPr>
      </w:pPr>
    </w:p>
    <w:p w14:paraId="5760CAD6">
      <w:pPr>
        <w:jc w:val="center"/>
        <w:rPr>
          <w:rFonts w:hint="eastAsia" w:ascii="宋体" w:hAnsi="宋体" w:cs="宋体"/>
          <w:b/>
          <w:bCs/>
          <w:color w:val="auto"/>
          <w:sz w:val="24"/>
        </w:rPr>
      </w:pPr>
    </w:p>
    <w:p w14:paraId="47CEF895">
      <w:pPr>
        <w:jc w:val="center"/>
        <w:rPr>
          <w:rFonts w:hint="eastAsia" w:ascii="宋体" w:hAnsi="宋体" w:cs="宋体"/>
          <w:b/>
          <w:bCs/>
          <w:color w:val="auto"/>
          <w:sz w:val="24"/>
        </w:rPr>
      </w:pPr>
    </w:p>
    <w:p w14:paraId="5D8DE717">
      <w:pPr>
        <w:numPr>
          <w:ilvl w:val="0"/>
          <w:numId w:val="6"/>
        </w:numPr>
        <w:tabs>
          <w:tab w:val="left" w:pos="1286"/>
        </w:tabs>
        <w:spacing w:before="55"/>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rPr>
        <w:t>磋商办法及评分标准</w:t>
      </w:r>
    </w:p>
    <w:p w14:paraId="6BA34A11">
      <w:pPr>
        <w:pStyle w:val="42"/>
        <w:numPr>
          <w:ilvl w:val="0"/>
          <w:numId w:val="0"/>
        </w:numPr>
        <w:rPr>
          <w:rFonts w:hint="eastAsia" w:ascii="仿宋" w:hAnsi="仿宋" w:eastAsia="仿宋" w:cs="仿宋"/>
          <w:color w:val="auto"/>
        </w:rPr>
      </w:pPr>
    </w:p>
    <w:p w14:paraId="62F9C691">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highlight w:val="none"/>
        </w:rPr>
        <w:t>为公正、公平、科</w:t>
      </w:r>
      <w:r>
        <w:rPr>
          <w:rFonts w:hint="eastAsia" w:ascii="仿宋" w:hAnsi="仿宋" w:eastAsia="仿宋" w:cs="仿宋"/>
          <w:color w:val="auto"/>
          <w:sz w:val="24"/>
        </w:rPr>
        <w:t>学地选择成交供应商，根据《中华人民共和国政府采购法》等有关法律法规的规定，并结合本项目的实际，制定本办法。</w:t>
      </w:r>
    </w:p>
    <w:p w14:paraId="616AA5EF">
      <w:pPr>
        <w:spacing w:line="360" w:lineRule="auto"/>
        <w:rPr>
          <w:rFonts w:hint="eastAsia" w:ascii="仿宋" w:hAnsi="仿宋" w:eastAsia="仿宋" w:cs="仿宋"/>
          <w:b/>
          <w:bCs/>
          <w:color w:val="auto"/>
          <w:sz w:val="24"/>
        </w:rPr>
      </w:pPr>
      <w:r>
        <w:rPr>
          <w:rFonts w:hint="eastAsia" w:ascii="仿宋" w:hAnsi="仿宋" w:eastAsia="仿宋" w:cs="仿宋"/>
          <w:b/>
          <w:bCs/>
          <w:color w:val="auto"/>
          <w:sz w:val="24"/>
        </w:rPr>
        <w:t>一、总则</w:t>
      </w:r>
    </w:p>
    <w:p w14:paraId="3A0EDC2D">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本次评标采用综合评分法，总分为100分，其中技术、商务及资信及其他</w:t>
      </w:r>
      <w:r>
        <w:rPr>
          <w:rFonts w:hint="eastAsia" w:ascii="仿宋" w:hAnsi="仿宋" w:eastAsia="仿宋" w:cs="仿宋"/>
          <w:color w:val="auto"/>
          <w:sz w:val="24"/>
          <w:lang w:val="en-US" w:eastAsia="zh-CN"/>
        </w:rPr>
        <w:t>100</w:t>
      </w:r>
      <w:r>
        <w:rPr>
          <w:rFonts w:hint="eastAsia" w:ascii="仿宋" w:hAnsi="仿宋" w:eastAsia="仿宋" w:cs="仿宋"/>
          <w:color w:val="auto"/>
          <w:sz w:val="24"/>
        </w:rPr>
        <w:t>分。合格磋商供应商的评标得分为各评审项目的汇总得分，按评标得分由高到低顺序排列</w:t>
      </w:r>
      <w:r>
        <w:rPr>
          <w:rFonts w:hint="eastAsia" w:ascii="仿宋" w:hAnsi="仿宋" w:eastAsia="仿宋" w:cs="仿宋"/>
          <w:color w:val="auto"/>
          <w:sz w:val="24"/>
          <w:lang w:eastAsia="zh-CN"/>
        </w:rPr>
        <w:t>；得分相同的，按客观分得分由高到低顺序排列</w:t>
      </w:r>
      <w:r>
        <w:rPr>
          <w:rFonts w:hint="eastAsia" w:ascii="仿宋" w:hAnsi="仿宋" w:eastAsia="仿宋" w:cs="仿宋"/>
          <w:color w:val="auto"/>
          <w:sz w:val="24"/>
        </w:rPr>
        <w:t>。本项目由采购人授权评标委员会直接确定排名第一的</w:t>
      </w:r>
      <w:r>
        <w:rPr>
          <w:rFonts w:hint="eastAsia" w:ascii="仿宋" w:hAnsi="仿宋" w:eastAsia="仿宋" w:cs="仿宋"/>
          <w:color w:val="auto"/>
          <w:sz w:val="24"/>
          <w:lang w:val="en-US" w:eastAsia="zh-CN"/>
        </w:rPr>
        <w:t>供应商</w:t>
      </w:r>
      <w:r>
        <w:rPr>
          <w:rFonts w:hint="eastAsia" w:ascii="仿宋" w:hAnsi="仿宋" w:eastAsia="仿宋" w:cs="仿宋"/>
          <w:color w:val="auto"/>
          <w:sz w:val="24"/>
        </w:rPr>
        <w:t>为成交供应商。评分过程中采用四舍五入法，并保留小数2位。</w:t>
      </w:r>
    </w:p>
    <w:p w14:paraId="70A51F21">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磋商供应商评标综合得分=技术分+商务分+资信及其他分</w:t>
      </w:r>
    </w:p>
    <w:p w14:paraId="4D85B600">
      <w:pPr>
        <w:spacing w:line="360" w:lineRule="auto"/>
        <w:rPr>
          <w:rFonts w:hint="eastAsia" w:ascii="仿宋" w:hAnsi="仿宋" w:eastAsia="仿宋" w:cs="仿宋"/>
          <w:b/>
          <w:color w:val="auto"/>
          <w:sz w:val="24"/>
        </w:rPr>
      </w:pPr>
      <w:r>
        <w:rPr>
          <w:rFonts w:hint="eastAsia" w:ascii="仿宋" w:hAnsi="仿宋" w:eastAsia="仿宋" w:cs="仿宋"/>
          <w:b/>
          <w:color w:val="auto"/>
          <w:sz w:val="24"/>
        </w:rPr>
        <w:t>二、评标内容及标准</w:t>
      </w:r>
    </w:p>
    <w:p w14:paraId="1E471E68">
      <w:pPr>
        <w:spacing w:line="360" w:lineRule="auto"/>
        <w:ind w:firstLine="482" w:firstLineChars="200"/>
        <w:rPr>
          <w:rFonts w:hint="eastAsia" w:ascii="仿宋" w:hAnsi="仿宋" w:eastAsia="仿宋" w:cs="仿宋"/>
          <w:b/>
          <w:color w:val="auto"/>
          <w:sz w:val="24"/>
          <w:lang w:eastAsia="zh-CN"/>
        </w:rPr>
      </w:pPr>
      <w:r>
        <w:rPr>
          <w:rFonts w:hint="eastAsia" w:ascii="仿宋" w:hAnsi="仿宋" w:eastAsia="仿宋" w:cs="仿宋"/>
          <w:b/>
          <w:color w:val="auto"/>
          <w:sz w:val="24"/>
        </w:rPr>
        <w:t>（一）价格</w:t>
      </w:r>
      <w:r>
        <w:rPr>
          <w:rFonts w:hint="eastAsia" w:ascii="仿宋" w:hAnsi="仿宋" w:eastAsia="仿宋" w:cs="仿宋"/>
          <w:b/>
          <w:color w:val="auto"/>
          <w:sz w:val="24"/>
          <w:lang w:val="en-US" w:eastAsia="zh-CN"/>
        </w:rPr>
        <w:t>部分</w:t>
      </w:r>
    </w:p>
    <w:p w14:paraId="033FD270">
      <w:pPr>
        <w:spacing w:line="360" w:lineRule="auto"/>
        <w:ind w:firstLine="482" w:firstLineChars="200"/>
        <w:rPr>
          <w:rFonts w:hint="eastAsia" w:ascii="仿宋" w:hAnsi="仿宋" w:eastAsia="仿宋" w:cs="仿宋"/>
          <w:b/>
          <w:bCs/>
          <w:color w:val="auto"/>
          <w:sz w:val="24"/>
        </w:rPr>
      </w:pPr>
      <w:r>
        <w:rPr>
          <w:rFonts w:hint="eastAsia" w:ascii="仿宋" w:hAnsi="仿宋" w:eastAsia="仿宋" w:cs="仿宋"/>
          <w:b/>
          <w:bCs/>
          <w:color w:val="auto"/>
          <w:sz w:val="24"/>
        </w:rPr>
        <w:t>1.本次</w:t>
      </w:r>
      <w:r>
        <w:rPr>
          <w:rFonts w:hint="eastAsia" w:ascii="仿宋" w:hAnsi="仿宋" w:eastAsia="仿宋" w:cs="仿宋"/>
          <w:b/>
          <w:bCs/>
          <w:color w:val="auto"/>
          <w:sz w:val="24"/>
          <w:lang w:val="en-US" w:eastAsia="zh-CN"/>
        </w:rPr>
        <w:t>健康体检和短期疗养</w:t>
      </w:r>
      <w:r>
        <w:rPr>
          <w:rFonts w:hint="eastAsia" w:ascii="仿宋" w:hAnsi="仿宋" w:eastAsia="仿宋" w:cs="仿宋"/>
          <w:b/>
          <w:bCs/>
          <w:color w:val="auto"/>
          <w:sz w:val="24"/>
        </w:rPr>
        <w:t>人均标准：</w:t>
      </w:r>
      <w:r>
        <w:rPr>
          <w:rFonts w:hint="eastAsia" w:ascii="仿宋" w:hAnsi="仿宋" w:eastAsia="仿宋" w:cs="仿宋"/>
          <w:b/>
          <w:bCs/>
          <w:color w:val="auto"/>
          <w:sz w:val="24"/>
          <w:lang w:val="en-US" w:eastAsia="zh-CN"/>
        </w:rPr>
        <w:t>2</w:t>
      </w:r>
      <w:r>
        <w:rPr>
          <w:rFonts w:hint="eastAsia" w:ascii="仿宋" w:hAnsi="仿宋" w:eastAsia="仿宋" w:cs="仿宋"/>
          <w:b/>
          <w:bCs/>
          <w:color w:val="auto"/>
          <w:sz w:val="24"/>
        </w:rPr>
        <w:t>000元/人，本次价格部分不作竞争。</w:t>
      </w:r>
    </w:p>
    <w:p w14:paraId="5426937C">
      <w:pPr>
        <w:spacing w:line="360" w:lineRule="auto"/>
        <w:ind w:firstLine="482" w:firstLineChars="200"/>
        <w:rPr>
          <w:rFonts w:hint="eastAsia" w:ascii="仿宋" w:hAnsi="仿宋" w:eastAsia="仿宋" w:cs="仿宋"/>
          <w:b/>
          <w:bCs/>
          <w:color w:val="auto"/>
          <w:sz w:val="24"/>
        </w:rPr>
      </w:pPr>
      <w:r>
        <w:rPr>
          <w:rFonts w:hint="eastAsia" w:ascii="仿宋" w:hAnsi="仿宋" w:eastAsia="仿宋" w:cs="仿宋"/>
          <w:b/>
          <w:bCs/>
          <w:color w:val="auto"/>
          <w:sz w:val="24"/>
        </w:rPr>
        <w:t>2.</w:t>
      </w:r>
      <w:r>
        <w:rPr>
          <w:rFonts w:hint="eastAsia" w:ascii="仿宋" w:hAnsi="仿宋" w:eastAsia="仿宋" w:cs="仿宋"/>
          <w:b/>
          <w:bCs/>
          <w:color w:val="auto"/>
          <w:sz w:val="24"/>
          <w:lang w:val="en-US" w:eastAsia="zh-CN"/>
        </w:rPr>
        <w:t>2</w:t>
      </w:r>
      <w:r>
        <w:rPr>
          <w:rFonts w:hint="eastAsia" w:ascii="仿宋" w:hAnsi="仿宋" w:eastAsia="仿宋" w:cs="仿宋"/>
          <w:b/>
          <w:bCs/>
          <w:color w:val="auto"/>
          <w:sz w:val="24"/>
        </w:rPr>
        <w:t>000元/人为含税单人总价，即在承包本次</w:t>
      </w:r>
      <w:r>
        <w:rPr>
          <w:rFonts w:hint="eastAsia" w:ascii="仿宋" w:hAnsi="仿宋" w:eastAsia="仿宋" w:cs="仿宋"/>
          <w:b/>
          <w:bCs/>
          <w:color w:val="auto"/>
          <w:sz w:val="24"/>
          <w:lang w:val="en-US" w:eastAsia="zh-CN"/>
        </w:rPr>
        <w:t>优抚对象健康体检和短期疗养</w:t>
      </w:r>
      <w:r>
        <w:rPr>
          <w:rFonts w:hint="eastAsia" w:ascii="仿宋" w:hAnsi="仿宋" w:eastAsia="仿宋" w:cs="仿宋"/>
          <w:b/>
          <w:bCs/>
          <w:color w:val="auto"/>
          <w:sz w:val="24"/>
        </w:rPr>
        <w:t>所需的一切人员工资、车、住宿、</w:t>
      </w:r>
      <w:r>
        <w:rPr>
          <w:rFonts w:hint="eastAsia" w:ascii="仿宋" w:hAnsi="仿宋" w:eastAsia="仿宋" w:cs="仿宋"/>
          <w:b/>
          <w:bCs/>
          <w:color w:val="auto"/>
          <w:sz w:val="24"/>
          <w:lang w:val="en-US" w:eastAsia="zh-CN"/>
        </w:rPr>
        <w:t>体检、</w:t>
      </w:r>
      <w:r>
        <w:rPr>
          <w:rFonts w:hint="eastAsia" w:ascii="仿宋" w:hAnsi="仿宋" w:eastAsia="仿宋" w:cs="仿宋"/>
          <w:b/>
          <w:bCs/>
          <w:color w:val="auto"/>
          <w:sz w:val="24"/>
        </w:rPr>
        <w:t>门票、餐费、交通、保险、导游、税费、利润、</w:t>
      </w:r>
      <w:r>
        <w:rPr>
          <w:rFonts w:hint="eastAsia" w:ascii="仿宋" w:hAnsi="仿宋" w:eastAsia="仿宋" w:cs="仿宋"/>
          <w:b/>
          <w:bCs/>
          <w:color w:val="auto"/>
          <w:sz w:val="24"/>
          <w:lang w:val="en-US" w:eastAsia="zh-CN"/>
        </w:rPr>
        <w:t>代理服务费、</w:t>
      </w:r>
      <w:r>
        <w:rPr>
          <w:rFonts w:hint="eastAsia" w:ascii="仿宋" w:hAnsi="仿宋" w:eastAsia="仿宋" w:cs="仿宋"/>
          <w:b/>
          <w:bCs/>
          <w:color w:val="auto"/>
          <w:sz w:val="24"/>
        </w:rPr>
        <w:t>完成合同所需的一切本身和不可或缺的所有工作开支、政策性文件规定及合同包含的所有风险、责任等各项全部费用，实行固定单价包干。</w:t>
      </w:r>
    </w:p>
    <w:p w14:paraId="21221933">
      <w:pPr>
        <w:spacing w:line="360" w:lineRule="auto"/>
        <w:ind w:firstLine="472" w:firstLineChars="196"/>
        <w:rPr>
          <w:rFonts w:hint="eastAsia" w:ascii="仿宋" w:hAnsi="仿宋" w:eastAsia="仿宋" w:cs="仿宋"/>
          <w:b/>
          <w:color w:val="auto"/>
          <w:sz w:val="24"/>
        </w:rPr>
      </w:pPr>
      <w:r>
        <w:rPr>
          <w:rFonts w:hint="eastAsia" w:ascii="仿宋" w:hAnsi="仿宋" w:eastAsia="仿宋" w:cs="仿宋"/>
          <w:b/>
          <w:color w:val="auto"/>
          <w:sz w:val="24"/>
        </w:rPr>
        <w:t>（二）技术分、商务分、资信及其他分（</w:t>
      </w:r>
      <w:r>
        <w:rPr>
          <w:rFonts w:hint="eastAsia" w:ascii="仿宋" w:hAnsi="仿宋" w:eastAsia="仿宋" w:cs="仿宋"/>
          <w:b/>
          <w:color w:val="auto"/>
          <w:sz w:val="24"/>
          <w:lang w:val="en-US" w:eastAsia="zh-CN"/>
        </w:rPr>
        <w:t>100</w:t>
      </w:r>
      <w:r>
        <w:rPr>
          <w:rFonts w:hint="eastAsia" w:ascii="仿宋" w:hAnsi="仿宋" w:eastAsia="仿宋" w:cs="仿宋"/>
          <w:b/>
          <w:color w:val="auto"/>
          <w:sz w:val="24"/>
        </w:rPr>
        <w:t>分）</w:t>
      </w:r>
    </w:p>
    <w:p w14:paraId="0CDC602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本项目设技术分</w:t>
      </w:r>
      <w:r>
        <w:rPr>
          <w:rFonts w:hint="eastAsia" w:ascii="仿宋" w:hAnsi="仿宋" w:eastAsia="仿宋" w:cs="仿宋"/>
          <w:color w:val="auto"/>
          <w:sz w:val="24"/>
          <w:lang w:eastAsia="zh-CN"/>
        </w:rPr>
        <w:t>、</w:t>
      </w:r>
      <w:r>
        <w:rPr>
          <w:rFonts w:hint="eastAsia" w:ascii="仿宋" w:hAnsi="仿宋" w:eastAsia="仿宋" w:cs="仿宋"/>
          <w:color w:val="auto"/>
          <w:sz w:val="24"/>
        </w:rPr>
        <w:t>商务及资信及其他分</w:t>
      </w:r>
      <w:r>
        <w:rPr>
          <w:rFonts w:hint="eastAsia" w:ascii="仿宋" w:hAnsi="仿宋" w:eastAsia="仿宋" w:cs="仿宋"/>
          <w:color w:val="auto"/>
          <w:sz w:val="24"/>
          <w:lang w:val="en-US" w:eastAsia="zh-CN"/>
        </w:rPr>
        <w:t>100</w:t>
      </w:r>
      <w:r>
        <w:rPr>
          <w:rFonts w:hint="eastAsia" w:ascii="仿宋" w:hAnsi="仿宋" w:eastAsia="仿宋" w:cs="仿宋"/>
          <w:color w:val="auto"/>
          <w:sz w:val="24"/>
        </w:rPr>
        <w:t>分。</w:t>
      </w:r>
    </w:p>
    <w:p w14:paraId="2EA08889">
      <w:pPr>
        <w:spacing w:line="360" w:lineRule="auto"/>
        <w:ind w:firstLine="472" w:firstLineChars="196"/>
        <w:rPr>
          <w:rFonts w:hint="eastAsia" w:ascii="仿宋" w:hAnsi="仿宋" w:eastAsia="仿宋" w:cs="仿宋"/>
          <w:b/>
          <w:color w:val="auto"/>
          <w:sz w:val="24"/>
        </w:rPr>
      </w:pPr>
      <w:r>
        <w:rPr>
          <w:rFonts w:hint="eastAsia" w:ascii="仿宋" w:hAnsi="仿宋" w:eastAsia="仿宋" w:cs="仿宋"/>
          <w:b/>
          <w:color w:val="auto"/>
          <w:sz w:val="24"/>
        </w:rPr>
        <w:t>（三）技术、商务、资信及其他分的计算</w:t>
      </w:r>
    </w:p>
    <w:p w14:paraId="5C756FC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技术、商务、资信及其他分按照磋商小组成员的独立评分结果汇总数的算术平均分计算，计算公式为：</w:t>
      </w:r>
    </w:p>
    <w:p w14:paraId="629EF6B1">
      <w:pPr>
        <w:spacing w:line="360" w:lineRule="auto"/>
        <w:ind w:firstLine="480" w:firstLineChars="200"/>
        <w:rPr>
          <w:rFonts w:hint="eastAsia" w:ascii="仿宋" w:hAnsi="仿宋" w:eastAsia="仿宋" w:cs="仿宋"/>
          <w:color w:val="auto"/>
        </w:rPr>
      </w:pPr>
      <w:r>
        <w:rPr>
          <w:rFonts w:hint="eastAsia" w:ascii="仿宋" w:hAnsi="仿宋" w:eastAsia="仿宋" w:cs="仿宋"/>
          <w:color w:val="auto"/>
          <w:sz w:val="24"/>
        </w:rPr>
        <w:t>技术、商务、资信及其他分=（磋商小组所有成员评分合计数）/（磋商小组组成人员数）</w:t>
      </w:r>
    </w:p>
    <w:tbl>
      <w:tblPr>
        <w:tblStyle w:val="32"/>
        <w:tblW w:w="4965"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50"/>
        <w:gridCol w:w="1231"/>
        <w:gridCol w:w="6937"/>
        <w:gridCol w:w="978"/>
      </w:tblGrid>
      <w:tr w14:paraId="4477E0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10" w:hRule="atLeast"/>
          <w:jc w:val="center"/>
        </w:trPr>
        <w:tc>
          <w:tcPr>
            <w:tcW w:w="379" w:type="pct"/>
            <w:tcBorders>
              <w:top w:val="single" w:color="auto" w:sz="4" w:space="0"/>
              <w:bottom w:val="single" w:color="auto" w:sz="4" w:space="0"/>
              <w:right w:val="single" w:color="auto" w:sz="4" w:space="0"/>
            </w:tcBorders>
            <w:noWrap w:val="0"/>
            <w:vAlign w:val="center"/>
          </w:tcPr>
          <w:p w14:paraId="323C23F6">
            <w:pPr>
              <w:pStyle w:val="26"/>
              <w:keepNext w:val="0"/>
              <w:keepLines w:val="0"/>
              <w:pageBreakBefore w:val="0"/>
              <w:kinsoku/>
              <w:wordWrap/>
              <w:overflowPunct/>
              <w:topLinePunct w:val="0"/>
              <w:autoSpaceDE w:val="0"/>
              <w:autoSpaceDN w:val="0"/>
              <w:bidi w:val="0"/>
              <w:adjustRightInd/>
              <w:snapToGrid/>
              <w:spacing w:line="360" w:lineRule="exact"/>
              <w:ind w:left="0" w:leftChars="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序号</w:t>
            </w:r>
          </w:p>
        </w:tc>
        <w:tc>
          <w:tcPr>
            <w:tcW w:w="622" w:type="pct"/>
            <w:tcBorders>
              <w:top w:val="single" w:color="auto" w:sz="4" w:space="0"/>
              <w:left w:val="single" w:color="auto" w:sz="4" w:space="0"/>
              <w:bottom w:val="single" w:color="auto" w:sz="4" w:space="0"/>
              <w:right w:val="single" w:color="auto" w:sz="4" w:space="0"/>
            </w:tcBorders>
            <w:noWrap w:val="0"/>
            <w:vAlign w:val="center"/>
          </w:tcPr>
          <w:p w14:paraId="6FCF0F65">
            <w:pPr>
              <w:pStyle w:val="26"/>
              <w:keepNext w:val="0"/>
              <w:keepLines w:val="0"/>
              <w:pageBreakBefore w:val="0"/>
              <w:kinsoku/>
              <w:wordWrap/>
              <w:overflowPunct/>
              <w:topLinePunct w:val="0"/>
              <w:autoSpaceDE w:val="0"/>
              <w:autoSpaceDN w:val="0"/>
              <w:bidi w:val="0"/>
              <w:adjustRightInd/>
              <w:snapToGrid/>
              <w:spacing w:line="360" w:lineRule="exact"/>
              <w:ind w:left="0" w:leftChars="0" w:firstLine="0" w:firstLineChars="0"/>
              <w:jc w:val="both"/>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评审内容</w:t>
            </w:r>
          </w:p>
        </w:tc>
        <w:tc>
          <w:tcPr>
            <w:tcW w:w="3504" w:type="pct"/>
            <w:tcBorders>
              <w:top w:val="single" w:color="auto" w:sz="4" w:space="0"/>
              <w:left w:val="single" w:color="auto" w:sz="4" w:space="0"/>
              <w:bottom w:val="single" w:color="auto" w:sz="4" w:space="0"/>
              <w:right w:val="single" w:color="auto" w:sz="4" w:space="0"/>
            </w:tcBorders>
            <w:noWrap w:val="0"/>
            <w:vAlign w:val="center"/>
          </w:tcPr>
          <w:p w14:paraId="088749C1">
            <w:pPr>
              <w:pStyle w:val="26"/>
              <w:keepNext w:val="0"/>
              <w:keepLines w:val="0"/>
              <w:pageBreakBefore w:val="0"/>
              <w:kinsoku/>
              <w:wordWrap/>
              <w:overflowPunct/>
              <w:topLinePunct w:val="0"/>
              <w:autoSpaceDE w:val="0"/>
              <w:autoSpaceDN w:val="0"/>
              <w:bidi w:val="0"/>
              <w:adjustRightInd/>
              <w:snapToGrid/>
              <w:spacing w:line="360" w:lineRule="exact"/>
              <w:ind w:firstLine="450"/>
              <w:jc w:val="center"/>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评分标准</w:t>
            </w:r>
          </w:p>
        </w:tc>
        <w:tc>
          <w:tcPr>
            <w:tcW w:w="494" w:type="pct"/>
            <w:tcBorders>
              <w:top w:val="single" w:color="auto" w:sz="4" w:space="0"/>
              <w:left w:val="single" w:color="auto" w:sz="4" w:space="0"/>
              <w:bottom w:val="single" w:color="auto" w:sz="4" w:space="0"/>
            </w:tcBorders>
            <w:noWrap w:val="0"/>
            <w:vAlign w:val="center"/>
          </w:tcPr>
          <w:p w14:paraId="373EBC20">
            <w:pPr>
              <w:pStyle w:val="26"/>
              <w:keepNext w:val="0"/>
              <w:keepLines w:val="0"/>
              <w:pageBreakBefore w:val="0"/>
              <w:kinsoku/>
              <w:wordWrap/>
              <w:overflowPunct/>
              <w:topLinePunct w:val="0"/>
              <w:autoSpaceDE w:val="0"/>
              <w:autoSpaceDN w:val="0"/>
              <w:bidi w:val="0"/>
              <w:adjustRightInd/>
              <w:snapToGrid/>
              <w:spacing w:line="360" w:lineRule="exact"/>
              <w:ind w:left="0" w:leftChars="0" w:firstLine="0" w:firstLineChars="0"/>
              <w:jc w:val="center"/>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分值</w:t>
            </w:r>
          </w:p>
        </w:tc>
      </w:tr>
      <w:tr w14:paraId="74C3F3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6" w:hRule="atLeast"/>
          <w:jc w:val="center"/>
        </w:trPr>
        <w:tc>
          <w:tcPr>
            <w:tcW w:w="379" w:type="pct"/>
            <w:tcBorders>
              <w:top w:val="single" w:color="auto" w:sz="4" w:space="0"/>
              <w:bottom w:val="single" w:color="auto" w:sz="4" w:space="0"/>
              <w:right w:val="single" w:color="auto" w:sz="4" w:space="0"/>
            </w:tcBorders>
            <w:noWrap w:val="0"/>
            <w:vAlign w:val="center"/>
          </w:tcPr>
          <w:p w14:paraId="04254AD7">
            <w:pPr>
              <w:pStyle w:val="26"/>
              <w:keepNext w:val="0"/>
              <w:keepLines w:val="0"/>
              <w:pageBreakBefore w:val="0"/>
              <w:kinsoku/>
              <w:wordWrap/>
              <w:overflowPunct/>
              <w:topLinePunct w:val="0"/>
              <w:autoSpaceDE w:val="0"/>
              <w:autoSpaceDN w:val="0"/>
              <w:bidi w:val="0"/>
              <w:adjustRightInd/>
              <w:snapToGrid/>
              <w:spacing w:line="360" w:lineRule="exact"/>
              <w:ind w:left="0" w:leftChars="0" w:firstLine="0" w:firstLineChars="0"/>
              <w:jc w:val="center"/>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一</w:t>
            </w:r>
          </w:p>
        </w:tc>
        <w:tc>
          <w:tcPr>
            <w:tcW w:w="4126" w:type="pct"/>
            <w:gridSpan w:val="2"/>
            <w:tcBorders>
              <w:top w:val="single" w:color="auto" w:sz="4" w:space="0"/>
              <w:left w:val="single" w:color="auto" w:sz="4" w:space="0"/>
              <w:bottom w:val="single" w:color="auto" w:sz="4" w:space="0"/>
              <w:right w:val="single" w:color="auto" w:sz="4" w:space="0"/>
            </w:tcBorders>
            <w:noWrap w:val="0"/>
            <w:vAlign w:val="center"/>
          </w:tcPr>
          <w:p w14:paraId="0514EFB5">
            <w:pPr>
              <w:pStyle w:val="26"/>
              <w:keepNext w:val="0"/>
              <w:keepLines w:val="0"/>
              <w:pageBreakBefore w:val="0"/>
              <w:kinsoku/>
              <w:wordWrap/>
              <w:overflowPunct/>
              <w:topLinePunct w:val="0"/>
              <w:autoSpaceDE w:val="0"/>
              <w:autoSpaceDN w:val="0"/>
              <w:bidi w:val="0"/>
              <w:adjustRightInd/>
              <w:snapToGrid/>
              <w:spacing w:line="360" w:lineRule="exact"/>
              <w:ind w:firstLine="450"/>
              <w:jc w:val="center"/>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技术分</w:t>
            </w:r>
          </w:p>
        </w:tc>
        <w:tc>
          <w:tcPr>
            <w:tcW w:w="494" w:type="pct"/>
            <w:tcBorders>
              <w:top w:val="single" w:color="auto" w:sz="4" w:space="0"/>
              <w:left w:val="single" w:color="auto" w:sz="4" w:space="0"/>
              <w:bottom w:val="single" w:color="auto" w:sz="4" w:space="0"/>
            </w:tcBorders>
            <w:noWrap w:val="0"/>
            <w:vAlign w:val="center"/>
          </w:tcPr>
          <w:p w14:paraId="3E18ECD9">
            <w:pPr>
              <w:pStyle w:val="26"/>
              <w:keepNext w:val="0"/>
              <w:keepLines w:val="0"/>
              <w:pageBreakBefore w:val="0"/>
              <w:kinsoku/>
              <w:wordWrap/>
              <w:overflowPunct/>
              <w:topLinePunct w:val="0"/>
              <w:autoSpaceDE w:val="0"/>
              <w:autoSpaceDN w:val="0"/>
              <w:bidi w:val="0"/>
              <w:adjustRightInd/>
              <w:snapToGrid/>
              <w:spacing w:line="360" w:lineRule="exact"/>
              <w:ind w:left="0" w:leftChars="0" w:firstLine="0" w:firstLineChars="0"/>
              <w:jc w:val="center"/>
              <w:textAlignment w:val="auto"/>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80分</w:t>
            </w:r>
          </w:p>
        </w:tc>
      </w:tr>
      <w:tr w14:paraId="3DCA12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7" w:hRule="atLeast"/>
          <w:jc w:val="center"/>
        </w:trPr>
        <w:tc>
          <w:tcPr>
            <w:tcW w:w="379" w:type="pct"/>
            <w:tcBorders>
              <w:top w:val="single" w:color="auto" w:sz="4" w:space="0"/>
              <w:bottom w:val="single" w:color="auto" w:sz="4" w:space="0"/>
              <w:right w:val="single" w:color="auto" w:sz="4" w:space="0"/>
            </w:tcBorders>
            <w:noWrap w:val="0"/>
            <w:vAlign w:val="center"/>
          </w:tcPr>
          <w:p w14:paraId="60D2272E">
            <w:pPr>
              <w:keepNext w:val="0"/>
              <w:keepLines w:val="0"/>
              <w:pageBreakBefore w:val="0"/>
              <w:widowControl/>
              <w:suppressLineNumbers w:val="0"/>
              <w:kinsoku/>
              <w:wordWrap/>
              <w:overflowPunct/>
              <w:topLinePunct w:val="0"/>
              <w:autoSpaceDE w:val="0"/>
              <w:autoSpaceDN w:val="0"/>
              <w:bidi w:val="0"/>
              <w:adjustRightInd/>
              <w:snapToGrid/>
              <w:spacing w:line="360" w:lineRule="exact"/>
              <w:ind w:left="0" w:leftChars="0" w:firstLine="0" w:firstLineChars="0"/>
              <w:jc w:val="center"/>
              <w:textAlignment w:val="auto"/>
              <w:rPr>
                <w:rFonts w:hint="default" w:ascii="仿宋" w:hAnsi="仿宋" w:eastAsia="仿宋" w:cs="仿宋"/>
                <w:b/>
                <w:bCs/>
                <w:color w:val="auto"/>
                <w:sz w:val="24"/>
                <w:szCs w:val="24"/>
                <w:lang w:val="en-US" w:eastAsia="zh-CN"/>
              </w:rPr>
            </w:pPr>
            <w:r>
              <w:rPr>
                <w:rFonts w:hint="eastAsia" w:ascii="仿宋" w:hAnsi="仿宋" w:eastAsia="仿宋" w:cs="仿宋"/>
                <w:b w:val="0"/>
                <w:bCs w:val="0"/>
                <w:color w:val="auto"/>
                <w:sz w:val="24"/>
                <w:szCs w:val="24"/>
                <w:lang w:val="en-US" w:eastAsia="zh-CN"/>
              </w:rPr>
              <w:t>1</w:t>
            </w:r>
          </w:p>
        </w:tc>
        <w:tc>
          <w:tcPr>
            <w:tcW w:w="622" w:type="pct"/>
            <w:tcBorders>
              <w:top w:val="single" w:color="auto" w:sz="4" w:space="0"/>
              <w:left w:val="single" w:color="auto" w:sz="4" w:space="0"/>
              <w:bottom w:val="single" w:color="auto" w:sz="4" w:space="0"/>
              <w:right w:val="single" w:color="auto" w:sz="4" w:space="0"/>
            </w:tcBorders>
            <w:noWrap w:val="0"/>
            <w:vAlign w:val="center"/>
          </w:tcPr>
          <w:p w14:paraId="61E8B969">
            <w:pPr>
              <w:keepNext w:val="0"/>
              <w:keepLines w:val="0"/>
              <w:pageBreakBefore w:val="0"/>
              <w:widowControl/>
              <w:suppressLineNumbers w:val="0"/>
              <w:kinsoku/>
              <w:wordWrap/>
              <w:overflowPunct/>
              <w:topLinePunct w:val="0"/>
              <w:autoSpaceDE w:val="0"/>
              <w:autoSpaceDN w:val="0"/>
              <w:bidi w:val="0"/>
              <w:adjustRightInd/>
              <w:snapToGrid/>
              <w:spacing w:line="360" w:lineRule="exact"/>
              <w:jc w:val="center"/>
              <w:textAlignment w:val="auto"/>
              <w:rPr>
                <w:rFonts w:hint="default" w:ascii="仿宋" w:hAnsi="仿宋" w:eastAsia="仿宋" w:cs="仿宋"/>
                <w:b w:val="0"/>
                <w:bCs w:val="0"/>
                <w:color w:val="auto"/>
                <w:sz w:val="24"/>
                <w:szCs w:val="24"/>
                <w:lang w:val="en-US" w:eastAsia="zh-CN"/>
              </w:rPr>
            </w:pPr>
            <w:r>
              <w:rPr>
                <w:rFonts w:hint="default" w:ascii="仿宋" w:hAnsi="仿宋" w:eastAsia="仿宋" w:cs="仿宋"/>
                <w:b w:val="0"/>
                <w:bCs w:val="0"/>
                <w:color w:val="auto"/>
                <w:sz w:val="24"/>
                <w:szCs w:val="24"/>
                <w:lang w:val="en-US" w:eastAsia="zh-CN"/>
              </w:rPr>
              <w:t>健康体检机构基本情况</w:t>
            </w:r>
          </w:p>
        </w:tc>
        <w:tc>
          <w:tcPr>
            <w:tcW w:w="3504" w:type="pct"/>
            <w:tcBorders>
              <w:top w:val="single" w:color="auto" w:sz="4" w:space="0"/>
              <w:left w:val="single" w:color="auto" w:sz="4" w:space="0"/>
              <w:bottom w:val="single" w:color="auto" w:sz="4" w:space="0"/>
              <w:right w:val="single" w:color="auto" w:sz="4" w:space="0"/>
            </w:tcBorders>
            <w:noWrap w:val="0"/>
            <w:vAlign w:val="center"/>
          </w:tcPr>
          <w:p w14:paraId="1312E5C8">
            <w:pPr>
              <w:keepNext w:val="0"/>
              <w:keepLines w:val="0"/>
              <w:pageBreakBefore w:val="0"/>
              <w:widowControl/>
              <w:suppressLineNumbers w:val="0"/>
              <w:kinsoku/>
              <w:wordWrap/>
              <w:overflowPunct/>
              <w:topLinePunct w:val="0"/>
              <w:autoSpaceDE w:val="0"/>
              <w:autoSpaceDN w:val="0"/>
              <w:bidi w:val="0"/>
              <w:adjustRightInd/>
              <w:snapToGrid/>
              <w:spacing w:line="360" w:lineRule="exact"/>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1、场地环境总体情况：有相对独立的体检场所及候检场所，环境整洁卫生，安全通道通畅，安全设施齐全。参考图文材料等证明材料，最高</w:t>
            </w:r>
            <w:r>
              <w:rPr>
                <w:rFonts w:hint="eastAsia" w:ascii="仿宋" w:hAnsi="仿宋" w:eastAsia="仿宋" w:cs="仿宋"/>
                <w:bCs/>
                <w:color w:val="auto"/>
                <w:sz w:val="24"/>
                <w:szCs w:val="24"/>
                <w:lang w:val="en-US" w:eastAsia="zh-CN"/>
              </w:rPr>
              <w:t>得10分，存在缺陷的每处扣2分，扣完为止。</w:t>
            </w:r>
          </w:p>
          <w:p w14:paraId="4EEAE156">
            <w:pPr>
              <w:keepNext w:val="0"/>
              <w:keepLines w:val="0"/>
              <w:pageBreakBefore w:val="0"/>
              <w:widowControl/>
              <w:suppressLineNumbers w:val="0"/>
              <w:kinsoku/>
              <w:wordWrap/>
              <w:overflowPunct/>
              <w:topLinePunct w:val="0"/>
              <w:autoSpaceDE w:val="0"/>
              <w:autoSpaceDN w:val="0"/>
              <w:bidi w:val="0"/>
              <w:adjustRightInd/>
              <w:snapToGrid/>
              <w:spacing w:line="360" w:lineRule="exact"/>
              <w:jc w:val="left"/>
              <w:textAlignment w:val="auto"/>
              <w:rPr>
                <w:rFonts w:hint="eastAsia"/>
                <w:color w:val="auto"/>
                <w:lang w:val="en-US" w:eastAsia="zh-CN"/>
              </w:rPr>
            </w:pPr>
            <w:r>
              <w:rPr>
                <w:rFonts w:hint="eastAsia" w:ascii="仿宋" w:hAnsi="仿宋" w:eastAsia="仿宋" w:cs="仿宋"/>
                <w:color w:val="auto"/>
                <w:sz w:val="24"/>
                <w:szCs w:val="24"/>
                <w:lang w:val="en-US" w:eastAsia="zh-CN"/>
              </w:rPr>
              <w:t>2、服务流程合理性：服务流程规范，有体检中心布局图和体检流程图，能对受检者进行有效的分流，方便受检者进行体检。最高</w:t>
            </w:r>
            <w:r>
              <w:rPr>
                <w:rFonts w:hint="eastAsia" w:ascii="仿宋" w:hAnsi="仿宋" w:eastAsia="仿宋" w:cs="仿宋"/>
                <w:bCs/>
                <w:color w:val="auto"/>
                <w:sz w:val="24"/>
                <w:szCs w:val="24"/>
                <w:lang w:val="en-US" w:eastAsia="zh-CN"/>
              </w:rPr>
              <w:t>得10分，存在缺陷的每处扣2分，扣完为止。</w:t>
            </w:r>
          </w:p>
        </w:tc>
        <w:tc>
          <w:tcPr>
            <w:tcW w:w="494" w:type="pct"/>
            <w:tcBorders>
              <w:top w:val="single" w:color="auto" w:sz="4" w:space="0"/>
              <w:left w:val="single" w:color="auto" w:sz="4" w:space="0"/>
              <w:bottom w:val="single" w:color="auto" w:sz="4" w:space="0"/>
            </w:tcBorders>
            <w:noWrap w:val="0"/>
            <w:vAlign w:val="center"/>
          </w:tcPr>
          <w:p w14:paraId="365469BE">
            <w:pPr>
              <w:keepNext w:val="0"/>
              <w:keepLines w:val="0"/>
              <w:pageBreakBefore w:val="0"/>
              <w:kinsoku/>
              <w:wordWrap/>
              <w:overflowPunct/>
              <w:topLinePunct w:val="0"/>
              <w:autoSpaceDE w:val="0"/>
              <w:autoSpaceDN w:val="0"/>
              <w:bidi w:val="0"/>
              <w:adjustRightInd/>
              <w:snapToGrid/>
              <w:spacing w:line="360" w:lineRule="exact"/>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rPr>
              <w:t>分</w:t>
            </w:r>
          </w:p>
        </w:tc>
      </w:tr>
      <w:tr w14:paraId="317288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595" w:hRule="atLeast"/>
          <w:jc w:val="center"/>
        </w:trPr>
        <w:tc>
          <w:tcPr>
            <w:tcW w:w="379" w:type="pct"/>
            <w:tcBorders>
              <w:top w:val="single" w:color="auto" w:sz="4" w:space="0"/>
              <w:bottom w:val="single" w:color="auto" w:sz="4" w:space="0"/>
              <w:right w:val="single" w:color="auto" w:sz="4" w:space="0"/>
            </w:tcBorders>
            <w:noWrap w:val="0"/>
            <w:vAlign w:val="center"/>
          </w:tcPr>
          <w:p w14:paraId="6A0CD7DC">
            <w:pPr>
              <w:keepNext w:val="0"/>
              <w:keepLines w:val="0"/>
              <w:pageBreakBefore w:val="0"/>
              <w:widowControl/>
              <w:suppressLineNumbers w:val="0"/>
              <w:kinsoku/>
              <w:wordWrap/>
              <w:overflowPunct/>
              <w:topLinePunct w:val="0"/>
              <w:autoSpaceDE w:val="0"/>
              <w:autoSpaceDN w:val="0"/>
              <w:bidi w:val="0"/>
              <w:adjustRightInd/>
              <w:snapToGrid/>
              <w:spacing w:line="360" w:lineRule="exact"/>
              <w:ind w:left="0" w:leftChars="0" w:firstLine="0" w:firstLineChars="0"/>
              <w:jc w:val="center"/>
              <w:textAlignment w:val="auto"/>
              <w:rPr>
                <w:rFonts w:hint="default"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2</w:t>
            </w:r>
          </w:p>
        </w:tc>
        <w:tc>
          <w:tcPr>
            <w:tcW w:w="622" w:type="pct"/>
            <w:tcBorders>
              <w:top w:val="single" w:color="auto" w:sz="4" w:space="0"/>
              <w:left w:val="single" w:color="auto" w:sz="4" w:space="0"/>
              <w:bottom w:val="single" w:color="auto" w:sz="4" w:space="0"/>
              <w:right w:val="single" w:color="auto" w:sz="4" w:space="0"/>
            </w:tcBorders>
            <w:noWrap w:val="0"/>
            <w:vAlign w:val="center"/>
          </w:tcPr>
          <w:p w14:paraId="72F7F9A6">
            <w:pPr>
              <w:keepNext w:val="0"/>
              <w:keepLines w:val="0"/>
              <w:pageBreakBefore w:val="0"/>
              <w:widowControl/>
              <w:suppressLineNumbers w:val="0"/>
              <w:kinsoku/>
              <w:wordWrap/>
              <w:overflowPunct/>
              <w:topLinePunct w:val="0"/>
              <w:autoSpaceDE w:val="0"/>
              <w:autoSpaceDN w:val="0"/>
              <w:bidi w:val="0"/>
              <w:adjustRightInd/>
              <w:snapToGrid/>
              <w:spacing w:line="360" w:lineRule="exact"/>
              <w:jc w:val="center"/>
              <w:textAlignment w:val="auto"/>
              <w:rPr>
                <w:rFonts w:hint="default"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体检服务方案</w:t>
            </w:r>
          </w:p>
        </w:tc>
        <w:tc>
          <w:tcPr>
            <w:tcW w:w="3504" w:type="pct"/>
            <w:tcBorders>
              <w:top w:val="single" w:color="auto" w:sz="4" w:space="0"/>
              <w:left w:val="single" w:color="auto" w:sz="4" w:space="0"/>
              <w:bottom w:val="single" w:color="auto" w:sz="4" w:space="0"/>
              <w:right w:val="single" w:color="auto" w:sz="4" w:space="0"/>
            </w:tcBorders>
            <w:noWrap w:val="0"/>
            <w:vAlign w:val="center"/>
          </w:tcPr>
          <w:p w14:paraId="674424D7">
            <w:pPr>
              <w:keepNext w:val="0"/>
              <w:keepLines w:val="0"/>
              <w:pageBreakBefore w:val="0"/>
              <w:widowControl/>
              <w:suppressLineNumbers w:val="0"/>
              <w:kinsoku/>
              <w:wordWrap/>
              <w:overflowPunct/>
              <w:topLinePunct w:val="0"/>
              <w:autoSpaceDE w:val="0"/>
              <w:autoSpaceDN w:val="0"/>
              <w:bidi w:val="0"/>
              <w:adjustRightInd/>
              <w:snapToGrid/>
              <w:spacing w:line="360" w:lineRule="exact"/>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根据各供应商提供的体检服务方案、疗休养方案等，包含服务流程是否规范，住宿、餐饮、游玩、保险等具体方案，进行综合评分，外出疗休养路线为湖州市行政范围内，请供应商自行制定线路进行磋商。</w:t>
            </w:r>
          </w:p>
          <w:p w14:paraId="1903DA0B">
            <w:pPr>
              <w:pStyle w:val="16"/>
              <w:keepNext w:val="0"/>
              <w:keepLines w:val="0"/>
              <w:pageBreakBefore w:val="0"/>
              <w:kinsoku/>
              <w:wordWrap/>
              <w:overflowPunct/>
              <w:topLinePunct w:val="0"/>
              <w:autoSpaceDE w:val="0"/>
              <w:autoSpaceDN w:val="0"/>
              <w:bidi w:val="0"/>
              <w:snapToGrid/>
              <w:spacing w:line="360" w:lineRule="exact"/>
              <w:ind w:left="0" w:leftChars="0" w:firstLine="0" w:firstLineChars="0"/>
              <w:rPr>
                <w:rFonts w:hint="eastAsia" w:ascii="仿宋" w:hAnsi="仿宋" w:eastAsia="仿宋" w:cs="仿宋"/>
                <w:b w:val="0"/>
                <w:bCs w:val="0"/>
                <w:color w:val="auto"/>
                <w:sz w:val="24"/>
                <w:szCs w:val="24"/>
                <w:lang w:val="en-US" w:eastAsia="zh-CN" w:bidi="ar-SA"/>
              </w:rPr>
            </w:pPr>
            <w:r>
              <w:rPr>
                <w:rFonts w:hint="eastAsia" w:ascii="仿宋" w:hAnsi="仿宋" w:eastAsia="仿宋" w:cs="仿宋"/>
                <w:b w:val="0"/>
                <w:bCs w:val="0"/>
                <w:color w:val="auto"/>
                <w:sz w:val="24"/>
                <w:szCs w:val="24"/>
                <w:lang w:val="en-US" w:eastAsia="zh-CN" w:bidi="ar-SA"/>
              </w:rPr>
              <w:t>全程时间为5天4夜，包含体检时间（需列出行程安排表）。</w:t>
            </w:r>
          </w:p>
          <w:p w14:paraId="506B91DF">
            <w:pPr>
              <w:pStyle w:val="16"/>
              <w:keepNext w:val="0"/>
              <w:keepLines w:val="0"/>
              <w:pageBreakBefore w:val="0"/>
              <w:kinsoku/>
              <w:wordWrap/>
              <w:overflowPunct/>
              <w:topLinePunct w:val="0"/>
              <w:autoSpaceDE w:val="0"/>
              <w:autoSpaceDN w:val="0"/>
              <w:bidi w:val="0"/>
              <w:snapToGrid/>
              <w:spacing w:line="360" w:lineRule="exact"/>
              <w:ind w:left="0" w:leftChars="0" w:firstLine="0" w:firstLineChars="0"/>
              <w:rPr>
                <w:rFonts w:hint="eastAsia" w:ascii="仿宋" w:hAnsi="仿宋" w:eastAsia="仿宋" w:cs="仿宋"/>
                <w:b w:val="0"/>
                <w:bCs w:val="0"/>
                <w:color w:val="auto"/>
                <w:sz w:val="24"/>
                <w:szCs w:val="24"/>
                <w:lang w:val="en-US" w:eastAsia="zh-CN" w:bidi="ar-SA"/>
              </w:rPr>
            </w:pPr>
            <w:r>
              <w:rPr>
                <w:rFonts w:hint="eastAsia" w:ascii="仿宋" w:hAnsi="仿宋" w:eastAsia="仿宋" w:cs="仿宋"/>
                <w:b w:val="0"/>
                <w:bCs w:val="0"/>
                <w:color w:val="auto"/>
                <w:sz w:val="24"/>
                <w:szCs w:val="24"/>
                <w:lang w:val="en-US" w:eastAsia="zh-CN" w:bidi="ar-SA"/>
              </w:rPr>
              <w:t>1、行程规格及服务要求：</w:t>
            </w:r>
            <w:r>
              <w:rPr>
                <w:rFonts w:hint="eastAsia" w:ascii="仿宋" w:hAnsi="仿宋" w:eastAsia="仿宋" w:cs="仿宋"/>
                <w:b w:val="0"/>
                <w:bCs w:val="0"/>
                <w:color w:val="auto"/>
                <w:sz w:val="24"/>
                <w:szCs w:val="24"/>
                <w:lang w:val="en-US" w:eastAsia="zh-CN" w:bidi="ar-SA"/>
              </w:rPr>
              <w:tab/>
            </w:r>
          </w:p>
          <w:p w14:paraId="5F5CAF26">
            <w:pPr>
              <w:pStyle w:val="16"/>
              <w:keepNext w:val="0"/>
              <w:keepLines w:val="0"/>
              <w:pageBreakBefore w:val="0"/>
              <w:kinsoku/>
              <w:wordWrap/>
              <w:overflowPunct/>
              <w:topLinePunct w:val="0"/>
              <w:autoSpaceDE w:val="0"/>
              <w:autoSpaceDN w:val="0"/>
              <w:bidi w:val="0"/>
              <w:snapToGrid/>
              <w:spacing w:line="360" w:lineRule="exact"/>
              <w:ind w:left="0" w:leftChars="0" w:firstLine="0" w:firstLineChars="0"/>
              <w:rPr>
                <w:rFonts w:hint="eastAsia" w:ascii="仿宋" w:hAnsi="仿宋" w:eastAsia="仿宋" w:cs="仿宋"/>
                <w:b w:val="0"/>
                <w:bCs w:val="0"/>
                <w:color w:val="auto"/>
                <w:sz w:val="24"/>
                <w:szCs w:val="24"/>
                <w:lang w:val="en-US" w:eastAsia="zh-CN" w:bidi="ar-SA"/>
              </w:rPr>
            </w:pPr>
            <w:r>
              <w:rPr>
                <w:rFonts w:hint="eastAsia" w:ascii="仿宋" w:hAnsi="仿宋" w:eastAsia="仿宋" w:cs="仿宋"/>
                <w:b w:val="0"/>
                <w:bCs w:val="0"/>
                <w:color w:val="auto"/>
                <w:sz w:val="24"/>
                <w:szCs w:val="24"/>
                <w:lang w:val="en-US" w:eastAsia="zh-CN" w:bidi="ar-SA"/>
              </w:rPr>
              <w:t>1.1住宿：提供设施完好，卫生、舒畅的居住环境，要求双标房（必须含早餐）；不能选择位置偏远且交通不便的地方。</w:t>
            </w:r>
          </w:p>
          <w:p w14:paraId="3AECCCA1">
            <w:pPr>
              <w:pStyle w:val="16"/>
              <w:keepNext w:val="0"/>
              <w:keepLines w:val="0"/>
              <w:pageBreakBefore w:val="0"/>
              <w:kinsoku/>
              <w:wordWrap/>
              <w:overflowPunct/>
              <w:topLinePunct w:val="0"/>
              <w:autoSpaceDE w:val="0"/>
              <w:autoSpaceDN w:val="0"/>
              <w:bidi w:val="0"/>
              <w:snapToGrid/>
              <w:spacing w:line="360" w:lineRule="exact"/>
              <w:ind w:left="0" w:leftChars="0" w:firstLine="0" w:firstLineChars="0"/>
              <w:rPr>
                <w:rFonts w:hint="eastAsia" w:ascii="仿宋" w:hAnsi="仿宋" w:eastAsia="仿宋" w:cs="仿宋"/>
                <w:b w:val="0"/>
                <w:bCs w:val="0"/>
                <w:color w:val="auto"/>
                <w:sz w:val="24"/>
                <w:szCs w:val="24"/>
                <w:lang w:val="en-US" w:eastAsia="zh-CN" w:bidi="ar-SA"/>
              </w:rPr>
            </w:pPr>
            <w:r>
              <w:rPr>
                <w:rFonts w:hint="eastAsia" w:ascii="仿宋" w:hAnsi="仿宋" w:eastAsia="仿宋" w:cs="仿宋"/>
                <w:b w:val="0"/>
                <w:bCs w:val="0"/>
                <w:color w:val="auto"/>
                <w:sz w:val="24"/>
                <w:szCs w:val="24"/>
                <w:lang w:val="en-US" w:eastAsia="zh-CN" w:bidi="ar-SA"/>
              </w:rPr>
              <w:t>1.2响应文件中线路住宿须相对固定，并注明住宿地点具体名称。</w:t>
            </w:r>
          </w:p>
          <w:p w14:paraId="520EEA52">
            <w:pPr>
              <w:pStyle w:val="16"/>
              <w:keepNext w:val="0"/>
              <w:keepLines w:val="0"/>
              <w:pageBreakBefore w:val="0"/>
              <w:kinsoku/>
              <w:wordWrap/>
              <w:overflowPunct/>
              <w:topLinePunct w:val="0"/>
              <w:autoSpaceDE w:val="0"/>
              <w:autoSpaceDN w:val="0"/>
              <w:bidi w:val="0"/>
              <w:snapToGrid/>
              <w:spacing w:line="360" w:lineRule="exact"/>
              <w:ind w:left="0" w:leftChars="0" w:firstLine="0" w:firstLineChars="0"/>
              <w:rPr>
                <w:rFonts w:hint="eastAsia" w:ascii="仿宋" w:hAnsi="仿宋" w:eastAsia="仿宋" w:cs="仿宋"/>
                <w:b w:val="0"/>
                <w:bCs w:val="0"/>
                <w:color w:val="auto"/>
                <w:sz w:val="24"/>
                <w:szCs w:val="24"/>
                <w:lang w:val="en-US" w:eastAsia="zh-CN" w:bidi="ar-SA"/>
              </w:rPr>
            </w:pPr>
            <w:r>
              <w:rPr>
                <w:rFonts w:hint="eastAsia" w:ascii="仿宋" w:hAnsi="仿宋" w:eastAsia="仿宋" w:cs="仿宋"/>
                <w:b w:val="0"/>
                <w:bCs w:val="0"/>
                <w:color w:val="auto"/>
                <w:sz w:val="24"/>
                <w:szCs w:val="24"/>
                <w:lang w:val="en-US" w:eastAsia="zh-CN" w:bidi="ar-SA"/>
              </w:rPr>
              <w:t xml:space="preserve">1.3交通：全程豪华空调旅游车。 </w:t>
            </w:r>
          </w:p>
          <w:p w14:paraId="45DECE2B">
            <w:pPr>
              <w:pStyle w:val="16"/>
              <w:keepNext w:val="0"/>
              <w:keepLines w:val="0"/>
              <w:pageBreakBefore w:val="0"/>
              <w:kinsoku/>
              <w:wordWrap/>
              <w:overflowPunct/>
              <w:topLinePunct w:val="0"/>
              <w:autoSpaceDE w:val="0"/>
              <w:autoSpaceDN w:val="0"/>
              <w:bidi w:val="0"/>
              <w:snapToGrid/>
              <w:spacing w:line="360" w:lineRule="exact"/>
              <w:ind w:left="0" w:leftChars="0" w:firstLine="0" w:firstLineChars="0"/>
              <w:rPr>
                <w:rFonts w:hint="eastAsia" w:ascii="仿宋" w:hAnsi="仿宋" w:eastAsia="仿宋" w:cs="仿宋"/>
                <w:b w:val="0"/>
                <w:bCs w:val="0"/>
                <w:color w:val="auto"/>
                <w:sz w:val="24"/>
                <w:szCs w:val="24"/>
                <w:lang w:val="en-US" w:eastAsia="zh-CN" w:bidi="ar-SA"/>
              </w:rPr>
            </w:pPr>
            <w:r>
              <w:rPr>
                <w:rFonts w:hint="eastAsia" w:ascii="仿宋" w:hAnsi="仿宋" w:eastAsia="仿宋" w:cs="仿宋"/>
                <w:b w:val="0"/>
                <w:bCs w:val="0"/>
                <w:color w:val="auto"/>
                <w:sz w:val="24"/>
                <w:szCs w:val="24"/>
                <w:lang w:val="en-US" w:eastAsia="zh-CN" w:bidi="ar-SA"/>
              </w:rPr>
              <w:t>1.4门票：包含景区内景点门票、景区内所有交通费；</w:t>
            </w:r>
          </w:p>
          <w:p w14:paraId="72D1B189">
            <w:pPr>
              <w:pStyle w:val="16"/>
              <w:keepNext w:val="0"/>
              <w:keepLines w:val="0"/>
              <w:pageBreakBefore w:val="0"/>
              <w:kinsoku/>
              <w:wordWrap/>
              <w:overflowPunct/>
              <w:topLinePunct w:val="0"/>
              <w:autoSpaceDE w:val="0"/>
              <w:autoSpaceDN w:val="0"/>
              <w:bidi w:val="0"/>
              <w:snapToGrid/>
              <w:spacing w:line="360" w:lineRule="exact"/>
              <w:ind w:left="0" w:leftChars="0" w:firstLine="0" w:firstLineChars="0"/>
              <w:rPr>
                <w:rFonts w:hint="eastAsia" w:ascii="仿宋" w:hAnsi="仿宋" w:eastAsia="仿宋" w:cs="仿宋"/>
                <w:b w:val="0"/>
                <w:bCs w:val="0"/>
                <w:color w:val="auto"/>
                <w:sz w:val="24"/>
                <w:szCs w:val="24"/>
                <w:lang w:val="en-US" w:eastAsia="zh-CN" w:bidi="ar-SA"/>
              </w:rPr>
            </w:pPr>
            <w:r>
              <w:rPr>
                <w:rFonts w:hint="eastAsia" w:ascii="仿宋" w:hAnsi="仿宋" w:eastAsia="仿宋" w:cs="仿宋"/>
                <w:b w:val="0"/>
                <w:bCs w:val="0"/>
                <w:color w:val="auto"/>
                <w:sz w:val="24"/>
                <w:szCs w:val="24"/>
                <w:lang w:val="en-US" w:eastAsia="zh-CN" w:bidi="ar-SA"/>
              </w:rPr>
              <w:t>1.5用餐：中餐+晚餐不低于100元/人/天；</w:t>
            </w:r>
          </w:p>
          <w:p w14:paraId="46982FDF">
            <w:pPr>
              <w:pStyle w:val="16"/>
              <w:keepNext w:val="0"/>
              <w:keepLines w:val="0"/>
              <w:pageBreakBefore w:val="0"/>
              <w:kinsoku/>
              <w:wordWrap/>
              <w:overflowPunct/>
              <w:topLinePunct w:val="0"/>
              <w:autoSpaceDE w:val="0"/>
              <w:autoSpaceDN w:val="0"/>
              <w:bidi w:val="0"/>
              <w:snapToGrid/>
              <w:spacing w:line="360" w:lineRule="exact"/>
              <w:ind w:left="0" w:leftChars="0" w:firstLine="0" w:firstLineChars="0"/>
              <w:rPr>
                <w:rFonts w:hint="eastAsia" w:ascii="仿宋" w:hAnsi="仿宋" w:eastAsia="仿宋" w:cs="仿宋"/>
                <w:b w:val="0"/>
                <w:bCs w:val="0"/>
                <w:color w:val="auto"/>
                <w:sz w:val="24"/>
                <w:szCs w:val="24"/>
                <w:lang w:val="en-US" w:eastAsia="zh-CN" w:bidi="ar-SA"/>
              </w:rPr>
            </w:pPr>
            <w:r>
              <w:rPr>
                <w:rFonts w:hint="eastAsia" w:ascii="仿宋" w:hAnsi="仿宋" w:eastAsia="仿宋" w:cs="仿宋"/>
                <w:b w:val="0"/>
                <w:bCs w:val="0"/>
                <w:color w:val="auto"/>
                <w:sz w:val="24"/>
                <w:szCs w:val="24"/>
                <w:lang w:val="en-US" w:eastAsia="zh-CN" w:bidi="ar-SA"/>
              </w:rPr>
              <w:t>注：响应文件内需详细说明每桌几人，人数不到一桌如何处理等方案；</w:t>
            </w:r>
          </w:p>
          <w:p w14:paraId="7AB724B1">
            <w:pPr>
              <w:pStyle w:val="16"/>
              <w:keepNext w:val="0"/>
              <w:keepLines w:val="0"/>
              <w:pageBreakBefore w:val="0"/>
              <w:kinsoku/>
              <w:wordWrap/>
              <w:overflowPunct/>
              <w:topLinePunct w:val="0"/>
              <w:autoSpaceDE w:val="0"/>
              <w:autoSpaceDN w:val="0"/>
              <w:bidi w:val="0"/>
              <w:snapToGrid/>
              <w:spacing w:line="360" w:lineRule="exact"/>
              <w:ind w:left="0" w:leftChars="0" w:firstLine="0" w:firstLineChars="0"/>
              <w:rPr>
                <w:rFonts w:hint="eastAsia" w:ascii="仿宋" w:hAnsi="仿宋" w:eastAsia="仿宋" w:cs="仿宋"/>
                <w:b w:val="0"/>
                <w:bCs w:val="0"/>
                <w:color w:val="auto"/>
                <w:sz w:val="24"/>
                <w:szCs w:val="24"/>
                <w:lang w:val="en-US" w:eastAsia="zh-CN" w:bidi="ar-SA"/>
              </w:rPr>
            </w:pPr>
            <w:r>
              <w:rPr>
                <w:rFonts w:hint="eastAsia" w:ascii="仿宋" w:hAnsi="仿宋" w:eastAsia="仿宋" w:cs="仿宋"/>
                <w:b w:val="0"/>
                <w:bCs w:val="0"/>
                <w:color w:val="auto"/>
                <w:sz w:val="24"/>
                <w:szCs w:val="24"/>
                <w:lang w:val="en-US" w:eastAsia="zh-CN" w:bidi="ar-SA"/>
              </w:rPr>
              <w:t>1.6 导游：湖州导游全程陪同及专业导游讲解服务（无小费）；</w:t>
            </w:r>
          </w:p>
          <w:p w14:paraId="26EB4292">
            <w:pPr>
              <w:pStyle w:val="16"/>
              <w:keepNext w:val="0"/>
              <w:keepLines w:val="0"/>
              <w:pageBreakBefore w:val="0"/>
              <w:kinsoku/>
              <w:wordWrap/>
              <w:overflowPunct/>
              <w:topLinePunct w:val="0"/>
              <w:autoSpaceDE w:val="0"/>
              <w:autoSpaceDN w:val="0"/>
              <w:bidi w:val="0"/>
              <w:snapToGrid/>
              <w:spacing w:line="360" w:lineRule="exact"/>
              <w:ind w:left="0" w:leftChars="0" w:firstLine="0" w:firstLineChars="0"/>
              <w:rPr>
                <w:rFonts w:hint="eastAsia" w:ascii="仿宋" w:hAnsi="仿宋" w:eastAsia="仿宋" w:cs="仿宋"/>
                <w:b w:val="0"/>
                <w:bCs w:val="0"/>
                <w:color w:val="auto"/>
                <w:sz w:val="24"/>
                <w:szCs w:val="24"/>
                <w:lang w:val="en-US" w:eastAsia="zh-CN" w:bidi="ar-SA"/>
              </w:rPr>
            </w:pPr>
            <w:r>
              <w:rPr>
                <w:rFonts w:hint="eastAsia" w:ascii="仿宋" w:hAnsi="仿宋" w:eastAsia="仿宋" w:cs="仿宋"/>
                <w:b w:val="0"/>
                <w:bCs w:val="0"/>
                <w:color w:val="auto"/>
                <w:sz w:val="24"/>
                <w:szCs w:val="24"/>
                <w:lang w:val="en-US" w:eastAsia="zh-CN" w:bidi="ar-SA"/>
              </w:rPr>
              <w:t>1.7保险：人身意外保险保费不低于30元/人（从当地接上车到送回当地期间）。</w:t>
            </w:r>
          </w:p>
          <w:p w14:paraId="4DF83405">
            <w:pPr>
              <w:pStyle w:val="16"/>
              <w:keepNext w:val="0"/>
              <w:keepLines w:val="0"/>
              <w:pageBreakBefore w:val="0"/>
              <w:kinsoku/>
              <w:wordWrap/>
              <w:overflowPunct/>
              <w:topLinePunct w:val="0"/>
              <w:autoSpaceDE w:val="0"/>
              <w:autoSpaceDN w:val="0"/>
              <w:bidi w:val="0"/>
              <w:snapToGrid/>
              <w:spacing w:line="360" w:lineRule="exact"/>
              <w:ind w:left="0" w:leftChars="0" w:firstLine="0" w:firstLineChars="0"/>
              <w:rPr>
                <w:rFonts w:hint="eastAsia" w:ascii="仿宋" w:hAnsi="仿宋" w:eastAsia="仿宋" w:cs="仿宋"/>
                <w:b w:val="0"/>
                <w:bCs w:val="0"/>
                <w:color w:val="auto"/>
                <w:sz w:val="24"/>
                <w:szCs w:val="24"/>
                <w:lang w:val="en-US" w:eastAsia="zh-CN" w:bidi="ar-SA"/>
              </w:rPr>
            </w:pPr>
            <w:r>
              <w:rPr>
                <w:rFonts w:hint="eastAsia" w:ascii="仿宋" w:hAnsi="仿宋" w:eastAsia="仿宋" w:cs="仿宋"/>
                <w:b w:val="0"/>
                <w:bCs w:val="0"/>
                <w:color w:val="auto"/>
                <w:sz w:val="24"/>
                <w:szCs w:val="24"/>
                <w:lang w:val="en-US" w:eastAsia="zh-CN" w:bidi="ar-SA"/>
              </w:rPr>
              <w:t>1.8行程安排要求：结合本项目实际特点详细编制具体线路及景点安排，以休闲为主，环境优、空气好，利于放松身心。地导不宣传其他景点，无自费项目。不可安排购物点及强制性消费项目。</w:t>
            </w:r>
          </w:p>
          <w:p w14:paraId="1A2672F8">
            <w:pPr>
              <w:pStyle w:val="16"/>
              <w:keepNext w:val="0"/>
              <w:keepLines w:val="0"/>
              <w:pageBreakBefore w:val="0"/>
              <w:kinsoku/>
              <w:wordWrap/>
              <w:overflowPunct/>
              <w:topLinePunct w:val="0"/>
              <w:autoSpaceDE w:val="0"/>
              <w:autoSpaceDN w:val="0"/>
              <w:bidi w:val="0"/>
              <w:snapToGrid/>
              <w:spacing w:line="360" w:lineRule="exact"/>
              <w:ind w:left="0" w:leftChars="0" w:firstLine="0" w:firstLineChars="0"/>
              <w:rPr>
                <w:rFonts w:hint="eastAsia"/>
                <w:color w:val="auto"/>
                <w:lang w:val="en-US" w:eastAsia="zh-CN"/>
              </w:rPr>
            </w:pPr>
            <w:r>
              <w:rPr>
                <w:rFonts w:hint="eastAsia" w:ascii="仿宋" w:hAnsi="仿宋" w:eastAsia="仿宋" w:cs="仿宋"/>
                <w:b/>
                <w:bCs/>
                <w:color w:val="auto"/>
                <w:sz w:val="24"/>
                <w:szCs w:val="24"/>
                <w:lang w:val="en-US" w:eastAsia="zh-CN" w:bidi="ar-SA"/>
              </w:rPr>
              <w:t>根据供应商所提供的体检服务方案的内容和针对性，是否符合本项目采购需求的整体体检服务要求，整体规划是否科学、全面的，本项最高得35分，每有一项不合理处扣2分，扣完为止。</w:t>
            </w:r>
          </w:p>
        </w:tc>
        <w:tc>
          <w:tcPr>
            <w:tcW w:w="494" w:type="pct"/>
            <w:tcBorders>
              <w:top w:val="single" w:color="auto" w:sz="4" w:space="0"/>
              <w:left w:val="single" w:color="auto" w:sz="4" w:space="0"/>
              <w:bottom w:val="single" w:color="auto" w:sz="4" w:space="0"/>
            </w:tcBorders>
            <w:noWrap w:val="0"/>
            <w:vAlign w:val="center"/>
          </w:tcPr>
          <w:p w14:paraId="33D687AF">
            <w:pPr>
              <w:keepNext w:val="0"/>
              <w:keepLines w:val="0"/>
              <w:pageBreakBefore w:val="0"/>
              <w:kinsoku/>
              <w:wordWrap/>
              <w:overflowPunct/>
              <w:topLinePunct w:val="0"/>
              <w:autoSpaceDE w:val="0"/>
              <w:autoSpaceDN w:val="0"/>
              <w:bidi w:val="0"/>
              <w:adjustRightInd/>
              <w:snapToGrid/>
              <w:spacing w:line="36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35分</w:t>
            </w:r>
          </w:p>
        </w:tc>
      </w:tr>
      <w:tr w14:paraId="62C2BC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9" w:hRule="atLeast"/>
          <w:jc w:val="center"/>
        </w:trPr>
        <w:tc>
          <w:tcPr>
            <w:tcW w:w="379" w:type="pct"/>
            <w:tcBorders>
              <w:top w:val="single" w:color="auto" w:sz="4" w:space="0"/>
              <w:bottom w:val="single" w:color="auto" w:sz="4" w:space="0"/>
              <w:right w:val="single" w:color="auto" w:sz="4" w:space="0"/>
            </w:tcBorders>
            <w:noWrap w:val="0"/>
            <w:vAlign w:val="center"/>
          </w:tcPr>
          <w:p w14:paraId="383BEFE8">
            <w:pPr>
              <w:keepNext w:val="0"/>
              <w:keepLines w:val="0"/>
              <w:pageBreakBefore w:val="0"/>
              <w:widowControl/>
              <w:suppressLineNumbers w:val="0"/>
              <w:kinsoku/>
              <w:wordWrap/>
              <w:overflowPunct/>
              <w:topLinePunct w:val="0"/>
              <w:autoSpaceDE w:val="0"/>
              <w:autoSpaceDN w:val="0"/>
              <w:bidi w:val="0"/>
              <w:adjustRightInd/>
              <w:snapToGrid/>
              <w:spacing w:line="360" w:lineRule="exact"/>
              <w:ind w:left="0" w:leftChars="0" w:firstLine="0" w:firstLineChars="0"/>
              <w:jc w:val="center"/>
              <w:textAlignment w:val="auto"/>
              <w:rPr>
                <w:rFonts w:hint="default"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3</w:t>
            </w:r>
          </w:p>
        </w:tc>
        <w:tc>
          <w:tcPr>
            <w:tcW w:w="622" w:type="pct"/>
            <w:tcBorders>
              <w:top w:val="single" w:color="auto" w:sz="4" w:space="0"/>
              <w:left w:val="single" w:color="auto" w:sz="4" w:space="0"/>
              <w:bottom w:val="single" w:color="auto" w:sz="4" w:space="0"/>
              <w:right w:val="single" w:color="auto" w:sz="4" w:space="0"/>
            </w:tcBorders>
            <w:noWrap w:val="0"/>
            <w:vAlign w:val="center"/>
          </w:tcPr>
          <w:p w14:paraId="7DDD6758">
            <w:pPr>
              <w:keepNext w:val="0"/>
              <w:keepLines w:val="0"/>
              <w:pageBreakBefore w:val="0"/>
              <w:kinsoku/>
              <w:wordWrap/>
              <w:overflowPunct/>
              <w:topLinePunct w:val="0"/>
              <w:autoSpaceDE w:val="0"/>
              <w:autoSpaceDN w:val="0"/>
              <w:bidi w:val="0"/>
              <w:adjustRightInd/>
              <w:snapToGrid/>
              <w:spacing w:line="360" w:lineRule="exact"/>
              <w:jc w:val="center"/>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Cs/>
                <w:color w:val="auto"/>
                <w:sz w:val="24"/>
                <w:szCs w:val="24"/>
              </w:rPr>
              <w:t>人员配置</w:t>
            </w:r>
          </w:p>
        </w:tc>
        <w:tc>
          <w:tcPr>
            <w:tcW w:w="3504" w:type="pct"/>
            <w:tcBorders>
              <w:top w:val="single" w:color="auto" w:sz="4" w:space="0"/>
              <w:left w:val="single" w:color="auto" w:sz="4" w:space="0"/>
              <w:bottom w:val="single" w:color="auto" w:sz="4" w:space="0"/>
              <w:right w:val="single" w:color="auto" w:sz="4" w:space="0"/>
            </w:tcBorders>
            <w:noWrap w:val="0"/>
            <w:vAlign w:val="center"/>
          </w:tcPr>
          <w:p w14:paraId="62D6CB41">
            <w:pPr>
              <w:keepNext w:val="0"/>
              <w:keepLines w:val="0"/>
              <w:pageBreakBefore w:val="0"/>
              <w:kinsoku/>
              <w:wordWrap/>
              <w:overflowPunct/>
              <w:topLinePunct w:val="0"/>
              <w:autoSpaceDE w:val="0"/>
              <w:autoSpaceDN w:val="0"/>
              <w:bidi w:val="0"/>
              <w:adjustRightInd/>
              <w:snapToGrid/>
              <w:spacing w:line="360" w:lineRule="exact"/>
              <w:jc w:val="left"/>
              <w:textAlignment w:val="auto"/>
              <w:rPr>
                <w:rFonts w:hint="eastAsia" w:ascii="仿宋" w:hAnsi="仿宋" w:eastAsia="仿宋" w:cs="仿宋"/>
                <w:b/>
                <w:bCs/>
                <w:color w:val="auto"/>
                <w:sz w:val="24"/>
                <w:szCs w:val="24"/>
                <w:lang w:val="en-US" w:eastAsia="zh-CN" w:bidi="ar-SA"/>
              </w:rPr>
            </w:pPr>
            <w:r>
              <w:rPr>
                <w:rFonts w:hint="eastAsia" w:ascii="仿宋" w:hAnsi="仿宋" w:eastAsia="仿宋" w:cs="仿宋"/>
                <w:bCs/>
                <w:color w:val="auto"/>
                <w:sz w:val="24"/>
                <w:szCs w:val="24"/>
              </w:rPr>
              <w:t>根据</w:t>
            </w:r>
            <w:r>
              <w:rPr>
                <w:rFonts w:hint="eastAsia" w:ascii="仿宋" w:hAnsi="仿宋" w:eastAsia="仿宋" w:cs="仿宋"/>
                <w:bCs/>
                <w:color w:val="auto"/>
                <w:sz w:val="24"/>
                <w:szCs w:val="24"/>
                <w:lang w:val="en-US" w:eastAsia="zh-CN"/>
              </w:rPr>
              <w:t>供应商</w:t>
            </w:r>
            <w:r>
              <w:rPr>
                <w:rFonts w:hint="eastAsia" w:ascii="仿宋" w:hAnsi="仿宋" w:eastAsia="仿宋" w:cs="仿宋"/>
                <w:bCs/>
                <w:color w:val="auto"/>
                <w:sz w:val="24"/>
                <w:szCs w:val="24"/>
              </w:rPr>
              <w:t>投入人员数量、中高级职称比例、经验、专业组成等进行综合评分</w:t>
            </w:r>
            <w:r>
              <w:rPr>
                <w:rFonts w:hint="eastAsia" w:ascii="仿宋" w:hAnsi="仿宋" w:eastAsia="仿宋" w:cs="仿宋"/>
                <w:bCs/>
                <w:color w:val="auto"/>
                <w:sz w:val="24"/>
                <w:szCs w:val="24"/>
                <w:lang w:eastAsia="zh-CN"/>
              </w:rPr>
              <w:t>：</w:t>
            </w:r>
            <w:r>
              <w:rPr>
                <w:rFonts w:hint="eastAsia" w:ascii="仿宋" w:hAnsi="仿宋" w:eastAsia="仿宋" w:cs="仿宋"/>
                <w:bCs/>
                <w:color w:val="auto"/>
                <w:sz w:val="24"/>
                <w:szCs w:val="24"/>
                <w:lang w:val="en-US" w:eastAsia="zh-CN"/>
              </w:rPr>
              <w:t>0-5分</w:t>
            </w:r>
            <w:r>
              <w:rPr>
                <w:rFonts w:hint="eastAsia" w:ascii="仿宋" w:hAnsi="仿宋" w:eastAsia="仿宋" w:cs="仿宋"/>
                <w:bCs/>
                <w:color w:val="auto"/>
                <w:sz w:val="24"/>
                <w:szCs w:val="24"/>
              </w:rPr>
              <w:t>。</w:t>
            </w:r>
          </w:p>
        </w:tc>
        <w:tc>
          <w:tcPr>
            <w:tcW w:w="494" w:type="pct"/>
            <w:tcBorders>
              <w:top w:val="single" w:color="auto" w:sz="4" w:space="0"/>
              <w:left w:val="single" w:color="auto" w:sz="4" w:space="0"/>
              <w:bottom w:val="single" w:color="auto" w:sz="4" w:space="0"/>
            </w:tcBorders>
            <w:noWrap w:val="0"/>
            <w:vAlign w:val="center"/>
          </w:tcPr>
          <w:p w14:paraId="0EFA4F8C">
            <w:pPr>
              <w:keepNext w:val="0"/>
              <w:keepLines w:val="0"/>
              <w:pageBreakBefore w:val="0"/>
              <w:kinsoku/>
              <w:wordWrap/>
              <w:overflowPunct/>
              <w:topLinePunct w:val="0"/>
              <w:autoSpaceDE w:val="0"/>
              <w:autoSpaceDN w:val="0"/>
              <w:bidi w:val="0"/>
              <w:adjustRightInd/>
              <w:snapToGrid/>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lang w:val="en-US" w:eastAsia="zh-CN"/>
              </w:rPr>
              <w:t>5分</w:t>
            </w:r>
          </w:p>
        </w:tc>
      </w:tr>
      <w:tr w14:paraId="0F1984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13" w:hRule="atLeast"/>
          <w:jc w:val="center"/>
        </w:trPr>
        <w:tc>
          <w:tcPr>
            <w:tcW w:w="379" w:type="pct"/>
            <w:tcBorders>
              <w:top w:val="single" w:color="auto" w:sz="4" w:space="0"/>
              <w:bottom w:val="single" w:color="auto" w:sz="4" w:space="0"/>
              <w:right w:val="single" w:color="auto" w:sz="4" w:space="0"/>
            </w:tcBorders>
            <w:noWrap w:val="0"/>
            <w:vAlign w:val="center"/>
          </w:tcPr>
          <w:p w14:paraId="16E90681">
            <w:pPr>
              <w:keepNext w:val="0"/>
              <w:keepLines w:val="0"/>
              <w:pageBreakBefore w:val="0"/>
              <w:widowControl/>
              <w:suppressLineNumbers w:val="0"/>
              <w:kinsoku/>
              <w:wordWrap/>
              <w:overflowPunct/>
              <w:topLinePunct w:val="0"/>
              <w:autoSpaceDE w:val="0"/>
              <w:autoSpaceDN w:val="0"/>
              <w:bidi w:val="0"/>
              <w:adjustRightInd/>
              <w:snapToGrid/>
              <w:spacing w:line="360" w:lineRule="exact"/>
              <w:ind w:left="0" w:leftChars="0" w:firstLine="0" w:firstLineChars="0"/>
              <w:jc w:val="center"/>
              <w:textAlignment w:val="auto"/>
              <w:rPr>
                <w:rFonts w:hint="default"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4</w:t>
            </w:r>
          </w:p>
        </w:tc>
        <w:tc>
          <w:tcPr>
            <w:tcW w:w="622" w:type="pct"/>
            <w:tcBorders>
              <w:top w:val="single" w:color="auto" w:sz="4" w:space="0"/>
              <w:left w:val="single" w:color="auto" w:sz="4" w:space="0"/>
              <w:bottom w:val="single" w:color="auto" w:sz="4" w:space="0"/>
              <w:right w:val="single" w:color="auto" w:sz="4" w:space="0"/>
            </w:tcBorders>
            <w:noWrap w:val="0"/>
            <w:vAlign w:val="center"/>
          </w:tcPr>
          <w:p w14:paraId="0B406727">
            <w:pPr>
              <w:keepNext w:val="0"/>
              <w:keepLines w:val="0"/>
              <w:pageBreakBefore w:val="0"/>
              <w:kinsoku/>
              <w:wordWrap/>
              <w:overflowPunct/>
              <w:topLinePunct w:val="0"/>
              <w:autoSpaceDE w:val="0"/>
              <w:autoSpaceDN w:val="0"/>
              <w:bidi w:val="0"/>
              <w:adjustRightInd/>
              <w:snapToGrid/>
              <w:spacing w:line="360" w:lineRule="exact"/>
              <w:jc w:val="left"/>
              <w:textAlignment w:val="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管理制度</w:t>
            </w:r>
          </w:p>
        </w:tc>
        <w:tc>
          <w:tcPr>
            <w:tcW w:w="3504" w:type="pct"/>
            <w:tcBorders>
              <w:top w:val="single" w:color="auto" w:sz="4" w:space="0"/>
              <w:left w:val="single" w:color="auto" w:sz="4" w:space="0"/>
              <w:bottom w:val="single" w:color="auto" w:sz="4" w:space="0"/>
              <w:right w:val="single" w:color="auto" w:sz="4" w:space="0"/>
            </w:tcBorders>
            <w:noWrap w:val="0"/>
            <w:vAlign w:val="center"/>
          </w:tcPr>
          <w:p w14:paraId="0D700500">
            <w:pPr>
              <w:keepNext w:val="0"/>
              <w:keepLines w:val="0"/>
              <w:pageBreakBefore w:val="0"/>
              <w:kinsoku/>
              <w:wordWrap/>
              <w:overflowPunct/>
              <w:topLinePunct w:val="0"/>
              <w:autoSpaceDE w:val="0"/>
              <w:autoSpaceDN w:val="0"/>
              <w:bidi w:val="0"/>
              <w:adjustRightInd/>
              <w:snapToGrid/>
              <w:spacing w:line="360" w:lineRule="exact"/>
              <w:jc w:val="left"/>
              <w:textAlignment w:val="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根据供应商是否建立健全各项岗位职责、日常管理制度、安全管理、投诉管理、危机管理等情况综合打分。管理制度科学、合理、具有操作性的得10分，欠缺或不合理的，每处扣2分，扣完为止。</w:t>
            </w:r>
          </w:p>
        </w:tc>
        <w:tc>
          <w:tcPr>
            <w:tcW w:w="494" w:type="pct"/>
            <w:tcBorders>
              <w:top w:val="single" w:color="auto" w:sz="4" w:space="0"/>
              <w:left w:val="single" w:color="auto" w:sz="4" w:space="0"/>
              <w:bottom w:val="single" w:color="auto" w:sz="4" w:space="0"/>
            </w:tcBorders>
            <w:noWrap w:val="0"/>
            <w:vAlign w:val="center"/>
          </w:tcPr>
          <w:p w14:paraId="7808F4BF">
            <w:pPr>
              <w:keepNext w:val="0"/>
              <w:keepLines w:val="0"/>
              <w:pageBreakBefore w:val="0"/>
              <w:kinsoku/>
              <w:wordWrap/>
              <w:overflowPunct/>
              <w:topLinePunct w:val="0"/>
              <w:autoSpaceDE w:val="0"/>
              <w:autoSpaceDN w:val="0"/>
              <w:bidi w:val="0"/>
              <w:adjustRightInd/>
              <w:snapToGrid/>
              <w:spacing w:line="36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highlight w:val="none"/>
                <w:lang w:val="en-US" w:eastAsia="zh-CN"/>
              </w:rPr>
              <w:t>10分</w:t>
            </w:r>
          </w:p>
        </w:tc>
      </w:tr>
      <w:tr w14:paraId="2D5ECB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58" w:hRule="atLeast"/>
          <w:jc w:val="center"/>
        </w:trPr>
        <w:tc>
          <w:tcPr>
            <w:tcW w:w="379" w:type="pct"/>
            <w:tcBorders>
              <w:top w:val="single" w:color="auto" w:sz="4" w:space="0"/>
              <w:bottom w:val="single" w:color="auto" w:sz="4" w:space="0"/>
              <w:right w:val="single" w:color="auto" w:sz="4" w:space="0"/>
            </w:tcBorders>
            <w:noWrap w:val="0"/>
            <w:vAlign w:val="center"/>
          </w:tcPr>
          <w:p w14:paraId="7A086EF0">
            <w:pPr>
              <w:keepNext w:val="0"/>
              <w:keepLines w:val="0"/>
              <w:pageBreakBefore w:val="0"/>
              <w:widowControl/>
              <w:suppressLineNumbers w:val="0"/>
              <w:kinsoku/>
              <w:wordWrap/>
              <w:overflowPunct/>
              <w:topLinePunct w:val="0"/>
              <w:autoSpaceDE w:val="0"/>
              <w:autoSpaceDN w:val="0"/>
              <w:bidi w:val="0"/>
              <w:adjustRightInd/>
              <w:snapToGrid/>
              <w:spacing w:line="360" w:lineRule="exact"/>
              <w:ind w:left="0" w:leftChars="0" w:firstLine="0" w:firstLineChars="0"/>
              <w:jc w:val="center"/>
              <w:textAlignment w:val="auto"/>
              <w:rPr>
                <w:rFonts w:hint="default"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5</w:t>
            </w:r>
          </w:p>
        </w:tc>
        <w:tc>
          <w:tcPr>
            <w:tcW w:w="622" w:type="pct"/>
            <w:tcBorders>
              <w:top w:val="single" w:color="auto" w:sz="4" w:space="0"/>
              <w:left w:val="single" w:color="auto" w:sz="4" w:space="0"/>
              <w:bottom w:val="single" w:color="auto" w:sz="4" w:space="0"/>
              <w:right w:val="single" w:color="auto" w:sz="4" w:space="0"/>
            </w:tcBorders>
            <w:noWrap w:val="0"/>
            <w:vAlign w:val="center"/>
          </w:tcPr>
          <w:p w14:paraId="021476B8">
            <w:pPr>
              <w:keepNext w:val="0"/>
              <w:keepLines w:val="0"/>
              <w:pageBreakBefore w:val="0"/>
              <w:kinsoku/>
              <w:wordWrap/>
              <w:overflowPunct/>
              <w:topLinePunct w:val="0"/>
              <w:autoSpaceDE w:val="0"/>
              <w:autoSpaceDN w:val="0"/>
              <w:bidi w:val="0"/>
              <w:adjustRightInd/>
              <w:snapToGrid/>
              <w:spacing w:line="360" w:lineRule="exact"/>
              <w:jc w:val="left"/>
              <w:textAlignment w:val="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rPr>
              <w:t>应急预案</w:t>
            </w:r>
          </w:p>
        </w:tc>
        <w:tc>
          <w:tcPr>
            <w:tcW w:w="3504" w:type="pct"/>
            <w:tcBorders>
              <w:top w:val="single" w:color="auto" w:sz="4" w:space="0"/>
              <w:left w:val="single" w:color="auto" w:sz="4" w:space="0"/>
              <w:bottom w:val="single" w:color="auto" w:sz="4" w:space="0"/>
              <w:right w:val="single" w:color="auto" w:sz="4" w:space="0"/>
            </w:tcBorders>
            <w:noWrap w:val="0"/>
            <w:vAlign w:val="center"/>
          </w:tcPr>
          <w:p w14:paraId="3BC2FA00">
            <w:pPr>
              <w:keepNext w:val="0"/>
              <w:keepLines w:val="0"/>
              <w:pageBreakBefore w:val="0"/>
              <w:kinsoku/>
              <w:wordWrap/>
              <w:overflowPunct/>
              <w:topLinePunct w:val="0"/>
              <w:autoSpaceDE w:val="0"/>
              <w:autoSpaceDN w:val="0"/>
              <w:bidi w:val="0"/>
              <w:adjustRightInd/>
              <w:snapToGrid/>
              <w:spacing w:line="360" w:lineRule="exact"/>
              <w:jc w:val="left"/>
              <w:textAlignment w:val="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供应商提供针对本项目在现场过程中，设备故障、人员集中、排队等候时间长等可能引发的问题和突发、意外事故等应急预案。对服务现场可能发生的各类突发情况分析充分，应急预案可行，各类情况处理方案针对性好，得10分，存在缺陷的每处扣2分，扣完为止。</w:t>
            </w:r>
          </w:p>
        </w:tc>
        <w:tc>
          <w:tcPr>
            <w:tcW w:w="494" w:type="pct"/>
            <w:tcBorders>
              <w:top w:val="single" w:color="auto" w:sz="4" w:space="0"/>
              <w:left w:val="single" w:color="auto" w:sz="4" w:space="0"/>
              <w:bottom w:val="single" w:color="auto" w:sz="4" w:space="0"/>
            </w:tcBorders>
            <w:noWrap w:val="0"/>
            <w:vAlign w:val="center"/>
          </w:tcPr>
          <w:p w14:paraId="6C819646">
            <w:pPr>
              <w:keepNext w:val="0"/>
              <w:keepLines w:val="0"/>
              <w:pageBreakBefore w:val="0"/>
              <w:kinsoku/>
              <w:wordWrap/>
              <w:overflowPunct/>
              <w:topLinePunct w:val="0"/>
              <w:autoSpaceDE w:val="0"/>
              <w:autoSpaceDN w:val="0"/>
              <w:bidi w:val="0"/>
              <w:adjustRightInd/>
              <w:snapToGrid/>
              <w:spacing w:line="36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10分</w:t>
            </w:r>
          </w:p>
        </w:tc>
      </w:tr>
      <w:tr w14:paraId="645B6A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0" w:hRule="atLeast"/>
          <w:jc w:val="center"/>
        </w:trPr>
        <w:tc>
          <w:tcPr>
            <w:tcW w:w="379" w:type="pct"/>
            <w:tcBorders>
              <w:top w:val="single" w:color="auto" w:sz="4" w:space="0"/>
              <w:bottom w:val="single" w:color="auto" w:sz="4" w:space="0"/>
              <w:right w:val="single" w:color="auto" w:sz="4" w:space="0"/>
            </w:tcBorders>
            <w:noWrap w:val="0"/>
            <w:vAlign w:val="center"/>
          </w:tcPr>
          <w:p w14:paraId="51D008E0">
            <w:pPr>
              <w:pStyle w:val="26"/>
              <w:keepNext w:val="0"/>
              <w:keepLines w:val="0"/>
              <w:pageBreakBefore w:val="0"/>
              <w:kinsoku/>
              <w:wordWrap/>
              <w:overflowPunct/>
              <w:topLinePunct w:val="0"/>
              <w:autoSpaceDE w:val="0"/>
              <w:autoSpaceDN w:val="0"/>
              <w:bidi w:val="0"/>
              <w:adjustRightInd/>
              <w:snapToGrid/>
              <w:spacing w:line="360" w:lineRule="exact"/>
              <w:ind w:left="0" w:leftChars="0" w:firstLine="0" w:firstLineChars="0"/>
              <w:jc w:val="center"/>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b/>
                <w:bCs/>
                <w:color w:val="auto"/>
                <w:sz w:val="24"/>
                <w:szCs w:val="24"/>
                <w:lang w:val="en-US" w:eastAsia="zh-CN"/>
              </w:rPr>
              <w:t>二</w:t>
            </w:r>
          </w:p>
        </w:tc>
        <w:tc>
          <w:tcPr>
            <w:tcW w:w="4126" w:type="pct"/>
            <w:gridSpan w:val="2"/>
            <w:tcBorders>
              <w:top w:val="single" w:color="auto" w:sz="4" w:space="0"/>
              <w:left w:val="single" w:color="auto" w:sz="4" w:space="0"/>
              <w:bottom w:val="single" w:color="auto" w:sz="4" w:space="0"/>
              <w:right w:val="single" w:color="auto" w:sz="4" w:space="0"/>
            </w:tcBorders>
            <w:noWrap w:val="0"/>
            <w:vAlign w:val="center"/>
          </w:tcPr>
          <w:p w14:paraId="7FA31490">
            <w:pPr>
              <w:pStyle w:val="26"/>
              <w:keepNext w:val="0"/>
              <w:keepLines w:val="0"/>
              <w:pageBreakBefore w:val="0"/>
              <w:kinsoku/>
              <w:wordWrap/>
              <w:overflowPunct/>
              <w:topLinePunct w:val="0"/>
              <w:autoSpaceDE w:val="0"/>
              <w:autoSpaceDN w:val="0"/>
              <w:bidi w:val="0"/>
              <w:adjustRightInd/>
              <w:snapToGrid/>
              <w:spacing w:line="360" w:lineRule="exact"/>
              <w:ind w:left="0" w:leftChars="0" w:firstLine="0" w:firstLineChars="0"/>
              <w:jc w:val="center"/>
              <w:textAlignment w:val="auto"/>
              <w:rPr>
                <w:rFonts w:hint="eastAsia" w:ascii="仿宋" w:hAnsi="仿宋" w:eastAsia="仿宋" w:cs="仿宋"/>
                <w:bCs/>
                <w:color w:val="auto"/>
                <w:sz w:val="24"/>
                <w:szCs w:val="24"/>
                <w:lang w:val="en-US" w:eastAsia="zh-CN"/>
              </w:rPr>
            </w:pPr>
            <w:r>
              <w:rPr>
                <w:rFonts w:hint="eastAsia" w:ascii="仿宋" w:hAnsi="仿宋" w:eastAsia="仿宋" w:cs="仿宋"/>
                <w:b/>
                <w:bCs/>
                <w:color w:val="auto"/>
                <w:sz w:val="24"/>
                <w:szCs w:val="24"/>
                <w:lang w:val="en-US" w:eastAsia="zh-CN"/>
              </w:rPr>
              <w:t>商务、资信及其他分</w:t>
            </w:r>
          </w:p>
        </w:tc>
        <w:tc>
          <w:tcPr>
            <w:tcW w:w="494" w:type="pct"/>
            <w:tcBorders>
              <w:top w:val="single" w:color="auto" w:sz="4" w:space="0"/>
              <w:left w:val="single" w:color="auto" w:sz="4" w:space="0"/>
              <w:bottom w:val="single" w:color="auto" w:sz="4" w:space="0"/>
            </w:tcBorders>
            <w:noWrap w:val="0"/>
            <w:vAlign w:val="center"/>
          </w:tcPr>
          <w:p w14:paraId="184F4772">
            <w:pPr>
              <w:pStyle w:val="26"/>
              <w:keepNext w:val="0"/>
              <w:keepLines w:val="0"/>
              <w:pageBreakBefore w:val="0"/>
              <w:kinsoku/>
              <w:wordWrap/>
              <w:overflowPunct/>
              <w:topLinePunct w:val="0"/>
              <w:autoSpaceDE w:val="0"/>
              <w:autoSpaceDN w:val="0"/>
              <w:bidi w:val="0"/>
              <w:adjustRightInd/>
              <w:snapToGrid/>
              <w:spacing w:line="360" w:lineRule="exact"/>
              <w:ind w:left="0" w:leftChars="0" w:firstLine="0" w:firstLineChars="0"/>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b/>
                <w:bCs/>
                <w:color w:val="auto"/>
                <w:sz w:val="24"/>
                <w:szCs w:val="24"/>
                <w:lang w:val="en-US" w:eastAsia="zh-CN"/>
              </w:rPr>
              <w:t>20分</w:t>
            </w:r>
          </w:p>
        </w:tc>
      </w:tr>
      <w:tr w14:paraId="375B22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16" w:hRule="atLeast"/>
          <w:jc w:val="center"/>
        </w:trPr>
        <w:tc>
          <w:tcPr>
            <w:tcW w:w="379" w:type="pct"/>
            <w:tcBorders>
              <w:top w:val="single" w:color="auto" w:sz="4" w:space="0"/>
              <w:bottom w:val="single" w:color="auto" w:sz="4" w:space="0"/>
              <w:right w:val="single" w:color="auto" w:sz="4" w:space="0"/>
            </w:tcBorders>
            <w:noWrap w:val="0"/>
            <w:vAlign w:val="center"/>
          </w:tcPr>
          <w:p w14:paraId="128E8985">
            <w:pPr>
              <w:keepNext w:val="0"/>
              <w:keepLines w:val="0"/>
              <w:pageBreakBefore w:val="0"/>
              <w:widowControl/>
              <w:kinsoku/>
              <w:wordWrap/>
              <w:overflowPunct/>
              <w:topLinePunct w:val="0"/>
              <w:autoSpaceDE w:val="0"/>
              <w:autoSpaceDN w:val="0"/>
              <w:bidi w:val="0"/>
              <w:adjustRightInd/>
              <w:snapToGrid/>
              <w:spacing w:line="360" w:lineRule="exact"/>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w:t>
            </w:r>
          </w:p>
        </w:tc>
        <w:tc>
          <w:tcPr>
            <w:tcW w:w="622" w:type="pct"/>
            <w:tcBorders>
              <w:top w:val="single" w:color="auto" w:sz="4" w:space="0"/>
              <w:left w:val="single" w:color="auto" w:sz="4" w:space="0"/>
              <w:bottom w:val="single" w:color="auto" w:sz="4" w:space="0"/>
              <w:right w:val="single" w:color="auto" w:sz="4" w:space="0"/>
            </w:tcBorders>
            <w:noWrap w:val="0"/>
            <w:vAlign w:val="center"/>
          </w:tcPr>
          <w:p w14:paraId="4A579D74">
            <w:pPr>
              <w:keepNext w:val="0"/>
              <w:keepLines w:val="0"/>
              <w:pageBreakBefore w:val="0"/>
              <w:kinsoku/>
              <w:wordWrap/>
              <w:overflowPunct/>
              <w:topLinePunct w:val="0"/>
              <w:autoSpaceDE w:val="0"/>
              <w:autoSpaceDN w:val="0"/>
              <w:bidi w:val="0"/>
              <w:adjustRightInd/>
              <w:snapToGrid/>
              <w:spacing w:line="360" w:lineRule="exact"/>
              <w:jc w:val="center"/>
              <w:textAlignment w:val="auto"/>
              <w:rPr>
                <w:rFonts w:hint="eastAsia" w:ascii="仿宋" w:hAnsi="仿宋" w:eastAsia="仿宋" w:cs="仿宋"/>
                <w:b/>
                <w:bCs/>
                <w:color w:val="auto"/>
                <w:sz w:val="24"/>
                <w:szCs w:val="24"/>
                <w:lang w:eastAsia="zh-CN"/>
              </w:rPr>
            </w:pPr>
            <w:r>
              <w:rPr>
                <w:rFonts w:hint="eastAsia" w:ascii="仿宋" w:hAnsi="仿宋" w:eastAsia="仿宋" w:cs="仿宋"/>
                <w:bCs/>
                <w:color w:val="auto"/>
                <w:sz w:val="24"/>
                <w:szCs w:val="24"/>
              </w:rPr>
              <w:t>设备设施</w:t>
            </w:r>
          </w:p>
        </w:tc>
        <w:tc>
          <w:tcPr>
            <w:tcW w:w="3504" w:type="pct"/>
            <w:tcBorders>
              <w:top w:val="single" w:color="auto" w:sz="4" w:space="0"/>
              <w:left w:val="single" w:color="auto" w:sz="4" w:space="0"/>
              <w:bottom w:val="single" w:color="auto" w:sz="4" w:space="0"/>
              <w:right w:val="single" w:color="auto" w:sz="4" w:space="0"/>
            </w:tcBorders>
            <w:noWrap w:val="0"/>
            <w:vAlign w:val="center"/>
          </w:tcPr>
          <w:p w14:paraId="7BCA605F">
            <w:pPr>
              <w:keepNext w:val="0"/>
              <w:keepLines w:val="0"/>
              <w:pageBreakBefore w:val="0"/>
              <w:kinsoku/>
              <w:wordWrap/>
              <w:overflowPunct/>
              <w:topLinePunct w:val="0"/>
              <w:autoSpaceDE w:val="0"/>
              <w:autoSpaceDN w:val="0"/>
              <w:bidi w:val="0"/>
              <w:adjustRightInd/>
              <w:snapToGrid/>
              <w:spacing w:line="360" w:lineRule="exact"/>
              <w:jc w:val="left"/>
              <w:textAlignment w:val="auto"/>
              <w:rPr>
                <w:rFonts w:hint="eastAsia" w:ascii="仿宋" w:hAnsi="仿宋" w:eastAsia="仿宋" w:cs="仿宋"/>
                <w:color w:val="auto"/>
                <w:sz w:val="24"/>
                <w:szCs w:val="24"/>
              </w:rPr>
            </w:pPr>
            <w:r>
              <w:rPr>
                <w:rFonts w:hint="eastAsia" w:ascii="仿宋" w:hAnsi="仿宋" w:eastAsia="仿宋" w:cs="仿宋"/>
                <w:bCs/>
                <w:color w:val="auto"/>
                <w:sz w:val="24"/>
                <w:szCs w:val="24"/>
                <w:lang w:val="en-US" w:eastAsia="zh-CN"/>
              </w:rPr>
              <w:t>供应商</w:t>
            </w:r>
            <w:r>
              <w:rPr>
                <w:rFonts w:hint="eastAsia" w:ascii="仿宋" w:hAnsi="仿宋" w:eastAsia="仿宋" w:cs="仿宋"/>
                <w:bCs/>
                <w:color w:val="auto"/>
                <w:sz w:val="24"/>
                <w:szCs w:val="24"/>
              </w:rPr>
              <w:t>需具备CT、核磁共振、彩超大型设备等医疗检测设备（须提供设备发票及照片）。针对设备设施的数量、品牌知名度、使用年限、齐全度等进行综合评分</w:t>
            </w:r>
            <w:r>
              <w:rPr>
                <w:rFonts w:hint="eastAsia" w:ascii="仿宋" w:hAnsi="仿宋" w:eastAsia="仿宋" w:cs="仿宋"/>
                <w:bCs/>
                <w:color w:val="auto"/>
                <w:sz w:val="24"/>
                <w:szCs w:val="24"/>
                <w:lang w:eastAsia="zh-CN"/>
              </w:rPr>
              <w:t>：</w:t>
            </w:r>
            <w:r>
              <w:rPr>
                <w:rFonts w:hint="eastAsia" w:ascii="仿宋" w:hAnsi="仿宋" w:eastAsia="仿宋" w:cs="仿宋"/>
                <w:bCs/>
                <w:color w:val="auto"/>
                <w:sz w:val="24"/>
                <w:szCs w:val="24"/>
                <w:lang w:val="en-US" w:eastAsia="zh-CN"/>
              </w:rPr>
              <w:t>0-5分</w:t>
            </w:r>
            <w:r>
              <w:rPr>
                <w:rFonts w:hint="eastAsia" w:ascii="仿宋" w:hAnsi="仿宋" w:eastAsia="仿宋" w:cs="仿宋"/>
                <w:bCs/>
                <w:color w:val="auto"/>
                <w:sz w:val="24"/>
                <w:szCs w:val="24"/>
              </w:rPr>
              <w:t>。</w:t>
            </w:r>
          </w:p>
        </w:tc>
        <w:tc>
          <w:tcPr>
            <w:tcW w:w="494" w:type="pct"/>
            <w:tcBorders>
              <w:top w:val="single" w:color="auto" w:sz="4" w:space="0"/>
              <w:left w:val="single" w:color="auto" w:sz="4" w:space="0"/>
              <w:bottom w:val="single" w:color="auto" w:sz="4" w:space="0"/>
            </w:tcBorders>
            <w:noWrap w:val="0"/>
            <w:vAlign w:val="center"/>
          </w:tcPr>
          <w:p w14:paraId="6FFDB1A1">
            <w:pPr>
              <w:keepNext w:val="0"/>
              <w:keepLines w:val="0"/>
              <w:pageBreakBefore w:val="0"/>
              <w:kinsoku/>
              <w:wordWrap/>
              <w:overflowPunct/>
              <w:topLinePunct w:val="0"/>
              <w:autoSpaceDE w:val="0"/>
              <w:autoSpaceDN w:val="0"/>
              <w:bidi w:val="0"/>
              <w:adjustRightInd/>
              <w:snapToGrid/>
              <w:spacing w:line="360" w:lineRule="exact"/>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5分</w:t>
            </w:r>
          </w:p>
        </w:tc>
      </w:tr>
      <w:tr w14:paraId="7C01FE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89" w:hRule="atLeast"/>
          <w:jc w:val="center"/>
        </w:trPr>
        <w:tc>
          <w:tcPr>
            <w:tcW w:w="379" w:type="pct"/>
            <w:tcBorders>
              <w:top w:val="single" w:color="auto" w:sz="4" w:space="0"/>
              <w:bottom w:val="single" w:color="auto" w:sz="4" w:space="0"/>
              <w:right w:val="single" w:color="auto" w:sz="4" w:space="0"/>
            </w:tcBorders>
            <w:noWrap w:val="0"/>
            <w:vAlign w:val="center"/>
          </w:tcPr>
          <w:p w14:paraId="477D3F10">
            <w:pPr>
              <w:keepNext w:val="0"/>
              <w:keepLines w:val="0"/>
              <w:pageBreakBefore w:val="0"/>
              <w:widowControl/>
              <w:kinsoku/>
              <w:wordWrap/>
              <w:overflowPunct/>
              <w:topLinePunct w:val="0"/>
              <w:autoSpaceDE w:val="0"/>
              <w:autoSpaceDN w:val="0"/>
              <w:bidi w:val="0"/>
              <w:adjustRightInd/>
              <w:snapToGrid/>
              <w:spacing w:line="360" w:lineRule="exact"/>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w:t>
            </w:r>
          </w:p>
        </w:tc>
        <w:tc>
          <w:tcPr>
            <w:tcW w:w="622" w:type="pct"/>
            <w:tcBorders>
              <w:top w:val="single" w:color="auto" w:sz="4" w:space="0"/>
              <w:left w:val="single" w:color="auto" w:sz="4" w:space="0"/>
              <w:bottom w:val="single" w:color="auto" w:sz="4" w:space="0"/>
              <w:right w:val="single" w:color="auto" w:sz="4" w:space="0"/>
            </w:tcBorders>
            <w:noWrap w:val="0"/>
            <w:vAlign w:val="center"/>
          </w:tcPr>
          <w:p w14:paraId="46B50114">
            <w:pPr>
              <w:keepNext w:val="0"/>
              <w:keepLines w:val="0"/>
              <w:pageBreakBefore w:val="0"/>
              <w:kinsoku/>
              <w:wordWrap/>
              <w:overflowPunct/>
              <w:topLinePunct w:val="0"/>
              <w:autoSpaceDE w:val="0"/>
              <w:autoSpaceDN w:val="0"/>
              <w:bidi w:val="0"/>
              <w:adjustRightInd/>
              <w:snapToGrid/>
              <w:spacing w:line="360" w:lineRule="exact"/>
              <w:jc w:val="center"/>
              <w:textAlignment w:val="auto"/>
              <w:rPr>
                <w:rFonts w:hint="eastAsia" w:ascii="仿宋" w:hAnsi="仿宋" w:eastAsia="仿宋" w:cs="仿宋"/>
                <w:b/>
                <w:bCs/>
                <w:color w:val="auto"/>
                <w:sz w:val="24"/>
                <w:szCs w:val="24"/>
                <w:lang w:eastAsia="zh-CN"/>
              </w:rPr>
            </w:pPr>
            <w:r>
              <w:rPr>
                <w:rFonts w:hint="eastAsia" w:ascii="仿宋" w:hAnsi="仿宋" w:eastAsia="仿宋" w:cs="仿宋"/>
                <w:bCs/>
                <w:color w:val="auto"/>
                <w:sz w:val="24"/>
                <w:szCs w:val="24"/>
              </w:rPr>
              <w:t>便捷情况</w:t>
            </w:r>
          </w:p>
        </w:tc>
        <w:tc>
          <w:tcPr>
            <w:tcW w:w="3504" w:type="pct"/>
            <w:tcBorders>
              <w:top w:val="single" w:color="auto" w:sz="4" w:space="0"/>
              <w:left w:val="single" w:color="auto" w:sz="4" w:space="0"/>
              <w:bottom w:val="single" w:color="auto" w:sz="4" w:space="0"/>
              <w:right w:val="single" w:color="auto" w:sz="4" w:space="0"/>
            </w:tcBorders>
            <w:noWrap w:val="0"/>
            <w:vAlign w:val="center"/>
          </w:tcPr>
          <w:p w14:paraId="066B039C">
            <w:pPr>
              <w:keepNext w:val="0"/>
              <w:keepLines w:val="0"/>
              <w:pageBreakBefore w:val="0"/>
              <w:kinsoku/>
              <w:wordWrap/>
              <w:overflowPunct/>
              <w:topLinePunct w:val="0"/>
              <w:autoSpaceDE w:val="0"/>
              <w:autoSpaceDN w:val="0"/>
              <w:bidi w:val="0"/>
              <w:adjustRightInd/>
              <w:snapToGrid/>
              <w:spacing w:line="360" w:lineRule="exact"/>
              <w:jc w:val="left"/>
              <w:textAlignment w:val="auto"/>
              <w:rPr>
                <w:rFonts w:hint="eastAsia" w:ascii="仿宋" w:hAnsi="仿宋" w:eastAsia="仿宋" w:cs="仿宋"/>
                <w:color w:val="auto"/>
                <w:sz w:val="24"/>
                <w:szCs w:val="24"/>
              </w:rPr>
            </w:pPr>
            <w:r>
              <w:rPr>
                <w:rFonts w:hint="eastAsia" w:ascii="仿宋" w:hAnsi="仿宋" w:eastAsia="仿宋" w:cs="仿宋"/>
                <w:bCs/>
                <w:color w:val="auto"/>
                <w:sz w:val="24"/>
                <w:szCs w:val="24"/>
              </w:rPr>
              <w:t>根据</w:t>
            </w:r>
            <w:r>
              <w:rPr>
                <w:rFonts w:hint="eastAsia" w:ascii="仿宋" w:hAnsi="仿宋" w:eastAsia="仿宋" w:cs="仿宋"/>
                <w:bCs/>
                <w:color w:val="auto"/>
                <w:sz w:val="24"/>
                <w:szCs w:val="24"/>
                <w:lang w:val="en-US" w:eastAsia="zh-CN"/>
              </w:rPr>
              <w:t>供应商</w:t>
            </w:r>
            <w:r>
              <w:rPr>
                <w:rFonts w:hint="eastAsia" w:ascii="仿宋" w:hAnsi="仿宋" w:eastAsia="仿宋" w:cs="仿宋"/>
                <w:bCs/>
                <w:color w:val="auto"/>
                <w:sz w:val="24"/>
                <w:szCs w:val="24"/>
              </w:rPr>
              <w:t>针对本项目提供的便捷方案、安排的合理情况及距离采购人最近的体检网点设置情况进行评审</w:t>
            </w:r>
            <w:r>
              <w:rPr>
                <w:rFonts w:hint="eastAsia" w:ascii="仿宋" w:hAnsi="仿宋" w:eastAsia="仿宋" w:cs="仿宋"/>
                <w:bCs/>
                <w:color w:val="auto"/>
                <w:sz w:val="24"/>
                <w:szCs w:val="24"/>
                <w:lang w:val="en-US" w:eastAsia="zh-CN"/>
              </w:rPr>
              <w:t>：0-5分。</w:t>
            </w:r>
          </w:p>
        </w:tc>
        <w:tc>
          <w:tcPr>
            <w:tcW w:w="494" w:type="pct"/>
            <w:tcBorders>
              <w:top w:val="single" w:color="auto" w:sz="4" w:space="0"/>
              <w:left w:val="single" w:color="auto" w:sz="4" w:space="0"/>
              <w:bottom w:val="single" w:color="auto" w:sz="4" w:space="0"/>
            </w:tcBorders>
            <w:noWrap w:val="0"/>
            <w:vAlign w:val="center"/>
          </w:tcPr>
          <w:p w14:paraId="7461992C">
            <w:pPr>
              <w:keepNext w:val="0"/>
              <w:keepLines w:val="0"/>
              <w:pageBreakBefore w:val="0"/>
              <w:kinsoku/>
              <w:wordWrap/>
              <w:overflowPunct/>
              <w:topLinePunct w:val="0"/>
              <w:autoSpaceDE w:val="0"/>
              <w:autoSpaceDN w:val="0"/>
              <w:bidi w:val="0"/>
              <w:adjustRightInd/>
              <w:snapToGrid/>
              <w:spacing w:line="360" w:lineRule="exact"/>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5分</w:t>
            </w:r>
          </w:p>
        </w:tc>
      </w:tr>
      <w:tr w14:paraId="671721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607" w:hRule="atLeast"/>
          <w:jc w:val="center"/>
        </w:trPr>
        <w:tc>
          <w:tcPr>
            <w:tcW w:w="379" w:type="pct"/>
            <w:tcBorders>
              <w:top w:val="single" w:color="auto" w:sz="4" w:space="0"/>
              <w:bottom w:val="single" w:color="auto" w:sz="4" w:space="0"/>
              <w:right w:val="single" w:color="auto" w:sz="4" w:space="0"/>
            </w:tcBorders>
            <w:noWrap w:val="0"/>
            <w:vAlign w:val="center"/>
          </w:tcPr>
          <w:p w14:paraId="340504DD">
            <w:pPr>
              <w:keepNext w:val="0"/>
              <w:keepLines w:val="0"/>
              <w:pageBreakBefore w:val="0"/>
              <w:widowControl/>
              <w:kinsoku/>
              <w:wordWrap/>
              <w:overflowPunct/>
              <w:topLinePunct w:val="0"/>
              <w:autoSpaceDE w:val="0"/>
              <w:autoSpaceDN w:val="0"/>
              <w:bidi w:val="0"/>
              <w:adjustRightInd/>
              <w:snapToGrid/>
              <w:spacing w:line="360" w:lineRule="exact"/>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w:t>
            </w:r>
          </w:p>
        </w:tc>
        <w:tc>
          <w:tcPr>
            <w:tcW w:w="622" w:type="pct"/>
            <w:tcBorders>
              <w:top w:val="single" w:color="auto" w:sz="4" w:space="0"/>
              <w:left w:val="single" w:color="auto" w:sz="4" w:space="0"/>
              <w:bottom w:val="single" w:color="auto" w:sz="4" w:space="0"/>
              <w:right w:val="single" w:color="auto" w:sz="4" w:space="0"/>
            </w:tcBorders>
            <w:noWrap w:val="0"/>
            <w:vAlign w:val="center"/>
          </w:tcPr>
          <w:p w14:paraId="1494FBEF">
            <w:pPr>
              <w:keepNext w:val="0"/>
              <w:keepLines w:val="0"/>
              <w:pageBreakBefore w:val="0"/>
              <w:kinsoku/>
              <w:wordWrap/>
              <w:overflowPunct/>
              <w:topLinePunct w:val="0"/>
              <w:autoSpaceDE w:val="0"/>
              <w:autoSpaceDN w:val="0"/>
              <w:bidi w:val="0"/>
              <w:adjustRightInd/>
              <w:snapToGrid/>
              <w:spacing w:line="360" w:lineRule="exact"/>
              <w:jc w:val="center"/>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highlight w:val="none"/>
              </w:rPr>
              <w:t>医师从业</w:t>
            </w:r>
          </w:p>
        </w:tc>
        <w:tc>
          <w:tcPr>
            <w:tcW w:w="3504" w:type="pct"/>
            <w:tcBorders>
              <w:top w:val="single" w:color="auto" w:sz="4" w:space="0"/>
              <w:left w:val="single" w:color="auto" w:sz="4" w:space="0"/>
              <w:bottom w:val="single" w:color="auto" w:sz="4" w:space="0"/>
              <w:right w:val="single" w:color="auto" w:sz="4" w:space="0"/>
            </w:tcBorders>
            <w:noWrap w:val="0"/>
            <w:vAlign w:val="center"/>
          </w:tcPr>
          <w:p w14:paraId="0339CF50">
            <w:pPr>
              <w:keepNext w:val="0"/>
              <w:keepLines w:val="0"/>
              <w:pageBreakBefore w:val="0"/>
              <w:kinsoku/>
              <w:wordWrap/>
              <w:overflowPunct/>
              <w:topLinePunct w:val="0"/>
              <w:autoSpaceDE w:val="0"/>
              <w:autoSpaceDN w:val="0"/>
              <w:bidi w:val="0"/>
              <w:adjustRightInd/>
              <w:snapToGrid/>
              <w:spacing w:line="360" w:lineRule="exact"/>
              <w:jc w:val="left"/>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注册在</w:t>
            </w:r>
            <w:r>
              <w:rPr>
                <w:rFonts w:hint="eastAsia" w:ascii="仿宋" w:hAnsi="仿宋" w:eastAsia="仿宋" w:cs="仿宋"/>
                <w:bCs/>
                <w:color w:val="auto"/>
                <w:sz w:val="24"/>
                <w:szCs w:val="24"/>
                <w:highlight w:val="none"/>
                <w:lang w:val="en-US" w:eastAsia="zh-CN"/>
              </w:rPr>
              <w:t>供应商</w:t>
            </w:r>
            <w:r>
              <w:rPr>
                <w:rFonts w:hint="eastAsia" w:ascii="仿宋" w:hAnsi="仿宋" w:eastAsia="仿宋" w:cs="仿宋"/>
                <w:bCs/>
                <w:color w:val="auto"/>
                <w:sz w:val="24"/>
                <w:szCs w:val="24"/>
                <w:highlight w:val="none"/>
              </w:rPr>
              <w:t>单位的医师个人执业注册人员满20人的，得5分，每增加1人得0.5分，本项最高得10分。</w:t>
            </w:r>
          </w:p>
          <w:p w14:paraId="4CF00D1D">
            <w:pPr>
              <w:keepNext w:val="0"/>
              <w:keepLines w:val="0"/>
              <w:pageBreakBefore w:val="0"/>
              <w:kinsoku/>
              <w:wordWrap/>
              <w:overflowPunct/>
              <w:topLinePunct w:val="0"/>
              <w:autoSpaceDE w:val="0"/>
              <w:autoSpaceDN w:val="0"/>
              <w:bidi w:val="0"/>
              <w:adjustRightInd/>
              <w:snapToGrid/>
              <w:spacing w:line="360" w:lineRule="exact"/>
              <w:jc w:val="left"/>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highlight w:val="none"/>
              </w:rPr>
              <w:t>注：提供有效期内的医师电子化注册信息系统平台截图（网址：https://www.cndocsys.cn/home/enter）。</w:t>
            </w:r>
          </w:p>
        </w:tc>
        <w:tc>
          <w:tcPr>
            <w:tcW w:w="494" w:type="pct"/>
            <w:tcBorders>
              <w:top w:val="single" w:color="auto" w:sz="4" w:space="0"/>
              <w:left w:val="single" w:color="auto" w:sz="4" w:space="0"/>
              <w:bottom w:val="single" w:color="auto" w:sz="4" w:space="0"/>
            </w:tcBorders>
            <w:noWrap w:val="0"/>
            <w:vAlign w:val="center"/>
          </w:tcPr>
          <w:p w14:paraId="03EC29F7">
            <w:pPr>
              <w:keepNext w:val="0"/>
              <w:keepLines w:val="0"/>
              <w:pageBreakBefore w:val="0"/>
              <w:kinsoku/>
              <w:wordWrap/>
              <w:overflowPunct/>
              <w:topLinePunct w:val="0"/>
              <w:autoSpaceDE w:val="0"/>
              <w:autoSpaceDN w:val="0"/>
              <w:bidi w:val="0"/>
              <w:adjustRightInd/>
              <w:snapToGrid/>
              <w:spacing w:line="360" w:lineRule="exact"/>
              <w:jc w:val="center"/>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10分</w:t>
            </w:r>
          </w:p>
        </w:tc>
      </w:tr>
    </w:tbl>
    <w:p w14:paraId="2BC16761">
      <w:pPr>
        <w:pStyle w:val="45"/>
        <w:ind w:firstLine="440"/>
        <w:rPr>
          <w:rFonts w:hint="eastAsia" w:ascii="仿宋" w:hAnsi="仿宋" w:eastAsia="仿宋" w:cs="仿宋"/>
          <w:color w:val="auto"/>
        </w:rPr>
      </w:pPr>
    </w:p>
    <w:p w14:paraId="5D13C052">
      <w:pPr>
        <w:pStyle w:val="45"/>
        <w:ind w:firstLine="440"/>
        <w:rPr>
          <w:rFonts w:hint="eastAsia" w:ascii="仿宋" w:hAnsi="仿宋" w:eastAsia="仿宋" w:cs="仿宋"/>
          <w:color w:val="auto"/>
        </w:rPr>
      </w:pPr>
      <w:r>
        <w:rPr>
          <w:rFonts w:hint="eastAsia" w:ascii="仿宋" w:hAnsi="仿宋" w:eastAsia="仿宋" w:cs="仿宋"/>
          <w:color w:val="auto"/>
        </w:rPr>
        <w:t>注：供应商应根据评分内容提供相应评分证书、合同及相关证明材料扫描件并加盖单位公章，若由于扫描件不清晰难以辨认，引起的不利于供应商的评判，该责任由供应商自行负责。</w:t>
      </w:r>
    </w:p>
    <w:p w14:paraId="78E8C80B">
      <w:pPr>
        <w:pStyle w:val="45"/>
        <w:ind w:firstLine="440"/>
        <w:rPr>
          <w:rFonts w:hint="eastAsia" w:ascii="仿宋" w:hAnsi="仿宋" w:eastAsia="仿宋" w:cs="仿宋"/>
          <w:color w:val="auto"/>
        </w:rPr>
      </w:pPr>
    </w:p>
    <w:p w14:paraId="7C346FDE">
      <w:pPr>
        <w:rPr>
          <w:rFonts w:hint="eastAsia" w:ascii="仿宋" w:hAnsi="仿宋" w:eastAsia="仿宋" w:cs="仿宋"/>
          <w:color w:val="auto"/>
        </w:rPr>
      </w:pPr>
    </w:p>
    <w:p w14:paraId="61E0FF3A">
      <w:pPr>
        <w:pStyle w:val="13"/>
        <w:rPr>
          <w:rFonts w:hint="eastAsia" w:ascii="仿宋" w:hAnsi="仿宋" w:eastAsia="仿宋" w:cs="仿宋"/>
          <w:color w:val="auto"/>
        </w:rPr>
      </w:pPr>
    </w:p>
    <w:p w14:paraId="29BD8949">
      <w:pPr>
        <w:rPr>
          <w:rFonts w:hint="eastAsia" w:ascii="仿宋" w:hAnsi="仿宋" w:eastAsia="仿宋" w:cs="仿宋"/>
          <w:color w:val="auto"/>
        </w:rPr>
      </w:pPr>
    </w:p>
    <w:p w14:paraId="15FFBF02">
      <w:pPr>
        <w:pStyle w:val="13"/>
        <w:rPr>
          <w:rFonts w:hint="eastAsia" w:ascii="仿宋" w:hAnsi="仿宋" w:eastAsia="仿宋" w:cs="仿宋"/>
          <w:color w:val="auto"/>
        </w:rPr>
      </w:pPr>
    </w:p>
    <w:p w14:paraId="269EC323">
      <w:pPr>
        <w:pStyle w:val="13"/>
        <w:rPr>
          <w:rFonts w:hint="default" w:eastAsia="宋体"/>
          <w:color w:val="auto"/>
          <w:lang w:val="en-US" w:eastAsia="zh-CN"/>
        </w:rPr>
      </w:pPr>
    </w:p>
    <w:sectPr>
      <w:pgSz w:w="11910" w:h="16840"/>
      <w:pgMar w:top="1440" w:right="1080" w:bottom="1440" w:left="1080" w:header="567" w:footer="930" w:gutter="0"/>
      <w:pgNumType w:fmt="numberInDash"/>
      <w:cols w:space="0" w:num="1"/>
      <w:rtlGutter w:val="0"/>
      <w:docGrid w:linePitch="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Cambria">
    <w:panose1 w:val="02040503050406030204"/>
    <w:charset w:val="00"/>
    <w:family w:val="roman"/>
    <w:pitch w:val="default"/>
    <w:sig w:usb0="E00006FF" w:usb1="420024FF" w:usb2="02000000" w:usb3="00000000" w:csb0="2000019F" w:csb1="00000000"/>
  </w:font>
  <w:font w:name="Helvetica">
    <w:altName w:val="Arial"/>
    <w:panose1 w:val="020B0604020202020204"/>
    <w:charset w:val="00"/>
    <w:family w:val="swiss"/>
    <w:pitch w:val="default"/>
    <w:sig w:usb0="00000000" w:usb1="00000000" w:usb2="00000009" w:usb3="00000000" w:csb0="0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E7B423">
    <w:pPr>
      <w:pStyle w:val="21"/>
    </w:pPr>
    <w:r>
      <w:rPr>
        <w:sz w:val="18"/>
      </w:rPr>
      <mc:AlternateContent>
        <mc:Choice Requires="wps">
          <w:drawing>
            <wp:anchor distT="0" distB="0" distL="114300" distR="114300" simplePos="0" relativeHeight="251659264" behindDoc="0" locked="0" layoutInCell="1" allowOverlap="1">
              <wp:simplePos x="0" y="0"/>
              <wp:positionH relativeFrom="margin">
                <wp:posOffset>2958465</wp:posOffset>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89BE21">
                          <w:pPr>
                            <w:pStyle w:val="21"/>
                            <w:rPr>
                              <w:rFonts w:hint="eastAsia" w:ascii="仿宋" w:hAnsi="仿宋" w:eastAsia="仿宋" w:cs="仿宋"/>
                            </w:rPr>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2.95pt;margin-top:0pt;height:144pt;width:144pt;mso-position-horizontal-relative:margin;mso-wrap-style:none;z-index:251659264;mso-width-relative:page;mso-height-relative:page;" filled="f" stroked="f" coordsize="21600,21600" o:gfxdata="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V0uj7NUAAAAIAQAADwAAAAAAAAABACAAAAAiAAAAZHJzL2Rvd25yZXYueG1sUEsB&#10;AhQAFAAAAAgAh07iQGuF+fsxAgAAYQQAAA4AAAAAAAAAAQAgAAAAJAEAAGRycy9lMm9Eb2MueG1s&#10;UEsFBgAAAAAGAAYAWQEAAMcFAAAAAA==&#10;">
              <v:fill on="f" focussize="0,0"/>
              <v:stroke on="f" weight="0.5pt"/>
              <v:imagedata o:title=""/>
              <o:lock v:ext="edit" aspectratio="f"/>
              <v:textbox inset="0mm,0mm,0mm,0mm" style="mso-fit-shape-to-text:t;">
                <w:txbxContent>
                  <w:p w14:paraId="0389BE21">
                    <w:pPr>
                      <w:pStyle w:val="21"/>
                      <w:rPr>
                        <w:rFonts w:hint="eastAsia" w:ascii="仿宋" w:hAnsi="仿宋" w:eastAsia="仿宋" w:cs="仿宋"/>
                      </w:rPr>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ascii="仿宋" w:hAnsi="仿宋" w:eastAsia="仿宋" w:cs="仿宋"/>
        <w:sz w:val="21"/>
        <w:szCs w:val="21"/>
        <w:u w:val="single"/>
      </w:rPr>
      <w:t xml:space="preserve">中纬工程管理咨询有限公司         </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single"/>
      </w:rPr>
      <w:t xml:space="preserve">  联系电话：0572-2372728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9A837E">
    <w:pPr>
      <w:pBdr>
        <w:bottom w:val="single" w:color="auto" w:sz="4" w:space="0"/>
      </w:pBdr>
      <w:spacing w:before="98"/>
      <w:jc w:val="distribute"/>
      <w:rPr>
        <w:rFonts w:hint="eastAsia" w:ascii="仿宋" w:hAnsi="仿宋" w:eastAsia="仿宋" w:cs="仿宋"/>
        <w:sz w:val="21"/>
        <w:szCs w:val="21"/>
        <w:lang w:val="en-US"/>
      </w:rPr>
    </w:pPr>
    <w:r>
      <w:rPr>
        <w:rFonts w:hint="eastAsia" w:ascii="仿宋" w:hAnsi="仿宋" w:eastAsia="仿宋" w:cs="仿宋"/>
        <w:b w:val="0"/>
        <w:bCs w:val="0"/>
        <w:w w:val="80"/>
        <w:sz w:val="21"/>
        <w:szCs w:val="21"/>
        <w:lang w:val="en-US" w:eastAsia="zh-CN"/>
      </w:rPr>
      <w:t xml:space="preserve">湖州市吴兴区退役军人事务局2025年优抚对象健康体检和短期疗养采购项目                    </w:t>
    </w:r>
    <w:r>
      <w:rPr>
        <w:rFonts w:hint="eastAsia" w:ascii="仿宋" w:hAnsi="仿宋" w:eastAsia="仿宋" w:cs="仿宋"/>
        <w:b/>
        <w:bCs/>
        <w:sz w:val="21"/>
        <w:szCs w:val="21"/>
        <w:lang w:val="en-US" w:eastAsia="zh-CN"/>
      </w:rPr>
      <w:t xml:space="preserve"> </w:t>
    </w:r>
    <w:r>
      <w:rPr>
        <w:rFonts w:hint="eastAsia" w:ascii="仿宋" w:hAnsi="仿宋" w:eastAsia="仿宋" w:cs="仿宋"/>
        <w:b/>
        <w:bCs/>
        <w:sz w:val="21"/>
        <w:szCs w:val="21"/>
        <w:lang w:val="en-US"/>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ideographTraditional"/>
      <w:suff w:val="nothing"/>
      <w:lvlText w:val="%1、"/>
      <w:lvlJc w:val="left"/>
      <w:rPr>
        <w:rFonts w:hint="eastAsia"/>
      </w:rPr>
    </w:lvl>
  </w:abstractNum>
  <w:abstractNum w:abstractNumId="1">
    <w:nsid w:val="436A16F2"/>
    <w:multiLevelType w:val="singleLevel"/>
    <w:tmpl w:val="436A16F2"/>
    <w:lvl w:ilvl="0" w:tentative="0">
      <w:start w:val="1"/>
      <w:numFmt w:val="decimal"/>
      <w:suff w:val="nothing"/>
      <w:lvlText w:val="%1）"/>
      <w:lvlJc w:val="left"/>
    </w:lvl>
  </w:abstractNum>
  <w:abstractNum w:abstractNumId="2">
    <w:nsid w:val="448D55D8"/>
    <w:multiLevelType w:val="singleLevel"/>
    <w:tmpl w:val="448D55D8"/>
    <w:lvl w:ilvl="0" w:tentative="0">
      <w:start w:val="27"/>
      <w:numFmt w:val="decimal"/>
      <w:suff w:val="nothing"/>
      <w:lvlText w:val="%1、"/>
      <w:lvlJc w:val="left"/>
    </w:lvl>
  </w:abstractNum>
  <w:abstractNum w:abstractNumId="3">
    <w:nsid w:val="5DDCB1B6"/>
    <w:multiLevelType w:val="singleLevel"/>
    <w:tmpl w:val="5DDCB1B6"/>
    <w:lvl w:ilvl="0" w:tentative="0">
      <w:start w:val="5"/>
      <w:numFmt w:val="decimal"/>
      <w:suff w:val="nothing"/>
      <w:lvlText w:val="%1、"/>
      <w:lvlJc w:val="left"/>
    </w:lvl>
  </w:abstractNum>
  <w:abstractNum w:abstractNumId="4">
    <w:nsid w:val="60AE39CC"/>
    <w:multiLevelType w:val="multilevel"/>
    <w:tmpl w:val="60AE39CC"/>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6"/>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5">
    <w:nsid w:val="663B1A80"/>
    <w:multiLevelType w:val="singleLevel"/>
    <w:tmpl w:val="663B1A80"/>
    <w:lvl w:ilvl="0" w:tentative="0">
      <w:start w:val="5"/>
      <w:numFmt w:val="chineseCounting"/>
      <w:lvlText w:val="第%1章"/>
      <w:lvlJc w:val="left"/>
      <w:rPr>
        <w:rFonts w:hint="eastAsia"/>
      </w:rPr>
    </w:lvl>
  </w:abstractNum>
  <w:num w:numId="1">
    <w:abstractNumId w:val="4"/>
  </w:num>
  <w:num w:numId="2">
    <w:abstractNumId w:val="3"/>
  </w:num>
  <w:num w:numId="3">
    <w:abstractNumId w:val="1"/>
  </w:num>
  <w:num w:numId="4">
    <w:abstractNumId w:val="2"/>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k2NDEzNWRjMGQyMzVjZjg0N2M4YjQwMTEwNWVkNGUifQ=="/>
  </w:docVars>
  <w:rsids>
    <w:rsidRoot w:val="00E36368"/>
    <w:rsid w:val="00001146"/>
    <w:rsid w:val="0001665A"/>
    <w:rsid w:val="0001669F"/>
    <w:rsid w:val="000207F9"/>
    <w:rsid w:val="00040102"/>
    <w:rsid w:val="00046CA0"/>
    <w:rsid w:val="000D5F23"/>
    <w:rsid w:val="000E63F5"/>
    <w:rsid w:val="0010290D"/>
    <w:rsid w:val="0010621B"/>
    <w:rsid w:val="001243EB"/>
    <w:rsid w:val="00134A80"/>
    <w:rsid w:val="00175248"/>
    <w:rsid w:val="00181264"/>
    <w:rsid w:val="001D538E"/>
    <w:rsid w:val="0024495D"/>
    <w:rsid w:val="0025634C"/>
    <w:rsid w:val="00274AB2"/>
    <w:rsid w:val="00275318"/>
    <w:rsid w:val="002C0354"/>
    <w:rsid w:val="002C4A41"/>
    <w:rsid w:val="002D7DB8"/>
    <w:rsid w:val="00302E2C"/>
    <w:rsid w:val="0032502F"/>
    <w:rsid w:val="00374F12"/>
    <w:rsid w:val="00395F88"/>
    <w:rsid w:val="003964F5"/>
    <w:rsid w:val="003A540A"/>
    <w:rsid w:val="003B018F"/>
    <w:rsid w:val="003D3FD3"/>
    <w:rsid w:val="003E1CAE"/>
    <w:rsid w:val="00424E75"/>
    <w:rsid w:val="0042690E"/>
    <w:rsid w:val="004448BC"/>
    <w:rsid w:val="004639AE"/>
    <w:rsid w:val="004654E4"/>
    <w:rsid w:val="004670AA"/>
    <w:rsid w:val="004A2752"/>
    <w:rsid w:val="004B30CB"/>
    <w:rsid w:val="004B53AB"/>
    <w:rsid w:val="004B63E4"/>
    <w:rsid w:val="004E0896"/>
    <w:rsid w:val="004E2F47"/>
    <w:rsid w:val="00531C42"/>
    <w:rsid w:val="005360F1"/>
    <w:rsid w:val="0056647E"/>
    <w:rsid w:val="00574465"/>
    <w:rsid w:val="00581036"/>
    <w:rsid w:val="005826DF"/>
    <w:rsid w:val="00583341"/>
    <w:rsid w:val="005837B2"/>
    <w:rsid w:val="0059436D"/>
    <w:rsid w:val="005A702A"/>
    <w:rsid w:val="005D0ED1"/>
    <w:rsid w:val="005D0FAE"/>
    <w:rsid w:val="00612BBB"/>
    <w:rsid w:val="0061328D"/>
    <w:rsid w:val="0063024C"/>
    <w:rsid w:val="00630AD4"/>
    <w:rsid w:val="00632CC2"/>
    <w:rsid w:val="00635D55"/>
    <w:rsid w:val="0063764C"/>
    <w:rsid w:val="00662B91"/>
    <w:rsid w:val="006B344E"/>
    <w:rsid w:val="006B7ED6"/>
    <w:rsid w:val="00711DCC"/>
    <w:rsid w:val="00722380"/>
    <w:rsid w:val="0074039C"/>
    <w:rsid w:val="00754417"/>
    <w:rsid w:val="00756BD1"/>
    <w:rsid w:val="00785A16"/>
    <w:rsid w:val="00794B68"/>
    <w:rsid w:val="007A367F"/>
    <w:rsid w:val="007D48BE"/>
    <w:rsid w:val="007D577C"/>
    <w:rsid w:val="007E02A5"/>
    <w:rsid w:val="007F27CB"/>
    <w:rsid w:val="007F302D"/>
    <w:rsid w:val="00801678"/>
    <w:rsid w:val="008039B7"/>
    <w:rsid w:val="00830B4A"/>
    <w:rsid w:val="008336E8"/>
    <w:rsid w:val="008716FA"/>
    <w:rsid w:val="00873669"/>
    <w:rsid w:val="0087584C"/>
    <w:rsid w:val="0088099C"/>
    <w:rsid w:val="00884067"/>
    <w:rsid w:val="008C6FEB"/>
    <w:rsid w:val="008D0799"/>
    <w:rsid w:val="008F0F78"/>
    <w:rsid w:val="008F4CF4"/>
    <w:rsid w:val="009066EA"/>
    <w:rsid w:val="00925765"/>
    <w:rsid w:val="00951D96"/>
    <w:rsid w:val="00952AA2"/>
    <w:rsid w:val="009649EA"/>
    <w:rsid w:val="0097288F"/>
    <w:rsid w:val="00976E81"/>
    <w:rsid w:val="009926D4"/>
    <w:rsid w:val="00995008"/>
    <w:rsid w:val="009B2E79"/>
    <w:rsid w:val="009D2BAB"/>
    <w:rsid w:val="009E1B92"/>
    <w:rsid w:val="009F20DF"/>
    <w:rsid w:val="00A02D2D"/>
    <w:rsid w:val="00A446B9"/>
    <w:rsid w:val="00A8089D"/>
    <w:rsid w:val="00A95E32"/>
    <w:rsid w:val="00AC0706"/>
    <w:rsid w:val="00AE49AA"/>
    <w:rsid w:val="00B05AB9"/>
    <w:rsid w:val="00B237E1"/>
    <w:rsid w:val="00B34E11"/>
    <w:rsid w:val="00B3527D"/>
    <w:rsid w:val="00B53584"/>
    <w:rsid w:val="00B55988"/>
    <w:rsid w:val="00B624E8"/>
    <w:rsid w:val="00B94866"/>
    <w:rsid w:val="00BA0108"/>
    <w:rsid w:val="00BA12C5"/>
    <w:rsid w:val="00BC6716"/>
    <w:rsid w:val="00BE4B40"/>
    <w:rsid w:val="00BF4093"/>
    <w:rsid w:val="00C212EE"/>
    <w:rsid w:val="00C22581"/>
    <w:rsid w:val="00C32BB9"/>
    <w:rsid w:val="00C44827"/>
    <w:rsid w:val="00C60CE3"/>
    <w:rsid w:val="00C72092"/>
    <w:rsid w:val="00C816C4"/>
    <w:rsid w:val="00CA7539"/>
    <w:rsid w:val="00CB455F"/>
    <w:rsid w:val="00CB7C8A"/>
    <w:rsid w:val="00CE3A52"/>
    <w:rsid w:val="00CF5DF4"/>
    <w:rsid w:val="00D17B85"/>
    <w:rsid w:val="00D247A7"/>
    <w:rsid w:val="00D45702"/>
    <w:rsid w:val="00D45789"/>
    <w:rsid w:val="00DA232A"/>
    <w:rsid w:val="00DE3CA5"/>
    <w:rsid w:val="00DF5827"/>
    <w:rsid w:val="00E02EA8"/>
    <w:rsid w:val="00E36368"/>
    <w:rsid w:val="00E37B5B"/>
    <w:rsid w:val="00E50917"/>
    <w:rsid w:val="00E8144C"/>
    <w:rsid w:val="00E95521"/>
    <w:rsid w:val="00E97829"/>
    <w:rsid w:val="00F33E88"/>
    <w:rsid w:val="00F378D3"/>
    <w:rsid w:val="00F44761"/>
    <w:rsid w:val="00F46C0E"/>
    <w:rsid w:val="00F5140F"/>
    <w:rsid w:val="00F66013"/>
    <w:rsid w:val="00FC241B"/>
    <w:rsid w:val="01145609"/>
    <w:rsid w:val="011E0A77"/>
    <w:rsid w:val="01210D38"/>
    <w:rsid w:val="01263F02"/>
    <w:rsid w:val="01285037"/>
    <w:rsid w:val="012B4701"/>
    <w:rsid w:val="014001AC"/>
    <w:rsid w:val="014C4787"/>
    <w:rsid w:val="01622731"/>
    <w:rsid w:val="016A1D38"/>
    <w:rsid w:val="01810A7C"/>
    <w:rsid w:val="01964270"/>
    <w:rsid w:val="019A2CEB"/>
    <w:rsid w:val="01A53CED"/>
    <w:rsid w:val="01BB4707"/>
    <w:rsid w:val="01C93BD9"/>
    <w:rsid w:val="01CF2FF2"/>
    <w:rsid w:val="01E35367"/>
    <w:rsid w:val="01EB07CF"/>
    <w:rsid w:val="01F3243C"/>
    <w:rsid w:val="0211409A"/>
    <w:rsid w:val="02117C38"/>
    <w:rsid w:val="022C6982"/>
    <w:rsid w:val="02315AE5"/>
    <w:rsid w:val="025217A5"/>
    <w:rsid w:val="026A306F"/>
    <w:rsid w:val="026B2550"/>
    <w:rsid w:val="028969D5"/>
    <w:rsid w:val="02BC3862"/>
    <w:rsid w:val="02C010F2"/>
    <w:rsid w:val="02C62933"/>
    <w:rsid w:val="02D7069C"/>
    <w:rsid w:val="02DA512D"/>
    <w:rsid w:val="02E24364"/>
    <w:rsid w:val="02E71453"/>
    <w:rsid w:val="03045209"/>
    <w:rsid w:val="030D642F"/>
    <w:rsid w:val="030F42DA"/>
    <w:rsid w:val="03207A8B"/>
    <w:rsid w:val="032E21A3"/>
    <w:rsid w:val="033D43ED"/>
    <w:rsid w:val="03756A9A"/>
    <w:rsid w:val="037618EA"/>
    <w:rsid w:val="03F11C32"/>
    <w:rsid w:val="03F6668E"/>
    <w:rsid w:val="040F4408"/>
    <w:rsid w:val="04131378"/>
    <w:rsid w:val="041456EF"/>
    <w:rsid w:val="0419660A"/>
    <w:rsid w:val="0433224A"/>
    <w:rsid w:val="044975B0"/>
    <w:rsid w:val="046917C8"/>
    <w:rsid w:val="048C658C"/>
    <w:rsid w:val="04DC55C2"/>
    <w:rsid w:val="04E312BD"/>
    <w:rsid w:val="05087233"/>
    <w:rsid w:val="05145985"/>
    <w:rsid w:val="051A07A4"/>
    <w:rsid w:val="051C2CDE"/>
    <w:rsid w:val="05272736"/>
    <w:rsid w:val="054F12A8"/>
    <w:rsid w:val="05690022"/>
    <w:rsid w:val="05771B25"/>
    <w:rsid w:val="057D7865"/>
    <w:rsid w:val="058065E3"/>
    <w:rsid w:val="05912C82"/>
    <w:rsid w:val="05AA2019"/>
    <w:rsid w:val="05AA5BC8"/>
    <w:rsid w:val="05D176EC"/>
    <w:rsid w:val="05DB75E5"/>
    <w:rsid w:val="05EC538A"/>
    <w:rsid w:val="05F125C6"/>
    <w:rsid w:val="05F279B5"/>
    <w:rsid w:val="06100968"/>
    <w:rsid w:val="062E514B"/>
    <w:rsid w:val="06404FE2"/>
    <w:rsid w:val="064E336B"/>
    <w:rsid w:val="064E3D6B"/>
    <w:rsid w:val="0651111B"/>
    <w:rsid w:val="065768CA"/>
    <w:rsid w:val="065E29F9"/>
    <w:rsid w:val="0673696D"/>
    <w:rsid w:val="068E19BA"/>
    <w:rsid w:val="06982838"/>
    <w:rsid w:val="069A075F"/>
    <w:rsid w:val="06A20FC1"/>
    <w:rsid w:val="06AB431A"/>
    <w:rsid w:val="06B50CF4"/>
    <w:rsid w:val="06D05546"/>
    <w:rsid w:val="06F832D7"/>
    <w:rsid w:val="07001F32"/>
    <w:rsid w:val="070A1F2D"/>
    <w:rsid w:val="07117D7B"/>
    <w:rsid w:val="0726372D"/>
    <w:rsid w:val="07316CF9"/>
    <w:rsid w:val="074F5F60"/>
    <w:rsid w:val="076C12D1"/>
    <w:rsid w:val="07995D11"/>
    <w:rsid w:val="07B567BB"/>
    <w:rsid w:val="07BB058C"/>
    <w:rsid w:val="07CC2F77"/>
    <w:rsid w:val="07D062CE"/>
    <w:rsid w:val="07EF5A66"/>
    <w:rsid w:val="080864DE"/>
    <w:rsid w:val="081A62F0"/>
    <w:rsid w:val="082128B9"/>
    <w:rsid w:val="082D37E5"/>
    <w:rsid w:val="08344B83"/>
    <w:rsid w:val="083616B8"/>
    <w:rsid w:val="083E2B0B"/>
    <w:rsid w:val="085A792A"/>
    <w:rsid w:val="087412F9"/>
    <w:rsid w:val="089364F8"/>
    <w:rsid w:val="089B7D4D"/>
    <w:rsid w:val="08A25E62"/>
    <w:rsid w:val="08AC25CB"/>
    <w:rsid w:val="08C262BA"/>
    <w:rsid w:val="08C4388A"/>
    <w:rsid w:val="08D5004D"/>
    <w:rsid w:val="090E293E"/>
    <w:rsid w:val="09213C27"/>
    <w:rsid w:val="093A3733"/>
    <w:rsid w:val="096A3B44"/>
    <w:rsid w:val="097E7AC3"/>
    <w:rsid w:val="099377A4"/>
    <w:rsid w:val="099C0A5C"/>
    <w:rsid w:val="09A17C56"/>
    <w:rsid w:val="09A92971"/>
    <w:rsid w:val="09AF4C90"/>
    <w:rsid w:val="09B415EC"/>
    <w:rsid w:val="09B558E3"/>
    <w:rsid w:val="09C17347"/>
    <w:rsid w:val="09C94AB7"/>
    <w:rsid w:val="09DA108A"/>
    <w:rsid w:val="09E6445D"/>
    <w:rsid w:val="09EF6C13"/>
    <w:rsid w:val="09F151D3"/>
    <w:rsid w:val="09F61D50"/>
    <w:rsid w:val="09F9450A"/>
    <w:rsid w:val="09F9589A"/>
    <w:rsid w:val="09FC191A"/>
    <w:rsid w:val="09FE12D0"/>
    <w:rsid w:val="0A0106F5"/>
    <w:rsid w:val="0A173F42"/>
    <w:rsid w:val="0A430FF6"/>
    <w:rsid w:val="0A5F47C6"/>
    <w:rsid w:val="0A6128E4"/>
    <w:rsid w:val="0A646442"/>
    <w:rsid w:val="0A8F3F52"/>
    <w:rsid w:val="0AA61E61"/>
    <w:rsid w:val="0AA96DC2"/>
    <w:rsid w:val="0AB53F5C"/>
    <w:rsid w:val="0AB85257"/>
    <w:rsid w:val="0AC41E4E"/>
    <w:rsid w:val="0ACD4D98"/>
    <w:rsid w:val="0AD41965"/>
    <w:rsid w:val="0ADE4FBA"/>
    <w:rsid w:val="0AFE4665"/>
    <w:rsid w:val="0B0B6F5D"/>
    <w:rsid w:val="0B100EA1"/>
    <w:rsid w:val="0B2A3833"/>
    <w:rsid w:val="0B2B0E2E"/>
    <w:rsid w:val="0B3A2110"/>
    <w:rsid w:val="0B3A60C3"/>
    <w:rsid w:val="0B425A75"/>
    <w:rsid w:val="0B53179A"/>
    <w:rsid w:val="0B5A2D4D"/>
    <w:rsid w:val="0B9A0CE8"/>
    <w:rsid w:val="0BA00950"/>
    <w:rsid w:val="0BA446BB"/>
    <w:rsid w:val="0BBA09A9"/>
    <w:rsid w:val="0BE22B8B"/>
    <w:rsid w:val="0BEA4DF5"/>
    <w:rsid w:val="0BF46539"/>
    <w:rsid w:val="0C0C5F80"/>
    <w:rsid w:val="0C2A795E"/>
    <w:rsid w:val="0C307567"/>
    <w:rsid w:val="0C4731AD"/>
    <w:rsid w:val="0C4D19CF"/>
    <w:rsid w:val="0C573AD9"/>
    <w:rsid w:val="0C7D4411"/>
    <w:rsid w:val="0C846DCF"/>
    <w:rsid w:val="0C9B098C"/>
    <w:rsid w:val="0C9D2956"/>
    <w:rsid w:val="0C9F7D72"/>
    <w:rsid w:val="0CB44412"/>
    <w:rsid w:val="0CB73C95"/>
    <w:rsid w:val="0CEE0E56"/>
    <w:rsid w:val="0CF025B1"/>
    <w:rsid w:val="0CFA3D33"/>
    <w:rsid w:val="0D006839"/>
    <w:rsid w:val="0D082494"/>
    <w:rsid w:val="0D1A5516"/>
    <w:rsid w:val="0D220326"/>
    <w:rsid w:val="0D31417E"/>
    <w:rsid w:val="0D330BC5"/>
    <w:rsid w:val="0D386AC9"/>
    <w:rsid w:val="0D3D54B9"/>
    <w:rsid w:val="0D472F15"/>
    <w:rsid w:val="0D61708D"/>
    <w:rsid w:val="0D6671EC"/>
    <w:rsid w:val="0D696BEC"/>
    <w:rsid w:val="0D7327C3"/>
    <w:rsid w:val="0DA47D15"/>
    <w:rsid w:val="0DA832E4"/>
    <w:rsid w:val="0DAE73CE"/>
    <w:rsid w:val="0DB73C5A"/>
    <w:rsid w:val="0DBC069B"/>
    <w:rsid w:val="0DC32DCE"/>
    <w:rsid w:val="0DDB00FF"/>
    <w:rsid w:val="0DE7042C"/>
    <w:rsid w:val="0DE766AC"/>
    <w:rsid w:val="0E027E13"/>
    <w:rsid w:val="0E320E7D"/>
    <w:rsid w:val="0E3F1A98"/>
    <w:rsid w:val="0E403A76"/>
    <w:rsid w:val="0E4802E5"/>
    <w:rsid w:val="0E5008D1"/>
    <w:rsid w:val="0E81187A"/>
    <w:rsid w:val="0E941CEC"/>
    <w:rsid w:val="0E977E0B"/>
    <w:rsid w:val="0E9A5703"/>
    <w:rsid w:val="0EAA7385"/>
    <w:rsid w:val="0EAF0CC8"/>
    <w:rsid w:val="0F011DE0"/>
    <w:rsid w:val="0F0A2527"/>
    <w:rsid w:val="0F0B3C2C"/>
    <w:rsid w:val="0F614C3C"/>
    <w:rsid w:val="0FB26719"/>
    <w:rsid w:val="0FB94CA2"/>
    <w:rsid w:val="0FBA737B"/>
    <w:rsid w:val="0FCA019E"/>
    <w:rsid w:val="0FE031DE"/>
    <w:rsid w:val="0FE52243"/>
    <w:rsid w:val="0FE72823"/>
    <w:rsid w:val="0FEB3F6C"/>
    <w:rsid w:val="10026F97"/>
    <w:rsid w:val="10046849"/>
    <w:rsid w:val="10177789"/>
    <w:rsid w:val="101A3E19"/>
    <w:rsid w:val="10495839"/>
    <w:rsid w:val="108D30EA"/>
    <w:rsid w:val="10AA3F89"/>
    <w:rsid w:val="10D50DF4"/>
    <w:rsid w:val="10E87D20"/>
    <w:rsid w:val="10EC76BE"/>
    <w:rsid w:val="10F74513"/>
    <w:rsid w:val="110B2261"/>
    <w:rsid w:val="110E4411"/>
    <w:rsid w:val="111927C8"/>
    <w:rsid w:val="111A0B40"/>
    <w:rsid w:val="113A0200"/>
    <w:rsid w:val="11461CCD"/>
    <w:rsid w:val="11507CD0"/>
    <w:rsid w:val="115A7068"/>
    <w:rsid w:val="11695723"/>
    <w:rsid w:val="11790423"/>
    <w:rsid w:val="11841227"/>
    <w:rsid w:val="118F4339"/>
    <w:rsid w:val="119A0DAD"/>
    <w:rsid w:val="11C66EBB"/>
    <w:rsid w:val="11DD37F5"/>
    <w:rsid w:val="11F107E5"/>
    <w:rsid w:val="12127AE0"/>
    <w:rsid w:val="12297918"/>
    <w:rsid w:val="12342224"/>
    <w:rsid w:val="123C3BF9"/>
    <w:rsid w:val="123C7D34"/>
    <w:rsid w:val="12493B48"/>
    <w:rsid w:val="12511B3B"/>
    <w:rsid w:val="126C4456"/>
    <w:rsid w:val="127C4DBC"/>
    <w:rsid w:val="128E6941"/>
    <w:rsid w:val="12A4793C"/>
    <w:rsid w:val="12AF119D"/>
    <w:rsid w:val="12BF4820"/>
    <w:rsid w:val="12C80B9A"/>
    <w:rsid w:val="12CC1D43"/>
    <w:rsid w:val="1303728B"/>
    <w:rsid w:val="13267770"/>
    <w:rsid w:val="13286CF2"/>
    <w:rsid w:val="13345697"/>
    <w:rsid w:val="1374358C"/>
    <w:rsid w:val="1384776F"/>
    <w:rsid w:val="138F0B1F"/>
    <w:rsid w:val="13BC5DB8"/>
    <w:rsid w:val="13C676EF"/>
    <w:rsid w:val="13C849B1"/>
    <w:rsid w:val="13D17974"/>
    <w:rsid w:val="13D17D90"/>
    <w:rsid w:val="13D35AD2"/>
    <w:rsid w:val="13E57B0C"/>
    <w:rsid w:val="13FD1F2D"/>
    <w:rsid w:val="14097FBC"/>
    <w:rsid w:val="1419481B"/>
    <w:rsid w:val="141B6B61"/>
    <w:rsid w:val="1424395D"/>
    <w:rsid w:val="14687FAE"/>
    <w:rsid w:val="146E5D7A"/>
    <w:rsid w:val="14756A09"/>
    <w:rsid w:val="14761C32"/>
    <w:rsid w:val="149A3C1F"/>
    <w:rsid w:val="149D58FB"/>
    <w:rsid w:val="14A7153E"/>
    <w:rsid w:val="14B33051"/>
    <w:rsid w:val="14C94DC3"/>
    <w:rsid w:val="14CA482C"/>
    <w:rsid w:val="14DD0C29"/>
    <w:rsid w:val="14DD1D8A"/>
    <w:rsid w:val="14E12AA3"/>
    <w:rsid w:val="14E44785"/>
    <w:rsid w:val="14E45081"/>
    <w:rsid w:val="14ED3166"/>
    <w:rsid w:val="14EF469B"/>
    <w:rsid w:val="15055137"/>
    <w:rsid w:val="15196353"/>
    <w:rsid w:val="151C631B"/>
    <w:rsid w:val="15342E2B"/>
    <w:rsid w:val="1537146E"/>
    <w:rsid w:val="153E4C6B"/>
    <w:rsid w:val="154777C5"/>
    <w:rsid w:val="15602773"/>
    <w:rsid w:val="156F0D07"/>
    <w:rsid w:val="1571360A"/>
    <w:rsid w:val="158F246E"/>
    <w:rsid w:val="15966DCB"/>
    <w:rsid w:val="159B37AB"/>
    <w:rsid w:val="159B7480"/>
    <w:rsid w:val="15B05A5B"/>
    <w:rsid w:val="15B272AC"/>
    <w:rsid w:val="15BD4346"/>
    <w:rsid w:val="15BF384D"/>
    <w:rsid w:val="15C10658"/>
    <w:rsid w:val="15C947BC"/>
    <w:rsid w:val="15F44FC1"/>
    <w:rsid w:val="16017FEF"/>
    <w:rsid w:val="16027CCE"/>
    <w:rsid w:val="1616237A"/>
    <w:rsid w:val="16220A11"/>
    <w:rsid w:val="16303A5B"/>
    <w:rsid w:val="16306AC2"/>
    <w:rsid w:val="165C14E1"/>
    <w:rsid w:val="168D7598"/>
    <w:rsid w:val="1698605F"/>
    <w:rsid w:val="16B13571"/>
    <w:rsid w:val="16D1241F"/>
    <w:rsid w:val="16D80386"/>
    <w:rsid w:val="16DE4DBC"/>
    <w:rsid w:val="16DF591A"/>
    <w:rsid w:val="16FA5271"/>
    <w:rsid w:val="17225D52"/>
    <w:rsid w:val="17430671"/>
    <w:rsid w:val="17445EEA"/>
    <w:rsid w:val="174A2489"/>
    <w:rsid w:val="17550823"/>
    <w:rsid w:val="17583CAC"/>
    <w:rsid w:val="175A3AC2"/>
    <w:rsid w:val="176D2E7F"/>
    <w:rsid w:val="17701683"/>
    <w:rsid w:val="1770666F"/>
    <w:rsid w:val="17BE640C"/>
    <w:rsid w:val="17C03ABE"/>
    <w:rsid w:val="17CF50B2"/>
    <w:rsid w:val="17E12486"/>
    <w:rsid w:val="17E3166B"/>
    <w:rsid w:val="17EC0032"/>
    <w:rsid w:val="17EC7A58"/>
    <w:rsid w:val="17FC20F4"/>
    <w:rsid w:val="18074961"/>
    <w:rsid w:val="180D65A5"/>
    <w:rsid w:val="1824429D"/>
    <w:rsid w:val="182A123B"/>
    <w:rsid w:val="183C74C7"/>
    <w:rsid w:val="18463EA2"/>
    <w:rsid w:val="186251D3"/>
    <w:rsid w:val="18644179"/>
    <w:rsid w:val="18665C98"/>
    <w:rsid w:val="186E4DF0"/>
    <w:rsid w:val="18716A45"/>
    <w:rsid w:val="18954CE3"/>
    <w:rsid w:val="189D783A"/>
    <w:rsid w:val="18C26718"/>
    <w:rsid w:val="18D301B5"/>
    <w:rsid w:val="18DC4945"/>
    <w:rsid w:val="18DF120A"/>
    <w:rsid w:val="18EF0D62"/>
    <w:rsid w:val="191138B1"/>
    <w:rsid w:val="19167F62"/>
    <w:rsid w:val="19206B8E"/>
    <w:rsid w:val="19220327"/>
    <w:rsid w:val="194E5D0D"/>
    <w:rsid w:val="195C4B74"/>
    <w:rsid w:val="196B14AE"/>
    <w:rsid w:val="1987469F"/>
    <w:rsid w:val="198C3666"/>
    <w:rsid w:val="19944125"/>
    <w:rsid w:val="199C6741"/>
    <w:rsid w:val="19A72A2B"/>
    <w:rsid w:val="19BD6626"/>
    <w:rsid w:val="19C07C84"/>
    <w:rsid w:val="19EF5B24"/>
    <w:rsid w:val="19F56590"/>
    <w:rsid w:val="1A403EAC"/>
    <w:rsid w:val="1A4A7E69"/>
    <w:rsid w:val="1A4F2E6B"/>
    <w:rsid w:val="1A661B36"/>
    <w:rsid w:val="1A664835"/>
    <w:rsid w:val="1A7C4A85"/>
    <w:rsid w:val="1A8015D2"/>
    <w:rsid w:val="1A8316B9"/>
    <w:rsid w:val="1A845156"/>
    <w:rsid w:val="1A9F5344"/>
    <w:rsid w:val="1AC20927"/>
    <w:rsid w:val="1AD50D13"/>
    <w:rsid w:val="1AED482B"/>
    <w:rsid w:val="1AFB470E"/>
    <w:rsid w:val="1B040045"/>
    <w:rsid w:val="1B1C129B"/>
    <w:rsid w:val="1B2E543C"/>
    <w:rsid w:val="1B4A7ACC"/>
    <w:rsid w:val="1B6A26DF"/>
    <w:rsid w:val="1B7F0C77"/>
    <w:rsid w:val="1B8A2D74"/>
    <w:rsid w:val="1B8D3B96"/>
    <w:rsid w:val="1BDA18A7"/>
    <w:rsid w:val="1BE009C0"/>
    <w:rsid w:val="1BE3061C"/>
    <w:rsid w:val="1BEF65FF"/>
    <w:rsid w:val="1BFA3B12"/>
    <w:rsid w:val="1C0D793F"/>
    <w:rsid w:val="1C127986"/>
    <w:rsid w:val="1C472BC4"/>
    <w:rsid w:val="1C7F7C0A"/>
    <w:rsid w:val="1C8D202E"/>
    <w:rsid w:val="1C9C65EC"/>
    <w:rsid w:val="1C9E6F4C"/>
    <w:rsid w:val="1CD37590"/>
    <w:rsid w:val="1CDF110C"/>
    <w:rsid w:val="1CEC56C6"/>
    <w:rsid w:val="1CFF2477"/>
    <w:rsid w:val="1D13235C"/>
    <w:rsid w:val="1D251D21"/>
    <w:rsid w:val="1D3D2E15"/>
    <w:rsid w:val="1D6B43AB"/>
    <w:rsid w:val="1D6F4E45"/>
    <w:rsid w:val="1D916391"/>
    <w:rsid w:val="1DAF751E"/>
    <w:rsid w:val="1DB67558"/>
    <w:rsid w:val="1DBB283A"/>
    <w:rsid w:val="1DBC4C07"/>
    <w:rsid w:val="1DC75BCF"/>
    <w:rsid w:val="1DC83D3D"/>
    <w:rsid w:val="1DD27F86"/>
    <w:rsid w:val="1DD92149"/>
    <w:rsid w:val="1E1816A7"/>
    <w:rsid w:val="1E1B158F"/>
    <w:rsid w:val="1E516BC9"/>
    <w:rsid w:val="1E58213C"/>
    <w:rsid w:val="1E592455"/>
    <w:rsid w:val="1E6D1ABF"/>
    <w:rsid w:val="1E71496F"/>
    <w:rsid w:val="1E731F7A"/>
    <w:rsid w:val="1E780B2E"/>
    <w:rsid w:val="1E7869FF"/>
    <w:rsid w:val="1E82191A"/>
    <w:rsid w:val="1E8B4489"/>
    <w:rsid w:val="1E9D0095"/>
    <w:rsid w:val="1EB11710"/>
    <w:rsid w:val="1EC74D6B"/>
    <w:rsid w:val="1EE95587"/>
    <w:rsid w:val="1EF734EF"/>
    <w:rsid w:val="1F1F4D9A"/>
    <w:rsid w:val="1F403F29"/>
    <w:rsid w:val="1F4B511E"/>
    <w:rsid w:val="1F5100CD"/>
    <w:rsid w:val="1F542B68"/>
    <w:rsid w:val="1F7C464D"/>
    <w:rsid w:val="1F802B43"/>
    <w:rsid w:val="1F8141FC"/>
    <w:rsid w:val="1FC43C18"/>
    <w:rsid w:val="1FCB7B33"/>
    <w:rsid w:val="1FE25EF7"/>
    <w:rsid w:val="2006153E"/>
    <w:rsid w:val="20122F14"/>
    <w:rsid w:val="20292731"/>
    <w:rsid w:val="20456202"/>
    <w:rsid w:val="2047161B"/>
    <w:rsid w:val="204C6747"/>
    <w:rsid w:val="204E66EA"/>
    <w:rsid w:val="20505EE5"/>
    <w:rsid w:val="207B495E"/>
    <w:rsid w:val="20800C04"/>
    <w:rsid w:val="20827CD4"/>
    <w:rsid w:val="20BF3F8C"/>
    <w:rsid w:val="20D10A29"/>
    <w:rsid w:val="20E164DD"/>
    <w:rsid w:val="20EE157B"/>
    <w:rsid w:val="20FC7B1D"/>
    <w:rsid w:val="21017A7F"/>
    <w:rsid w:val="21123813"/>
    <w:rsid w:val="21162880"/>
    <w:rsid w:val="211705B6"/>
    <w:rsid w:val="214121A0"/>
    <w:rsid w:val="21443957"/>
    <w:rsid w:val="21514020"/>
    <w:rsid w:val="2159605E"/>
    <w:rsid w:val="218447FD"/>
    <w:rsid w:val="21AA4263"/>
    <w:rsid w:val="21B22F0F"/>
    <w:rsid w:val="21C36F20"/>
    <w:rsid w:val="21C83B7A"/>
    <w:rsid w:val="21D32AFB"/>
    <w:rsid w:val="21D61DED"/>
    <w:rsid w:val="21E54427"/>
    <w:rsid w:val="21F4496F"/>
    <w:rsid w:val="220215B1"/>
    <w:rsid w:val="220B1362"/>
    <w:rsid w:val="221273C6"/>
    <w:rsid w:val="22173256"/>
    <w:rsid w:val="22333C17"/>
    <w:rsid w:val="224D2800"/>
    <w:rsid w:val="2268212E"/>
    <w:rsid w:val="227362AC"/>
    <w:rsid w:val="22832A3E"/>
    <w:rsid w:val="22873A35"/>
    <w:rsid w:val="228D0920"/>
    <w:rsid w:val="22954295"/>
    <w:rsid w:val="22A81947"/>
    <w:rsid w:val="22AA7129"/>
    <w:rsid w:val="22C317C2"/>
    <w:rsid w:val="22DD3655"/>
    <w:rsid w:val="230148AB"/>
    <w:rsid w:val="23052BAC"/>
    <w:rsid w:val="23136C83"/>
    <w:rsid w:val="23166B67"/>
    <w:rsid w:val="23290CB4"/>
    <w:rsid w:val="233139A1"/>
    <w:rsid w:val="23327EF4"/>
    <w:rsid w:val="233826C1"/>
    <w:rsid w:val="234417BE"/>
    <w:rsid w:val="23463182"/>
    <w:rsid w:val="234B4CA4"/>
    <w:rsid w:val="234D016C"/>
    <w:rsid w:val="234D1185"/>
    <w:rsid w:val="234E5A27"/>
    <w:rsid w:val="23536D5A"/>
    <w:rsid w:val="23696C97"/>
    <w:rsid w:val="236B4011"/>
    <w:rsid w:val="23785772"/>
    <w:rsid w:val="23850E16"/>
    <w:rsid w:val="238C4426"/>
    <w:rsid w:val="23926328"/>
    <w:rsid w:val="23C000DE"/>
    <w:rsid w:val="23DC56BB"/>
    <w:rsid w:val="23DC6441"/>
    <w:rsid w:val="23E0203B"/>
    <w:rsid w:val="23F52148"/>
    <w:rsid w:val="23FA78FF"/>
    <w:rsid w:val="240510A3"/>
    <w:rsid w:val="24197977"/>
    <w:rsid w:val="2472617F"/>
    <w:rsid w:val="247B43B8"/>
    <w:rsid w:val="24861ACA"/>
    <w:rsid w:val="248B0940"/>
    <w:rsid w:val="248B1F29"/>
    <w:rsid w:val="248B3941"/>
    <w:rsid w:val="248B7A5E"/>
    <w:rsid w:val="248C044B"/>
    <w:rsid w:val="24BB79C6"/>
    <w:rsid w:val="24DE55D5"/>
    <w:rsid w:val="24E3362E"/>
    <w:rsid w:val="24E72AB3"/>
    <w:rsid w:val="24F9229C"/>
    <w:rsid w:val="24FB6D34"/>
    <w:rsid w:val="250B5404"/>
    <w:rsid w:val="252E0F14"/>
    <w:rsid w:val="25371EE5"/>
    <w:rsid w:val="25420355"/>
    <w:rsid w:val="25485E5B"/>
    <w:rsid w:val="254C5739"/>
    <w:rsid w:val="256E5D02"/>
    <w:rsid w:val="257E0E06"/>
    <w:rsid w:val="25B53B3F"/>
    <w:rsid w:val="25B65EFF"/>
    <w:rsid w:val="25CA64DA"/>
    <w:rsid w:val="25D6438C"/>
    <w:rsid w:val="25E82A3D"/>
    <w:rsid w:val="25F4446A"/>
    <w:rsid w:val="261D0D7A"/>
    <w:rsid w:val="26261E75"/>
    <w:rsid w:val="262B4583"/>
    <w:rsid w:val="263B10AA"/>
    <w:rsid w:val="264A7868"/>
    <w:rsid w:val="265216F5"/>
    <w:rsid w:val="266E7155"/>
    <w:rsid w:val="268C0E48"/>
    <w:rsid w:val="26993D37"/>
    <w:rsid w:val="26A06AFB"/>
    <w:rsid w:val="26A83F7A"/>
    <w:rsid w:val="26B04ADA"/>
    <w:rsid w:val="26B967B2"/>
    <w:rsid w:val="26BE72FA"/>
    <w:rsid w:val="26E46DA2"/>
    <w:rsid w:val="26F20671"/>
    <w:rsid w:val="2704282F"/>
    <w:rsid w:val="27051F4E"/>
    <w:rsid w:val="27064292"/>
    <w:rsid w:val="270F1D9C"/>
    <w:rsid w:val="27122F0B"/>
    <w:rsid w:val="27135897"/>
    <w:rsid w:val="271D21A0"/>
    <w:rsid w:val="27330B91"/>
    <w:rsid w:val="27416779"/>
    <w:rsid w:val="274254BB"/>
    <w:rsid w:val="274C0DA9"/>
    <w:rsid w:val="275929D9"/>
    <w:rsid w:val="27693709"/>
    <w:rsid w:val="27696AE9"/>
    <w:rsid w:val="276A7481"/>
    <w:rsid w:val="278C42F2"/>
    <w:rsid w:val="27A13778"/>
    <w:rsid w:val="27A961FC"/>
    <w:rsid w:val="27C330DF"/>
    <w:rsid w:val="27CA46A9"/>
    <w:rsid w:val="27DC45F7"/>
    <w:rsid w:val="28073A34"/>
    <w:rsid w:val="283E45FE"/>
    <w:rsid w:val="2849754E"/>
    <w:rsid w:val="287405B8"/>
    <w:rsid w:val="287560DE"/>
    <w:rsid w:val="28AF5701"/>
    <w:rsid w:val="28B44CAF"/>
    <w:rsid w:val="28CB57D8"/>
    <w:rsid w:val="28CF3A40"/>
    <w:rsid w:val="28D4357C"/>
    <w:rsid w:val="28DB520D"/>
    <w:rsid w:val="292325F5"/>
    <w:rsid w:val="294139F0"/>
    <w:rsid w:val="29564219"/>
    <w:rsid w:val="296B69BC"/>
    <w:rsid w:val="296F33F5"/>
    <w:rsid w:val="29776AB8"/>
    <w:rsid w:val="29873F9C"/>
    <w:rsid w:val="29915199"/>
    <w:rsid w:val="299E6161"/>
    <w:rsid w:val="29A05368"/>
    <w:rsid w:val="29A43E58"/>
    <w:rsid w:val="29D55DB1"/>
    <w:rsid w:val="29DA4173"/>
    <w:rsid w:val="29F91791"/>
    <w:rsid w:val="29FB7994"/>
    <w:rsid w:val="2A1A6778"/>
    <w:rsid w:val="2A245F4E"/>
    <w:rsid w:val="2A3A0652"/>
    <w:rsid w:val="2A4D1FE2"/>
    <w:rsid w:val="2A4D6C59"/>
    <w:rsid w:val="2A6546F3"/>
    <w:rsid w:val="2A7556B6"/>
    <w:rsid w:val="2A7E61D9"/>
    <w:rsid w:val="2A886017"/>
    <w:rsid w:val="2A8D315E"/>
    <w:rsid w:val="2A8D577E"/>
    <w:rsid w:val="2AAC74C4"/>
    <w:rsid w:val="2AB47391"/>
    <w:rsid w:val="2AC062FA"/>
    <w:rsid w:val="2ACE1174"/>
    <w:rsid w:val="2AE84FA1"/>
    <w:rsid w:val="2AFA1E37"/>
    <w:rsid w:val="2B0A11F7"/>
    <w:rsid w:val="2B123D8A"/>
    <w:rsid w:val="2B20322E"/>
    <w:rsid w:val="2B25203D"/>
    <w:rsid w:val="2B2959EC"/>
    <w:rsid w:val="2B306195"/>
    <w:rsid w:val="2B4029D3"/>
    <w:rsid w:val="2B6374F1"/>
    <w:rsid w:val="2B6458F7"/>
    <w:rsid w:val="2B6E213B"/>
    <w:rsid w:val="2B7E52A9"/>
    <w:rsid w:val="2B917B56"/>
    <w:rsid w:val="2B940F71"/>
    <w:rsid w:val="2BB331A5"/>
    <w:rsid w:val="2BB85C0A"/>
    <w:rsid w:val="2BBA4D0A"/>
    <w:rsid w:val="2BCC24B9"/>
    <w:rsid w:val="2BE41851"/>
    <w:rsid w:val="2BE733F6"/>
    <w:rsid w:val="2BEF7F55"/>
    <w:rsid w:val="2BF902FC"/>
    <w:rsid w:val="2BFC0FF0"/>
    <w:rsid w:val="2C05030B"/>
    <w:rsid w:val="2C300C99"/>
    <w:rsid w:val="2C3362B1"/>
    <w:rsid w:val="2C38056D"/>
    <w:rsid w:val="2C573911"/>
    <w:rsid w:val="2C631492"/>
    <w:rsid w:val="2C673F5D"/>
    <w:rsid w:val="2C6D3C9C"/>
    <w:rsid w:val="2C7D691C"/>
    <w:rsid w:val="2CA407FE"/>
    <w:rsid w:val="2CA60563"/>
    <w:rsid w:val="2CAB78C8"/>
    <w:rsid w:val="2CB01DDA"/>
    <w:rsid w:val="2CBA16FC"/>
    <w:rsid w:val="2CD25B9A"/>
    <w:rsid w:val="2CDA48EC"/>
    <w:rsid w:val="2D053DAB"/>
    <w:rsid w:val="2D104530"/>
    <w:rsid w:val="2D1A619F"/>
    <w:rsid w:val="2D3214FC"/>
    <w:rsid w:val="2D470F4E"/>
    <w:rsid w:val="2D5B1617"/>
    <w:rsid w:val="2D871BB5"/>
    <w:rsid w:val="2D9123F2"/>
    <w:rsid w:val="2DB63C63"/>
    <w:rsid w:val="2DBA4B81"/>
    <w:rsid w:val="2DC25921"/>
    <w:rsid w:val="2DC90ECC"/>
    <w:rsid w:val="2DD27959"/>
    <w:rsid w:val="2DE03650"/>
    <w:rsid w:val="2DEA1304"/>
    <w:rsid w:val="2DED30EB"/>
    <w:rsid w:val="2DFE3064"/>
    <w:rsid w:val="2E0215B0"/>
    <w:rsid w:val="2E2D0DD5"/>
    <w:rsid w:val="2E4F2F2D"/>
    <w:rsid w:val="2E541364"/>
    <w:rsid w:val="2E5C2DBD"/>
    <w:rsid w:val="2E771CA7"/>
    <w:rsid w:val="2E7806D6"/>
    <w:rsid w:val="2E796492"/>
    <w:rsid w:val="2E8C74AF"/>
    <w:rsid w:val="2EA43279"/>
    <w:rsid w:val="2EA97138"/>
    <w:rsid w:val="2EC41DF1"/>
    <w:rsid w:val="2EC52990"/>
    <w:rsid w:val="2ED022C0"/>
    <w:rsid w:val="2ED43026"/>
    <w:rsid w:val="2EDA5E9E"/>
    <w:rsid w:val="2EDE53E8"/>
    <w:rsid w:val="2EED6F1E"/>
    <w:rsid w:val="2EEF78E7"/>
    <w:rsid w:val="2EFB7DC8"/>
    <w:rsid w:val="2EFF2D4C"/>
    <w:rsid w:val="2F0104CF"/>
    <w:rsid w:val="2F0504C8"/>
    <w:rsid w:val="2F0A629B"/>
    <w:rsid w:val="2F0A7E47"/>
    <w:rsid w:val="2F2561DF"/>
    <w:rsid w:val="2F2A3DD8"/>
    <w:rsid w:val="2F3B5085"/>
    <w:rsid w:val="2F3E2EC0"/>
    <w:rsid w:val="2F5B3A75"/>
    <w:rsid w:val="2F650C5A"/>
    <w:rsid w:val="2F6905BD"/>
    <w:rsid w:val="2F6D7A81"/>
    <w:rsid w:val="2F7516A0"/>
    <w:rsid w:val="2F77423C"/>
    <w:rsid w:val="2F7C41F6"/>
    <w:rsid w:val="2F7D198E"/>
    <w:rsid w:val="2F850F97"/>
    <w:rsid w:val="2F86216D"/>
    <w:rsid w:val="2FB255AB"/>
    <w:rsid w:val="2FBE69BE"/>
    <w:rsid w:val="2FCE29B8"/>
    <w:rsid w:val="2FEB65AC"/>
    <w:rsid w:val="300D6D13"/>
    <w:rsid w:val="305727BC"/>
    <w:rsid w:val="307F1A61"/>
    <w:rsid w:val="309732BC"/>
    <w:rsid w:val="30A2496B"/>
    <w:rsid w:val="30AB46E4"/>
    <w:rsid w:val="30C220DC"/>
    <w:rsid w:val="30C321DD"/>
    <w:rsid w:val="30C61849"/>
    <w:rsid w:val="30C969DD"/>
    <w:rsid w:val="30D91E75"/>
    <w:rsid w:val="30F57E60"/>
    <w:rsid w:val="31160B3D"/>
    <w:rsid w:val="313549CB"/>
    <w:rsid w:val="313614A7"/>
    <w:rsid w:val="31376DCC"/>
    <w:rsid w:val="313C3F1A"/>
    <w:rsid w:val="31523F89"/>
    <w:rsid w:val="31592A40"/>
    <w:rsid w:val="316311C9"/>
    <w:rsid w:val="31684373"/>
    <w:rsid w:val="317B05E3"/>
    <w:rsid w:val="31854FD3"/>
    <w:rsid w:val="31861927"/>
    <w:rsid w:val="31886078"/>
    <w:rsid w:val="31A510F3"/>
    <w:rsid w:val="31B40A90"/>
    <w:rsid w:val="31D02CAD"/>
    <w:rsid w:val="31DC690E"/>
    <w:rsid w:val="31F7224E"/>
    <w:rsid w:val="31FD7BBA"/>
    <w:rsid w:val="320341EA"/>
    <w:rsid w:val="322869CC"/>
    <w:rsid w:val="32386BF7"/>
    <w:rsid w:val="32392EE7"/>
    <w:rsid w:val="324D5442"/>
    <w:rsid w:val="32620235"/>
    <w:rsid w:val="326C0551"/>
    <w:rsid w:val="327411B4"/>
    <w:rsid w:val="32821B23"/>
    <w:rsid w:val="32931F82"/>
    <w:rsid w:val="329C789D"/>
    <w:rsid w:val="329D536D"/>
    <w:rsid w:val="32A238A2"/>
    <w:rsid w:val="32B80575"/>
    <w:rsid w:val="32BA5FA2"/>
    <w:rsid w:val="32C4091F"/>
    <w:rsid w:val="32CA2987"/>
    <w:rsid w:val="32E55AC6"/>
    <w:rsid w:val="32F10A57"/>
    <w:rsid w:val="330A48EF"/>
    <w:rsid w:val="33313D44"/>
    <w:rsid w:val="333666FE"/>
    <w:rsid w:val="334A19D9"/>
    <w:rsid w:val="335D12ED"/>
    <w:rsid w:val="335E2156"/>
    <w:rsid w:val="336C6F25"/>
    <w:rsid w:val="3389424D"/>
    <w:rsid w:val="338D4C23"/>
    <w:rsid w:val="339418A1"/>
    <w:rsid w:val="339E0903"/>
    <w:rsid w:val="33A26AD1"/>
    <w:rsid w:val="33C036E8"/>
    <w:rsid w:val="33D4036D"/>
    <w:rsid w:val="33E10ACB"/>
    <w:rsid w:val="33F42833"/>
    <w:rsid w:val="34015CA2"/>
    <w:rsid w:val="34037C3B"/>
    <w:rsid w:val="340C5B48"/>
    <w:rsid w:val="341113B0"/>
    <w:rsid w:val="34240D66"/>
    <w:rsid w:val="343614B1"/>
    <w:rsid w:val="34494886"/>
    <w:rsid w:val="34756830"/>
    <w:rsid w:val="34780948"/>
    <w:rsid w:val="348F5C2A"/>
    <w:rsid w:val="34A457FA"/>
    <w:rsid w:val="34B731B2"/>
    <w:rsid w:val="34EC4BF1"/>
    <w:rsid w:val="34FA1E45"/>
    <w:rsid w:val="34FB6DCD"/>
    <w:rsid w:val="350475B9"/>
    <w:rsid w:val="351000A6"/>
    <w:rsid w:val="35214E47"/>
    <w:rsid w:val="3526796D"/>
    <w:rsid w:val="3549797F"/>
    <w:rsid w:val="354B46BF"/>
    <w:rsid w:val="35500A02"/>
    <w:rsid w:val="35516581"/>
    <w:rsid w:val="35536470"/>
    <w:rsid w:val="3558288C"/>
    <w:rsid w:val="35716709"/>
    <w:rsid w:val="35914762"/>
    <w:rsid w:val="35A30102"/>
    <w:rsid w:val="35A80277"/>
    <w:rsid w:val="35AD5300"/>
    <w:rsid w:val="35B04BF9"/>
    <w:rsid w:val="35B70E21"/>
    <w:rsid w:val="35C35CEC"/>
    <w:rsid w:val="35EA1AED"/>
    <w:rsid w:val="35EB2ED2"/>
    <w:rsid w:val="35F24053"/>
    <w:rsid w:val="35F57C55"/>
    <w:rsid w:val="361727A7"/>
    <w:rsid w:val="361D389E"/>
    <w:rsid w:val="3621711A"/>
    <w:rsid w:val="362C24D2"/>
    <w:rsid w:val="364D069A"/>
    <w:rsid w:val="364F41FA"/>
    <w:rsid w:val="36541A28"/>
    <w:rsid w:val="366B08C5"/>
    <w:rsid w:val="366F2179"/>
    <w:rsid w:val="36705A9E"/>
    <w:rsid w:val="367A31D0"/>
    <w:rsid w:val="36851BE2"/>
    <w:rsid w:val="36860B7F"/>
    <w:rsid w:val="369247E3"/>
    <w:rsid w:val="36991A37"/>
    <w:rsid w:val="36A65433"/>
    <w:rsid w:val="36AC3612"/>
    <w:rsid w:val="36AD73AC"/>
    <w:rsid w:val="36D1264C"/>
    <w:rsid w:val="36E27B5B"/>
    <w:rsid w:val="36F5022F"/>
    <w:rsid w:val="37215DAE"/>
    <w:rsid w:val="372A4FC0"/>
    <w:rsid w:val="372F4799"/>
    <w:rsid w:val="373153BC"/>
    <w:rsid w:val="37390A1A"/>
    <w:rsid w:val="3748637A"/>
    <w:rsid w:val="374A5779"/>
    <w:rsid w:val="375717D0"/>
    <w:rsid w:val="375D70C3"/>
    <w:rsid w:val="375F29FE"/>
    <w:rsid w:val="37605967"/>
    <w:rsid w:val="377D09C6"/>
    <w:rsid w:val="378B6EE7"/>
    <w:rsid w:val="37C72C0B"/>
    <w:rsid w:val="37D8136F"/>
    <w:rsid w:val="37E218A3"/>
    <w:rsid w:val="37ED52AD"/>
    <w:rsid w:val="37F85FB5"/>
    <w:rsid w:val="37FA4FB4"/>
    <w:rsid w:val="37FC5ED4"/>
    <w:rsid w:val="38023D3D"/>
    <w:rsid w:val="380468BC"/>
    <w:rsid w:val="38137185"/>
    <w:rsid w:val="38273A4C"/>
    <w:rsid w:val="38426E68"/>
    <w:rsid w:val="386A5860"/>
    <w:rsid w:val="386E406E"/>
    <w:rsid w:val="387F68BA"/>
    <w:rsid w:val="3887190F"/>
    <w:rsid w:val="38877E93"/>
    <w:rsid w:val="388A4B2C"/>
    <w:rsid w:val="38B35A1A"/>
    <w:rsid w:val="38D330D8"/>
    <w:rsid w:val="38D46D5A"/>
    <w:rsid w:val="38E43A13"/>
    <w:rsid w:val="38E509EC"/>
    <w:rsid w:val="391E29D8"/>
    <w:rsid w:val="39200C09"/>
    <w:rsid w:val="392D1953"/>
    <w:rsid w:val="39562B08"/>
    <w:rsid w:val="39594588"/>
    <w:rsid w:val="396930F4"/>
    <w:rsid w:val="396A105E"/>
    <w:rsid w:val="396C16CC"/>
    <w:rsid w:val="397B2931"/>
    <w:rsid w:val="397C544B"/>
    <w:rsid w:val="39A22E55"/>
    <w:rsid w:val="39A94BE8"/>
    <w:rsid w:val="39D04BDA"/>
    <w:rsid w:val="39DD206F"/>
    <w:rsid w:val="39E33421"/>
    <w:rsid w:val="39E648AE"/>
    <w:rsid w:val="39F7091F"/>
    <w:rsid w:val="39FC3AEE"/>
    <w:rsid w:val="39FF05DB"/>
    <w:rsid w:val="3A033549"/>
    <w:rsid w:val="3A1D2328"/>
    <w:rsid w:val="3A2B2AA0"/>
    <w:rsid w:val="3A2B6F44"/>
    <w:rsid w:val="3A3A4E04"/>
    <w:rsid w:val="3A3E34D3"/>
    <w:rsid w:val="3A400883"/>
    <w:rsid w:val="3A472500"/>
    <w:rsid w:val="3A671179"/>
    <w:rsid w:val="3A840C33"/>
    <w:rsid w:val="3A9F3251"/>
    <w:rsid w:val="3AA5275B"/>
    <w:rsid w:val="3AB73CA0"/>
    <w:rsid w:val="3ABE1B66"/>
    <w:rsid w:val="3B0264F8"/>
    <w:rsid w:val="3B183024"/>
    <w:rsid w:val="3B191E43"/>
    <w:rsid w:val="3B1A3241"/>
    <w:rsid w:val="3B2F6E25"/>
    <w:rsid w:val="3B3F619E"/>
    <w:rsid w:val="3B40257B"/>
    <w:rsid w:val="3B455C5C"/>
    <w:rsid w:val="3B4F15FC"/>
    <w:rsid w:val="3B5C0E09"/>
    <w:rsid w:val="3B5D312D"/>
    <w:rsid w:val="3B6E0E1A"/>
    <w:rsid w:val="3B9066B8"/>
    <w:rsid w:val="3BAF5F6F"/>
    <w:rsid w:val="3BBF352D"/>
    <w:rsid w:val="3BD942B9"/>
    <w:rsid w:val="3C0161AE"/>
    <w:rsid w:val="3C025731"/>
    <w:rsid w:val="3C084587"/>
    <w:rsid w:val="3C084F31"/>
    <w:rsid w:val="3C171F8F"/>
    <w:rsid w:val="3C3C42B2"/>
    <w:rsid w:val="3C747423"/>
    <w:rsid w:val="3C773ECE"/>
    <w:rsid w:val="3C790D93"/>
    <w:rsid w:val="3C8B3DA3"/>
    <w:rsid w:val="3C967BF9"/>
    <w:rsid w:val="3CA55CDD"/>
    <w:rsid w:val="3CBD0327"/>
    <w:rsid w:val="3CD5486B"/>
    <w:rsid w:val="3CEB30EF"/>
    <w:rsid w:val="3CEE0759"/>
    <w:rsid w:val="3D087061"/>
    <w:rsid w:val="3D0C0D13"/>
    <w:rsid w:val="3D0C4E0B"/>
    <w:rsid w:val="3D197528"/>
    <w:rsid w:val="3D2452DE"/>
    <w:rsid w:val="3D3D60E9"/>
    <w:rsid w:val="3D4E0F7F"/>
    <w:rsid w:val="3D746F44"/>
    <w:rsid w:val="3D8C3389"/>
    <w:rsid w:val="3DC12A05"/>
    <w:rsid w:val="3DCC24FF"/>
    <w:rsid w:val="3DDC4EBE"/>
    <w:rsid w:val="3DF9145A"/>
    <w:rsid w:val="3DFA3BC5"/>
    <w:rsid w:val="3DFD6ED1"/>
    <w:rsid w:val="3E060994"/>
    <w:rsid w:val="3E1C5CDF"/>
    <w:rsid w:val="3E2241BA"/>
    <w:rsid w:val="3E232A9C"/>
    <w:rsid w:val="3E371E75"/>
    <w:rsid w:val="3E3F1BB9"/>
    <w:rsid w:val="3E493F5D"/>
    <w:rsid w:val="3E72721F"/>
    <w:rsid w:val="3E794501"/>
    <w:rsid w:val="3E7B3F3F"/>
    <w:rsid w:val="3E7F6F4A"/>
    <w:rsid w:val="3E9735A8"/>
    <w:rsid w:val="3EB82C9C"/>
    <w:rsid w:val="3ECF6618"/>
    <w:rsid w:val="3ED24BC8"/>
    <w:rsid w:val="3EF50FA0"/>
    <w:rsid w:val="3EF63C6D"/>
    <w:rsid w:val="3F037540"/>
    <w:rsid w:val="3F04751B"/>
    <w:rsid w:val="3F2101E6"/>
    <w:rsid w:val="3F52244C"/>
    <w:rsid w:val="3F560A40"/>
    <w:rsid w:val="3F5A34F3"/>
    <w:rsid w:val="3F6D2BCF"/>
    <w:rsid w:val="3F9028B8"/>
    <w:rsid w:val="3F9D41CF"/>
    <w:rsid w:val="3F9D61EE"/>
    <w:rsid w:val="3FA25C8D"/>
    <w:rsid w:val="3FA95DD8"/>
    <w:rsid w:val="3FB672EB"/>
    <w:rsid w:val="3FD4032B"/>
    <w:rsid w:val="3FE406A9"/>
    <w:rsid w:val="3FEE6A4A"/>
    <w:rsid w:val="3FF14B39"/>
    <w:rsid w:val="403F3B8A"/>
    <w:rsid w:val="40476CDE"/>
    <w:rsid w:val="406E7485"/>
    <w:rsid w:val="40A33ABD"/>
    <w:rsid w:val="40A8309D"/>
    <w:rsid w:val="40CC00A5"/>
    <w:rsid w:val="40D96A3C"/>
    <w:rsid w:val="40EA4A4C"/>
    <w:rsid w:val="41075C9E"/>
    <w:rsid w:val="410911F6"/>
    <w:rsid w:val="412F7599"/>
    <w:rsid w:val="41331148"/>
    <w:rsid w:val="414C160F"/>
    <w:rsid w:val="414D5744"/>
    <w:rsid w:val="41532139"/>
    <w:rsid w:val="4156374D"/>
    <w:rsid w:val="416A6CFF"/>
    <w:rsid w:val="41720FB5"/>
    <w:rsid w:val="419B32C4"/>
    <w:rsid w:val="41A90B0B"/>
    <w:rsid w:val="41C34BAE"/>
    <w:rsid w:val="41D50713"/>
    <w:rsid w:val="41FC3205"/>
    <w:rsid w:val="41FF4315"/>
    <w:rsid w:val="4206654A"/>
    <w:rsid w:val="42072045"/>
    <w:rsid w:val="420C1409"/>
    <w:rsid w:val="42216E73"/>
    <w:rsid w:val="422B4454"/>
    <w:rsid w:val="4236699B"/>
    <w:rsid w:val="423A61C4"/>
    <w:rsid w:val="425F568D"/>
    <w:rsid w:val="42622968"/>
    <w:rsid w:val="42701F10"/>
    <w:rsid w:val="427809EA"/>
    <w:rsid w:val="42A51774"/>
    <w:rsid w:val="42AD2FEB"/>
    <w:rsid w:val="42C20124"/>
    <w:rsid w:val="42C700D1"/>
    <w:rsid w:val="42CB7790"/>
    <w:rsid w:val="42EC3752"/>
    <w:rsid w:val="42F425C9"/>
    <w:rsid w:val="431F1A28"/>
    <w:rsid w:val="433242A2"/>
    <w:rsid w:val="434142F2"/>
    <w:rsid w:val="43653189"/>
    <w:rsid w:val="43727992"/>
    <w:rsid w:val="4374370A"/>
    <w:rsid w:val="437C678F"/>
    <w:rsid w:val="438D3760"/>
    <w:rsid w:val="43926AED"/>
    <w:rsid w:val="43AE3BD2"/>
    <w:rsid w:val="43B1752D"/>
    <w:rsid w:val="43B33F6C"/>
    <w:rsid w:val="43CE7C8B"/>
    <w:rsid w:val="43D358FC"/>
    <w:rsid w:val="43F93F7A"/>
    <w:rsid w:val="43F945A5"/>
    <w:rsid w:val="43FA641B"/>
    <w:rsid w:val="43FC2E6C"/>
    <w:rsid w:val="44004F9E"/>
    <w:rsid w:val="440D5D2B"/>
    <w:rsid w:val="44245426"/>
    <w:rsid w:val="442E1B0B"/>
    <w:rsid w:val="44934E48"/>
    <w:rsid w:val="44AD138C"/>
    <w:rsid w:val="44D23A11"/>
    <w:rsid w:val="44D912BE"/>
    <w:rsid w:val="44DD0A8C"/>
    <w:rsid w:val="44E16B7D"/>
    <w:rsid w:val="45307183"/>
    <w:rsid w:val="45570BED"/>
    <w:rsid w:val="455735DE"/>
    <w:rsid w:val="455916EA"/>
    <w:rsid w:val="455B1A3D"/>
    <w:rsid w:val="456C67DF"/>
    <w:rsid w:val="45742457"/>
    <w:rsid w:val="458E3DC4"/>
    <w:rsid w:val="4597336D"/>
    <w:rsid w:val="45995CF4"/>
    <w:rsid w:val="459E3110"/>
    <w:rsid w:val="45A02594"/>
    <w:rsid w:val="45A841F2"/>
    <w:rsid w:val="45C1174F"/>
    <w:rsid w:val="45C31DD9"/>
    <w:rsid w:val="45C80B71"/>
    <w:rsid w:val="45EC74DE"/>
    <w:rsid w:val="46084027"/>
    <w:rsid w:val="46184820"/>
    <w:rsid w:val="462D3AF0"/>
    <w:rsid w:val="46304A63"/>
    <w:rsid w:val="464C44CA"/>
    <w:rsid w:val="46502B4B"/>
    <w:rsid w:val="4668770C"/>
    <w:rsid w:val="467843DA"/>
    <w:rsid w:val="467E4DFE"/>
    <w:rsid w:val="468126D4"/>
    <w:rsid w:val="46916381"/>
    <w:rsid w:val="46990188"/>
    <w:rsid w:val="46A00278"/>
    <w:rsid w:val="46CE3131"/>
    <w:rsid w:val="46D2310E"/>
    <w:rsid w:val="46DC75FC"/>
    <w:rsid w:val="46EF488F"/>
    <w:rsid w:val="46F661E4"/>
    <w:rsid w:val="47327F34"/>
    <w:rsid w:val="47557FFD"/>
    <w:rsid w:val="476C0B30"/>
    <w:rsid w:val="476F4B3B"/>
    <w:rsid w:val="47714516"/>
    <w:rsid w:val="4773285A"/>
    <w:rsid w:val="47994A86"/>
    <w:rsid w:val="47AA17E1"/>
    <w:rsid w:val="47B4637F"/>
    <w:rsid w:val="47B651E6"/>
    <w:rsid w:val="47CA679C"/>
    <w:rsid w:val="47CC09FE"/>
    <w:rsid w:val="47E75AEB"/>
    <w:rsid w:val="47EC719C"/>
    <w:rsid w:val="47EC7D13"/>
    <w:rsid w:val="47FA4A8B"/>
    <w:rsid w:val="481D611E"/>
    <w:rsid w:val="483C0054"/>
    <w:rsid w:val="48453593"/>
    <w:rsid w:val="48496F13"/>
    <w:rsid w:val="484A67E7"/>
    <w:rsid w:val="48726737"/>
    <w:rsid w:val="48872153"/>
    <w:rsid w:val="48A25CF9"/>
    <w:rsid w:val="48A56114"/>
    <w:rsid w:val="48A7658F"/>
    <w:rsid w:val="48AB5A46"/>
    <w:rsid w:val="48AC58B4"/>
    <w:rsid w:val="48C257C7"/>
    <w:rsid w:val="48D32C81"/>
    <w:rsid w:val="48D745AD"/>
    <w:rsid w:val="48DA4F8F"/>
    <w:rsid w:val="48DD3AFF"/>
    <w:rsid w:val="48DD6C0F"/>
    <w:rsid w:val="48E01B3D"/>
    <w:rsid w:val="48E704DA"/>
    <w:rsid w:val="48E948D1"/>
    <w:rsid w:val="48F50E49"/>
    <w:rsid w:val="48FB5213"/>
    <w:rsid w:val="49032EBD"/>
    <w:rsid w:val="49065814"/>
    <w:rsid w:val="490A39CC"/>
    <w:rsid w:val="490A6237"/>
    <w:rsid w:val="4911506E"/>
    <w:rsid w:val="491C49C5"/>
    <w:rsid w:val="491E6B87"/>
    <w:rsid w:val="49311755"/>
    <w:rsid w:val="49470172"/>
    <w:rsid w:val="494B0EBA"/>
    <w:rsid w:val="496E4E60"/>
    <w:rsid w:val="49724248"/>
    <w:rsid w:val="497F0B91"/>
    <w:rsid w:val="498A3088"/>
    <w:rsid w:val="4997688D"/>
    <w:rsid w:val="499A2A32"/>
    <w:rsid w:val="49BA3930"/>
    <w:rsid w:val="49BD29BE"/>
    <w:rsid w:val="49C90435"/>
    <w:rsid w:val="49DF1749"/>
    <w:rsid w:val="49EA3957"/>
    <w:rsid w:val="4A0026BF"/>
    <w:rsid w:val="4A04153B"/>
    <w:rsid w:val="4A2655F2"/>
    <w:rsid w:val="4A2C39B6"/>
    <w:rsid w:val="4A320F47"/>
    <w:rsid w:val="4A437992"/>
    <w:rsid w:val="4A487965"/>
    <w:rsid w:val="4A537B5D"/>
    <w:rsid w:val="4A577D30"/>
    <w:rsid w:val="4A793B3F"/>
    <w:rsid w:val="4A7E1692"/>
    <w:rsid w:val="4A8C10E9"/>
    <w:rsid w:val="4A995D3B"/>
    <w:rsid w:val="4AA06B93"/>
    <w:rsid w:val="4AF67D17"/>
    <w:rsid w:val="4B042049"/>
    <w:rsid w:val="4B123284"/>
    <w:rsid w:val="4B170313"/>
    <w:rsid w:val="4B193B31"/>
    <w:rsid w:val="4B1F03FF"/>
    <w:rsid w:val="4B3E7A8B"/>
    <w:rsid w:val="4B5526E4"/>
    <w:rsid w:val="4B6267B8"/>
    <w:rsid w:val="4B677096"/>
    <w:rsid w:val="4B6D430F"/>
    <w:rsid w:val="4B846F61"/>
    <w:rsid w:val="4BAE0D36"/>
    <w:rsid w:val="4BC471B5"/>
    <w:rsid w:val="4BCD6691"/>
    <w:rsid w:val="4BDC70CA"/>
    <w:rsid w:val="4BE13907"/>
    <w:rsid w:val="4BFA17A6"/>
    <w:rsid w:val="4C03691E"/>
    <w:rsid w:val="4C0B44E0"/>
    <w:rsid w:val="4C2832E3"/>
    <w:rsid w:val="4C285091"/>
    <w:rsid w:val="4C371E16"/>
    <w:rsid w:val="4C3C28EB"/>
    <w:rsid w:val="4C3E3AAF"/>
    <w:rsid w:val="4C420F68"/>
    <w:rsid w:val="4C4D12BC"/>
    <w:rsid w:val="4C517CF0"/>
    <w:rsid w:val="4C6271CB"/>
    <w:rsid w:val="4C861FEC"/>
    <w:rsid w:val="4C8E6F4A"/>
    <w:rsid w:val="4C9149E5"/>
    <w:rsid w:val="4C9C4886"/>
    <w:rsid w:val="4C9D118D"/>
    <w:rsid w:val="4CA94424"/>
    <w:rsid w:val="4CB33826"/>
    <w:rsid w:val="4CB47C11"/>
    <w:rsid w:val="4CC009FB"/>
    <w:rsid w:val="4CCD0BBA"/>
    <w:rsid w:val="4CCF54BD"/>
    <w:rsid w:val="4CE344C8"/>
    <w:rsid w:val="4CF94928"/>
    <w:rsid w:val="4CFC20BB"/>
    <w:rsid w:val="4D381304"/>
    <w:rsid w:val="4D3F741E"/>
    <w:rsid w:val="4D4A37BF"/>
    <w:rsid w:val="4D526504"/>
    <w:rsid w:val="4D5E17C7"/>
    <w:rsid w:val="4D8B128F"/>
    <w:rsid w:val="4D9C5D37"/>
    <w:rsid w:val="4DB61E13"/>
    <w:rsid w:val="4DBE5CAD"/>
    <w:rsid w:val="4DC477FA"/>
    <w:rsid w:val="4DC86088"/>
    <w:rsid w:val="4DCD6D54"/>
    <w:rsid w:val="4DD82626"/>
    <w:rsid w:val="4E0E5A54"/>
    <w:rsid w:val="4E135EB8"/>
    <w:rsid w:val="4E323404"/>
    <w:rsid w:val="4E720846"/>
    <w:rsid w:val="4E767A4D"/>
    <w:rsid w:val="4E9133C2"/>
    <w:rsid w:val="4E9F7D74"/>
    <w:rsid w:val="4EC06466"/>
    <w:rsid w:val="4EC75C0D"/>
    <w:rsid w:val="4ED41501"/>
    <w:rsid w:val="4ED5067D"/>
    <w:rsid w:val="4F0F2539"/>
    <w:rsid w:val="4F3759D6"/>
    <w:rsid w:val="4F416B96"/>
    <w:rsid w:val="4F47092F"/>
    <w:rsid w:val="4F522550"/>
    <w:rsid w:val="4F6208BA"/>
    <w:rsid w:val="4F694251"/>
    <w:rsid w:val="4F697E9B"/>
    <w:rsid w:val="4F721D6A"/>
    <w:rsid w:val="4F861E24"/>
    <w:rsid w:val="4F8D071E"/>
    <w:rsid w:val="4F8E2EFD"/>
    <w:rsid w:val="4F950C90"/>
    <w:rsid w:val="4F9C4A6F"/>
    <w:rsid w:val="4FA42C1F"/>
    <w:rsid w:val="4FB41329"/>
    <w:rsid w:val="4FE071E9"/>
    <w:rsid w:val="5000392F"/>
    <w:rsid w:val="5016126D"/>
    <w:rsid w:val="50215B28"/>
    <w:rsid w:val="50414D9E"/>
    <w:rsid w:val="5043465B"/>
    <w:rsid w:val="50492D50"/>
    <w:rsid w:val="504B0269"/>
    <w:rsid w:val="5072098C"/>
    <w:rsid w:val="50721AD5"/>
    <w:rsid w:val="50772E11"/>
    <w:rsid w:val="507E7976"/>
    <w:rsid w:val="50845571"/>
    <w:rsid w:val="50873821"/>
    <w:rsid w:val="5095546F"/>
    <w:rsid w:val="5096155C"/>
    <w:rsid w:val="50966A6E"/>
    <w:rsid w:val="50B17CE5"/>
    <w:rsid w:val="50C71232"/>
    <w:rsid w:val="50D91050"/>
    <w:rsid w:val="50DF56D1"/>
    <w:rsid w:val="510160B6"/>
    <w:rsid w:val="510C31D4"/>
    <w:rsid w:val="512609AA"/>
    <w:rsid w:val="512A5218"/>
    <w:rsid w:val="51381224"/>
    <w:rsid w:val="51582631"/>
    <w:rsid w:val="51583D0E"/>
    <w:rsid w:val="51622DF4"/>
    <w:rsid w:val="516B02B6"/>
    <w:rsid w:val="517D4588"/>
    <w:rsid w:val="51937451"/>
    <w:rsid w:val="51A0391C"/>
    <w:rsid w:val="51A41901"/>
    <w:rsid w:val="51BB59F8"/>
    <w:rsid w:val="51E138A9"/>
    <w:rsid w:val="51E873D4"/>
    <w:rsid w:val="51ED4A8C"/>
    <w:rsid w:val="51F61EA3"/>
    <w:rsid w:val="5208657A"/>
    <w:rsid w:val="525E7A5F"/>
    <w:rsid w:val="52776422"/>
    <w:rsid w:val="5278613B"/>
    <w:rsid w:val="527C6EEA"/>
    <w:rsid w:val="528A40C4"/>
    <w:rsid w:val="528D0DAA"/>
    <w:rsid w:val="528F3851"/>
    <w:rsid w:val="52952EFC"/>
    <w:rsid w:val="52A94408"/>
    <w:rsid w:val="52AD67DA"/>
    <w:rsid w:val="52B57855"/>
    <w:rsid w:val="52C67BF5"/>
    <w:rsid w:val="52FB3500"/>
    <w:rsid w:val="53004672"/>
    <w:rsid w:val="530E1D1C"/>
    <w:rsid w:val="53257966"/>
    <w:rsid w:val="5333493E"/>
    <w:rsid w:val="533F2925"/>
    <w:rsid w:val="534020FC"/>
    <w:rsid w:val="534C75E7"/>
    <w:rsid w:val="53520494"/>
    <w:rsid w:val="537C2802"/>
    <w:rsid w:val="537D682E"/>
    <w:rsid w:val="53852920"/>
    <w:rsid w:val="538C3133"/>
    <w:rsid w:val="53AC3A64"/>
    <w:rsid w:val="53B223C8"/>
    <w:rsid w:val="53B40462"/>
    <w:rsid w:val="53C25F9D"/>
    <w:rsid w:val="53C559DE"/>
    <w:rsid w:val="53C57B69"/>
    <w:rsid w:val="53C63154"/>
    <w:rsid w:val="53D14841"/>
    <w:rsid w:val="53D57782"/>
    <w:rsid w:val="53DD43F0"/>
    <w:rsid w:val="53E17FD1"/>
    <w:rsid w:val="53F76662"/>
    <w:rsid w:val="53F96CC8"/>
    <w:rsid w:val="54041F40"/>
    <w:rsid w:val="540E76FC"/>
    <w:rsid w:val="5422663E"/>
    <w:rsid w:val="543C01FA"/>
    <w:rsid w:val="545D3488"/>
    <w:rsid w:val="545E397E"/>
    <w:rsid w:val="546160CB"/>
    <w:rsid w:val="546E7BCE"/>
    <w:rsid w:val="547A0325"/>
    <w:rsid w:val="547D3078"/>
    <w:rsid w:val="549D6433"/>
    <w:rsid w:val="54AA67E8"/>
    <w:rsid w:val="54AC33BD"/>
    <w:rsid w:val="54BC5DDF"/>
    <w:rsid w:val="54BF225E"/>
    <w:rsid w:val="54C1765B"/>
    <w:rsid w:val="54C7275A"/>
    <w:rsid w:val="54CF7CB3"/>
    <w:rsid w:val="54E619D9"/>
    <w:rsid w:val="54EF2BF0"/>
    <w:rsid w:val="54F9674D"/>
    <w:rsid w:val="55020B76"/>
    <w:rsid w:val="55274986"/>
    <w:rsid w:val="5560764A"/>
    <w:rsid w:val="556C6C12"/>
    <w:rsid w:val="559464B7"/>
    <w:rsid w:val="559C363F"/>
    <w:rsid w:val="55C027DF"/>
    <w:rsid w:val="55C0743C"/>
    <w:rsid w:val="55C248E7"/>
    <w:rsid w:val="55EC0469"/>
    <w:rsid w:val="56574EF1"/>
    <w:rsid w:val="56712C95"/>
    <w:rsid w:val="568079B6"/>
    <w:rsid w:val="569C4855"/>
    <w:rsid w:val="56B402C0"/>
    <w:rsid w:val="56B7751B"/>
    <w:rsid w:val="56BB60A9"/>
    <w:rsid w:val="56EB7313"/>
    <w:rsid w:val="56ED0F8C"/>
    <w:rsid w:val="570404A9"/>
    <w:rsid w:val="57097D04"/>
    <w:rsid w:val="571A2077"/>
    <w:rsid w:val="572D300D"/>
    <w:rsid w:val="573F16C3"/>
    <w:rsid w:val="57480D2F"/>
    <w:rsid w:val="5750477F"/>
    <w:rsid w:val="575F7EC6"/>
    <w:rsid w:val="57866555"/>
    <w:rsid w:val="57C57B92"/>
    <w:rsid w:val="582E0EA8"/>
    <w:rsid w:val="583A0C95"/>
    <w:rsid w:val="58463052"/>
    <w:rsid w:val="58584F50"/>
    <w:rsid w:val="586C6306"/>
    <w:rsid w:val="587C694D"/>
    <w:rsid w:val="58825067"/>
    <w:rsid w:val="589C59E3"/>
    <w:rsid w:val="58A170E3"/>
    <w:rsid w:val="58AD51DB"/>
    <w:rsid w:val="58AE03A1"/>
    <w:rsid w:val="58E46427"/>
    <w:rsid w:val="58FA458A"/>
    <w:rsid w:val="59350901"/>
    <w:rsid w:val="5938387D"/>
    <w:rsid w:val="593A6F95"/>
    <w:rsid w:val="59417E5B"/>
    <w:rsid w:val="59820D99"/>
    <w:rsid w:val="598853C1"/>
    <w:rsid w:val="59AD6B0E"/>
    <w:rsid w:val="59B06D46"/>
    <w:rsid w:val="59B13AC5"/>
    <w:rsid w:val="59C400B5"/>
    <w:rsid w:val="59DA7F73"/>
    <w:rsid w:val="59E51624"/>
    <w:rsid w:val="59F6764A"/>
    <w:rsid w:val="5A0A2119"/>
    <w:rsid w:val="5A1B3170"/>
    <w:rsid w:val="5A200481"/>
    <w:rsid w:val="5A2804F2"/>
    <w:rsid w:val="5A2F59F8"/>
    <w:rsid w:val="5A315A59"/>
    <w:rsid w:val="5A387297"/>
    <w:rsid w:val="5A4963F1"/>
    <w:rsid w:val="5A5654C0"/>
    <w:rsid w:val="5A61633E"/>
    <w:rsid w:val="5A6333BD"/>
    <w:rsid w:val="5A6E1123"/>
    <w:rsid w:val="5A6F7A75"/>
    <w:rsid w:val="5A8262B5"/>
    <w:rsid w:val="5A872251"/>
    <w:rsid w:val="5A9304C2"/>
    <w:rsid w:val="5AA654C6"/>
    <w:rsid w:val="5AB20948"/>
    <w:rsid w:val="5ADA7015"/>
    <w:rsid w:val="5AF20E76"/>
    <w:rsid w:val="5B0E18F6"/>
    <w:rsid w:val="5B3C2907"/>
    <w:rsid w:val="5B4D0671"/>
    <w:rsid w:val="5B52197C"/>
    <w:rsid w:val="5B5A5442"/>
    <w:rsid w:val="5B6C3824"/>
    <w:rsid w:val="5B896981"/>
    <w:rsid w:val="5B8A0930"/>
    <w:rsid w:val="5B995664"/>
    <w:rsid w:val="5B9B762E"/>
    <w:rsid w:val="5BE93CAF"/>
    <w:rsid w:val="5BED138C"/>
    <w:rsid w:val="5BEE7865"/>
    <w:rsid w:val="5BF0183E"/>
    <w:rsid w:val="5BF75564"/>
    <w:rsid w:val="5C2F7D76"/>
    <w:rsid w:val="5C333D5C"/>
    <w:rsid w:val="5C48061D"/>
    <w:rsid w:val="5C541566"/>
    <w:rsid w:val="5C69772C"/>
    <w:rsid w:val="5C7368A9"/>
    <w:rsid w:val="5C806824"/>
    <w:rsid w:val="5C9437F1"/>
    <w:rsid w:val="5C976ED0"/>
    <w:rsid w:val="5CA134C7"/>
    <w:rsid w:val="5CBA7885"/>
    <w:rsid w:val="5CCD0F90"/>
    <w:rsid w:val="5CD16E8B"/>
    <w:rsid w:val="5CE33DDE"/>
    <w:rsid w:val="5CF8285E"/>
    <w:rsid w:val="5D0220C4"/>
    <w:rsid w:val="5D105DFA"/>
    <w:rsid w:val="5D13600F"/>
    <w:rsid w:val="5D143B5F"/>
    <w:rsid w:val="5D3033FE"/>
    <w:rsid w:val="5D5169CF"/>
    <w:rsid w:val="5D6D70FC"/>
    <w:rsid w:val="5D740137"/>
    <w:rsid w:val="5D782D6F"/>
    <w:rsid w:val="5D84314F"/>
    <w:rsid w:val="5D8718A6"/>
    <w:rsid w:val="5D8E1A83"/>
    <w:rsid w:val="5D965140"/>
    <w:rsid w:val="5D9D57A3"/>
    <w:rsid w:val="5DD82C93"/>
    <w:rsid w:val="5DDA584A"/>
    <w:rsid w:val="5DEF4BB6"/>
    <w:rsid w:val="5E087721"/>
    <w:rsid w:val="5E1B1DC2"/>
    <w:rsid w:val="5E2A6C79"/>
    <w:rsid w:val="5E392E0D"/>
    <w:rsid w:val="5E3B5FE2"/>
    <w:rsid w:val="5E47374A"/>
    <w:rsid w:val="5E4B0571"/>
    <w:rsid w:val="5E6F3904"/>
    <w:rsid w:val="5E8A090D"/>
    <w:rsid w:val="5E8C2295"/>
    <w:rsid w:val="5E8D1039"/>
    <w:rsid w:val="5EAD3CD6"/>
    <w:rsid w:val="5EC40005"/>
    <w:rsid w:val="5EC412C5"/>
    <w:rsid w:val="5EF204CA"/>
    <w:rsid w:val="5F194BB1"/>
    <w:rsid w:val="5F29792B"/>
    <w:rsid w:val="5F2A5BD5"/>
    <w:rsid w:val="5F4C45CC"/>
    <w:rsid w:val="5F644F23"/>
    <w:rsid w:val="5F6E44AB"/>
    <w:rsid w:val="5F8500F5"/>
    <w:rsid w:val="5F8857D0"/>
    <w:rsid w:val="5FA71F3F"/>
    <w:rsid w:val="5FA97E40"/>
    <w:rsid w:val="5FB11937"/>
    <w:rsid w:val="5FDA09A0"/>
    <w:rsid w:val="5FE62C28"/>
    <w:rsid w:val="5FE8397F"/>
    <w:rsid w:val="60121E89"/>
    <w:rsid w:val="60176DD6"/>
    <w:rsid w:val="601A41B8"/>
    <w:rsid w:val="6023728B"/>
    <w:rsid w:val="60534175"/>
    <w:rsid w:val="605835C4"/>
    <w:rsid w:val="60646644"/>
    <w:rsid w:val="606E5194"/>
    <w:rsid w:val="60712CFB"/>
    <w:rsid w:val="608A6315"/>
    <w:rsid w:val="608C30D6"/>
    <w:rsid w:val="608E6416"/>
    <w:rsid w:val="609B51A4"/>
    <w:rsid w:val="60B1425A"/>
    <w:rsid w:val="60B34308"/>
    <w:rsid w:val="60CE0543"/>
    <w:rsid w:val="60D804C5"/>
    <w:rsid w:val="60E139FA"/>
    <w:rsid w:val="60E14AA0"/>
    <w:rsid w:val="61072BEA"/>
    <w:rsid w:val="611C6B08"/>
    <w:rsid w:val="61321B08"/>
    <w:rsid w:val="614138C7"/>
    <w:rsid w:val="61483DB4"/>
    <w:rsid w:val="614D534A"/>
    <w:rsid w:val="61677FB2"/>
    <w:rsid w:val="617811D8"/>
    <w:rsid w:val="617B292F"/>
    <w:rsid w:val="61994F66"/>
    <w:rsid w:val="619C7C5C"/>
    <w:rsid w:val="61A74010"/>
    <w:rsid w:val="61C32632"/>
    <w:rsid w:val="61D23A7C"/>
    <w:rsid w:val="61D55A16"/>
    <w:rsid w:val="61D74E1A"/>
    <w:rsid w:val="61E52926"/>
    <w:rsid w:val="62221D85"/>
    <w:rsid w:val="623936FD"/>
    <w:rsid w:val="625915B7"/>
    <w:rsid w:val="62634C1E"/>
    <w:rsid w:val="62704970"/>
    <w:rsid w:val="627113DF"/>
    <w:rsid w:val="627C7960"/>
    <w:rsid w:val="629E6DE6"/>
    <w:rsid w:val="62AA7A39"/>
    <w:rsid w:val="62BA37B1"/>
    <w:rsid w:val="62C001B9"/>
    <w:rsid w:val="62CA65B9"/>
    <w:rsid w:val="6312756C"/>
    <w:rsid w:val="635119DE"/>
    <w:rsid w:val="635D6F56"/>
    <w:rsid w:val="636057A9"/>
    <w:rsid w:val="636C55F3"/>
    <w:rsid w:val="638C5AAE"/>
    <w:rsid w:val="639B2589"/>
    <w:rsid w:val="63C6512C"/>
    <w:rsid w:val="63D0071F"/>
    <w:rsid w:val="63D54E44"/>
    <w:rsid w:val="63D94C23"/>
    <w:rsid w:val="63D95570"/>
    <w:rsid w:val="63E0350F"/>
    <w:rsid w:val="63EC47AD"/>
    <w:rsid w:val="64091415"/>
    <w:rsid w:val="640C44C6"/>
    <w:rsid w:val="641A6769"/>
    <w:rsid w:val="642C5EC4"/>
    <w:rsid w:val="642C7DF0"/>
    <w:rsid w:val="643E2E6C"/>
    <w:rsid w:val="6449399F"/>
    <w:rsid w:val="6469211B"/>
    <w:rsid w:val="64730CC5"/>
    <w:rsid w:val="64891570"/>
    <w:rsid w:val="64A20660"/>
    <w:rsid w:val="64B05E8C"/>
    <w:rsid w:val="64BD6456"/>
    <w:rsid w:val="64BE1284"/>
    <w:rsid w:val="64C3000E"/>
    <w:rsid w:val="64E56A0E"/>
    <w:rsid w:val="64FA29A9"/>
    <w:rsid w:val="652858C4"/>
    <w:rsid w:val="65297356"/>
    <w:rsid w:val="652C2C3A"/>
    <w:rsid w:val="653308D7"/>
    <w:rsid w:val="65484FE8"/>
    <w:rsid w:val="65565B71"/>
    <w:rsid w:val="656654B0"/>
    <w:rsid w:val="659D1DBC"/>
    <w:rsid w:val="65CB38DE"/>
    <w:rsid w:val="65D14528"/>
    <w:rsid w:val="65F46578"/>
    <w:rsid w:val="65F80B95"/>
    <w:rsid w:val="661701F9"/>
    <w:rsid w:val="66187C6F"/>
    <w:rsid w:val="66245003"/>
    <w:rsid w:val="662F5EBF"/>
    <w:rsid w:val="663F5A99"/>
    <w:rsid w:val="665948EF"/>
    <w:rsid w:val="665C5C0C"/>
    <w:rsid w:val="66726884"/>
    <w:rsid w:val="66AB588E"/>
    <w:rsid w:val="66F90626"/>
    <w:rsid w:val="670267B3"/>
    <w:rsid w:val="67193AFD"/>
    <w:rsid w:val="67206C39"/>
    <w:rsid w:val="672F44F6"/>
    <w:rsid w:val="673D77EB"/>
    <w:rsid w:val="67512ED9"/>
    <w:rsid w:val="676C22E3"/>
    <w:rsid w:val="677D0530"/>
    <w:rsid w:val="67840DE2"/>
    <w:rsid w:val="678925C7"/>
    <w:rsid w:val="678928D7"/>
    <w:rsid w:val="67B75393"/>
    <w:rsid w:val="67C13638"/>
    <w:rsid w:val="67C56995"/>
    <w:rsid w:val="67FA392E"/>
    <w:rsid w:val="682D3D04"/>
    <w:rsid w:val="68335D6A"/>
    <w:rsid w:val="683F4EF2"/>
    <w:rsid w:val="683F668F"/>
    <w:rsid w:val="68470418"/>
    <w:rsid w:val="68637725"/>
    <w:rsid w:val="686F7E78"/>
    <w:rsid w:val="68900E91"/>
    <w:rsid w:val="689E2890"/>
    <w:rsid w:val="68B70CB9"/>
    <w:rsid w:val="68BA4E6C"/>
    <w:rsid w:val="68FA14E6"/>
    <w:rsid w:val="692C1150"/>
    <w:rsid w:val="69357E40"/>
    <w:rsid w:val="693E3CEF"/>
    <w:rsid w:val="695564DA"/>
    <w:rsid w:val="696E7829"/>
    <w:rsid w:val="69785019"/>
    <w:rsid w:val="6978588E"/>
    <w:rsid w:val="69813697"/>
    <w:rsid w:val="69897E40"/>
    <w:rsid w:val="6991440E"/>
    <w:rsid w:val="69C7457C"/>
    <w:rsid w:val="69E37707"/>
    <w:rsid w:val="69E92F4C"/>
    <w:rsid w:val="69EC302C"/>
    <w:rsid w:val="6A1011E7"/>
    <w:rsid w:val="6A10603D"/>
    <w:rsid w:val="6A1E4FF2"/>
    <w:rsid w:val="6A1F5C34"/>
    <w:rsid w:val="6A216BFB"/>
    <w:rsid w:val="6A3C1FDC"/>
    <w:rsid w:val="6A521800"/>
    <w:rsid w:val="6A662674"/>
    <w:rsid w:val="6A7E5C3D"/>
    <w:rsid w:val="6A825AF0"/>
    <w:rsid w:val="6A8676FB"/>
    <w:rsid w:val="6AA13C10"/>
    <w:rsid w:val="6AAB0BCD"/>
    <w:rsid w:val="6AB34371"/>
    <w:rsid w:val="6ADF3CEB"/>
    <w:rsid w:val="6AE40D3B"/>
    <w:rsid w:val="6AFB546D"/>
    <w:rsid w:val="6B00125C"/>
    <w:rsid w:val="6B1727AE"/>
    <w:rsid w:val="6B39698F"/>
    <w:rsid w:val="6B4A5CDB"/>
    <w:rsid w:val="6B581098"/>
    <w:rsid w:val="6B6A219F"/>
    <w:rsid w:val="6B6C68F1"/>
    <w:rsid w:val="6B834D37"/>
    <w:rsid w:val="6B853318"/>
    <w:rsid w:val="6B981494"/>
    <w:rsid w:val="6B9A0034"/>
    <w:rsid w:val="6BA442DD"/>
    <w:rsid w:val="6BA64033"/>
    <w:rsid w:val="6BA92C40"/>
    <w:rsid w:val="6BBD29C6"/>
    <w:rsid w:val="6BD93CB1"/>
    <w:rsid w:val="6BE5006C"/>
    <w:rsid w:val="6C0840B4"/>
    <w:rsid w:val="6C376EFF"/>
    <w:rsid w:val="6C3C2601"/>
    <w:rsid w:val="6C5A5603"/>
    <w:rsid w:val="6C5F53D0"/>
    <w:rsid w:val="6C62724B"/>
    <w:rsid w:val="6C780A5A"/>
    <w:rsid w:val="6C786BBC"/>
    <w:rsid w:val="6C7A2BBA"/>
    <w:rsid w:val="6C9262BC"/>
    <w:rsid w:val="6CA1766B"/>
    <w:rsid w:val="6CA80BAA"/>
    <w:rsid w:val="6CAA3143"/>
    <w:rsid w:val="6CB068F6"/>
    <w:rsid w:val="6CB569A1"/>
    <w:rsid w:val="6CB90F06"/>
    <w:rsid w:val="6CF43042"/>
    <w:rsid w:val="6D1A7463"/>
    <w:rsid w:val="6D1F1741"/>
    <w:rsid w:val="6D212D2B"/>
    <w:rsid w:val="6D2F5E68"/>
    <w:rsid w:val="6D415B09"/>
    <w:rsid w:val="6D44354D"/>
    <w:rsid w:val="6D4D5E9C"/>
    <w:rsid w:val="6D520814"/>
    <w:rsid w:val="6D582D36"/>
    <w:rsid w:val="6D592EA5"/>
    <w:rsid w:val="6D606317"/>
    <w:rsid w:val="6D67615B"/>
    <w:rsid w:val="6D7B03C6"/>
    <w:rsid w:val="6D8154CB"/>
    <w:rsid w:val="6DBA6C39"/>
    <w:rsid w:val="6DC42D61"/>
    <w:rsid w:val="6DCA3FCB"/>
    <w:rsid w:val="6DD460FC"/>
    <w:rsid w:val="6DD9077C"/>
    <w:rsid w:val="6DE27C30"/>
    <w:rsid w:val="6DF64194"/>
    <w:rsid w:val="6DFB5D0A"/>
    <w:rsid w:val="6E025D0B"/>
    <w:rsid w:val="6E11552E"/>
    <w:rsid w:val="6E12544E"/>
    <w:rsid w:val="6E3F7725"/>
    <w:rsid w:val="6E491A03"/>
    <w:rsid w:val="6E593878"/>
    <w:rsid w:val="6E7017CB"/>
    <w:rsid w:val="6E720CD5"/>
    <w:rsid w:val="6E7B49CC"/>
    <w:rsid w:val="6E8D6012"/>
    <w:rsid w:val="6ED627ED"/>
    <w:rsid w:val="6ED83771"/>
    <w:rsid w:val="6EEA3324"/>
    <w:rsid w:val="6EFF182A"/>
    <w:rsid w:val="6F10168E"/>
    <w:rsid w:val="6F2A2D4B"/>
    <w:rsid w:val="6F442F66"/>
    <w:rsid w:val="6F541B76"/>
    <w:rsid w:val="6F5835D1"/>
    <w:rsid w:val="6F5D729B"/>
    <w:rsid w:val="6F874A48"/>
    <w:rsid w:val="6F936CF5"/>
    <w:rsid w:val="6FA40F75"/>
    <w:rsid w:val="6FCE2DDC"/>
    <w:rsid w:val="6FEA072C"/>
    <w:rsid w:val="6FF635BD"/>
    <w:rsid w:val="6FF7863A"/>
    <w:rsid w:val="6FF80D79"/>
    <w:rsid w:val="7000585A"/>
    <w:rsid w:val="701C4AD9"/>
    <w:rsid w:val="70286F92"/>
    <w:rsid w:val="703B3308"/>
    <w:rsid w:val="703D6AAE"/>
    <w:rsid w:val="703D7ED5"/>
    <w:rsid w:val="7054075E"/>
    <w:rsid w:val="705E507E"/>
    <w:rsid w:val="708347CC"/>
    <w:rsid w:val="70A85F0F"/>
    <w:rsid w:val="70B61860"/>
    <w:rsid w:val="70C207BD"/>
    <w:rsid w:val="70CE2AD4"/>
    <w:rsid w:val="70D346AC"/>
    <w:rsid w:val="70D80585"/>
    <w:rsid w:val="70DB7FCB"/>
    <w:rsid w:val="70E97EC4"/>
    <w:rsid w:val="70EB46AE"/>
    <w:rsid w:val="7106640C"/>
    <w:rsid w:val="71202F46"/>
    <w:rsid w:val="71282BB9"/>
    <w:rsid w:val="713B2450"/>
    <w:rsid w:val="716A585F"/>
    <w:rsid w:val="716C5137"/>
    <w:rsid w:val="717A5267"/>
    <w:rsid w:val="71844269"/>
    <w:rsid w:val="71956F9B"/>
    <w:rsid w:val="719B5C68"/>
    <w:rsid w:val="71A02ECD"/>
    <w:rsid w:val="71A5490B"/>
    <w:rsid w:val="71AD7C63"/>
    <w:rsid w:val="71D21D58"/>
    <w:rsid w:val="71F3132A"/>
    <w:rsid w:val="720E261D"/>
    <w:rsid w:val="721024B0"/>
    <w:rsid w:val="721203E5"/>
    <w:rsid w:val="721B7FCF"/>
    <w:rsid w:val="724E6B0D"/>
    <w:rsid w:val="725D6A51"/>
    <w:rsid w:val="72652676"/>
    <w:rsid w:val="7266580F"/>
    <w:rsid w:val="7285473C"/>
    <w:rsid w:val="728E0470"/>
    <w:rsid w:val="72BE38AF"/>
    <w:rsid w:val="72E50B8D"/>
    <w:rsid w:val="7302253A"/>
    <w:rsid w:val="7306762B"/>
    <w:rsid w:val="731B0992"/>
    <w:rsid w:val="733046A8"/>
    <w:rsid w:val="73372B23"/>
    <w:rsid w:val="735B67A6"/>
    <w:rsid w:val="73677544"/>
    <w:rsid w:val="736C4E0D"/>
    <w:rsid w:val="73963B15"/>
    <w:rsid w:val="739C18A0"/>
    <w:rsid w:val="73AF1858"/>
    <w:rsid w:val="73C12271"/>
    <w:rsid w:val="73C6500C"/>
    <w:rsid w:val="73CB7D63"/>
    <w:rsid w:val="73DB248C"/>
    <w:rsid w:val="73DB51E5"/>
    <w:rsid w:val="73F25E01"/>
    <w:rsid w:val="73F76B0D"/>
    <w:rsid w:val="73FA711C"/>
    <w:rsid w:val="73FB1266"/>
    <w:rsid w:val="740A4CFB"/>
    <w:rsid w:val="741C3EF5"/>
    <w:rsid w:val="742D2732"/>
    <w:rsid w:val="743457EB"/>
    <w:rsid w:val="743B1128"/>
    <w:rsid w:val="74440BE4"/>
    <w:rsid w:val="745C5A5D"/>
    <w:rsid w:val="746B5F6E"/>
    <w:rsid w:val="74746816"/>
    <w:rsid w:val="747C02DD"/>
    <w:rsid w:val="74827185"/>
    <w:rsid w:val="7487654A"/>
    <w:rsid w:val="749A63CA"/>
    <w:rsid w:val="74A52E74"/>
    <w:rsid w:val="74B915D5"/>
    <w:rsid w:val="74BF2CF7"/>
    <w:rsid w:val="74BF43AE"/>
    <w:rsid w:val="74C47EE8"/>
    <w:rsid w:val="74C502D6"/>
    <w:rsid w:val="74C97E90"/>
    <w:rsid w:val="74D07EF1"/>
    <w:rsid w:val="74F34A4C"/>
    <w:rsid w:val="75114A24"/>
    <w:rsid w:val="752A7D56"/>
    <w:rsid w:val="75456553"/>
    <w:rsid w:val="75786D57"/>
    <w:rsid w:val="758515D1"/>
    <w:rsid w:val="75880C9F"/>
    <w:rsid w:val="75A87AEC"/>
    <w:rsid w:val="75BF1498"/>
    <w:rsid w:val="75C01D27"/>
    <w:rsid w:val="75D76309"/>
    <w:rsid w:val="75DB508B"/>
    <w:rsid w:val="75DD1E4B"/>
    <w:rsid w:val="75F438B2"/>
    <w:rsid w:val="76070B5E"/>
    <w:rsid w:val="760A3E8B"/>
    <w:rsid w:val="762347A8"/>
    <w:rsid w:val="76326479"/>
    <w:rsid w:val="763F180C"/>
    <w:rsid w:val="76474D41"/>
    <w:rsid w:val="765078C1"/>
    <w:rsid w:val="765424BF"/>
    <w:rsid w:val="7654571C"/>
    <w:rsid w:val="76557EC3"/>
    <w:rsid w:val="76690F5D"/>
    <w:rsid w:val="76875F3F"/>
    <w:rsid w:val="768947FB"/>
    <w:rsid w:val="768E022C"/>
    <w:rsid w:val="7695326F"/>
    <w:rsid w:val="769907B6"/>
    <w:rsid w:val="769B432E"/>
    <w:rsid w:val="769C1B3E"/>
    <w:rsid w:val="76B96FA2"/>
    <w:rsid w:val="76DF5101"/>
    <w:rsid w:val="76EA6DF9"/>
    <w:rsid w:val="77057BFA"/>
    <w:rsid w:val="7709593C"/>
    <w:rsid w:val="772A3EB3"/>
    <w:rsid w:val="772D327F"/>
    <w:rsid w:val="773A5AF5"/>
    <w:rsid w:val="773C2B52"/>
    <w:rsid w:val="7754130E"/>
    <w:rsid w:val="775E6643"/>
    <w:rsid w:val="7778723F"/>
    <w:rsid w:val="77881865"/>
    <w:rsid w:val="77A527A2"/>
    <w:rsid w:val="77AC32D5"/>
    <w:rsid w:val="77AF6D73"/>
    <w:rsid w:val="77B04F4B"/>
    <w:rsid w:val="77B42A3F"/>
    <w:rsid w:val="77C0586B"/>
    <w:rsid w:val="77E1532B"/>
    <w:rsid w:val="77E65CFA"/>
    <w:rsid w:val="77F74565"/>
    <w:rsid w:val="77FA34D6"/>
    <w:rsid w:val="7840538D"/>
    <w:rsid w:val="7840713B"/>
    <w:rsid w:val="78545178"/>
    <w:rsid w:val="78680440"/>
    <w:rsid w:val="786B66DB"/>
    <w:rsid w:val="787D08FB"/>
    <w:rsid w:val="788B599E"/>
    <w:rsid w:val="789909F7"/>
    <w:rsid w:val="78A455D4"/>
    <w:rsid w:val="78A66E80"/>
    <w:rsid w:val="78B466C7"/>
    <w:rsid w:val="78C249BB"/>
    <w:rsid w:val="78C553D5"/>
    <w:rsid w:val="78E1687D"/>
    <w:rsid w:val="78E41758"/>
    <w:rsid w:val="78E66AAC"/>
    <w:rsid w:val="78F42848"/>
    <w:rsid w:val="78FA3B50"/>
    <w:rsid w:val="79084CC8"/>
    <w:rsid w:val="791F4CE2"/>
    <w:rsid w:val="792228FA"/>
    <w:rsid w:val="793158B4"/>
    <w:rsid w:val="79544C4E"/>
    <w:rsid w:val="795823B9"/>
    <w:rsid w:val="79675F75"/>
    <w:rsid w:val="79786BFA"/>
    <w:rsid w:val="79901A41"/>
    <w:rsid w:val="799D68B7"/>
    <w:rsid w:val="79A33E26"/>
    <w:rsid w:val="79B2586D"/>
    <w:rsid w:val="7A0C0E55"/>
    <w:rsid w:val="7A0D72B8"/>
    <w:rsid w:val="7A2D2B7A"/>
    <w:rsid w:val="7A2F32C4"/>
    <w:rsid w:val="7A361413"/>
    <w:rsid w:val="7A4A6632"/>
    <w:rsid w:val="7A6658A5"/>
    <w:rsid w:val="7A7A6CA4"/>
    <w:rsid w:val="7A8F511D"/>
    <w:rsid w:val="7AAF05A8"/>
    <w:rsid w:val="7AC36138"/>
    <w:rsid w:val="7AD209EF"/>
    <w:rsid w:val="7ADE1220"/>
    <w:rsid w:val="7AF25476"/>
    <w:rsid w:val="7AF6106D"/>
    <w:rsid w:val="7AFB4BAF"/>
    <w:rsid w:val="7B070007"/>
    <w:rsid w:val="7B0C59FB"/>
    <w:rsid w:val="7B1A0E59"/>
    <w:rsid w:val="7B260AB7"/>
    <w:rsid w:val="7B2D4E0C"/>
    <w:rsid w:val="7B3A19C2"/>
    <w:rsid w:val="7B516D22"/>
    <w:rsid w:val="7B535159"/>
    <w:rsid w:val="7B6436AA"/>
    <w:rsid w:val="7B76583B"/>
    <w:rsid w:val="7BA23261"/>
    <w:rsid w:val="7BAE6B10"/>
    <w:rsid w:val="7BC44ED6"/>
    <w:rsid w:val="7BC543AC"/>
    <w:rsid w:val="7BCF6E26"/>
    <w:rsid w:val="7BDD161F"/>
    <w:rsid w:val="7BEA5843"/>
    <w:rsid w:val="7C254731"/>
    <w:rsid w:val="7C5E2286"/>
    <w:rsid w:val="7C702387"/>
    <w:rsid w:val="7C8B5DED"/>
    <w:rsid w:val="7C945EB8"/>
    <w:rsid w:val="7C9E1A32"/>
    <w:rsid w:val="7CB11F7B"/>
    <w:rsid w:val="7CB5225C"/>
    <w:rsid w:val="7CB96C7E"/>
    <w:rsid w:val="7CCD5F78"/>
    <w:rsid w:val="7CD36C65"/>
    <w:rsid w:val="7CE66743"/>
    <w:rsid w:val="7D0E4409"/>
    <w:rsid w:val="7D153726"/>
    <w:rsid w:val="7D3D39E1"/>
    <w:rsid w:val="7D511402"/>
    <w:rsid w:val="7D51182C"/>
    <w:rsid w:val="7D515A01"/>
    <w:rsid w:val="7D65510E"/>
    <w:rsid w:val="7D7E2805"/>
    <w:rsid w:val="7D851A94"/>
    <w:rsid w:val="7DB639FC"/>
    <w:rsid w:val="7DC05ABA"/>
    <w:rsid w:val="7DC15D4E"/>
    <w:rsid w:val="7DDB6349"/>
    <w:rsid w:val="7DE128B6"/>
    <w:rsid w:val="7E024E93"/>
    <w:rsid w:val="7E06730E"/>
    <w:rsid w:val="7E381857"/>
    <w:rsid w:val="7E876FCF"/>
    <w:rsid w:val="7EA05B73"/>
    <w:rsid w:val="7EDC3E88"/>
    <w:rsid w:val="7EE47F60"/>
    <w:rsid w:val="7EFE74FF"/>
    <w:rsid w:val="7F0D4432"/>
    <w:rsid w:val="7F0F46A0"/>
    <w:rsid w:val="7F1E7125"/>
    <w:rsid w:val="7F1F66AF"/>
    <w:rsid w:val="7F20320E"/>
    <w:rsid w:val="7F345A60"/>
    <w:rsid w:val="7F3A704C"/>
    <w:rsid w:val="7F3E014D"/>
    <w:rsid w:val="7F496DE3"/>
    <w:rsid w:val="7F4C2F83"/>
    <w:rsid w:val="7F5A016A"/>
    <w:rsid w:val="7F6A37A2"/>
    <w:rsid w:val="7F810111"/>
    <w:rsid w:val="7F8741CD"/>
    <w:rsid w:val="7F8F6BFA"/>
    <w:rsid w:val="7F9059EF"/>
    <w:rsid w:val="7FB0104A"/>
    <w:rsid w:val="7FBD5374"/>
    <w:rsid w:val="7FC06640"/>
    <w:rsid w:val="7FCB4112"/>
    <w:rsid w:val="7FCF0BA4"/>
    <w:rsid w:val="7FDE04B7"/>
    <w:rsid w:val="7FF76D09"/>
    <w:rsid w:val="E797A805"/>
    <w:rsid w:val="EFB073F5"/>
    <w:rsid w:val="EFFFB8A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9" w:name="heading 5" w:locked="1"/>
    <w:lsdException w:qFormat="1" w:unhideWhenUsed="0" w:uiPriority="99" w:semiHidden="0" w:name="heading 6"/>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39" w:semiHidden="0" w:name="toc 2" w:locked="1"/>
    <w:lsdException w:uiPriority="39" w:name="toc 3" w:locked="1"/>
    <w:lsdException w:uiPriority="39" w:name="toc 4" w:locked="1"/>
    <w:lsdException w:uiPriority="39" w:name="toc 5" w:locked="1"/>
    <w:lsdException w:qFormat="1" w:unhideWhenUsed="0" w:uiPriority="0" w:semiHidden="0" w:name="toc 6" w:locked="1"/>
    <w:lsdException w:uiPriority="39" w:name="toc 7" w:locked="1"/>
    <w:lsdException w:uiPriority="39" w:name="toc 8" w:locked="1"/>
    <w:lsdException w:uiPriority="39" w:name="toc 9" w:locked="1"/>
    <w:lsdException w:qFormat="1" w:unhideWhenUsed="0" w:uiPriority="99" w:semiHidden="0" w:name="Normal Indent"/>
    <w:lsdException w:uiPriority="99" w:name="footnote text" w:locked="1"/>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qFormat="1" w:unhideWhenUsed="0" w:uiPriority="0" w:semiHidden="0" w:name="envelope return" w:locked="1"/>
    <w:lsdException w:uiPriority="99" w:name="footnote reference" w:locked="1"/>
    <w:lsdException w:qFormat="1" w:unhideWhenUsed="0" w:uiPriority="0" w:semiHidden="0" w:name="annotation reference" w:locked="1"/>
    <w:lsdException w:uiPriority="99" w:name="line number" w:locked="1"/>
    <w:lsdException w:uiPriority="99" w:name="page number" w:locked="1"/>
    <w:lsdException w:uiPriority="99" w:name="endnote reference" w:locked="1"/>
    <w:lsdException w:uiPriority="99" w:name="endnote text" w:locked="1"/>
    <w:lsdException w:qFormat="1" w:unhideWhenUsed="0" w:uiPriority="0" w:semiHidden="0"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qFormat="1" w:unhideWhenUsed="0" w:uiPriority="99" w:semiHidden="0" w:name="List 2"/>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uiPriority="99" w:name="Body Text 2" w:locked="1"/>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uiPriority="99" w:name="FollowedHyperlink" w:locked="1"/>
    <w:lsdException w:qFormat="1" w:unhideWhenUsed="0" w:uiPriority="22" w:semiHidden="0" w:name="Strong" w:locked="1"/>
    <w:lsdException w:qFormat="1" w:unhideWhenUsed="0" w:uiPriority="20" w:semiHidden="0" w:name="Emphasis" w:locked="1"/>
    <w:lsdException w:qFormat="1" w:unhideWhenUsed="0" w:uiPriority="99" w:semiHidden="0"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utoSpaceDE w:val="0"/>
      <w:autoSpaceDN w:val="0"/>
    </w:pPr>
    <w:rPr>
      <w:rFonts w:ascii="宋体" w:hAnsi="宋体" w:eastAsia="宋体" w:cs="宋体"/>
      <w:sz w:val="22"/>
      <w:szCs w:val="22"/>
      <w:lang w:val="zh-CN" w:eastAsia="zh-CN" w:bidi="ar-SA"/>
    </w:rPr>
  </w:style>
  <w:style w:type="paragraph" w:styleId="2">
    <w:name w:val="heading 1"/>
    <w:basedOn w:val="1"/>
    <w:next w:val="1"/>
    <w:link w:val="47"/>
    <w:autoRedefine/>
    <w:qFormat/>
    <w:uiPriority w:val="99"/>
    <w:pPr>
      <w:spacing w:before="49"/>
      <w:jc w:val="center"/>
      <w:outlineLvl w:val="0"/>
    </w:pPr>
    <w:rPr>
      <w:b/>
      <w:bCs/>
      <w:sz w:val="36"/>
      <w:szCs w:val="36"/>
    </w:rPr>
  </w:style>
  <w:style w:type="paragraph" w:styleId="3">
    <w:name w:val="heading 2"/>
    <w:basedOn w:val="1"/>
    <w:next w:val="1"/>
    <w:link w:val="48"/>
    <w:autoRedefine/>
    <w:qFormat/>
    <w:uiPriority w:val="99"/>
    <w:pPr>
      <w:keepNext/>
      <w:keepLines/>
      <w:spacing w:before="260" w:after="260" w:line="415" w:lineRule="auto"/>
      <w:outlineLvl w:val="1"/>
    </w:pPr>
    <w:rPr>
      <w:rFonts w:ascii="Arial" w:hAnsi="Arial" w:eastAsia="黑体" w:cs="Arial"/>
      <w:b/>
      <w:bCs/>
      <w:sz w:val="32"/>
      <w:szCs w:val="32"/>
    </w:rPr>
  </w:style>
  <w:style w:type="paragraph" w:styleId="4">
    <w:name w:val="heading 3"/>
    <w:basedOn w:val="1"/>
    <w:next w:val="1"/>
    <w:link w:val="49"/>
    <w:autoRedefine/>
    <w:qFormat/>
    <w:uiPriority w:val="99"/>
    <w:pPr>
      <w:keepNext/>
      <w:keepLines/>
      <w:spacing w:before="260" w:after="260" w:line="416" w:lineRule="auto"/>
      <w:outlineLvl w:val="2"/>
    </w:pPr>
    <w:rPr>
      <w:b/>
      <w:bCs/>
      <w:sz w:val="32"/>
      <w:szCs w:val="32"/>
    </w:rPr>
  </w:style>
  <w:style w:type="paragraph" w:styleId="5">
    <w:name w:val="heading 4"/>
    <w:basedOn w:val="1"/>
    <w:next w:val="1"/>
    <w:link w:val="50"/>
    <w:autoRedefine/>
    <w:qFormat/>
    <w:uiPriority w:val="99"/>
    <w:pPr>
      <w:ind w:left="244"/>
      <w:outlineLvl w:val="3"/>
    </w:pPr>
    <w:rPr>
      <w:b/>
      <w:bCs/>
      <w:sz w:val="24"/>
      <w:szCs w:val="24"/>
    </w:rPr>
  </w:style>
  <w:style w:type="paragraph" w:styleId="6">
    <w:name w:val="heading 6"/>
    <w:basedOn w:val="1"/>
    <w:next w:val="1"/>
    <w:link w:val="51"/>
    <w:autoRedefine/>
    <w:qFormat/>
    <w:uiPriority w:val="99"/>
    <w:pPr>
      <w:keepNext/>
      <w:keepLines/>
      <w:widowControl/>
      <w:numPr>
        <w:ilvl w:val="5"/>
        <w:numId w:val="1"/>
      </w:numPr>
      <w:spacing w:before="240" w:after="64" w:line="320" w:lineRule="auto"/>
      <w:outlineLvl w:val="5"/>
    </w:pPr>
    <w:rPr>
      <w:rFonts w:ascii="Arial" w:hAnsi="Arial" w:eastAsia="黑体" w:cs="Arial"/>
      <w:b/>
      <w:bCs/>
      <w:sz w:val="24"/>
      <w:szCs w:val="24"/>
    </w:rPr>
  </w:style>
  <w:style w:type="character" w:default="1" w:styleId="34">
    <w:name w:val="Default Paragraph Font"/>
    <w:autoRedefine/>
    <w:semiHidden/>
    <w:unhideWhenUsed/>
    <w:qFormat/>
    <w:uiPriority w:val="1"/>
  </w:style>
  <w:style w:type="table" w:default="1" w:styleId="32">
    <w:name w:val="Normal Table"/>
    <w:autoRedefine/>
    <w:semiHidden/>
    <w:unhideWhenUsed/>
    <w:qFormat/>
    <w:uiPriority w:val="99"/>
    <w:tblPr>
      <w:tblCellMar>
        <w:top w:w="0" w:type="dxa"/>
        <w:left w:w="108" w:type="dxa"/>
        <w:bottom w:w="0" w:type="dxa"/>
        <w:right w:w="108" w:type="dxa"/>
      </w:tblCellMar>
    </w:tblPr>
  </w:style>
  <w:style w:type="paragraph" w:styleId="7">
    <w:name w:val="table of authorities"/>
    <w:basedOn w:val="1"/>
    <w:next w:val="1"/>
    <w:autoRedefine/>
    <w:qFormat/>
    <w:locked/>
    <w:uiPriority w:val="0"/>
    <w:pPr>
      <w:ind w:left="420" w:leftChars="200"/>
    </w:pPr>
  </w:style>
  <w:style w:type="paragraph" w:styleId="8">
    <w:name w:val="Normal Indent"/>
    <w:basedOn w:val="1"/>
    <w:autoRedefine/>
    <w:qFormat/>
    <w:uiPriority w:val="99"/>
    <w:pPr>
      <w:ind w:firstLine="420"/>
    </w:pPr>
    <w:rPr>
      <w:rFonts w:ascii="Times New Roman" w:hAnsi="Times New Roman" w:cs="Times New Roman"/>
      <w:sz w:val="20"/>
      <w:szCs w:val="20"/>
    </w:rPr>
  </w:style>
  <w:style w:type="paragraph" w:styleId="9">
    <w:name w:val="Document Map"/>
    <w:basedOn w:val="1"/>
    <w:autoRedefine/>
    <w:qFormat/>
    <w:locked/>
    <w:uiPriority w:val="99"/>
    <w:pPr>
      <w:shd w:val="clear" w:color="auto" w:fill="000080"/>
    </w:pPr>
  </w:style>
  <w:style w:type="paragraph" w:styleId="10">
    <w:name w:val="annotation text"/>
    <w:basedOn w:val="1"/>
    <w:link w:val="54"/>
    <w:autoRedefine/>
    <w:semiHidden/>
    <w:qFormat/>
    <w:uiPriority w:val="99"/>
  </w:style>
  <w:style w:type="paragraph" w:styleId="11">
    <w:name w:val="Body Text 3"/>
    <w:basedOn w:val="1"/>
    <w:link w:val="55"/>
    <w:autoRedefine/>
    <w:qFormat/>
    <w:uiPriority w:val="99"/>
    <w:pPr>
      <w:snapToGrid w:val="0"/>
    </w:pPr>
    <w:rPr>
      <w:rFonts w:ascii="Tahoma" w:hAnsi="Tahoma" w:cs="Tahoma"/>
    </w:rPr>
  </w:style>
  <w:style w:type="paragraph" w:styleId="12">
    <w:name w:val="Body Text"/>
    <w:basedOn w:val="1"/>
    <w:next w:val="13"/>
    <w:link w:val="52"/>
    <w:autoRedefine/>
    <w:qFormat/>
    <w:uiPriority w:val="99"/>
    <w:rPr>
      <w:sz w:val="24"/>
      <w:szCs w:val="24"/>
    </w:rPr>
  </w:style>
  <w:style w:type="paragraph" w:styleId="13">
    <w:name w:val="Body Text First Indent"/>
    <w:basedOn w:val="12"/>
    <w:next w:val="1"/>
    <w:link w:val="53"/>
    <w:autoRedefine/>
    <w:qFormat/>
    <w:uiPriority w:val="99"/>
    <w:pPr>
      <w:spacing w:line="360" w:lineRule="auto"/>
      <w:ind w:firstLine="200" w:firstLineChars="200"/>
    </w:pPr>
  </w:style>
  <w:style w:type="paragraph" w:styleId="14">
    <w:name w:val="Body Text Indent"/>
    <w:basedOn w:val="1"/>
    <w:next w:val="1"/>
    <w:link w:val="74"/>
    <w:autoRedefine/>
    <w:qFormat/>
    <w:uiPriority w:val="99"/>
    <w:pPr>
      <w:spacing w:line="480" w:lineRule="auto"/>
      <w:ind w:firstLine="600"/>
    </w:pPr>
    <w:rPr>
      <w:rFonts w:ascii="Times New Roman" w:hAnsi="Times New Roman" w:cs="Times New Roman"/>
      <w:sz w:val="28"/>
      <w:szCs w:val="28"/>
    </w:rPr>
  </w:style>
  <w:style w:type="paragraph" w:styleId="15">
    <w:name w:val="List 2"/>
    <w:basedOn w:val="1"/>
    <w:autoRedefine/>
    <w:qFormat/>
    <w:uiPriority w:val="99"/>
    <w:pPr>
      <w:ind w:left="100" w:leftChars="200" w:hanging="200" w:hangingChars="200"/>
    </w:pPr>
  </w:style>
  <w:style w:type="paragraph" w:styleId="16">
    <w:name w:val="Block Text"/>
    <w:basedOn w:val="1"/>
    <w:autoRedefine/>
    <w:qFormat/>
    <w:uiPriority w:val="99"/>
    <w:pPr>
      <w:adjustRightInd w:val="0"/>
      <w:ind w:left="420" w:right="33"/>
      <w:textAlignment w:val="baseline"/>
    </w:pPr>
    <w:rPr>
      <w:sz w:val="24"/>
      <w:szCs w:val="24"/>
    </w:rPr>
  </w:style>
  <w:style w:type="paragraph" w:styleId="17">
    <w:name w:val="Plain Text"/>
    <w:basedOn w:val="1"/>
    <w:next w:val="1"/>
    <w:link w:val="57"/>
    <w:autoRedefine/>
    <w:qFormat/>
    <w:uiPriority w:val="99"/>
    <w:pPr>
      <w:widowControl/>
      <w:overflowPunct w:val="0"/>
      <w:adjustRightInd w:val="0"/>
      <w:textAlignment w:val="baseline"/>
    </w:pPr>
    <w:rPr>
      <w:rFonts w:hAnsi="Courier New"/>
      <w:sz w:val="20"/>
      <w:szCs w:val="20"/>
    </w:rPr>
  </w:style>
  <w:style w:type="paragraph" w:styleId="18">
    <w:name w:val="Date"/>
    <w:basedOn w:val="1"/>
    <w:next w:val="1"/>
    <w:link w:val="58"/>
    <w:autoRedefine/>
    <w:qFormat/>
    <w:uiPriority w:val="99"/>
    <w:pPr>
      <w:ind w:left="100"/>
    </w:pPr>
    <w:rPr>
      <w:rFonts w:ascii="Times New Roman" w:hAnsi="Times New Roman" w:cs="Times New Roman"/>
      <w:sz w:val="28"/>
      <w:szCs w:val="28"/>
    </w:rPr>
  </w:style>
  <w:style w:type="paragraph" w:styleId="19">
    <w:name w:val="Body Text Indent 2"/>
    <w:basedOn w:val="1"/>
    <w:link w:val="59"/>
    <w:autoRedefine/>
    <w:qFormat/>
    <w:uiPriority w:val="99"/>
    <w:pPr>
      <w:ind w:firstLine="560" w:firstLineChars="200"/>
    </w:pPr>
  </w:style>
  <w:style w:type="paragraph" w:styleId="20">
    <w:name w:val="Balloon Text"/>
    <w:basedOn w:val="1"/>
    <w:link w:val="60"/>
    <w:autoRedefine/>
    <w:semiHidden/>
    <w:qFormat/>
    <w:uiPriority w:val="99"/>
    <w:rPr>
      <w:sz w:val="18"/>
      <w:szCs w:val="18"/>
    </w:rPr>
  </w:style>
  <w:style w:type="paragraph" w:styleId="21">
    <w:name w:val="footer"/>
    <w:basedOn w:val="1"/>
    <w:link w:val="61"/>
    <w:autoRedefine/>
    <w:qFormat/>
    <w:uiPriority w:val="99"/>
    <w:pPr>
      <w:tabs>
        <w:tab w:val="center" w:pos="4153"/>
        <w:tab w:val="right" w:pos="8306"/>
      </w:tabs>
      <w:snapToGrid w:val="0"/>
    </w:pPr>
    <w:rPr>
      <w:sz w:val="18"/>
      <w:szCs w:val="18"/>
    </w:rPr>
  </w:style>
  <w:style w:type="paragraph" w:styleId="22">
    <w:name w:val="envelope return"/>
    <w:basedOn w:val="1"/>
    <w:autoRedefine/>
    <w:qFormat/>
    <w:locked/>
    <w:uiPriority w:val="0"/>
    <w:pPr>
      <w:widowControl/>
      <w:adjustRightInd w:val="0"/>
      <w:snapToGrid w:val="0"/>
      <w:spacing w:after="200"/>
      <w:jc w:val="left"/>
    </w:pPr>
    <w:rPr>
      <w:rFonts w:ascii="Arial" w:hAnsi="Arial" w:eastAsia="微软雅黑"/>
      <w:kern w:val="0"/>
      <w:sz w:val="22"/>
      <w:szCs w:val="22"/>
    </w:rPr>
  </w:style>
  <w:style w:type="paragraph" w:styleId="23">
    <w:name w:val="header"/>
    <w:basedOn w:val="1"/>
    <w:link w:val="62"/>
    <w:autoRedefine/>
    <w:qFormat/>
    <w:uiPriority w:val="99"/>
    <w:pPr>
      <w:pBdr>
        <w:bottom w:val="single" w:color="auto" w:sz="6" w:space="1"/>
      </w:pBdr>
      <w:tabs>
        <w:tab w:val="center" w:pos="4153"/>
        <w:tab w:val="right" w:pos="8306"/>
      </w:tabs>
      <w:snapToGrid w:val="0"/>
      <w:jc w:val="center"/>
    </w:pPr>
    <w:rPr>
      <w:sz w:val="18"/>
      <w:szCs w:val="18"/>
    </w:rPr>
  </w:style>
  <w:style w:type="paragraph" w:styleId="24">
    <w:name w:val="toc 1"/>
    <w:basedOn w:val="1"/>
    <w:next w:val="1"/>
    <w:autoRedefine/>
    <w:semiHidden/>
    <w:qFormat/>
    <w:uiPriority w:val="99"/>
    <w:pPr>
      <w:spacing w:before="216"/>
      <w:ind w:right="661"/>
      <w:jc w:val="right"/>
    </w:pPr>
    <w:rPr>
      <w:sz w:val="30"/>
      <w:szCs w:val="30"/>
    </w:rPr>
  </w:style>
  <w:style w:type="paragraph" w:styleId="25">
    <w:name w:val="toc 6"/>
    <w:basedOn w:val="1"/>
    <w:next w:val="1"/>
    <w:autoRedefine/>
    <w:qFormat/>
    <w:locked/>
    <w:uiPriority w:val="0"/>
    <w:pPr>
      <w:widowControl/>
      <w:ind w:left="2100" w:leftChars="1000"/>
      <w:jc w:val="left"/>
    </w:pPr>
    <w:rPr>
      <w:rFonts w:ascii="宋体" w:hAnsi="宋体" w:cs="宋体"/>
      <w:kern w:val="0"/>
      <w:sz w:val="24"/>
    </w:rPr>
  </w:style>
  <w:style w:type="paragraph" w:styleId="26">
    <w:name w:val="Body Text Indent 3"/>
    <w:basedOn w:val="1"/>
    <w:link w:val="63"/>
    <w:autoRedefine/>
    <w:qFormat/>
    <w:uiPriority w:val="99"/>
    <w:pPr>
      <w:spacing w:line="500" w:lineRule="atLeast"/>
      <w:ind w:firstLine="720" w:firstLineChars="300"/>
    </w:pPr>
    <w:rPr>
      <w:rFonts w:ascii="Times New Roman" w:hAnsi="Times New Roman" w:cs="Times New Roman"/>
      <w:sz w:val="24"/>
      <w:szCs w:val="24"/>
    </w:rPr>
  </w:style>
  <w:style w:type="paragraph" w:styleId="27">
    <w:name w:val="toc 2"/>
    <w:basedOn w:val="1"/>
    <w:next w:val="1"/>
    <w:autoRedefine/>
    <w:qFormat/>
    <w:locked/>
    <w:uiPriority w:val="39"/>
    <w:pPr>
      <w:tabs>
        <w:tab w:val="right" w:leader="dot" w:pos="8302"/>
      </w:tabs>
      <w:ind w:left="420" w:leftChars="200"/>
    </w:pPr>
    <w:rPr>
      <w:color w:val="000000"/>
      <w:sz w:val="30"/>
      <w:szCs w:val="30"/>
    </w:rPr>
  </w:style>
  <w:style w:type="paragraph" w:styleId="28">
    <w:name w:val="Normal (Web)"/>
    <w:basedOn w:val="1"/>
    <w:autoRedefine/>
    <w:qFormat/>
    <w:uiPriority w:val="99"/>
    <w:pPr>
      <w:spacing w:before="100" w:beforeAutospacing="1" w:after="100" w:afterAutospacing="1"/>
    </w:pPr>
    <w:rPr>
      <w:sz w:val="24"/>
      <w:szCs w:val="24"/>
      <w:lang w:val="en-US"/>
    </w:rPr>
  </w:style>
  <w:style w:type="paragraph" w:styleId="29">
    <w:name w:val="Title"/>
    <w:basedOn w:val="1"/>
    <w:next w:val="1"/>
    <w:link w:val="64"/>
    <w:autoRedefine/>
    <w:qFormat/>
    <w:uiPriority w:val="99"/>
    <w:pPr>
      <w:pBdr>
        <w:top w:val="single" w:color="A7BFDE" w:sz="8" w:space="10"/>
        <w:bottom w:val="single" w:color="9BBB59" w:sz="24" w:space="15"/>
      </w:pBdr>
      <w:jc w:val="center"/>
    </w:pPr>
    <w:rPr>
      <w:rFonts w:hAnsi="Courier New"/>
    </w:rPr>
  </w:style>
  <w:style w:type="paragraph" w:styleId="30">
    <w:name w:val="Body Text First Indent 2"/>
    <w:basedOn w:val="14"/>
    <w:next w:val="31"/>
    <w:link w:val="73"/>
    <w:autoRedefine/>
    <w:qFormat/>
    <w:uiPriority w:val="99"/>
    <w:pPr>
      <w:tabs>
        <w:tab w:val="left" w:pos="0"/>
        <w:tab w:val="left" w:pos="993"/>
        <w:tab w:val="left" w:pos="1134"/>
      </w:tabs>
      <w:spacing w:after="120" w:line="240" w:lineRule="auto"/>
      <w:ind w:left="420" w:leftChars="200" w:firstLine="420" w:firstLineChars="200"/>
    </w:pPr>
    <w:rPr>
      <w:sz w:val="21"/>
      <w:szCs w:val="21"/>
    </w:rPr>
  </w:style>
  <w:style w:type="paragraph" w:customStyle="1" w:styleId="31">
    <w:name w:val="xl53"/>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right"/>
      <w:textAlignment w:val="center"/>
    </w:pPr>
    <w:rPr>
      <w:kern w:val="0"/>
      <w:sz w:val="20"/>
      <w:szCs w:val="20"/>
    </w:rPr>
  </w:style>
  <w:style w:type="table" w:styleId="33">
    <w:name w:val="Table Grid"/>
    <w:basedOn w:val="32"/>
    <w:autoRedefine/>
    <w:qFormat/>
    <w:uiPriority w:val="99"/>
    <w:rPr>
      <w:rFonts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5">
    <w:name w:val="Strong"/>
    <w:basedOn w:val="34"/>
    <w:autoRedefine/>
    <w:qFormat/>
    <w:locked/>
    <w:uiPriority w:val="22"/>
    <w:rPr>
      <w:b/>
    </w:rPr>
  </w:style>
  <w:style w:type="character" w:styleId="36">
    <w:name w:val="Hyperlink"/>
    <w:basedOn w:val="34"/>
    <w:autoRedefine/>
    <w:qFormat/>
    <w:uiPriority w:val="99"/>
    <w:rPr>
      <w:color w:val="1F1F1F"/>
      <w:u w:val="none"/>
    </w:rPr>
  </w:style>
  <w:style w:type="character" w:styleId="37">
    <w:name w:val="annotation reference"/>
    <w:autoRedefine/>
    <w:qFormat/>
    <w:locked/>
    <w:uiPriority w:val="0"/>
    <w:rPr>
      <w:sz w:val="21"/>
      <w:szCs w:val="21"/>
    </w:rPr>
  </w:style>
  <w:style w:type="paragraph" w:customStyle="1" w:styleId="38">
    <w:name w:val="样式 正文首行缩进 + 首行缩进:  2 字符1"/>
    <w:basedOn w:val="1"/>
    <w:autoRedefine/>
    <w:qFormat/>
    <w:uiPriority w:val="0"/>
    <w:pPr>
      <w:ind w:firstLine="420" w:firstLineChars="200"/>
    </w:pPr>
    <w:rPr>
      <w:rFonts w:ascii="Times New Roman" w:hAnsi="Times New Roman" w:cs="宋体"/>
      <w:sz w:val="24"/>
      <w:szCs w:val="20"/>
    </w:rPr>
  </w:style>
  <w:style w:type="paragraph" w:customStyle="1" w:styleId="39">
    <w:name w:val="_Style 1"/>
    <w:autoRedefine/>
    <w:qFormat/>
    <w:uiPriority w:val="99"/>
    <w:rPr>
      <w:rFonts w:ascii="Times New Roman" w:hAnsi="Times New Roman" w:eastAsia="宋体" w:cs="Times New Roman"/>
      <w:kern w:val="2"/>
      <w:sz w:val="28"/>
      <w:szCs w:val="28"/>
      <w:lang w:val="en-US" w:eastAsia="zh-CN" w:bidi="ar-SA"/>
    </w:rPr>
  </w:style>
  <w:style w:type="paragraph" w:customStyle="1" w:styleId="40">
    <w:name w:val="Default"/>
    <w:next w:val="1"/>
    <w:autoRedefine/>
    <w:qFormat/>
    <w:uiPriority w:val="0"/>
    <w:pPr>
      <w:widowControl w:val="0"/>
      <w:autoSpaceDE w:val="0"/>
      <w:autoSpaceDN w:val="0"/>
      <w:adjustRightInd w:val="0"/>
    </w:pPr>
    <w:rPr>
      <w:rFonts w:ascii="楷体" w:hAnsi="Arial" w:eastAsia="楷体" w:cs="Arial"/>
      <w:color w:val="000000"/>
      <w:sz w:val="24"/>
      <w:szCs w:val="24"/>
      <w:lang w:val="en-US" w:eastAsia="zh-CN" w:bidi="ar-SA"/>
    </w:rPr>
  </w:style>
  <w:style w:type="paragraph" w:customStyle="1" w:styleId="41">
    <w:name w:val="_Style 2"/>
    <w:basedOn w:val="1"/>
    <w:next w:val="1"/>
    <w:autoRedefine/>
    <w:qFormat/>
    <w:uiPriority w:val="99"/>
    <w:pPr>
      <w:ind w:firstLine="420" w:firstLineChars="200"/>
    </w:pPr>
  </w:style>
  <w:style w:type="paragraph" w:customStyle="1" w:styleId="42">
    <w:name w:val="段"/>
    <w:next w:val="1"/>
    <w:autoRedefine/>
    <w:qFormat/>
    <w:uiPriority w:val="99"/>
    <w:pPr>
      <w:autoSpaceDE w:val="0"/>
      <w:autoSpaceDN w:val="0"/>
      <w:ind w:firstLine="200"/>
      <w:jc w:val="both"/>
    </w:pPr>
    <w:rPr>
      <w:rFonts w:ascii="宋体" w:hAnsi="Times New Roman" w:eastAsia="宋体" w:cs="宋体"/>
      <w:sz w:val="21"/>
      <w:szCs w:val="21"/>
      <w:lang w:val="en-US" w:eastAsia="zh-CN" w:bidi="ar-SA"/>
    </w:rPr>
  </w:style>
  <w:style w:type="paragraph" w:customStyle="1" w:styleId="43">
    <w:name w:val="正文1"/>
    <w:basedOn w:val="9"/>
    <w:next w:val="1"/>
    <w:autoRedefine/>
    <w:qFormat/>
    <w:uiPriority w:val="0"/>
  </w:style>
  <w:style w:type="paragraph" w:customStyle="1" w:styleId="44">
    <w:name w:val="表格文字"/>
    <w:basedOn w:val="17"/>
    <w:next w:val="12"/>
    <w:autoRedefine/>
    <w:qFormat/>
    <w:uiPriority w:val="0"/>
    <w:pPr>
      <w:spacing w:before="25" w:after="25"/>
    </w:pPr>
    <w:rPr>
      <w:bCs/>
      <w:spacing w:val="10"/>
      <w:sz w:val="24"/>
      <w:szCs w:val="20"/>
    </w:rPr>
  </w:style>
  <w:style w:type="paragraph" w:customStyle="1" w:styleId="45">
    <w:name w:val="DAS正文"/>
    <w:basedOn w:val="1"/>
    <w:autoRedefine/>
    <w:qFormat/>
    <w:uiPriority w:val="0"/>
    <w:pPr>
      <w:spacing w:line="360" w:lineRule="auto"/>
      <w:ind w:right="181" w:firstLine="480" w:firstLineChars="200"/>
    </w:pPr>
    <w:rPr>
      <w:rFonts w:ascii="Verdana" w:hAnsi="Verdana" w:cs="Verdana"/>
    </w:rPr>
  </w:style>
  <w:style w:type="paragraph" w:customStyle="1" w:styleId="46">
    <w:name w:val="_Style 3"/>
    <w:next w:val="1"/>
    <w:autoRedefine/>
    <w:qFormat/>
    <w:uiPriority w:val="99"/>
    <w:pPr>
      <w:widowControl w:val="0"/>
      <w:jc w:val="both"/>
    </w:pPr>
    <w:rPr>
      <w:rFonts w:ascii="Calibri" w:hAnsi="Calibri" w:eastAsia="宋体" w:cs="Times New Roman"/>
      <w:kern w:val="2"/>
      <w:sz w:val="21"/>
      <w:szCs w:val="22"/>
      <w:lang w:val="en-US" w:eastAsia="zh-CN" w:bidi="ar-SA"/>
    </w:rPr>
  </w:style>
  <w:style w:type="character" w:customStyle="1" w:styleId="47">
    <w:name w:val="标题 1 字符"/>
    <w:basedOn w:val="34"/>
    <w:link w:val="2"/>
    <w:autoRedefine/>
    <w:qFormat/>
    <w:locked/>
    <w:uiPriority w:val="99"/>
    <w:rPr>
      <w:rFonts w:ascii="宋体" w:eastAsia="宋体" w:cs="宋体"/>
      <w:b/>
      <w:bCs/>
      <w:kern w:val="44"/>
      <w:sz w:val="44"/>
      <w:szCs w:val="44"/>
      <w:lang w:val="zh-CN"/>
    </w:rPr>
  </w:style>
  <w:style w:type="character" w:customStyle="1" w:styleId="48">
    <w:name w:val="标题 2 字符"/>
    <w:basedOn w:val="34"/>
    <w:link w:val="3"/>
    <w:autoRedefine/>
    <w:semiHidden/>
    <w:qFormat/>
    <w:locked/>
    <w:uiPriority w:val="99"/>
    <w:rPr>
      <w:rFonts w:ascii="Cambria" w:hAnsi="Cambria" w:eastAsia="宋体" w:cs="Cambria"/>
      <w:b/>
      <w:bCs/>
      <w:kern w:val="0"/>
      <w:sz w:val="32"/>
      <w:szCs w:val="32"/>
      <w:lang w:val="zh-CN"/>
    </w:rPr>
  </w:style>
  <w:style w:type="character" w:customStyle="1" w:styleId="49">
    <w:name w:val="标题 3 字符"/>
    <w:basedOn w:val="34"/>
    <w:link w:val="4"/>
    <w:autoRedefine/>
    <w:semiHidden/>
    <w:qFormat/>
    <w:locked/>
    <w:uiPriority w:val="99"/>
    <w:rPr>
      <w:rFonts w:ascii="宋体" w:eastAsia="宋体" w:cs="宋体"/>
      <w:b/>
      <w:bCs/>
      <w:kern w:val="0"/>
      <w:sz w:val="32"/>
      <w:szCs w:val="32"/>
      <w:lang w:val="zh-CN"/>
    </w:rPr>
  </w:style>
  <w:style w:type="character" w:customStyle="1" w:styleId="50">
    <w:name w:val="标题 4 字符"/>
    <w:basedOn w:val="34"/>
    <w:link w:val="5"/>
    <w:autoRedefine/>
    <w:semiHidden/>
    <w:qFormat/>
    <w:locked/>
    <w:uiPriority w:val="99"/>
    <w:rPr>
      <w:rFonts w:ascii="Cambria" w:hAnsi="Cambria" w:eastAsia="宋体" w:cs="Cambria"/>
      <w:b/>
      <w:bCs/>
      <w:kern w:val="0"/>
      <w:sz w:val="28"/>
      <w:szCs w:val="28"/>
      <w:lang w:val="zh-CN"/>
    </w:rPr>
  </w:style>
  <w:style w:type="character" w:customStyle="1" w:styleId="51">
    <w:name w:val="标题 6 字符"/>
    <w:basedOn w:val="34"/>
    <w:link w:val="6"/>
    <w:autoRedefine/>
    <w:semiHidden/>
    <w:qFormat/>
    <w:locked/>
    <w:uiPriority w:val="99"/>
    <w:rPr>
      <w:rFonts w:ascii="Cambria" w:hAnsi="Cambria" w:eastAsia="宋体" w:cs="Cambria"/>
      <w:b/>
      <w:bCs/>
      <w:kern w:val="0"/>
      <w:sz w:val="24"/>
      <w:szCs w:val="24"/>
      <w:lang w:val="zh-CN"/>
    </w:rPr>
  </w:style>
  <w:style w:type="character" w:customStyle="1" w:styleId="52">
    <w:name w:val="正文文本 字符"/>
    <w:basedOn w:val="34"/>
    <w:link w:val="12"/>
    <w:autoRedefine/>
    <w:semiHidden/>
    <w:qFormat/>
    <w:locked/>
    <w:uiPriority w:val="99"/>
    <w:rPr>
      <w:rFonts w:ascii="宋体" w:eastAsia="宋体" w:cs="宋体"/>
      <w:kern w:val="0"/>
      <w:sz w:val="22"/>
      <w:szCs w:val="22"/>
      <w:lang w:val="zh-CN"/>
    </w:rPr>
  </w:style>
  <w:style w:type="character" w:customStyle="1" w:styleId="53">
    <w:name w:val="正文文本首行缩进 字符"/>
    <w:basedOn w:val="52"/>
    <w:link w:val="13"/>
    <w:autoRedefine/>
    <w:semiHidden/>
    <w:qFormat/>
    <w:locked/>
    <w:uiPriority w:val="99"/>
    <w:rPr>
      <w:rFonts w:ascii="宋体" w:eastAsia="宋体" w:cs="宋体"/>
      <w:kern w:val="0"/>
      <w:sz w:val="22"/>
      <w:szCs w:val="22"/>
      <w:lang w:val="zh-CN"/>
    </w:rPr>
  </w:style>
  <w:style w:type="character" w:customStyle="1" w:styleId="54">
    <w:name w:val="批注文字 字符"/>
    <w:basedOn w:val="34"/>
    <w:link w:val="10"/>
    <w:autoRedefine/>
    <w:semiHidden/>
    <w:qFormat/>
    <w:locked/>
    <w:uiPriority w:val="99"/>
    <w:rPr>
      <w:rFonts w:ascii="宋体" w:eastAsia="宋体" w:cs="宋体"/>
      <w:kern w:val="0"/>
      <w:sz w:val="22"/>
      <w:szCs w:val="22"/>
      <w:lang w:val="zh-CN"/>
    </w:rPr>
  </w:style>
  <w:style w:type="character" w:customStyle="1" w:styleId="55">
    <w:name w:val="正文文本 3 字符"/>
    <w:basedOn w:val="34"/>
    <w:link w:val="11"/>
    <w:autoRedefine/>
    <w:semiHidden/>
    <w:qFormat/>
    <w:locked/>
    <w:uiPriority w:val="99"/>
    <w:rPr>
      <w:rFonts w:ascii="宋体" w:eastAsia="宋体" w:cs="宋体"/>
      <w:kern w:val="0"/>
      <w:sz w:val="16"/>
      <w:szCs w:val="16"/>
      <w:lang w:val="zh-CN"/>
    </w:rPr>
  </w:style>
  <w:style w:type="character" w:customStyle="1" w:styleId="56">
    <w:name w:val="Body Text Indent Char"/>
    <w:basedOn w:val="34"/>
    <w:autoRedefine/>
    <w:semiHidden/>
    <w:qFormat/>
    <w:locked/>
    <w:uiPriority w:val="99"/>
    <w:rPr>
      <w:rFonts w:ascii="宋体" w:eastAsia="宋体" w:cs="宋体"/>
      <w:kern w:val="0"/>
      <w:sz w:val="22"/>
      <w:szCs w:val="22"/>
      <w:lang w:val="zh-CN"/>
    </w:rPr>
  </w:style>
  <w:style w:type="character" w:customStyle="1" w:styleId="57">
    <w:name w:val="纯文本 字符"/>
    <w:basedOn w:val="34"/>
    <w:link w:val="17"/>
    <w:autoRedefine/>
    <w:semiHidden/>
    <w:qFormat/>
    <w:locked/>
    <w:uiPriority w:val="99"/>
    <w:rPr>
      <w:rFonts w:ascii="宋体" w:hAnsi="Courier New" w:cs="宋体"/>
      <w:kern w:val="0"/>
      <w:sz w:val="21"/>
      <w:szCs w:val="21"/>
      <w:lang w:val="zh-CN"/>
    </w:rPr>
  </w:style>
  <w:style w:type="character" w:customStyle="1" w:styleId="58">
    <w:name w:val="日期 字符"/>
    <w:basedOn w:val="34"/>
    <w:link w:val="18"/>
    <w:autoRedefine/>
    <w:semiHidden/>
    <w:qFormat/>
    <w:locked/>
    <w:uiPriority w:val="99"/>
    <w:rPr>
      <w:rFonts w:ascii="宋体" w:eastAsia="宋体" w:cs="宋体"/>
      <w:kern w:val="0"/>
      <w:sz w:val="22"/>
      <w:szCs w:val="22"/>
      <w:lang w:val="zh-CN"/>
    </w:rPr>
  </w:style>
  <w:style w:type="character" w:customStyle="1" w:styleId="59">
    <w:name w:val="正文文本缩进 2 字符"/>
    <w:basedOn w:val="34"/>
    <w:link w:val="19"/>
    <w:autoRedefine/>
    <w:semiHidden/>
    <w:qFormat/>
    <w:locked/>
    <w:uiPriority w:val="99"/>
    <w:rPr>
      <w:rFonts w:ascii="宋体" w:eastAsia="宋体" w:cs="宋体"/>
      <w:kern w:val="0"/>
      <w:sz w:val="22"/>
      <w:szCs w:val="22"/>
      <w:lang w:val="zh-CN"/>
    </w:rPr>
  </w:style>
  <w:style w:type="character" w:customStyle="1" w:styleId="60">
    <w:name w:val="批注框文本 字符"/>
    <w:basedOn w:val="34"/>
    <w:link w:val="20"/>
    <w:autoRedefine/>
    <w:semiHidden/>
    <w:qFormat/>
    <w:locked/>
    <w:uiPriority w:val="99"/>
    <w:rPr>
      <w:rFonts w:ascii="宋体" w:eastAsia="宋体" w:cs="宋体"/>
      <w:sz w:val="18"/>
      <w:szCs w:val="18"/>
      <w:lang w:val="zh-CN"/>
    </w:rPr>
  </w:style>
  <w:style w:type="character" w:customStyle="1" w:styleId="61">
    <w:name w:val="页脚 字符"/>
    <w:basedOn w:val="34"/>
    <w:link w:val="21"/>
    <w:autoRedefine/>
    <w:semiHidden/>
    <w:qFormat/>
    <w:locked/>
    <w:uiPriority w:val="99"/>
    <w:rPr>
      <w:rFonts w:ascii="宋体" w:eastAsia="宋体" w:cs="宋体"/>
      <w:kern w:val="0"/>
      <w:sz w:val="18"/>
      <w:szCs w:val="18"/>
      <w:lang w:val="zh-CN"/>
    </w:rPr>
  </w:style>
  <w:style w:type="character" w:customStyle="1" w:styleId="62">
    <w:name w:val="页眉 字符"/>
    <w:basedOn w:val="34"/>
    <w:link w:val="23"/>
    <w:autoRedefine/>
    <w:qFormat/>
    <w:locked/>
    <w:uiPriority w:val="99"/>
    <w:rPr>
      <w:rFonts w:ascii="宋体" w:eastAsia="宋体" w:cs="宋体"/>
      <w:sz w:val="18"/>
      <w:szCs w:val="18"/>
      <w:lang w:val="zh-CN"/>
    </w:rPr>
  </w:style>
  <w:style w:type="character" w:customStyle="1" w:styleId="63">
    <w:name w:val="正文文本缩进 3 字符"/>
    <w:basedOn w:val="34"/>
    <w:link w:val="26"/>
    <w:autoRedefine/>
    <w:semiHidden/>
    <w:qFormat/>
    <w:locked/>
    <w:uiPriority w:val="99"/>
    <w:rPr>
      <w:rFonts w:ascii="宋体" w:eastAsia="宋体" w:cs="宋体"/>
      <w:kern w:val="0"/>
      <w:sz w:val="16"/>
      <w:szCs w:val="16"/>
      <w:lang w:val="zh-CN"/>
    </w:rPr>
  </w:style>
  <w:style w:type="character" w:customStyle="1" w:styleId="64">
    <w:name w:val="标题 字符"/>
    <w:basedOn w:val="34"/>
    <w:link w:val="29"/>
    <w:autoRedefine/>
    <w:qFormat/>
    <w:locked/>
    <w:uiPriority w:val="99"/>
    <w:rPr>
      <w:rFonts w:ascii="Cambria" w:hAnsi="Cambria" w:cs="Cambria"/>
      <w:b/>
      <w:bCs/>
      <w:kern w:val="0"/>
      <w:sz w:val="32"/>
      <w:szCs w:val="32"/>
      <w:lang w:val="zh-CN"/>
    </w:rPr>
  </w:style>
  <w:style w:type="character" w:customStyle="1" w:styleId="65">
    <w:name w:val="Body Text First Indent 2 Char"/>
    <w:basedOn w:val="56"/>
    <w:autoRedefine/>
    <w:semiHidden/>
    <w:qFormat/>
    <w:locked/>
    <w:uiPriority w:val="99"/>
    <w:rPr>
      <w:rFonts w:ascii="宋体" w:eastAsia="宋体" w:cs="宋体"/>
      <w:kern w:val="0"/>
      <w:sz w:val="22"/>
      <w:szCs w:val="22"/>
      <w:lang w:val="zh-CN"/>
    </w:rPr>
  </w:style>
  <w:style w:type="paragraph" w:customStyle="1" w:styleId="66">
    <w:name w:val="章正文"/>
    <w:basedOn w:val="1"/>
    <w:autoRedefine/>
    <w:qFormat/>
    <w:uiPriority w:val="99"/>
    <w:pPr>
      <w:spacing w:beforeLines="50" w:after="120" w:line="300" w:lineRule="auto"/>
      <w:ind w:firstLine="480"/>
    </w:pPr>
    <w:rPr>
      <w:rFonts w:ascii="Helvetica" w:hAnsi="Helvetica" w:cs="Helvetica"/>
      <w:sz w:val="24"/>
      <w:szCs w:val="24"/>
    </w:rPr>
  </w:style>
  <w:style w:type="paragraph" w:customStyle="1" w:styleId="67">
    <w:name w:val="列出段落1"/>
    <w:basedOn w:val="1"/>
    <w:autoRedefine/>
    <w:qFormat/>
    <w:uiPriority w:val="99"/>
    <w:pPr>
      <w:spacing w:before="132"/>
      <w:ind w:left="598" w:firstLine="480"/>
    </w:pPr>
  </w:style>
  <w:style w:type="paragraph" w:customStyle="1" w:styleId="68">
    <w:name w:val="正文2"/>
    <w:basedOn w:val="1"/>
    <w:autoRedefine/>
    <w:qFormat/>
    <w:uiPriority w:val="99"/>
    <w:pPr>
      <w:spacing w:line="360" w:lineRule="auto"/>
      <w:ind w:firstLine="420" w:firstLineChars="200"/>
    </w:pPr>
    <w:rPr>
      <w:rFonts w:ascii="Times New Roman" w:hAnsi="Times New Roman" w:cs="Times New Roman"/>
    </w:rPr>
  </w:style>
  <w:style w:type="paragraph" w:customStyle="1" w:styleId="69">
    <w:name w:val="reader-word-layer"/>
    <w:basedOn w:val="1"/>
    <w:autoRedefine/>
    <w:qFormat/>
    <w:uiPriority w:val="99"/>
    <w:pPr>
      <w:widowControl/>
      <w:spacing w:before="100" w:beforeAutospacing="1" w:after="100" w:afterAutospacing="1"/>
    </w:pPr>
  </w:style>
  <w:style w:type="paragraph" w:customStyle="1" w:styleId="70">
    <w:name w:val="默认段落字体 Para Char Char Char Char Char Char Char Char Char1 Char Char Char Char"/>
    <w:basedOn w:val="1"/>
    <w:autoRedefine/>
    <w:qFormat/>
    <w:uiPriority w:val="99"/>
    <w:rPr>
      <w:rFonts w:ascii="Tahoma" w:hAnsi="Tahoma" w:cs="Tahoma"/>
      <w:sz w:val="24"/>
      <w:szCs w:val="24"/>
    </w:rPr>
  </w:style>
  <w:style w:type="paragraph" w:customStyle="1" w:styleId="71">
    <w:name w:val="HIK图文"/>
    <w:autoRedefine/>
    <w:qFormat/>
    <w:uiPriority w:val="99"/>
    <w:pPr>
      <w:spacing w:line="360" w:lineRule="auto"/>
      <w:jc w:val="center"/>
    </w:pPr>
    <w:rPr>
      <w:rFonts w:ascii="宋体" w:hAnsi="Calibri" w:eastAsia="宋体" w:cs="宋体"/>
      <w:kern w:val="2"/>
      <w:sz w:val="21"/>
      <w:szCs w:val="21"/>
      <w:lang w:val="en-US" w:eastAsia="zh-CN" w:bidi="ar-SA"/>
    </w:rPr>
  </w:style>
  <w:style w:type="paragraph" w:customStyle="1" w:styleId="72">
    <w:name w:val="首行缩进"/>
    <w:basedOn w:val="1"/>
    <w:autoRedefine/>
    <w:qFormat/>
    <w:uiPriority w:val="99"/>
    <w:pPr>
      <w:ind w:firstLine="480" w:firstLineChars="200"/>
    </w:pPr>
  </w:style>
  <w:style w:type="character" w:customStyle="1" w:styleId="73">
    <w:name w:val="正文文本首行缩进 2 字符"/>
    <w:basedOn w:val="74"/>
    <w:link w:val="30"/>
    <w:autoRedefine/>
    <w:qFormat/>
    <w:uiPriority w:val="0"/>
    <w:rPr>
      <w:kern w:val="2"/>
      <w:sz w:val="21"/>
      <w:szCs w:val="24"/>
    </w:rPr>
  </w:style>
  <w:style w:type="character" w:customStyle="1" w:styleId="74">
    <w:name w:val="正文文本缩进 字符"/>
    <w:basedOn w:val="34"/>
    <w:link w:val="14"/>
    <w:autoRedefine/>
    <w:qFormat/>
    <w:uiPriority w:val="0"/>
    <w:rPr>
      <w:kern w:val="2"/>
      <w:sz w:val="21"/>
      <w:szCs w:val="24"/>
    </w:rPr>
  </w:style>
  <w:style w:type="character" w:customStyle="1" w:styleId="75">
    <w:name w:val="f141"/>
    <w:autoRedefine/>
    <w:qFormat/>
    <w:uiPriority w:val="0"/>
    <w:rPr>
      <w:sz w:val="21"/>
      <w:szCs w:val="21"/>
    </w:rPr>
  </w:style>
  <w:style w:type="paragraph" w:customStyle="1" w:styleId="76">
    <w:name w:val="样式 表格正文 + 两端对齐"/>
    <w:basedOn w:val="1"/>
    <w:next w:val="43"/>
    <w:autoRedefine/>
    <w:qFormat/>
    <w:uiPriority w:val="0"/>
    <w:pPr>
      <w:spacing w:line="300" w:lineRule="auto"/>
    </w:pPr>
    <w:rPr>
      <w:sz w:val="24"/>
    </w:rPr>
  </w:style>
  <w:style w:type="paragraph" w:customStyle="1" w:styleId="77">
    <w:name w:val="自动更正"/>
    <w:next w:val="78"/>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8">
    <w:name w:val="xl39"/>
    <w:basedOn w:val="1"/>
    <w:next w:val="79"/>
    <w:autoRedefine/>
    <w:qFormat/>
    <w:uiPriority w:val="0"/>
    <w:pPr>
      <w:widowControl/>
      <w:pBdr>
        <w:bottom w:val="single" w:color="auto" w:sz="8" w:space="0"/>
        <w:right w:val="single" w:color="auto" w:sz="8" w:space="0"/>
      </w:pBdr>
      <w:spacing w:before="100" w:beforeAutospacing="1" w:after="100" w:afterAutospacing="1"/>
      <w:jc w:val="center"/>
    </w:pPr>
    <w:rPr>
      <w:rFonts w:ascii="仿宋_GB2312" w:eastAsia="仿宋_GB2312"/>
      <w:b/>
      <w:bCs/>
      <w:sz w:val="24"/>
    </w:rPr>
  </w:style>
  <w:style w:type="paragraph" w:customStyle="1" w:styleId="79">
    <w:name w:val="分手多日，近况如何？"/>
    <w:next w:val="1"/>
    <w:autoRedefine/>
    <w:qFormat/>
    <w:uiPriority w:val="0"/>
    <w:pPr>
      <w:widowControl w:val="0"/>
      <w:jc w:val="both"/>
    </w:pPr>
    <w:rPr>
      <w:rFonts w:ascii="Times New Roman" w:hAnsi="Times New Roman" w:eastAsia="宋体" w:cs="Times New Roman"/>
      <w:sz w:val="21"/>
      <w:lang w:val="en-US" w:eastAsia="zh-CN" w:bidi="ar-SA"/>
    </w:rPr>
  </w:style>
  <w:style w:type="paragraph" w:customStyle="1" w:styleId="80">
    <w:name w:val="BodyText1I"/>
    <w:basedOn w:val="81"/>
    <w:autoRedefine/>
    <w:qFormat/>
    <w:uiPriority w:val="0"/>
    <w:pPr>
      <w:spacing w:after="0" w:line="240" w:lineRule="auto"/>
      <w:ind w:firstLine="420" w:firstLineChars="100"/>
      <w:jc w:val="both"/>
    </w:pPr>
    <w:rPr>
      <w:rFonts w:ascii="宋体" w:hAnsi="宋体" w:eastAsia="宋体" w:cs="Times New Roman"/>
      <w:sz w:val="28"/>
      <w:szCs w:val="28"/>
    </w:rPr>
  </w:style>
  <w:style w:type="paragraph" w:customStyle="1" w:styleId="81">
    <w:name w:val="BodyText"/>
    <w:basedOn w:val="1"/>
    <w:autoRedefine/>
    <w:qFormat/>
    <w:uiPriority w:val="0"/>
    <w:pPr>
      <w:spacing w:after="120" w:line="240" w:lineRule="auto"/>
      <w:jc w:val="both"/>
    </w:pPr>
    <w:rPr>
      <w:rFonts w:ascii="Calibri" w:hAnsi="Calibri" w:eastAsia="宋体" w:cs="Times New Roman"/>
    </w:rPr>
  </w:style>
  <w:style w:type="paragraph" w:customStyle="1" w:styleId="82">
    <w:name w:val="正文首行缩进 21"/>
    <w:basedOn w:val="83"/>
    <w:autoRedefine/>
    <w:qFormat/>
    <w:uiPriority w:val="0"/>
    <w:pPr>
      <w:ind w:firstLine="420"/>
    </w:pPr>
    <w:rPr>
      <w:rFonts w:cs="宋体"/>
    </w:rPr>
  </w:style>
  <w:style w:type="paragraph" w:customStyle="1" w:styleId="83">
    <w:name w:val="正文文本缩进1"/>
    <w:basedOn w:val="1"/>
    <w:next w:val="1"/>
    <w:autoRedefine/>
    <w:qFormat/>
    <w:uiPriority w:val="0"/>
    <w:pPr>
      <w:ind w:left="420" w:leftChars="200"/>
    </w:pPr>
    <w:rPr>
      <w:color w:val="000000"/>
      <w:sz w:val="21"/>
      <w:szCs w:val="21"/>
    </w:rPr>
  </w:style>
  <w:style w:type="table" w:customStyle="1" w:styleId="84">
    <w:name w:val="Table Normal"/>
    <w:autoRedefine/>
    <w:semiHidden/>
    <w:unhideWhenUsed/>
    <w:qFormat/>
    <w:uiPriority w:val="0"/>
    <w:tblPr>
      <w:tblCellMar>
        <w:top w:w="0" w:type="dxa"/>
        <w:left w:w="0" w:type="dxa"/>
        <w:bottom w:w="0" w:type="dxa"/>
        <w:right w:w="0" w:type="dxa"/>
      </w:tblCellMar>
    </w:tblPr>
  </w:style>
  <w:style w:type="paragraph" w:customStyle="1" w:styleId="85">
    <w:name w:val="Table Text"/>
    <w:basedOn w:val="1"/>
    <w:autoRedefine/>
    <w:semiHidden/>
    <w:qFormat/>
    <w:uiPriority w:val="0"/>
    <w:rPr>
      <w:rFonts w:ascii="宋体" w:hAnsi="宋体" w:eastAsia="宋体" w:cs="宋体"/>
      <w:sz w:val="23"/>
      <w:szCs w:val="23"/>
      <w:lang w:val="en-US" w:eastAsia="en-US" w:bidi="ar-SA"/>
    </w:rPr>
  </w:style>
  <w:style w:type="table" w:customStyle="1" w:styleId="86">
    <w:name w:val="_Style 63"/>
    <w:autoRedefine/>
    <w:unhideWhenUsed/>
    <w:qFormat/>
    <w:uiPriority w:val="1"/>
    <w:tblPr>
      <w:tblCellMar>
        <w:top w:w="0" w:type="dxa"/>
        <w:left w:w="0" w:type="dxa"/>
        <w:bottom w:w="0" w:type="dxa"/>
        <w:right w:w="0" w:type="dxa"/>
      </w:tblCellMar>
    </w:tblPr>
    <w:tcPr>
      <w:shd w:val="clear" w:color="auto" w:fill="FFFFFF"/>
    </w:tcPr>
  </w:style>
  <w:style w:type="paragraph" w:customStyle="1" w:styleId="87">
    <w:name w:val="目录 71"/>
    <w:next w:val="1"/>
    <w:autoRedefine/>
    <w:qFormat/>
    <w:uiPriority w:val="0"/>
    <w:pPr>
      <w:wordWrap w:val="0"/>
      <w:ind w:left="2550"/>
      <w:jc w:val="both"/>
    </w:pPr>
    <w:rPr>
      <w:rFonts w:ascii="Times New Roman"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MC SYSTEM</Company>
  <Pages>50</Pages>
  <Words>21997</Words>
  <Characters>23974</Characters>
  <Lines>233</Lines>
  <Paragraphs>65</Paragraphs>
  <TotalTime>12</TotalTime>
  <ScaleCrop>false</ScaleCrop>
  <LinksUpToDate>false</LinksUpToDate>
  <CharactersWithSpaces>25424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2021-12-06T01:59:00Z</dcterms:created>
  <dc:creator>Administrator</dc:creator>
  <cp:lastModifiedBy>小金小金三百多斤。</cp:lastModifiedBy>
  <cp:lastPrinted>2022-11-02T06:01:00Z</cp:lastPrinted>
  <dcterms:modified xsi:type="dcterms:W3CDTF">2025-04-03T06:19:00Z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E5E7FB6C66804278A8C740097DBFF966_13</vt:lpwstr>
  </property>
  <property fmtid="{D5CDD505-2E9C-101B-9397-08002B2CF9AE}" pid="4" name="commondata">
    <vt:lpwstr>eyJoZGlkIjoiYjRiMzQyZjMyN2ZlNDdiM2ZlOTMyY2ZkMzRlMDZjM2EifQ==</vt:lpwstr>
  </property>
  <property fmtid="{D5CDD505-2E9C-101B-9397-08002B2CF9AE}" pid="5" name="KSOTemplateDocerSaveRecord">
    <vt:lpwstr>eyJoZGlkIjoiMDRjZTA0NTEyMGVkMGQ4YTJjMjY5NmY1MGJiZGE2NjIiLCJ1c2VySWQiOiIxMTU1OTI2NjM0In0=</vt:lpwstr>
  </property>
</Properties>
</file>