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五常街道海汇未来社区文化展陈项目</w:t>
      </w:r>
    </w:p>
    <w:p>
      <w:pPr>
        <w:rPr>
          <w:rFonts w:ascii="宋体" w:hAnsi="宋体" w:cs="宋体"/>
          <w:color w:val="auto"/>
          <w:sz w:val="48"/>
          <w:szCs w:val="48"/>
          <w:highlight w:val="none"/>
        </w:rPr>
      </w:pPr>
    </w:p>
    <w:p>
      <w:pPr>
        <w:pStyle w:val="6"/>
        <w:rPr>
          <w:rFonts w:ascii="宋体" w:hAnsi="宋体" w:eastAsia="宋体" w:cs="宋体"/>
          <w:color w:val="auto"/>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项目编号:JSCGCY-2024-008</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pStyle w:val="6"/>
        <w:rPr>
          <w:rFonts w:ascii="宋体" w:hAnsi="宋体" w:eastAsia="宋体" w:cs="宋体"/>
          <w:color w:val="auto"/>
          <w:sz w:val="24"/>
          <w:highlight w:val="none"/>
        </w:rPr>
      </w:pPr>
    </w:p>
    <w:p>
      <w:pPr>
        <w:rPr>
          <w:rFonts w:ascii="宋体" w:hAnsi="宋体" w:cs="宋体"/>
          <w:color w:val="auto"/>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bCs/>
          <w:color w:val="auto"/>
          <w:sz w:val="36"/>
          <w:szCs w:val="36"/>
          <w:highlight w:val="none"/>
        </w:rPr>
      </w:pPr>
      <w:r>
        <w:rPr>
          <w:rFonts w:hint="eastAsia" w:ascii="宋体" w:hAnsi="宋体" w:cs="宋体"/>
          <w:bCs/>
          <w:color w:val="auto"/>
          <w:sz w:val="36"/>
          <w:szCs w:val="36"/>
          <w:highlight w:val="none"/>
        </w:rPr>
        <w:t>采购人：杭州市余杭区人民政府五常街道办事处</w:t>
      </w:r>
    </w:p>
    <w:p>
      <w:pPr>
        <w:snapToGrid w:val="0"/>
        <w:spacing w:line="360" w:lineRule="auto"/>
        <w:jc w:val="center"/>
        <w:rPr>
          <w:rFonts w:ascii="宋体" w:hAnsi="宋体" w:cs="宋体"/>
          <w:bCs/>
          <w:color w:val="auto"/>
          <w:sz w:val="28"/>
          <w:szCs w:val="28"/>
          <w:highlight w:val="none"/>
        </w:rPr>
      </w:pPr>
      <w:r>
        <w:rPr>
          <w:rFonts w:hint="eastAsia" w:ascii="宋体" w:hAnsi="宋体" w:cs="宋体"/>
          <w:bCs/>
          <w:color w:val="auto"/>
          <w:sz w:val="36"/>
          <w:szCs w:val="36"/>
          <w:highlight w:val="none"/>
        </w:rPr>
        <w:t>采购代理机构：杭州市建设工程管理集团有限公司</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二〇二四年十</w:t>
      </w:r>
      <w:r>
        <w:rPr>
          <w:rFonts w:hint="eastAsia" w:ascii="宋体" w:hAnsi="宋体" w:cs="宋体"/>
          <w:b/>
          <w:color w:val="auto"/>
          <w:sz w:val="32"/>
          <w:szCs w:val="32"/>
          <w:highlight w:val="none"/>
          <w:lang w:eastAsia="zh-CN"/>
        </w:rPr>
        <w:t>一</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二十五</w:t>
      </w:r>
      <w:r>
        <w:rPr>
          <w:rFonts w:hint="eastAsia" w:ascii="宋体" w:hAnsi="宋体" w:cs="宋体"/>
          <w:b/>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325"/>
        <w:rPr>
          <w:rFonts w:ascii="宋体" w:hAnsi="宋体" w:eastAsia="宋体" w:cs="宋体"/>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五常街道海汇未来社区文化展陈项目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Fonts w:hint="eastAsia" w:ascii="宋体" w:hAnsi="宋体" w:cs="宋体"/>
          <w:b/>
          <w:bCs/>
          <w:color w:val="auto"/>
          <w:sz w:val="24"/>
          <w:highlight w:val="none"/>
          <w:u w:val="single"/>
        </w:rPr>
        <w:t>2024年</w:t>
      </w:r>
      <w:r>
        <w:rPr>
          <w:rFonts w:hint="eastAsia" w:ascii="宋体" w:hAnsi="宋体" w:cs="宋体"/>
          <w:b/>
          <w:bCs/>
          <w:color w:val="auto"/>
          <w:sz w:val="24"/>
          <w:highlight w:val="none"/>
          <w:u w:val="single"/>
          <w:lang w:val="en-US" w:eastAsia="zh-CN"/>
        </w:rPr>
        <w:t>12</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16</w:t>
      </w:r>
      <w:r>
        <w:rPr>
          <w:rFonts w:hint="eastAsia" w:ascii="宋体" w:hAnsi="宋体" w:cs="宋体"/>
          <w:b/>
          <w:bCs/>
          <w:color w:val="auto"/>
          <w:sz w:val="24"/>
          <w:highlight w:val="none"/>
          <w:u w:val="single"/>
        </w:rPr>
        <w:t>日14点00分00秒</w:t>
      </w:r>
      <w:r>
        <w:rPr>
          <w:rFonts w:hint="eastAsia" w:ascii="宋体" w:hAnsi="宋体" w:cs="宋体"/>
          <w:b/>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项目编号：JSCGCY-2024-008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Cs/>
          <w:color w:val="auto"/>
          <w:sz w:val="24"/>
          <w:highlight w:val="none"/>
        </w:rPr>
        <w:t>五常街道海汇未来社区文化展陈项目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620800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620800</w:t>
      </w:r>
    </w:p>
    <w:p>
      <w:pPr>
        <w:pStyle w:val="8"/>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highlight w:val="none"/>
        </w:rPr>
        <w:t>五常街道海汇未来社区文化展陈项目，</w:t>
      </w:r>
      <w:r>
        <w:rPr>
          <w:rFonts w:hint="eastAsia" w:hAnsi="宋体" w:cs="宋体"/>
          <w:bCs/>
          <w:color w:val="auto"/>
          <w:kern w:val="2"/>
          <w:sz w:val="24"/>
          <w:szCs w:val="24"/>
          <w:highlight w:val="none"/>
        </w:rPr>
        <w:t>主要内容：</w:t>
      </w:r>
      <w:r>
        <w:rPr>
          <w:rFonts w:hint="eastAsia" w:hAnsi="宋体" w:cs="宋体"/>
          <w:bCs/>
          <w:color w:val="auto"/>
          <w:sz w:val="24"/>
          <w:highlight w:val="none"/>
        </w:rPr>
        <w:t>五常街道海汇未来社区海汇未来社区文化展陈</w:t>
      </w:r>
      <w:r>
        <w:rPr>
          <w:rFonts w:hint="eastAsia" w:hAnsi="宋体" w:cs="宋体"/>
          <w:bCs/>
          <w:color w:val="auto"/>
          <w:kern w:val="2"/>
          <w:sz w:val="24"/>
          <w:szCs w:val="24"/>
          <w:highlight w:val="none"/>
        </w:rPr>
        <w:t>等。</w:t>
      </w:r>
      <w:r>
        <w:rPr>
          <w:rFonts w:hint="eastAsia" w:hAnsi="宋体" w:cs="宋体"/>
          <w:color w:val="auto"/>
          <w:kern w:val="2"/>
          <w:sz w:val="24"/>
          <w:szCs w:val="24"/>
          <w:highlight w:val="none"/>
        </w:rPr>
        <w:t>具体以招标文件第三部分采购需求为准，供应商可点击本公告下方“浏览采购文件”查看采购需求。</w:t>
      </w:r>
    </w:p>
    <w:p>
      <w:pPr>
        <w:pStyle w:val="91"/>
        <w:ind w:firstLine="482"/>
        <w:outlineLvl w:val="2"/>
        <w:rPr>
          <w:rFonts w:ascii="宋体" w:hAnsi="宋体" w:cs="宋体"/>
          <w:b/>
          <w:color w:val="auto"/>
          <w:highlight w:val="none"/>
        </w:rPr>
      </w:pPr>
      <w:r>
        <w:rPr>
          <w:rFonts w:hint="eastAsia" w:ascii="宋体" w:hAnsi="宋体" w:cs="宋体"/>
          <w:b/>
          <w:color w:val="auto"/>
          <w:highlight w:val="none"/>
        </w:rPr>
        <w:t xml:space="preserve">合同履约期限： 40日历天。 </w:t>
      </w:r>
    </w:p>
    <w:p>
      <w:pPr>
        <w:pStyle w:val="8"/>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r>
        <w:rPr>
          <w:rFonts w:hint="eastAsia" w:hAnsi="宋体" w:cs="宋体"/>
          <w:color w:val="auto"/>
          <w:kern w:val="0"/>
          <w:sz w:val="24"/>
          <w:highlight w:val="none"/>
        </w:rPr>
        <w:sym w:font="Wingdings" w:char="F0FE"/>
      </w:r>
      <w:r>
        <w:rPr>
          <w:rFonts w:hint="eastAsia" w:hAnsi="宋体" w:cs="宋体"/>
          <w:b/>
          <w:color w:val="auto"/>
          <w:sz w:val="24"/>
          <w:highlight w:val="none"/>
        </w:rPr>
        <w:t>是；</w:t>
      </w:r>
      <w:r>
        <w:rPr>
          <w:rFonts w:hint="eastAsia" w:hAnsi="宋体" w:cs="宋体"/>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货物全部由符合政策要求的中小企业承接，提供中小企业声明函；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货物</w:t>
      </w:r>
      <w:r>
        <w:rPr>
          <w:rFonts w:hint="eastAsia" w:ascii="宋体" w:hAnsi="宋体" w:cs="宋体"/>
          <w:color w:val="auto"/>
          <w:sz w:val="24"/>
          <w:highlight w:val="none"/>
        </w:rPr>
        <w:t>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w:t>
      </w:r>
      <w:r>
        <w:rPr>
          <w:rFonts w:hint="eastAsia" w:ascii="宋体" w:hAnsi="宋体" w:cs="宋体"/>
          <w:b/>
          <w:bCs/>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w:t>
      </w:r>
      <w:r>
        <w:rPr>
          <w:rFonts w:hint="eastAsia" w:ascii="宋体" w:hAnsi="宋体" w:cs="宋体"/>
          <w:b/>
          <w:bCs/>
          <w:color w:val="auto"/>
          <w:sz w:val="24"/>
          <w:highlight w:val="none"/>
        </w:rPr>
        <w:t>至</w:t>
      </w:r>
      <w:r>
        <w:rPr>
          <w:rFonts w:hint="eastAsia" w:ascii="宋体" w:hAnsi="宋体" w:cs="宋体"/>
          <w:b/>
          <w:bCs/>
          <w:color w:val="auto"/>
          <w:sz w:val="24"/>
          <w:highlight w:val="none"/>
          <w:u w:val="single"/>
        </w:rPr>
        <w:t xml:space="preserve">2024年 </w:t>
      </w:r>
      <w:r>
        <w:rPr>
          <w:rFonts w:hint="eastAsia" w:ascii="宋体" w:hAnsi="宋体" w:cs="宋体"/>
          <w:b/>
          <w:bCs/>
          <w:color w:val="auto"/>
          <w:sz w:val="24"/>
          <w:highlight w:val="none"/>
          <w:u w:val="single"/>
          <w:lang w:val="en-US" w:eastAsia="zh-CN"/>
        </w:rPr>
        <w:t>12</w:t>
      </w:r>
      <w:r>
        <w:rPr>
          <w:rFonts w:hint="eastAsia" w:ascii="宋体" w:hAnsi="宋体" w:cs="宋体"/>
          <w:b/>
          <w:bCs/>
          <w:color w:val="auto"/>
          <w:sz w:val="24"/>
          <w:highlight w:val="none"/>
          <w:u w:val="single"/>
        </w:rPr>
        <w:t xml:space="preserve">月 </w:t>
      </w:r>
      <w:r>
        <w:rPr>
          <w:rFonts w:hint="eastAsia" w:ascii="宋体" w:hAnsi="宋体" w:cs="宋体"/>
          <w:b/>
          <w:bCs/>
          <w:color w:val="auto"/>
          <w:sz w:val="24"/>
          <w:highlight w:val="none"/>
          <w:u w:val="single"/>
          <w:lang w:val="en-US" w:eastAsia="zh-CN"/>
        </w:rPr>
        <w:t>16</w:t>
      </w:r>
      <w:r>
        <w:rPr>
          <w:rFonts w:hint="eastAsia" w:ascii="宋体" w:hAnsi="宋体" w:cs="宋体"/>
          <w:b/>
          <w:bCs/>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Cs/>
          <w:color w:val="auto"/>
          <w:sz w:val="24"/>
          <w:highlight w:val="none"/>
        </w:rPr>
        <w:t>：</w:t>
      </w:r>
      <w:r>
        <w:rPr>
          <w:rFonts w:hint="eastAsia" w:ascii="宋体" w:hAnsi="宋体" w:cs="宋体"/>
          <w:b/>
          <w:color w:val="auto"/>
          <w:sz w:val="24"/>
          <w:highlight w:val="none"/>
          <w:u w:val="single"/>
        </w:rPr>
        <w:t>2024年</w:t>
      </w:r>
      <w:r>
        <w:rPr>
          <w:rFonts w:hint="eastAsia" w:ascii="宋体" w:hAnsi="宋体" w:cs="宋体"/>
          <w:b/>
          <w:color w:val="auto"/>
          <w:sz w:val="24"/>
          <w:highlight w:val="none"/>
          <w:u w:val="single"/>
          <w:lang w:val="en-US" w:eastAsia="zh-CN"/>
        </w:rPr>
        <w:t>12</w:t>
      </w:r>
      <w:r>
        <w:rPr>
          <w:rFonts w:hint="eastAsia" w:ascii="宋体" w:hAnsi="宋体" w:cs="宋体"/>
          <w:b/>
          <w:color w:val="auto"/>
          <w:sz w:val="24"/>
          <w:highlight w:val="none"/>
          <w:u w:val="single"/>
        </w:rPr>
        <w:t>月</w:t>
      </w:r>
      <w:r>
        <w:rPr>
          <w:rFonts w:hint="eastAsia" w:ascii="宋体" w:hAnsi="宋体" w:cs="宋体"/>
          <w:b/>
          <w:color w:val="auto"/>
          <w:sz w:val="24"/>
          <w:highlight w:val="none"/>
          <w:u w:val="single"/>
          <w:lang w:val="en-US" w:eastAsia="zh-CN"/>
        </w:rPr>
        <w:t>16</w:t>
      </w:r>
      <w:r>
        <w:rPr>
          <w:rFonts w:hint="eastAsia" w:ascii="宋体" w:hAnsi="宋体" w:cs="宋体"/>
          <w:b/>
          <w:color w:val="auto"/>
          <w:sz w:val="24"/>
          <w:highlight w:val="none"/>
          <w:u w:val="single"/>
        </w:rPr>
        <w:t xml:space="preserve">日 14 点 00 分00秒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rPr>
        <w:t xml:space="preserve">2024年 </w:t>
      </w:r>
      <w:r>
        <w:rPr>
          <w:rFonts w:hint="eastAsia" w:ascii="宋体" w:hAnsi="宋体" w:cs="宋体"/>
          <w:b/>
          <w:bCs/>
          <w:color w:val="auto"/>
          <w:sz w:val="24"/>
          <w:highlight w:val="none"/>
          <w:u w:val="single"/>
          <w:lang w:val="en-US" w:eastAsia="zh-CN"/>
        </w:rPr>
        <w:t>12</w:t>
      </w:r>
      <w:r>
        <w:rPr>
          <w:rFonts w:hint="eastAsia" w:ascii="宋体" w:hAnsi="宋体" w:cs="宋体"/>
          <w:b/>
          <w:bCs/>
          <w:color w:val="auto"/>
          <w:sz w:val="24"/>
          <w:highlight w:val="none"/>
          <w:u w:val="single"/>
        </w:rPr>
        <w:t xml:space="preserve">月 </w:t>
      </w:r>
      <w:r>
        <w:rPr>
          <w:rFonts w:hint="eastAsia" w:ascii="宋体" w:hAnsi="宋体" w:cs="宋体"/>
          <w:b/>
          <w:bCs/>
          <w:color w:val="auto"/>
          <w:sz w:val="24"/>
          <w:highlight w:val="none"/>
          <w:u w:val="single"/>
          <w:lang w:val="en-US" w:eastAsia="zh-CN"/>
        </w:rPr>
        <w:t>16</w:t>
      </w:r>
      <w:r>
        <w:rPr>
          <w:rFonts w:hint="eastAsia" w:ascii="宋体" w:hAnsi="宋体" w:cs="宋体"/>
          <w:b/>
          <w:bCs/>
          <w:color w:val="auto"/>
          <w:sz w:val="24"/>
          <w:highlight w:val="none"/>
          <w:u w:val="single"/>
        </w:rPr>
        <w:t xml:space="preserve">日 </w:t>
      </w:r>
      <w:r>
        <w:rPr>
          <w:rFonts w:hint="eastAsia" w:ascii="宋体" w:hAnsi="宋体" w:cs="宋体"/>
          <w:b/>
          <w:bCs/>
          <w:color w:val="auto"/>
          <w:sz w:val="24"/>
          <w:highlight w:val="none"/>
          <w:u w:val="single"/>
          <w:lang w:val="en-US" w:eastAsia="zh-CN"/>
        </w:rPr>
        <w:t>14</w:t>
      </w:r>
      <w:r>
        <w:rPr>
          <w:rFonts w:hint="eastAsia" w:ascii="宋体" w:hAnsi="宋体" w:cs="宋体"/>
          <w:b/>
          <w:bCs/>
          <w:color w:val="auto"/>
          <w:sz w:val="24"/>
          <w:highlight w:val="none"/>
          <w:u w:val="single"/>
        </w:rPr>
        <w:t xml:space="preserve">点 00分00秒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五、采购意向公开链接：</w:t>
      </w:r>
    </w:p>
    <w:p>
      <w:pPr>
        <w:spacing w:line="360" w:lineRule="auto"/>
        <w:ind w:firstLine="630" w:firstLineChars="300"/>
        <w:rPr>
          <w:rFonts w:ascii="宋体" w:hAnsi="宋体" w:cs="宋体"/>
          <w:b/>
          <w:color w:val="auto"/>
          <w:sz w:val="24"/>
          <w:highlight w:val="none"/>
        </w:rPr>
      </w:pPr>
      <w:r>
        <w:rPr>
          <w:color w:val="auto"/>
          <w:highlight w:val="none"/>
        </w:rPr>
        <w:fldChar w:fldCharType="begin"/>
      </w:r>
      <w:r>
        <w:rPr>
          <w:color w:val="auto"/>
          <w:highlight w:val="none"/>
        </w:rPr>
        <w:instrText xml:space="preserve"> HYPERLINK "https://zfcg.czt.zj.gov.cn/site/detail?parentId=600007&amp;articleId=mn5nz8xa8BUEzqrCnWroBw%3D%3D" </w:instrText>
      </w:r>
      <w:r>
        <w:rPr>
          <w:color w:val="auto"/>
          <w:highlight w:val="none"/>
        </w:rPr>
        <w:fldChar w:fldCharType="separate"/>
      </w:r>
      <w:r>
        <w:rPr>
          <w:rStyle w:val="76"/>
          <w:rFonts w:hint="eastAsia" w:ascii="宋体" w:hAnsi="宋体" w:eastAsia="宋体" w:cs="宋体"/>
          <w:b/>
          <w:color w:val="auto"/>
          <w:sz w:val="24"/>
          <w:szCs w:val="24"/>
          <w:highlight w:val="none"/>
        </w:rPr>
        <w:t>https://zfcg.czt.zj.gov.cn/site/detail?parentId=600007&amp;articleId=mn5nz8xa8BUEzqrCnWroBw%3D%3D</w:t>
      </w:r>
      <w:r>
        <w:rPr>
          <w:rStyle w:val="76"/>
          <w:rFonts w:hint="eastAsia" w:ascii="宋体" w:hAnsi="宋体" w:eastAsia="宋体" w:cs="宋体"/>
          <w:b/>
          <w:color w:val="auto"/>
          <w:sz w:val="24"/>
          <w:szCs w:val="24"/>
          <w:highlight w:val="none"/>
        </w:rPr>
        <w:fldChar w:fldCharType="end"/>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 六、公告期限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名 称：杭州市余杭区人民政府五常街道办事处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地 址：余杭区五常街道西坝路59号       </w:t>
      </w:r>
    </w:p>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 xml:space="preserve">项目联系人（询问）： 杨勇强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项目联系方式（询问）： 0571-89517162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质疑联系人：徐杰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质疑联系方式：0571-89517099</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名 称：杭州市建设工程管理集团有限公司</w:t>
      </w:r>
    </w:p>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 xml:space="preserve">地  址：杭州市临平区北沙东路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项目联系人（询问）： 徐工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项目联系方式（询问）：19357235780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质疑联系人：王肖艳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质疑联系方式：18968070007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名称：杭州市余杭区财政局、浙江省政府采购行政裁决服务中心（杭州）</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地址：杭州市上城区清泰街549号城建综合大楼11楼（快递仅限ems或顺丰）</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联系人：朱女士、王女士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监督投诉电话：0571-87227671,0571-87800218</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b/>
                <w:color w:val="auto"/>
                <w:sz w:val="24"/>
                <w:highlight w:val="none"/>
              </w:rPr>
            </w:pPr>
          </w:p>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
                <w:bCs/>
                <w:color w:val="auto"/>
                <w:sz w:val="24"/>
                <w:highlight w:val="none"/>
              </w:rPr>
              <w:t>标的：五常街道海汇未来社区文化展陈项目，属于其他未列明行业 ；具体详见《中小企业划型标准规定》</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ins w:id="0" w:author="应" w:date="2024-11-06T14:22:03Z">
              <w:r>
                <w:rPr>
                  <w:rFonts w:hint="eastAsia" w:ascii="宋体" w:hAnsi="宋体" w:cs="宋体"/>
                  <w:color w:val="auto"/>
                  <w:kern w:val="0"/>
                  <w:sz w:val="24"/>
                  <w:highlight w:val="none"/>
                  <w:lang w:val="en-US" w:eastAsia="zh-CN"/>
                </w:rPr>
                <w:t>A</w:t>
              </w:r>
            </w:ins>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w:t>
            </w:r>
            <w:ins w:id="1" w:author="应" w:date="2024-11-06T14:22:05Z">
              <w:r>
                <w:rPr>
                  <w:rFonts w:hint="eastAsia" w:ascii="宋体" w:hAnsi="宋体" w:cs="宋体"/>
                  <w:color w:val="auto"/>
                  <w:kern w:val="0"/>
                  <w:sz w:val="24"/>
                  <w:highlight w:val="none"/>
                  <w:lang w:val="en-US" w:eastAsia="zh-CN"/>
                </w:rPr>
                <w:t>B</w:t>
              </w:r>
            </w:ins>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ins w:id="2" w:author="应" w:date="2024-11-06T14:21:56Z">
              <w:r>
                <w:rPr>
                  <w:rFonts w:hint="eastAsia" w:ascii="宋体" w:hAnsi="宋体" w:cs="宋体"/>
                  <w:color w:val="auto"/>
                  <w:kern w:val="0"/>
                  <w:sz w:val="24"/>
                  <w:highlight w:val="none"/>
                  <w:lang w:val="en-US" w:eastAsia="zh-CN"/>
                </w:rPr>
                <w:t>A</w:t>
              </w:r>
            </w:ins>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A8"/>
            </w:r>
            <w:ins w:id="3" w:author="应" w:date="2024-11-06T14:22:18Z">
              <w:r>
                <w:rPr>
                  <w:rFonts w:hint="eastAsia" w:ascii="宋体" w:hAnsi="宋体" w:cs="宋体"/>
                  <w:color w:val="auto"/>
                  <w:kern w:val="0"/>
                  <w:sz w:val="24"/>
                  <w:highlight w:val="none"/>
                  <w:lang w:val="en-US" w:eastAsia="zh-CN"/>
                </w:rPr>
                <w:t>A</w:t>
              </w:r>
            </w:ins>
            <w:r>
              <w:rPr>
                <w:rFonts w:hint="eastAsia" w:ascii="宋体" w:hAnsi="宋体" w:cs="宋体"/>
                <w:color w:val="auto"/>
                <w:sz w:val="24"/>
                <w:highlight w:val="none"/>
              </w:rPr>
              <w:t>不要求提供。</w:t>
            </w:r>
          </w:p>
          <w:p>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kern w:val="0"/>
                <w:sz w:val="24"/>
                <w:highlight w:val="none"/>
              </w:rPr>
              <w:t>B要求提供，</w:t>
            </w:r>
          </w:p>
          <w:p>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（1）</w:t>
            </w:r>
            <w:r>
              <w:rPr>
                <w:rFonts w:hint="eastAsia" w:ascii="宋体" w:hAnsi="宋体" w:cs="宋体"/>
                <w:b/>
                <w:bCs/>
                <w:snapToGrid w:val="0"/>
                <w:color w:val="auto"/>
                <w:kern w:val="28"/>
                <w:sz w:val="24"/>
                <w:highlight w:val="none"/>
              </w:rPr>
              <w:t>样品：</w:t>
            </w:r>
            <w:r>
              <w:rPr>
                <w:rFonts w:hint="eastAsia" w:ascii="宋体" w:hAnsi="宋体" w:cs="宋体"/>
                <w:b/>
                <w:bCs/>
                <w:color w:val="auto"/>
                <w:sz w:val="24"/>
                <w:highlight w:val="none"/>
                <w:u w:val="single"/>
              </w:rPr>
              <w:t>序号11，IP立体造型定制，数量1个，尺寸不小于宽度230</w:t>
            </w:r>
            <w:r>
              <w:rPr>
                <w:rFonts w:hint="eastAsia" w:ascii="宋体" w:hAnsi="宋体" w:cs="宋体"/>
                <w:b/>
                <w:bCs/>
                <w:color w:val="auto"/>
                <w:sz w:val="24"/>
                <w:highlight w:val="none"/>
                <w:u w:val="single"/>
                <w:lang w:val="en-US" w:eastAsia="zh-CN"/>
              </w:rPr>
              <w:t>mm</w:t>
            </w:r>
            <w:r>
              <w:rPr>
                <w:rFonts w:hint="eastAsia" w:ascii="宋体" w:hAnsi="宋体" w:cs="宋体"/>
                <w:b/>
                <w:bCs/>
                <w:color w:val="auto"/>
                <w:sz w:val="24"/>
                <w:highlight w:val="none"/>
                <w:u w:val="single"/>
              </w:rPr>
              <w:t>*厚度50</w:t>
            </w:r>
            <w:r>
              <w:rPr>
                <w:rFonts w:hint="eastAsia" w:ascii="宋体" w:hAnsi="宋体" w:cs="宋体"/>
                <w:b/>
                <w:bCs/>
                <w:color w:val="auto"/>
                <w:sz w:val="24"/>
                <w:highlight w:val="none"/>
                <w:u w:val="single"/>
                <w:lang w:val="en-US" w:eastAsia="zh-CN"/>
              </w:rPr>
              <w:t>mm</w:t>
            </w:r>
            <w:r>
              <w:rPr>
                <w:rFonts w:hint="eastAsia" w:ascii="宋体" w:hAnsi="宋体" w:cs="宋体"/>
                <w:b/>
                <w:bCs/>
                <w:color w:val="auto"/>
                <w:sz w:val="24"/>
                <w:highlight w:val="none"/>
                <w:u w:val="single"/>
              </w:rPr>
              <w:t>*高300</w:t>
            </w:r>
            <w:r>
              <w:rPr>
                <w:rFonts w:hint="eastAsia" w:ascii="宋体" w:hAnsi="宋体" w:cs="宋体"/>
                <w:b/>
                <w:bCs/>
                <w:color w:val="auto"/>
                <w:sz w:val="24"/>
                <w:highlight w:val="none"/>
                <w:u w:val="single"/>
                <w:lang w:val="en-US" w:eastAsia="zh-CN"/>
              </w:rPr>
              <w:t>mm</w:t>
            </w:r>
            <w:r>
              <w:rPr>
                <w:rFonts w:hint="eastAsia" w:ascii="宋体" w:hAnsi="宋体" w:cs="宋体"/>
                <w:b/>
                <w:bCs/>
                <w:color w:val="auto"/>
                <w:sz w:val="24"/>
                <w:highlight w:val="none"/>
                <w:u w:val="singl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款式、尺寸、材质及做法按采购清单中要求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b/>
                <w:bCs/>
                <w:color w:val="auto"/>
                <w:sz w:val="24"/>
                <w:highlight w:val="none"/>
                <w:u w:val="single"/>
              </w:rPr>
              <w:t>2024年12月16日9时00分至2024年12月16日12时00分。</w:t>
            </w:r>
            <w:r>
              <w:rPr>
                <w:rFonts w:hint="eastAsia" w:ascii="宋体" w:hAnsi="宋体" w:cs="宋体"/>
                <w:color w:val="auto"/>
                <w:sz w:val="24"/>
                <w:highlight w:val="none"/>
              </w:rPr>
              <w:t>地点：</w:t>
            </w:r>
            <w:r>
              <w:rPr>
                <w:rFonts w:hint="eastAsia" w:ascii="宋体" w:hAnsi="宋体" w:cs="宋体"/>
                <w:b/>
                <w:bCs/>
                <w:color w:val="auto"/>
                <w:sz w:val="24"/>
                <w:highlight w:val="none"/>
                <w:u w:val="single"/>
              </w:rPr>
              <w:t>余杭区五常街道西坝路59号2号楼便民服务中心419开标室</w:t>
            </w:r>
            <w:r>
              <w:rPr>
                <w:rFonts w:hint="eastAsia" w:ascii="宋体" w:hAnsi="宋体" w:cs="宋体"/>
                <w:color w:val="auto"/>
                <w:sz w:val="24"/>
                <w:highlight w:val="none"/>
              </w:rPr>
              <w:t xml:space="preserve"> ；联系人：</w:t>
            </w:r>
            <w:r>
              <w:rPr>
                <w:rFonts w:hint="eastAsia" w:ascii="宋体" w:hAnsi="宋体" w:cs="宋体"/>
                <w:b/>
                <w:bCs/>
                <w:color w:val="auto"/>
                <w:sz w:val="24"/>
                <w:highlight w:val="none"/>
                <w:u w:val="single"/>
              </w:rPr>
              <w:t xml:space="preserve"> 宋工</w:t>
            </w:r>
            <w:r>
              <w:rPr>
                <w:rFonts w:hint="eastAsia" w:ascii="宋体" w:hAnsi="宋体" w:cs="宋体"/>
                <w:color w:val="auto"/>
                <w:sz w:val="24"/>
                <w:highlight w:val="none"/>
              </w:rPr>
              <w:t xml:space="preserve">  ，联系电话：</w:t>
            </w:r>
            <w:r>
              <w:rPr>
                <w:rFonts w:hint="eastAsia" w:ascii="宋体" w:hAnsi="宋体" w:cs="宋体"/>
                <w:b/>
                <w:bCs/>
                <w:color w:val="auto"/>
                <w:sz w:val="24"/>
                <w:highlight w:val="none"/>
                <w:u w:val="single"/>
              </w:rPr>
              <w:t xml:space="preserve"> 13588366887</w:t>
            </w:r>
            <w:r>
              <w:rPr>
                <w:rFonts w:hint="eastAsia" w:ascii="宋体" w:hAnsi="宋体" w:cs="宋体"/>
                <w:color w:val="auto"/>
                <w:sz w:val="24"/>
                <w:highlight w:val="none"/>
              </w:rPr>
              <w:t xml:space="preserve"> 。请投标</w:t>
            </w:r>
            <w:bookmarkStart w:id="555" w:name="_GoBack"/>
            <w:bookmarkEnd w:id="555"/>
            <w:r>
              <w:rPr>
                <w:rFonts w:hint="eastAsia" w:ascii="宋体" w:hAnsi="宋体" w:cs="宋体"/>
                <w:color w:val="auto"/>
                <w:sz w:val="24"/>
                <w:highlight w:val="none"/>
              </w:rPr>
              <w:t>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ins w:id="4" w:author="应" w:date="2024-11-06T14:22:39Z">
              <w:r>
                <w:rPr>
                  <w:rFonts w:hint="eastAsia" w:ascii="宋体" w:hAnsi="宋体" w:cs="宋体"/>
                  <w:color w:val="auto"/>
                  <w:kern w:val="0"/>
                  <w:sz w:val="24"/>
                  <w:highlight w:val="none"/>
                  <w:lang w:val="en-US" w:eastAsia="zh-CN"/>
                </w:rPr>
                <w:t>A</w:t>
              </w:r>
            </w:ins>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p>
          <w:p>
            <w:pPr>
              <w:snapToGrid w:val="0"/>
              <w:spacing w:line="360" w:lineRule="auto"/>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（2）方案讲解演示可选择以下其中一种方式：</w:t>
            </w:r>
          </w:p>
          <w:p>
            <w:pPr>
              <w:snapToGrid w:val="0"/>
              <w:spacing w:line="360" w:lineRule="auto"/>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方式二：到代理公司现场讲解演示。现场讲解地点为：，讲解演示所用电脑等设备由投标人自备。现场讲解演示人员进场时提供讲解人员名单（加盖公章或授权代表签名）及身份证明，否则不得讲解演示。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b/>
                <w:color w:val="auto"/>
                <w:kern w:val="0"/>
                <w:sz w:val="24"/>
                <w:szCs w:val="2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ins w:id="5" w:author="应" w:date="2024-11-06T14:23:58Z">
              <w:r>
                <w:rPr>
                  <w:rFonts w:hint="eastAsia" w:ascii="宋体" w:hAnsi="宋体" w:cs="宋体"/>
                  <w:color w:val="auto"/>
                  <w:kern w:val="0"/>
                  <w:sz w:val="24"/>
                  <w:highlight w:val="none"/>
                  <w:lang w:val="zh-CN"/>
                </w:rPr>
                <w:t>（</w:t>
              </w:r>
            </w:ins>
            <w:ins w:id="6" w:author="应" w:date="2024-11-06T14:23:59Z">
              <w:r>
                <w:rPr>
                  <w:rFonts w:hint="eastAsia" w:ascii="宋体" w:hAnsi="宋体" w:cs="宋体"/>
                  <w:color w:val="auto"/>
                  <w:kern w:val="0"/>
                  <w:sz w:val="24"/>
                  <w:highlight w:val="none"/>
                  <w:lang w:val="en-US" w:eastAsia="zh-CN"/>
                </w:rPr>
                <w:t>1</w:t>
              </w:r>
            </w:ins>
            <w:ins w:id="7" w:author="应" w:date="2024-11-06T14:23:58Z">
              <w:r>
                <w:rPr>
                  <w:rFonts w:hint="eastAsia" w:ascii="宋体" w:hAnsi="宋体" w:cs="宋体"/>
                  <w:color w:val="auto"/>
                  <w:kern w:val="0"/>
                  <w:sz w:val="24"/>
                  <w:highlight w:val="none"/>
                  <w:lang w:val="zh-CN"/>
                </w:rPr>
                <w:t>）</w:t>
              </w:r>
            </w:ins>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ascii="宋体" w:hAnsi="宋体" w:cs="宋体"/>
                <w:b/>
                <w:color w:val="auto"/>
                <w:kern w:val="0"/>
                <w:sz w:val="24"/>
                <w:highlight w:val="none"/>
                <w:lang w:val="zh-CN"/>
              </w:rPr>
            </w:pPr>
            <w:ins w:id="8" w:author="应" w:date="2024-11-06T14:24:02Z">
              <w:r>
                <w:rPr>
                  <w:rFonts w:hint="eastAsia" w:ascii="宋体" w:hAnsi="宋体" w:cs="宋体"/>
                  <w:b/>
                  <w:color w:val="auto"/>
                  <w:kern w:val="0"/>
                  <w:sz w:val="24"/>
                  <w:highlight w:val="none"/>
                  <w:lang w:val="zh-CN"/>
                </w:rPr>
                <w:t>（</w:t>
              </w:r>
            </w:ins>
            <w:ins w:id="9" w:author="应" w:date="2024-11-06T14:24:02Z">
              <w:r>
                <w:rPr>
                  <w:rFonts w:hint="eastAsia" w:ascii="宋体" w:hAnsi="宋体" w:cs="宋体"/>
                  <w:b/>
                  <w:color w:val="auto"/>
                  <w:kern w:val="0"/>
                  <w:sz w:val="24"/>
                  <w:highlight w:val="none"/>
                  <w:lang w:val="en-US" w:eastAsia="zh-CN"/>
                </w:rPr>
                <w:t>2</w:t>
              </w:r>
            </w:ins>
            <w:ins w:id="10" w:author="应" w:date="2024-11-06T14:24:02Z">
              <w:r>
                <w:rPr>
                  <w:rFonts w:hint="eastAsia" w:ascii="宋体" w:hAnsi="宋体" w:cs="宋体"/>
                  <w:b/>
                  <w:color w:val="auto"/>
                  <w:kern w:val="0"/>
                  <w:sz w:val="24"/>
                  <w:highlight w:val="none"/>
                  <w:lang w:val="zh-CN"/>
                </w:rPr>
                <w:t>）</w:t>
              </w:r>
            </w:ins>
            <w:r>
              <w:rPr>
                <w:rFonts w:hint="eastAsia" w:ascii="宋体" w:hAnsi="宋体" w:cs="宋体"/>
                <w:b/>
                <w:color w:val="auto"/>
                <w:kern w:val="0"/>
                <w:sz w:val="24"/>
                <w:highlight w:val="none"/>
                <w:lang w:val="zh-CN"/>
              </w:rPr>
              <w:t>投标报价出现下列情形的，投标无效：</w:t>
            </w:r>
          </w:p>
          <w:p>
            <w:pPr>
              <w:snapToGrid w:val="0"/>
              <w:spacing w:line="360" w:lineRule="auto"/>
              <w:ind w:firstLine="0" w:firstLineChars="0"/>
              <w:jc w:val="left"/>
              <w:rPr>
                <w:rFonts w:ascii="宋体" w:hAnsi="宋体" w:cs="宋体"/>
                <w:b/>
                <w:color w:val="auto"/>
                <w:kern w:val="0"/>
                <w:sz w:val="24"/>
                <w:highlight w:val="none"/>
                <w:lang w:val="zh-CN"/>
              </w:rPr>
            </w:pPr>
            <w:ins w:id="11" w:author="应" w:date="2024-11-06T14:23:37Z">
              <w:r>
                <w:rPr>
                  <w:rFonts w:hint="eastAsia" w:ascii="宋体" w:hAnsi="宋体" w:cs="宋体"/>
                  <w:b/>
                  <w:color w:val="auto"/>
                  <w:kern w:val="0"/>
                  <w:sz w:val="24"/>
                  <w:highlight w:val="none"/>
                  <w:lang w:val="en-US" w:eastAsia="zh-CN"/>
                </w:rPr>
                <w:t>①</w:t>
              </w:r>
            </w:ins>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0" w:firstLineChars="0"/>
              <w:jc w:val="left"/>
              <w:rPr>
                <w:rFonts w:ascii="宋体" w:hAnsi="宋体" w:cs="宋体"/>
                <w:color w:val="auto"/>
                <w:kern w:val="0"/>
                <w:sz w:val="24"/>
                <w:highlight w:val="none"/>
                <w:lang w:val="zh-CN"/>
              </w:rPr>
            </w:pPr>
            <w:ins w:id="12" w:author="应" w:date="2024-11-06T14:23:40Z">
              <w:r>
                <w:rPr>
                  <w:rFonts w:hint="eastAsia" w:ascii="宋体" w:hAnsi="宋体" w:cs="宋体"/>
                  <w:b/>
                  <w:color w:val="auto"/>
                  <w:kern w:val="0"/>
                  <w:sz w:val="24"/>
                  <w:highlight w:val="none"/>
                  <w:lang w:val="en-US" w:eastAsia="zh-CN"/>
                </w:rPr>
                <w:t>②</w:t>
              </w:r>
            </w:ins>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0" w:firstLineChars="0"/>
              <w:rPr>
                <w:rFonts w:ascii="宋体" w:hAnsi="宋体" w:cs="宋体"/>
                <w:b/>
                <w:color w:val="auto"/>
                <w:sz w:val="24"/>
                <w:highlight w:val="none"/>
              </w:rPr>
            </w:pPr>
            <w:ins w:id="13" w:author="应" w:date="2024-11-06T14:23:44Z">
              <w:r>
                <w:rPr>
                  <w:rFonts w:hint="eastAsia" w:ascii="宋体" w:hAnsi="宋体" w:cs="宋体"/>
                  <w:b/>
                  <w:color w:val="auto"/>
                  <w:kern w:val="0"/>
                  <w:sz w:val="24"/>
                  <w:highlight w:val="none"/>
                  <w:lang w:val="en-US" w:eastAsia="zh-CN"/>
                </w:rPr>
                <w:t>③</w:t>
              </w:r>
            </w:ins>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0" w:firstLineChars="0"/>
              <w:rPr>
                <w:rFonts w:ascii="宋体" w:hAnsi="宋体" w:cs="宋体"/>
                <w:color w:val="auto"/>
                <w:sz w:val="24"/>
                <w:highlight w:val="none"/>
              </w:rPr>
            </w:pPr>
            <w:ins w:id="14" w:author="应" w:date="2024-11-06T14:23:49Z">
              <w:r>
                <w:rPr>
                  <w:rFonts w:hint="eastAsia" w:ascii="宋体" w:hAnsi="宋体" w:cs="宋体"/>
                  <w:b/>
                  <w:color w:val="auto"/>
                  <w:kern w:val="0"/>
                  <w:sz w:val="24"/>
                  <w:highlight w:val="none"/>
                  <w:lang w:val="en-US" w:eastAsia="zh-CN"/>
                </w:rPr>
                <w:t>④</w:t>
              </w:r>
            </w:ins>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b/>
                <w:color w:val="auto"/>
                <w:sz w:val="24"/>
                <w:szCs w:val="24"/>
                <w:highlight w:val="none"/>
              </w:rPr>
            </w:pPr>
            <w:r>
              <w:rPr>
                <w:rFonts w:hint="eastAsia" w:hAnsi="宋体" w:cs="宋体"/>
                <w:color w:val="auto"/>
                <w:kern w:val="28"/>
                <w:sz w:val="24"/>
                <w:szCs w:val="24"/>
                <w:highlight w:val="none"/>
              </w:rPr>
              <w:t>备份投标文件送达地点：杭州市临平区临平北沙东路7号兄弟实业1#三楼；备份投标文件签收人员联系电话： 陈薇0571-86225768。</w:t>
            </w:r>
            <w:r>
              <w:rPr>
                <w:rFonts w:hint="eastAsia" w:hAnsi="宋体" w:cs="宋体"/>
                <w:b/>
                <w:color w:val="auto"/>
                <w:sz w:val="24"/>
                <w:szCs w:val="24"/>
                <w:highlight w:val="none"/>
              </w:rPr>
              <w:t>采购人、采购代理机构不强制或变相强制投标人提交备份投标文件。</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投标人递交以介质存储的数据电文形式的备份投标文件出现下列情况之一的，将被拒收：</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1、未按规定密封或标记的投标文件；</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2、由于包装不妥，在送交途中严重破损或失散的；</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3、未成功获取招标文件的；</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4、超过投标截止时间送达的；</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5、未以介质存储的数据电文形式提供的备份投标文件。</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bottom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▲供应商以联合体形式投标的：在按招标文件要求提供联合协议，联合体投标的联合体各方承担连带责任。</w:t>
            </w:r>
          </w:p>
          <w:p>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▲以联合体形式参加政府采购活动的，联合体各方不得再单独参加或者与其他供应商另外组成联合体参加同一合同项下的政府采购活动，否则相关投标均无效。</w:t>
            </w:r>
          </w:p>
          <w:p>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宋体" w:hAnsi="宋体" w:cs="宋体"/>
                <w:color w:val="auto"/>
                <w:kern w:val="0"/>
                <w:sz w:val="24"/>
                <w:highlight w:val="none"/>
              </w:rPr>
            </w:pPr>
            <w:r>
              <w:rPr>
                <w:rFonts w:hint="eastAsia" w:ascii="宋体" w:hAnsi="宋体" w:cs="宋体"/>
                <w:color w:val="auto"/>
                <w:sz w:val="24"/>
                <w:szCs w:val="20"/>
                <w:highlight w:val="none"/>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宋体" w:hAnsi="宋体" w:cs="宋体"/>
                <w:snapToGrid w:val="0"/>
                <w:color w:val="auto"/>
                <w:kern w:val="28"/>
                <w:sz w:val="24"/>
                <w:szCs w:val="20"/>
                <w:highlight w:val="none"/>
              </w:rPr>
            </w:pPr>
            <w:r>
              <w:rPr>
                <w:rFonts w:hint="eastAsia" w:ascii="宋体" w:hAnsi="宋体" w:cs="宋体"/>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中标人在领取中标通知书时需向招标代理机构代理服务费，代理服务费按余杭区《关于规范余杭区政府投资项目中介服务付费限额标准的通知》（余财政〔2018〕24号）文件的90%，结合中标价格计取，费用包含在总报价中，不单独列项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其他说明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23"/>
              <w:snapToGrid w:val="0"/>
              <w:spacing w:line="240" w:lineRule="auto"/>
              <w:ind w:left="243" w:hanging="243" w:hangingChars="101"/>
              <w:rPr>
                <w:rFonts w:ascii="宋体" w:hAnsi="宋体" w:cs="宋体"/>
                <w:b/>
                <w:color w:val="auto"/>
                <w:szCs w:val="24"/>
                <w:highlight w:val="none"/>
              </w:rPr>
            </w:pPr>
            <w:r>
              <w:rPr>
                <w:rFonts w:hint="eastAsia" w:ascii="宋体" w:hAnsi="宋体" w:cs="宋体"/>
                <w:b/>
                <w:color w:val="auto"/>
                <w:szCs w:val="24"/>
                <w:highlight w:val="none"/>
              </w:rPr>
              <w:t>中标单位需在领取中标通知书时，提供本项目纸质投标文</w:t>
            </w:r>
          </w:p>
          <w:p>
            <w:pPr>
              <w:pStyle w:val="623"/>
              <w:snapToGrid w:val="0"/>
              <w:spacing w:line="240" w:lineRule="auto"/>
              <w:ind w:left="243" w:hanging="243" w:hangingChars="101"/>
              <w:rPr>
                <w:rFonts w:ascii="宋体" w:hAnsi="宋体" w:cs="宋体"/>
                <w:b/>
                <w:color w:val="auto"/>
                <w:szCs w:val="24"/>
                <w:highlight w:val="none"/>
              </w:rPr>
            </w:pPr>
            <w:r>
              <w:rPr>
                <w:rFonts w:hint="eastAsia" w:ascii="宋体" w:hAnsi="宋体" w:cs="宋体"/>
                <w:b/>
                <w:color w:val="auto"/>
                <w:szCs w:val="24"/>
                <w:highlight w:val="none"/>
              </w:rPr>
              <w:t>件（“资格文件”、“报价文件”和“商务技术文件”）</w:t>
            </w:r>
          </w:p>
          <w:p>
            <w:pPr>
              <w:pStyle w:val="623"/>
              <w:snapToGrid w:val="0"/>
              <w:spacing w:line="240" w:lineRule="auto"/>
              <w:ind w:left="243" w:hanging="243" w:hangingChars="101"/>
              <w:rPr>
                <w:rFonts w:ascii="宋体" w:hAnsi="宋体" w:cs="宋体"/>
                <w:b/>
                <w:color w:val="auto"/>
                <w:szCs w:val="24"/>
                <w:highlight w:val="none"/>
              </w:rPr>
            </w:pPr>
            <w:r>
              <w:rPr>
                <w:rFonts w:hint="eastAsia" w:ascii="宋体" w:hAnsi="宋体" w:cs="宋体"/>
                <w:b/>
                <w:color w:val="auto"/>
                <w:szCs w:val="24"/>
                <w:highlight w:val="none"/>
              </w:rPr>
              <w:t>四份（正本一份，副本三份）并提供电子投标文件与纸质</w:t>
            </w:r>
          </w:p>
          <w:p>
            <w:pPr>
              <w:pStyle w:val="623"/>
              <w:snapToGrid w:val="0"/>
              <w:spacing w:line="240" w:lineRule="auto"/>
              <w:ind w:left="243" w:hanging="243" w:hangingChars="101"/>
              <w:rPr>
                <w:rFonts w:ascii="宋体" w:hAnsi="宋体" w:cs="宋体"/>
                <w:color w:val="auto"/>
                <w:kern w:val="0"/>
                <w:highlight w:val="none"/>
              </w:rPr>
            </w:pPr>
            <w:r>
              <w:rPr>
                <w:rFonts w:hint="eastAsia" w:ascii="宋体" w:hAnsi="宋体" w:cs="宋体"/>
                <w:b/>
                <w:color w:val="auto"/>
                <w:szCs w:val="24"/>
                <w:highlight w:val="none"/>
              </w:rPr>
              <w:t>投标文件内容一致承诺书（格式自拟）三份。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color w:val="auto"/>
                <w:sz w:val="24"/>
                <w:highlight w:val="none"/>
              </w:rPr>
              <w:t>评标委员会推荐中标候选人的人数</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bCs/>
                <w:snapToGrid w:val="0"/>
                <w:color w:val="auto"/>
                <w:kern w:val="28"/>
                <w:highlight w:val="none"/>
              </w:rPr>
            </w:pPr>
            <w:r>
              <w:rPr>
                <w:rFonts w:hint="eastAsia" w:ascii="宋体" w:hAnsi="宋体" w:cs="宋体"/>
                <w:color w:val="auto"/>
                <w:sz w:val="24"/>
                <w:highlight w:val="none"/>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cs="宋体"/>
                <w:b/>
                <w:color w:val="auto"/>
                <w:kern w:val="0"/>
                <w:sz w:val="24"/>
                <w:szCs w:val="20"/>
                <w:highlight w:val="none"/>
              </w:rPr>
              <w:sym w:font="Wingdings" w:char="F0FE"/>
            </w:r>
            <w:r>
              <w:rPr>
                <w:rFonts w:hint="eastAsia" w:ascii="宋体" w:hAnsi="宋体" w:cs="宋体"/>
                <w:color w:val="auto"/>
                <w:sz w:val="24"/>
                <w:highlight w:val="none"/>
              </w:rPr>
              <w:t>重新招标 □按中标候选人名单排序依次确定其他中标候选人为中标人）</w:t>
            </w:r>
          </w:p>
        </w:tc>
      </w:tr>
      <w:bookmarkEnd w:id="10"/>
    </w:tbl>
    <w:p>
      <w:pPr>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0"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numPr>
          <w:ilvl w:val="0"/>
          <w:numId w:val="1"/>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0" w:firstLineChars="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w:t>
      </w:r>
      <w:ins w:id="15" w:author="应" w:date="2024-11-06T14:29:19Z">
        <w:r>
          <w:rPr>
            <w:rFonts w:hint="eastAsia" w:ascii="宋体" w:hAnsi="宋体" w:cs="宋体"/>
            <w:color w:val="auto"/>
            <w:sz w:val="24"/>
            <w:highlight w:val="none"/>
            <w:lang w:val="en-US" w:eastAsia="zh-CN"/>
          </w:rPr>
          <w:t xml:space="preserve"> </w:t>
        </w:r>
      </w:ins>
      <w:r>
        <w:rPr>
          <w:rFonts w:hint="eastAsia" w:ascii="宋体" w:hAnsi="宋体" w:cs="宋体"/>
          <w:color w:val="auto"/>
          <w:sz w:val="24"/>
          <w:highlight w:val="none"/>
        </w:rPr>
        <w:t>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ins w:id="16" w:author="应" w:date="2024-11-06T14:29:26Z">
        <w:r>
          <w:rPr>
            <w:rFonts w:hint="eastAsia" w:ascii="宋体" w:hAnsi="宋体" w:cs="宋体"/>
            <w:color w:val="auto"/>
            <w:sz w:val="24"/>
            <w:highlight w:val="none"/>
            <w:lang w:val="en-US" w:eastAsia="zh-CN"/>
          </w:rPr>
          <w:t xml:space="preserve"> </w:t>
        </w:r>
      </w:ins>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w:t>
      </w:r>
      <w:ins w:id="17" w:author="应" w:date="2024-11-06T14:29:27Z">
        <w:r>
          <w:rPr>
            <w:rFonts w:hint="eastAsia" w:ascii="宋体" w:hAnsi="宋体" w:cs="宋体"/>
            <w:color w:val="auto"/>
            <w:sz w:val="24"/>
            <w:highlight w:val="none"/>
            <w:lang w:val="en-US" w:eastAsia="zh-CN"/>
          </w:rPr>
          <w:t xml:space="preserve"> </w:t>
        </w:r>
      </w:ins>
      <w:r>
        <w:rPr>
          <w:rFonts w:hint="eastAsia" w:ascii="宋体" w:hAnsi="宋体" w:cs="宋体"/>
          <w:color w:val="auto"/>
          <w:sz w:val="24"/>
          <w:highlight w:val="none"/>
        </w:rPr>
        <w:t>平等对待内外资企业和符合条件的破产重整企业</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w:t>
      </w:r>
      <w:ins w:id="18" w:author="应" w:date="2024-11-06T14:29:49Z">
        <w:r>
          <w:rPr>
            <w:rFonts w:hint="eastAsia" w:ascii="宋体" w:hAnsi="宋体" w:cs="宋体"/>
            <w:color w:val="auto"/>
            <w:kern w:val="0"/>
            <w:sz w:val="24"/>
            <w:highlight w:val="none"/>
            <w:lang w:val="en-US" w:eastAsia="zh-CN"/>
          </w:rPr>
          <w:t xml:space="preserve"> </w:t>
        </w:r>
      </w:ins>
      <w:r>
        <w:rPr>
          <w:rFonts w:hint="eastAsia" w:ascii="宋体" w:hAnsi="宋体" w:cs="宋体"/>
          <w:color w:val="auto"/>
          <w:kern w:val="0"/>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ins w:id="19" w:author="应" w:date="2024-11-06T14:29:50Z">
        <w:r>
          <w:rPr>
            <w:rFonts w:hint="eastAsia" w:ascii="宋体" w:hAnsi="宋体" w:cs="宋体"/>
            <w:color w:val="auto"/>
            <w:kern w:val="0"/>
            <w:sz w:val="24"/>
            <w:highlight w:val="none"/>
            <w:lang w:val="en-US" w:eastAsia="zh-CN"/>
          </w:rPr>
          <w:t xml:space="preserve"> </w:t>
        </w:r>
      </w:ins>
      <w:r>
        <w:rPr>
          <w:rFonts w:hint="eastAsia" w:ascii="宋体" w:hAnsi="宋体" w:cs="宋体"/>
          <w:color w:val="auto"/>
          <w:kern w:val="0"/>
          <w:sz w:val="24"/>
          <w:highlight w:val="none"/>
          <w:lang w:val="zh-CN"/>
        </w:rPr>
        <w:t>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ins w:id="20" w:author="应" w:date="2024-11-06T14:29:52Z">
        <w:r>
          <w:rPr>
            <w:rFonts w:hint="eastAsia" w:ascii="宋体" w:hAnsi="宋体" w:cs="宋体"/>
            <w:color w:val="auto"/>
            <w:kern w:val="0"/>
            <w:sz w:val="24"/>
            <w:highlight w:val="none"/>
            <w:lang w:val="en-US" w:eastAsia="zh-CN"/>
          </w:rPr>
          <w:t xml:space="preserve"> </w:t>
        </w:r>
      </w:ins>
      <w:r>
        <w:rPr>
          <w:rFonts w:hint="eastAsia" w:ascii="宋体" w:hAnsi="宋体" w:cs="宋体"/>
          <w:color w:val="auto"/>
          <w:kern w:val="0"/>
          <w:sz w:val="24"/>
          <w:highlight w:val="none"/>
          <w:lang w:val="zh-CN"/>
        </w:rPr>
        <w:t>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8"/>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57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pPr>
        <w:pStyle w:val="57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w:t>
      </w:r>
      <w:ins w:id="21" w:author="应" w:date="2024-11-06T14:30:00Z">
        <w:r>
          <w:rPr>
            <w:rFonts w:hint="eastAsia"/>
            <w:color w:val="auto"/>
            <w:highlight w:val="none"/>
            <w:lang w:val="en-US" w:eastAsia="zh-CN"/>
          </w:rPr>
          <w:t xml:space="preserve"> </w:t>
        </w:r>
      </w:ins>
      <w:r>
        <w:rPr>
          <w:rFonts w:hint="eastAsia"/>
          <w:color w:val="auto"/>
          <w:highlight w:val="none"/>
          <w:lang w:val="zh-CN"/>
        </w:rPr>
        <w:t>供应商投诉</w:t>
      </w:r>
    </w:p>
    <w:p>
      <w:pPr>
        <w:pStyle w:val="57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57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57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576"/>
        <w:shd w:val="clear" w:color="auto" w:fill="FFFFFF"/>
        <w:snapToGrid w:val="0"/>
        <w:spacing w:after="240" w:afterAutospacing="0" w:line="360" w:lineRule="auto"/>
        <w:ind w:firstLine="480" w:firstLineChars="200"/>
        <w:contextualSpacing/>
        <w:rPr>
          <w:rFonts w:hint="eastAsia" w:eastAsia="宋体"/>
          <w:color w:val="auto"/>
          <w:highlight w:val="none"/>
          <w:lang w:eastAsia="zh-CN"/>
        </w:rPr>
      </w:pPr>
      <w:r>
        <w:rPr>
          <w:rFonts w:hint="eastAsia"/>
          <w:color w:val="auto"/>
          <w:highlight w:val="none"/>
        </w:rPr>
        <w:t>4.4.5杭州市余杭区政府采购项目投诉材料可寄至杭州市余杭区财政局、浙江省政府采购行政裁决服务中心（杭州），地址：杭州市上城区清泰街549号城建综合大楼11楼（快递仅限ems或顺丰），联系人：朱女士、王女士 ，监督投诉电话：0571-87227671,0571-87800218</w:t>
      </w:r>
      <w:ins w:id="22" w:author="应" w:date="2024-11-06T14:32:51Z">
        <w:r>
          <w:rPr>
            <w:rFonts w:hint="eastAsia"/>
            <w:color w:val="auto"/>
            <w:highlight w:val="none"/>
            <w:lang w:eastAsia="zh-CN"/>
          </w:rPr>
          <w:t>。</w:t>
        </w:r>
      </w:ins>
    </w:p>
    <w:p>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91"/>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6.1</w:t>
      </w:r>
      <w:ins w:id="23" w:author="应" w:date="2024-11-06T14:33:16Z">
        <w:r>
          <w:rPr>
            <w:rFonts w:hint="eastAsia" w:ascii="宋体" w:hAnsi="宋体" w:cs="宋体"/>
            <w:color w:val="auto"/>
            <w:highlight w:val="none"/>
            <w:lang w:val="en-US" w:eastAsia="zh-CN"/>
          </w:rPr>
          <w:t xml:space="preserve"> </w:t>
        </w:r>
      </w:ins>
      <w:r>
        <w:rPr>
          <w:rFonts w:hint="eastAsia" w:ascii="宋体" w:hAnsi="宋体" w:cs="宋体"/>
          <w:color w:val="auto"/>
          <w:highlight w:val="none"/>
        </w:rPr>
        <w:t>已获取招标文件的潜在投标人，若有问题需要澄清，应于投标截止时间前，以书面形式向采购代理机构提出。</w:t>
      </w:r>
    </w:p>
    <w:p>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adjustRightInd/>
        <w:spacing w:line="360" w:lineRule="auto"/>
        <w:jc w:val="center"/>
        <w:outlineLvl w:val="0"/>
        <w:rPr>
          <w:rFonts w:ascii="宋体" w:hAnsi="宋体" w:cs="宋体"/>
          <w:b/>
          <w:color w:val="auto"/>
          <w:sz w:val="30"/>
          <w:szCs w:val="20"/>
          <w:highlight w:val="none"/>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numPr>
          <w:ilvl w:val="0"/>
          <w:numId w:val="2"/>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numPr>
          <w:ilvl w:val="0"/>
          <w:numId w:val="2"/>
        </w:numPr>
        <w:spacing w:line="360" w:lineRule="auto"/>
        <w:rPr>
          <w:rFonts w:hAnsi="宋体" w:cs="宋体"/>
          <w:b/>
          <w:color w:val="auto"/>
          <w:szCs w:val="24"/>
          <w:highlight w:val="none"/>
        </w:rPr>
      </w:pPr>
      <w:r>
        <w:rPr>
          <w:rFonts w:hint="eastAsia" w:hAnsi="宋体" w:cs="宋体"/>
          <w:b/>
          <w:color w:val="auto"/>
          <w:kern w:val="28"/>
          <w:sz w:val="24"/>
          <w:szCs w:val="24"/>
          <w:highlight w:val="none"/>
        </w:rPr>
        <w:t>投标保证金</w:t>
      </w:r>
    </w:p>
    <w:p>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ins w:id="24" w:author="应" w:date="2024-11-06T14:33:52Z">
        <w:r>
          <w:rPr>
            <w:rFonts w:hint="eastAsia" w:ascii="宋体" w:hAnsi="宋体" w:cs="宋体"/>
            <w:color w:val="auto"/>
            <w:sz w:val="24"/>
            <w:highlight w:val="none"/>
            <w:lang w:val="en-US" w:eastAsia="zh-CN"/>
          </w:rPr>
          <w:t xml:space="preserve"> </w:t>
        </w:r>
      </w:ins>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pPr>
        <w:snapToGrid w:val="0"/>
        <w:spacing w:line="360" w:lineRule="auto"/>
        <w:ind w:left="0" w:leftChars="0" w:firstLine="960" w:firstLineChars="4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pPr>
        <w:snapToGrid w:val="0"/>
        <w:spacing w:line="360" w:lineRule="auto"/>
        <w:ind w:left="0" w:leftChars="0" w:firstLine="960" w:firstLineChars="400"/>
        <w:rPr>
          <w:rFonts w:ascii="宋体" w:hAnsi="宋体" w:cs="宋体"/>
          <w:color w:val="auto"/>
          <w:sz w:val="24"/>
          <w:highlight w:val="none"/>
        </w:rPr>
      </w:pPr>
      <w:r>
        <w:rPr>
          <w:rFonts w:hint="eastAsia" w:ascii="宋体" w:hAnsi="宋体" w:cs="宋体"/>
          <w:color w:val="auto"/>
          <w:sz w:val="24"/>
          <w:highlight w:val="none"/>
        </w:rPr>
        <w:t>11.2.6投标标的清单；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ins w:id="25" w:author="应" w:date="2024-11-06T14:34:06Z">
        <w:r>
          <w:rPr>
            <w:rFonts w:hint="eastAsia" w:ascii="宋体" w:hAnsi="宋体" w:cs="宋体"/>
            <w:color w:val="auto"/>
            <w:kern w:val="0"/>
            <w:sz w:val="24"/>
            <w:highlight w:val="none"/>
            <w:lang w:val="en-US" w:eastAsia="zh-CN"/>
          </w:rPr>
          <w:t xml:space="preserve"> </w:t>
        </w:r>
      </w:ins>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9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w:t>
      </w:r>
      <w:ins w:id="26" w:author="应" w:date="2024-11-06T14:34:22Z">
        <w:r>
          <w:rPr>
            <w:rFonts w:hint="eastAsia" w:ascii="宋体" w:hAnsi="宋体" w:cs="宋体"/>
            <w:color w:val="auto"/>
            <w:kern w:val="0"/>
            <w:sz w:val="24"/>
            <w:highlight w:val="none"/>
            <w:lang w:val="en-US" w:eastAsia="zh-CN"/>
          </w:rPr>
          <w:t xml:space="preserve"> </w:t>
        </w:r>
      </w:ins>
      <w:r>
        <w:rPr>
          <w:rFonts w:hint="eastAsia" w:ascii="宋体" w:hAnsi="宋体" w:cs="宋体"/>
          <w:color w:val="auto"/>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w:t>
      </w:r>
      <w:ins w:id="27" w:author="应" w:date="2024-11-06T14:34:23Z">
        <w:r>
          <w:rPr>
            <w:rFonts w:hint="eastAsia" w:ascii="宋体" w:hAnsi="宋体" w:cs="宋体"/>
            <w:color w:val="auto"/>
            <w:kern w:val="0"/>
            <w:sz w:val="24"/>
            <w:highlight w:val="none"/>
            <w:lang w:val="en-US" w:eastAsia="zh-CN"/>
          </w:rPr>
          <w:t xml:space="preserve"> </w:t>
        </w:r>
      </w:ins>
      <w:r>
        <w:rPr>
          <w:rFonts w:hint="eastAsia" w:ascii="宋体" w:hAnsi="宋体" w:cs="宋体"/>
          <w:color w:val="auto"/>
          <w:kern w:val="0"/>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w:t>
      </w:r>
      <w:ins w:id="28" w:author="应" w:date="2024-11-06T14:34:24Z">
        <w:r>
          <w:rPr>
            <w:rFonts w:hint="eastAsia" w:ascii="宋体" w:hAnsi="宋体" w:cs="宋体"/>
            <w:color w:val="auto"/>
            <w:kern w:val="0"/>
            <w:sz w:val="24"/>
            <w:highlight w:val="none"/>
            <w:lang w:val="en-US" w:eastAsia="zh-CN"/>
          </w:rPr>
          <w:t xml:space="preserve"> </w:t>
        </w:r>
      </w:ins>
      <w:r>
        <w:rPr>
          <w:rFonts w:hint="eastAsia" w:ascii="宋体" w:hAnsi="宋体" w:cs="宋体"/>
          <w:color w:val="auto"/>
          <w:kern w:val="0"/>
          <w:sz w:val="24"/>
          <w:highlight w:val="none"/>
          <w:lang w:val="zh-CN"/>
        </w:rPr>
        <w:t>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w:t>
      </w:r>
      <w:ins w:id="29" w:author="应" w:date="2024-11-06T14:35:51Z">
        <w:r>
          <w:rPr>
            <w:rFonts w:hint="eastAsia" w:ascii="宋体" w:hAnsi="宋体" w:cs="宋体"/>
            <w:b/>
            <w:color w:val="auto"/>
            <w:sz w:val="24"/>
            <w:highlight w:val="none"/>
            <w:lang w:val="en-US" w:eastAsia="zh-CN"/>
          </w:rPr>
          <w:t xml:space="preserve"> </w:t>
        </w:r>
      </w:ins>
      <w:r>
        <w:rPr>
          <w:rFonts w:hint="eastAsia" w:ascii="宋体" w:hAnsi="宋体" w:cs="宋体"/>
          <w:b/>
          <w:color w:val="auto"/>
          <w:sz w:val="24"/>
          <w:highlight w:val="none"/>
        </w:rPr>
        <w:t>投标文件的签署、盖章</w:t>
      </w:r>
    </w:p>
    <w:p>
      <w:pPr>
        <w:pStyle w:val="9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w:t>
      </w:r>
      <w:ins w:id="30" w:author="应" w:date="2024-11-06T14:34:27Z">
        <w:r>
          <w:rPr>
            <w:rFonts w:hint="eastAsia" w:ascii="宋体" w:hAnsi="宋体" w:cs="宋体"/>
            <w:color w:val="auto"/>
            <w:szCs w:val="24"/>
            <w:highlight w:val="none"/>
            <w:lang w:val="en-US" w:eastAsia="zh-CN"/>
          </w:rPr>
          <w:t xml:space="preserve"> </w:t>
        </w:r>
      </w:ins>
      <w:r>
        <w:rPr>
          <w:rFonts w:hint="eastAsia" w:ascii="宋体" w:hAnsi="宋体" w:cs="宋体"/>
          <w:color w:val="auto"/>
          <w:szCs w:val="24"/>
          <w:highlight w:val="none"/>
        </w:rPr>
        <w:t>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13.2</w:t>
      </w:r>
      <w:ins w:id="31" w:author="应" w:date="2024-11-06T14:34:28Z">
        <w:r>
          <w:rPr>
            <w:rFonts w:hint="eastAsia" w:ascii="宋体" w:hAnsi="宋体" w:cs="宋体"/>
            <w:color w:val="auto"/>
            <w:highlight w:val="none"/>
            <w:lang w:val="en-US" w:eastAsia="zh-CN"/>
          </w:rPr>
          <w:t xml:space="preserve"> </w:t>
        </w:r>
      </w:ins>
      <w:r>
        <w:rPr>
          <w:rFonts w:hint="eastAsia" w:ascii="宋体" w:hAnsi="宋体" w:cs="宋体"/>
          <w:color w:val="auto"/>
          <w:highlight w:val="none"/>
        </w:rPr>
        <w:t>为确保网上操作合法、有效和安全，投标人应当在投标截止时间前完成在“政府采购云平台”的身份认证，确保在电子投标过程中能够对相关数据电文进行加密和使用电子签名。</w:t>
      </w:r>
    </w:p>
    <w:p>
      <w:pPr>
        <w:pStyle w:val="91"/>
        <w:snapToGrid w:val="0"/>
        <w:spacing w:before="0"/>
        <w:ind w:firstLine="480"/>
        <w:rPr>
          <w:rFonts w:ascii="宋体" w:hAnsi="宋体" w:cs="宋体"/>
          <w:color w:val="auto"/>
          <w:szCs w:val="24"/>
          <w:highlight w:val="none"/>
        </w:rPr>
      </w:pPr>
      <w:r>
        <w:rPr>
          <w:rFonts w:hint="eastAsia" w:ascii="宋体" w:hAnsi="宋体" w:cs="宋体"/>
          <w:color w:val="auto"/>
          <w:highlight w:val="none"/>
        </w:rPr>
        <w:t>13.3</w:t>
      </w:r>
      <w:ins w:id="32" w:author="应" w:date="2024-11-06T14:34:29Z">
        <w:r>
          <w:rPr>
            <w:rFonts w:hint="eastAsia" w:ascii="宋体" w:hAnsi="宋体" w:cs="宋体"/>
            <w:color w:val="auto"/>
            <w:highlight w:val="none"/>
            <w:lang w:val="en-US" w:eastAsia="zh-CN"/>
          </w:rPr>
          <w:t xml:space="preserve"> </w:t>
        </w:r>
      </w:ins>
      <w:r>
        <w:rPr>
          <w:rFonts w:hint="eastAsia" w:ascii="宋体" w:hAnsi="宋体" w:cs="宋体"/>
          <w:color w:val="auto"/>
          <w:highlight w:val="none"/>
        </w:rPr>
        <w:t>招标文件对投标文件签署、盖章的要求适用于电子签名。</w:t>
      </w:r>
    </w:p>
    <w:p>
      <w:pPr>
        <w:pStyle w:val="9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91"/>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1"/>
        <w:spacing w:before="0"/>
        <w:ind w:firstLine="480"/>
        <w:rPr>
          <w:rFonts w:ascii="宋体" w:hAnsi="宋体" w:cs="宋体"/>
          <w:color w:val="auto"/>
          <w:szCs w:val="24"/>
          <w:highlight w:val="none"/>
        </w:rPr>
      </w:pPr>
      <w:r>
        <w:rPr>
          <w:rFonts w:hint="eastAsia" w:ascii="宋体" w:hAnsi="宋体" w:cs="宋体"/>
          <w:color w:val="auto"/>
          <w:szCs w:val="24"/>
          <w:highlight w:val="none"/>
        </w:rPr>
        <w:t>14.2</w:t>
      </w:r>
      <w:ins w:id="33" w:author="应" w:date="2024-11-06T14:34:58Z">
        <w:r>
          <w:rPr>
            <w:rFonts w:hint="eastAsia" w:ascii="宋体" w:hAnsi="宋体" w:cs="宋体"/>
            <w:color w:val="auto"/>
            <w:szCs w:val="24"/>
            <w:highlight w:val="none"/>
            <w:lang w:val="en-US" w:eastAsia="zh-CN"/>
          </w:rPr>
          <w:t xml:space="preserve"> </w:t>
        </w:r>
      </w:ins>
      <w:r>
        <w:rPr>
          <w:rFonts w:hint="eastAsia" w:ascii="宋体" w:hAnsi="宋体" w:cs="宋体"/>
          <w:color w:val="auto"/>
          <w:szCs w:val="24"/>
          <w:highlight w:val="none"/>
        </w:rPr>
        <w:t>电子交易平台收到投标文件，将妥善保存并即时向供应商发出确认回执通知。在投标截止时间前，除供应商补充、修改或者撤回投标文件外，任何单位和个人不得解密或提取投标文件。</w:t>
      </w:r>
    </w:p>
    <w:p>
      <w:pPr>
        <w:pStyle w:val="91"/>
        <w:spacing w:before="0"/>
        <w:ind w:firstLine="480"/>
        <w:rPr>
          <w:rFonts w:ascii="宋体" w:hAnsi="宋体" w:cs="宋体"/>
          <w:color w:val="auto"/>
          <w:szCs w:val="24"/>
          <w:highlight w:val="none"/>
        </w:rPr>
      </w:pPr>
      <w:r>
        <w:rPr>
          <w:rFonts w:hint="eastAsia" w:ascii="宋体" w:hAnsi="宋体" w:cs="宋体"/>
          <w:color w:val="auto"/>
          <w:szCs w:val="24"/>
          <w:highlight w:val="none"/>
        </w:rPr>
        <w:t>14.3</w:t>
      </w:r>
      <w:ins w:id="34" w:author="应" w:date="2024-11-06T14:34:59Z">
        <w:r>
          <w:rPr>
            <w:rFonts w:hint="eastAsia" w:ascii="宋体" w:hAnsi="宋体" w:cs="宋体"/>
            <w:color w:val="auto"/>
            <w:szCs w:val="24"/>
            <w:highlight w:val="none"/>
            <w:lang w:val="en-US" w:eastAsia="zh-CN"/>
          </w:rPr>
          <w:t xml:space="preserve"> </w:t>
        </w:r>
      </w:ins>
      <w:r>
        <w:rPr>
          <w:rFonts w:hint="eastAsia" w:ascii="宋体" w:hAnsi="宋体" w:cs="宋体"/>
          <w:color w:val="auto"/>
          <w:szCs w:val="24"/>
          <w:highlight w:val="none"/>
        </w:rPr>
        <w:t>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w:t>
      </w:r>
      <w:ins w:id="35" w:author="应" w:date="2024-11-06T14:35:19Z">
        <w:r>
          <w:rPr>
            <w:rFonts w:hint="eastAsia" w:hAnsi="宋体" w:cs="宋体"/>
            <w:b/>
            <w:color w:val="auto"/>
            <w:sz w:val="24"/>
            <w:szCs w:val="24"/>
            <w:highlight w:val="none"/>
            <w:lang w:val="en-US" w:eastAsia="zh-CN"/>
          </w:rPr>
          <w:t xml:space="preserve"> </w:t>
        </w:r>
      </w:ins>
      <w:r>
        <w:rPr>
          <w:rFonts w:hint="eastAsia" w:hAnsi="宋体" w:cs="宋体"/>
          <w:b/>
          <w:color w:val="auto"/>
          <w:sz w:val="24"/>
          <w:szCs w:val="24"/>
          <w:highlight w:val="none"/>
        </w:rPr>
        <w:t>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w:t>
      </w:r>
      <w:ins w:id="36" w:author="应" w:date="2024-11-06T14:35:06Z">
        <w:r>
          <w:rPr>
            <w:rFonts w:hint="eastAsia" w:hAnsi="宋体" w:cs="宋体"/>
            <w:color w:val="auto"/>
            <w:sz w:val="24"/>
            <w:szCs w:val="24"/>
            <w:highlight w:val="none"/>
            <w:lang w:val="en-US" w:eastAsia="zh-CN"/>
          </w:rPr>
          <w:t xml:space="preserve"> </w:t>
        </w:r>
      </w:ins>
      <w:r>
        <w:rPr>
          <w:rFonts w:hint="eastAsia" w:hAnsi="宋体" w:cs="宋体"/>
          <w:color w:val="auto"/>
          <w:sz w:val="24"/>
          <w:szCs w:val="24"/>
          <w:highlight w:val="none"/>
        </w:rPr>
        <w:t>投标人在电子交易平台传输递交投标文件后，还可以在投标截止时间前直接提交或者以邮政快递方式递交备份投标文件1份，但采购人、采购代理机构不强制或变相强制投标人提交备份投标文件。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w:t>
      </w:r>
      <w:ins w:id="37" w:author="应" w:date="2024-11-06T14:35:07Z">
        <w:r>
          <w:rPr>
            <w:rFonts w:hint="eastAsia" w:hAnsi="宋体" w:cs="宋体"/>
            <w:color w:val="auto"/>
            <w:sz w:val="24"/>
            <w:szCs w:val="24"/>
            <w:highlight w:val="none"/>
            <w:lang w:val="en-US" w:eastAsia="zh-CN"/>
          </w:rPr>
          <w:t xml:space="preserve"> </w:t>
        </w:r>
      </w:ins>
      <w:r>
        <w:rPr>
          <w:rFonts w:hint="eastAsia" w:hAnsi="宋体" w:cs="宋体"/>
          <w:color w:val="auto"/>
          <w:sz w:val="24"/>
          <w:szCs w:val="24"/>
          <w:highlight w:val="none"/>
        </w:rPr>
        <w:t>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w:t>
      </w:r>
      <w:ins w:id="38" w:author="应" w:date="2024-11-06T14:35:10Z">
        <w:r>
          <w:rPr>
            <w:rFonts w:hint="eastAsia" w:hAnsi="宋体" w:cs="宋体"/>
            <w:color w:val="auto"/>
            <w:sz w:val="24"/>
            <w:szCs w:val="24"/>
            <w:highlight w:val="none"/>
            <w:lang w:val="en-US" w:eastAsia="zh-CN"/>
          </w:rPr>
          <w:t xml:space="preserve"> </w:t>
        </w:r>
      </w:ins>
      <w:r>
        <w:rPr>
          <w:rFonts w:hint="eastAsia" w:hAnsi="宋体" w:cs="宋体"/>
          <w:color w:val="auto"/>
          <w:sz w:val="24"/>
          <w:szCs w:val="24"/>
          <w:highlight w:val="none"/>
        </w:rPr>
        <w:t>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w:t>
      </w:r>
      <w:ins w:id="39" w:author="应" w:date="2024-11-06T14:35:10Z">
        <w:r>
          <w:rPr>
            <w:rFonts w:hint="eastAsia" w:hAnsi="宋体" w:cs="宋体"/>
            <w:color w:val="auto"/>
            <w:sz w:val="24"/>
            <w:szCs w:val="24"/>
            <w:highlight w:val="none"/>
            <w:lang w:val="en-US" w:eastAsia="zh-CN"/>
          </w:rPr>
          <w:t xml:space="preserve"> </w:t>
        </w:r>
      </w:ins>
      <w:r>
        <w:rPr>
          <w:rFonts w:hint="eastAsia" w:hAnsi="宋体" w:cs="宋体"/>
          <w:color w:val="auto"/>
          <w:sz w:val="24"/>
          <w:szCs w:val="24"/>
          <w:highlight w:val="none"/>
        </w:rPr>
        <w:t>以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w:t>
      </w:r>
      <w:ins w:id="40" w:author="应" w:date="2024-11-06T14:35:11Z">
        <w:r>
          <w:rPr>
            <w:rFonts w:hint="eastAsia" w:hAnsi="宋体" w:cs="宋体"/>
            <w:b/>
            <w:color w:val="auto"/>
            <w:sz w:val="24"/>
            <w:szCs w:val="24"/>
            <w:highlight w:val="none"/>
            <w:lang w:val="en-US" w:eastAsia="zh-CN"/>
          </w:rPr>
          <w:t xml:space="preserve"> </w:t>
        </w:r>
      </w:ins>
      <w:r>
        <w:rPr>
          <w:rFonts w:hint="eastAsia" w:hAnsi="宋体" w:cs="宋体"/>
          <w:b/>
          <w:color w:val="auto"/>
          <w:sz w:val="24"/>
          <w:szCs w:val="24"/>
          <w:highlight w:val="none"/>
        </w:rPr>
        <w:t>投标人仅提交备份投标文件，未在电子交易平台传输递交投标文件的，投标无效。</w:t>
      </w:r>
    </w:p>
    <w:p>
      <w:pPr>
        <w:pStyle w:val="9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w:t>
      </w:r>
      <w:ins w:id="41" w:author="应" w:date="2024-11-06T14:36:04Z">
        <w:r>
          <w:rPr>
            <w:rFonts w:hint="eastAsia" w:ascii="宋体" w:hAnsi="宋体" w:cs="宋体"/>
            <w:b/>
            <w:color w:val="auto"/>
            <w:szCs w:val="24"/>
            <w:highlight w:val="none"/>
            <w:lang w:val="en-US" w:eastAsia="zh-CN"/>
          </w:rPr>
          <w:t xml:space="preserve"> </w:t>
        </w:r>
      </w:ins>
      <w:r>
        <w:rPr>
          <w:rFonts w:hint="eastAsia" w:ascii="宋体" w:hAnsi="宋体" w:cs="宋体"/>
          <w:b/>
          <w:color w:val="auto"/>
          <w:szCs w:val="24"/>
          <w:highlight w:val="none"/>
        </w:rPr>
        <w:t>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有招标文件第四部分4.2规定的情形之一的，投标无效：</w:t>
      </w:r>
    </w:p>
    <w:p>
      <w:pPr>
        <w:pStyle w:val="91"/>
        <w:numPr>
          <w:ilvl w:val="0"/>
          <w:numId w:val="3"/>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w:t>
      </w:r>
      <w:ins w:id="42" w:author="应" w:date="2024-11-06T14:36:08Z">
        <w:r>
          <w:rPr>
            <w:rFonts w:hint="eastAsia" w:ascii="宋体" w:hAnsi="宋体" w:cs="宋体"/>
            <w:color w:val="auto"/>
            <w:sz w:val="24"/>
            <w:szCs w:val="20"/>
            <w:highlight w:val="none"/>
            <w:lang w:val="en-US" w:eastAsia="zh-CN"/>
          </w:rPr>
          <w:t xml:space="preserve"> </w:t>
        </w:r>
      </w:ins>
      <w:r>
        <w:rPr>
          <w:rFonts w:hint="eastAsia" w:ascii="宋体" w:hAnsi="宋体" w:cs="宋体"/>
          <w:color w:val="auto"/>
          <w:sz w:val="24"/>
          <w:szCs w:val="20"/>
          <w:highlight w:val="none"/>
        </w:rPr>
        <w:t>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91"/>
        <w:spacing w:before="0"/>
        <w:ind w:firstLine="480"/>
        <w:rPr>
          <w:rFonts w:ascii="宋体" w:hAnsi="宋体" w:cs="宋体"/>
          <w:color w:val="auto"/>
          <w:highlight w:val="none"/>
        </w:rPr>
      </w:pPr>
      <w:r>
        <w:rPr>
          <w:rFonts w:hint="eastAsia" w:ascii="宋体" w:hAnsi="宋体" w:cs="宋体"/>
          <w:color w:val="auto"/>
          <w:highlight w:val="none"/>
        </w:rPr>
        <w:t>17.2</w:t>
      </w:r>
      <w:ins w:id="43" w:author="应" w:date="2024-11-06T14:36:09Z">
        <w:r>
          <w:rPr>
            <w:rFonts w:hint="eastAsia" w:ascii="宋体" w:hAnsi="宋体" w:cs="宋体"/>
            <w:color w:val="auto"/>
            <w:highlight w:val="none"/>
            <w:lang w:val="en-US" w:eastAsia="zh-CN"/>
          </w:rPr>
          <w:t xml:space="preserve"> </w:t>
        </w:r>
      </w:ins>
      <w:r>
        <w:rPr>
          <w:rFonts w:hint="eastAsia" w:ascii="宋体" w:hAnsi="宋体" w:cs="宋体"/>
          <w:color w:val="auto"/>
          <w:highlight w:val="none"/>
        </w:rPr>
        <w:t>投标文件合格投递后，自投标截止日期起，在投标有效期内有效。</w:t>
      </w:r>
    </w:p>
    <w:p>
      <w:pPr>
        <w:pStyle w:val="91"/>
        <w:spacing w:before="0"/>
        <w:ind w:firstLine="480"/>
        <w:rPr>
          <w:rFonts w:ascii="宋体" w:hAnsi="宋体" w:cs="宋体"/>
          <w:color w:val="auto"/>
          <w:highlight w:val="none"/>
        </w:rPr>
      </w:pPr>
      <w:r>
        <w:rPr>
          <w:rFonts w:hint="eastAsia" w:ascii="宋体" w:hAnsi="宋体" w:cs="宋体"/>
          <w:color w:val="auto"/>
          <w:highlight w:val="none"/>
        </w:rPr>
        <w:t>17.3</w:t>
      </w:r>
      <w:ins w:id="44" w:author="应" w:date="2024-11-06T14:36:09Z">
        <w:r>
          <w:rPr>
            <w:rFonts w:hint="eastAsia" w:ascii="宋体" w:hAnsi="宋体" w:cs="宋体"/>
            <w:color w:val="auto"/>
            <w:highlight w:val="none"/>
            <w:lang w:val="en-US" w:eastAsia="zh-CN"/>
          </w:rPr>
          <w:t xml:space="preserve"> </w:t>
        </w:r>
      </w:ins>
      <w:r>
        <w:rPr>
          <w:rFonts w:hint="eastAsia" w:ascii="宋体" w:hAnsi="宋体" w:cs="宋体"/>
          <w:color w:val="auto"/>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pPr>
        <w:pStyle w:val="91"/>
        <w:spacing w:before="0"/>
        <w:ind w:firstLine="0" w:firstLineChars="0"/>
        <w:rPr>
          <w:rFonts w:ascii="宋体" w:hAnsi="宋体" w:cs="宋体"/>
          <w:b/>
          <w:color w:val="auto"/>
          <w:sz w:val="32"/>
          <w:highlight w:val="none"/>
        </w:rPr>
      </w:pPr>
    </w:p>
    <w:p>
      <w:pPr>
        <w:pStyle w:val="91"/>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45"/>
        <w:spacing w:before="0" w:line="360" w:lineRule="auto"/>
        <w:ind w:left="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ins w:id="45" w:author="应" w:date="2024-11-06T14:36:12Z">
        <w:r>
          <w:rPr>
            <w:rFonts w:hint="eastAsia" w:ascii="宋体" w:hAnsi="宋体" w:cs="宋体"/>
            <w:b/>
            <w:color w:val="auto"/>
            <w:sz w:val="24"/>
            <w:szCs w:val="24"/>
            <w:highlight w:val="none"/>
            <w:lang w:val="en-US" w:eastAsia="zh-CN"/>
          </w:rPr>
          <w:t xml:space="preserve"> </w:t>
        </w:r>
      </w:ins>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pPr>
        <w:pStyle w:val="24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ins w:id="46" w:author="应" w:date="2024-11-06T14:36:14Z">
        <w:r>
          <w:rPr>
            <w:rFonts w:hint="eastAsia" w:ascii="宋体" w:hAnsi="宋体" w:cs="宋体"/>
            <w:color w:val="auto"/>
            <w:sz w:val="24"/>
            <w:highlight w:val="none"/>
            <w:lang w:val="en-US" w:eastAsia="zh-CN"/>
          </w:rPr>
          <w:t xml:space="preserve"> </w:t>
        </w:r>
      </w:ins>
      <w:r>
        <w:rPr>
          <w:rFonts w:hint="eastAsia" w:ascii="宋体" w:hAnsi="宋体" w:cs="宋体"/>
          <w:color w:val="auto"/>
          <w:sz w:val="24"/>
          <w:highlight w:val="none"/>
        </w:rPr>
        <w:t>采购代理机构按照招标文件规定的时间通过电子交易平台组织开标，所有投标人均应当准时在线参加。投标人不足3家的，不得开标。</w:t>
      </w:r>
    </w:p>
    <w:p>
      <w:pPr>
        <w:pStyle w:val="24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w:t>
      </w:r>
      <w:ins w:id="47" w:author="应" w:date="2024-11-06T14:36:16Z">
        <w:r>
          <w:rPr>
            <w:rFonts w:hint="eastAsia" w:ascii="宋体" w:hAnsi="宋体" w:cs="宋体"/>
            <w:color w:val="auto"/>
            <w:sz w:val="24"/>
            <w:highlight w:val="none"/>
            <w:lang w:val="en-US" w:eastAsia="zh-CN"/>
          </w:rPr>
          <w:t xml:space="preserve"> </w:t>
        </w:r>
      </w:ins>
      <w:r>
        <w:rPr>
          <w:rFonts w:hint="eastAsia" w:ascii="宋体" w:hAnsi="宋体" w:cs="宋体"/>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pPr>
        <w:pStyle w:val="24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ins w:id="48" w:author="应" w:date="2024-11-06T14:36:17Z">
        <w:r>
          <w:rPr>
            <w:rFonts w:hint="eastAsia" w:ascii="宋体" w:hAnsi="宋体" w:cs="宋体"/>
            <w:color w:val="auto"/>
            <w:sz w:val="24"/>
            <w:highlight w:val="none"/>
            <w:lang w:val="en-US" w:eastAsia="zh-CN"/>
          </w:rPr>
          <w:t xml:space="preserve"> </w:t>
        </w:r>
      </w:ins>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0" w:beforeAutospacing="0" w:after="0"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19</w:t>
      </w:r>
      <w:ins w:id="49" w:author="应" w:date="2024-11-06T14:37:00Z">
        <w:r>
          <w:rPr>
            <w:rFonts w:hint="eastAsia" w:ascii="宋体" w:hAnsi="宋体" w:cs="宋体"/>
            <w:b/>
            <w:color w:val="auto"/>
            <w:sz w:val="24"/>
            <w:szCs w:val="24"/>
            <w:highlight w:val="none"/>
            <w:lang w:val="en-US" w:eastAsia="zh-CN"/>
          </w:rPr>
          <w:t xml:space="preserve">. </w:t>
        </w:r>
      </w:ins>
      <w:r>
        <w:rPr>
          <w:rFonts w:hint="eastAsia" w:ascii="宋体" w:hAnsi="宋体" w:cs="宋体"/>
          <w:b/>
          <w:color w:val="auto"/>
          <w:sz w:val="24"/>
          <w:szCs w:val="24"/>
          <w:highlight w:val="none"/>
        </w:rPr>
        <w:t>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ins w:id="50" w:author="应" w:date="2024-11-06T14:37:07Z">
        <w:r>
          <w:rPr>
            <w:rFonts w:hint="eastAsia" w:ascii="宋体" w:hAnsi="宋体" w:cs="宋体"/>
            <w:color w:val="auto"/>
            <w:kern w:val="0"/>
            <w:sz w:val="24"/>
            <w:highlight w:val="none"/>
            <w:lang w:val="en-US" w:eastAsia="zh-CN"/>
          </w:rPr>
          <w:t xml:space="preserve"> </w:t>
        </w:r>
      </w:ins>
      <w:r>
        <w:rPr>
          <w:rFonts w:hint="eastAsia" w:ascii="宋体" w:hAnsi="宋体" w:cs="宋体"/>
          <w:color w:val="auto"/>
          <w:sz w:val="24"/>
          <w:highlight w:val="none"/>
        </w:rPr>
        <w:t>采购人或采购代理机构依据法律法规和招标文件的规定，对投标人的资格进行审查。</w:t>
      </w:r>
    </w:p>
    <w:p>
      <w:pPr>
        <w:pStyle w:val="91"/>
        <w:spacing w:before="0"/>
        <w:ind w:firstLine="480"/>
        <w:rPr>
          <w:rFonts w:ascii="宋体" w:hAnsi="宋体" w:cs="宋体"/>
          <w:color w:val="auto"/>
          <w:highlight w:val="none"/>
        </w:rPr>
      </w:pPr>
      <w:r>
        <w:rPr>
          <w:rFonts w:hint="eastAsia" w:ascii="宋体" w:hAnsi="宋体" w:cs="宋体"/>
          <w:color w:val="auto"/>
          <w:kern w:val="0"/>
          <w:szCs w:val="24"/>
          <w:highlight w:val="none"/>
        </w:rPr>
        <w:t>19.2</w:t>
      </w:r>
      <w:ins w:id="51" w:author="应" w:date="2024-11-06T14:37:08Z">
        <w:r>
          <w:rPr>
            <w:rFonts w:hint="eastAsia" w:ascii="宋体" w:hAnsi="宋体" w:cs="宋体"/>
            <w:color w:val="auto"/>
            <w:kern w:val="0"/>
            <w:szCs w:val="24"/>
            <w:highlight w:val="none"/>
            <w:lang w:val="en-US" w:eastAsia="zh-CN"/>
          </w:rPr>
          <w:t xml:space="preserve"> </w:t>
        </w:r>
      </w:ins>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9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w:t>
      </w:r>
      <w:ins w:id="52" w:author="应" w:date="2024-11-06T14:37:08Z">
        <w:r>
          <w:rPr>
            <w:rFonts w:hint="eastAsia" w:ascii="宋体" w:hAnsi="宋体" w:cs="宋体"/>
            <w:color w:val="auto"/>
            <w:highlight w:val="none"/>
            <w:lang w:val="en-US" w:eastAsia="zh-CN"/>
          </w:rPr>
          <w:t xml:space="preserve"> </w:t>
        </w:r>
      </w:ins>
      <w:r>
        <w:rPr>
          <w:rFonts w:hint="eastAsia" w:ascii="宋体" w:hAnsi="宋体" w:cs="宋体"/>
          <w:color w:val="auto"/>
          <w:highlight w:val="none"/>
        </w:rPr>
        <w:t>对未通过资格审查的投标人，采购人或采购代理机构告知其未通过的原因。</w:t>
      </w:r>
    </w:p>
    <w:p>
      <w:pPr>
        <w:pStyle w:val="9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w:t>
      </w:r>
      <w:ins w:id="53" w:author="应" w:date="2024-11-06T14:37:09Z">
        <w:r>
          <w:rPr>
            <w:rFonts w:hint="eastAsia" w:ascii="宋体" w:hAnsi="宋体" w:cs="宋体"/>
            <w:color w:val="auto"/>
            <w:highlight w:val="none"/>
            <w:lang w:val="en-US" w:eastAsia="zh-CN"/>
          </w:rPr>
          <w:t xml:space="preserve"> </w:t>
        </w:r>
      </w:ins>
      <w:r>
        <w:rPr>
          <w:rFonts w:hint="eastAsia" w:ascii="宋体" w:hAnsi="宋体" w:cs="宋体"/>
          <w:color w:val="auto"/>
          <w:highlight w:val="none"/>
        </w:rPr>
        <w:t>合格投标人不足3家的，不再评标。</w:t>
      </w:r>
    </w:p>
    <w:p>
      <w:pPr>
        <w:pStyle w:val="91"/>
        <w:numPr>
          <w:ilvl w:val="0"/>
          <w:numId w:val="4"/>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pPr>
        <w:pStyle w:val="9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w:t>
      </w:r>
      <w:ins w:id="54" w:author="应" w:date="2024-11-06T14:37:11Z">
        <w:r>
          <w:rPr>
            <w:rFonts w:hint="eastAsia" w:ascii="宋体" w:hAnsi="宋体" w:cs="宋体"/>
            <w:color w:val="auto"/>
            <w:kern w:val="0"/>
            <w:szCs w:val="24"/>
            <w:highlight w:val="none"/>
            <w:lang w:val="en-US" w:eastAsia="zh-CN"/>
          </w:rPr>
          <w:t xml:space="preserve"> </w:t>
        </w:r>
      </w:ins>
      <w:r>
        <w:rPr>
          <w:rFonts w:hint="eastAsia" w:ascii="宋体" w:hAnsi="宋体" w:cs="宋体"/>
          <w:color w:val="auto"/>
          <w:kern w:val="0"/>
          <w:szCs w:val="24"/>
          <w:highlight w:val="none"/>
        </w:rPr>
        <w:t>信用信息查询渠道及截止时间：采购代理机构将在资格审查时通过“信用中国”网站(www.creditchina.gov.cn)、中国政府采购网(www.ccgp.gov.cn)渠道查询投标人接受资格时的信用记录。</w:t>
      </w:r>
    </w:p>
    <w:p>
      <w:pPr>
        <w:pStyle w:val="9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w:t>
      </w:r>
      <w:ins w:id="55" w:author="应" w:date="2024-11-06T14:37:12Z">
        <w:r>
          <w:rPr>
            <w:rFonts w:hint="eastAsia" w:ascii="宋体" w:hAnsi="宋体" w:cs="宋体"/>
            <w:color w:val="auto"/>
            <w:kern w:val="0"/>
            <w:szCs w:val="24"/>
            <w:highlight w:val="none"/>
            <w:lang w:val="en-US" w:eastAsia="zh-CN"/>
          </w:rPr>
          <w:t xml:space="preserve"> </w:t>
        </w:r>
      </w:ins>
      <w:r>
        <w:rPr>
          <w:rFonts w:hint="eastAsia" w:ascii="宋体" w:hAnsi="宋体" w:cs="宋体"/>
          <w:color w:val="auto"/>
          <w:kern w:val="0"/>
          <w:szCs w:val="24"/>
          <w:highlight w:val="none"/>
        </w:rPr>
        <w:t>信用信息查询记录和证据留存的具体方式：现场查询的投标人的信用记录、查询结果经确认后将与采购文件一起存档。</w:t>
      </w:r>
    </w:p>
    <w:p>
      <w:pPr>
        <w:pStyle w:val="9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w:t>
      </w:r>
      <w:ins w:id="56" w:author="应" w:date="2024-11-06T14:37:12Z">
        <w:r>
          <w:rPr>
            <w:rFonts w:hint="eastAsia" w:ascii="宋体" w:hAnsi="宋体" w:cs="宋体"/>
            <w:color w:val="auto"/>
            <w:kern w:val="0"/>
            <w:szCs w:val="24"/>
            <w:highlight w:val="none"/>
            <w:lang w:val="en-US" w:eastAsia="zh-CN"/>
          </w:rPr>
          <w:t xml:space="preserve"> </w:t>
        </w:r>
      </w:ins>
      <w:r>
        <w:rPr>
          <w:rFonts w:hint="eastAsia" w:ascii="宋体" w:hAnsi="宋体" w:cs="宋体"/>
          <w:color w:val="auto"/>
          <w:kern w:val="0"/>
          <w:szCs w:val="24"/>
          <w:highlight w:val="none"/>
        </w:rPr>
        <w:t>信用信息的使用规则：经查询列入失信被执行人名单、重大税收违法案件当事人名单、政府采购严重违法失信行为记录名单的投标人将被拒绝参与政府采购活动。</w:t>
      </w:r>
    </w:p>
    <w:p>
      <w:pPr>
        <w:pStyle w:val="91"/>
        <w:spacing w:before="0"/>
        <w:ind w:firstLine="480"/>
        <w:rPr>
          <w:rFonts w:ascii="宋体" w:hAnsi="宋体" w:cs="宋体"/>
          <w:color w:val="auto"/>
          <w:highlight w:val="none"/>
        </w:rPr>
      </w:pPr>
      <w:r>
        <w:rPr>
          <w:rFonts w:hint="eastAsia" w:ascii="宋体" w:hAnsi="宋体" w:cs="宋体"/>
          <w:color w:val="auto"/>
          <w:kern w:val="0"/>
          <w:szCs w:val="24"/>
          <w:highlight w:val="none"/>
        </w:rPr>
        <w:t>20.4</w:t>
      </w:r>
      <w:ins w:id="57" w:author="应" w:date="2024-11-06T14:37:13Z">
        <w:r>
          <w:rPr>
            <w:rFonts w:hint="eastAsia" w:ascii="宋体" w:hAnsi="宋体" w:cs="宋体"/>
            <w:color w:val="auto"/>
            <w:kern w:val="0"/>
            <w:szCs w:val="24"/>
            <w:highlight w:val="none"/>
            <w:lang w:val="en-US" w:eastAsia="zh-CN"/>
          </w:rPr>
          <w:t xml:space="preserve"> </w:t>
        </w:r>
      </w:ins>
      <w:r>
        <w:rPr>
          <w:rFonts w:hint="eastAsia" w:ascii="宋体" w:hAnsi="宋体" w:cs="宋体"/>
          <w:color w:val="auto"/>
          <w:kern w:val="0"/>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snapToGrid w:val="0"/>
        <w:spacing w:line="360" w:lineRule="auto"/>
        <w:jc w:val="both"/>
        <w:outlineLvl w:val="0"/>
        <w:rPr>
          <w:rFonts w:ascii="宋体" w:hAnsi="宋体" w:cs="宋体"/>
          <w:b/>
          <w:color w:val="auto"/>
          <w:sz w:val="32"/>
          <w:szCs w:val="32"/>
          <w:highlight w:val="none"/>
        </w:rPr>
      </w:pP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napToGrid w:val="0"/>
        <w:spacing w:line="360" w:lineRule="auto"/>
        <w:jc w:val="both"/>
        <w:outlineLvl w:val="0"/>
        <w:rPr>
          <w:rFonts w:ascii="宋体" w:hAnsi="宋体" w:cs="宋体"/>
          <w:b/>
          <w:color w:val="auto"/>
          <w:sz w:val="32"/>
          <w:szCs w:val="32"/>
          <w:highlight w:val="none"/>
        </w:rPr>
      </w:pP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9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w:t>
      </w:r>
      <w:ins w:id="58" w:author="应" w:date="2024-11-06T14:37:42Z">
        <w:r>
          <w:rPr>
            <w:rFonts w:hint="eastAsia" w:ascii="宋体" w:hAnsi="宋体" w:cs="宋体"/>
            <w:color w:val="auto"/>
            <w:sz w:val="24"/>
            <w:highlight w:val="none"/>
            <w:lang w:val="en-US" w:eastAsia="zh-CN"/>
          </w:rPr>
          <w:t xml:space="preserve"> </w:t>
        </w:r>
      </w:ins>
      <w:r>
        <w:rPr>
          <w:rFonts w:hint="eastAsia" w:ascii="宋体" w:hAnsi="宋体" w:cs="宋体"/>
          <w:color w:val="auto"/>
          <w:sz w:val="24"/>
          <w:highlight w:val="none"/>
        </w:rPr>
        <w:t>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w:t>
      </w:r>
      <w:ins w:id="59" w:author="应" w:date="2024-11-06T14:37:43Z">
        <w:r>
          <w:rPr>
            <w:rFonts w:hint="eastAsia" w:ascii="宋体" w:hAnsi="宋体" w:cs="宋体"/>
            <w:color w:val="auto"/>
            <w:sz w:val="24"/>
            <w:highlight w:val="none"/>
            <w:lang w:val="en-US" w:eastAsia="zh-CN"/>
          </w:rPr>
          <w:t xml:space="preserve"> </w:t>
        </w:r>
      </w:ins>
      <w:r>
        <w:rPr>
          <w:rFonts w:hint="eastAsia" w:ascii="宋体" w:hAnsi="宋体" w:cs="宋体"/>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w:t>
      </w:r>
      <w:ins w:id="60" w:author="应" w:date="2024-11-06T14:37:44Z">
        <w:r>
          <w:rPr>
            <w:rFonts w:hint="eastAsia" w:ascii="宋体" w:hAnsi="宋体" w:cs="宋体"/>
            <w:color w:val="auto"/>
            <w:sz w:val="24"/>
            <w:highlight w:val="none"/>
            <w:lang w:val="en-US" w:eastAsia="zh-CN"/>
          </w:rPr>
          <w:t xml:space="preserve"> </w:t>
        </w:r>
      </w:ins>
      <w:r>
        <w:rPr>
          <w:rFonts w:hint="eastAsia" w:ascii="宋体" w:hAnsi="宋体" w:cs="宋体"/>
          <w:color w:val="auto"/>
          <w:sz w:val="24"/>
          <w:highlight w:val="none"/>
        </w:rPr>
        <w:t>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w:t>
      </w:r>
      <w:ins w:id="61" w:author="应" w:date="2024-11-06T14:37:51Z">
        <w:r>
          <w:rPr>
            <w:rFonts w:hint="eastAsia" w:ascii="宋体" w:hAnsi="宋体" w:cs="宋体"/>
            <w:color w:val="auto"/>
            <w:kern w:val="0"/>
            <w:highlight w:val="none"/>
            <w:lang w:val="en-US" w:eastAsia="zh-CN"/>
          </w:rPr>
          <w:t xml:space="preserve"> </w:t>
        </w:r>
      </w:ins>
      <w:r>
        <w:rPr>
          <w:rFonts w:hint="eastAsia" w:ascii="宋体" w:hAnsi="宋体" w:cs="宋体"/>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25.3</w:t>
      </w:r>
      <w:ins w:id="62" w:author="应" w:date="2024-11-06T14:37:59Z">
        <w:r>
          <w:rPr>
            <w:rFonts w:hint="eastAsia" w:ascii="宋体" w:hAnsi="宋体" w:cs="宋体"/>
            <w:color w:val="auto"/>
            <w:highlight w:val="none"/>
            <w:lang w:val="en-US" w:eastAsia="zh-CN"/>
          </w:rPr>
          <w:t xml:space="preserve"> </w:t>
        </w:r>
      </w:ins>
      <w:r>
        <w:rPr>
          <w:rFonts w:hint="eastAsia" w:ascii="宋体" w:hAnsi="宋体" w:cs="宋体"/>
          <w:color w:val="auto"/>
          <w:highlight w:val="none"/>
        </w:rPr>
        <w:t>如签订合同并生效后，供应商无故拒绝或延期，除按照合同条款处理外，列入不良行为记录一次，并给予通报。</w:t>
      </w:r>
    </w:p>
    <w:p>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25.4</w:t>
      </w:r>
      <w:ins w:id="63" w:author="应" w:date="2024-11-06T14:38:04Z">
        <w:r>
          <w:rPr>
            <w:rFonts w:hint="eastAsia" w:ascii="宋体" w:hAnsi="宋体" w:cs="宋体"/>
            <w:color w:val="auto"/>
            <w:highlight w:val="none"/>
            <w:lang w:val="en-US" w:eastAsia="zh-CN"/>
          </w:rPr>
          <w:t xml:space="preserve"> </w:t>
        </w:r>
      </w:ins>
      <w:r>
        <w:rPr>
          <w:rFonts w:hint="eastAsia" w:ascii="宋体" w:hAnsi="宋体" w:cs="宋体"/>
          <w:color w:val="auto"/>
          <w:highlight w:val="none"/>
        </w:rPr>
        <w:t>中标供应商拒绝与采购人签订合同的，采购人可以按照评审报告推荐的中标或者成交候选人名单排序，确定下一候选人为中标供应商，也可以重新开展政府采购活动。</w:t>
      </w:r>
    </w:p>
    <w:p>
      <w:pPr>
        <w:pStyle w:val="91"/>
        <w:snapToGrid w:val="0"/>
        <w:spacing w:before="0" w:after="120"/>
        <w:ind w:firstLine="480"/>
        <w:rPr>
          <w:rFonts w:ascii="宋体" w:hAnsi="宋体" w:cs="宋体"/>
          <w:color w:val="auto"/>
          <w:highlight w:val="none"/>
        </w:rPr>
      </w:pPr>
      <w:r>
        <w:rPr>
          <w:rFonts w:hint="eastAsia" w:ascii="宋体" w:hAnsi="宋体" w:cs="宋体"/>
          <w:color w:val="auto"/>
          <w:highlight w:val="none"/>
        </w:rPr>
        <w:t>25.5</w:t>
      </w:r>
      <w:ins w:id="64" w:author="应" w:date="2024-11-06T14:38:05Z">
        <w:r>
          <w:rPr>
            <w:rFonts w:hint="eastAsia" w:ascii="宋体" w:hAnsi="宋体" w:cs="宋体"/>
            <w:color w:val="auto"/>
            <w:highlight w:val="none"/>
            <w:lang w:val="en-US" w:eastAsia="zh-CN"/>
          </w:rPr>
          <w:t xml:space="preserve"> </w:t>
        </w:r>
      </w:ins>
      <w:r>
        <w:rPr>
          <w:rFonts w:hint="eastAsia" w:ascii="宋体" w:hAnsi="宋体" w:cs="宋体"/>
          <w:color w:val="auto"/>
          <w:highlight w:val="none"/>
        </w:rPr>
        <w:t>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rPr>
          <w:rFonts w:ascii="宋体" w:hAnsi="宋体" w:eastAsia="宋体" w:cs="宋体"/>
          <w:color w:val="auto"/>
          <w:highlight w:val="none"/>
        </w:rPr>
      </w:pPr>
      <w:r>
        <w:rPr>
          <w:rFonts w:hint="eastAsia" w:ascii="宋体" w:hAnsi="宋体" w:eastAsia="宋体" w:cs="宋体"/>
          <w:color w:val="auto"/>
          <w:sz w:val="24"/>
          <w:highlight w:val="none"/>
          <w:lang w:val="en-US"/>
        </w:rPr>
        <w:t>27.</w:t>
      </w:r>
      <w:ins w:id="65" w:author="应" w:date="2024-11-06T14:38:16Z">
        <w:r>
          <w:rPr>
            <w:rFonts w:hint="eastAsia" w:ascii="宋体" w:hAnsi="宋体" w:eastAsia="宋体" w:cs="宋体"/>
            <w:color w:val="auto"/>
            <w:sz w:val="24"/>
            <w:highlight w:val="none"/>
            <w:lang w:val="en-US" w:eastAsia="zh-CN"/>
          </w:rPr>
          <w:t xml:space="preserve"> </w:t>
        </w:r>
      </w:ins>
      <w:r>
        <w:rPr>
          <w:rFonts w:hint="eastAsia" w:ascii="宋体" w:hAnsi="宋体" w:eastAsia="宋体" w:cs="宋体"/>
          <w:color w:val="auto"/>
          <w:sz w:val="24"/>
          <w:highlight w:val="none"/>
          <w:lang w:val="en-US"/>
        </w:rPr>
        <w:t>预付款</w:t>
      </w:r>
    </w:p>
    <w:p>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ascii="宋体" w:hAnsi="宋体" w:cs="宋体"/>
          <w:color w:val="auto"/>
          <w:highlight w:val="none"/>
        </w:rPr>
      </w:pPr>
    </w:p>
    <w:p>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91"/>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28.1</w:t>
      </w:r>
      <w:ins w:id="66" w:author="应" w:date="2024-11-06T14:38:48Z">
        <w:r>
          <w:rPr>
            <w:rFonts w:hint="eastAsia" w:ascii="宋体" w:hAnsi="宋体" w:cs="宋体"/>
            <w:color w:val="auto"/>
            <w:highlight w:val="none"/>
            <w:lang w:val="en-US" w:eastAsia="zh-CN"/>
          </w:rPr>
          <w:t xml:space="preserve"> </w:t>
        </w:r>
      </w:ins>
      <w:r>
        <w:rPr>
          <w:rFonts w:hint="eastAsia" w:ascii="宋体" w:hAnsi="宋体" w:cs="宋体"/>
          <w:color w:val="auto"/>
          <w:highlight w:val="none"/>
        </w:rPr>
        <w:t xml:space="preserve">电子交易平台发生故障而无法登录访问的； </w:t>
      </w:r>
    </w:p>
    <w:p>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28.2</w:t>
      </w:r>
      <w:ins w:id="67" w:author="应" w:date="2024-11-06T14:38:49Z">
        <w:r>
          <w:rPr>
            <w:rFonts w:hint="eastAsia" w:ascii="宋体" w:hAnsi="宋体" w:cs="宋体"/>
            <w:color w:val="auto"/>
            <w:highlight w:val="none"/>
            <w:lang w:val="en-US" w:eastAsia="zh-CN"/>
          </w:rPr>
          <w:t xml:space="preserve"> </w:t>
        </w:r>
      </w:ins>
      <w:r>
        <w:rPr>
          <w:rFonts w:hint="eastAsia" w:ascii="宋体" w:hAnsi="宋体" w:cs="宋体"/>
          <w:color w:val="auto"/>
          <w:highlight w:val="none"/>
        </w:rPr>
        <w:t>电子交易平台应用或数据库出现错误，不能进行正常操作的；</w:t>
      </w:r>
    </w:p>
    <w:p>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28.3</w:t>
      </w:r>
      <w:ins w:id="68" w:author="应" w:date="2024-11-06T14:38:50Z">
        <w:r>
          <w:rPr>
            <w:rFonts w:hint="eastAsia" w:ascii="宋体" w:hAnsi="宋体" w:cs="宋体"/>
            <w:color w:val="auto"/>
            <w:highlight w:val="none"/>
            <w:lang w:val="en-US" w:eastAsia="zh-CN"/>
          </w:rPr>
          <w:t xml:space="preserve"> </w:t>
        </w:r>
      </w:ins>
      <w:r>
        <w:rPr>
          <w:rFonts w:hint="eastAsia" w:ascii="宋体" w:hAnsi="宋体" w:cs="宋体"/>
          <w:color w:val="auto"/>
          <w:highlight w:val="none"/>
        </w:rPr>
        <w:t>电子交易平台发现严重安全漏洞，有潜在泄密危险的；</w:t>
      </w:r>
    </w:p>
    <w:p>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28.4</w:t>
      </w:r>
      <w:ins w:id="69" w:author="应" w:date="2024-11-06T14:38:50Z">
        <w:r>
          <w:rPr>
            <w:rFonts w:hint="eastAsia" w:ascii="宋体" w:hAnsi="宋体" w:cs="宋体"/>
            <w:color w:val="auto"/>
            <w:highlight w:val="none"/>
            <w:lang w:val="en-US" w:eastAsia="zh-CN"/>
          </w:rPr>
          <w:t xml:space="preserve"> </w:t>
        </w:r>
      </w:ins>
      <w:r>
        <w:rPr>
          <w:rFonts w:hint="eastAsia" w:ascii="宋体" w:hAnsi="宋体" w:cs="宋体"/>
          <w:color w:val="auto"/>
          <w:highlight w:val="none"/>
        </w:rPr>
        <w:t xml:space="preserve">病毒发作导致不能进行正常操作的； </w:t>
      </w:r>
    </w:p>
    <w:p>
      <w:pPr>
        <w:pStyle w:val="91"/>
        <w:snapToGrid w:val="0"/>
        <w:spacing w:before="0"/>
        <w:ind w:firstLine="480"/>
        <w:rPr>
          <w:rFonts w:ascii="宋体" w:hAnsi="宋体" w:cs="宋体"/>
          <w:color w:val="auto"/>
          <w:highlight w:val="none"/>
        </w:rPr>
      </w:pPr>
      <w:r>
        <w:rPr>
          <w:rFonts w:hint="eastAsia" w:ascii="宋体" w:hAnsi="宋体" w:cs="宋体"/>
          <w:color w:val="auto"/>
          <w:highlight w:val="none"/>
        </w:rPr>
        <w:t>28.5</w:t>
      </w:r>
      <w:ins w:id="70" w:author="应" w:date="2024-11-06T14:38:51Z">
        <w:r>
          <w:rPr>
            <w:rFonts w:hint="eastAsia" w:ascii="宋体" w:hAnsi="宋体" w:cs="宋体"/>
            <w:color w:val="auto"/>
            <w:highlight w:val="none"/>
            <w:lang w:val="en-US" w:eastAsia="zh-CN"/>
          </w:rPr>
          <w:t xml:space="preserve"> </w:t>
        </w:r>
      </w:ins>
      <w:r>
        <w:rPr>
          <w:rFonts w:hint="eastAsia" w:ascii="宋体" w:hAnsi="宋体" w:cs="宋体"/>
          <w:color w:val="auto"/>
          <w:highlight w:val="none"/>
        </w:rPr>
        <w:t>其他无法保证电子交易的公平、公正和安全的情况。</w:t>
      </w:r>
    </w:p>
    <w:p>
      <w:pPr>
        <w:pStyle w:val="91"/>
        <w:snapToGrid w:val="0"/>
        <w:spacing w:before="0"/>
        <w:ind w:firstLine="0" w:firstLineChars="0"/>
        <w:rPr>
          <w:ins w:id="71" w:author="应" w:date="2024-11-06T14:38:56Z"/>
          <w:rFonts w:hint="eastAsia" w:ascii="宋体" w:hAnsi="宋体" w:cs="宋体"/>
          <w:color w:val="auto"/>
          <w:highlight w:val="none"/>
        </w:rPr>
      </w:pPr>
      <w:r>
        <w:rPr>
          <w:rFonts w:hint="eastAsia" w:ascii="宋体" w:hAnsi="宋体" w:cs="宋体"/>
          <w:color w:val="auto"/>
          <w:highlight w:val="none"/>
        </w:rPr>
        <w:t xml:space="preserve"> 29.</w:t>
      </w:r>
      <w:ins w:id="72" w:author="应" w:date="2024-11-06T14:38:53Z">
        <w:r>
          <w:rPr>
            <w:rFonts w:hint="eastAsia" w:ascii="宋体" w:hAnsi="宋体" w:cs="宋体"/>
            <w:color w:val="auto"/>
            <w:highlight w:val="none"/>
            <w:lang w:val="en-US" w:eastAsia="zh-CN"/>
          </w:rPr>
          <w:t xml:space="preserve"> </w:t>
        </w:r>
      </w:ins>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91"/>
        <w:snapToGrid w:val="0"/>
        <w:spacing w:before="0"/>
        <w:ind w:firstLine="0" w:firstLineChars="0"/>
        <w:rPr>
          <w:rFonts w:hint="eastAsia" w:ascii="宋体" w:hAnsi="宋体" w:cs="宋体"/>
          <w:color w:val="auto"/>
          <w:highlight w:val="none"/>
        </w:rPr>
      </w:pP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w:t>
      </w:r>
      <w:ins w:id="73" w:author="应" w:date="2024-11-06T14:39:27Z">
        <w:r>
          <w:rPr>
            <w:rFonts w:hint="eastAsia" w:cs="宋体"/>
            <w:b/>
            <w:color w:val="auto"/>
            <w:highlight w:val="none"/>
            <w:lang w:val="en-US" w:eastAsia="zh-CN"/>
          </w:rPr>
          <w:t xml:space="preserve"> </w:t>
        </w:r>
      </w:ins>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w:t>
      </w:r>
      <w:ins w:id="74" w:author="应" w:date="2024-11-06T14:39:28Z">
        <w:r>
          <w:rPr>
            <w:rFonts w:hint="eastAsia" w:ascii="宋体" w:hAnsi="宋体" w:cs="宋体"/>
            <w:color w:val="auto"/>
            <w:kern w:val="0"/>
            <w:sz w:val="24"/>
            <w:highlight w:val="none"/>
            <w:lang w:val="en-US" w:eastAsia="zh-CN"/>
          </w:rPr>
          <w:t xml:space="preserve"> </w:t>
        </w:r>
      </w:ins>
      <w:r>
        <w:rPr>
          <w:rFonts w:hint="eastAsia" w:ascii="宋体" w:hAnsi="宋体" w:cs="宋体"/>
          <w:color w:val="auto"/>
          <w:kern w:val="0"/>
          <w:sz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w:t>
      </w:r>
      <w:ins w:id="75" w:author="应" w:date="2024-11-06T14:39:29Z">
        <w:r>
          <w:rPr>
            <w:rFonts w:hint="eastAsia" w:ascii="宋体" w:hAnsi="宋体" w:cs="宋体"/>
            <w:color w:val="auto"/>
            <w:kern w:val="0"/>
            <w:sz w:val="24"/>
            <w:highlight w:val="none"/>
            <w:lang w:val="en-US" w:eastAsia="zh-CN"/>
          </w:rPr>
          <w:t xml:space="preserve"> </w:t>
        </w:r>
      </w:ins>
      <w:r>
        <w:rPr>
          <w:rFonts w:hint="eastAsia" w:ascii="宋体" w:hAnsi="宋体" w:cs="宋体"/>
          <w:color w:val="auto"/>
          <w:kern w:val="0"/>
          <w:sz w:val="24"/>
          <w:highlight w:val="none"/>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w:t>
      </w:r>
      <w:ins w:id="76" w:author="应" w:date="2024-11-06T14:39:30Z">
        <w:r>
          <w:rPr>
            <w:rFonts w:hint="eastAsia" w:ascii="宋体" w:hAnsi="宋体" w:cs="宋体"/>
            <w:color w:val="auto"/>
            <w:kern w:val="0"/>
            <w:sz w:val="24"/>
            <w:highlight w:val="none"/>
            <w:lang w:val="en-US" w:eastAsia="zh-CN"/>
          </w:rPr>
          <w:t xml:space="preserve"> </w:t>
        </w:r>
      </w:ins>
      <w:r>
        <w:rPr>
          <w:rFonts w:hint="eastAsia" w:ascii="宋体" w:hAnsi="宋体" w:cs="宋体"/>
          <w:color w:val="auto"/>
          <w:kern w:val="0"/>
          <w:sz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w:t>
      </w:r>
      <w:ins w:id="77" w:author="应" w:date="2024-11-06T14:40:22Z">
        <w:r>
          <w:rPr>
            <w:rFonts w:hint="eastAsia" w:ascii="宋体" w:hAnsi="宋体" w:cs="宋体"/>
            <w:color w:val="auto"/>
            <w:kern w:val="0"/>
            <w:sz w:val="24"/>
            <w:highlight w:val="none"/>
            <w:lang w:val="en-US" w:eastAsia="zh-CN"/>
          </w:rPr>
          <w:t xml:space="preserve"> </w:t>
        </w:r>
      </w:ins>
      <w:r>
        <w:rPr>
          <w:rFonts w:hint="eastAsia" w:ascii="宋体" w:hAnsi="宋体" w:cs="宋体"/>
          <w:color w:val="auto"/>
          <w:kern w:val="0"/>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403820"/>
      <w:bookmarkEnd w:id="16"/>
      <w:bookmarkStart w:id="17" w:name="_Hlt68072990"/>
      <w:bookmarkEnd w:id="17"/>
      <w:bookmarkStart w:id="18" w:name="_Hlt68072998"/>
      <w:bookmarkEnd w:id="18"/>
      <w:bookmarkStart w:id="19" w:name="_Hlt68057669"/>
      <w:bookmarkEnd w:id="19"/>
      <w:bookmarkStart w:id="20" w:name="_Hlt75236290"/>
      <w:bookmarkEnd w:id="20"/>
      <w:bookmarkStart w:id="21" w:name="_Hlt75236011"/>
      <w:bookmarkEnd w:id="21"/>
      <w:bookmarkStart w:id="22" w:name="_Hlt74729768"/>
      <w:bookmarkEnd w:id="22"/>
      <w:bookmarkStart w:id="23" w:name="_Hlt74707468"/>
      <w:bookmarkEnd w:id="23"/>
      <w:bookmarkStart w:id="24" w:name="_Hlt75236101"/>
      <w:bookmarkEnd w:id="24"/>
      <w:bookmarkStart w:id="25" w:name="_Hlt74714665"/>
      <w:bookmarkEnd w:id="25"/>
      <w:bookmarkStart w:id="26" w:name="_Hlt74730295"/>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numPr>
          <w:ilvl w:val="0"/>
          <w:numId w:val="5"/>
        </w:numPr>
        <w:spacing w:line="400" w:lineRule="exact"/>
        <w:rPr>
          <w:rFonts w:ascii="宋体" w:hAnsi="宋体" w:cs="宋体"/>
          <w:b/>
          <w:color w:val="auto"/>
          <w:sz w:val="28"/>
          <w:szCs w:val="28"/>
          <w:highlight w:val="none"/>
        </w:rPr>
      </w:pPr>
      <w:r>
        <w:rPr>
          <w:rFonts w:hint="eastAsia" w:ascii="宋体" w:hAnsi="宋体" w:cs="宋体"/>
          <w:b/>
          <w:color w:val="auto"/>
          <w:sz w:val="28"/>
          <w:szCs w:val="28"/>
          <w:highlight w:val="none"/>
        </w:rPr>
        <w:t>项目概述</w:t>
      </w:r>
    </w:p>
    <w:p>
      <w:pPr>
        <w:spacing w:line="400" w:lineRule="exact"/>
        <w:ind w:firstLine="480" w:firstLineChars="200"/>
        <w:rPr>
          <w:rFonts w:ascii="宋体" w:hAnsi="宋体" w:cs="宋体"/>
          <w:b/>
          <w:color w:val="auto"/>
          <w:sz w:val="28"/>
          <w:szCs w:val="28"/>
          <w:highlight w:val="none"/>
        </w:rPr>
      </w:pPr>
      <w:r>
        <w:rPr>
          <w:rFonts w:hint="eastAsia" w:ascii="宋体" w:hAnsi="宋体" w:cs="宋体"/>
          <w:bCs/>
          <w:color w:val="auto"/>
          <w:sz w:val="24"/>
          <w:highlight w:val="none"/>
        </w:rPr>
        <w:t>本项目为“交钥匙”项目，采购内容包括采购清单中货物的设计、制作、供货、安装调试、货物验收、质保期内的售后服务等。投标报价包括设计、制作、税收、招标代理费、安装调试费、售后服务费、培训费、有关部门的验收费、政策性文件规定及合同包含的所有风险、责任等各项全部费用。</w:t>
      </w:r>
    </w:p>
    <w:p>
      <w:pPr>
        <w:numPr>
          <w:ilvl w:val="0"/>
          <w:numId w:val="5"/>
        </w:numPr>
        <w:spacing w:line="400" w:lineRule="exact"/>
        <w:rPr>
          <w:rFonts w:ascii="宋体" w:hAnsi="宋体" w:cs="宋体"/>
          <w:b/>
          <w:color w:val="auto"/>
          <w:sz w:val="28"/>
          <w:szCs w:val="28"/>
          <w:highlight w:val="none"/>
        </w:rPr>
      </w:pPr>
      <w:r>
        <w:rPr>
          <w:rFonts w:hint="eastAsia" w:ascii="宋体" w:hAnsi="宋体" w:cs="宋体"/>
          <w:b/>
          <w:color w:val="auto"/>
          <w:sz w:val="28"/>
          <w:szCs w:val="28"/>
          <w:highlight w:val="none"/>
        </w:rPr>
        <w:t>采购清单</w:t>
      </w:r>
    </w:p>
    <w:tbl>
      <w:tblPr>
        <w:tblStyle w:val="62"/>
        <w:tblW w:w="8440" w:type="dxa"/>
        <w:tblInd w:w="96" w:type="dxa"/>
        <w:tblLayout w:type="autofit"/>
        <w:tblCellMar>
          <w:top w:w="0" w:type="dxa"/>
          <w:left w:w="108" w:type="dxa"/>
          <w:bottom w:w="0" w:type="dxa"/>
          <w:right w:w="108" w:type="dxa"/>
        </w:tblCellMar>
      </w:tblPr>
      <w:tblGrid>
        <w:gridCol w:w="415"/>
        <w:gridCol w:w="1296"/>
        <w:gridCol w:w="3914"/>
        <w:gridCol w:w="502"/>
        <w:gridCol w:w="580"/>
        <w:gridCol w:w="908"/>
        <w:gridCol w:w="825"/>
      </w:tblGrid>
      <w:tr>
        <w:tblPrEx>
          <w:tblCellMar>
            <w:top w:w="0" w:type="dxa"/>
            <w:left w:w="108" w:type="dxa"/>
            <w:bottom w:w="0" w:type="dxa"/>
            <w:right w:w="108" w:type="dxa"/>
          </w:tblCellMar>
        </w:tblPrEx>
        <w:trPr>
          <w:trHeight w:val="599" w:hRule="atLeast"/>
        </w:trPr>
        <w:tc>
          <w:tcPr>
            <w:tcW w:w="8440" w:type="dxa"/>
            <w:gridSpan w:val="7"/>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五常街道海汇社区文化展陈费用清单</w:t>
            </w:r>
          </w:p>
        </w:tc>
      </w:tr>
      <w:tr>
        <w:tblPrEx>
          <w:tblCellMar>
            <w:top w:w="0" w:type="dxa"/>
            <w:left w:w="108" w:type="dxa"/>
            <w:bottom w:w="0" w:type="dxa"/>
            <w:right w:w="108" w:type="dxa"/>
          </w:tblCellMar>
        </w:tblPrEx>
        <w:trPr>
          <w:trHeight w:val="589"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序号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区域、项目</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规格或具体要求</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数量</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单位</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单价（元）</w:t>
            </w: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金额（元）</w:t>
            </w:r>
          </w:p>
        </w:tc>
      </w:tr>
      <w:tr>
        <w:tblPrEx>
          <w:tblCellMar>
            <w:top w:w="0" w:type="dxa"/>
            <w:left w:w="108" w:type="dxa"/>
            <w:bottom w:w="0" w:type="dxa"/>
            <w:right w:w="108" w:type="dxa"/>
          </w:tblCellMar>
        </w:tblPrEx>
        <w:trPr>
          <w:trHeight w:val="837"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精神堡垒</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镀锌板定位激光切割焊接造型，内置方管主架龙骨，整体表面烤漆处理，定制立体字，定位激光切割，爱普生高清UV印刷混凝土预埋安装；墙体尺寸：</w:t>
            </w:r>
            <w:r>
              <w:rPr>
                <w:rFonts w:ascii="宋体" w:hAnsi="宋体" w:cs="宋体"/>
                <w:color w:val="auto"/>
                <w:kern w:val="0"/>
                <w:sz w:val="18"/>
                <w:szCs w:val="18"/>
                <w:highlight w:val="none"/>
                <w:lang w:bidi="ar"/>
              </w:rPr>
              <w:t>600*180</w:t>
            </w:r>
            <w:r>
              <w:rPr>
                <w:rFonts w:hint="eastAsia" w:ascii="宋体" w:hAnsi="宋体" w:cs="宋体"/>
                <w:color w:val="auto"/>
                <w:kern w:val="0"/>
                <w:sz w:val="18"/>
                <w:szCs w:val="18"/>
                <w:highlight w:val="none"/>
                <w:lang w:bidi="ar"/>
              </w:rPr>
              <w:t>（单位：cm）</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34"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城市家具</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镀锌板定位激光切割焊接造型，内置方管主架龙骨，整体表面烤漆处理，定制立体字，定位激光切割，爱普生高清UV印刷混凝土预埋安装；定制遮阳伞，含配件固定；墙体尺寸：</w:t>
            </w:r>
            <w:r>
              <w:rPr>
                <w:rFonts w:ascii="宋体" w:hAnsi="宋体" w:cs="宋体"/>
                <w:color w:val="auto"/>
                <w:kern w:val="0"/>
                <w:sz w:val="18"/>
                <w:szCs w:val="18"/>
                <w:highlight w:val="none"/>
                <w:lang w:bidi="ar"/>
              </w:rPr>
              <w:t>700*45</w:t>
            </w:r>
            <w:r>
              <w:rPr>
                <w:rFonts w:hint="eastAsia" w:ascii="宋体" w:hAnsi="宋体" w:cs="宋体"/>
                <w:color w:val="auto"/>
                <w:kern w:val="0"/>
                <w:sz w:val="18"/>
                <w:szCs w:val="18"/>
                <w:highlight w:val="none"/>
                <w:lang w:bidi="ar"/>
              </w:rPr>
              <w:t>（单位：cm）</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氛围营造</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镀锌板定位激光切割焊接造型，主架方管龙骨支撑，整体烤漆处理，定制烤漆立体字，爱普生高清UV印刷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5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组</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党群服务中心门头</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造型底板：不锈钢板材、数码定位切割、折边造型、内置龙骨支撑、汽车烤漆、爱普生UV印刷、高空贴墙安装；墙体尺寸：</w:t>
            </w:r>
            <w:r>
              <w:rPr>
                <w:rFonts w:ascii="宋体" w:hAnsi="宋体" w:cs="宋体"/>
                <w:color w:val="auto"/>
                <w:kern w:val="0"/>
                <w:sz w:val="18"/>
                <w:szCs w:val="18"/>
                <w:highlight w:val="none"/>
                <w:lang w:bidi="ar"/>
              </w:rPr>
              <w:t>610*510</w:t>
            </w:r>
            <w:r>
              <w:rPr>
                <w:rFonts w:hint="eastAsia" w:ascii="宋体" w:hAnsi="宋体" w:cs="宋体"/>
                <w:color w:val="auto"/>
                <w:kern w:val="0"/>
                <w:sz w:val="18"/>
                <w:szCs w:val="18"/>
                <w:highlight w:val="none"/>
                <w:lang w:bidi="ar"/>
              </w:rPr>
              <w:t>（单位：cm）</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精品不锈钢围边发光字、数码定位切割、爱普生UV印刷、贴底板安装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34"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29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邻里中心门头</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主架龙骨支撑，钢管焊接成型，定制铝板外包；半精品不锈钢立体字，切割焊接成型，高清丝印工艺，高空贴墙安装；墙体尺寸：</w:t>
            </w:r>
            <w:r>
              <w:rPr>
                <w:rFonts w:ascii="宋体" w:hAnsi="宋体" w:cs="宋体"/>
                <w:color w:val="auto"/>
                <w:kern w:val="0"/>
                <w:sz w:val="18"/>
                <w:szCs w:val="18"/>
                <w:highlight w:val="none"/>
                <w:lang w:bidi="ar"/>
              </w:rPr>
              <w:t>480*120</w:t>
            </w:r>
            <w:r>
              <w:rPr>
                <w:rFonts w:hint="eastAsia" w:ascii="宋体" w:hAnsi="宋体" w:cs="宋体"/>
                <w:color w:val="auto"/>
                <w:kern w:val="0"/>
                <w:sz w:val="18"/>
                <w:szCs w:val="18"/>
                <w:highlight w:val="none"/>
                <w:lang w:bidi="ar"/>
              </w:rPr>
              <w:t>（单位：cm）</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34"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129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百岁幸福家门头</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不锈钢主架内置龙骨支撑，钢管焊接成型，不锈钢切割焊接造型，开槽，精工打磨专色烤漆饰面，多层造型结合，半精品不锈钢烤漆字，高空安装；墙体尺寸：</w:t>
            </w:r>
            <w:r>
              <w:rPr>
                <w:rFonts w:ascii="宋体" w:hAnsi="宋体" w:cs="宋体"/>
                <w:color w:val="auto"/>
                <w:kern w:val="0"/>
                <w:sz w:val="18"/>
                <w:szCs w:val="18"/>
                <w:highlight w:val="none"/>
                <w:lang w:bidi="ar"/>
              </w:rPr>
              <w:t>480*120</w:t>
            </w:r>
            <w:r>
              <w:rPr>
                <w:rFonts w:hint="eastAsia" w:ascii="宋体" w:hAnsi="宋体" w:cs="宋体"/>
                <w:color w:val="auto"/>
                <w:kern w:val="0"/>
                <w:sz w:val="18"/>
                <w:szCs w:val="18"/>
                <w:highlight w:val="none"/>
                <w:lang w:bidi="ar"/>
              </w:rPr>
              <w:t>（单位：cm）</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975"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社会主义核心价值观</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不锈钢主架内置龙骨支撑，钢管焊接成型，不锈钢切割焊接造型，开槽，精工打磨专色烤漆饰面，多层造型结合，含底座；定制亚克力/PVC立体字，定位激光切割，贴墙安装；定制激光射灯</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主题墙1</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精品不锈钢，定位激光切割，整体烤漆处理；定制亚克力，定位激光切割，定制立体字，贴墙安装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34"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资料置物架</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置物架：不锈钢主架内置龙骨支撑，钢管焊接成型，不锈钢切割焊接造型，开槽，精工打磨专色烤漆饰面，多层造型结合,定制亚克力收纳盒；贴墙安装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b/>
                <w:bCs/>
                <w:color w:val="auto"/>
                <w:kern w:val="0"/>
                <w:sz w:val="18"/>
                <w:szCs w:val="18"/>
                <w:highlight w:val="none"/>
                <w:lang w:bidi="ar"/>
              </w:rPr>
              <w:t>11</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IP立体造型定制：不锈钢切割焊接造型，开槽，精工打磨专色烤漆饰面，爱普生高清UV印刷</w:t>
            </w:r>
          </w:p>
          <w:p>
            <w:pPr>
              <w:pStyle w:val="79"/>
              <w:spacing w:line="300" w:lineRule="exact"/>
              <w:ind w:firstLine="1265" w:firstLineChars="700"/>
              <w:rPr>
                <w:color w:val="auto"/>
                <w:highlight w:val="none"/>
              </w:rPr>
            </w:pPr>
            <w:r>
              <w:rPr>
                <w:rFonts w:hint="eastAsia" w:ascii="宋体" w:hAnsi="宋体" w:eastAsia="宋体" w:cs="宋体"/>
                <w:b/>
                <w:bCs/>
                <w:color w:val="auto"/>
                <w:kern w:val="0"/>
                <w:sz w:val="18"/>
                <w:szCs w:val="18"/>
                <w:highlight w:val="none"/>
                <w:lang w:val="en-US" w:bidi="ar"/>
              </w:rPr>
              <w:t>（需提供样品）</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34"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集成墙</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定制亚克力灯箱；高密PVC板，定位激光切割，爱普生高清UV印刷，低温侧喷漆，定制立体字，吸磁工艺，贴墙安装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34"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便民服务</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定制亚克力，定位激光切割，爱普生高清背UV印刷，贴墙安装；配亚克力桌牌</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217"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社区特色展示墙</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木饰面造型基础，基材打磨，头度底漆，调灰打磨，油性油漆底漆填充，有色透明漆，清漆处理，灯光定位预埋，拉线封边处理；高密PVC板，定位激光切割，爱普生高清UV印刷，低温侧喷漆，定制立体字，贴墙安装；定制高清玻璃膜，爱普生UV印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综治标语</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高密PVC板，定位激光切割，爱普生高清UV印刷，低温侧喷漆，定制立体字，贴墙安装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18"/>
                <w:szCs w:val="18"/>
                <w:highlight w:val="none"/>
                <w:lang w:bidi="ar"/>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b/>
                <w:bCs/>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w:t>
            </w:r>
          </w:p>
        </w:tc>
        <w:tc>
          <w:tcPr>
            <w:tcW w:w="129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园治会</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高密PVC板，定位激光切割，爱普生高清UV印刷，低温侧喷漆，定制立体字，贴墙安装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34"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17</w:t>
            </w:r>
          </w:p>
        </w:tc>
        <w:tc>
          <w:tcPr>
            <w:tcW w:w="129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清韵海汇</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定制造型射灯；IP:不锈钢主架内置龙骨支撑，钢管焊接成型，不锈钢切割焊接造型，开槽，精工打磨专色汽车烤漆饰面，多层造型结合;</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w:t>
            </w:r>
          </w:p>
        </w:tc>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定制亚克力，定位激光切割，爱普生高清背UV印刷，定制立体字，贴墙安装；不锈钢定制造型吊装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19</w:t>
            </w:r>
          </w:p>
        </w:tc>
        <w:tc>
          <w:tcPr>
            <w:tcW w:w="129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监察工作联络站</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高密PVC板，定位激光切割，爱普生高清UV印刷，低温侧喷漆，定制立体字，贴墙安装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34"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129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党建 + 网格支部</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高密PVC板，定位激光切割，爱普生高清UV印刷，低温侧喷漆，定制立体字，吸磁工艺，贴墙安装；定制亚克力，爱普生高清背UV印刷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129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荣誉墙</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高密PVC板，定位激光切割，爱普生高清UV印刷，低温侧喷漆，定制立体字，贴墙安装；定制不锈钢造型置物架</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34"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c>
          <w:tcPr>
            <w:tcW w:w="129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主题墙2</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IP:不锈钢主架内置龙骨支撑，钢管焊接成型，不锈钢切割焊接造型，开槽，精工打磨专色汽车烤漆饰面，多层造型结合;精品不锈钢烤漆字，贴墙安装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IP形象</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定制玻璃钢IP形象造型60cm</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044"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w:t>
            </w:r>
          </w:p>
        </w:tc>
        <w:tc>
          <w:tcPr>
            <w:tcW w:w="129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新时代文明实践站</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不锈钢主架内置龙骨支撑，钢管焊接成型，不锈钢切割焊接造型，开槽，精工打磨专色烤漆饰面，多层造型结合；高密PVC板，定位激光切割，爱普生高清UV印刷，定制立体字，吸磁工艺，贴墙安装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w:t>
            </w:r>
          </w:p>
        </w:tc>
        <w:tc>
          <w:tcPr>
            <w:tcW w:w="129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阅读区</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定制亚克力，定位激光切割，爱普生高清背UV印刷，贴墙安装；配亚克力桌牌</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26</w:t>
            </w:r>
          </w:p>
        </w:tc>
        <w:tc>
          <w:tcPr>
            <w:tcW w:w="129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母婴室</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定制宣绒布墙布UV画面，高密PVC板激光切割，爱普生高清UV印刷，定制烤漆立体字，贴墙安装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27</w:t>
            </w:r>
          </w:p>
        </w:tc>
        <w:tc>
          <w:tcPr>
            <w:tcW w:w="1296"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儿童之家</w:t>
            </w:r>
          </w:p>
        </w:tc>
        <w:tc>
          <w:tcPr>
            <w:tcW w:w="391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高密PVC板，定位激光切割，爱普生高清UV印刷，定制立体字，贴墙安装；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375" w:hRule="atLeast"/>
        </w:trPr>
        <w:tc>
          <w:tcPr>
            <w:tcW w:w="415"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28</w:t>
            </w:r>
          </w:p>
        </w:tc>
        <w:tc>
          <w:tcPr>
            <w:tcW w:w="1296" w:type="dxa"/>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婴幼儿成长驿站</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木饰面造型基础，基材打磨，头度底漆，调灰打磨，油性油漆底漆填充，有色透明漆，清漆处理，灯光定位预埋，拉线封边处理；高密PVC板，定位激光切割，爱普生高清UV印刷，低温侧喷漆，定制立体字，贴墙安装；定制亚克力背UV；</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29</w:t>
            </w:r>
          </w:p>
        </w:tc>
        <w:tc>
          <w:tcPr>
            <w:tcW w:w="129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退役军人服务站</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高密PVC板，定位激光切割，爱普生高清UV印刷，定制立体字，吸磁工艺，配有机盒贴墙安装；配亚克力桌卡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30</w:t>
            </w:r>
          </w:p>
        </w:tc>
        <w:tc>
          <w:tcPr>
            <w:tcW w:w="129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民兵连</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定制艺术墙布，爱普生高清UV印刷；高密PVC板，定位激光切割，爱普生高清UV印刷，定制立体字，贴墙安装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217"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31</w:t>
            </w:r>
          </w:p>
        </w:tc>
        <w:tc>
          <w:tcPr>
            <w:tcW w:w="129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活动展示</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精品不锈钢烤漆立体字；IP：不锈钢主架内置龙骨支撑，钢管焊接成型，不锈钢切割焊接造型，开槽，精工打磨专色汽车烤漆饰面，多层造型结合；定制洞洞板置物架；高密PVC板/亚克力，定位激光切割，爱普生高清UV印刷，定制立体字，贴墙安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975"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32</w:t>
            </w:r>
          </w:p>
        </w:tc>
        <w:tc>
          <w:tcPr>
            <w:tcW w:w="129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主题墙3</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木饰面造型基础，基材打磨，头度底漆，调灰打磨，油性油漆底漆填充，有色透明漆，清漆处理，灯光定位预埋，拉线封边处理；定制不锈钢造型吊装；精品不锈钢烤漆字，贴墙安装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33</w:t>
            </w:r>
          </w:p>
        </w:tc>
        <w:tc>
          <w:tcPr>
            <w:tcW w:w="129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康养特色展示墙</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定制宣绒布墙布UV画面，高密PVC板激光切割，爱普生高清UV印刷，定制烤漆立体字，精品不锈钢烤漆字</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34</w:t>
            </w:r>
          </w:p>
        </w:tc>
        <w:tc>
          <w:tcPr>
            <w:tcW w:w="129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风采展示</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定制宣绒布墙布UV画面，高密PVC板激光切割，爱普生高清UV印刷，定制烤漆立体字，吸磁工艺，贴墙安装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35</w:t>
            </w:r>
          </w:p>
        </w:tc>
        <w:tc>
          <w:tcPr>
            <w:tcW w:w="129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心灵寄语</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定制宣绒布墙布UV画面，高密PVC板激光切割，爱普生高清UV印刷，定制烤漆立体字，贴墙安装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36</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科室牌</w:t>
            </w:r>
          </w:p>
        </w:tc>
        <w:tc>
          <w:tcPr>
            <w:tcW w:w="391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不锈钢切割焊接造型，开槽，精工打磨专色汽车烤漆饰面，多层造型结合，爱普生高清UV印刷</w:t>
            </w:r>
          </w:p>
        </w:tc>
        <w:tc>
          <w:tcPr>
            <w:tcW w:w="502"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25 </w:t>
            </w:r>
          </w:p>
        </w:tc>
        <w:tc>
          <w:tcPr>
            <w:tcW w:w="5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908"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nil"/>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37</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不锈钢切割焊接造型，开槽，精工打磨专色汽车烤漆饰面，多层造型结合，爱普生高清UV印刷，可替换式</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13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温馨提示牌</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定制亚克力，定位激光切割，爱普生高清背UV印刷，贴墙安装</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30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人员去向牌</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不锈钢切割焊接造型，开槽，精工打磨专色汽车烤漆饰面，多层造型结合，爱普生高清UV印刷，可替换式</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开放时间牌</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不锈钢切割焊接造型，开槽，精工打磨专色汽车烤漆饰面，多层造型结合，爱普生高清UV印刷，可替换式</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2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3" w:hRule="atLeast"/>
        </w:trPr>
        <w:tc>
          <w:tcPr>
            <w:tcW w:w="415"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腰线</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定制高清写真玻璃膜，爱普生高清UV印刷</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25"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宋体" w:hAnsi="宋体" w:cs="宋体"/>
                <w:color w:val="auto"/>
                <w:sz w:val="18"/>
                <w:szCs w:val="18"/>
                <w:highlight w:val="none"/>
              </w:rPr>
            </w:pPr>
          </w:p>
        </w:tc>
      </w:tr>
    </w:tbl>
    <w:p>
      <w:pPr>
        <w:spacing w:line="360" w:lineRule="auto"/>
        <w:ind w:firstLine="422" w:firstLineChars="150"/>
        <w:rPr>
          <w:rFonts w:ascii="仿宋" w:hAnsi="仿宋" w:eastAsia="仿宋" w:cs="宋体"/>
          <w:b/>
          <w:color w:val="auto"/>
          <w:sz w:val="28"/>
          <w:szCs w:val="28"/>
          <w:highlight w:val="none"/>
        </w:rPr>
      </w:pPr>
      <w:r>
        <w:rPr>
          <w:rFonts w:hint="eastAsia" w:ascii="仿宋" w:hAnsi="仿宋" w:eastAsia="仿宋" w:cs="宋体"/>
          <w:b/>
          <w:color w:val="auto"/>
          <w:sz w:val="28"/>
          <w:szCs w:val="28"/>
          <w:highlight w:val="none"/>
        </w:rPr>
        <w:t xml:space="preserve">样品要求 ：   </w:t>
      </w:r>
    </w:p>
    <w:tbl>
      <w:tblPr>
        <w:tblStyle w:val="62"/>
        <w:tblW w:w="9089"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2673"/>
        <w:gridCol w:w="3988"/>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16" w:type="dxa"/>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序号</w:t>
            </w:r>
          </w:p>
        </w:tc>
        <w:tc>
          <w:tcPr>
            <w:tcW w:w="2673" w:type="dxa"/>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名称</w:t>
            </w:r>
          </w:p>
        </w:tc>
        <w:tc>
          <w:tcPr>
            <w:tcW w:w="3988" w:type="dxa"/>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样品尺寸</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b/>
                <w:bCs/>
                <w:color w:val="auto"/>
                <w:kern w:val="0"/>
                <w:sz w:val="18"/>
                <w:szCs w:val="18"/>
                <w:highlight w:val="none"/>
                <w:lang w:bidi="ar"/>
              </w:rPr>
              <w:t>（单位：mm）</w:t>
            </w:r>
          </w:p>
        </w:tc>
        <w:tc>
          <w:tcPr>
            <w:tcW w:w="1412" w:type="dxa"/>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016" w:type="dxa"/>
            <w:vAlign w:val="center"/>
          </w:tcPr>
          <w:p>
            <w:pPr>
              <w:spacing w:line="360" w:lineRule="auto"/>
              <w:jc w:val="center"/>
              <w:rPr>
                <w:rFonts w:ascii="仿宋" w:hAnsi="仿宋" w:eastAsia="仿宋" w:cs="宋体"/>
                <w:color w:val="auto"/>
                <w:szCs w:val="21"/>
                <w:highlight w:val="none"/>
              </w:rPr>
            </w:pPr>
            <w:r>
              <w:rPr>
                <w:rFonts w:hint="eastAsia" w:ascii="仿宋" w:hAnsi="仿宋" w:eastAsia="仿宋" w:cs="宋体"/>
                <w:color w:val="auto"/>
                <w:szCs w:val="21"/>
                <w:highlight w:val="none"/>
              </w:rPr>
              <w:t>11</w:t>
            </w:r>
          </w:p>
        </w:tc>
        <w:tc>
          <w:tcPr>
            <w:tcW w:w="2673" w:type="dxa"/>
            <w:vAlign w:val="center"/>
          </w:tcPr>
          <w:p>
            <w:pPr>
              <w:widowControl/>
              <w:spacing w:line="360" w:lineRule="auto"/>
              <w:jc w:val="center"/>
              <w:rPr>
                <w:rFonts w:ascii="仿宋" w:hAnsi="仿宋" w:eastAsia="仿宋"/>
                <w:color w:val="auto"/>
                <w:szCs w:val="21"/>
                <w:highlight w:val="none"/>
              </w:rPr>
            </w:pPr>
            <w:r>
              <w:rPr>
                <w:rFonts w:hint="eastAsia" w:ascii="宋体" w:hAnsi="宋体" w:cs="宋体"/>
                <w:b/>
                <w:bCs/>
                <w:color w:val="auto"/>
                <w:kern w:val="0"/>
                <w:szCs w:val="21"/>
                <w:highlight w:val="none"/>
                <w:lang w:bidi="ar"/>
              </w:rPr>
              <w:t>IP立体造型定制</w:t>
            </w:r>
          </w:p>
        </w:tc>
        <w:tc>
          <w:tcPr>
            <w:tcW w:w="3988" w:type="dxa"/>
            <w:vAlign w:val="center"/>
          </w:tcPr>
          <w:p>
            <w:pPr>
              <w:spacing w:line="360" w:lineRule="auto"/>
              <w:jc w:val="center"/>
              <w:rPr>
                <w:rFonts w:ascii="仿宋" w:hAnsi="仿宋" w:eastAsia="仿宋"/>
                <w:color w:val="auto"/>
                <w:szCs w:val="21"/>
                <w:highlight w:val="none"/>
              </w:rPr>
            </w:pPr>
            <w:r>
              <w:rPr>
                <w:rFonts w:hint="eastAsia" w:ascii="宋体" w:hAnsi="宋体" w:cs="宋体"/>
                <w:b/>
                <w:bCs/>
                <w:color w:val="auto"/>
                <w:kern w:val="0"/>
                <w:szCs w:val="21"/>
                <w:highlight w:val="none"/>
                <w:lang w:bidi="ar"/>
              </w:rPr>
              <w:t>不小于宽度230*厚度50*高300</w:t>
            </w:r>
          </w:p>
        </w:tc>
        <w:tc>
          <w:tcPr>
            <w:tcW w:w="1412" w:type="dxa"/>
            <w:vAlign w:val="center"/>
          </w:tcPr>
          <w:p>
            <w:pPr>
              <w:spacing w:line="360" w:lineRule="auto"/>
              <w:jc w:val="center"/>
              <w:rPr>
                <w:rFonts w:ascii="仿宋" w:hAnsi="仿宋" w:eastAsia="仿宋" w:cs="宋体"/>
                <w:color w:val="auto"/>
                <w:szCs w:val="21"/>
                <w:highlight w:val="none"/>
              </w:rPr>
            </w:pPr>
            <w:r>
              <w:rPr>
                <w:rFonts w:hint="eastAsia" w:ascii="仿宋" w:hAnsi="仿宋" w:eastAsia="仿宋" w:cs="宋体"/>
                <w:color w:val="auto"/>
                <w:szCs w:val="21"/>
                <w:highlight w:val="none"/>
              </w:rPr>
              <w:t>1个</w:t>
            </w:r>
          </w:p>
        </w:tc>
      </w:tr>
    </w:tbl>
    <w:p>
      <w:pPr>
        <w:pStyle w:val="4"/>
        <w:numPr>
          <w:ilvl w:val="0"/>
          <w:numId w:val="5"/>
        </w:numPr>
        <w:spacing w:line="600" w:lineRule="exact"/>
        <w:ind w:leftChars="0"/>
        <w:rPr>
          <w:rFonts w:ascii="宋体" w:hAnsi="宋体" w:cs="宋体"/>
          <w:b/>
          <w:bCs/>
          <w:color w:val="auto"/>
          <w:sz w:val="28"/>
          <w:szCs w:val="28"/>
          <w:highlight w:val="none"/>
        </w:rPr>
      </w:pPr>
      <w:r>
        <w:rPr>
          <w:rFonts w:hint="eastAsia" w:ascii="宋体" w:hAnsi="宋体" w:cs="宋体"/>
          <w:b/>
          <w:bCs/>
          <w:color w:val="auto"/>
          <w:sz w:val="28"/>
          <w:szCs w:val="28"/>
          <w:highlight w:val="none"/>
        </w:rPr>
        <w:t>设计总体要求</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海汇社区文化展陈采购项目是落实民生服务要求及服务特色的展陈设计。在设计元素中，需充分挖掘海汇社区历史及文化沉淀，同时呈现海汇社区发展盛状；在设计内容中，提炼海汇社区展陈设计文化理念及设计主线，从不同层面将海汇社区的文化与民生交融，同时体现创新服务、优质服务及服务发展模式；还需根据海汇社区及本项目的亮点规划特色主题名称、中心思路机制、相关主题口号、IP形象及其衍生运用、IP形象小故事等；在展示成果上，注重兴趣交互体验装饰与装点氛围；在展示交互体验设计上，把视觉听觉行为知觉的总体功能化提高。</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设计图纸要求:结合平面图，标注每个空间及墙面设计主题和内容。展陈设计稿需根据党群服务中心、成长驿站、老年活动室各展示空间及各条线展示要求，结合现场空间及墙面尺寸设计相应效果，在文本中，需体现每面墙面所在位置及展示效果。</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3、效果图：根据余杭区标准规范设计，并结合实际需求设计门头，以效果图形式展现。各空间展示必须配有3Dmax效果图，展现不同主题效果及展陈设计内容。</w:t>
      </w:r>
    </w:p>
    <w:p>
      <w:pPr>
        <w:pStyle w:val="4"/>
        <w:spacing w:line="600" w:lineRule="exact"/>
        <w:ind w:left="0" w:leftChars="0"/>
        <w:rPr>
          <w:rFonts w:ascii="宋体" w:hAnsi="宋体" w:cs="宋体"/>
          <w:b/>
          <w:bCs/>
          <w:color w:val="auto"/>
          <w:sz w:val="24"/>
          <w:highlight w:val="none"/>
        </w:rPr>
      </w:pPr>
      <w:r>
        <w:rPr>
          <w:rFonts w:hint="eastAsia" w:ascii="宋体" w:hAnsi="宋体" w:cs="宋体"/>
          <w:b/>
          <w:bCs/>
          <w:color w:val="auto"/>
          <w:sz w:val="28"/>
          <w:szCs w:val="28"/>
          <w:highlight w:val="none"/>
        </w:rPr>
        <w:t>四、项目实施要求</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1、签订合同后，供应商按照其与采购人的事先约定将所供货物免费上门送货至采购人指定地点后拆箱，负责免费安装调试，正常运行后交采购人单位并通过验收。</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2、售后服务按国家和我省相关规定以及生产厂家或投标人的承诺执行，并提供上门免费服务。</w:t>
      </w:r>
    </w:p>
    <w:p>
      <w:pPr>
        <w:spacing w:line="600" w:lineRule="exact"/>
        <w:rPr>
          <w:rFonts w:ascii="宋体" w:hAnsi="宋体" w:cs="宋体"/>
          <w:color w:val="auto"/>
          <w:sz w:val="24"/>
          <w:highlight w:val="none"/>
        </w:rPr>
      </w:pPr>
      <w:r>
        <w:rPr>
          <w:rFonts w:hint="eastAsia" w:ascii="宋体" w:hAnsi="宋体" w:cs="宋体"/>
          <w:b/>
          <w:bCs/>
          <w:color w:val="auto"/>
          <w:sz w:val="28"/>
          <w:szCs w:val="28"/>
          <w:highlight w:val="none"/>
        </w:rPr>
        <w:t>五、供货要求</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1、供方所供的货物必须为全新的，符合国家标准的合格产品；</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2、必所供货物不会侵犯任何第三方知识产权；</w:t>
      </w:r>
    </w:p>
    <w:p>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3、送货地址：采购人指定地点。</w:t>
      </w:r>
    </w:p>
    <w:p>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4、如甲方需求变更，则乙方必须提供投标文件中该产品同等档次或更高档次作为替换而不得更改价格。</w:t>
      </w:r>
    </w:p>
    <w:p>
      <w:pPr>
        <w:spacing w:line="600" w:lineRule="exact"/>
        <w:rPr>
          <w:rFonts w:ascii="宋体" w:hAnsi="宋体" w:cs="宋体"/>
          <w:b/>
          <w:bCs/>
          <w:color w:val="auto"/>
          <w:sz w:val="24"/>
          <w:highlight w:val="none"/>
        </w:rPr>
      </w:pPr>
      <w:r>
        <w:rPr>
          <w:rFonts w:hint="eastAsia" w:ascii="宋体" w:hAnsi="宋体" w:cs="宋体"/>
          <w:b/>
          <w:bCs/>
          <w:color w:val="auto"/>
          <w:sz w:val="28"/>
          <w:szCs w:val="28"/>
          <w:highlight w:val="none"/>
        </w:rPr>
        <w:t>六、售后服务要求</w:t>
      </w:r>
    </w:p>
    <w:p>
      <w:pPr>
        <w:spacing w:line="600" w:lineRule="exact"/>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
          <w:color w:val="auto"/>
          <w:sz w:val="24"/>
          <w:highlight w:val="none"/>
        </w:rPr>
        <w:t>▲</w:t>
      </w:r>
      <w:r>
        <w:rPr>
          <w:rFonts w:hint="eastAsia" w:ascii="宋体" w:hAnsi="宋体" w:cs="宋体"/>
          <w:bCs/>
          <w:color w:val="auto"/>
          <w:sz w:val="24"/>
          <w:highlight w:val="none"/>
        </w:rPr>
        <w:t>1、质保期：从验收合格之日起</w:t>
      </w:r>
      <w:r>
        <w:rPr>
          <w:rFonts w:hint="eastAsia" w:ascii="宋体" w:hAnsi="宋体" w:cs="宋体"/>
          <w:b/>
          <w:color w:val="auto"/>
          <w:sz w:val="24"/>
          <w:highlight w:val="none"/>
        </w:rPr>
        <w:t>壹年</w:t>
      </w:r>
      <w:r>
        <w:rPr>
          <w:rFonts w:hint="eastAsia" w:ascii="宋体" w:hAnsi="宋体" w:cs="宋体"/>
          <w:bCs/>
          <w:color w:val="auto"/>
          <w:sz w:val="24"/>
          <w:highlight w:val="none"/>
        </w:rPr>
        <w:t>；质保期内的维修费用（包括材料）全部由中标单位负责，人为损坏和超过质保期的，维修时只收部件成本费；</w:t>
      </w:r>
    </w:p>
    <w:p>
      <w:pPr>
        <w:spacing w:line="600" w:lineRule="exact"/>
        <w:rPr>
          <w:rFonts w:ascii="宋体" w:hAnsi="宋体" w:cs="宋体"/>
          <w:bCs/>
          <w:color w:val="auto"/>
          <w:sz w:val="24"/>
          <w:highlight w:val="none"/>
        </w:rPr>
      </w:pPr>
      <w:r>
        <w:rPr>
          <w:rFonts w:hint="eastAsia" w:ascii="宋体" w:hAnsi="宋体" w:cs="宋体"/>
          <w:bCs/>
          <w:color w:val="auto"/>
          <w:sz w:val="24"/>
          <w:highlight w:val="none"/>
        </w:rPr>
        <w:t xml:space="preserve">    2、质保期内的维修费用（包括配件）全部由供货方负责；</w:t>
      </w:r>
    </w:p>
    <w:p>
      <w:pPr>
        <w:spacing w:line="600" w:lineRule="exact"/>
        <w:rPr>
          <w:rFonts w:ascii="宋体" w:hAnsi="宋体" w:cs="宋体"/>
          <w:bCs/>
          <w:color w:val="auto"/>
          <w:sz w:val="24"/>
          <w:highlight w:val="none"/>
        </w:rPr>
      </w:pPr>
      <w:r>
        <w:rPr>
          <w:rFonts w:hint="eastAsia" w:ascii="宋体" w:hAnsi="宋体" w:cs="宋体"/>
          <w:bCs/>
          <w:color w:val="auto"/>
          <w:sz w:val="24"/>
          <w:highlight w:val="none"/>
        </w:rPr>
        <w:t xml:space="preserve">    3、技术支持要求：质保期内出现问题，1小时内响应，4小时内到达现场，12小时内解决问题，对于现场解决不了的故障，中标单位应提供采购人同型号、同规格的备用设备使用，直至故障设备修复；</w:t>
      </w:r>
    </w:p>
    <w:p>
      <w:pPr>
        <w:spacing w:line="600" w:lineRule="exact"/>
        <w:rPr>
          <w:rFonts w:ascii="宋体" w:hAnsi="宋体" w:cs="宋体"/>
          <w:bCs/>
          <w:color w:val="auto"/>
          <w:sz w:val="24"/>
          <w:highlight w:val="none"/>
        </w:rPr>
      </w:pPr>
      <w:r>
        <w:rPr>
          <w:rFonts w:hint="eastAsia" w:ascii="宋体" w:hAnsi="宋体" w:cs="宋体"/>
          <w:bCs/>
          <w:color w:val="auto"/>
          <w:sz w:val="24"/>
          <w:highlight w:val="none"/>
        </w:rPr>
        <w:t xml:space="preserve">    4、在保修期内供方必须不得以任何理由影响用户的正常使用。投标方必须对所供产品实行终身维修，配件按市场价格收取；</w:t>
      </w:r>
    </w:p>
    <w:p>
      <w:pPr>
        <w:spacing w:line="600" w:lineRule="exact"/>
        <w:rPr>
          <w:rFonts w:ascii="宋体" w:hAnsi="宋体" w:cs="宋体"/>
          <w:bCs/>
          <w:color w:val="auto"/>
          <w:sz w:val="24"/>
          <w:highlight w:val="none"/>
        </w:rPr>
      </w:pPr>
      <w:r>
        <w:rPr>
          <w:rFonts w:hint="eastAsia" w:ascii="宋体" w:hAnsi="宋体" w:cs="宋体"/>
          <w:bCs/>
          <w:color w:val="auto"/>
          <w:sz w:val="24"/>
          <w:highlight w:val="none"/>
        </w:rPr>
        <w:t xml:space="preserve">    5、中标单位在质保期内每年应（不少于一次）到使用单位进行设备检查检修。</w:t>
      </w:r>
    </w:p>
    <w:p>
      <w:pPr>
        <w:spacing w:line="600" w:lineRule="exact"/>
        <w:rPr>
          <w:rFonts w:ascii="宋体" w:hAnsi="宋体" w:cs="宋体"/>
          <w:b/>
          <w:bCs/>
          <w:color w:val="auto"/>
          <w:sz w:val="24"/>
          <w:highlight w:val="none"/>
        </w:rPr>
      </w:pPr>
      <w:r>
        <w:rPr>
          <w:rFonts w:hint="eastAsia" w:ascii="宋体" w:hAnsi="宋体" w:cs="宋体"/>
          <w:b/>
          <w:color w:val="auto"/>
          <w:sz w:val="28"/>
          <w:szCs w:val="28"/>
          <w:highlight w:val="none"/>
        </w:rPr>
        <w:t>▲七</w:t>
      </w:r>
      <w:r>
        <w:rPr>
          <w:rFonts w:hint="eastAsia" w:ascii="宋体" w:hAnsi="宋体" w:cs="宋体"/>
          <w:b/>
          <w:bCs/>
          <w:color w:val="auto"/>
          <w:sz w:val="28"/>
          <w:szCs w:val="28"/>
          <w:highlight w:val="none"/>
        </w:rPr>
        <w:t>、合同履约期限</w:t>
      </w:r>
    </w:p>
    <w:p>
      <w:pPr>
        <w:spacing w:line="600" w:lineRule="exact"/>
        <w:ind w:firstLine="720" w:firstLineChars="300"/>
        <w:rPr>
          <w:rFonts w:ascii="宋体" w:hAnsi="宋体" w:cs="宋体"/>
          <w:bCs/>
          <w:color w:val="auto"/>
          <w:sz w:val="24"/>
          <w:highlight w:val="none"/>
        </w:rPr>
      </w:pPr>
      <w:r>
        <w:rPr>
          <w:rFonts w:hint="eastAsia" w:ascii="宋体" w:hAnsi="宋体" w:cs="宋体"/>
          <w:bCs/>
          <w:color w:val="auto"/>
          <w:sz w:val="24"/>
          <w:highlight w:val="none"/>
        </w:rPr>
        <w:t>本项目总服务期为40日历天，</w:t>
      </w:r>
      <w:ins w:id="78" w:author="HD" w:date="2024-11-07T14:02:29Z">
        <w:r>
          <w:rPr>
            <w:rFonts w:hint="eastAsia" w:ascii="宋体" w:hAnsi="宋体" w:cs="宋体"/>
            <w:bCs/>
            <w:color w:val="auto"/>
            <w:sz w:val="24"/>
            <w:highlight w:val="none"/>
            <w:lang w:eastAsia="zh-CN"/>
          </w:rPr>
          <w:t>深化</w:t>
        </w:r>
      </w:ins>
      <w:r>
        <w:rPr>
          <w:rFonts w:hint="eastAsia" w:ascii="宋体" w:hAnsi="宋体" w:cs="宋体"/>
          <w:bCs/>
          <w:color w:val="auto"/>
          <w:sz w:val="24"/>
          <w:highlight w:val="none"/>
        </w:rPr>
        <w:t>设计周期为15日历天，布展工期25日历天，布展进场节点与采购人协商调整确认。</w:t>
      </w:r>
    </w:p>
    <w:p>
      <w:pPr>
        <w:spacing w:line="600" w:lineRule="exact"/>
        <w:rPr>
          <w:rFonts w:ascii="宋体" w:hAnsi="宋体" w:cs="宋体"/>
          <w:color w:val="auto"/>
          <w:sz w:val="24"/>
          <w:highlight w:val="none"/>
        </w:rPr>
      </w:pPr>
      <w:r>
        <w:rPr>
          <w:rFonts w:hint="eastAsia" w:ascii="宋体" w:hAnsi="宋体" w:cs="宋体"/>
          <w:b/>
          <w:color w:val="auto"/>
          <w:sz w:val="28"/>
          <w:szCs w:val="28"/>
          <w:highlight w:val="none"/>
        </w:rPr>
        <w:t>▲八</w:t>
      </w:r>
      <w:r>
        <w:rPr>
          <w:rFonts w:hint="eastAsia" w:ascii="宋体" w:hAnsi="宋体" w:cs="宋体"/>
          <w:b/>
          <w:bCs/>
          <w:color w:val="auto"/>
          <w:sz w:val="28"/>
          <w:szCs w:val="28"/>
          <w:highlight w:val="none"/>
        </w:rPr>
        <w:t>、货款支付</w:t>
      </w:r>
    </w:p>
    <w:p>
      <w:pPr>
        <w:spacing w:line="6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货款支付：合同签订后根据采购人要求深化设计，最终布展方案经采购人确认并根据合同规定将货物送至现场安装后，经初步验收支付至合同总价的70%，验收通过并采购人拿到验收合格报告后支付剩余费用。</w:t>
      </w:r>
    </w:p>
    <w:p>
      <w:pPr>
        <w:spacing w:line="600" w:lineRule="exact"/>
        <w:rPr>
          <w:rFonts w:ascii="宋体" w:hAnsi="宋体" w:cs="宋体"/>
          <w:b/>
          <w:bCs/>
          <w:color w:val="auto"/>
          <w:sz w:val="24"/>
          <w:highlight w:val="none"/>
        </w:rPr>
      </w:pPr>
      <w:r>
        <w:rPr>
          <w:rFonts w:hint="eastAsia" w:ascii="宋体" w:hAnsi="宋体" w:cs="宋体"/>
          <w:b/>
          <w:bCs/>
          <w:color w:val="auto"/>
          <w:sz w:val="28"/>
          <w:szCs w:val="28"/>
          <w:highlight w:val="none"/>
        </w:rPr>
        <w:t>九、其他</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1、本项目提供的产品及服务无相关纠纷。</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2、本项目项目实施过程中发生的死亡、人身伤害、财产损失、损害以及任何其它损失、损害和引起的费用和开支，由供应商承担全部责任。</w:t>
      </w:r>
    </w:p>
    <w:p>
      <w:pPr>
        <w:spacing w:line="360" w:lineRule="auto"/>
        <w:ind w:firstLine="224" w:firstLineChars="100"/>
        <w:rPr>
          <w:rFonts w:ascii="宋体" w:hAnsi="宋体" w:cs="宋体"/>
          <w:color w:val="auto"/>
          <w:spacing w:val="-8"/>
          <w:sz w:val="24"/>
          <w:highlight w:val="none"/>
        </w:rPr>
      </w:pPr>
      <w:r>
        <w:rPr>
          <w:rFonts w:hint="eastAsia" w:ascii="宋体" w:hAnsi="宋体" w:cs="宋体"/>
          <w:color w:val="auto"/>
          <w:spacing w:val="-8"/>
          <w:sz w:val="24"/>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3291"/>
      <w:bookmarkEnd w:id="28"/>
      <w:bookmarkStart w:id="29" w:name="_Toc184314433"/>
      <w:bookmarkEnd w:id="29"/>
      <w:bookmarkStart w:id="30" w:name="_Toc184310281"/>
      <w:bookmarkEnd w:id="30"/>
      <w:bookmarkStart w:id="31" w:name="_Toc184313296"/>
      <w:bookmarkEnd w:id="31"/>
      <w:bookmarkStart w:id="32" w:name="_Toc184312083"/>
      <w:bookmarkEnd w:id="32"/>
      <w:bookmarkStart w:id="33" w:name="_Toc184313304"/>
      <w:bookmarkEnd w:id="33"/>
      <w:bookmarkStart w:id="34" w:name="_Toc184314421"/>
      <w:bookmarkEnd w:id="34"/>
      <w:bookmarkStart w:id="35" w:name="_Toc184308083"/>
      <w:bookmarkEnd w:id="35"/>
      <w:bookmarkStart w:id="36" w:name="_Toc184310317"/>
      <w:bookmarkEnd w:id="36"/>
      <w:bookmarkStart w:id="37" w:name="_Toc184313301"/>
      <w:bookmarkEnd w:id="37"/>
      <w:bookmarkStart w:id="38" w:name="_Toc184314438"/>
      <w:bookmarkEnd w:id="38"/>
      <w:bookmarkStart w:id="39" w:name="_Toc184314466"/>
      <w:bookmarkEnd w:id="39"/>
      <w:bookmarkStart w:id="40" w:name="_Toc184314458"/>
      <w:bookmarkEnd w:id="40"/>
      <w:bookmarkStart w:id="41" w:name="_Toc184314479"/>
      <w:bookmarkEnd w:id="41"/>
      <w:bookmarkStart w:id="42" w:name="_Toc184313306"/>
      <w:bookmarkEnd w:id="42"/>
      <w:bookmarkStart w:id="43" w:name="_Toc184312122"/>
      <w:bookmarkEnd w:id="43"/>
      <w:bookmarkStart w:id="44" w:name="_Toc184310283"/>
      <w:bookmarkEnd w:id="44"/>
      <w:bookmarkStart w:id="45" w:name="_Toc184312078"/>
      <w:bookmarkEnd w:id="45"/>
      <w:bookmarkStart w:id="46" w:name="_Toc184313277"/>
      <w:bookmarkEnd w:id="46"/>
      <w:bookmarkStart w:id="47" w:name="_Toc184312071"/>
      <w:bookmarkEnd w:id="47"/>
      <w:bookmarkStart w:id="48" w:name="_Toc184310335"/>
      <w:bookmarkEnd w:id="48"/>
      <w:bookmarkStart w:id="49" w:name="_Toc184312101"/>
      <w:bookmarkEnd w:id="49"/>
      <w:bookmarkStart w:id="50" w:name="_Toc184312139"/>
      <w:bookmarkEnd w:id="50"/>
      <w:bookmarkStart w:id="51" w:name="_Toc184314478"/>
      <w:bookmarkEnd w:id="51"/>
      <w:bookmarkStart w:id="52" w:name="_Toc184313310"/>
      <w:bookmarkEnd w:id="52"/>
      <w:bookmarkStart w:id="53" w:name="_Toc184312085"/>
      <w:bookmarkEnd w:id="53"/>
      <w:bookmarkStart w:id="54" w:name="_Toc184312084"/>
      <w:bookmarkEnd w:id="54"/>
      <w:bookmarkStart w:id="55" w:name="_Toc184308096"/>
      <w:bookmarkEnd w:id="55"/>
      <w:bookmarkStart w:id="56" w:name="_Toc184314452"/>
      <w:bookmarkEnd w:id="56"/>
      <w:bookmarkStart w:id="57" w:name="_Toc184314413"/>
      <w:bookmarkEnd w:id="57"/>
      <w:bookmarkStart w:id="58" w:name="_Toc184312136"/>
      <w:bookmarkEnd w:id="58"/>
      <w:bookmarkStart w:id="59" w:name="_Toc184314449"/>
      <w:bookmarkEnd w:id="59"/>
      <w:bookmarkStart w:id="60" w:name="_Toc184308055"/>
      <w:bookmarkEnd w:id="60"/>
      <w:bookmarkStart w:id="61" w:name="_Toc184313261"/>
      <w:bookmarkEnd w:id="61"/>
      <w:bookmarkStart w:id="62" w:name="_Toc184308039"/>
      <w:bookmarkEnd w:id="62"/>
      <w:bookmarkStart w:id="63" w:name="_Toc184310319"/>
      <w:bookmarkEnd w:id="63"/>
      <w:bookmarkStart w:id="64" w:name="_Toc184313285"/>
      <w:bookmarkEnd w:id="64"/>
      <w:bookmarkStart w:id="65" w:name="_Toc184314460"/>
      <w:bookmarkEnd w:id="65"/>
      <w:bookmarkStart w:id="66" w:name="_Toc184313247"/>
      <w:bookmarkEnd w:id="66"/>
      <w:bookmarkStart w:id="67" w:name="_Toc184314448"/>
      <w:bookmarkEnd w:id="67"/>
      <w:bookmarkStart w:id="68" w:name="_Toc184312112"/>
      <w:bookmarkEnd w:id="68"/>
      <w:bookmarkStart w:id="69" w:name="_Toc184313289"/>
      <w:bookmarkEnd w:id="69"/>
      <w:bookmarkStart w:id="70" w:name="_Toc184310299"/>
      <w:bookmarkEnd w:id="70"/>
      <w:bookmarkStart w:id="71" w:name="_Toc184313283"/>
      <w:bookmarkEnd w:id="71"/>
      <w:bookmarkStart w:id="72" w:name="_Toc184313250"/>
      <w:bookmarkEnd w:id="72"/>
      <w:bookmarkStart w:id="73" w:name="_Toc184308042"/>
      <w:bookmarkEnd w:id="73"/>
      <w:bookmarkStart w:id="74" w:name="_Toc184313257"/>
      <w:bookmarkEnd w:id="74"/>
      <w:bookmarkStart w:id="75" w:name="_Toc184308045"/>
      <w:bookmarkEnd w:id="75"/>
      <w:bookmarkStart w:id="76" w:name="_Toc184310318"/>
      <w:bookmarkEnd w:id="76"/>
      <w:bookmarkStart w:id="77" w:name="_Toc184308075"/>
      <w:bookmarkEnd w:id="77"/>
      <w:bookmarkStart w:id="78" w:name="_Toc184313249"/>
      <w:bookmarkEnd w:id="78"/>
      <w:bookmarkStart w:id="79" w:name="_Toc184308070"/>
      <w:bookmarkEnd w:id="79"/>
      <w:bookmarkStart w:id="80" w:name="_Toc184310291"/>
      <w:bookmarkEnd w:id="80"/>
      <w:bookmarkStart w:id="81" w:name="_Toc184310325"/>
      <w:bookmarkEnd w:id="81"/>
      <w:bookmarkStart w:id="82" w:name="_Toc184314414"/>
      <w:bookmarkEnd w:id="82"/>
      <w:bookmarkStart w:id="83" w:name="_Toc184310328"/>
      <w:bookmarkEnd w:id="83"/>
      <w:bookmarkStart w:id="84" w:name="_Toc184312106"/>
      <w:bookmarkEnd w:id="84"/>
      <w:bookmarkStart w:id="85" w:name="_Toc184314419"/>
      <w:bookmarkEnd w:id="85"/>
      <w:bookmarkStart w:id="86" w:name="_Toc184314442"/>
      <w:bookmarkEnd w:id="86"/>
      <w:bookmarkStart w:id="87" w:name="_Toc184313256"/>
      <w:bookmarkEnd w:id="87"/>
      <w:bookmarkStart w:id="88" w:name="_Toc184308072"/>
      <w:bookmarkEnd w:id="88"/>
      <w:bookmarkStart w:id="89" w:name="_Toc184308104"/>
      <w:bookmarkEnd w:id="89"/>
      <w:bookmarkStart w:id="90" w:name="_Toc184314432"/>
      <w:bookmarkEnd w:id="90"/>
      <w:bookmarkStart w:id="91" w:name="_Toc184312086"/>
      <w:bookmarkEnd w:id="91"/>
      <w:bookmarkStart w:id="92" w:name="_Toc184313270"/>
      <w:bookmarkEnd w:id="92"/>
      <w:bookmarkStart w:id="93" w:name="_Toc184314436"/>
      <w:bookmarkEnd w:id="93"/>
      <w:bookmarkStart w:id="94" w:name="_Toc184310298"/>
      <w:bookmarkEnd w:id="94"/>
      <w:bookmarkStart w:id="95" w:name="_Toc184308067"/>
      <w:bookmarkEnd w:id="95"/>
      <w:bookmarkStart w:id="96" w:name="_Toc184310286"/>
      <w:bookmarkEnd w:id="96"/>
      <w:bookmarkStart w:id="97" w:name="_Toc184314441"/>
      <w:bookmarkEnd w:id="97"/>
      <w:bookmarkStart w:id="98" w:name="_Toc184313307"/>
      <w:bookmarkEnd w:id="98"/>
      <w:bookmarkStart w:id="99" w:name="_Toc184308089"/>
      <w:bookmarkEnd w:id="99"/>
      <w:bookmarkStart w:id="100" w:name="_Toc184313305"/>
      <w:bookmarkEnd w:id="100"/>
      <w:bookmarkStart w:id="101" w:name="_Toc184308069"/>
      <w:bookmarkEnd w:id="101"/>
      <w:bookmarkStart w:id="102" w:name="_Toc184308074"/>
      <w:bookmarkEnd w:id="102"/>
      <w:bookmarkStart w:id="103" w:name="_Toc184313309"/>
      <w:bookmarkEnd w:id="103"/>
      <w:bookmarkStart w:id="104" w:name="_Toc184310314"/>
      <w:bookmarkEnd w:id="104"/>
      <w:bookmarkStart w:id="105" w:name="_Toc184310274"/>
      <w:bookmarkEnd w:id="105"/>
      <w:bookmarkStart w:id="106" w:name="_Toc184310304"/>
      <w:bookmarkEnd w:id="106"/>
      <w:bookmarkStart w:id="107" w:name="_Toc184312074"/>
      <w:bookmarkEnd w:id="107"/>
      <w:bookmarkStart w:id="108" w:name="_Toc184310311"/>
      <w:bookmarkEnd w:id="108"/>
      <w:bookmarkStart w:id="109" w:name="_Toc184310272"/>
      <w:bookmarkEnd w:id="109"/>
      <w:bookmarkStart w:id="110" w:name="_Toc184314471"/>
      <w:bookmarkEnd w:id="110"/>
      <w:bookmarkStart w:id="111" w:name="_Toc184314459"/>
      <w:bookmarkEnd w:id="111"/>
      <w:bookmarkStart w:id="112" w:name="_Toc184312075"/>
      <w:bookmarkEnd w:id="112"/>
      <w:bookmarkStart w:id="113" w:name="_Toc184313293"/>
      <w:bookmarkEnd w:id="113"/>
      <w:bookmarkStart w:id="114" w:name="_Toc184308090"/>
      <w:bookmarkEnd w:id="114"/>
      <w:bookmarkStart w:id="115" w:name="_Toc184308105"/>
      <w:bookmarkEnd w:id="115"/>
      <w:bookmarkStart w:id="116" w:name="_Toc184310301"/>
      <w:bookmarkEnd w:id="116"/>
      <w:bookmarkStart w:id="117" w:name="_Toc184314454"/>
      <w:bookmarkEnd w:id="117"/>
      <w:bookmarkStart w:id="118" w:name="_Toc184312124"/>
      <w:bookmarkEnd w:id="118"/>
      <w:bookmarkStart w:id="119" w:name="_Toc184312087"/>
      <w:bookmarkEnd w:id="119"/>
      <w:bookmarkStart w:id="120" w:name="_Toc184312111"/>
      <w:bookmarkEnd w:id="120"/>
      <w:bookmarkStart w:id="121" w:name="_Toc184312128"/>
      <w:bookmarkEnd w:id="121"/>
      <w:bookmarkStart w:id="122" w:name="_Toc184308088"/>
      <w:bookmarkEnd w:id="122"/>
      <w:bookmarkStart w:id="123" w:name="_Toc184312131"/>
      <w:bookmarkEnd w:id="123"/>
      <w:bookmarkStart w:id="124" w:name="_Toc184308037"/>
      <w:bookmarkEnd w:id="124"/>
      <w:bookmarkStart w:id="125" w:name="_Toc184308036"/>
      <w:bookmarkEnd w:id="125"/>
      <w:bookmarkStart w:id="126" w:name="_Toc184310309"/>
      <w:bookmarkEnd w:id="126"/>
      <w:bookmarkStart w:id="127" w:name="_Toc184314465"/>
      <w:bookmarkEnd w:id="127"/>
      <w:bookmarkStart w:id="128" w:name="_Toc184314445"/>
      <w:bookmarkEnd w:id="128"/>
      <w:bookmarkStart w:id="129" w:name="_Toc184310332"/>
      <w:bookmarkEnd w:id="129"/>
      <w:bookmarkStart w:id="130" w:name="_Toc184313264"/>
      <w:bookmarkEnd w:id="130"/>
      <w:bookmarkStart w:id="131" w:name="_Toc184312079"/>
      <w:bookmarkEnd w:id="131"/>
      <w:bookmarkStart w:id="132" w:name="_Toc184314416"/>
      <w:bookmarkEnd w:id="132"/>
      <w:bookmarkStart w:id="133" w:name="_Toc184308059"/>
      <w:bookmarkEnd w:id="133"/>
      <w:bookmarkStart w:id="134" w:name="_Toc184314426"/>
      <w:bookmarkEnd w:id="134"/>
      <w:bookmarkStart w:id="135" w:name="_Toc184314440"/>
      <w:bookmarkEnd w:id="135"/>
      <w:bookmarkStart w:id="136" w:name="_Toc184313246"/>
      <w:bookmarkEnd w:id="136"/>
      <w:bookmarkStart w:id="137" w:name="_Toc184314443"/>
      <w:bookmarkEnd w:id="137"/>
      <w:bookmarkStart w:id="138" w:name="_Toc184314435"/>
      <w:bookmarkEnd w:id="138"/>
      <w:bookmarkStart w:id="139" w:name="_Toc184314410"/>
      <w:bookmarkEnd w:id="139"/>
      <w:bookmarkStart w:id="140" w:name="_Toc184310336"/>
      <w:bookmarkEnd w:id="140"/>
      <w:bookmarkStart w:id="141" w:name="_Toc184314446"/>
      <w:bookmarkEnd w:id="141"/>
      <w:bookmarkStart w:id="142" w:name="_Toc184310341"/>
      <w:bookmarkEnd w:id="142"/>
      <w:bookmarkStart w:id="143" w:name="_Toc184312098"/>
      <w:bookmarkEnd w:id="143"/>
      <w:bookmarkStart w:id="144" w:name="_Toc184313294"/>
      <w:bookmarkEnd w:id="144"/>
      <w:bookmarkStart w:id="145" w:name="_Toc184308098"/>
      <w:bookmarkEnd w:id="145"/>
      <w:bookmarkStart w:id="146" w:name="_Toc184310322"/>
      <w:bookmarkEnd w:id="146"/>
      <w:bookmarkStart w:id="147" w:name="_Toc184314481"/>
      <w:bookmarkEnd w:id="147"/>
      <w:bookmarkStart w:id="148" w:name="_Toc184313297"/>
      <w:bookmarkEnd w:id="148"/>
      <w:bookmarkStart w:id="149" w:name="_Toc184314472"/>
      <w:bookmarkEnd w:id="149"/>
      <w:bookmarkStart w:id="150" w:name="_Toc184310276"/>
      <w:bookmarkEnd w:id="150"/>
      <w:bookmarkStart w:id="151" w:name="_Toc184310313"/>
      <w:bookmarkEnd w:id="151"/>
      <w:bookmarkStart w:id="152" w:name="_Toc184313266"/>
      <w:bookmarkEnd w:id="152"/>
      <w:bookmarkStart w:id="153" w:name="_Toc184313263"/>
      <w:bookmarkEnd w:id="153"/>
      <w:bookmarkStart w:id="154" w:name="_Toc184312094"/>
      <w:bookmarkEnd w:id="154"/>
      <w:bookmarkStart w:id="155" w:name="_Toc184312127"/>
      <w:bookmarkEnd w:id="155"/>
      <w:bookmarkStart w:id="156" w:name="_Toc184314463"/>
      <w:bookmarkEnd w:id="156"/>
      <w:bookmarkStart w:id="157" w:name="_Toc184308041"/>
      <w:bookmarkEnd w:id="157"/>
      <w:bookmarkStart w:id="158" w:name="_Toc184308063"/>
      <w:bookmarkEnd w:id="158"/>
      <w:bookmarkStart w:id="159" w:name="_Toc184310310"/>
      <w:bookmarkEnd w:id="159"/>
      <w:bookmarkStart w:id="160" w:name="_Toc184310294"/>
      <w:bookmarkEnd w:id="160"/>
      <w:bookmarkStart w:id="161" w:name="_Toc184312073"/>
      <w:bookmarkEnd w:id="161"/>
      <w:bookmarkStart w:id="162" w:name="_Toc184310342"/>
      <w:bookmarkEnd w:id="162"/>
      <w:bookmarkStart w:id="163" w:name="_Toc184312076"/>
      <w:bookmarkEnd w:id="163"/>
      <w:bookmarkStart w:id="164" w:name="_Toc184308101"/>
      <w:bookmarkEnd w:id="164"/>
      <w:bookmarkStart w:id="165" w:name="_Toc184312121"/>
      <w:bookmarkEnd w:id="165"/>
      <w:bookmarkStart w:id="166" w:name="_Toc184313272"/>
      <w:bookmarkEnd w:id="166"/>
      <w:bookmarkStart w:id="167" w:name="_Toc184308106"/>
      <w:bookmarkEnd w:id="167"/>
      <w:bookmarkStart w:id="168" w:name="_Toc184310285"/>
      <w:bookmarkEnd w:id="168"/>
      <w:bookmarkStart w:id="169" w:name="_Toc184314425"/>
      <w:bookmarkEnd w:id="169"/>
      <w:bookmarkStart w:id="170" w:name="_Toc184310329"/>
      <w:bookmarkEnd w:id="170"/>
      <w:bookmarkStart w:id="171" w:name="_Toc184310306"/>
      <w:bookmarkEnd w:id="171"/>
      <w:bookmarkStart w:id="172" w:name="_Toc184310279"/>
      <w:bookmarkEnd w:id="172"/>
      <w:bookmarkStart w:id="173" w:name="_Toc184310295"/>
      <w:bookmarkEnd w:id="173"/>
      <w:bookmarkStart w:id="174" w:name="_Toc184312113"/>
      <w:bookmarkEnd w:id="174"/>
      <w:bookmarkStart w:id="175" w:name="_Toc184314477"/>
      <w:bookmarkEnd w:id="175"/>
      <w:bookmarkStart w:id="176" w:name="_Toc184308049"/>
      <w:bookmarkEnd w:id="176"/>
      <w:bookmarkStart w:id="177" w:name="_Toc184312096"/>
      <w:bookmarkEnd w:id="177"/>
      <w:bookmarkStart w:id="178" w:name="_Toc184313300"/>
      <w:bookmarkEnd w:id="178"/>
      <w:bookmarkStart w:id="179" w:name="_Toc184308092"/>
      <w:bookmarkEnd w:id="179"/>
      <w:bookmarkStart w:id="180" w:name="_Toc184308065"/>
      <w:bookmarkEnd w:id="180"/>
      <w:bookmarkStart w:id="181" w:name="_Toc184312081"/>
      <w:bookmarkEnd w:id="181"/>
      <w:bookmarkStart w:id="182" w:name="_Toc184312114"/>
      <w:bookmarkEnd w:id="182"/>
      <w:bookmarkStart w:id="183" w:name="_Toc184314464"/>
      <w:bookmarkEnd w:id="183"/>
      <w:bookmarkStart w:id="184" w:name="_Toc184314451"/>
      <w:bookmarkEnd w:id="184"/>
      <w:bookmarkStart w:id="185" w:name="_Toc184308071"/>
      <w:bookmarkEnd w:id="185"/>
      <w:bookmarkStart w:id="186" w:name="_Toc184310333"/>
      <w:bookmarkEnd w:id="186"/>
      <w:bookmarkStart w:id="187" w:name="_Toc184314474"/>
      <w:bookmarkEnd w:id="187"/>
      <w:bookmarkStart w:id="188" w:name="_Toc184308078"/>
      <w:bookmarkEnd w:id="188"/>
      <w:bookmarkStart w:id="189" w:name="_Toc184314447"/>
      <w:bookmarkEnd w:id="189"/>
      <w:bookmarkStart w:id="190" w:name="_Toc184308053"/>
      <w:bookmarkEnd w:id="190"/>
      <w:bookmarkStart w:id="191" w:name="_Toc184308038"/>
      <w:bookmarkEnd w:id="191"/>
      <w:bookmarkStart w:id="192" w:name="_Toc184308077"/>
      <w:bookmarkEnd w:id="192"/>
      <w:bookmarkStart w:id="193" w:name="_Toc184312138"/>
      <w:bookmarkEnd w:id="193"/>
      <w:bookmarkStart w:id="194" w:name="_Toc184313273"/>
      <w:bookmarkEnd w:id="194"/>
      <w:bookmarkStart w:id="195" w:name="_Toc184310316"/>
      <w:bookmarkEnd w:id="195"/>
      <w:bookmarkStart w:id="196" w:name="_Toc184310297"/>
      <w:bookmarkEnd w:id="196"/>
      <w:bookmarkStart w:id="197" w:name="_Toc184314437"/>
      <w:bookmarkEnd w:id="197"/>
      <w:bookmarkStart w:id="198" w:name="_Toc184314469"/>
      <w:bookmarkEnd w:id="198"/>
      <w:bookmarkStart w:id="199" w:name="_Toc184310315"/>
      <w:bookmarkEnd w:id="199"/>
      <w:bookmarkStart w:id="200" w:name="_Toc184310307"/>
      <w:bookmarkEnd w:id="200"/>
      <w:bookmarkStart w:id="201" w:name="_Toc184314418"/>
      <w:bookmarkEnd w:id="201"/>
      <w:bookmarkStart w:id="202" w:name="_Toc184314480"/>
      <w:bookmarkEnd w:id="202"/>
      <w:bookmarkStart w:id="203" w:name="_Toc184310282"/>
      <w:bookmarkEnd w:id="203"/>
      <w:bookmarkStart w:id="204" w:name="_Toc184312109"/>
      <w:bookmarkEnd w:id="204"/>
      <w:bookmarkStart w:id="205" w:name="_Toc184313241"/>
      <w:bookmarkEnd w:id="205"/>
      <w:bookmarkStart w:id="206" w:name="_Toc184312072"/>
      <w:bookmarkEnd w:id="206"/>
      <w:bookmarkStart w:id="207" w:name="_Toc184312125"/>
      <w:bookmarkEnd w:id="207"/>
      <w:bookmarkStart w:id="208" w:name="_Toc184314434"/>
      <w:bookmarkEnd w:id="208"/>
      <w:bookmarkStart w:id="209" w:name="_Toc184312090"/>
      <w:bookmarkEnd w:id="209"/>
      <w:bookmarkStart w:id="210" w:name="_Toc184308068"/>
      <w:bookmarkEnd w:id="210"/>
      <w:bookmarkStart w:id="211" w:name="_Toc184310321"/>
      <w:bookmarkEnd w:id="211"/>
      <w:bookmarkStart w:id="212" w:name="_Toc184313298"/>
      <w:bookmarkEnd w:id="212"/>
      <w:bookmarkStart w:id="213" w:name="_Toc184314430"/>
      <w:bookmarkEnd w:id="213"/>
      <w:bookmarkStart w:id="214" w:name="_Toc184312129"/>
      <w:bookmarkEnd w:id="214"/>
      <w:bookmarkStart w:id="215" w:name="_Toc184312116"/>
      <w:bookmarkEnd w:id="215"/>
      <w:bookmarkStart w:id="216" w:name="_Toc184313284"/>
      <w:bookmarkEnd w:id="216"/>
      <w:bookmarkStart w:id="217" w:name="_Toc184310278"/>
      <w:bookmarkEnd w:id="217"/>
      <w:bookmarkStart w:id="218" w:name="_Toc184313302"/>
      <w:bookmarkEnd w:id="218"/>
      <w:bookmarkStart w:id="219" w:name="_Toc184314439"/>
      <w:bookmarkEnd w:id="219"/>
      <w:bookmarkStart w:id="220" w:name="_Toc184314444"/>
      <w:bookmarkEnd w:id="220"/>
      <w:bookmarkStart w:id="221" w:name="_Toc184312067"/>
      <w:bookmarkEnd w:id="221"/>
      <w:bookmarkStart w:id="222" w:name="_Toc184310284"/>
      <w:bookmarkEnd w:id="222"/>
      <w:bookmarkStart w:id="223" w:name="_Toc184312088"/>
      <w:bookmarkEnd w:id="223"/>
      <w:bookmarkStart w:id="224" w:name="_Toc184313259"/>
      <w:bookmarkEnd w:id="224"/>
      <w:bookmarkStart w:id="225" w:name="_Toc184308107"/>
      <w:bookmarkEnd w:id="225"/>
      <w:bookmarkStart w:id="226" w:name="_Toc184314476"/>
      <w:bookmarkEnd w:id="226"/>
      <w:bookmarkStart w:id="227" w:name="_Toc184310288"/>
      <w:bookmarkEnd w:id="227"/>
      <w:bookmarkStart w:id="228" w:name="_Toc184314470"/>
      <w:bookmarkEnd w:id="228"/>
      <w:bookmarkStart w:id="229" w:name="_Toc184310331"/>
      <w:bookmarkEnd w:id="229"/>
      <w:bookmarkStart w:id="230" w:name="_Toc184308080"/>
      <w:bookmarkEnd w:id="230"/>
      <w:bookmarkStart w:id="231" w:name="_Toc184308099"/>
      <w:bookmarkEnd w:id="231"/>
      <w:bookmarkStart w:id="232" w:name="_Toc184308051"/>
      <w:bookmarkEnd w:id="232"/>
      <w:bookmarkStart w:id="233" w:name="_Toc184308060"/>
      <w:bookmarkEnd w:id="233"/>
      <w:bookmarkStart w:id="234" w:name="_Toc184312102"/>
      <w:bookmarkEnd w:id="234"/>
      <w:bookmarkStart w:id="235" w:name="_Toc184314417"/>
      <w:bookmarkEnd w:id="235"/>
      <w:bookmarkStart w:id="236" w:name="_Toc184310339"/>
      <w:bookmarkEnd w:id="236"/>
      <w:bookmarkStart w:id="237" w:name="_Toc184314420"/>
      <w:bookmarkEnd w:id="237"/>
      <w:bookmarkStart w:id="238" w:name="_Toc184314457"/>
      <w:bookmarkEnd w:id="238"/>
      <w:bookmarkStart w:id="239" w:name="_Toc184310275"/>
      <w:bookmarkEnd w:id="239"/>
      <w:bookmarkStart w:id="240" w:name="_Toc184310280"/>
      <w:bookmarkEnd w:id="240"/>
      <w:bookmarkStart w:id="241" w:name="_Toc184314482"/>
      <w:bookmarkEnd w:id="241"/>
      <w:bookmarkStart w:id="242" w:name="_Toc184312123"/>
      <w:bookmarkEnd w:id="242"/>
      <w:bookmarkStart w:id="243" w:name="_Toc184308093"/>
      <w:bookmarkEnd w:id="243"/>
      <w:bookmarkStart w:id="244" w:name="_Toc184313258"/>
      <w:bookmarkEnd w:id="244"/>
      <w:bookmarkStart w:id="245" w:name="_Toc184308097"/>
      <w:bookmarkEnd w:id="245"/>
      <w:bookmarkStart w:id="246" w:name="_Toc184313279"/>
      <w:bookmarkEnd w:id="246"/>
      <w:bookmarkStart w:id="247" w:name="_Toc184312093"/>
      <w:bookmarkEnd w:id="247"/>
      <w:bookmarkStart w:id="248" w:name="_Toc184312070"/>
      <w:bookmarkEnd w:id="248"/>
      <w:bookmarkStart w:id="249" w:name="_Toc184308046"/>
      <w:bookmarkEnd w:id="249"/>
      <w:bookmarkStart w:id="250" w:name="_Toc184313274"/>
      <w:bookmarkEnd w:id="250"/>
      <w:bookmarkStart w:id="251" w:name="_Toc184310305"/>
      <w:bookmarkEnd w:id="251"/>
      <w:bookmarkStart w:id="252" w:name="_Toc184314429"/>
      <w:bookmarkEnd w:id="252"/>
      <w:bookmarkStart w:id="253" w:name="_Toc184312104"/>
      <w:bookmarkEnd w:id="253"/>
      <w:bookmarkStart w:id="254" w:name="_Toc184313260"/>
      <w:bookmarkEnd w:id="254"/>
      <w:bookmarkStart w:id="255" w:name="_Toc184312133"/>
      <w:bookmarkEnd w:id="255"/>
      <w:bookmarkStart w:id="256" w:name="_Toc184310337"/>
      <w:bookmarkEnd w:id="256"/>
      <w:bookmarkStart w:id="257" w:name="_Toc184312082"/>
      <w:bookmarkEnd w:id="257"/>
      <w:bookmarkStart w:id="258" w:name="_Toc184312099"/>
      <w:bookmarkEnd w:id="258"/>
      <w:bookmarkStart w:id="259" w:name="_Toc184313265"/>
      <w:bookmarkEnd w:id="259"/>
      <w:bookmarkStart w:id="260" w:name="_Toc184308064"/>
      <w:bookmarkEnd w:id="260"/>
      <w:bookmarkStart w:id="261" w:name="_Toc184310303"/>
      <w:bookmarkEnd w:id="261"/>
      <w:bookmarkStart w:id="262" w:name="_Toc184313282"/>
      <w:bookmarkEnd w:id="262"/>
      <w:bookmarkStart w:id="263" w:name="_Toc184312130"/>
      <w:bookmarkEnd w:id="263"/>
      <w:bookmarkStart w:id="264" w:name="_Toc184308040"/>
      <w:bookmarkEnd w:id="264"/>
      <w:bookmarkStart w:id="265" w:name="_Toc184313243"/>
      <w:bookmarkEnd w:id="265"/>
      <w:bookmarkStart w:id="266" w:name="_Toc184308086"/>
      <w:bookmarkEnd w:id="266"/>
      <w:bookmarkStart w:id="267" w:name="_Toc184310293"/>
      <w:bookmarkEnd w:id="267"/>
      <w:bookmarkStart w:id="268" w:name="_Toc184310323"/>
      <w:bookmarkEnd w:id="268"/>
      <w:bookmarkStart w:id="269" w:name="_Toc184310277"/>
      <w:bookmarkEnd w:id="269"/>
      <w:bookmarkStart w:id="270" w:name="_Toc184313292"/>
      <w:bookmarkEnd w:id="270"/>
      <w:bookmarkStart w:id="271" w:name="_Toc184310344"/>
      <w:bookmarkEnd w:id="271"/>
      <w:bookmarkStart w:id="272" w:name="_Toc184308082"/>
      <w:bookmarkEnd w:id="272"/>
      <w:bookmarkStart w:id="273" w:name="_Toc184313288"/>
      <w:bookmarkEnd w:id="273"/>
      <w:bookmarkStart w:id="274" w:name="_Toc184308087"/>
      <w:bookmarkEnd w:id="274"/>
      <w:bookmarkStart w:id="275" w:name="_Toc184314412"/>
      <w:bookmarkEnd w:id="275"/>
      <w:bookmarkStart w:id="276" w:name="_Toc184313238"/>
      <w:bookmarkEnd w:id="276"/>
      <w:bookmarkStart w:id="277" w:name="_Toc184313299"/>
      <w:bookmarkEnd w:id="277"/>
      <w:bookmarkStart w:id="278" w:name="_Toc184313271"/>
      <w:bookmarkEnd w:id="278"/>
      <w:bookmarkStart w:id="279" w:name="_Toc184312120"/>
      <w:bookmarkEnd w:id="279"/>
      <w:bookmarkStart w:id="280" w:name="_Toc184312092"/>
      <w:bookmarkEnd w:id="280"/>
      <w:bookmarkStart w:id="281" w:name="_Toc184314467"/>
      <w:bookmarkEnd w:id="281"/>
      <w:bookmarkStart w:id="282" w:name="_Toc184310292"/>
      <w:bookmarkEnd w:id="282"/>
      <w:bookmarkStart w:id="283" w:name="_Toc184310334"/>
      <w:bookmarkEnd w:id="283"/>
      <w:bookmarkStart w:id="284" w:name="_Toc184314450"/>
      <w:bookmarkEnd w:id="284"/>
      <w:bookmarkStart w:id="285" w:name="_Toc184308048"/>
      <w:bookmarkEnd w:id="285"/>
      <w:bookmarkStart w:id="286" w:name="_Toc184308084"/>
      <w:bookmarkEnd w:id="286"/>
      <w:bookmarkStart w:id="287" w:name="_Toc184314415"/>
      <w:bookmarkEnd w:id="287"/>
      <w:bookmarkStart w:id="288" w:name="_Toc184313290"/>
      <w:bookmarkEnd w:id="288"/>
      <w:bookmarkStart w:id="289" w:name="_Toc184313253"/>
      <w:bookmarkEnd w:id="289"/>
      <w:bookmarkStart w:id="290" w:name="_Toc184308076"/>
      <w:bookmarkEnd w:id="290"/>
      <w:bookmarkStart w:id="291" w:name="_Toc184314455"/>
      <w:bookmarkEnd w:id="291"/>
      <w:bookmarkStart w:id="292" w:name="_Toc184312089"/>
      <w:bookmarkEnd w:id="292"/>
      <w:bookmarkStart w:id="293" w:name="_Toc184314431"/>
      <w:bookmarkEnd w:id="293"/>
      <w:bookmarkStart w:id="294" w:name="_Toc184310343"/>
      <w:bookmarkEnd w:id="294"/>
      <w:bookmarkStart w:id="295" w:name="_Toc184312069"/>
      <w:bookmarkEnd w:id="295"/>
      <w:bookmarkStart w:id="296" w:name="_Toc184308102"/>
      <w:bookmarkEnd w:id="296"/>
      <w:bookmarkStart w:id="297" w:name="_Toc184313267"/>
      <w:bookmarkEnd w:id="297"/>
      <w:bookmarkStart w:id="298" w:name="_Toc184312100"/>
      <w:bookmarkEnd w:id="298"/>
      <w:bookmarkStart w:id="299" w:name="_Toc184312105"/>
      <w:bookmarkEnd w:id="299"/>
      <w:bookmarkStart w:id="300" w:name="_Toc184314422"/>
      <w:bookmarkEnd w:id="300"/>
      <w:bookmarkStart w:id="301" w:name="_Toc184310312"/>
      <w:bookmarkEnd w:id="301"/>
      <w:bookmarkStart w:id="302" w:name="_Toc184312091"/>
      <w:bookmarkEnd w:id="302"/>
      <w:bookmarkStart w:id="303" w:name="_Toc184313252"/>
      <w:bookmarkEnd w:id="303"/>
      <w:bookmarkStart w:id="304" w:name="_Toc184310308"/>
      <w:bookmarkEnd w:id="304"/>
      <w:bookmarkStart w:id="305" w:name="_Toc184312134"/>
      <w:bookmarkEnd w:id="305"/>
      <w:bookmarkStart w:id="306" w:name="_Toc184310287"/>
      <w:bookmarkEnd w:id="306"/>
      <w:bookmarkStart w:id="307" w:name="_Toc184312108"/>
      <w:bookmarkEnd w:id="307"/>
      <w:bookmarkStart w:id="308" w:name="_Toc184313262"/>
      <w:bookmarkEnd w:id="308"/>
      <w:bookmarkStart w:id="309" w:name="_Toc184310327"/>
      <w:bookmarkEnd w:id="309"/>
      <w:bookmarkStart w:id="310" w:name="_Toc184308103"/>
      <w:bookmarkEnd w:id="310"/>
      <w:bookmarkStart w:id="311" w:name="_Toc184313242"/>
      <w:bookmarkEnd w:id="311"/>
      <w:bookmarkStart w:id="312" w:name="_Toc184314411"/>
      <w:bookmarkEnd w:id="312"/>
      <w:bookmarkStart w:id="313" w:name="_Toc184308081"/>
      <w:bookmarkEnd w:id="313"/>
      <w:bookmarkStart w:id="314" w:name="_Toc184308047"/>
      <w:bookmarkEnd w:id="314"/>
      <w:bookmarkStart w:id="315" w:name="_Toc184310326"/>
      <w:bookmarkEnd w:id="315"/>
      <w:bookmarkStart w:id="316" w:name="_Toc184313254"/>
      <w:bookmarkEnd w:id="316"/>
      <w:bookmarkStart w:id="317" w:name="_Toc184314456"/>
      <w:bookmarkEnd w:id="317"/>
      <w:bookmarkStart w:id="318" w:name="_Toc184313280"/>
      <w:bookmarkEnd w:id="318"/>
      <w:bookmarkStart w:id="319" w:name="_Toc184313295"/>
      <w:bookmarkEnd w:id="319"/>
      <w:bookmarkStart w:id="320" w:name="_Toc184314423"/>
      <w:bookmarkEnd w:id="320"/>
      <w:bookmarkStart w:id="321" w:name="_Toc184308050"/>
      <w:bookmarkEnd w:id="321"/>
      <w:bookmarkStart w:id="322" w:name="_Toc184313287"/>
      <w:bookmarkEnd w:id="322"/>
      <w:bookmarkStart w:id="323" w:name="_Toc184310290"/>
      <w:bookmarkEnd w:id="323"/>
      <w:bookmarkStart w:id="324" w:name="_Toc184312097"/>
      <w:bookmarkEnd w:id="324"/>
      <w:bookmarkStart w:id="325" w:name="_Toc184313276"/>
      <w:bookmarkEnd w:id="325"/>
      <w:bookmarkStart w:id="326" w:name="_Toc184308061"/>
      <w:bookmarkEnd w:id="326"/>
      <w:bookmarkStart w:id="327" w:name="_Toc184308100"/>
      <w:bookmarkEnd w:id="327"/>
      <w:bookmarkStart w:id="328" w:name="_Toc184313278"/>
      <w:bookmarkEnd w:id="328"/>
      <w:bookmarkStart w:id="329" w:name="_Toc184308108"/>
      <w:bookmarkEnd w:id="329"/>
      <w:bookmarkStart w:id="330" w:name="_Toc184314427"/>
      <w:bookmarkEnd w:id="330"/>
      <w:bookmarkStart w:id="331" w:name="_Toc184308058"/>
      <w:bookmarkEnd w:id="331"/>
      <w:bookmarkStart w:id="332" w:name="_Toc184308056"/>
      <w:bookmarkEnd w:id="332"/>
      <w:bookmarkStart w:id="333" w:name="_Toc184312117"/>
      <w:bookmarkEnd w:id="333"/>
      <w:bookmarkStart w:id="334" w:name="_Toc184312103"/>
      <w:bookmarkEnd w:id="334"/>
      <w:bookmarkStart w:id="335" w:name="_Toc184312119"/>
      <w:bookmarkEnd w:id="335"/>
      <w:bookmarkStart w:id="336" w:name="_Toc184313240"/>
      <w:bookmarkEnd w:id="336"/>
      <w:bookmarkStart w:id="337" w:name="_Toc184310330"/>
      <w:bookmarkEnd w:id="337"/>
      <w:bookmarkStart w:id="338" w:name="_Toc184308057"/>
      <w:bookmarkEnd w:id="338"/>
      <w:bookmarkStart w:id="339" w:name="_Toc184310320"/>
      <w:bookmarkEnd w:id="339"/>
      <w:bookmarkStart w:id="340" w:name="_Toc184314461"/>
      <w:bookmarkEnd w:id="340"/>
      <w:bookmarkStart w:id="341" w:name="_Toc184313286"/>
      <w:bookmarkEnd w:id="341"/>
      <w:bookmarkStart w:id="342" w:name="_Toc184310289"/>
      <w:bookmarkEnd w:id="342"/>
      <w:bookmarkStart w:id="343" w:name="_Toc184310324"/>
      <w:bookmarkEnd w:id="343"/>
      <w:bookmarkStart w:id="344" w:name="_Toc184308091"/>
      <w:bookmarkEnd w:id="344"/>
      <w:bookmarkStart w:id="345" w:name="_Toc184308043"/>
      <w:bookmarkEnd w:id="345"/>
      <w:bookmarkStart w:id="346" w:name="_Toc184313281"/>
      <w:bookmarkEnd w:id="346"/>
      <w:bookmarkStart w:id="347" w:name="_Toc184308062"/>
      <w:bookmarkEnd w:id="347"/>
      <w:bookmarkStart w:id="348" w:name="_Toc184308094"/>
      <w:bookmarkEnd w:id="348"/>
      <w:bookmarkStart w:id="349" w:name="_Toc184310338"/>
      <w:bookmarkEnd w:id="349"/>
      <w:bookmarkStart w:id="350" w:name="_Toc184312126"/>
      <w:bookmarkEnd w:id="350"/>
      <w:bookmarkStart w:id="351" w:name="_Toc184312110"/>
      <w:bookmarkEnd w:id="351"/>
      <w:bookmarkStart w:id="352" w:name="_Toc184314468"/>
      <w:bookmarkEnd w:id="352"/>
      <w:bookmarkStart w:id="353" w:name="_Toc184310296"/>
      <w:bookmarkEnd w:id="353"/>
      <w:bookmarkStart w:id="354" w:name="_Toc184314424"/>
      <w:bookmarkEnd w:id="354"/>
      <w:bookmarkStart w:id="355" w:name="_Toc184313251"/>
      <w:bookmarkEnd w:id="355"/>
      <w:bookmarkStart w:id="356" w:name="_Toc184312080"/>
      <w:bookmarkEnd w:id="356"/>
      <w:bookmarkStart w:id="357" w:name="_Toc184312107"/>
      <w:bookmarkEnd w:id="357"/>
      <w:bookmarkStart w:id="358" w:name="_Toc184308052"/>
      <w:bookmarkEnd w:id="358"/>
      <w:bookmarkStart w:id="359" w:name="_Toc184313303"/>
      <w:bookmarkEnd w:id="359"/>
      <w:bookmarkStart w:id="360" w:name="_Toc184312068"/>
      <w:bookmarkEnd w:id="360"/>
      <w:bookmarkStart w:id="361" w:name="_Toc184313245"/>
      <w:bookmarkEnd w:id="361"/>
      <w:bookmarkStart w:id="362" w:name="_Toc184313244"/>
      <w:bookmarkEnd w:id="362"/>
      <w:bookmarkStart w:id="363" w:name="_Toc184308085"/>
      <w:bookmarkEnd w:id="363"/>
      <w:bookmarkStart w:id="364" w:name="_Toc184308066"/>
      <w:bookmarkEnd w:id="364"/>
      <w:bookmarkStart w:id="365" w:name="_Toc184308073"/>
      <w:bookmarkEnd w:id="365"/>
      <w:bookmarkStart w:id="366" w:name="_Toc184312118"/>
      <w:bookmarkEnd w:id="366"/>
      <w:bookmarkStart w:id="367" w:name="_Toc184313248"/>
      <w:bookmarkEnd w:id="367"/>
      <w:bookmarkStart w:id="368" w:name="_Toc184314475"/>
      <w:bookmarkEnd w:id="368"/>
      <w:bookmarkStart w:id="369" w:name="_Toc184310302"/>
      <w:bookmarkEnd w:id="369"/>
      <w:bookmarkStart w:id="370" w:name="_Toc184312095"/>
      <w:bookmarkEnd w:id="370"/>
      <w:bookmarkStart w:id="371" w:name="_Toc184310273"/>
      <w:bookmarkEnd w:id="371"/>
      <w:bookmarkStart w:id="372" w:name="_Toc184314428"/>
      <w:bookmarkEnd w:id="372"/>
      <w:bookmarkStart w:id="373" w:name="_Toc184312137"/>
      <w:bookmarkEnd w:id="373"/>
      <w:bookmarkStart w:id="374" w:name="_Toc184313239"/>
      <w:bookmarkEnd w:id="374"/>
      <w:bookmarkStart w:id="375" w:name="_Toc184312115"/>
      <w:bookmarkEnd w:id="375"/>
      <w:bookmarkStart w:id="376" w:name="_Toc184313275"/>
      <w:bookmarkEnd w:id="376"/>
      <w:bookmarkStart w:id="377" w:name="_Toc184313308"/>
      <w:bookmarkEnd w:id="377"/>
      <w:bookmarkStart w:id="378" w:name="_Toc184310340"/>
      <w:bookmarkEnd w:id="378"/>
      <w:bookmarkStart w:id="379" w:name="_Toc184313255"/>
      <w:bookmarkEnd w:id="379"/>
      <w:bookmarkStart w:id="380" w:name="_Toc184312077"/>
      <w:bookmarkEnd w:id="380"/>
      <w:bookmarkStart w:id="381" w:name="_Toc184310300"/>
      <w:bookmarkEnd w:id="381"/>
      <w:bookmarkStart w:id="382" w:name="_Toc184313268"/>
      <w:bookmarkEnd w:id="382"/>
      <w:bookmarkStart w:id="383" w:name="_Toc184308044"/>
      <w:bookmarkEnd w:id="383"/>
      <w:bookmarkStart w:id="384" w:name="_Toc184313269"/>
      <w:bookmarkEnd w:id="384"/>
      <w:bookmarkStart w:id="385" w:name="_Toc184308054"/>
      <w:bookmarkEnd w:id="385"/>
      <w:bookmarkStart w:id="386" w:name="_Toc184308095"/>
      <w:bookmarkEnd w:id="386"/>
      <w:bookmarkStart w:id="387" w:name="_Toc184308079"/>
      <w:bookmarkEnd w:id="387"/>
      <w:bookmarkStart w:id="388" w:name="_Toc184312132"/>
      <w:bookmarkEnd w:id="388"/>
      <w:bookmarkStart w:id="389" w:name="_Toc184312135"/>
      <w:bookmarkEnd w:id="389"/>
      <w:bookmarkStart w:id="390" w:name="_Toc184314462"/>
      <w:bookmarkEnd w:id="390"/>
      <w:bookmarkStart w:id="391" w:name="_Toc184314473"/>
      <w:bookmarkEnd w:id="391"/>
      <w:bookmarkStart w:id="392" w:name="_Toc184314453"/>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1080" w:tblpY="498"/>
        <w:tblOverlap w:val="never"/>
        <w:tblW w:w="9223" w:type="dxa"/>
        <w:tblInd w:w="0" w:type="dxa"/>
        <w:tblLayout w:type="fixed"/>
        <w:tblCellMar>
          <w:top w:w="0" w:type="dxa"/>
          <w:left w:w="108" w:type="dxa"/>
          <w:bottom w:w="0" w:type="dxa"/>
          <w:right w:w="108" w:type="dxa"/>
        </w:tblCellMar>
      </w:tblPr>
      <w:tblGrid>
        <w:gridCol w:w="656"/>
        <w:gridCol w:w="5462"/>
        <w:gridCol w:w="690"/>
        <w:gridCol w:w="1005"/>
        <w:gridCol w:w="1410"/>
      </w:tblGrid>
      <w:tr>
        <w:tblPrEx>
          <w:tblCellMar>
            <w:top w:w="0" w:type="dxa"/>
            <w:left w:w="108" w:type="dxa"/>
            <w:bottom w:w="0" w:type="dxa"/>
            <w:right w:w="108" w:type="dxa"/>
          </w:tblCellMar>
        </w:tblPrEx>
        <w:trPr>
          <w:trHeight w:val="89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评标标准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权重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主观分/客观分属性</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投标文件中评标标准相应的商务技术资料目录*</w:t>
            </w:r>
          </w:p>
        </w:tc>
      </w:tr>
      <w:tr>
        <w:tblPrEx>
          <w:tblCellMar>
            <w:top w:w="0" w:type="dxa"/>
            <w:left w:w="108" w:type="dxa"/>
            <w:bottom w:w="0" w:type="dxa"/>
            <w:right w:w="108" w:type="dxa"/>
          </w:tblCellMar>
        </w:tblPrEx>
        <w:trPr>
          <w:trHeight w:val="553" w:hRule="atLeast"/>
        </w:trPr>
        <w:tc>
          <w:tcPr>
            <w:tcW w:w="92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szCs w:val="21"/>
                <w:highlight w:val="none"/>
              </w:rPr>
            </w:pPr>
            <w:r>
              <w:rPr>
                <w:rFonts w:hint="eastAsia" w:ascii="宋体" w:hAnsi="宋体" w:cs="宋体"/>
                <w:bCs/>
                <w:color w:val="auto"/>
                <w:sz w:val="24"/>
                <w:highlight w:val="none"/>
              </w:rPr>
              <w:t>商务分（10分）</w:t>
            </w:r>
          </w:p>
        </w:tc>
      </w:tr>
      <w:tr>
        <w:tblPrEx>
          <w:tblCellMar>
            <w:top w:w="0" w:type="dxa"/>
            <w:left w:w="108" w:type="dxa"/>
            <w:bottom w:w="0" w:type="dxa"/>
            <w:right w:w="108" w:type="dxa"/>
          </w:tblCellMar>
        </w:tblPrEx>
        <w:trPr>
          <w:trHeight w:val="119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outlineLvl w:val="0"/>
              <w:rPr>
                <w:rFonts w:ascii="宋体" w:hAnsi="宋体" w:cs="宋体"/>
                <w:color w:val="auto"/>
                <w:szCs w:val="21"/>
                <w:highlight w:val="none"/>
              </w:rPr>
            </w:pPr>
            <w:r>
              <w:rPr>
                <w:rFonts w:hint="eastAsia" w:ascii="宋体" w:hAnsi="宋体" w:cs="宋体"/>
                <w:color w:val="auto"/>
                <w:sz w:val="24"/>
                <w:highlight w:val="none"/>
              </w:rPr>
              <w:t>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outlineLvl w:val="0"/>
              <w:rPr>
                <w:rFonts w:ascii="宋体" w:hAnsi="宋体" w:cs="宋体"/>
                <w:b/>
                <w:bCs/>
                <w:color w:val="auto"/>
                <w:szCs w:val="21"/>
                <w:highlight w:val="none"/>
              </w:rPr>
            </w:pPr>
            <w:r>
              <w:rPr>
                <w:rFonts w:hint="eastAsia" w:ascii="宋体" w:hAnsi="宋体" w:cs="宋体"/>
                <w:bCs/>
                <w:color w:val="auto"/>
                <w:sz w:val="24"/>
                <w:highlight w:val="none"/>
              </w:rPr>
              <w:t>供应商同时具有质量管理体系认证证书、环境认证体系认证证书和职业健康管理体系认证证书，提供证书复印件和在中国国家认可的监督管理委员会的查询截图，最高得分为3分。(投标文件中需提供在有效期内的证书复印件，且证书可在中国国家认可的监督管理委员会可查询到在有效期内的)</w:t>
            </w:r>
          </w:p>
        </w:tc>
        <w:tc>
          <w:tcPr>
            <w:tcW w:w="6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outlineLvl w:val="0"/>
              <w:rPr>
                <w:rFonts w:ascii="宋体" w:hAnsi="宋体" w:cs="宋体"/>
                <w:color w:val="auto"/>
                <w:szCs w:val="21"/>
                <w:highlight w:val="none"/>
              </w:rPr>
            </w:pPr>
            <w:r>
              <w:rPr>
                <w:rFonts w:hint="eastAsia" w:ascii="宋体" w:hAnsi="宋体" w:cs="宋体"/>
                <w:color w:val="auto"/>
                <w:sz w:val="24"/>
                <w:highlight w:val="none"/>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26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outlineLvl w:val="0"/>
              <w:rPr>
                <w:rFonts w:ascii="宋体" w:hAnsi="宋体" w:cs="宋体"/>
                <w:color w:val="auto"/>
                <w:szCs w:val="21"/>
                <w:highlight w:val="none"/>
              </w:rPr>
            </w:pPr>
            <w:r>
              <w:rPr>
                <w:rFonts w:hint="eastAsia" w:ascii="宋体" w:hAnsi="宋体" w:cs="宋体"/>
                <w:color w:val="auto"/>
                <w:sz w:val="24"/>
                <w:highlight w:val="none"/>
              </w:rPr>
              <w:t>2</w:t>
            </w:r>
          </w:p>
        </w:tc>
        <w:tc>
          <w:tcPr>
            <w:tcW w:w="546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left"/>
              <w:outlineLvl w:val="0"/>
              <w:rPr>
                <w:rFonts w:ascii="宋体" w:hAnsi="宋体" w:cs="宋体"/>
                <w:b/>
                <w:bCs/>
                <w:color w:val="auto"/>
                <w:szCs w:val="21"/>
                <w:highlight w:val="none"/>
              </w:rPr>
            </w:pPr>
            <w:r>
              <w:rPr>
                <w:rFonts w:hint="eastAsia" w:ascii="宋体" w:hAnsi="宋体" w:cs="宋体"/>
                <w:bCs/>
                <w:color w:val="auto"/>
                <w:sz w:val="24"/>
                <w:highlight w:val="none"/>
              </w:rPr>
              <w:t>提供2020年1月1日以来，做过类似展陈设计及制作项目业绩，每个得0.5分，最多得1分。（以合同复印件或中标通知书复印件为准）</w:t>
            </w:r>
          </w:p>
        </w:tc>
        <w:tc>
          <w:tcPr>
            <w:tcW w:w="690" w:type="dxa"/>
            <w:tcBorders>
              <w:top w:val="single" w:color="auto" w:sz="4" w:space="0"/>
              <w:left w:val="single" w:color="auto" w:sz="4" w:space="0"/>
              <w:bottom w:val="single" w:color="auto" w:sz="4" w:space="0"/>
              <w:right w:val="single" w:color="auto" w:sz="4" w:space="0"/>
            </w:tcBorders>
            <w:shd w:val="clear" w:color="auto" w:fill="auto"/>
            <w:noWrap/>
          </w:tcPr>
          <w:p>
            <w:pPr>
              <w:spacing w:line="360" w:lineRule="auto"/>
              <w:jc w:val="center"/>
              <w:outlineLvl w:val="0"/>
              <w:rPr>
                <w:rFonts w:ascii="宋体" w:hAnsi="宋体" w:cs="宋体"/>
                <w:color w:val="auto"/>
                <w:sz w:val="24"/>
                <w:highlight w:val="none"/>
              </w:rPr>
            </w:pPr>
          </w:p>
          <w:p>
            <w:pPr>
              <w:spacing w:line="360" w:lineRule="auto"/>
              <w:jc w:val="center"/>
              <w:outlineLvl w:val="0"/>
              <w:rPr>
                <w:rFonts w:ascii="宋体" w:hAnsi="宋体" w:cs="宋体"/>
                <w:color w:val="auto"/>
                <w:szCs w:val="21"/>
                <w:highlight w:val="none"/>
              </w:rPr>
            </w:pPr>
            <w:r>
              <w:rPr>
                <w:rFonts w:hint="eastAsia" w:ascii="宋体" w:hAnsi="宋体" w:cs="宋体"/>
                <w:color w:val="auto"/>
                <w:sz w:val="24"/>
                <w:highlight w:val="none"/>
              </w:rPr>
              <w:t>1</w:t>
            </w:r>
          </w:p>
        </w:tc>
        <w:tc>
          <w:tcPr>
            <w:tcW w:w="100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327"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outlineLvl w:val="0"/>
              <w:rPr>
                <w:rFonts w:ascii="宋体" w:hAnsi="宋体" w:cs="宋体"/>
                <w:color w:val="auto"/>
                <w:kern w:val="0"/>
                <w:szCs w:val="21"/>
                <w:highlight w:val="none"/>
                <w:lang w:bidi="ar"/>
              </w:rPr>
            </w:pPr>
            <w:r>
              <w:rPr>
                <w:rFonts w:hint="eastAsia" w:ascii="宋体" w:hAnsi="宋体" w:cs="宋体"/>
                <w:color w:val="auto"/>
                <w:sz w:val="24"/>
                <w:highlight w:val="none"/>
              </w:rPr>
              <w:t>3</w:t>
            </w:r>
          </w:p>
        </w:tc>
        <w:tc>
          <w:tcPr>
            <w:tcW w:w="5462" w:type="dxa"/>
            <w:tcBorders>
              <w:top w:val="single" w:color="000000" w:sz="4" w:space="0"/>
              <w:left w:val="single" w:color="000000" w:sz="4" w:space="0"/>
              <w:bottom w:val="single" w:color="000000" w:sz="4" w:space="0"/>
              <w:right w:val="single" w:color="auto" w:sz="4" w:space="0"/>
            </w:tcBorders>
            <w:shd w:val="clear" w:color="auto" w:fill="auto"/>
            <w:vAlign w:val="center"/>
          </w:tcPr>
          <w:p>
            <w:pPr>
              <w:pStyle w:val="970"/>
              <w:shd w:val="clear" w:color="auto" w:fill="auto"/>
              <w:rPr>
                <w:rFonts w:ascii="宋体" w:hAnsi="宋体" w:cs="宋体"/>
                <w:color w:val="auto"/>
                <w:sz w:val="24"/>
                <w:szCs w:val="24"/>
                <w:highlight w:val="none"/>
              </w:rPr>
            </w:pPr>
            <w:r>
              <w:rPr>
                <w:rFonts w:hint="eastAsia" w:ascii="宋体" w:hAnsi="宋体" w:cs="宋体"/>
                <w:color w:val="auto"/>
                <w:sz w:val="24"/>
                <w:szCs w:val="24"/>
                <w:highlight w:val="none"/>
              </w:rPr>
              <w:t>项目组成员（不含项目负责人）</w:t>
            </w:r>
          </w:p>
          <w:p>
            <w:pPr>
              <w:pStyle w:val="970"/>
              <w:shd w:val="clear" w:color="auto" w:fill="auto"/>
              <w:rPr>
                <w:rStyle w:val="660"/>
                <w:rFonts w:ascii="宋体" w:hAnsi="宋体" w:cs="宋体"/>
                <w:color w:val="auto"/>
                <w:sz w:val="21"/>
                <w:szCs w:val="21"/>
                <w:highlight w:val="none"/>
                <w:lang w:bidi="ar"/>
              </w:rPr>
            </w:pPr>
            <w:r>
              <w:rPr>
                <w:rFonts w:hint="eastAsia" w:ascii="宋体" w:hAnsi="宋体" w:cs="宋体"/>
                <w:color w:val="auto"/>
                <w:sz w:val="24"/>
                <w:szCs w:val="24"/>
                <w:highlight w:val="none"/>
              </w:rPr>
              <w:t>拟派的项目组成员达到3人的得3分，每增加1人得1分，最高得6分，少于3人不得分（投标文件中提供近3个月本单位为其缴纳的社保证明材料复印件或扫描打印件并加盖公章）</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outlineLvl w:val="0"/>
              <w:rPr>
                <w:rFonts w:ascii="宋体" w:hAnsi="宋体" w:cs="宋体"/>
                <w:color w:val="auto"/>
                <w:kern w:val="0"/>
                <w:szCs w:val="21"/>
                <w:highlight w:val="none"/>
                <w:lang w:bidi="ar"/>
              </w:rPr>
            </w:pPr>
            <w:r>
              <w:rPr>
                <w:rFonts w:hint="eastAsia" w:ascii="宋体" w:hAnsi="宋体" w:cs="宋体"/>
                <w:color w:val="auto"/>
                <w:sz w:val="24"/>
                <w:highlight w:val="none"/>
              </w:rPr>
              <w:t>6</w:t>
            </w:r>
          </w:p>
        </w:tc>
        <w:tc>
          <w:tcPr>
            <w:tcW w:w="100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客观分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567" w:hRule="atLeast"/>
        </w:trPr>
        <w:tc>
          <w:tcPr>
            <w:tcW w:w="92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技术分（60分）</w:t>
            </w:r>
          </w:p>
        </w:tc>
      </w:tr>
      <w:tr>
        <w:tblPrEx>
          <w:tblCellMar>
            <w:top w:w="0" w:type="dxa"/>
            <w:left w:w="108" w:type="dxa"/>
            <w:bottom w:w="0" w:type="dxa"/>
            <w:right w:w="108" w:type="dxa"/>
          </w:tblCellMar>
        </w:tblPrEx>
        <w:trPr>
          <w:trHeight w:val="567"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outlineLvl w:val="0"/>
              <w:rPr>
                <w:rFonts w:ascii="宋体" w:hAnsi="宋体" w:cs="宋体"/>
                <w:color w:val="auto"/>
                <w:kern w:val="0"/>
                <w:szCs w:val="21"/>
                <w:highlight w:val="none"/>
                <w:lang w:bidi="ar"/>
              </w:rPr>
            </w:pPr>
            <w:r>
              <w:rPr>
                <w:rFonts w:hint="eastAsia" w:ascii="宋体" w:hAnsi="宋体" w:cs="宋体"/>
                <w:color w:val="auto"/>
                <w:sz w:val="24"/>
                <w:highlight w:val="none"/>
              </w:rPr>
              <w:t>4</w:t>
            </w:r>
          </w:p>
        </w:tc>
        <w:tc>
          <w:tcPr>
            <w:tcW w:w="546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spacing w:line="288" w:lineRule="auto"/>
              <w:jc w:val="left"/>
              <w:rPr>
                <w:rFonts w:ascii="宋体" w:hAnsi="宋体" w:cs="宋体"/>
                <w:b/>
                <w:bCs/>
                <w:color w:val="auto"/>
                <w:sz w:val="24"/>
                <w:highlight w:val="none"/>
              </w:rPr>
            </w:pPr>
            <w:r>
              <w:rPr>
                <w:rFonts w:hint="eastAsia" w:ascii="宋体" w:hAnsi="宋体" w:cs="宋体"/>
                <w:b/>
                <w:bCs/>
                <w:color w:val="auto"/>
                <w:sz w:val="24"/>
                <w:highlight w:val="none"/>
              </w:rPr>
              <w:t>样品分：</w:t>
            </w:r>
          </w:p>
          <w:p>
            <w:pPr>
              <w:spacing w:line="360" w:lineRule="auto"/>
              <w:outlineLvl w:val="0"/>
              <w:rPr>
                <w:rFonts w:ascii="宋体" w:hAnsi="宋体" w:cs="宋体"/>
                <w:bCs/>
                <w:color w:val="auto"/>
                <w:sz w:val="24"/>
                <w:highlight w:val="none"/>
              </w:rPr>
            </w:pPr>
            <w:r>
              <w:rPr>
                <w:rFonts w:hint="eastAsia" w:ascii="宋体" w:hAnsi="宋体" w:cs="宋体"/>
                <w:bCs/>
                <w:color w:val="auto"/>
                <w:sz w:val="24"/>
                <w:highlight w:val="none"/>
              </w:rPr>
              <w:t>1.产品的制作质量、工艺水平，满足要求的得4分，部分满足的得2分，一般的得1分。</w:t>
            </w:r>
          </w:p>
          <w:p>
            <w:pPr>
              <w:widowControl/>
              <w:adjustRightInd/>
              <w:spacing w:line="288" w:lineRule="auto"/>
              <w:rPr>
                <w:rFonts w:ascii="宋体" w:hAnsi="宋体" w:cs="宋体"/>
                <w:bCs/>
                <w:color w:val="auto"/>
                <w:sz w:val="24"/>
                <w:highlight w:val="none"/>
              </w:rPr>
            </w:pPr>
            <w:r>
              <w:rPr>
                <w:rFonts w:hint="eastAsia" w:ascii="宋体" w:hAnsi="宋体" w:cs="宋体"/>
                <w:bCs/>
                <w:color w:val="auto"/>
                <w:sz w:val="24"/>
                <w:highlight w:val="none"/>
              </w:rPr>
              <w:t>2.款式是否符合招标文件的要求，外观式样，美观情况，满足要求的得4分，部分满足的得2分，一般的得1分；</w:t>
            </w:r>
          </w:p>
          <w:p>
            <w:pPr>
              <w:widowControl/>
              <w:adjustRightInd/>
              <w:spacing w:line="288" w:lineRule="auto"/>
              <w:rPr>
                <w:rFonts w:ascii="宋体" w:hAnsi="宋体" w:cs="宋体"/>
                <w:bCs/>
                <w:color w:val="auto"/>
                <w:sz w:val="24"/>
                <w:highlight w:val="none"/>
              </w:rPr>
            </w:pPr>
            <w:r>
              <w:rPr>
                <w:rFonts w:hint="eastAsia" w:ascii="宋体" w:hAnsi="宋体" w:cs="宋体"/>
                <w:bCs/>
                <w:color w:val="auto"/>
                <w:sz w:val="24"/>
                <w:highlight w:val="none"/>
              </w:rPr>
              <w:t>3.投标产品选用的主要材料，辅助材料及配件等综合情况，满足要求的得4分，部分满足的得2分，一般的得1分；</w:t>
            </w:r>
          </w:p>
          <w:p>
            <w:pPr>
              <w:widowControl/>
              <w:adjustRightInd/>
              <w:spacing w:line="288" w:lineRule="auto"/>
              <w:rPr>
                <w:rStyle w:val="660"/>
                <w:rFonts w:ascii="宋体" w:hAnsi="宋体" w:cs="宋体"/>
                <w:color w:val="auto"/>
                <w:sz w:val="21"/>
                <w:szCs w:val="21"/>
                <w:highlight w:val="none"/>
                <w:lang w:bidi="ar"/>
              </w:rPr>
            </w:pPr>
            <w:r>
              <w:rPr>
                <w:rFonts w:hint="eastAsia" w:ascii="宋体" w:hAnsi="宋体" w:cs="宋体"/>
                <w:bCs/>
                <w:color w:val="auto"/>
                <w:sz w:val="24"/>
                <w:highlight w:val="none"/>
              </w:rPr>
              <w:t>样品提供不全或严重偏离招标文件要求不得分，不提供样品则视其投标无效。</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outlineLvl w:val="0"/>
              <w:rPr>
                <w:rFonts w:ascii="宋体" w:hAnsi="宋体" w:cs="宋体"/>
                <w:color w:val="auto"/>
                <w:kern w:val="0"/>
                <w:szCs w:val="21"/>
                <w:highlight w:val="none"/>
                <w:lang w:bidi="ar"/>
              </w:rPr>
            </w:pPr>
            <w:r>
              <w:rPr>
                <w:rFonts w:hint="eastAsia" w:ascii="宋体" w:hAnsi="宋体" w:cs="宋体"/>
                <w:color w:val="auto"/>
                <w:sz w:val="24"/>
                <w:highlight w:val="none"/>
              </w:rPr>
              <w:t>12</w:t>
            </w:r>
          </w:p>
        </w:tc>
        <w:tc>
          <w:tcPr>
            <w:tcW w:w="100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1327"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outlineLvl w:val="0"/>
              <w:rPr>
                <w:rFonts w:ascii="宋体" w:hAnsi="宋体" w:cs="宋体"/>
                <w:color w:val="auto"/>
                <w:kern w:val="0"/>
                <w:szCs w:val="21"/>
                <w:highlight w:val="none"/>
                <w:lang w:bidi="ar"/>
              </w:rPr>
            </w:pPr>
            <w:r>
              <w:rPr>
                <w:rFonts w:hint="eastAsia" w:ascii="宋体" w:hAnsi="宋体" w:cs="宋体"/>
                <w:color w:val="auto"/>
                <w:sz w:val="24"/>
                <w:highlight w:val="none"/>
              </w:rPr>
              <w:t>5</w:t>
            </w:r>
          </w:p>
        </w:tc>
        <w:tc>
          <w:tcPr>
            <w:tcW w:w="546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spacing w:line="288" w:lineRule="auto"/>
              <w:jc w:val="left"/>
              <w:rPr>
                <w:rFonts w:ascii="宋体" w:hAnsi="宋体" w:cs="宋体"/>
                <w:b/>
                <w:bCs/>
                <w:color w:val="auto"/>
                <w:sz w:val="24"/>
                <w:highlight w:val="none"/>
              </w:rPr>
            </w:pPr>
            <w:r>
              <w:rPr>
                <w:rFonts w:hint="eastAsia" w:ascii="宋体" w:hAnsi="宋体" w:cs="宋体"/>
                <w:b/>
                <w:bCs/>
                <w:color w:val="auto"/>
                <w:sz w:val="24"/>
                <w:highlight w:val="none"/>
              </w:rPr>
              <w:t>策划理念：</w:t>
            </w:r>
          </w:p>
          <w:p>
            <w:pPr>
              <w:widowControl/>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1.主题口号、中心思路充分体现海汇文化特色和联结，</w:t>
            </w:r>
            <w:r>
              <w:rPr>
                <w:rFonts w:hint="eastAsia" w:ascii="宋体" w:hAnsi="宋体" w:cs="宋体"/>
                <w:bCs/>
                <w:color w:val="auto"/>
                <w:sz w:val="24"/>
                <w:highlight w:val="none"/>
              </w:rPr>
              <w:t>满足要求的得6分，部分满足的得3分，一般的得1分；</w:t>
            </w:r>
          </w:p>
          <w:p>
            <w:pPr>
              <w:widowControl/>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2.IP设计、IP故事撰写充分体现海汇特色及文化，符合要求的得5分，部分符合要求的得3分，少部分符合要求的得1分，不符合的不得分；</w:t>
            </w:r>
          </w:p>
          <w:p>
            <w:pPr>
              <w:widowControl/>
              <w:adjustRightInd/>
              <w:spacing w:line="288" w:lineRule="auto"/>
              <w:jc w:val="left"/>
              <w:rPr>
                <w:color w:val="auto"/>
                <w:highlight w:val="none"/>
              </w:rPr>
            </w:pPr>
            <w:r>
              <w:rPr>
                <w:rFonts w:hint="eastAsia" w:ascii="宋体" w:hAnsi="宋体" w:cs="宋体"/>
                <w:color w:val="auto"/>
                <w:sz w:val="24"/>
                <w:highlight w:val="none"/>
              </w:rPr>
              <w:t>3.项目概念等文案策划充分体现海汇特色，展现海汇文化，讲述海汇故事，整合中心思路，满足招标要求的得5分，部分满足招标要求的得3分，少部分满足招标要求的得1分，不满足的不得分。</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outlineLvl w:val="0"/>
              <w:rPr>
                <w:rFonts w:ascii="宋体" w:hAnsi="宋体" w:cs="宋体"/>
                <w:color w:val="auto"/>
                <w:kern w:val="0"/>
                <w:szCs w:val="21"/>
                <w:highlight w:val="none"/>
                <w:lang w:bidi="ar"/>
              </w:rPr>
            </w:pPr>
            <w:r>
              <w:rPr>
                <w:rFonts w:hint="eastAsia" w:ascii="宋体" w:hAnsi="宋体" w:cs="宋体"/>
                <w:color w:val="auto"/>
                <w:sz w:val="24"/>
                <w:highlight w:val="none"/>
              </w:rPr>
              <w:t>16</w:t>
            </w:r>
          </w:p>
        </w:tc>
        <w:tc>
          <w:tcPr>
            <w:tcW w:w="100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1327"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outlineLvl w:val="0"/>
              <w:rPr>
                <w:rFonts w:ascii="宋体" w:hAnsi="宋体" w:cs="宋体"/>
                <w:color w:val="auto"/>
                <w:kern w:val="0"/>
                <w:szCs w:val="21"/>
                <w:highlight w:val="none"/>
                <w:lang w:bidi="ar"/>
              </w:rPr>
            </w:pPr>
            <w:r>
              <w:rPr>
                <w:rFonts w:hint="eastAsia" w:ascii="宋体" w:hAnsi="宋体" w:cs="宋体"/>
                <w:color w:val="auto"/>
                <w:sz w:val="24"/>
                <w:highlight w:val="none"/>
              </w:rPr>
              <w:t>6</w:t>
            </w:r>
          </w:p>
        </w:tc>
        <w:tc>
          <w:tcPr>
            <w:tcW w:w="546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spacing w:line="288" w:lineRule="auto"/>
              <w:jc w:val="left"/>
              <w:rPr>
                <w:rFonts w:ascii="宋体" w:hAnsi="宋体" w:cs="宋体"/>
                <w:b/>
                <w:color w:val="auto"/>
                <w:sz w:val="24"/>
                <w:highlight w:val="none"/>
              </w:rPr>
            </w:pPr>
            <w:r>
              <w:rPr>
                <w:rFonts w:hint="eastAsia" w:ascii="宋体" w:hAnsi="宋体" w:cs="宋体"/>
                <w:b/>
                <w:color w:val="auto"/>
                <w:sz w:val="24"/>
                <w:highlight w:val="none"/>
              </w:rPr>
              <w:t>文化创意</w:t>
            </w:r>
            <w:r>
              <w:rPr>
                <w:rFonts w:hint="eastAsia" w:ascii="宋体" w:hAnsi="宋体" w:cs="宋体"/>
                <w:b/>
                <w:color w:val="auto"/>
                <w:sz w:val="24"/>
                <w:highlight w:val="none"/>
                <w:lang w:bidi="ar"/>
              </w:rPr>
              <w:t>：</w:t>
            </w:r>
          </w:p>
          <w:p>
            <w:pPr>
              <w:widowControl/>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1、整体设计创意新颖具有专业性、严谨性、连续性、专属性、创新性、独创性的得2.5分，部分具有专业性、严谨性、连续性的得1.5分，专业性、严谨性、连续性一般的得1分，达不到要求的不得分；</w:t>
            </w:r>
          </w:p>
          <w:p>
            <w:pPr>
              <w:widowControl/>
              <w:adjustRightInd/>
              <w:spacing w:line="288" w:lineRule="auto"/>
              <w:jc w:val="left"/>
              <w:rPr>
                <w:rStyle w:val="660"/>
                <w:rFonts w:ascii="宋体" w:hAnsi="宋体" w:cs="宋体"/>
                <w:color w:val="auto"/>
                <w:sz w:val="21"/>
                <w:szCs w:val="21"/>
                <w:highlight w:val="none"/>
                <w:lang w:bidi="ar"/>
              </w:rPr>
            </w:pPr>
            <w:r>
              <w:rPr>
                <w:rFonts w:hint="eastAsia" w:ascii="宋体" w:hAnsi="宋体" w:cs="宋体"/>
                <w:color w:val="auto"/>
                <w:sz w:val="24"/>
                <w:highlight w:val="none"/>
              </w:rPr>
              <w:t>2、主题清晰，特色鲜明，方案具有文化底蕴，设计具有艺术韵味，展示具有教育效果，符合招标要求的得2.5分，部分符合招标要求的得1.5分，少部分符合招标要求的得1分，不符合招标要求的不得分；</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outlineLvl w:val="0"/>
              <w:rPr>
                <w:rFonts w:ascii="宋体" w:hAnsi="宋体" w:cs="宋体"/>
                <w:color w:val="auto"/>
                <w:kern w:val="0"/>
                <w:szCs w:val="21"/>
                <w:highlight w:val="none"/>
                <w:lang w:bidi="ar"/>
              </w:rPr>
            </w:pPr>
            <w:r>
              <w:rPr>
                <w:rFonts w:hint="eastAsia" w:ascii="宋体" w:hAnsi="宋体" w:cs="宋体"/>
                <w:color w:val="auto"/>
                <w:sz w:val="24"/>
                <w:highlight w:val="none"/>
              </w:rPr>
              <w:t>5</w:t>
            </w:r>
          </w:p>
        </w:tc>
        <w:tc>
          <w:tcPr>
            <w:tcW w:w="100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1327"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outlineLvl w:val="0"/>
              <w:rPr>
                <w:rFonts w:ascii="宋体" w:hAnsi="宋体" w:cs="宋体"/>
                <w:color w:val="auto"/>
                <w:kern w:val="0"/>
                <w:szCs w:val="21"/>
                <w:highlight w:val="none"/>
                <w:lang w:bidi="ar"/>
              </w:rPr>
            </w:pPr>
            <w:r>
              <w:rPr>
                <w:rFonts w:hint="eastAsia" w:ascii="宋体" w:hAnsi="宋体" w:cs="宋体"/>
                <w:color w:val="auto"/>
                <w:sz w:val="24"/>
                <w:highlight w:val="none"/>
              </w:rPr>
              <w:t>7</w:t>
            </w:r>
          </w:p>
        </w:tc>
        <w:tc>
          <w:tcPr>
            <w:tcW w:w="546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spacing w:line="288" w:lineRule="auto"/>
              <w:jc w:val="left"/>
              <w:rPr>
                <w:rFonts w:ascii="宋体" w:hAnsi="宋体" w:cs="宋体"/>
                <w:b/>
                <w:color w:val="auto"/>
                <w:sz w:val="24"/>
                <w:highlight w:val="none"/>
              </w:rPr>
            </w:pPr>
            <w:r>
              <w:rPr>
                <w:rFonts w:hint="eastAsia" w:ascii="宋体" w:hAnsi="宋体" w:cs="宋体"/>
                <w:b/>
                <w:color w:val="auto"/>
                <w:sz w:val="24"/>
                <w:highlight w:val="none"/>
              </w:rPr>
              <w:t>空间规划</w:t>
            </w:r>
            <w:r>
              <w:rPr>
                <w:rFonts w:hint="eastAsia" w:ascii="宋体" w:hAnsi="宋体" w:cs="宋体"/>
                <w:b/>
                <w:color w:val="auto"/>
                <w:sz w:val="24"/>
                <w:highlight w:val="none"/>
                <w:lang w:bidi="ar"/>
              </w:rPr>
              <w:t>：</w:t>
            </w:r>
          </w:p>
          <w:p>
            <w:pPr>
              <w:widowControl/>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1、空间规划、布局科学，点位合理，参观游览路线清晰，符合要求的得2.5分，部分符合要求的得1.5分，少部分符合要求的得1分，不符合的不得分；</w:t>
            </w:r>
          </w:p>
          <w:p>
            <w:pPr>
              <w:widowControl/>
              <w:adjustRightInd/>
              <w:spacing w:line="288" w:lineRule="auto"/>
              <w:jc w:val="left"/>
              <w:rPr>
                <w:rStyle w:val="660"/>
                <w:rFonts w:ascii="宋体" w:hAnsi="宋体" w:cs="宋体"/>
                <w:color w:val="auto"/>
                <w:sz w:val="21"/>
                <w:szCs w:val="21"/>
                <w:highlight w:val="none"/>
                <w:lang w:bidi="ar"/>
              </w:rPr>
            </w:pPr>
            <w:r>
              <w:rPr>
                <w:rFonts w:hint="eastAsia" w:ascii="宋体" w:hAnsi="宋体" w:cs="宋体"/>
                <w:color w:val="auto"/>
                <w:sz w:val="24"/>
                <w:highlight w:val="none"/>
              </w:rPr>
              <w:t>2、具有环境艺术理念，设计尺寸与所处环境空间协调，符合要求的得2.5分，部分符合要求的得1.5分，少部分符合要求的得1分，不符合的不得分；</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outlineLvl w:val="0"/>
              <w:rPr>
                <w:rFonts w:ascii="宋体" w:hAnsi="宋体" w:cs="宋体"/>
                <w:color w:val="auto"/>
                <w:kern w:val="0"/>
                <w:szCs w:val="21"/>
                <w:highlight w:val="none"/>
                <w:lang w:bidi="ar"/>
              </w:rPr>
            </w:pPr>
            <w:r>
              <w:rPr>
                <w:rFonts w:hint="eastAsia" w:ascii="宋体" w:hAnsi="宋体" w:cs="宋体"/>
                <w:color w:val="auto"/>
                <w:sz w:val="24"/>
                <w:highlight w:val="none"/>
              </w:rPr>
              <w:t>5</w:t>
            </w:r>
          </w:p>
        </w:tc>
        <w:tc>
          <w:tcPr>
            <w:tcW w:w="100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45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outlineLvl w:val="0"/>
              <w:rPr>
                <w:rFonts w:ascii="宋体" w:hAnsi="宋体" w:cs="宋体"/>
                <w:color w:val="auto"/>
                <w:szCs w:val="21"/>
                <w:highlight w:val="none"/>
              </w:rPr>
            </w:pPr>
            <w:r>
              <w:rPr>
                <w:rFonts w:hint="eastAsia" w:ascii="宋体" w:hAnsi="宋体" w:cs="宋体"/>
                <w:color w:val="auto"/>
                <w:sz w:val="24"/>
                <w:highlight w:val="none"/>
              </w:rPr>
              <w:t>8</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88" w:lineRule="auto"/>
              <w:jc w:val="left"/>
              <w:rPr>
                <w:rFonts w:ascii="宋体" w:hAnsi="宋体" w:cs="宋体"/>
                <w:b/>
                <w:color w:val="auto"/>
                <w:sz w:val="24"/>
                <w:highlight w:val="none"/>
              </w:rPr>
            </w:pPr>
            <w:r>
              <w:rPr>
                <w:rFonts w:hint="eastAsia" w:ascii="宋体" w:hAnsi="宋体" w:cs="宋体"/>
                <w:b/>
                <w:color w:val="auto"/>
                <w:sz w:val="24"/>
                <w:highlight w:val="none"/>
              </w:rPr>
              <w:t>效果呈现</w:t>
            </w:r>
            <w:r>
              <w:rPr>
                <w:rFonts w:hint="eastAsia" w:ascii="宋体" w:hAnsi="宋体" w:cs="宋体"/>
                <w:b/>
                <w:color w:val="auto"/>
                <w:sz w:val="24"/>
                <w:highlight w:val="none"/>
                <w:lang w:bidi="ar"/>
              </w:rPr>
              <w:t>：</w:t>
            </w:r>
          </w:p>
          <w:p>
            <w:pPr>
              <w:spacing w:line="360" w:lineRule="auto"/>
              <w:outlineLvl w:val="0"/>
              <w:rPr>
                <w:rFonts w:ascii="宋体" w:hAnsi="宋体" w:cs="宋体"/>
                <w:color w:val="auto"/>
                <w:sz w:val="24"/>
                <w:highlight w:val="none"/>
              </w:rPr>
            </w:pPr>
            <w:bookmarkStart w:id="393" w:name="OLE_LINK1"/>
            <w:r>
              <w:rPr>
                <w:rFonts w:hint="eastAsia" w:ascii="宋体" w:hAnsi="宋体" w:cs="宋体"/>
                <w:color w:val="auto"/>
                <w:sz w:val="24"/>
                <w:highlight w:val="none"/>
              </w:rPr>
              <w:t>1.艺术造型对主题阐述的吻合程度与所处环境的协调性、可赏性，符合要求的得5分，部分符合要求的得3分，少部分符合要求的得1分，不符合的不得分；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2.每个空间配有相应3DMAX效果图且效果图清晰，方案编排合理，符合要求的得5分，部分符合要求的得3分，少部分符合要求的得1分，不符合的不得分。</w:t>
            </w:r>
          </w:p>
          <w:p>
            <w:pPr>
              <w:rPr>
                <w:color w:val="auto"/>
                <w:highlight w:val="none"/>
              </w:rPr>
            </w:pPr>
            <w:r>
              <w:rPr>
                <w:rFonts w:hint="eastAsia" w:ascii="宋体" w:hAnsi="宋体" w:cs="宋体"/>
                <w:color w:val="auto"/>
                <w:sz w:val="24"/>
                <w:highlight w:val="none"/>
              </w:rPr>
              <w:t>3.每个空间现场效果呈现须真实拍摄场景，且角度美观符合要求的得6分，部分符合要求的得3分，少部分符合要求的得1分，不符合的不得分。</w:t>
            </w:r>
            <w:bookmarkEnd w:id="393"/>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outlineLvl w:val="0"/>
              <w:rPr>
                <w:rFonts w:ascii="宋体" w:hAnsi="宋体" w:cs="宋体"/>
                <w:color w:val="auto"/>
                <w:szCs w:val="21"/>
                <w:highlight w:val="none"/>
              </w:rPr>
            </w:pPr>
            <w:r>
              <w:rPr>
                <w:rFonts w:hint="eastAsia" w:ascii="宋体" w:hAnsi="宋体" w:cs="宋体"/>
                <w:color w:val="auto"/>
                <w:sz w:val="24"/>
                <w:highlight w:val="none"/>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主观分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outlineLvl w:val="0"/>
              <w:rPr>
                <w:rFonts w:ascii="宋体" w:hAnsi="宋体" w:cs="宋体"/>
                <w:color w:val="auto"/>
                <w:szCs w:val="21"/>
                <w:highlight w:val="none"/>
              </w:rPr>
            </w:pPr>
            <w:r>
              <w:rPr>
                <w:rFonts w:hint="eastAsia" w:ascii="宋体" w:hAnsi="宋体" w:cs="宋体"/>
                <w:color w:val="auto"/>
                <w:sz w:val="24"/>
                <w:highlight w:val="none"/>
              </w:rPr>
              <w:t>9</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88" w:lineRule="auto"/>
              <w:jc w:val="left"/>
              <w:rPr>
                <w:rFonts w:ascii="宋体" w:hAnsi="宋体" w:cs="宋体"/>
                <w:b/>
                <w:color w:val="auto"/>
                <w:sz w:val="24"/>
                <w:highlight w:val="none"/>
                <w:lang w:bidi="ar"/>
              </w:rPr>
            </w:pPr>
            <w:r>
              <w:rPr>
                <w:rFonts w:hint="eastAsia" w:ascii="宋体" w:hAnsi="宋体" w:cs="宋体"/>
                <w:b/>
                <w:color w:val="auto"/>
                <w:sz w:val="24"/>
                <w:highlight w:val="none"/>
                <w:lang w:bidi="ar"/>
              </w:rPr>
              <w:t>组织实施情况：</w:t>
            </w:r>
          </w:p>
          <w:p>
            <w:pPr>
              <w:widowControl/>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1.组织机构、工作时间进度表、工作程序和步骤、管理和协调方法、关键步骤的思路和要点，介绍施工的关键部位及施工方案，符合要求的得1.5分，部分符合要求的得1分，少部分符合要求的得0.5分，不符合的不得分；</w:t>
            </w:r>
          </w:p>
          <w:p>
            <w:pPr>
              <w:widowControl/>
              <w:adjustRightInd/>
              <w:spacing w:line="288" w:lineRule="auto"/>
              <w:jc w:val="left"/>
              <w:rPr>
                <w:rFonts w:ascii="宋体" w:hAnsi="宋体" w:cs="宋体"/>
                <w:color w:val="auto"/>
                <w:highlight w:val="none"/>
              </w:rPr>
            </w:pPr>
            <w:r>
              <w:rPr>
                <w:rFonts w:hint="eastAsia" w:ascii="宋体" w:hAnsi="宋体" w:cs="宋体"/>
                <w:color w:val="auto"/>
                <w:sz w:val="24"/>
                <w:highlight w:val="none"/>
              </w:rPr>
              <w:t>2.对招标项目的质量、安全、投资控制等是否明确，保证措施是否切实、可行，符合要求的得1.5分，部分符合要求的得1分，少部分符合要求的得0.5分，不符合的不得分；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outlineLvl w:val="0"/>
              <w:rPr>
                <w:rFonts w:ascii="宋体" w:hAnsi="宋体" w:cs="宋体"/>
                <w:color w:val="auto"/>
                <w:szCs w:val="21"/>
                <w:highlight w:val="none"/>
              </w:rPr>
            </w:pPr>
            <w:r>
              <w:rPr>
                <w:rFonts w:hint="eastAsia" w:ascii="宋体" w:hAnsi="宋体" w:cs="宋体"/>
                <w:color w:val="auto"/>
                <w:sz w:val="24"/>
                <w:highlight w:val="none"/>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主观分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outlineLvl w:val="0"/>
              <w:rPr>
                <w:rFonts w:ascii="宋体" w:hAnsi="宋体" w:cs="宋体"/>
                <w:color w:val="auto"/>
                <w:szCs w:val="21"/>
                <w:highlight w:val="none"/>
              </w:rPr>
            </w:pPr>
            <w:r>
              <w:rPr>
                <w:rFonts w:hint="eastAsia" w:ascii="宋体" w:hAnsi="宋体" w:cs="宋体"/>
                <w:color w:val="auto"/>
                <w:sz w:val="24"/>
                <w:highlight w:val="none"/>
              </w:rPr>
              <w:t>10</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288" w:lineRule="auto"/>
              <w:jc w:val="left"/>
              <w:rPr>
                <w:rFonts w:ascii="宋体" w:hAnsi="宋体" w:cs="宋体"/>
                <w:b/>
                <w:color w:val="auto"/>
                <w:sz w:val="24"/>
                <w:highlight w:val="none"/>
                <w:lang w:bidi="ar"/>
              </w:rPr>
            </w:pPr>
            <w:r>
              <w:rPr>
                <w:rFonts w:hint="eastAsia" w:ascii="宋体" w:hAnsi="宋体" w:cs="宋体"/>
                <w:b/>
                <w:color w:val="auto"/>
                <w:sz w:val="24"/>
                <w:highlight w:val="none"/>
                <w:lang w:bidi="ar"/>
              </w:rPr>
              <w:t>售后服务方案</w:t>
            </w:r>
            <w:r>
              <w:rPr>
                <w:rFonts w:hint="eastAsia" w:ascii="宋体" w:hAnsi="宋体" w:cs="宋体"/>
                <w:b/>
                <w:bCs/>
                <w:color w:val="auto"/>
                <w:sz w:val="24"/>
                <w:highlight w:val="none"/>
              </w:rPr>
              <w:t>：</w:t>
            </w:r>
          </w:p>
          <w:p>
            <w:pPr>
              <w:widowControl/>
              <w:adjustRightInd/>
              <w:spacing w:line="288" w:lineRule="auto"/>
              <w:jc w:val="left"/>
              <w:rPr>
                <w:rFonts w:ascii="宋体" w:hAnsi="宋体" w:cs="宋体"/>
                <w:color w:val="auto"/>
                <w:sz w:val="24"/>
                <w:highlight w:val="none"/>
                <w:lang w:bidi="ar"/>
              </w:rPr>
            </w:pPr>
            <w:r>
              <w:rPr>
                <w:rFonts w:hint="eastAsia" w:ascii="宋体" w:hAnsi="宋体" w:cs="宋体"/>
                <w:color w:val="auto"/>
                <w:sz w:val="24"/>
                <w:highlight w:val="none"/>
                <w:lang w:bidi="ar"/>
              </w:rPr>
              <w:t>1.投标人提供的售后服务方案、维护人员和机构等情况，</w:t>
            </w:r>
            <w:r>
              <w:rPr>
                <w:rFonts w:hint="eastAsia" w:ascii="宋体" w:hAnsi="宋体" w:cs="宋体"/>
                <w:color w:val="auto"/>
                <w:sz w:val="24"/>
                <w:highlight w:val="none"/>
              </w:rPr>
              <w:t>符合要求的得1.5分，部分符合要求的得1分，少部分符合要求的得0.5分，不符合的不得分；</w:t>
            </w:r>
          </w:p>
          <w:p>
            <w:pPr>
              <w:widowControl/>
              <w:adjustRightInd/>
              <w:spacing w:line="288" w:lineRule="auto"/>
              <w:jc w:val="left"/>
              <w:rPr>
                <w:rFonts w:ascii="宋体" w:hAnsi="宋体" w:cs="宋体"/>
                <w:color w:val="auto"/>
                <w:highlight w:val="none"/>
              </w:rPr>
            </w:pPr>
            <w:r>
              <w:rPr>
                <w:rFonts w:hint="eastAsia" w:ascii="宋体" w:hAnsi="宋体" w:cs="宋体"/>
                <w:color w:val="auto"/>
                <w:sz w:val="24"/>
                <w:highlight w:val="none"/>
                <w:lang w:bidi="ar"/>
              </w:rPr>
              <w:t>2.质保期限的长短以及服务承诺的可行性、完整性以及服务承诺落实的保障措施，质保期内外的后续技术支持和维护能力情况等，</w:t>
            </w:r>
            <w:r>
              <w:rPr>
                <w:rFonts w:hint="eastAsia" w:ascii="宋体" w:hAnsi="宋体" w:cs="宋体"/>
                <w:color w:val="auto"/>
                <w:sz w:val="24"/>
                <w:highlight w:val="none"/>
              </w:rPr>
              <w:t>符合要求的得1.5分，部分符合要求的得1分，少部分符合要求的得0.5分，不符合的不得分；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outlineLvl w:val="0"/>
              <w:rPr>
                <w:rFonts w:ascii="宋体" w:hAnsi="宋体" w:cs="宋体"/>
                <w:color w:val="auto"/>
                <w:szCs w:val="21"/>
                <w:highlight w:val="none"/>
              </w:rPr>
            </w:pPr>
            <w:r>
              <w:rPr>
                <w:rFonts w:hint="eastAsia" w:ascii="宋体" w:hAnsi="宋体" w:cs="宋体"/>
                <w:color w:val="auto"/>
                <w:sz w:val="24"/>
                <w:highlight w:val="none"/>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主观分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36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5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有效投标报价的最低价作为评标基准价，其最低报价为满分；按［投标报价得分=（评标基准价/投标报价）*30］的计算公式计算。</w:t>
            </w:r>
          </w:p>
          <w:p>
            <w:pPr>
              <w:widowControl/>
              <w:adjustRightInd/>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评标过程中，不得去掉报价中的最高报价和最低报价。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jc w:val="left"/>
              <w:rPr>
                <w:rFonts w:ascii="宋体" w:hAnsi="宋体" w:cs="宋体"/>
                <w:color w:val="auto"/>
                <w:szCs w:val="21"/>
                <w:highlight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r>
    </w:tbl>
    <w:p>
      <w:pPr>
        <w:snapToGrid w:val="0"/>
        <w:spacing w:line="360" w:lineRule="auto"/>
        <w:jc w:val="center"/>
        <w:rPr>
          <w:rFonts w:ascii="宋体" w:hAnsi="宋体" w:cs="宋体"/>
          <w:b/>
          <w:color w:val="auto"/>
          <w:sz w:val="32"/>
          <w:szCs w:val="20"/>
          <w:highlight w:val="none"/>
        </w:rPr>
      </w:pPr>
    </w:p>
    <w:p>
      <w:pPr>
        <w:snapToGrid w:val="0"/>
        <w:spacing w:line="360" w:lineRule="auto"/>
        <w:rPr>
          <w:ins w:id="79" w:author="应" w:date="2024-11-06T14:46:03Z"/>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w:t>
      </w:r>
      <w:ins w:id="80" w:author="应" w:date="2024-11-06T14:46:34Z">
        <w:r>
          <w:rPr>
            <w:rFonts w:hint="eastAsia" w:ascii="宋体" w:hAnsi="宋体" w:cs="宋体"/>
            <w:b/>
            <w:color w:val="auto"/>
            <w:kern w:val="0"/>
            <w:sz w:val="24"/>
            <w:highlight w:val="none"/>
            <w:lang w:val="en-US" w:eastAsia="zh-CN"/>
          </w:rPr>
          <w:t>1</w:t>
        </w:r>
      </w:ins>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ins w:id="81" w:author="应" w:date="2024-11-06T14:46:38Z">
        <w:r>
          <w:rPr>
            <w:rFonts w:hint="eastAsia" w:ascii="宋体" w:hAnsi="宋体" w:cs="宋体"/>
            <w:b/>
            <w:color w:val="auto"/>
            <w:sz w:val="24"/>
            <w:highlight w:val="none"/>
            <w:lang w:val="en-US" w:eastAsia="zh-CN"/>
          </w:rPr>
          <w:t>1</w:t>
        </w:r>
      </w:ins>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9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9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6"/>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outlineLvl w:val="0"/>
        <w:rPr>
          <w:rFonts w:ascii="宋体" w:hAnsi="宋体" w:cs="宋体"/>
          <w:b/>
          <w:color w:val="auto"/>
          <w:sz w:val="36"/>
          <w:szCs w:val="36"/>
          <w:highlight w:val="none"/>
        </w:rPr>
      </w:pPr>
      <w:bookmarkStart w:id="394" w:name="_Toc86217003"/>
      <w:bookmarkStart w:id="395" w:name="第五部分"/>
    </w:p>
    <w:p>
      <w:pPr>
        <w:widowControl/>
        <w:adjustRightInd/>
        <w:jc w:val="left"/>
        <w:rPr>
          <w:rFonts w:ascii="宋体" w:hAnsi="宋体" w:cs="宋体"/>
          <w:b/>
          <w:color w:val="auto"/>
          <w:sz w:val="36"/>
          <w:szCs w:val="36"/>
          <w:highlight w:val="none"/>
        </w:rPr>
      </w:pPr>
      <w:r>
        <w:rPr>
          <w:rFonts w:hint="eastAsia" w:ascii="宋体" w:hAnsi="宋体" w:cs="宋体"/>
          <w:b/>
          <w:color w:val="auto"/>
          <w:sz w:val="36"/>
          <w:szCs w:val="36"/>
          <w:highlight w:val="none"/>
        </w:rPr>
        <w:br w:type="page"/>
      </w:r>
    </w:p>
    <w:bookmarkEnd w:id="394"/>
    <w:bookmarkEnd w:id="395"/>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83"/>
        <w:rPr>
          <w:rFonts w:ascii="宋体" w:hAnsi="宋体" w:cs="宋体"/>
          <w:color w:val="auto"/>
          <w:szCs w:val="24"/>
          <w:highlight w:val="none"/>
        </w:rPr>
      </w:pPr>
    </w:p>
    <w:p>
      <w:pPr>
        <w:pStyle w:val="83"/>
        <w:rPr>
          <w:rFonts w:ascii="宋体" w:hAnsi="宋体" w:cs="宋体"/>
          <w:color w:val="auto"/>
          <w:szCs w:val="24"/>
          <w:highlight w:val="none"/>
        </w:rPr>
      </w:pPr>
    </w:p>
    <w:p>
      <w:pPr>
        <w:pStyle w:val="83"/>
        <w:jc w:val="center"/>
        <w:rPr>
          <w:rFonts w:ascii="宋体" w:hAnsi="宋体" w:cs="宋体"/>
          <w:color w:val="auto"/>
          <w:szCs w:val="24"/>
          <w:highlight w:val="none"/>
        </w:rPr>
      </w:pPr>
    </w:p>
    <w:p>
      <w:pPr>
        <w:pStyle w:val="8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83"/>
        <w:rPr>
          <w:rFonts w:ascii="宋体" w:hAnsi="宋体" w:cs="宋体"/>
          <w:color w:val="auto"/>
          <w:szCs w:val="24"/>
          <w:highlight w:val="none"/>
        </w:rPr>
      </w:pPr>
    </w:p>
    <w:p>
      <w:pPr>
        <w:pStyle w:val="83"/>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7"/>
        <w:spacing w:before="120" w:line="22" w:lineRule="atLeast"/>
        <w:rPr>
          <w:rFonts w:ascii="宋体" w:hAnsi="宋体" w:eastAsia="宋体" w:cs="宋体"/>
          <w:color w:val="auto"/>
          <w:szCs w:val="24"/>
          <w:highlight w:val="none"/>
        </w:rPr>
      </w:pPr>
    </w:p>
    <w:p>
      <w:pPr>
        <w:pStyle w:val="287"/>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396" w:name="_Toc2232"/>
      <w:bookmarkStart w:id="397" w:name="_Toc24059"/>
      <w:bookmarkStart w:id="398" w:name="_Toc3029"/>
      <w:r>
        <w:rPr>
          <w:rFonts w:hint="eastAsia" w:ascii="宋体" w:hAnsi="宋体" w:cs="宋体"/>
          <w:b/>
          <w:color w:val="auto"/>
          <w:sz w:val="24"/>
          <w:highlight w:val="none"/>
        </w:rPr>
        <w:t>1.1 合同组成部分</w:t>
      </w:r>
      <w:bookmarkEnd w:id="396"/>
      <w:bookmarkEnd w:id="397"/>
      <w:bookmarkEnd w:id="39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399" w:name="_Toc27126"/>
      <w:bookmarkStart w:id="400" w:name="_Toc24300"/>
      <w:bookmarkStart w:id="401" w:name="_Toc21295"/>
      <w:r>
        <w:rPr>
          <w:rFonts w:hint="eastAsia" w:ascii="宋体" w:hAnsi="宋体" w:cs="宋体"/>
          <w:b/>
          <w:color w:val="auto"/>
          <w:sz w:val="24"/>
          <w:highlight w:val="none"/>
        </w:rPr>
        <w:t>1.2 货物</w:t>
      </w:r>
      <w:bookmarkEnd w:id="399"/>
      <w:bookmarkEnd w:id="400"/>
      <w:bookmarkEnd w:id="401"/>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cs="宋体"/>
          <w:b/>
          <w:color w:val="auto"/>
          <w:sz w:val="24"/>
          <w:highlight w:val="none"/>
        </w:rPr>
      </w:pPr>
      <w:bookmarkStart w:id="402" w:name="_Toc21551"/>
      <w:bookmarkStart w:id="403" w:name="_Toc23292"/>
      <w:bookmarkStart w:id="404" w:name="_Toc21631"/>
      <w:r>
        <w:rPr>
          <w:rFonts w:hint="eastAsia" w:ascii="宋体" w:hAnsi="宋体" w:cs="宋体"/>
          <w:b/>
          <w:color w:val="auto"/>
          <w:sz w:val="24"/>
          <w:highlight w:val="none"/>
        </w:rPr>
        <w:t>1.3 价款</w:t>
      </w:r>
      <w:bookmarkEnd w:id="402"/>
      <w:bookmarkEnd w:id="403"/>
      <w:bookmarkEnd w:id="40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line="560" w:lineRule="exact"/>
              <w:ind w:firstLine="200"/>
              <w:jc w:val="center"/>
              <w:rPr>
                <w:rFonts w:hAnsi="宋体" w:cs="宋体"/>
                <w:color w:val="auto"/>
                <w:sz w:val="24"/>
                <w:szCs w:val="24"/>
                <w:highlight w:val="none"/>
              </w:rPr>
            </w:pPr>
          </w:p>
        </w:tc>
      </w:tr>
    </w:tbl>
    <w:p>
      <w:pPr>
        <w:pStyle w:val="621"/>
        <w:spacing w:before="0" w:beforeAutospacing="0" w:after="0" w:afterAutospacing="0" w:line="360" w:lineRule="auto"/>
        <w:ind w:firstLine="480"/>
        <w:rPr>
          <w:b/>
          <w:color w:val="auto"/>
          <w:highlight w:val="none"/>
        </w:rPr>
      </w:pPr>
      <w:bookmarkStart w:id="405" w:name="_Toc1814"/>
      <w:bookmarkStart w:id="406" w:name="_Toc10340"/>
      <w:bookmarkStart w:id="407" w:name="_Toc22618"/>
      <w:r>
        <w:rPr>
          <w:rFonts w:hint="eastAsia"/>
          <w:b/>
          <w:color w:val="auto"/>
          <w:highlight w:val="none"/>
        </w:rPr>
        <w:t>1.4履约保证金</w:t>
      </w:r>
    </w:p>
    <w:p>
      <w:pPr>
        <w:pStyle w:val="62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
        <w:tabs>
          <w:tab w:val="left" w:pos="0"/>
          <w:tab w:val="clear" w:pos="432"/>
        </w:tabs>
        <w:spacing w:line="560" w:lineRule="exact"/>
        <w:ind w:left="0" w:firstLine="480" w:firstLineChars="20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5"/>
      <w:bookmarkEnd w:id="406"/>
      <w:bookmarkEnd w:id="407"/>
      <w:r>
        <w:rPr>
          <w:rFonts w:hint="eastAsia" w:ascii="宋体" w:hAnsi="宋体" w:cs="宋体"/>
          <w:b/>
          <w:color w:val="auto"/>
          <w:sz w:val="24"/>
          <w:highlight w:val="none"/>
        </w:rPr>
        <w:t>预付款</w:t>
      </w:r>
    </w:p>
    <w:p>
      <w:pPr>
        <w:pStyle w:val="621"/>
        <w:spacing w:before="0" w:beforeAutospacing="0" w:after="0" w:afterAutospacing="0" w:line="560" w:lineRule="exact"/>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21"/>
        <w:spacing w:before="0" w:beforeAutospacing="0" w:after="0" w:afterAutospacing="0" w:line="560" w:lineRule="exact"/>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21"/>
        <w:spacing w:before="0" w:beforeAutospacing="0" w:after="0" w:afterAutospacing="0" w:line="560" w:lineRule="exact"/>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21"/>
        <w:spacing w:before="0" w:beforeAutospacing="0" w:after="0" w:afterAutospacing="0" w:line="560" w:lineRule="exact"/>
        <w:ind w:firstLine="482"/>
        <w:rPr>
          <w:b/>
          <w:bCs/>
          <w:color w:val="auto"/>
          <w:highlight w:val="none"/>
        </w:rPr>
      </w:pPr>
      <w:r>
        <w:rPr>
          <w:rFonts w:hint="eastAsia"/>
          <w:b/>
          <w:bCs/>
          <w:color w:val="auto"/>
          <w:highlight w:val="none"/>
        </w:rPr>
        <w:t>1.6资金支付</w:t>
      </w:r>
    </w:p>
    <w:p>
      <w:pPr>
        <w:pStyle w:val="621"/>
        <w:spacing w:before="0" w:beforeAutospacing="0" w:after="0" w:afterAutospacing="0" w:line="560" w:lineRule="exact"/>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8" w:name="_Toc32071"/>
      <w:bookmarkStart w:id="409" w:name="_Toc19304"/>
      <w:bookmarkStart w:id="410" w:name="_Toc2846"/>
      <w:r>
        <w:rPr>
          <w:rFonts w:hint="eastAsia" w:ascii="宋体" w:hAnsi="宋体" w:cs="宋体"/>
          <w:b/>
          <w:color w:val="auto"/>
          <w:sz w:val="24"/>
          <w:highlight w:val="none"/>
        </w:rPr>
        <w:t>1.7货物交付期限、地点和方式</w:t>
      </w:r>
      <w:bookmarkEnd w:id="408"/>
      <w:bookmarkEnd w:id="409"/>
      <w:bookmarkEnd w:id="410"/>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1" w:name="_Toc27250"/>
      <w:bookmarkStart w:id="412" w:name="_Toc19554"/>
      <w:bookmarkStart w:id="413" w:name="_Toc21423"/>
      <w:r>
        <w:rPr>
          <w:rFonts w:hint="eastAsia" w:ascii="宋体" w:hAnsi="宋体" w:cs="宋体"/>
          <w:b/>
          <w:color w:val="auto"/>
          <w:sz w:val="24"/>
          <w:highlight w:val="none"/>
        </w:rPr>
        <w:t>1.8违约责任</w:t>
      </w:r>
      <w:bookmarkEnd w:id="411"/>
      <w:bookmarkEnd w:id="412"/>
      <w:bookmarkEnd w:id="41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14" w:name="_Toc15583"/>
      <w:bookmarkStart w:id="415" w:name="_Toc28375"/>
      <w:bookmarkStart w:id="416" w:name="_Toc16021"/>
      <w:r>
        <w:rPr>
          <w:rFonts w:hint="eastAsia" w:ascii="宋体" w:hAnsi="宋体" w:cs="宋体"/>
          <w:b/>
          <w:color w:val="auto"/>
          <w:sz w:val="24"/>
          <w:highlight w:val="none"/>
        </w:rPr>
        <w:t>1.9合同争议的解决</w:t>
      </w:r>
      <w:bookmarkEnd w:id="414"/>
      <w:bookmarkEnd w:id="415"/>
      <w:bookmarkEnd w:id="416"/>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17" w:name="_Toc11173"/>
      <w:bookmarkStart w:id="418" w:name="_Toc7245"/>
      <w:bookmarkStart w:id="419" w:name="_Toc15322"/>
      <w:r>
        <w:rPr>
          <w:rFonts w:hint="eastAsia" w:ascii="宋体" w:hAnsi="宋体" w:cs="宋体"/>
          <w:b/>
          <w:color w:val="auto"/>
          <w:sz w:val="24"/>
          <w:highlight w:val="none"/>
        </w:rPr>
        <w:t>2.0 合同生效</w:t>
      </w:r>
      <w:bookmarkEnd w:id="417"/>
      <w:bookmarkEnd w:id="418"/>
      <w:bookmarkEnd w:id="419"/>
    </w:p>
    <w:p>
      <w:pPr>
        <w:spacing w:line="560" w:lineRule="exact"/>
        <w:ind w:firstLine="480" w:firstLineChars="200"/>
        <w:rPr>
          <w:rFonts w:hint="default" w:ascii="宋体" w:hAnsi="宋体" w:eastAsia="宋体" w:cs="宋体"/>
          <w:b/>
          <w:color w:val="auto"/>
          <w:sz w:val="24"/>
          <w:highlight w:val="none"/>
          <w:lang w:val="en-US" w:eastAsia="zh-CN"/>
        </w:rPr>
      </w:pPr>
      <w:r>
        <w:rPr>
          <w:rFonts w:hint="eastAsia" w:ascii="宋体" w:hAnsi="宋体" w:cs="宋体"/>
          <w:color w:val="auto"/>
          <w:sz w:val="24"/>
          <w:highlight w:val="none"/>
        </w:rPr>
        <w:t>本合同自双方当事人盖章</w:t>
      </w:r>
      <w:ins w:id="82" w:author="应" w:date="2024-11-06T15:03:36Z">
        <w:r>
          <w:rPr>
            <w:rFonts w:hint="eastAsia" w:ascii="宋体" w:hAnsi="宋体" w:cs="宋体"/>
            <w:color w:val="auto"/>
            <w:sz w:val="24"/>
            <w:highlight w:val="none"/>
            <w:lang w:val="en-US" w:eastAsia="zh-CN"/>
          </w:rPr>
          <w:t>并</w:t>
        </w:r>
      </w:ins>
      <w:r>
        <w:rPr>
          <w:rFonts w:hint="eastAsia" w:ascii="宋体" w:hAnsi="宋体" w:cs="宋体"/>
          <w:color w:val="auto"/>
          <w:sz w:val="24"/>
          <w:highlight w:val="none"/>
        </w:rPr>
        <w:t>签字时生效。</w:t>
      </w:r>
    </w:p>
    <w:p>
      <w:pPr>
        <w:autoSpaceDE w:val="0"/>
        <w:autoSpaceDN w:val="0"/>
        <w:spacing w:line="560" w:lineRule="exact"/>
        <w:rPr>
          <w:rFonts w:ascii="宋体" w:hAnsi="宋体" w:cs="宋体"/>
          <w:color w:val="auto"/>
          <w:sz w:val="24"/>
          <w:highlight w:val="none"/>
          <w:lang w:val="zh-CN"/>
        </w:rPr>
      </w:pPr>
    </w:p>
    <w:p>
      <w:pPr>
        <w:autoSpaceDE/>
        <w:autoSpaceDN/>
        <w:spacing w:line="240" w:lineRule="auto"/>
        <w:rPr>
          <w:ins w:id="83" w:author="应" w:date="2024-11-06T15:05:34Z"/>
          <w:rFonts w:hint="eastAsia" w:ascii="宋体" w:hAnsi="宋体" w:cs="宋体"/>
          <w:b/>
          <w:color w:val="auto"/>
          <w:sz w:val="24"/>
          <w:highlight w:val="none"/>
          <w:lang w:val="zh-CN"/>
        </w:rPr>
      </w:pPr>
      <w:ins w:id="84" w:author="应" w:date="2024-11-06T15:05:34Z">
        <w:r>
          <w:rPr>
            <w:rFonts w:hint="eastAsia" w:ascii="宋体" w:hAnsi="宋体" w:cs="宋体"/>
            <w:b/>
            <w:color w:val="auto"/>
            <w:sz w:val="24"/>
            <w:highlight w:val="none"/>
            <w:lang w:val="zh-CN"/>
          </w:rPr>
          <w:br w:type="page"/>
        </w:r>
      </w:ins>
    </w:p>
    <w:p>
      <w:pPr>
        <w:autoSpaceDE w:val="0"/>
        <w:autoSpaceDN w:val="0"/>
        <w:spacing w:line="560" w:lineRule="exact"/>
        <w:rPr>
          <w:ins w:id="85" w:author="应" w:date="2024-11-06T15:05:40Z"/>
          <w:rFonts w:hint="eastAsia" w:ascii="宋体" w:hAnsi="宋体" w:cs="宋体"/>
          <w:b/>
          <w:color w:val="auto"/>
          <w:sz w:val="24"/>
          <w:highlight w:val="none"/>
          <w:lang w:val="zh-CN"/>
        </w:rPr>
      </w:pPr>
      <w:ins w:id="86" w:author="应" w:date="2024-11-06T15:05:42Z">
        <w:r>
          <w:rPr>
            <w:rFonts w:hint="eastAsia" w:ascii="宋体" w:hAnsi="宋体" w:cs="宋体"/>
            <w:b/>
            <w:color w:val="auto"/>
            <w:sz w:val="24"/>
            <w:highlight w:val="none"/>
            <w:lang w:val="zh-CN"/>
          </w:rPr>
          <w:t>（</w:t>
        </w:r>
      </w:ins>
      <w:ins w:id="87" w:author="应" w:date="2024-11-06T15:05:43Z">
        <w:r>
          <w:rPr>
            <w:rFonts w:hint="eastAsia" w:ascii="宋体" w:hAnsi="宋体" w:cs="宋体"/>
            <w:b/>
            <w:color w:val="auto"/>
            <w:sz w:val="24"/>
            <w:highlight w:val="none"/>
            <w:lang w:val="en-US" w:eastAsia="zh-CN"/>
          </w:rPr>
          <w:t>此页</w:t>
        </w:r>
      </w:ins>
      <w:ins w:id="88" w:author="应" w:date="2024-11-06T15:05:44Z">
        <w:r>
          <w:rPr>
            <w:rFonts w:hint="eastAsia" w:ascii="宋体" w:hAnsi="宋体" w:cs="宋体"/>
            <w:b/>
            <w:color w:val="auto"/>
            <w:sz w:val="24"/>
            <w:highlight w:val="none"/>
            <w:lang w:val="en-US" w:eastAsia="zh-CN"/>
          </w:rPr>
          <w:t>为</w:t>
        </w:r>
      </w:ins>
      <w:ins w:id="89" w:author="应" w:date="2024-11-06T15:05:46Z">
        <w:r>
          <w:rPr>
            <w:rFonts w:hint="eastAsia" w:ascii="宋体" w:hAnsi="宋体" w:cs="宋体"/>
            <w:b/>
            <w:color w:val="auto"/>
            <w:sz w:val="24"/>
            <w:highlight w:val="none"/>
            <w:lang w:val="en-US" w:eastAsia="zh-CN"/>
          </w:rPr>
          <w:t>签章页</w:t>
        </w:r>
      </w:ins>
      <w:ins w:id="90" w:author="应" w:date="2024-11-06T15:05:42Z">
        <w:r>
          <w:rPr>
            <w:rFonts w:hint="eastAsia" w:ascii="宋体" w:hAnsi="宋体" w:cs="宋体"/>
            <w:b/>
            <w:color w:val="auto"/>
            <w:sz w:val="24"/>
            <w:highlight w:val="none"/>
            <w:lang w:val="zh-CN"/>
          </w:rPr>
          <w:t>）</w:t>
        </w:r>
      </w:ins>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法定代表人                             </w:t>
      </w:r>
      <w:ins w:id="91" w:author="应" w:date="2024-11-06T15:04:55Z">
        <w:r>
          <w:rPr>
            <w:rFonts w:hint="eastAsia" w:ascii="宋体" w:hAnsi="宋体" w:cs="宋体"/>
            <w:color w:val="auto"/>
            <w:sz w:val="24"/>
            <w:highlight w:val="none"/>
            <w:lang w:val="en-US" w:eastAsia="zh-CN"/>
          </w:rPr>
          <w:t xml:space="preserve"> </w:t>
        </w:r>
      </w:ins>
      <w:ins w:id="92" w:author="应" w:date="2024-11-06T15:05:00Z">
        <w:r>
          <w:rPr>
            <w:rFonts w:hint="eastAsia" w:ascii="宋体" w:hAnsi="宋体" w:cs="宋体"/>
            <w:color w:val="auto"/>
            <w:sz w:val="24"/>
            <w:highlight w:val="none"/>
            <w:lang w:val="en-US" w:eastAsia="zh-CN"/>
          </w:rPr>
          <w:t xml:space="preserve"> </w:t>
        </w:r>
      </w:ins>
      <w:r>
        <w:rPr>
          <w:rFonts w:hint="eastAsia" w:ascii="宋体" w:hAnsi="宋体" w:cs="宋体"/>
          <w:color w:val="auto"/>
          <w:sz w:val="24"/>
          <w:highlight w:val="none"/>
          <w:lang w:val="zh-CN"/>
        </w:rPr>
        <w:t>法定代表人</w:t>
      </w:r>
    </w:p>
    <w:p>
      <w:pPr>
        <w:autoSpaceDE w:val="0"/>
        <w:autoSpaceDN w:val="0"/>
        <w:spacing w:line="560" w:lineRule="exact"/>
        <w:rPr>
          <w:rFonts w:ascii="宋体" w:hAnsi="宋体" w:cs="宋体"/>
          <w:color w:val="auto"/>
          <w:sz w:val="24"/>
          <w:highlight w:val="none"/>
          <w:lang w:val="zh-CN"/>
        </w:rPr>
      </w:pPr>
      <w:ins w:id="93" w:author="应" w:date="2024-11-06T15:04:53Z">
        <w:r>
          <w:rPr>
            <w:rFonts w:hint="eastAsia" w:ascii="宋体" w:hAnsi="宋体" w:cs="宋体"/>
            <w:color w:val="auto"/>
            <w:sz w:val="24"/>
            <w:highlight w:val="none"/>
            <w:lang w:val="zh-CN"/>
          </w:rPr>
          <w:t>或</w:t>
        </w:r>
      </w:ins>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pStyle w:val="6"/>
        <w:rPr>
          <w:rFonts w:ascii="宋体" w:hAnsi="宋体" w:eastAsia="宋体" w:cs="宋体"/>
          <w:color w:val="auto"/>
          <w:sz w:val="24"/>
          <w:highlight w:val="none"/>
        </w:rPr>
      </w:pPr>
    </w:p>
    <w:p>
      <w:pPr>
        <w:rPr>
          <w:rFonts w:ascii="宋体" w:hAnsi="宋体" w:cs="宋体"/>
          <w:color w:val="auto"/>
          <w:sz w:val="24"/>
          <w:highlight w:val="none"/>
        </w:rPr>
      </w:pPr>
    </w:p>
    <w:p>
      <w:pPr>
        <w:pStyle w:val="6"/>
        <w:rPr>
          <w:rFonts w:ascii="宋体" w:hAnsi="宋体" w:eastAsia="宋体" w:cs="宋体"/>
          <w:color w:val="auto"/>
          <w:sz w:val="24"/>
          <w:highlight w:val="none"/>
        </w:rPr>
      </w:pPr>
    </w:p>
    <w:p>
      <w:pPr>
        <w:rPr>
          <w:rFonts w:ascii="宋体" w:hAnsi="宋体" w:cs="宋体"/>
          <w:color w:val="auto"/>
          <w:sz w:val="24"/>
          <w:highlight w:val="none"/>
        </w:rPr>
      </w:pPr>
    </w:p>
    <w:p>
      <w:pPr>
        <w:pStyle w:val="6"/>
        <w:rPr>
          <w:rFonts w:ascii="宋体" w:hAnsi="宋体" w:eastAsia="宋体" w:cs="宋体"/>
          <w:color w:val="auto"/>
          <w:sz w:val="24"/>
          <w:highlight w:val="none"/>
        </w:rPr>
      </w:pPr>
    </w:p>
    <w:p>
      <w:pPr>
        <w:rPr>
          <w:rFonts w:ascii="宋体" w:hAnsi="宋体" w:cs="宋体"/>
          <w:color w:val="auto"/>
          <w:sz w:val="24"/>
          <w:highlight w:val="none"/>
        </w:rPr>
      </w:pPr>
    </w:p>
    <w:p>
      <w:pPr>
        <w:pStyle w:val="6"/>
        <w:rPr>
          <w:rFonts w:ascii="宋体" w:hAnsi="宋体" w:eastAsia="宋体" w:cs="宋体"/>
          <w:color w:val="auto"/>
          <w:sz w:val="24"/>
          <w:highlight w:val="none"/>
        </w:rPr>
      </w:pPr>
    </w:p>
    <w:p>
      <w:pPr>
        <w:rPr>
          <w:rFonts w:ascii="宋体" w:hAnsi="宋体" w:cs="宋体"/>
          <w:color w:val="auto"/>
          <w:sz w:val="24"/>
          <w:highlight w:val="none"/>
        </w:rPr>
      </w:pPr>
    </w:p>
    <w:p>
      <w:pPr>
        <w:pStyle w:val="6"/>
        <w:rPr>
          <w:rFonts w:ascii="宋体" w:hAnsi="宋体" w:eastAsia="宋体" w:cs="宋体"/>
          <w:color w:val="auto"/>
          <w:sz w:val="24"/>
          <w:highlight w:val="none"/>
        </w:rPr>
      </w:pPr>
    </w:p>
    <w:p>
      <w:pPr>
        <w:rPr>
          <w:rFonts w:ascii="宋体" w:hAnsi="宋体" w:cs="宋体"/>
          <w:color w:val="auto"/>
          <w:sz w:val="24"/>
          <w:highlight w:val="none"/>
        </w:rPr>
      </w:pPr>
    </w:p>
    <w:p>
      <w:pPr>
        <w:pStyle w:val="6"/>
        <w:rPr>
          <w:rFonts w:ascii="宋体" w:hAnsi="宋体" w:eastAsia="宋体" w:cs="宋体"/>
          <w:color w:val="auto"/>
          <w:sz w:val="24"/>
          <w:highlight w:val="none"/>
        </w:rPr>
      </w:pPr>
    </w:p>
    <w:p>
      <w:pPr>
        <w:rPr>
          <w:rFonts w:ascii="宋体" w:hAnsi="宋体" w:cs="宋体"/>
          <w:color w:val="auto"/>
          <w:sz w:val="24"/>
          <w:highlight w:val="none"/>
        </w:rPr>
      </w:pPr>
    </w:p>
    <w:p>
      <w:pPr>
        <w:spacing w:line="560" w:lineRule="exact"/>
        <w:jc w:val="center"/>
        <w:rPr>
          <w:ins w:id="94" w:author="应" w:date="2024-11-06T15:05:27Z"/>
          <w:rFonts w:hint="eastAsia" w:ascii="宋体" w:hAnsi="宋体" w:cs="宋体"/>
          <w:b/>
          <w:color w:val="auto"/>
          <w:szCs w:val="24"/>
          <w:highlight w:val="none"/>
        </w:rPr>
      </w:pPr>
      <w:ins w:id="95" w:author="应" w:date="2024-11-06T15:05:27Z">
        <w:r>
          <w:rPr>
            <w:rFonts w:hint="eastAsia" w:ascii="宋体" w:hAnsi="宋体" w:cs="宋体"/>
            <w:b/>
            <w:color w:val="auto"/>
            <w:szCs w:val="24"/>
            <w:highlight w:val="none"/>
          </w:rPr>
          <w:br w:type="page"/>
        </w:r>
      </w:ins>
    </w:p>
    <w:p>
      <w:pPr>
        <w:pStyle w:val="83"/>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bookmarkStart w:id="420" w:name="_Ref467378404"/>
      <w:bookmarkStart w:id="421" w:name="_Ref467379214"/>
      <w:bookmarkStart w:id="422" w:name="_Toc279701240"/>
      <w:bookmarkStart w:id="423" w:name="_Toc28763"/>
      <w:bookmarkStart w:id="424" w:name="_Ref467378463"/>
      <w:bookmarkStart w:id="425" w:name="_Ref467379205"/>
      <w:bookmarkStart w:id="426" w:name="_Ref467378499"/>
      <w:bookmarkStart w:id="427" w:name="_Toc259093669"/>
      <w:bookmarkStart w:id="428" w:name="_Ref467379094"/>
      <w:bookmarkStart w:id="429" w:name="_Toc16917"/>
      <w:bookmarkStart w:id="430" w:name="_Toc487900349"/>
      <w:bookmarkStart w:id="431" w:name="_Ref467379109"/>
      <w:bookmarkStart w:id="432" w:name="_Ref467379225"/>
      <w:bookmarkStart w:id="433" w:name="_Ref467379195"/>
      <w:bookmarkStart w:id="434" w:name="_Toc19614"/>
      <w:bookmarkStart w:id="435" w:name="_Ref467379101"/>
      <w:r>
        <w:rPr>
          <w:rFonts w:hint="eastAsia" w:ascii="宋体" w:hAnsi="宋体" w:cs="宋体"/>
          <w:b/>
          <w:color w:val="auto"/>
          <w:sz w:val="24"/>
          <w:highlight w:val="none"/>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36" w:name="_Ref467378840"/>
      <w:r>
        <w:rPr>
          <w:rFonts w:hint="eastAsia" w:ascii="宋体" w:hAnsi="宋体" w:cs="宋体"/>
          <w:color w:val="auto"/>
          <w:sz w:val="24"/>
          <w:highlight w:val="none"/>
        </w:rPr>
        <w:t>2.1.4 “甲方”系指与中标或成交供应商签署合同的采购人</w:t>
      </w:r>
      <w:bookmarkEnd w:id="436"/>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37" w:name="_Ref467379400"/>
      <w:r>
        <w:rPr>
          <w:rFonts w:hint="eastAsia" w:ascii="宋体" w:hAnsi="宋体" w:cs="宋体"/>
          <w:color w:val="auto"/>
          <w:sz w:val="24"/>
          <w:highlight w:val="none"/>
        </w:rPr>
        <w:t>2.1.5 “乙方”系指根据合同约定交付货物的中标或成交供应商</w:t>
      </w:r>
      <w:bookmarkEnd w:id="437"/>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38" w:name="_Ref467379436"/>
      <w:r>
        <w:rPr>
          <w:rFonts w:hint="eastAsia" w:ascii="宋体" w:hAnsi="宋体" w:cs="宋体"/>
          <w:color w:val="auto"/>
          <w:sz w:val="24"/>
          <w:highlight w:val="none"/>
        </w:rPr>
        <w:t>2.1.6 “现场”系指合同约定货物将要运至或者安装的地点。</w:t>
      </w:r>
      <w:bookmarkEnd w:id="438"/>
    </w:p>
    <w:p>
      <w:pPr>
        <w:spacing w:line="560" w:lineRule="exact"/>
        <w:ind w:firstLine="482" w:firstLineChars="200"/>
        <w:outlineLvl w:val="0"/>
        <w:rPr>
          <w:rFonts w:ascii="宋体" w:hAnsi="宋体" w:cs="宋体"/>
          <w:b/>
          <w:color w:val="auto"/>
          <w:sz w:val="24"/>
          <w:highlight w:val="none"/>
        </w:rPr>
      </w:pPr>
      <w:bookmarkStart w:id="439" w:name="_Toc32504"/>
      <w:bookmarkStart w:id="440" w:name="_Toc13336"/>
      <w:bookmarkStart w:id="441" w:name="_Toc259093670"/>
      <w:bookmarkStart w:id="442" w:name="_Toc27635"/>
      <w:bookmarkStart w:id="443" w:name="_Toc487900350"/>
      <w:bookmarkStart w:id="444" w:name="_Toc279701241"/>
      <w:r>
        <w:rPr>
          <w:rFonts w:hint="eastAsia" w:ascii="宋体" w:hAnsi="宋体" w:cs="宋体"/>
          <w:b/>
          <w:color w:val="auto"/>
          <w:sz w:val="24"/>
          <w:highlight w:val="none"/>
        </w:rPr>
        <w:t>2.2 技术规范</w:t>
      </w:r>
      <w:bookmarkEnd w:id="439"/>
      <w:bookmarkEnd w:id="440"/>
      <w:bookmarkEnd w:id="441"/>
      <w:bookmarkEnd w:id="442"/>
      <w:bookmarkEnd w:id="443"/>
      <w:bookmarkEnd w:id="4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5" w:name="_Toc9829"/>
      <w:bookmarkStart w:id="446" w:name="_Toc279701242"/>
      <w:bookmarkStart w:id="447" w:name="_Toc259093671"/>
      <w:bookmarkStart w:id="448" w:name="_Toc27853"/>
      <w:bookmarkStart w:id="449" w:name="_Toc487900351"/>
      <w:bookmarkStart w:id="450" w:name="_Toc31634"/>
      <w:r>
        <w:rPr>
          <w:rFonts w:hint="eastAsia" w:ascii="宋体" w:hAnsi="宋体" w:cs="宋体"/>
          <w:b/>
          <w:color w:val="auto"/>
          <w:sz w:val="24"/>
          <w:highlight w:val="none"/>
        </w:rPr>
        <w:t>2.3 知识产权</w:t>
      </w:r>
      <w:bookmarkEnd w:id="445"/>
      <w:bookmarkEnd w:id="446"/>
      <w:bookmarkEnd w:id="447"/>
      <w:bookmarkEnd w:id="448"/>
      <w:bookmarkEnd w:id="449"/>
      <w:bookmarkEnd w:id="45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1" w:name="_Toc4194"/>
      <w:bookmarkStart w:id="452" w:name="_Toc11932"/>
      <w:bookmarkStart w:id="453" w:name="_Toc29149"/>
      <w:r>
        <w:rPr>
          <w:rFonts w:hint="eastAsia" w:ascii="宋体" w:hAnsi="宋体" w:cs="宋体"/>
          <w:b/>
          <w:color w:val="auto"/>
          <w:sz w:val="24"/>
          <w:highlight w:val="none"/>
        </w:rPr>
        <w:t>2.4 包装和装运</w:t>
      </w:r>
      <w:bookmarkEnd w:id="451"/>
      <w:bookmarkEnd w:id="452"/>
      <w:bookmarkEnd w:id="45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4" w:name="_Ref467379536"/>
      <w:bookmarkStart w:id="455" w:name="_Toc279701245"/>
      <w:bookmarkStart w:id="456" w:name="_Toc487900354"/>
      <w:bookmarkStart w:id="457" w:name="_Ref467379542"/>
      <w:bookmarkStart w:id="458" w:name="_Ref467378591"/>
      <w:bookmarkStart w:id="459" w:name="_Ref467379527"/>
      <w:bookmarkStart w:id="460" w:name="_Ref467378541"/>
      <w:bookmarkStart w:id="461" w:name="_Toc259093674"/>
      <w:bookmarkStart w:id="462" w:name="_Toc26182"/>
      <w:bookmarkStart w:id="463" w:name="_Toc19074"/>
      <w:bookmarkStart w:id="464" w:name="_Toc30272"/>
      <w:r>
        <w:rPr>
          <w:rFonts w:hint="eastAsia" w:ascii="宋体" w:hAnsi="宋体" w:cs="宋体"/>
          <w:b/>
          <w:color w:val="auto"/>
          <w:sz w:val="24"/>
          <w:highlight w:val="none"/>
        </w:rPr>
        <w:t>2.</w:t>
      </w:r>
      <w:bookmarkEnd w:id="454"/>
      <w:bookmarkEnd w:id="455"/>
      <w:bookmarkEnd w:id="456"/>
      <w:bookmarkEnd w:id="457"/>
      <w:bookmarkEnd w:id="458"/>
      <w:bookmarkEnd w:id="459"/>
      <w:bookmarkEnd w:id="460"/>
      <w:bookmarkEnd w:id="461"/>
      <w:r>
        <w:rPr>
          <w:rFonts w:hint="eastAsia" w:ascii="宋体" w:hAnsi="宋体" w:cs="宋体"/>
          <w:b/>
          <w:color w:val="auto"/>
          <w:sz w:val="24"/>
          <w:highlight w:val="none"/>
        </w:rPr>
        <w:t>5 履约检查和问题反馈</w:t>
      </w:r>
      <w:bookmarkEnd w:id="462"/>
      <w:bookmarkEnd w:id="463"/>
      <w:bookmarkEnd w:id="464"/>
    </w:p>
    <w:p>
      <w:pPr>
        <w:spacing w:line="560" w:lineRule="exact"/>
        <w:ind w:firstLine="480" w:firstLineChars="200"/>
        <w:rPr>
          <w:rFonts w:ascii="宋体" w:hAnsi="宋体" w:cs="宋体"/>
          <w:color w:val="auto"/>
          <w:sz w:val="24"/>
          <w:highlight w:val="none"/>
        </w:rPr>
      </w:pPr>
      <w:bookmarkStart w:id="465" w:name="_Ref467379657"/>
      <w:r>
        <w:rPr>
          <w:rFonts w:hint="eastAsia" w:ascii="宋体" w:hAnsi="宋体" w:cs="宋体"/>
          <w:color w:val="auto"/>
          <w:sz w:val="24"/>
          <w:highlight w:val="none"/>
        </w:rPr>
        <w:t>2.5.1</w:t>
      </w:r>
      <w:bookmarkEnd w:id="465"/>
      <w:bookmarkStart w:id="466" w:name="_Toc186431854"/>
      <w:bookmarkStart w:id="467" w:name="_Toc487900357"/>
      <w:bookmarkStart w:id="468" w:name="_Toc279701247"/>
      <w:bookmarkStart w:id="469" w:name="_Ref467379807"/>
      <w:bookmarkStart w:id="470" w:name="_Toc259093676"/>
      <w:bookmarkStart w:id="471"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6"/>
      <w:bookmarkStart w:id="472" w:name="_Toc186431855"/>
      <w:r>
        <w:rPr>
          <w:rFonts w:hint="eastAsia" w:ascii="宋体" w:hAnsi="宋体" w:cs="宋体"/>
          <w:color w:val="auto"/>
          <w:sz w:val="24"/>
          <w:highlight w:val="none"/>
        </w:rPr>
        <w:t>。</w:t>
      </w:r>
    </w:p>
    <w:bookmarkEnd w:id="467"/>
    <w:bookmarkEnd w:id="468"/>
    <w:bookmarkEnd w:id="469"/>
    <w:bookmarkEnd w:id="470"/>
    <w:bookmarkEnd w:id="471"/>
    <w:bookmarkEnd w:id="472"/>
    <w:p>
      <w:pPr>
        <w:spacing w:line="560" w:lineRule="exact"/>
        <w:ind w:firstLine="482" w:firstLineChars="200"/>
        <w:outlineLvl w:val="0"/>
        <w:rPr>
          <w:rFonts w:ascii="宋体" w:hAnsi="宋体" w:cs="宋体"/>
          <w:b/>
          <w:color w:val="auto"/>
          <w:sz w:val="24"/>
          <w:highlight w:val="none"/>
        </w:rPr>
      </w:pPr>
      <w:bookmarkStart w:id="473" w:name="_Toc259093677"/>
      <w:bookmarkStart w:id="474" w:name="_Toc487900358"/>
      <w:bookmarkStart w:id="475" w:name="_Ref467379863"/>
      <w:bookmarkStart w:id="476" w:name="_Ref467379923"/>
      <w:bookmarkStart w:id="477" w:name="_Ref467379852"/>
      <w:bookmarkStart w:id="478" w:name="_Toc279701248"/>
      <w:bookmarkStart w:id="479" w:name="_Toc3225"/>
      <w:bookmarkStart w:id="480" w:name="_Toc774"/>
      <w:bookmarkStart w:id="481" w:name="_Toc16110"/>
      <w:r>
        <w:rPr>
          <w:rFonts w:hint="eastAsia" w:ascii="宋体" w:hAnsi="宋体" w:cs="宋体"/>
          <w:b/>
          <w:color w:val="auto"/>
          <w:sz w:val="24"/>
          <w:highlight w:val="none"/>
        </w:rPr>
        <w:t>2.6 技术资料</w:t>
      </w:r>
      <w:bookmarkEnd w:id="473"/>
      <w:bookmarkEnd w:id="474"/>
      <w:bookmarkEnd w:id="475"/>
      <w:bookmarkEnd w:id="476"/>
      <w:bookmarkEnd w:id="477"/>
      <w:bookmarkEnd w:id="478"/>
      <w:r>
        <w:rPr>
          <w:rFonts w:hint="eastAsia" w:ascii="宋体" w:hAnsi="宋体" w:cs="宋体"/>
          <w:b/>
          <w:color w:val="auto"/>
          <w:sz w:val="24"/>
          <w:highlight w:val="none"/>
        </w:rPr>
        <w:t>和保密义务</w:t>
      </w:r>
      <w:bookmarkEnd w:id="479"/>
      <w:bookmarkEnd w:id="480"/>
      <w:bookmarkEnd w:id="48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82" w:name="_Toc7860"/>
      <w:r>
        <w:rPr>
          <w:rFonts w:hint="eastAsia" w:ascii="宋体" w:hAnsi="宋体" w:cs="宋体"/>
          <w:b/>
          <w:color w:val="auto"/>
          <w:sz w:val="24"/>
          <w:highlight w:val="none"/>
        </w:rPr>
        <w:t>2.7 质量保证</w:t>
      </w:r>
      <w:bookmarkEnd w:id="48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83" w:name="_Toc17244"/>
      <w:bookmarkStart w:id="484" w:name="_Toc487900362"/>
      <w:bookmarkStart w:id="485" w:name="_Toc259093681"/>
      <w:bookmarkStart w:id="486" w:name="_Toc279701252"/>
      <w:r>
        <w:rPr>
          <w:rFonts w:hint="eastAsia" w:ascii="宋体" w:hAnsi="宋体" w:cs="宋体"/>
          <w:b/>
          <w:color w:val="auto"/>
          <w:sz w:val="24"/>
          <w:highlight w:val="none"/>
        </w:rPr>
        <w:t>2.8 货物的风险负担</w:t>
      </w:r>
      <w:bookmarkEnd w:id="483"/>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87" w:name="_Toc14055"/>
      <w:r>
        <w:rPr>
          <w:rFonts w:hint="eastAsia" w:ascii="宋体" w:hAnsi="宋体" w:cs="宋体"/>
          <w:b/>
          <w:color w:val="auto"/>
          <w:sz w:val="24"/>
          <w:highlight w:val="none"/>
        </w:rPr>
        <w:t>2.9 延迟交货</w:t>
      </w:r>
      <w:bookmarkEnd w:id="484"/>
      <w:bookmarkEnd w:id="485"/>
      <w:bookmarkEnd w:id="486"/>
      <w:bookmarkEnd w:id="48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488" w:name="_Toc7502"/>
      <w:bookmarkStart w:id="489" w:name="_Toc259093683"/>
      <w:bookmarkStart w:id="490" w:name="_Toc279701254"/>
      <w:bookmarkStart w:id="491" w:name="_Ref467378121"/>
      <w:bookmarkStart w:id="492" w:name="_Toc487900364"/>
      <w:r>
        <w:rPr>
          <w:rFonts w:hint="eastAsia" w:ascii="宋体" w:hAnsi="宋体" w:cs="宋体"/>
          <w:b/>
          <w:color w:val="auto"/>
          <w:sz w:val="24"/>
          <w:highlight w:val="none"/>
        </w:rPr>
        <w:t>2.10 合同变更</w:t>
      </w:r>
      <w:bookmarkEnd w:id="48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3" w:name="_Toc259093688"/>
      <w:bookmarkStart w:id="494" w:name="_Toc279701259"/>
      <w:bookmarkStart w:id="495" w:name="_Toc487900369"/>
    </w:p>
    <w:p>
      <w:pPr>
        <w:spacing w:line="560" w:lineRule="exact"/>
        <w:ind w:firstLine="482" w:firstLineChars="200"/>
        <w:outlineLvl w:val="0"/>
        <w:rPr>
          <w:rFonts w:ascii="宋体" w:hAnsi="宋体" w:cs="宋体"/>
          <w:b/>
          <w:color w:val="auto"/>
          <w:sz w:val="24"/>
          <w:highlight w:val="none"/>
        </w:rPr>
      </w:pPr>
      <w:bookmarkStart w:id="496" w:name="_Toc15237"/>
      <w:bookmarkStart w:id="497" w:name="_Toc22955"/>
      <w:bookmarkStart w:id="498" w:name="_Toc10366"/>
      <w:r>
        <w:rPr>
          <w:rFonts w:hint="eastAsia" w:ascii="宋体" w:hAnsi="宋体" w:cs="宋体"/>
          <w:b/>
          <w:color w:val="auto"/>
          <w:sz w:val="24"/>
          <w:highlight w:val="none"/>
        </w:rPr>
        <w:t>2.11 合同转让</w:t>
      </w:r>
      <w:bookmarkEnd w:id="493"/>
      <w:bookmarkEnd w:id="494"/>
      <w:bookmarkEnd w:id="495"/>
      <w:r>
        <w:rPr>
          <w:rFonts w:hint="eastAsia" w:ascii="宋体" w:hAnsi="宋体" w:cs="宋体"/>
          <w:b/>
          <w:color w:val="auto"/>
          <w:sz w:val="24"/>
          <w:highlight w:val="none"/>
        </w:rPr>
        <w:t>和分包</w:t>
      </w:r>
      <w:bookmarkEnd w:id="496"/>
      <w:bookmarkEnd w:id="497"/>
      <w:bookmarkEnd w:id="49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499" w:name="_Toc13566"/>
      <w:bookmarkStart w:id="500" w:name="_Toc16508"/>
      <w:bookmarkStart w:id="501" w:name="_Toc14066"/>
      <w:r>
        <w:rPr>
          <w:rFonts w:hint="eastAsia" w:ascii="宋体" w:hAnsi="宋体" w:cs="宋体"/>
          <w:b/>
          <w:color w:val="auto"/>
          <w:sz w:val="24"/>
          <w:highlight w:val="none"/>
        </w:rPr>
        <w:t>2.12 不可抗力</w:t>
      </w:r>
      <w:bookmarkEnd w:id="499"/>
      <w:bookmarkEnd w:id="500"/>
      <w:bookmarkEnd w:id="50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502" w:name="_Toc30676"/>
      <w:bookmarkStart w:id="503" w:name="_Toc487900365"/>
      <w:bookmarkStart w:id="504" w:name="_Toc689"/>
      <w:bookmarkStart w:id="505" w:name="_Toc259093684"/>
      <w:bookmarkStart w:id="506" w:name="_Toc279701255"/>
      <w:bookmarkStart w:id="507" w:name="_Toc6969"/>
      <w:r>
        <w:rPr>
          <w:rFonts w:hint="eastAsia" w:ascii="宋体" w:hAnsi="宋体" w:cs="宋体"/>
          <w:b/>
          <w:color w:val="auto"/>
          <w:sz w:val="24"/>
          <w:highlight w:val="none"/>
        </w:rPr>
        <w:t>2.13 税费</w:t>
      </w:r>
      <w:bookmarkEnd w:id="502"/>
      <w:bookmarkEnd w:id="503"/>
      <w:bookmarkEnd w:id="504"/>
      <w:bookmarkEnd w:id="505"/>
      <w:bookmarkEnd w:id="506"/>
      <w:bookmarkEnd w:id="5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08" w:name="_Toc8298"/>
      <w:bookmarkStart w:id="509" w:name="_Toc487900368"/>
      <w:bookmarkStart w:id="510" w:name="_Toc16959"/>
      <w:bookmarkStart w:id="511" w:name="_Toc259093687"/>
      <w:bookmarkStart w:id="512" w:name="_Toc279701258"/>
      <w:bookmarkStart w:id="513" w:name="_Toc7102"/>
      <w:r>
        <w:rPr>
          <w:rFonts w:hint="eastAsia" w:ascii="宋体" w:hAnsi="宋体" w:cs="宋体"/>
          <w:b/>
          <w:color w:val="auto"/>
          <w:sz w:val="24"/>
          <w:highlight w:val="none"/>
        </w:rPr>
        <w:t>2.14乙方破产</w:t>
      </w:r>
      <w:bookmarkEnd w:id="508"/>
      <w:bookmarkEnd w:id="509"/>
      <w:bookmarkEnd w:id="510"/>
      <w:bookmarkEnd w:id="511"/>
      <w:bookmarkEnd w:id="512"/>
      <w:bookmarkEnd w:id="51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14" w:name="_Toc29333"/>
      <w:bookmarkStart w:id="515" w:name="_Toc6134"/>
      <w:bookmarkStart w:id="516" w:name="_Toc15387"/>
      <w:r>
        <w:rPr>
          <w:rFonts w:hint="eastAsia" w:ascii="宋体" w:hAnsi="宋体" w:cs="宋体"/>
          <w:b/>
          <w:color w:val="auto"/>
          <w:sz w:val="24"/>
          <w:highlight w:val="none"/>
        </w:rPr>
        <w:t>2.15 合同中止、终止</w:t>
      </w:r>
      <w:bookmarkEnd w:id="514"/>
      <w:bookmarkEnd w:id="515"/>
      <w:bookmarkEnd w:id="51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17" w:name="_Toc6596"/>
      <w:bookmarkStart w:id="518" w:name="_Toc1125"/>
      <w:bookmarkStart w:id="519" w:name="_Toc14563"/>
      <w:r>
        <w:rPr>
          <w:rFonts w:hint="eastAsia" w:ascii="宋体" w:hAnsi="宋体" w:cs="宋体"/>
          <w:b/>
          <w:color w:val="auto"/>
          <w:sz w:val="24"/>
          <w:highlight w:val="none"/>
        </w:rPr>
        <w:t>2.16检验和验收</w:t>
      </w:r>
      <w:bookmarkEnd w:id="517"/>
      <w:bookmarkEnd w:id="518"/>
      <w:bookmarkEnd w:id="519"/>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9"/>
    <w:bookmarkEnd w:id="490"/>
    <w:bookmarkEnd w:id="491"/>
    <w:bookmarkEnd w:id="492"/>
    <w:p>
      <w:pPr>
        <w:spacing w:line="560" w:lineRule="exact"/>
        <w:ind w:firstLine="482" w:firstLineChars="200"/>
        <w:outlineLvl w:val="0"/>
        <w:rPr>
          <w:rFonts w:ascii="宋体" w:hAnsi="宋体" w:cs="宋体"/>
          <w:b/>
          <w:color w:val="auto"/>
          <w:sz w:val="24"/>
          <w:highlight w:val="none"/>
        </w:rPr>
      </w:pPr>
      <w:bookmarkStart w:id="520" w:name="_Toc487900371"/>
      <w:bookmarkStart w:id="521" w:name="_Toc259093690"/>
      <w:bookmarkStart w:id="522" w:name="_Toc279701261"/>
      <w:bookmarkStart w:id="523" w:name="_Toc25182"/>
      <w:bookmarkStart w:id="524" w:name="_Toc11284"/>
      <w:bookmarkStart w:id="525" w:name="_Toc19604"/>
      <w:r>
        <w:rPr>
          <w:rFonts w:hint="eastAsia" w:ascii="宋体" w:hAnsi="宋体" w:cs="宋体"/>
          <w:b/>
          <w:color w:val="auto"/>
          <w:sz w:val="24"/>
          <w:highlight w:val="none"/>
        </w:rPr>
        <w:t>2.17 通知</w:t>
      </w:r>
      <w:bookmarkEnd w:id="520"/>
      <w:bookmarkEnd w:id="521"/>
      <w:bookmarkEnd w:id="522"/>
      <w:r>
        <w:rPr>
          <w:rFonts w:hint="eastAsia" w:ascii="宋体" w:hAnsi="宋体" w:cs="宋体"/>
          <w:b/>
          <w:color w:val="auto"/>
          <w:sz w:val="24"/>
          <w:highlight w:val="none"/>
        </w:rPr>
        <w:t>和送达</w:t>
      </w:r>
      <w:bookmarkEnd w:id="523"/>
      <w:bookmarkEnd w:id="524"/>
      <w:bookmarkEnd w:id="525"/>
    </w:p>
    <w:p>
      <w:pPr>
        <w:spacing w:line="560" w:lineRule="exact"/>
        <w:ind w:firstLine="480" w:firstLineChars="200"/>
        <w:rPr>
          <w:rFonts w:ascii="宋体" w:hAnsi="宋体" w:cs="宋体"/>
          <w:color w:val="auto"/>
          <w:sz w:val="24"/>
          <w:highlight w:val="none"/>
        </w:rPr>
      </w:pPr>
      <w:bookmarkStart w:id="526" w:name="_Toc3135"/>
      <w:bookmarkStart w:id="527" w:name="_Toc6698"/>
      <w:bookmarkStart w:id="528" w:name="_Toc279701262"/>
      <w:bookmarkStart w:id="529" w:name="_Toc259093691"/>
      <w:bookmarkStart w:id="530"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6"/>
      <w:bookmarkEnd w:id="527"/>
    </w:p>
    <w:p>
      <w:pPr>
        <w:spacing w:line="560" w:lineRule="exact"/>
        <w:ind w:firstLine="480" w:firstLineChars="200"/>
        <w:rPr>
          <w:rFonts w:ascii="宋体" w:hAnsi="宋体" w:cs="宋体"/>
          <w:color w:val="auto"/>
          <w:sz w:val="24"/>
          <w:highlight w:val="none"/>
        </w:rPr>
      </w:pPr>
      <w:bookmarkStart w:id="531" w:name="_Toc23128"/>
      <w:bookmarkStart w:id="532"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pPr>
        <w:spacing w:line="560" w:lineRule="exact"/>
        <w:ind w:firstLine="482" w:firstLineChars="200"/>
        <w:outlineLvl w:val="0"/>
        <w:rPr>
          <w:rFonts w:ascii="宋体" w:hAnsi="宋体" w:cs="宋体"/>
          <w:b/>
          <w:color w:val="auto"/>
          <w:sz w:val="24"/>
          <w:highlight w:val="none"/>
        </w:rPr>
      </w:pPr>
      <w:bookmarkStart w:id="533" w:name="_Toc18540"/>
      <w:bookmarkStart w:id="534" w:name="_Toc4355"/>
      <w:bookmarkStart w:id="535" w:name="_Toc30599"/>
      <w:r>
        <w:rPr>
          <w:rFonts w:hint="eastAsia" w:ascii="宋体" w:hAnsi="宋体" w:cs="宋体"/>
          <w:b/>
          <w:color w:val="auto"/>
          <w:sz w:val="24"/>
          <w:highlight w:val="none"/>
        </w:rPr>
        <w:t>2.18 计量单位</w:t>
      </w:r>
      <w:bookmarkEnd w:id="528"/>
      <w:bookmarkEnd w:id="529"/>
      <w:bookmarkEnd w:id="530"/>
      <w:bookmarkEnd w:id="533"/>
      <w:bookmarkEnd w:id="534"/>
      <w:bookmarkEnd w:id="53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36" w:name="_Toc259093692"/>
      <w:bookmarkStart w:id="537" w:name="_Toc487900373"/>
      <w:bookmarkStart w:id="538" w:name="_Toc12773"/>
      <w:bookmarkStart w:id="539" w:name="_Toc10330"/>
      <w:bookmarkStart w:id="540" w:name="_Toc18567"/>
      <w:bookmarkStart w:id="541" w:name="_Toc279701263"/>
      <w:r>
        <w:rPr>
          <w:rFonts w:hint="eastAsia" w:ascii="宋体" w:hAnsi="宋体" w:cs="宋体"/>
          <w:b/>
          <w:color w:val="auto"/>
          <w:sz w:val="24"/>
          <w:highlight w:val="none"/>
        </w:rPr>
        <w:t>2.19 合同使用的文字和适用的法律</w:t>
      </w:r>
      <w:bookmarkEnd w:id="536"/>
      <w:bookmarkEnd w:id="537"/>
      <w:bookmarkEnd w:id="538"/>
      <w:bookmarkEnd w:id="539"/>
      <w:bookmarkEnd w:id="540"/>
      <w:bookmarkEnd w:id="54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42" w:name="_Toc14001"/>
      <w:bookmarkStart w:id="543" w:name="_Toc6885"/>
      <w:bookmarkStart w:id="544" w:name="_Toc19890"/>
      <w:r>
        <w:rPr>
          <w:rFonts w:hint="eastAsia" w:ascii="宋体" w:hAnsi="宋体" w:cs="宋体"/>
          <w:b/>
          <w:color w:val="auto"/>
          <w:sz w:val="24"/>
          <w:highlight w:val="none"/>
        </w:rPr>
        <w:t>2.20 合同份数</w:t>
      </w:r>
      <w:bookmarkEnd w:id="542"/>
      <w:bookmarkEnd w:id="543"/>
      <w:bookmarkEnd w:id="5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pStyle w:val="6"/>
        <w:rPr>
          <w:rFonts w:ascii="宋体" w:hAnsi="宋体" w:eastAsia="宋体" w:cs="宋体"/>
          <w:color w:val="auto"/>
          <w:highlight w:val="none"/>
        </w:rPr>
      </w:pPr>
    </w:p>
    <w:p>
      <w:pPr>
        <w:rPr>
          <w:rFonts w:ascii="宋体" w:hAnsi="宋体" w:cs="宋体"/>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 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.专门面向中小企业，货物全部由符合政策要求的中小企业（或小微企业）制造的，提供相应的中小企业声明函（附件7）。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6"/>
        <w:rPr>
          <w:rFonts w:ascii="宋体" w:hAnsi="宋体" w:eastAsia="宋体" w:cs="宋体"/>
          <w:color w:val="auto"/>
          <w:highlight w:val="none"/>
          <w:lang w:val="en-US"/>
        </w:rPr>
      </w:pPr>
    </w:p>
    <w:p>
      <w:pPr>
        <w:rPr>
          <w:rFonts w:ascii="宋体" w:hAnsi="宋体" w:cs="宋体"/>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9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93"/>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54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bookmarkEnd w:id="545"/>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6"/>
        <w:rPr>
          <w:rFonts w:ascii="宋体" w:hAnsi="宋体" w:eastAsia="宋体" w:cs="宋体"/>
          <w:color w:val="auto"/>
          <w:highlight w:val="none"/>
          <w:lang w:val="en-US"/>
        </w:rPr>
      </w:pPr>
    </w:p>
    <w:p>
      <w:pPr>
        <w:rPr>
          <w:rFonts w:ascii="宋体" w:hAnsi="宋体" w:cs="宋体"/>
          <w:color w:val="auto"/>
          <w:highlight w:val="none"/>
        </w:rPr>
      </w:pPr>
    </w:p>
    <w:p>
      <w:pPr>
        <w:pStyle w:val="6"/>
        <w:rPr>
          <w:rFonts w:ascii="宋体" w:hAnsi="宋体" w:eastAsia="宋体" w:cs="宋体"/>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8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8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38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38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8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 xml:space="preserve">中小企业声明函 </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38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46" w:name="_Toc465665161"/>
      <w:r>
        <w:rPr>
          <w:rFonts w:hint="eastAsia" w:ascii="宋体" w:hAnsi="宋体" w:cs="宋体"/>
          <w:color w:val="auto"/>
          <w:highlight w:val="none"/>
        </w:rPr>
        <w:t>附件</w:t>
      </w:r>
      <w:bookmarkEnd w:id="546"/>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47" w:name="OLE_LINK13"/>
      <w:bookmarkStart w:id="548" w:name="OLE_LINK14"/>
      <w:r>
        <w:rPr>
          <w:rFonts w:hint="eastAsia" w:ascii="宋体" w:hAnsi="宋体" w:cs="宋体"/>
          <w:b/>
          <w:color w:val="auto"/>
          <w:spacing w:val="6"/>
          <w:sz w:val="32"/>
          <w:szCs w:val="32"/>
          <w:highlight w:val="none"/>
        </w:rPr>
        <w:t>残疾人福利性单位声明函</w:t>
      </w:r>
    </w:p>
    <w:bookmarkEnd w:id="547"/>
    <w:bookmarkEnd w:id="548"/>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50"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lFw9vyoCAAB1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wpgbyyoCAAB1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wpgbyyoCAAB1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附件5：联合协议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4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9"/>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附件6：分包意向协议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0"/>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附件7：中小企业声明函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ind w:right="420"/>
        <w:rPr>
          <w:rFonts w:ascii="宋体" w:hAnsi="宋体" w:cs="宋体"/>
          <w:color w:val="auto"/>
          <w:highlight w:val="none"/>
        </w:rPr>
      </w:pPr>
    </w:p>
    <w:p>
      <w:pPr>
        <w:rPr>
          <w:rFonts w:ascii="宋体" w:hAnsi="宋体" w:cs="宋体"/>
          <w:bCs/>
          <w:color w:val="auto"/>
          <w:sz w:val="24"/>
          <w:highlight w:val="none"/>
        </w:rPr>
      </w:pPr>
      <w:r>
        <w:rPr>
          <w:rFonts w:hint="eastAsia" w:ascii="宋体" w:hAnsi="宋体" w:cs="宋体"/>
          <w:bCs/>
          <w:color w:val="auto"/>
          <w:sz w:val="24"/>
          <w:highlight w:val="none"/>
        </w:rPr>
        <w:br w:type="page"/>
      </w:r>
    </w:p>
    <w:p>
      <w:pPr>
        <w:pStyle w:val="3"/>
        <w:ind w:firstLine="0"/>
        <w:rPr>
          <w:rFonts w:hAnsi="宋体" w:cs="宋体"/>
          <w:b/>
          <w:color w:val="auto"/>
          <w:sz w:val="36"/>
          <w:highlight w:val="none"/>
          <w:lang w:val="en-US"/>
        </w:rPr>
      </w:pPr>
      <w:r>
        <w:rPr>
          <w:rFonts w:hint="eastAsia" w:hAnsi="宋体" w:cs="宋体"/>
          <w:b/>
          <w:color w:val="auto"/>
          <w:sz w:val="36"/>
          <w:highlight w:val="none"/>
          <w:lang w:val="en-US"/>
        </w:rPr>
        <w:t>附件8：</w:t>
      </w:r>
    </w:p>
    <w:p>
      <w:pPr>
        <w:pStyle w:val="3"/>
        <w:ind w:firstLine="0"/>
        <w:jc w:val="center"/>
        <w:rPr>
          <w:rFonts w:hAnsi="宋体" w:cs="宋体"/>
          <w:b/>
          <w:color w:val="auto"/>
          <w:sz w:val="36"/>
          <w:highlight w:val="none"/>
          <w:lang w:val="en-US"/>
        </w:rPr>
      </w:pPr>
      <w:r>
        <w:rPr>
          <w:rFonts w:hint="eastAsia" w:hAnsi="宋体" w:cs="宋体"/>
          <w:b/>
          <w:color w:val="auto"/>
          <w:sz w:val="36"/>
          <w:highlight w:val="none"/>
          <w:lang w:val="en-US"/>
        </w:rPr>
        <w:t>中小企业划型标准规定</w:t>
      </w:r>
    </w:p>
    <w:p>
      <w:pPr>
        <w:pStyle w:val="969"/>
        <w:spacing w:line="360"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宋体" w:hAnsi="宋体" w:eastAsia="宋体" w:cs="宋体"/>
          <w:color w:val="auto"/>
          <w:spacing w:val="6"/>
          <w:szCs w:val="21"/>
          <w:highlight w:val="none"/>
        </w:rPr>
        <w:t>国务院关于进一步促进中小企业发展的若干意见</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宋体" w:hAnsi="宋体" w:eastAsia="宋体" w:cs="宋体"/>
          <w:color w:val="auto"/>
          <w:spacing w:val="6"/>
          <w:szCs w:val="21"/>
          <w:highlight w:val="none"/>
        </w:rPr>
        <w:t>国发〔2009〕36号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)，制定本规定。</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二、中小企业划分为中型、小型、微型三种类型，具体标准根据企业从业人员、营业收入、资产总额等指标，结合行业特点制定。</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四、各行业划型标准为：</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
        <w:rPr>
          <w:rFonts w:hAnsi="宋体" w:cs="宋体"/>
          <w:b/>
          <w:color w:val="auto"/>
          <w:sz w:val="21"/>
          <w:szCs w:val="21"/>
          <w:highlight w:val="none"/>
        </w:rPr>
      </w:pPr>
      <w:r>
        <w:rPr>
          <w:rFonts w:hint="eastAsia" w:hAnsi="宋体"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五、企业类型的划分以统计部门的统计数据为依据。</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八、本规定由工业和信息化部、国家统计局会同有关部门根据《国民经济行业分类》修订情况和企业发展变化情况适时修订。</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九、本规定由工业和信息化部、国家统计局会同有关部门负责解释。</w:t>
      </w:r>
    </w:p>
    <w:p>
      <w:pPr>
        <w:pStyle w:val="969"/>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宋体" w:hAnsi="宋体" w:eastAsia="宋体" w:cs="宋体"/>
          <w:color w:val="auto"/>
          <w:spacing w:val="6"/>
          <w:szCs w:val="21"/>
          <w:highlight w:val="none"/>
        </w:rPr>
        <w:t>中小企业标准暂行规定</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宋体" w:hAnsi="宋体" w:eastAsia="宋体" w:cs="宋体"/>
          <w:color w:val="auto"/>
          <w:spacing w:val="6"/>
          <w:szCs w:val="21"/>
          <w:highlight w:val="none"/>
        </w:rPr>
        <w:t>国经贸中小企[2003]143号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同时废止。</w:t>
      </w:r>
    </w:p>
    <w:p>
      <w:pPr>
        <w:pStyle w:val="2"/>
        <w:rPr>
          <w:rFonts w:hAnsi="宋体" w:cs="宋体"/>
          <w:color w:val="auto"/>
          <w:highlight w:val="none"/>
        </w:rPr>
      </w:pPr>
    </w:p>
    <w:sectPr>
      <w:headerReference r:id="rId21" w:type="first"/>
      <w:footerReference r:id="rId23" w:type="first"/>
      <w:headerReference r:id="rId20" w:type="default"/>
      <w:footerReference r:id="rId22" w:type="default"/>
      <w:pgSz w:w="11906" w:h="16838"/>
      <w:pgMar w:top="1276"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1" w:name="_Toc164085800"/>
    <w:bookmarkStart w:id="552" w:name="_Toc91899912"/>
    <w:bookmarkStart w:id="553" w:name="_Toc36110187"/>
    <w:bookmarkStart w:id="554" w:name="_Toc131845147"/>
    <w:r>
      <w:rPr>
        <w:rFonts w:hint="eastAsia" w:ascii="仿宋_GB2312" w:eastAsia="仿宋_GB2312"/>
        <w:kern w:val="0"/>
        <w:szCs w:val="21"/>
      </w:rPr>
      <w:t xml:space="preserve"> 页</w:t>
    </w:r>
    <w:bookmarkEnd w:id="551"/>
    <w:bookmarkEnd w:id="552"/>
    <w:bookmarkEnd w:id="553"/>
    <w:bookmarkEnd w:id="55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70DCE"/>
    <w:multiLevelType w:val="singleLevel"/>
    <w:tmpl w:val="96770DCE"/>
    <w:lvl w:ilvl="0" w:tentative="0">
      <w:start w:val="2"/>
      <w:numFmt w:val="decimal"/>
      <w:suff w:val="space"/>
      <w:lvlText w:val="%1."/>
      <w:lvlJc w:val="left"/>
      <w:pPr>
        <w:ind w:left="0" w:leftChars="0" w:firstLine="0" w:firstLineChars="0"/>
      </w:pPr>
    </w:lvl>
  </w:abstractNum>
  <w:abstractNum w:abstractNumId="1">
    <w:nsid w:val="9D429451"/>
    <w:multiLevelType w:val="singleLevel"/>
    <w:tmpl w:val="9D429451"/>
    <w:lvl w:ilvl="0" w:tentative="0">
      <w:start w:val="20"/>
      <w:numFmt w:val="decimal"/>
      <w:suff w:val="space"/>
      <w:lvlText w:val="%1."/>
      <w:lvlJc w:val="left"/>
    </w:lvl>
  </w:abstractNum>
  <w:abstractNum w:abstractNumId="2">
    <w:nsid w:val="21329C9C"/>
    <w:multiLevelType w:val="singleLevel"/>
    <w:tmpl w:val="21329C9C"/>
    <w:lvl w:ilvl="0" w:tentative="0">
      <w:start w:val="8"/>
      <w:numFmt w:val="decimal"/>
      <w:suff w:val="space"/>
      <w:lvlText w:val="%1."/>
      <w:lvlJc w:val="left"/>
    </w:lvl>
  </w:abstractNum>
  <w:abstractNum w:abstractNumId="3">
    <w:nsid w:val="4CC316E1"/>
    <w:multiLevelType w:val="multilevel"/>
    <w:tmpl w:val="4CC316E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62CD7E1"/>
    <w:multiLevelType w:val="singleLevel"/>
    <w:tmpl w:val="762CD7E1"/>
    <w:lvl w:ilvl="0" w:tentative="0">
      <w:start w:val="17"/>
      <w:numFmt w:val="decimal"/>
      <w:suff w:val="space"/>
      <w:lvlText w:val="%1."/>
      <w:lvlJc w:val="left"/>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D">
    <w15:presenceInfo w15:providerId="WPS Office" w15:userId="2825760584"/>
  </w15:person>
  <w15:person w15:author="应">
    <w15:presenceInfo w15:providerId="WPS Office" w15:userId="1492863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NGYyMzhmZTc0NmJjYzRiNjkyYzk4ZGRjYWMyYm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B30"/>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21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61D"/>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8D4"/>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F8"/>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1F7565"/>
    <w:rsid w:val="012313A8"/>
    <w:rsid w:val="01236AFB"/>
    <w:rsid w:val="019F7441"/>
    <w:rsid w:val="01A87AFF"/>
    <w:rsid w:val="01B37585"/>
    <w:rsid w:val="01C46820"/>
    <w:rsid w:val="01D55165"/>
    <w:rsid w:val="01DF6BF8"/>
    <w:rsid w:val="01E02E8E"/>
    <w:rsid w:val="01E21263"/>
    <w:rsid w:val="01EC2C57"/>
    <w:rsid w:val="02536ABA"/>
    <w:rsid w:val="025F0711"/>
    <w:rsid w:val="026B2E25"/>
    <w:rsid w:val="02824D4D"/>
    <w:rsid w:val="029274FF"/>
    <w:rsid w:val="02DC4B10"/>
    <w:rsid w:val="02DD76CE"/>
    <w:rsid w:val="02F36323"/>
    <w:rsid w:val="02F5619C"/>
    <w:rsid w:val="0326446A"/>
    <w:rsid w:val="032D5555"/>
    <w:rsid w:val="033248DF"/>
    <w:rsid w:val="036634D2"/>
    <w:rsid w:val="03B665B5"/>
    <w:rsid w:val="03C77DCC"/>
    <w:rsid w:val="03DD35E4"/>
    <w:rsid w:val="03E879F8"/>
    <w:rsid w:val="04076900"/>
    <w:rsid w:val="041A5A3B"/>
    <w:rsid w:val="042311BA"/>
    <w:rsid w:val="042B157A"/>
    <w:rsid w:val="0458352F"/>
    <w:rsid w:val="048C5494"/>
    <w:rsid w:val="048F763B"/>
    <w:rsid w:val="049F330E"/>
    <w:rsid w:val="04AA775C"/>
    <w:rsid w:val="04AF1889"/>
    <w:rsid w:val="04F66F48"/>
    <w:rsid w:val="05020145"/>
    <w:rsid w:val="05251E14"/>
    <w:rsid w:val="059A3951"/>
    <w:rsid w:val="05A16594"/>
    <w:rsid w:val="05A7762D"/>
    <w:rsid w:val="060E5941"/>
    <w:rsid w:val="06110FAF"/>
    <w:rsid w:val="06493CA7"/>
    <w:rsid w:val="065A6178"/>
    <w:rsid w:val="066F1CF3"/>
    <w:rsid w:val="068A41E5"/>
    <w:rsid w:val="06930BB8"/>
    <w:rsid w:val="06A833F7"/>
    <w:rsid w:val="06BC1D7D"/>
    <w:rsid w:val="06D64030"/>
    <w:rsid w:val="071538E7"/>
    <w:rsid w:val="07245D42"/>
    <w:rsid w:val="07264C62"/>
    <w:rsid w:val="0732313C"/>
    <w:rsid w:val="07767BC9"/>
    <w:rsid w:val="0779354C"/>
    <w:rsid w:val="07BE1E2B"/>
    <w:rsid w:val="07C25ACA"/>
    <w:rsid w:val="08061376"/>
    <w:rsid w:val="08452D77"/>
    <w:rsid w:val="084C5688"/>
    <w:rsid w:val="086401F8"/>
    <w:rsid w:val="08751CAA"/>
    <w:rsid w:val="087E4C40"/>
    <w:rsid w:val="087F390C"/>
    <w:rsid w:val="08A871D0"/>
    <w:rsid w:val="08B201FC"/>
    <w:rsid w:val="08D66AD6"/>
    <w:rsid w:val="08DA33A3"/>
    <w:rsid w:val="08E004A3"/>
    <w:rsid w:val="08E80F13"/>
    <w:rsid w:val="08F326DF"/>
    <w:rsid w:val="09335624"/>
    <w:rsid w:val="0944690F"/>
    <w:rsid w:val="09535675"/>
    <w:rsid w:val="095F057D"/>
    <w:rsid w:val="09642282"/>
    <w:rsid w:val="09722ECD"/>
    <w:rsid w:val="09733572"/>
    <w:rsid w:val="09772C16"/>
    <w:rsid w:val="098353B5"/>
    <w:rsid w:val="09A92330"/>
    <w:rsid w:val="09B06B87"/>
    <w:rsid w:val="09C13146"/>
    <w:rsid w:val="09E04166"/>
    <w:rsid w:val="0A1C0718"/>
    <w:rsid w:val="0A3E7710"/>
    <w:rsid w:val="0A5B7E63"/>
    <w:rsid w:val="0AA374A5"/>
    <w:rsid w:val="0AAB7649"/>
    <w:rsid w:val="0AB539B9"/>
    <w:rsid w:val="0ABC5606"/>
    <w:rsid w:val="0AE93662"/>
    <w:rsid w:val="0B0F299D"/>
    <w:rsid w:val="0B30404E"/>
    <w:rsid w:val="0B4C6C14"/>
    <w:rsid w:val="0B547599"/>
    <w:rsid w:val="0B631A88"/>
    <w:rsid w:val="0B683D45"/>
    <w:rsid w:val="0B7735DC"/>
    <w:rsid w:val="0B7F3F11"/>
    <w:rsid w:val="0B884417"/>
    <w:rsid w:val="0BF6188C"/>
    <w:rsid w:val="0BF73C91"/>
    <w:rsid w:val="0C0D15D3"/>
    <w:rsid w:val="0C170175"/>
    <w:rsid w:val="0C571A41"/>
    <w:rsid w:val="0C5C1171"/>
    <w:rsid w:val="0C5E1CBC"/>
    <w:rsid w:val="0C615B50"/>
    <w:rsid w:val="0C747355"/>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9220B"/>
    <w:rsid w:val="0E5604B2"/>
    <w:rsid w:val="0E620E82"/>
    <w:rsid w:val="0E6D5D79"/>
    <w:rsid w:val="0E9D0089"/>
    <w:rsid w:val="0EA24254"/>
    <w:rsid w:val="0EB803EE"/>
    <w:rsid w:val="0EEF792D"/>
    <w:rsid w:val="0EF94D4B"/>
    <w:rsid w:val="0F4958DC"/>
    <w:rsid w:val="0F515DF7"/>
    <w:rsid w:val="0F596BA8"/>
    <w:rsid w:val="0F6248D2"/>
    <w:rsid w:val="0F693536"/>
    <w:rsid w:val="0F7B0511"/>
    <w:rsid w:val="0F7B76D9"/>
    <w:rsid w:val="0F816ACD"/>
    <w:rsid w:val="0F9832DB"/>
    <w:rsid w:val="0FA80F53"/>
    <w:rsid w:val="0FBF3FD2"/>
    <w:rsid w:val="0FBF7FF3"/>
    <w:rsid w:val="104135F9"/>
    <w:rsid w:val="10646583"/>
    <w:rsid w:val="107D4B15"/>
    <w:rsid w:val="108A3C80"/>
    <w:rsid w:val="10C26171"/>
    <w:rsid w:val="10D73F5D"/>
    <w:rsid w:val="10F33360"/>
    <w:rsid w:val="10FC16EA"/>
    <w:rsid w:val="10FC312C"/>
    <w:rsid w:val="110F1D40"/>
    <w:rsid w:val="11266F33"/>
    <w:rsid w:val="11610054"/>
    <w:rsid w:val="118306C9"/>
    <w:rsid w:val="118963A1"/>
    <w:rsid w:val="11C35C85"/>
    <w:rsid w:val="11C6522A"/>
    <w:rsid w:val="11E104CC"/>
    <w:rsid w:val="11E20309"/>
    <w:rsid w:val="12255233"/>
    <w:rsid w:val="12530213"/>
    <w:rsid w:val="12626A8B"/>
    <w:rsid w:val="127723A9"/>
    <w:rsid w:val="12862074"/>
    <w:rsid w:val="12883966"/>
    <w:rsid w:val="129E45B4"/>
    <w:rsid w:val="12D81596"/>
    <w:rsid w:val="130152C1"/>
    <w:rsid w:val="13072A44"/>
    <w:rsid w:val="130D2041"/>
    <w:rsid w:val="1312699C"/>
    <w:rsid w:val="13171B03"/>
    <w:rsid w:val="132E356D"/>
    <w:rsid w:val="135F4BE2"/>
    <w:rsid w:val="139B1A0A"/>
    <w:rsid w:val="139D25C7"/>
    <w:rsid w:val="13BF3CE4"/>
    <w:rsid w:val="140105BD"/>
    <w:rsid w:val="141008D8"/>
    <w:rsid w:val="14125FE6"/>
    <w:rsid w:val="146D271E"/>
    <w:rsid w:val="14982588"/>
    <w:rsid w:val="149A5AD9"/>
    <w:rsid w:val="14A7619D"/>
    <w:rsid w:val="150536C3"/>
    <w:rsid w:val="150C1963"/>
    <w:rsid w:val="151447A0"/>
    <w:rsid w:val="1534195C"/>
    <w:rsid w:val="154A6454"/>
    <w:rsid w:val="15762120"/>
    <w:rsid w:val="15CC6A4F"/>
    <w:rsid w:val="161A67D1"/>
    <w:rsid w:val="16663DB9"/>
    <w:rsid w:val="16980491"/>
    <w:rsid w:val="169C77DB"/>
    <w:rsid w:val="16A8729C"/>
    <w:rsid w:val="16B33777"/>
    <w:rsid w:val="16B64789"/>
    <w:rsid w:val="16BC70A7"/>
    <w:rsid w:val="16C6339E"/>
    <w:rsid w:val="16CA2831"/>
    <w:rsid w:val="172C5712"/>
    <w:rsid w:val="172F2D79"/>
    <w:rsid w:val="17557BEF"/>
    <w:rsid w:val="17D349C1"/>
    <w:rsid w:val="18070D0E"/>
    <w:rsid w:val="1830729E"/>
    <w:rsid w:val="1870062C"/>
    <w:rsid w:val="18817102"/>
    <w:rsid w:val="18830A15"/>
    <w:rsid w:val="18852B28"/>
    <w:rsid w:val="188B5321"/>
    <w:rsid w:val="195E381F"/>
    <w:rsid w:val="19932372"/>
    <w:rsid w:val="19A20DD5"/>
    <w:rsid w:val="19AE03F1"/>
    <w:rsid w:val="1A071A03"/>
    <w:rsid w:val="1A1F16AE"/>
    <w:rsid w:val="1A3B5C77"/>
    <w:rsid w:val="1A7D4F8E"/>
    <w:rsid w:val="1A984BAD"/>
    <w:rsid w:val="1AB8220E"/>
    <w:rsid w:val="1AE4166C"/>
    <w:rsid w:val="1AE654C9"/>
    <w:rsid w:val="1AF06CFB"/>
    <w:rsid w:val="1AF11B8D"/>
    <w:rsid w:val="1B080EE5"/>
    <w:rsid w:val="1B11359C"/>
    <w:rsid w:val="1B2A271F"/>
    <w:rsid w:val="1B530544"/>
    <w:rsid w:val="1B713184"/>
    <w:rsid w:val="1BA209CF"/>
    <w:rsid w:val="1BB4777D"/>
    <w:rsid w:val="1BD75AB8"/>
    <w:rsid w:val="1C0459C2"/>
    <w:rsid w:val="1C0623B5"/>
    <w:rsid w:val="1C1B3B4A"/>
    <w:rsid w:val="1C561E4B"/>
    <w:rsid w:val="1C88086E"/>
    <w:rsid w:val="1CCC06EE"/>
    <w:rsid w:val="1D097731"/>
    <w:rsid w:val="1D266CE1"/>
    <w:rsid w:val="1D3963AF"/>
    <w:rsid w:val="1D5020A4"/>
    <w:rsid w:val="1D6A673C"/>
    <w:rsid w:val="1D9247AE"/>
    <w:rsid w:val="1DB567EC"/>
    <w:rsid w:val="1DD3194F"/>
    <w:rsid w:val="1DF51A98"/>
    <w:rsid w:val="1E3D060F"/>
    <w:rsid w:val="1E3F7D2E"/>
    <w:rsid w:val="1E4134E4"/>
    <w:rsid w:val="1E5062B3"/>
    <w:rsid w:val="1E523514"/>
    <w:rsid w:val="1E714A66"/>
    <w:rsid w:val="1E802593"/>
    <w:rsid w:val="1E8B5577"/>
    <w:rsid w:val="1E8B6156"/>
    <w:rsid w:val="1EA703CC"/>
    <w:rsid w:val="1EB7330C"/>
    <w:rsid w:val="1F0A0FF3"/>
    <w:rsid w:val="1F5771FF"/>
    <w:rsid w:val="1FB33491"/>
    <w:rsid w:val="1FD52DD5"/>
    <w:rsid w:val="1FE868A9"/>
    <w:rsid w:val="20034907"/>
    <w:rsid w:val="20173E4B"/>
    <w:rsid w:val="204E48BC"/>
    <w:rsid w:val="208921B3"/>
    <w:rsid w:val="20973DEB"/>
    <w:rsid w:val="20B26522"/>
    <w:rsid w:val="20B44310"/>
    <w:rsid w:val="211116EB"/>
    <w:rsid w:val="21182154"/>
    <w:rsid w:val="211B39F2"/>
    <w:rsid w:val="216133FC"/>
    <w:rsid w:val="21D56769"/>
    <w:rsid w:val="21E52EF3"/>
    <w:rsid w:val="21FB5D7B"/>
    <w:rsid w:val="22015E94"/>
    <w:rsid w:val="220B1C3D"/>
    <w:rsid w:val="221D1D20"/>
    <w:rsid w:val="22334A87"/>
    <w:rsid w:val="224D26CF"/>
    <w:rsid w:val="22BE6801"/>
    <w:rsid w:val="22DF73A9"/>
    <w:rsid w:val="22EF4563"/>
    <w:rsid w:val="22FF60A9"/>
    <w:rsid w:val="233500BF"/>
    <w:rsid w:val="23377FF7"/>
    <w:rsid w:val="236B425F"/>
    <w:rsid w:val="23836192"/>
    <w:rsid w:val="23901F29"/>
    <w:rsid w:val="239C0061"/>
    <w:rsid w:val="23B908A4"/>
    <w:rsid w:val="23E95BEF"/>
    <w:rsid w:val="23FD0064"/>
    <w:rsid w:val="24064438"/>
    <w:rsid w:val="242E191F"/>
    <w:rsid w:val="245375B0"/>
    <w:rsid w:val="24642C0A"/>
    <w:rsid w:val="24B22173"/>
    <w:rsid w:val="24B95AD9"/>
    <w:rsid w:val="24BE24DA"/>
    <w:rsid w:val="24CF5825"/>
    <w:rsid w:val="24D520F6"/>
    <w:rsid w:val="24D663E6"/>
    <w:rsid w:val="24D77F2B"/>
    <w:rsid w:val="258B00E2"/>
    <w:rsid w:val="25A917A6"/>
    <w:rsid w:val="25BE27CC"/>
    <w:rsid w:val="25D42F14"/>
    <w:rsid w:val="25F74A5C"/>
    <w:rsid w:val="2628662C"/>
    <w:rsid w:val="262D45DE"/>
    <w:rsid w:val="26631793"/>
    <w:rsid w:val="26871DC8"/>
    <w:rsid w:val="26A53EF9"/>
    <w:rsid w:val="26A94201"/>
    <w:rsid w:val="26AC274F"/>
    <w:rsid w:val="27044A29"/>
    <w:rsid w:val="271D34C8"/>
    <w:rsid w:val="276142BF"/>
    <w:rsid w:val="276E23D6"/>
    <w:rsid w:val="27783712"/>
    <w:rsid w:val="27907362"/>
    <w:rsid w:val="279623B0"/>
    <w:rsid w:val="27BB415B"/>
    <w:rsid w:val="27EB05C2"/>
    <w:rsid w:val="28333E1D"/>
    <w:rsid w:val="28454BD6"/>
    <w:rsid w:val="28455253"/>
    <w:rsid w:val="28551971"/>
    <w:rsid w:val="285B1C53"/>
    <w:rsid w:val="28793AB0"/>
    <w:rsid w:val="289F7086"/>
    <w:rsid w:val="28C32028"/>
    <w:rsid w:val="28CC490F"/>
    <w:rsid w:val="28DE40AA"/>
    <w:rsid w:val="29345E77"/>
    <w:rsid w:val="294C65AD"/>
    <w:rsid w:val="29806583"/>
    <w:rsid w:val="298B3C4C"/>
    <w:rsid w:val="29D077AE"/>
    <w:rsid w:val="29D46E34"/>
    <w:rsid w:val="29D92382"/>
    <w:rsid w:val="29F26D24"/>
    <w:rsid w:val="2A15033F"/>
    <w:rsid w:val="2A1662C1"/>
    <w:rsid w:val="2A1C7367"/>
    <w:rsid w:val="2A2815FA"/>
    <w:rsid w:val="2A2A364A"/>
    <w:rsid w:val="2A63444F"/>
    <w:rsid w:val="2A6D6092"/>
    <w:rsid w:val="2A710327"/>
    <w:rsid w:val="2A7D76B4"/>
    <w:rsid w:val="2AC05D36"/>
    <w:rsid w:val="2B437463"/>
    <w:rsid w:val="2B7807EE"/>
    <w:rsid w:val="2B9D609C"/>
    <w:rsid w:val="2BA50BF7"/>
    <w:rsid w:val="2BBF00EC"/>
    <w:rsid w:val="2BC37CFD"/>
    <w:rsid w:val="2BD5237F"/>
    <w:rsid w:val="2BE536CE"/>
    <w:rsid w:val="2BE758D9"/>
    <w:rsid w:val="2C09049E"/>
    <w:rsid w:val="2C0A653C"/>
    <w:rsid w:val="2C191F85"/>
    <w:rsid w:val="2C963E27"/>
    <w:rsid w:val="2C9E12F7"/>
    <w:rsid w:val="2CE82D6F"/>
    <w:rsid w:val="2D343236"/>
    <w:rsid w:val="2DD15014"/>
    <w:rsid w:val="2DF72DE4"/>
    <w:rsid w:val="2DFC6E80"/>
    <w:rsid w:val="2E0220AF"/>
    <w:rsid w:val="2E4B082A"/>
    <w:rsid w:val="2E5D4E86"/>
    <w:rsid w:val="2E5D790B"/>
    <w:rsid w:val="2E681C88"/>
    <w:rsid w:val="2E9A3C18"/>
    <w:rsid w:val="2E9B6172"/>
    <w:rsid w:val="2EAF4934"/>
    <w:rsid w:val="2EBB0FEE"/>
    <w:rsid w:val="2EC63002"/>
    <w:rsid w:val="2EEA15D4"/>
    <w:rsid w:val="2F05640D"/>
    <w:rsid w:val="2F0A6B38"/>
    <w:rsid w:val="2F212E7D"/>
    <w:rsid w:val="2F421715"/>
    <w:rsid w:val="2F946CCB"/>
    <w:rsid w:val="2FD25781"/>
    <w:rsid w:val="2FDC745C"/>
    <w:rsid w:val="2FEF2B61"/>
    <w:rsid w:val="2FFD7934"/>
    <w:rsid w:val="306A0C44"/>
    <w:rsid w:val="306C26A5"/>
    <w:rsid w:val="30733ACD"/>
    <w:rsid w:val="308C3862"/>
    <w:rsid w:val="309379D8"/>
    <w:rsid w:val="30A270F7"/>
    <w:rsid w:val="30DF1478"/>
    <w:rsid w:val="30EC586F"/>
    <w:rsid w:val="30FC337F"/>
    <w:rsid w:val="314550B7"/>
    <w:rsid w:val="319C6071"/>
    <w:rsid w:val="31AC537E"/>
    <w:rsid w:val="31E3679B"/>
    <w:rsid w:val="31E732FD"/>
    <w:rsid w:val="31FB7654"/>
    <w:rsid w:val="32517576"/>
    <w:rsid w:val="32BB6DE3"/>
    <w:rsid w:val="32BE5C2C"/>
    <w:rsid w:val="32FB6478"/>
    <w:rsid w:val="332068AA"/>
    <w:rsid w:val="33263B3F"/>
    <w:rsid w:val="336963EB"/>
    <w:rsid w:val="33816EEB"/>
    <w:rsid w:val="33EB55CD"/>
    <w:rsid w:val="33EC4C02"/>
    <w:rsid w:val="340D2360"/>
    <w:rsid w:val="3410665D"/>
    <w:rsid w:val="34211214"/>
    <w:rsid w:val="342E63AB"/>
    <w:rsid w:val="348A20AF"/>
    <w:rsid w:val="34950E68"/>
    <w:rsid w:val="34986E94"/>
    <w:rsid w:val="34AF62C9"/>
    <w:rsid w:val="34CB4388"/>
    <w:rsid w:val="34E73E2A"/>
    <w:rsid w:val="34FA6E12"/>
    <w:rsid w:val="35431A3E"/>
    <w:rsid w:val="354D7158"/>
    <w:rsid w:val="35577297"/>
    <w:rsid w:val="358D5588"/>
    <w:rsid w:val="35AA76DF"/>
    <w:rsid w:val="35B01026"/>
    <w:rsid w:val="35CC72C9"/>
    <w:rsid w:val="363A3B40"/>
    <w:rsid w:val="365302AE"/>
    <w:rsid w:val="36607A0A"/>
    <w:rsid w:val="366E227C"/>
    <w:rsid w:val="366F2E0D"/>
    <w:rsid w:val="367B6A5C"/>
    <w:rsid w:val="36A74ADA"/>
    <w:rsid w:val="36AD60D5"/>
    <w:rsid w:val="36B224F9"/>
    <w:rsid w:val="36EC0CC9"/>
    <w:rsid w:val="36F17733"/>
    <w:rsid w:val="373F410B"/>
    <w:rsid w:val="37C06430"/>
    <w:rsid w:val="37EE7094"/>
    <w:rsid w:val="38152550"/>
    <w:rsid w:val="38296C89"/>
    <w:rsid w:val="383002EB"/>
    <w:rsid w:val="38586797"/>
    <w:rsid w:val="38666A14"/>
    <w:rsid w:val="387A76A6"/>
    <w:rsid w:val="38AB0BC2"/>
    <w:rsid w:val="38BC0149"/>
    <w:rsid w:val="38D87D1C"/>
    <w:rsid w:val="39636459"/>
    <w:rsid w:val="396B7F6C"/>
    <w:rsid w:val="39B417A9"/>
    <w:rsid w:val="39FC5695"/>
    <w:rsid w:val="3A006D8E"/>
    <w:rsid w:val="3A032FBE"/>
    <w:rsid w:val="3A1535FE"/>
    <w:rsid w:val="3A29468B"/>
    <w:rsid w:val="3A3651E5"/>
    <w:rsid w:val="3A744481"/>
    <w:rsid w:val="3A78499E"/>
    <w:rsid w:val="3A8C7BEF"/>
    <w:rsid w:val="3A906246"/>
    <w:rsid w:val="3AA27E8C"/>
    <w:rsid w:val="3AED7D56"/>
    <w:rsid w:val="3AF44507"/>
    <w:rsid w:val="3B07445E"/>
    <w:rsid w:val="3B2349B7"/>
    <w:rsid w:val="3B5725EA"/>
    <w:rsid w:val="3B616CFF"/>
    <w:rsid w:val="3B6259F6"/>
    <w:rsid w:val="3B976654"/>
    <w:rsid w:val="3BC01EFC"/>
    <w:rsid w:val="3BCA786A"/>
    <w:rsid w:val="3BD31E2F"/>
    <w:rsid w:val="3BF15831"/>
    <w:rsid w:val="3C105946"/>
    <w:rsid w:val="3C356CCE"/>
    <w:rsid w:val="3C471448"/>
    <w:rsid w:val="3C5F759A"/>
    <w:rsid w:val="3C6C525A"/>
    <w:rsid w:val="3C776799"/>
    <w:rsid w:val="3CCE23CB"/>
    <w:rsid w:val="3CD17D17"/>
    <w:rsid w:val="3D3C7F39"/>
    <w:rsid w:val="3D440F09"/>
    <w:rsid w:val="3D4504A0"/>
    <w:rsid w:val="3D717B8B"/>
    <w:rsid w:val="3D8734BB"/>
    <w:rsid w:val="3D9A11D4"/>
    <w:rsid w:val="3DA16D89"/>
    <w:rsid w:val="3DA364BE"/>
    <w:rsid w:val="3DBA0FDD"/>
    <w:rsid w:val="3DE041CB"/>
    <w:rsid w:val="3E0D48F6"/>
    <w:rsid w:val="3E1868B4"/>
    <w:rsid w:val="3E377251"/>
    <w:rsid w:val="3E42664B"/>
    <w:rsid w:val="3E5A7334"/>
    <w:rsid w:val="3E6212E9"/>
    <w:rsid w:val="3E7B5D6B"/>
    <w:rsid w:val="3E843E66"/>
    <w:rsid w:val="3E8F51FE"/>
    <w:rsid w:val="3E926F87"/>
    <w:rsid w:val="3E9A59DE"/>
    <w:rsid w:val="3EA0270D"/>
    <w:rsid w:val="3EAF4836"/>
    <w:rsid w:val="3EC33DFA"/>
    <w:rsid w:val="3ED26B8E"/>
    <w:rsid w:val="3F060E16"/>
    <w:rsid w:val="3F1D03DA"/>
    <w:rsid w:val="3F1D1096"/>
    <w:rsid w:val="3F2F0234"/>
    <w:rsid w:val="3F6363FE"/>
    <w:rsid w:val="3F6F1FDE"/>
    <w:rsid w:val="3F754BBC"/>
    <w:rsid w:val="3F756B8F"/>
    <w:rsid w:val="3F95482B"/>
    <w:rsid w:val="3FFE937B"/>
    <w:rsid w:val="4019356B"/>
    <w:rsid w:val="40592157"/>
    <w:rsid w:val="40644E23"/>
    <w:rsid w:val="406E1CAE"/>
    <w:rsid w:val="407D1B7C"/>
    <w:rsid w:val="40A0133A"/>
    <w:rsid w:val="40B259F5"/>
    <w:rsid w:val="40C31A53"/>
    <w:rsid w:val="40FF545D"/>
    <w:rsid w:val="410067C8"/>
    <w:rsid w:val="41171FD0"/>
    <w:rsid w:val="418F0D2A"/>
    <w:rsid w:val="41AF045B"/>
    <w:rsid w:val="41C51A2C"/>
    <w:rsid w:val="41D01505"/>
    <w:rsid w:val="42474939"/>
    <w:rsid w:val="424C3C57"/>
    <w:rsid w:val="42613FF3"/>
    <w:rsid w:val="42660D96"/>
    <w:rsid w:val="428667D2"/>
    <w:rsid w:val="42CD1CE0"/>
    <w:rsid w:val="42E1381E"/>
    <w:rsid w:val="42ED6459"/>
    <w:rsid w:val="42FE58DD"/>
    <w:rsid w:val="430F3CF6"/>
    <w:rsid w:val="43174B3D"/>
    <w:rsid w:val="434B790E"/>
    <w:rsid w:val="4360274F"/>
    <w:rsid w:val="43681D2F"/>
    <w:rsid w:val="43742A5E"/>
    <w:rsid w:val="43977AB6"/>
    <w:rsid w:val="43A3342B"/>
    <w:rsid w:val="43C77C27"/>
    <w:rsid w:val="43D73E67"/>
    <w:rsid w:val="43DE09EE"/>
    <w:rsid w:val="44002FAD"/>
    <w:rsid w:val="44115CBC"/>
    <w:rsid w:val="449101DD"/>
    <w:rsid w:val="44D74D7C"/>
    <w:rsid w:val="44DE1391"/>
    <w:rsid w:val="451B225C"/>
    <w:rsid w:val="452410C9"/>
    <w:rsid w:val="45317DFB"/>
    <w:rsid w:val="456D3CE4"/>
    <w:rsid w:val="4579042C"/>
    <w:rsid w:val="457F0571"/>
    <w:rsid w:val="45851176"/>
    <w:rsid w:val="45A44CF2"/>
    <w:rsid w:val="45C63B94"/>
    <w:rsid w:val="460E7DA5"/>
    <w:rsid w:val="46422483"/>
    <w:rsid w:val="4659254A"/>
    <w:rsid w:val="465B0637"/>
    <w:rsid w:val="465E3F0D"/>
    <w:rsid w:val="466A16E6"/>
    <w:rsid w:val="46893F2B"/>
    <w:rsid w:val="46B565A6"/>
    <w:rsid w:val="46C4686E"/>
    <w:rsid w:val="47173054"/>
    <w:rsid w:val="477B778F"/>
    <w:rsid w:val="478203EC"/>
    <w:rsid w:val="47B025FA"/>
    <w:rsid w:val="4809698F"/>
    <w:rsid w:val="480F7446"/>
    <w:rsid w:val="4811697D"/>
    <w:rsid w:val="48233EE8"/>
    <w:rsid w:val="482633E0"/>
    <w:rsid w:val="487A3E25"/>
    <w:rsid w:val="488B5503"/>
    <w:rsid w:val="48937E21"/>
    <w:rsid w:val="489A0361"/>
    <w:rsid w:val="48B94FF3"/>
    <w:rsid w:val="48E37AAB"/>
    <w:rsid w:val="48FD4B4C"/>
    <w:rsid w:val="490A68E0"/>
    <w:rsid w:val="491055FE"/>
    <w:rsid w:val="49522853"/>
    <w:rsid w:val="495F5B3E"/>
    <w:rsid w:val="496F77D7"/>
    <w:rsid w:val="497654FD"/>
    <w:rsid w:val="49B36F8D"/>
    <w:rsid w:val="49B424AA"/>
    <w:rsid w:val="49B64211"/>
    <w:rsid w:val="49E56AF9"/>
    <w:rsid w:val="49ED63A1"/>
    <w:rsid w:val="49F6167F"/>
    <w:rsid w:val="4A064FA0"/>
    <w:rsid w:val="4A16615C"/>
    <w:rsid w:val="4A4424D7"/>
    <w:rsid w:val="4A710CE6"/>
    <w:rsid w:val="4AB82D0F"/>
    <w:rsid w:val="4AC52D4E"/>
    <w:rsid w:val="4AEB7664"/>
    <w:rsid w:val="4AFD7C19"/>
    <w:rsid w:val="4B0567D1"/>
    <w:rsid w:val="4B1D2D06"/>
    <w:rsid w:val="4B236AAE"/>
    <w:rsid w:val="4B670945"/>
    <w:rsid w:val="4B6C4B6D"/>
    <w:rsid w:val="4B707271"/>
    <w:rsid w:val="4B9739F7"/>
    <w:rsid w:val="4BEE2503"/>
    <w:rsid w:val="4C245A30"/>
    <w:rsid w:val="4CB6685F"/>
    <w:rsid w:val="4CC367FE"/>
    <w:rsid w:val="4D077F3C"/>
    <w:rsid w:val="4D123355"/>
    <w:rsid w:val="4D2A3B31"/>
    <w:rsid w:val="4D312C52"/>
    <w:rsid w:val="4D4814B1"/>
    <w:rsid w:val="4D573E80"/>
    <w:rsid w:val="4D905305"/>
    <w:rsid w:val="4D964A72"/>
    <w:rsid w:val="4D9C04AE"/>
    <w:rsid w:val="4D9C1254"/>
    <w:rsid w:val="4E085AAA"/>
    <w:rsid w:val="4E793892"/>
    <w:rsid w:val="4E800872"/>
    <w:rsid w:val="4EC569ED"/>
    <w:rsid w:val="4ED50EA1"/>
    <w:rsid w:val="4EE34A39"/>
    <w:rsid w:val="4EEC050C"/>
    <w:rsid w:val="4F104EC3"/>
    <w:rsid w:val="4F47354A"/>
    <w:rsid w:val="4F911C54"/>
    <w:rsid w:val="4FCC1F70"/>
    <w:rsid w:val="4FE625E0"/>
    <w:rsid w:val="4FF31BBA"/>
    <w:rsid w:val="5021480F"/>
    <w:rsid w:val="50962ECB"/>
    <w:rsid w:val="50A42E38"/>
    <w:rsid w:val="50A4577F"/>
    <w:rsid w:val="50B73D1F"/>
    <w:rsid w:val="50BD5BC9"/>
    <w:rsid w:val="50C11EEE"/>
    <w:rsid w:val="50E97CFC"/>
    <w:rsid w:val="50EF2622"/>
    <w:rsid w:val="50FA4028"/>
    <w:rsid w:val="51020AEC"/>
    <w:rsid w:val="510D65B7"/>
    <w:rsid w:val="511157AB"/>
    <w:rsid w:val="5142540C"/>
    <w:rsid w:val="5172693A"/>
    <w:rsid w:val="518832C8"/>
    <w:rsid w:val="519D3C50"/>
    <w:rsid w:val="51A0432A"/>
    <w:rsid w:val="51A86090"/>
    <w:rsid w:val="51B7396D"/>
    <w:rsid w:val="51FB717D"/>
    <w:rsid w:val="51FF4AE6"/>
    <w:rsid w:val="520308E4"/>
    <w:rsid w:val="522E4CC3"/>
    <w:rsid w:val="5244713B"/>
    <w:rsid w:val="52615633"/>
    <w:rsid w:val="526F4DE4"/>
    <w:rsid w:val="5277735B"/>
    <w:rsid w:val="5292582D"/>
    <w:rsid w:val="52977FD4"/>
    <w:rsid w:val="52A25790"/>
    <w:rsid w:val="52A96B6F"/>
    <w:rsid w:val="52B45975"/>
    <w:rsid w:val="52D94AA4"/>
    <w:rsid w:val="52EA3A62"/>
    <w:rsid w:val="52F50BB8"/>
    <w:rsid w:val="53097272"/>
    <w:rsid w:val="53544462"/>
    <w:rsid w:val="5397158E"/>
    <w:rsid w:val="53A171CD"/>
    <w:rsid w:val="53A94D0A"/>
    <w:rsid w:val="53D73694"/>
    <w:rsid w:val="54013861"/>
    <w:rsid w:val="54487265"/>
    <w:rsid w:val="544D6070"/>
    <w:rsid w:val="54605E1E"/>
    <w:rsid w:val="5474256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E6D54"/>
    <w:rsid w:val="566B6D1E"/>
    <w:rsid w:val="56DE4A33"/>
    <w:rsid w:val="56E347E9"/>
    <w:rsid w:val="57032A2C"/>
    <w:rsid w:val="570F5219"/>
    <w:rsid w:val="574A30B2"/>
    <w:rsid w:val="575D12B5"/>
    <w:rsid w:val="57610A87"/>
    <w:rsid w:val="577B1140"/>
    <w:rsid w:val="577B7F21"/>
    <w:rsid w:val="577F181B"/>
    <w:rsid w:val="57921984"/>
    <w:rsid w:val="579737F0"/>
    <w:rsid w:val="579A053B"/>
    <w:rsid w:val="57A2219C"/>
    <w:rsid w:val="57AB7B30"/>
    <w:rsid w:val="57AF5251"/>
    <w:rsid w:val="57B26373"/>
    <w:rsid w:val="57B63F04"/>
    <w:rsid w:val="57CD20C2"/>
    <w:rsid w:val="57D60994"/>
    <w:rsid w:val="57D675AB"/>
    <w:rsid w:val="57D95FDD"/>
    <w:rsid w:val="589113DD"/>
    <w:rsid w:val="58917D2F"/>
    <w:rsid w:val="5894085C"/>
    <w:rsid w:val="58AE4F0C"/>
    <w:rsid w:val="58B85899"/>
    <w:rsid w:val="58C10297"/>
    <w:rsid w:val="58E363A9"/>
    <w:rsid w:val="58FE78A6"/>
    <w:rsid w:val="59152BA2"/>
    <w:rsid w:val="595E1678"/>
    <w:rsid w:val="596D5BD4"/>
    <w:rsid w:val="597E3DD8"/>
    <w:rsid w:val="59C97EB4"/>
    <w:rsid w:val="59E6248C"/>
    <w:rsid w:val="59F80043"/>
    <w:rsid w:val="5A09252F"/>
    <w:rsid w:val="5A0B2778"/>
    <w:rsid w:val="5A250854"/>
    <w:rsid w:val="5A2A7C7B"/>
    <w:rsid w:val="5A3E2560"/>
    <w:rsid w:val="5A5D3B6E"/>
    <w:rsid w:val="5A637A76"/>
    <w:rsid w:val="5A6D33BA"/>
    <w:rsid w:val="5A792B1F"/>
    <w:rsid w:val="5A7E77A3"/>
    <w:rsid w:val="5A874767"/>
    <w:rsid w:val="5AA47945"/>
    <w:rsid w:val="5AA85BE2"/>
    <w:rsid w:val="5AAD6F28"/>
    <w:rsid w:val="5AD63A24"/>
    <w:rsid w:val="5B1621D0"/>
    <w:rsid w:val="5B2E1A1D"/>
    <w:rsid w:val="5B487EEC"/>
    <w:rsid w:val="5B843A1C"/>
    <w:rsid w:val="5B873E3F"/>
    <w:rsid w:val="5B905098"/>
    <w:rsid w:val="5BE6470C"/>
    <w:rsid w:val="5C015712"/>
    <w:rsid w:val="5C02690E"/>
    <w:rsid w:val="5C196DA7"/>
    <w:rsid w:val="5C2A048C"/>
    <w:rsid w:val="5C4D37A4"/>
    <w:rsid w:val="5C621EFA"/>
    <w:rsid w:val="5C80234E"/>
    <w:rsid w:val="5C8A680C"/>
    <w:rsid w:val="5D0C4701"/>
    <w:rsid w:val="5D0F0395"/>
    <w:rsid w:val="5D221076"/>
    <w:rsid w:val="5D27159C"/>
    <w:rsid w:val="5D380EAD"/>
    <w:rsid w:val="5D397964"/>
    <w:rsid w:val="5D5A391C"/>
    <w:rsid w:val="5D5F10C0"/>
    <w:rsid w:val="5D891B7B"/>
    <w:rsid w:val="5DAD38EE"/>
    <w:rsid w:val="5DE832BE"/>
    <w:rsid w:val="5E006862"/>
    <w:rsid w:val="5E0207B9"/>
    <w:rsid w:val="5E1834A1"/>
    <w:rsid w:val="5E261785"/>
    <w:rsid w:val="5E4A7017"/>
    <w:rsid w:val="5E552BBA"/>
    <w:rsid w:val="5E611C10"/>
    <w:rsid w:val="5E7A0F3F"/>
    <w:rsid w:val="5E841B1E"/>
    <w:rsid w:val="5EFC7377"/>
    <w:rsid w:val="5F06174D"/>
    <w:rsid w:val="5F3A3602"/>
    <w:rsid w:val="5F45733B"/>
    <w:rsid w:val="5F6277C6"/>
    <w:rsid w:val="5F6D0B1D"/>
    <w:rsid w:val="5F8D0B82"/>
    <w:rsid w:val="5FCC5339"/>
    <w:rsid w:val="5FE34A5B"/>
    <w:rsid w:val="5FFE1E36"/>
    <w:rsid w:val="60114363"/>
    <w:rsid w:val="60232584"/>
    <w:rsid w:val="602E0357"/>
    <w:rsid w:val="607330CE"/>
    <w:rsid w:val="60825176"/>
    <w:rsid w:val="608D3D38"/>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A5602C"/>
    <w:rsid w:val="62F40B65"/>
    <w:rsid w:val="62FC2CFE"/>
    <w:rsid w:val="63024505"/>
    <w:rsid w:val="635600A5"/>
    <w:rsid w:val="635B1DB5"/>
    <w:rsid w:val="6363236D"/>
    <w:rsid w:val="63670621"/>
    <w:rsid w:val="63711FED"/>
    <w:rsid w:val="63776102"/>
    <w:rsid w:val="63880DDC"/>
    <w:rsid w:val="638D750D"/>
    <w:rsid w:val="63AC6CC0"/>
    <w:rsid w:val="63B679B1"/>
    <w:rsid w:val="63EE73DF"/>
    <w:rsid w:val="63FE4BFE"/>
    <w:rsid w:val="64055776"/>
    <w:rsid w:val="64240056"/>
    <w:rsid w:val="643E143A"/>
    <w:rsid w:val="64491666"/>
    <w:rsid w:val="648A4689"/>
    <w:rsid w:val="648B6EEF"/>
    <w:rsid w:val="64C158BF"/>
    <w:rsid w:val="64CE2EAA"/>
    <w:rsid w:val="653C3090"/>
    <w:rsid w:val="65854376"/>
    <w:rsid w:val="658767BE"/>
    <w:rsid w:val="65892531"/>
    <w:rsid w:val="6598383A"/>
    <w:rsid w:val="66195831"/>
    <w:rsid w:val="662E75B1"/>
    <w:rsid w:val="66342C2E"/>
    <w:rsid w:val="663E784C"/>
    <w:rsid w:val="66486ECB"/>
    <w:rsid w:val="668B6A45"/>
    <w:rsid w:val="67011F07"/>
    <w:rsid w:val="672F3F24"/>
    <w:rsid w:val="673E055F"/>
    <w:rsid w:val="67551CE3"/>
    <w:rsid w:val="67980EC5"/>
    <w:rsid w:val="67A22552"/>
    <w:rsid w:val="67B22DCC"/>
    <w:rsid w:val="67BE71AA"/>
    <w:rsid w:val="67D90273"/>
    <w:rsid w:val="67DE5875"/>
    <w:rsid w:val="67E55852"/>
    <w:rsid w:val="67E66902"/>
    <w:rsid w:val="67EB1AB4"/>
    <w:rsid w:val="67FA1285"/>
    <w:rsid w:val="68494FD3"/>
    <w:rsid w:val="68551F4F"/>
    <w:rsid w:val="687C10C9"/>
    <w:rsid w:val="68840C16"/>
    <w:rsid w:val="688431F8"/>
    <w:rsid w:val="68872541"/>
    <w:rsid w:val="68876EFB"/>
    <w:rsid w:val="68884654"/>
    <w:rsid w:val="689F444F"/>
    <w:rsid w:val="68B96DBB"/>
    <w:rsid w:val="68CA2805"/>
    <w:rsid w:val="68D230EC"/>
    <w:rsid w:val="68D552FD"/>
    <w:rsid w:val="68E937A3"/>
    <w:rsid w:val="68EC18B0"/>
    <w:rsid w:val="691664E5"/>
    <w:rsid w:val="693E15D3"/>
    <w:rsid w:val="69627681"/>
    <w:rsid w:val="6977531D"/>
    <w:rsid w:val="699E3A55"/>
    <w:rsid w:val="69CC2BFF"/>
    <w:rsid w:val="69DE0BA5"/>
    <w:rsid w:val="69FD55B8"/>
    <w:rsid w:val="6A0B1C62"/>
    <w:rsid w:val="6A2406C8"/>
    <w:rsid w:val="6AAA163C"/>
    <w:rsid w:val="6AAD6A36"/>
    <w:rsid w:val="6ADE0BD1"/>
    <w:rsid w:val="6AE96859"/>
    <w:rsid w:val="6B02661F"/>
    <w:rsid w:val="6B147746"/>
    <w:rsid w:val="6B24787C"/>
    <w:rsid w:val="6B573233"/>
    <w:rsid w:val="6B5B6274"/>
    <w:rsid w:val="6B935D53"/>
    <w:rsid w:val="6BB870B8"/>
    <w:rsid w:val="6BC31172"/>
    <w:rsid w:val="6C0B4A5D"/>
    <w:rsid w:val="6C196F71"/>
    <w:rsid w:val="6C226FCB"/>
    <w:rsid w:val="6C31226F"/>
    <w:rsid w:val="6C552F0B"/>
    <w:rsid w:val="6C7F0EE6"/>
    <w:rsid w:val="6C8C67B7"/>
    <w:rsid w:val="6C9D744C"/>
    <w:rsid w:val="6CCB591B"/>
    <w:rsid w:val="6D167928"/>
    <w:rsid w:val="6D26299B"/>
    <w:rsid w:val="6D4772EC"/>
    <w:rsid w:val="6D9078AF"/>
    <w:rsid w:val="6DAA3FEF"/>
    <w:rsid w:val="6DC0172B"/>
    <w:rsid w:val="6DCB690C"/>
    <w:rsid w:val="6DD41A5B"/>
    <w:rsid w:val="6DF43C2E"/>
    <w:rsid w:val="6DF51CA3"/>
    <w:rsid w:val="6E0B35C4"/>
    <w:rsid w:val="6E455D3E"/>
    <w:rsid w:val="6E501B3D"/>
    <w:rsid w:val="6E8335BD"/>
    <w:rsid w:val="6E8E12EF"/>
    <w:rsid w:val="6E972936"/>
    <w:rsid w:val="6ED446C5"/>
    <w:rsid w:val="6F2A7D94"/>
    <w:rsid w:val="6F311B3C"/>
    <w:rsid w:val="6F355ADC"/>
    <w:rsid w:val="6F60676D"/>
    <w:rsid w:val="6F7A1F50"/>
    <w:rsid w:val="6F8331F1"/>
    <w:rsid w:val="6F9561AC"/>
    <w:rsid w:val="6FAE1A09"/>
    <w:rsid w:val="6FCF38F2"/>
    <w:rsid w:val="6FD75BF8"/>
    <w:rsid w:val="701A3A25"/>
    <w:rsid w:val="707723D0"/>
    <w:rsid w:val="70AA5925"/>
    <w:rsid w:val="70F5661B"/>
    <w:rsid w:val="71360107"/>
    <w:rsid w:val="713B688E"/>
    <w:rsid w:val="714040DC"/>
    <w:rsid w:val="71D43752"/>
    <w:rsid w:val="71ED137A"/>
    <w:rsid w:val="71F1796A"/>
    <w:rsid w:val="72154626"/>
    <w:rsid w:val="72262B5D"/>
    <w:rsid w:val="72283FF7"/>
    <w:rsid w:val="722E7212"/>
    <w:rsid w:val="723A0474"/>
    <w:rsid w:val="725923E4"/>
    <w:rsid w:val="7263469F"/>
    <w:rsid w:val="72864BF7"/>
    <w:rsid w:val="729023FC"/>
    <w:rsid w:val="73992FB6"/>
    <w:rsid w:val="739F32E9"/>
    <w:rsid w:val="73B712D9"/>
    <w:rsid w:val="73C0646E"/>
    <w:rsid w:val="742222F5"/>
    <w:rsid w:val="74476126"/>
    <w:rsid w:val="74597C2E"/>
    <w:rsid w:val="74706664"/>
    <w:rsid w:val="74736F42"/>
    <w:rsid w:val="747F3682"/>
    <w:rsid w:val="748E5B2A"/>
    <w:rsid w:val="74950F89"/>
    <w:rsid w:val="749C4185"/>
    <w:rsid w:val="74AA2DF3"/>
    <w:rsid w:val="75067759"/>
    <w:rsid w:val="752E6DCD"/>
    <w:rsid w:val="7534734A"/>
    <w:rsid w:val="7551380D"/>
    <w:rsid w:val="75600BE5"/>
    <w:rsid w:val="7564475C"/>
    <w:rsid w:val="7583797F"/>
    <w:rsid w:val="7595122A"/>
    <w:rsid w:val="75D20F1D"/>
    <w:rsid w:val="75DA2C18"/>
    <w:rsid w:val="75E93780"/>
    <w:rsid w:val="75F54412"/>
    <w:rsid w:val="76121BAF"/>
    <w:rsid w:val="761D08E0"/>
    <w:rsid w:val="765D347C"/>
    <w:rsid w:val="766B1A71"/>
    <w:rsid w:val="76826699"/>
    <w:rsid w:val="76C87133"/>
    <w:rsid w:val="76CD08D5"/>
    <w:rsid w:val="76D47BB3"/>
    <w:rsid w:val="76DB4B92"/>
    <w:rsid w:val="76FD013A"/>
    <w:rsid w:val="77052AA4"/>
    <w:rsid w:val="77136511"/>
    <w:rsid w:val="772D3F85"/>
    <w:rsid w:val="77340A39"/>
    <w:rsid w:val="77351FD0"/>
    <w:rsid w:val="77472422"/>
    <w:rsid w:val="777F31F2"/>
    <w:rsid w:val="779667DF"/>
    <w:rsid w:val="77B04009"/>
    <w:rsid w:val="77CF6E66"/>
    <w:rsid w:val="77D1700D"/>
    <w:rsid w:val="77EC04CC"/>
    <w:rsid w:val="784F38C9"/>
    <w:rsid w:val="785A21F7"/>
    <w:rsid w:val="78775729"/>
    <w:rsid w:val="78A42DB0"/>
    <w:rsid w:val="78A656AB"/>
    <w:rsid w:val="78B2245C"/>
    <w:rsid w:val="78E172CC"/>
    <w:rsid w:val="78EA1D1F"/>
    <w:rsid w:val="7904172F"/>
    <w:rsid w:val="790F7E27"/>
    <w:rsid w:val="792A231A"/>
    <w:rsid w:val="79316829"/>
    <w:rsid w:val="797E66A9"/>
    <w:rsid w:val="798518A4"/>
    <w:rsid w:val="79A97383"/>
    <w:rsid w:val="79C43897"/>
    <w:rsid w:val="79E27E8B"/>
    <w:rsid w:val="79E424DD"/>
    <w:rsid w:val="79F850CE"/>
    <w:rsid w:val="79FD443C"/>
    <w:rsid w:val="7A1D1975"/>
    <w:rsid w:val="7A231870"/>
    <w:rsid w:val="7A3E5150"/>
    <w:rsid w:val="7A4670D6"/>
    <w:rsid w:val="7A534B63"/>
    <w:rsid w:val="7A615382"/>
    <w:rsid w:val="7A67303B"/>
    <w:rsid w:val="7A7A24CF"/>
    <w:rsid w:val="7A7E5EC2"/>
    <w:rsid w:val="7AAB1D04"/>
    <w:rsid w:val="7ABA4368"/>
    <w:rsid w:val="7ACD0A2E"/>
    <w:rsid w:val="7AD05746"/>
    <w:rsid w:val="7ADB3251"/>
    <w:rsid w:val="7AEE1D5C"/>
    <w:rsid w:val="7B1F572E"/>
    <w:rsid w:val="7B257FFD"/>
    <w:rsid w:val="7B273D20"/>
    <w:rsid w:val="7B343476"/>
    <w:rsid w:val="7B5A2978"/>
    <w:rsid w:val="7B5A7E4C"/>
    <w:rsid w:val="7B667AF9"/>
    <w:rsid w:val="7B7468F8"/>
    <w:rsid w:val="7B825CBD"/>
    <w:rsid w:val="7BEE0103"/>
    <w:rsid w:val="7C0A0FE4"/>
    <w:rsid w:val="7C1D1542"/>
    <w:rsid w:val="7C254906"/>
    <w:rsid w:val="7C267368"/>
    <w:rsid w:val="7C590818"/>
    <w:rsid w:val="7C7C10F6"/>
    <w:rsid w:val="7C853BEA"/>
    <w:rsid w:val="7C881368"/>
    <w:rsid w:val="7CE27788"/>
    <w:rsid w:val="7D0C32F1"/>
    <w:rsid w:val="7D0F408D"/>
    <w:rsid w:val="7D491C6C"/>
    <w:rsid w:val="7D5429C0"/>
    <w:rsid w:val="7D6E6D43"/>
    <w:rsid w:val="7DB57A34"/>
    <w:rsid w:val="7DE60973"/>
    <w:rsid w:val="7DEF0916"/>
    <w:rsid w:val="7E1E5218"/>
    <w:rsid w:val="7E2A2AC5"/>
    <w:rsid w:val="7E9A4E1F"/>
    <w:rsid w:val="7EA7723A"/>
    <w:rsid w:val="7EC75340"/>
    <w:rsid w:val="7EC87D79"/>
    <w:rsid w:val="7EF56FBB"/>
    <w:rsid w:val="7F0768EB"/>
    <w:rsid w:val="7F0B3B03"/>
    <w:rsid w:val="7F143BEC"/>
    <w:rsid w:val="7F715AF2"/>
    <w:rsid w:val="7F886E69"/>
    <w:rsid w:val="7FEA2E88"/>
    <w:rsid w:val="7FF63FFE"/>
    <w:rsid w:val="AFBBC77C"/>
    <w:rsid w:val="AFF65716"/>
    <w:rsid w:val="BB7FA927"/>
    <w:rsid w:val="DFDFB032"/>
    <w:rsid w:val="ECD71CC5"/>
    <w:rsid w:val="F5FFD31F"/>
    <w:rsid w:val="FB5F8F6C"/>
    <w:rsid w:val="FDC92E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14"/>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26"/>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6"/>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838"/>
    <w:qFormat/>
    <w:uiPriority w:val="0"/>
    <w:pPr>
      <w:ind w:firstLine="420"/>
    </w:pPr>
    <w:rPr>
      <w:rFonts w:hAnsi="Calibri" w:cs="Times New Roman"/>
      <w:szCs w:val="20"/>
    </w:rPr>
  </w:style>
  <w:style w:type="paragraph" w:styleId="4">
    <w:name w:val="toc 6"/>
    <w:basedOn w:val="1"/>
    <w:next w:val="1"/>
    <w:qFormat/>
    <w:uiPriority w:val="0"/>
    <w:pPr>
      <w:ind w:left="2100" w:leftChars="1000"/>
    </w:pPr>
  </w:style>
  <w:style w:type="paragraph" w:styleId="8">
    <w:name w:val="Normal Indent"/>
    <w:basedOn w:val="1"/>
    <w:next w:val="1"/>
    <w:link w:val="724"/>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75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31"/>
    <w:qFormat/>
    <w:uiPriority w:val="0"/>
    <w:pPr>
      <w:shd w:val="clear" w:color="auto" w:fill="000080"/>
    </w:pPr>
  </w:style>
  <w:style w:type="paragraph" w:styleId="22">
    <w:name w:val="annotation text"/>
    <w:basedOn w:val="1"/>
    <w:link w:val="859"/>
    <w:qFormat/>
    <w:uiPriority w:val="99"/>
    <w:pPr>
      <w:jc w:val="left"/>
    </w:pPr>
  </w:style>
  <w:style w:type="paragraph" w:styleId="23">
    <w:name w:val="Salutation"/>
    <w:basedOn w:val="1"/>
    <w:next w:val="1"/>
    <w:link w:val="819"/>
    <w:qFormat/>
    <w:uiPriority w:val="0"/>
    <w:rPr>
      <w:rFonts w:ascii="仿宋_GB2312" w:eastAsia="仿宋_GB2312"/>
      <w:sz w:val="28"/>
      <w:szCs w:val="20"/>
    </w:rPr>
  </w:style>
  <w:style w:type="paragraph" w:styleId="24">
    <w:name w:val="Body Text 3"/>
    <w:basedOn w:val="1"/>
    <w:link w:val="84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78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3"/>
    <w:qFormat/>
    <w:uiPriority w:val="0"/>
    <w:pPr>
      <w:ind w:left="100" w:leftChars="2500"/>
    </w:pPr>
    <w:rPr>
      <w:rFonts w:ascii="宋体"/>
      <w:sz w:val="24"/>
      <w:szCs w:val="21"/>
      <w:lang w:val="zh-CN"/>
    </w:rPr>
  </w:style>
  <w:style w:type="paragraph" w:styleId="38">
    <w:name w:val="Body Text Indent 2"/>
    <w:basedOn w:val="1"/>
    <w:link w:val="827"/>
    <w:qFormat/>
    <w:uiPriority w:val="0"/>
    <w:pPr>
      <w:spacing w:line="360" w:lineRule="auto"/>
      <w:ind w:firstLine="601"/>
      <w:textAlignment w:val="baseline"/>
    </w:pPr>
    <w:rPr>
      <w:rFonts w:ascii="宋体"/>
      <w:kern w:val="0"/>
      <w:sz w:val="28"/>
      <w:szCs w:val="20"/>
    </w:rPr>
  </w:style>
  <w:style w:type="paragraph" w:styleId="39">
    <w:name w:val="endnote text"/>
    <w:basedOn w:val="1"/>
    <w:link w:val="944"/>
    <w:qFormat/>
    <w:uiPriority w:val="0"/>
    <w:rPr>
      <w:lang w:val="zh-CN"/>
    </w:rPr>
  </w:style>
  <w:style w:type="paragraph" w:styleId="40">
    <w:name w:val="Balloon Text"/>
    <w:basedOn w:val="1"/>
    <w:link w:val="720"/>
    <w:qFormat/>
    <w:uiPriority w:val="0"/>
    <w:rPr>
      <w:sz w:val="18"/>
      <w:szCs w:val="18"/>
    </w:rPr>
  </w:style>
  <w:style w:type="paragraph" w:styleId="41">
    <w:name w:val="footer"/>
    <w:basedOn w:val="1"/>
    <w:link w:val="895"/>
    <w:qFormat/>
    <w:uiPriority w:val="99"/>
    <w:pPr>
      <w:tabs>
        <w:tab w:val="center" w:pos="4153"/>
        <w:tab w:val="right" w:pos="8306"/>
      </w:tabs>
      <w:snapToGrid w:val="0"/>
      <w:jc w:val="left"/>
    </w:pPr>
    <w:rPr>
      <w:sz w:val="18"/>
      <w:szCs w:val="18"/>
    </w:rPr>
  </w:style>
  <w:style w:type="paragraph" w:styleId="42">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829"/>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3"/>
    <w:qFormat/>
    <w:uiPriority w:val="0"/>
    <w:pPr>
      <w:spacing w:after="120" w:line="480" w:lineRule="auto"/>
    </w:pPr>
  </w:style>
  <w:style w:type="paragraph" w:styleId="57">
    <w:name w:val="HTML Preformatted"/>
    <w:basedOn w:val="1"/>
    <w:link w:val="8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7"/>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2"/>
    <w:next w:val="22"/>
    <w:link w:val="636"/>
    <w:qFormat/>
    <w:uiPriority w:val="0"/>
    <w:rPr>
      <w:b/>
      <w:bCs/>
    </w:rPr>
  </w:style>
  <w:style w:type="paragraph" w:styleId="61">
    <w:name w:val="Body Text First Indent 2"/>
    <w:basedOn w:val="26"/>
    <w:next w:val="1"/>
    <w:link w:val="65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Normal]"/>
    <w:qFormat/>
    <w:uiPriority w:val="0"/>
    <w:rPr>
      <w:rFonts w:ascii="宋体" w:hAnsi="宋体" w:eastAsia="宋体" w:cs="Times New Roman"/>
      <w:sz w:val="24"/>
      <w:szCs w:val="22"/>
      <w:lang w:val="zh-CN" w:eastAsia="zh-CN" w:bidi="ar-SA"/>
    </w:rPr>
  </w:style>
  <w:style w:type="paragraph" w:customStyle="1" w:styleId="82">
    <w:name w:val="正文文本首行缩进 2"/>
    <w:basedOn w:val="83"/>
    <w:qFormat/>
    <w:uiPriority w:val="99"/>
    <w:pPr>
      <w:spacing w:line="200" w:lineRule="atLeast"/>
      <w:ind w:firstLine="420"/>
    </w:pPr>
    <w:rPr>
      <w:rFonts w:ascii="宋体" w:hAnsi="Courier New" w:cs="宋体"/>
      <w:spacing w:val="-4"/>
      <w:sz w:val="18"/>
      <w:szCs w:val="18"/>
    </w:rPr>
  </w:style>
  <w:style w:type="paragraph" w:customStyle="1" w:styleId="8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4">
    <w:name w:val="xl53"/>
    <w:basedOn w:val="1"/>
    <w:next w:val="1"/>
    <w:qFormat/>
    <w:uiPriority w:val="0"/>
    <w:pPr>
      <w:spacing w:before="280" w:after="280" w:line="100" w:lineRule="exact"/>
      <w:jc w:val="center"/>
    </w:pPr>
    <w:rPr>
      <w:b/>
      <w:sz w:val="20"/>
    </w:rPr>
  </w:style>
  <w:style w:type="paragraph" w:customStyle="1" w:styleId="85">
    <w:name w:val="Default"/>
    <w:link w:val="76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6"/>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68"/>
    <w:qFormat/>
    <w:uiPriority w:val="0"/>
    <w:pPr>
      <w:spacing w:before="156" w:line="360" w:lineRule="auto"/>
      <w:ind w:firstLine="510" w:firstLineChars="200"/>
    </w:pPr>
    <w:rPr>
      <w:sz w:val="24"/>
      <w:szCs w:val="20"/>
    </w:rPr>
  </w:style>
  <w:style w:type="paragraph" w:customStyle="1" w:styleId="92">
    <w:name w:val="无间隔1"/>
    <w:link w:val="676"/>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4"/>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6"/>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29"/>
    <w:qFormat/>
    <w:uiPriority w:val="0"/>
    <w:pPr>
      <w:ind w:left="0" w:right="466" w:firstLine="288"/>
    </w:pPr>
    <w:rPr>
      <w:rFonts w:hAnsi="宋体"/>
    </w:rPr>
  </w:style>
  <w:style w:type="paragraph" w:customStyle="1" w:styleId="99">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9"/>
    <w:link w:val="7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3"/>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正文样式"/>
    <w:basedOn w:val="1"/>
    <w:link w:val="771"/>
    <w:qFormat/>
    <w:uiPriority w:val="0"/>
    <w:pPr>
      <w:adjustRightInd/>
      <w:spacing w:line="360" w:lineRule="auto"/>
      <w:ind w:firstLine="480" w:firstLineChars="200"/>
    </w:pPr>
    <w:rPr>
      <w:kern w:val="0"/>
      <w:sz w:val="24"/>
    </w:rPr>
  </w:style>
  <w:style w:type="paragraph" w:customStyle="1" w:styleId="103">
    <w:name w:val="gf正文1"/>
    <w:basedOn w:val="1"/>
    <w:link w:val="77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出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2"/>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4"/>
    <w:qFormat/>
    <w:uiPriority w:val="0"/>
    <w:pPr>
      <w:tabs>
        <w:tab w:val="left" w:pos="2356"/>
      </w:tabs>
    </w:pPr>
  </w:style>
  <w:style w:type="paragraph" w:customStyle="1" w:styleId="108">
    <w:name w:val="样式 标题 4h4H4Fab-4T5Ref Heading 1rh1Heading sqlsect 1.2.3...."/>
    <w:basedOn w:val="9"/>
    <w:link w:val="9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7"/>
    <w:qFormat/>
    <w:uiPriority w:val="0"/>
    <w:pPr>
      <w:adjustRightInd/>
    </w:pPr>
    <w:rPr>
      <w:rFonts w:ascii="宋体" w:hAnsi="Courier New"/>
      <w:kern w:val="0"/>
      <w:sz w:val="20"/>
      <w:szCs w:val="20"/>
    </w:rPr>
  </w:style>
  <w:style w:type="paragraph" w:customStyle="1" w:styleId="111">
    <w:name w:val="正文说明"/>
    <w:basedOn w:val="1"/>
    <w:link w:val="849"/>
    <w:qFormat/>
    <w:uiPriority w:val="0"/>
    <w:pPr>
      <w:adjustRightInd/>
      <w:spacing w:line="360" w:lineRule="auto"/>
    </w:pPr>
    <w:rPr>
      <w:kern w:val="0"/>
      <w:sz w:val="24"/>
    </w:rPr>
  </w:style>
  <w:style w:type="paragraph" w:customStyle="1" w:styleId="112">
    <w:name w:val="Table Text"/>
    <w:basedOn w:val="1"/>
    <w:link w:val="855"/>
    <w:qFormat/>
    <w:uiPriority w:val="0"/>
    <w:pPr>
      <w:widowControl/>
      <w:spacing w:before="60" w:after="60"/>
      <w:jc w:val="left"/>
    </w:pPr>
    <w:rPr>
      <w:kern w:val="0"/>
      <w:sz w:val="24"/>
    </w:rPr>
  </w:style>
  <w:style w:type="paragraph" w:customStyle="1" w:styleId="113">
    <w:name w:val="公文正文"/>
    <w:basedOn w:val="1"/>
    <w:link w:val="867"/>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900"/>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7"/>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10"/>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6"/>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3"/>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8"/>
    <w:link w:val="93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9"/>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312"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spacing w:before="0" w:after="0"/>
      <w:outlineLvl w:val="5"/>
    </w:pPr>
  </w:style>
  <w:style w:type="paragraph" w:customStyle="1" w:styleId="162">
    <w:name w:val="5级标题"/>
    <w:basedOn w:val="16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5"/>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7"/>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10"/>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7"/>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9"/>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85"/>
    <w:next w:val="85"/>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85"/>
    <w:next w:val="85"/>
    <w:qFormat/>
    <w:uiPriority w:val="0"/>
    <w:rPr>
      <w:rFonts w:ascii="宋体" w:eastAsia="宋体" w:cs="Times New Roman"/>
      <w:color w:val="auto"/>
    </w:rPr>
  </w:style>
  <w:style w:type="paragraph" w:customStyle="1" w:styleId="23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156"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6"/>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5"/>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156"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0" w:beforeLines="0" w:after="0" w:afterLines="0"/>
      <w:ind w:left="1680"/>
      <w:outlineLvl w:val="2"/>
    </w:pPr>
  </w:style>
  <w:style w:type="paragraph" w:customStyle="1" w:styleId="346">
    <w:name w:val="章标题"/>
    <w:next w:val="32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9"/>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8"/>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7"/>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8"/>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2"/>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21"/>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0"/>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6"/>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6"/>
    <w:qFormat/>
    <w:uiPriority w:val="0"/>
    <w:rPr>
      <w:b w:val="0"/>
      <w:sz w:val="20"/>
    </w:rPr>
  </w:style>
  <w:style w:type="paragraph" w:customStyle="1" w:styleId="581">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10"/>
    <w:next w:val="1"/>
    <w:qFormat/>
    <w:uiPriority w:val="0"/>
    <w:pPr>
      <w:tabs>
        <w:tab w:val="left" w:pos="1080"/>
        <w:tab w:val="clear" w:pos="1008"/>
      </w:tabs>
      <w:ind w:left="1080" w:hanging="1080"/>
    </w:pPr>
  </w:style>
  <w:style w:type="paragraph" w:customStyle="1" w:styleId="584">
    <w:name w:val="数字标题1"/>
    <w:basedOn w:val="5"/>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1"/>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0"/>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6"/>
    <w:qFormat/>
    <w:uiPriority w:val="0"/>
    <w:pPr>
      <w:adjustRightInd/>
      <w:spacing w:line="360" w:lineRule="auto"/>
      <w:ind w:firstLine="480" w:firstLineChars="200"/>
    </w:pPr>
    <w:rPr>
      <w:rFonts w:cs="宋体"/>
      <w:sz w:val="24"/>
      <w:szCs w:val="20"/>
    </w:rPr>
  </w:style>
  <w:style w:type="paragraph" w:customStyle="1" w:styleId="610">
    <w:name w:val="_Style 947"/>
    <w:basedOn w:val="1"/>
    <w:next w:val="105"/>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正文211"/>
    <w:basedOn w:val="1"/>
    <w:qFormat/>
    <w:uiPriority w:val="0"/>
    <w:pPr>
      <w:spacing w:before="156" w:line="360" w:lineRule="auto"/>
      <w:ind w:firstLine="510" w:firstLineChars="200"/>
    </w:pPr>
    <w:rPr>
      <w:sz w:val="24"/>
      <w:szCs w:val="20"/>
    </w:rPr>
  </w:style>
  <w:style w:type="paragraph" w:customStyle="1" w:styleId="624">
    <w:name w:val="正文文本首行缩进 21"/>
    <w:basedOn w:val="26"/>
    <w:qFormat/>
    <w:uiPriority w:val="99"/>
    <w:pPr>
      <w:tabs>
        <w:tab w:val="right" w:leader="dot" w:pos="8268"/>
      </w:tabs>
      <w:spacing w:line="200" w:lineRule="atLeast"/>
      <w:ind w:firstLine="420"/>
    </w:pPr>
    <w:rPr>
      <w:spacing w:val="-4"/>
      <w:sz w:val="18"/>
    </w:rPr>
  </w:style>
  <w:style w:type="character" w:customStyle="1" w:styleId="625">
    <w:name w:val="表格非标题文字 Char"/>
    <w:link w:val="86"/>
    <w:qFormat/>
    <w:uiPriority w:val="0"/>
    <w:rPr>
      <w:rFonts w:ascii="Futura Bk" w:hAnsi="Futura Bk"/>
      <w:kern w:val="2"/>
      <w:sz w:val="18"/>
      <w:szCs w:val="21"/>
      <w:lang w:val="en-US" w:eastAsia="zh-CN" w:bidi="ar-SA"/>
    </w:rPr>
  </w:style>
  <w:style w:type="character" w:customStyle="1" w:styleId="626">
    <w:name w:val="*正文 Char"/>
    <w:link w:val="87"/>
    <w:qFormat/>
    <w:locked/>
    <w:uiPriority w:val="0"/>
    <w:rPr>
      <w:rFonts w:ascii="宋体" w:hAnsi="宋体"/>
      <w:sz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8"/>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Char1"/>
    <w:link w:val="60"/>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89"/>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90"/>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首行缩进 2 Char"/>
    <w:link w:val="61"/>
    <w:qFormat/>
    <w:uiPriority w:val="0"/>
    <w:rPr>
      <w:rFonts w:ascii="宋体" w:hAnsi="宋体"/>
      <w:kern w:val="2"/>
      <w:sz w:val="21"/>
      <w:szCs w:val="24"/>
    </w:rPr>
  </w:style>
  <w:style w:type="character" w:customStyle="1" w:styleId="660">
    <w:name w:val="font11"/>
    <w:basedOn w:val="69"/>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69"/>
    <w:qFormat/>
    <w:uiPriority w:val="0"/>
    <w:rPr>
      <w:rFonts w:ascii="Arial" w:hAnsi="Arial" w:eastAsia="黑体" w:cs="Arial"/>
      <w:snapToGrid w:val="0"/>
      <w:kern w:val="0"/>
      <w:szCs w:val="21"/>
    </w:rPr>
  </w:style>
  <w:style w:type="character" w:customStyle="1" w:styleId="66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91"/>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Char"/>
    <w:link w:val="48"/>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92"/>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basedOn w:val="69"/>
    <w:qFormat/>
    <w:uiPriority w:val="0"/>
    <w:rPr>
      <w:rFonts w:hint="eastAsia" w:ascii="仿宋_GB2312" w:eastAsia="仿宋_GB2312" w:cs="仿宋_GB2312"/>
      <w:color w:val="000000"/>
      <w:sz w:val="22"/>
      <w:szCs w:val="22"/>
      <w:u w:val="none"/>
    </w:rPr>
  </w:style>
  <w:style w:type="character" w:customStyle="1" w:styleId="683">
    <w:name w:val="标题 6 Char"/>
    <w:link w:val="11"/>
    <w:qFormat/>
    <w:uiPriority w:val="0"/>
    <w:rPr>
      <w:rFonts w:ascii="Arial" w:hAnsi="Arial" w:eastAsia="黑体"/>
      <w:b/>
      <w:bCs/>
      <w:kern w:val="2"/>
      <w:sz w:val="24"/>
      <w:szCs w:val="24"/>
    </w:rPr>
  </w:style>
  <w:style w:type="character" w:customStyle="1" w:styleId="684">
    <w:name w:val="纯文本 Char_0"/>
    <w:link w:val="93"/>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5"/>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6"/>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Char"/>
    <w:link w:val="37"/>
    <w:qFormat/>
    <w:uiPriority w:val="0"/>
    <w:rPr>
      <w:rFonts w:ascii="宋体"/>
      <w:kern w:val="2"/>
      <w:sz w:val="24"/>
      <w:szCs w:val="21"/>
      <w:lang w:val="zh-CN"/>
    </w:rPr>
  </w:style>
  <w:style w:type="character" w:customStyle="1" w:styleId="714">
    <w:name w:val="标题 9 Char"/>
    <w:link w:val="14"/>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Char"/>
    <w:link w:val="40"/>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7"/>
    <w:qFormat/>
    <w:locked/>
    <w:uiPriority w:val="0"/>
    <w:rPr>
      <w:rFonts w:ascii="Tahoma" w:hAnsi="Tahoma"/>
      <w:sz w:val="24"/>
      <w:szCs w:val="24"/>
    </w:rPr>
  </w:style>
  <w:style w:type="character" w:customStyle="1" w:styleId="724">
    <w:name w:val="正文缩进 Char2"/>
    <w:link w:val="8"/>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8"/>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Char1"/>
    <w:link w:val="21"/>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69"/>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Char"/>
    <w:link w:val="31"/>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100"/>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101"/>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Char"/>
    <w:link w:val="19"/>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85"/>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102"/>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103"/>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4"/>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Char3"/>
    <w:link w:val="26"/>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6"/>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标题 1 Char"/>
    <w:link w:val="5"/>
    <w:qFormat/>
    <w:uiPriority w:val="9"/>
    <w:rPr>
      <w:b/>
      <w:bCs/>
      <w:kern w:val="44"/>
      <w:sz w:val="44"/>
      <w:szCs w:val="44"/>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Char2"/>
    <w:link w:val="59"/>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Char"/>
    <w:link w:val="10"/>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Char"/>
    <w:link w:val="23"/>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Char"/>
    <w:link w:val="57"/>
    <w:qFormat/>
    <w:uiPriority w:val="0"/>
    <w:rPr>
      <w:rFonts w:ascii="黑体" w:hAnsi="Courier New" w:eastAsia="黑体"/>
    </w:rPr>
  </w:style>
  <w:style w:type="character" w:customStyle="1" w:styleId="823">
    <w:name w:val="正文文本 2 Char1"/>
    <w:link w:val="56"/>
    <w:qFormat/>
    <w:uiPriority w:val="0"/>
    <w:rPr>
      <w:kern w:val="2"/>
      <w:sz w:val="21"/>
      <w:szCs w:val="24"/>
    </w:rPr>
  </w:style>
  <w:style w:type="character" w:customStyle="1" w:styleId="824">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Char"/>
    <w:link w:val="12"/>
    <w:qFormat/>
    <w:uiPriority w:val="0"/>
    <w:rPr>
      <w:b/>
      <w:bCs/>
      <w:kern w:val="2"/>
      <w:sz w:val="24"/>
      <w:szCs w:val="24"/>
    </w:rPr>
  </w:style>
  <w:style w:type="character" w:customStyle="1" w:styleId="827">
    <w:name w:val="正文文本缩进 2 Char"/>
    <w:link w:val="38"/>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Char"/>
    <w:link w:val="51"/>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09"/>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10"/>
    <w:qFormat/>
    <w:uiPriority w:val="0"/>
    <w:rPr>
      <w:rFonts w:ascii="宋体" w:hAnsi="Courier New"/>
    </w:rPr>
  </w:style>
  <w:style w:type="character" w:customStyle="1" w:styleId="838">
    <w:name w:val="正文首行缩进 Char"/>
    <w:link w:val="3"/>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Char2"/>
    <w:link w:val="9"/>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Char"/>
    <w:link w:val="24"/>
    <w:qFormat/>
    <w:uiPriority w:val="0"/>
    <w:rPr>
      <w:kern w:val="2"/>
      <w:sz w:val="21"/>
    </w:rPr>
  </w:style>
  <w:style w:type="character" w:customStyle="1" w:styleId="848">
    <w:name w:val="font31"/>
    <w:basedOn w:val="69"/>
    <w:qFormat/>
    <w:uiPriority w:val="0"/>
    <w:rPr>
      <w:rFonts w:hint="eastAsia" w:ascii="仿宋" w:hAnsi="仿宋" w:eastAsia="仿宋" w:cs="仿宋"/>
      <w:color w:val="000000"/>
      <w:sz w:val="20"/>
      <w:szCs w:val="20"/>
      <w:u w:val="none"/>
    </w:rPr>
  </w:style>
  <w:style w:type="character" w:customStyle="1" w:styleId="849">
    <w:name w:val="正文说明 Char"/>
    <w:link w:val="111"/>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12"/>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Char1"/>
    <w:link w:val="22"/>
    <w:qFormat/>
    <w:uiPriority w:val="99"/>
    <w:rPr>
      <w:kern w:val="2"/>
      <w:sz w:val="21"/>
      <w:szCs w:val="24"/>
    </w:rPr>
  </w:style>
  <w:style w:type="character" w:customStyle="1" w:styleId="860">
    <w:name w:val="签名 Char"/>
    <w:link w:val="43"/>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13"/>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4"/>
    <w:qFormat/>
    <w:uiPriority w:val="0"/>
    <w:rPr>
      <w:rFonts w:ascii="宋体"/>
    </w:rPr>
  </w:style>
  <w:style w:type="character" w:customStyle="1" w:styleId="871">
    <w:name w:val="标题 8 Char"/>
    <w:link w:val="13"/>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Char"/>
    <w:link w:val="53"/>
    <w:qFormat/>
    <w:uiPriority w:val="0"/>
    <w:rPr>
      <w:kern w:val="2"/>
      <w:sz w:val="24"/>
    </w:rPr>
  </w:style>
  <w:style w:type="character" w:customStyle="1" w:styleId="889">
    <w:name w:val="日期 Char1"/>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5"/>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Char2"/>
    <w:link w:val="41"/>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6"/>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Char2"/>
    <w:link w:val="42"/>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7"/>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18"/>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19"/>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20"/>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69"/>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21"/>
    <w:qFormat/>
    <w:uiPriority w:val="0"/>
    <w:rPr>
      <w:rFonts w:cs="宋体"/>
      <w:kern w:val="2"/>
      <w:sz w:val="24"/>
    </w:rPr>
  </w:style>
  <w:style w:type="character" w:customStyle="1" w:styleId="936">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7">
    <w:name w:val="gray6"/>
    <w:basedOn w:val="69"/>
    <w:qFormat/>
    <w:uiPriority w:val="0"/>
    <w:rPr>
      <w:rFonts w:ascii="Arial" w:hAnsi="Arial" w:eastAsia="黑体" w:cs="Arial"/>
      <w:snapToGrid w:val="0"/>
      <w:kern w:val="0"/>
      <w:szCs w:val="21"/>
    </w:rPr>
  </w:style>
  <w:style w:type="character" w:customStyle="1" w:styleId="938">
    <w:name w:val="hui"/>
    <w:basedOn w:val="69"/>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Char"/>
    <w:link w:val="39"/>
    <w:qFormat/>
    <w:uiPriority w:val="0"/>
    <w:rPr>
      <w:kern w:val="2"/>
      <w:sz w:val="21"/>
      <w:szCs w:val="24"/>
      <w:lang w:val="zh-CN"/>
    </w:rPr>
  </w:style>
  <w:style w:type="character" w:customStyle="1" w:styleId="945">
    <w:name w:val="无间隔 Char"/>
    <w:link w:val="171"/>
    <w:qFormat/>
    <w:uiPriority w:val="99"/>
    <w:rPr>
      <w:kern w:val="2"/>
      <w:sz w:val="21"/>
      <w:szCs w:val="22"/>
    </w:rPr>
  </w:style>
  <w:style w:type="character" w:customStyle="1" w:styleId="946">
    <w:name w:val="标准文本 Char Char"/>
    <w:link w:val="609"/>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table" w:customStyle="1" w:styleId="96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9">
    <w:name w:val="纯文本3"/>
    <w:basedOn w:val="1"/>
    <w:qFormat/>
    <w:uiPriority w:val="99"/>
    <w:pPr>
      <w:adjustRightInd/>
      <w:snapToGrid w:val="0"/>
      <w:jc w:val="left"/>
    </w:pPr>
    <w:rPr>
      <w:rFonts w:ascii="Century Gothic" w:hAnsi="楷体_GB2312" w:eastAsia="Times New Roman"/>
      <w:szCs w:val="20"/>
    </w:rPr>
  </w:style>
  <w:style w:type="paragraph" w:customStyle="1" w:styleId="970">
    <w:name w:val="正文11"/>
    <w:next w:val="97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sz w:val="21"/>
      <w:szCs w:val="22"/>
      <w:lang w:val="en-US" w:eastAsia="zh-CN" w:bidi="ar-SA"/>
    </w:rPr>
  </w:style>
  <w:style w:type="paragraph" w:customStyle="1" w:styleId="971">
    <w:name w:val="标题 21"/>
    <w:basedOn w:val="970"/>
    <w:next w:val="970"/>
    <w:qFormat/>
    <w:uiPriority w:val="0"/>
    <w:pPr>
      <w:keepNext/>
      <w:keepLines/>
      <w:spacing w:before="260" w:after="260" w:line="413" w:lineRule="auto"/>
      <w:outlineLvl w:val="1"/>
    </w:pPr>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15404</Words>
  <Characters>16615</Characters>
  <Lines>353</Lines>
  <Paragraphs>99</Paragraphs>
  <TotalTime>42</TotalTime>
  <ScaleCrop>false</ScaleCrop>
  <LinksUpToDate>false</LinksUpToDate>
  <CharactersWithSpaces>17055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HD</cp:lastModifiedBy>
  <cp:lastPrinted>2024-09-29T08:05:00Z</cp:lastPrinted>
  <dcterms:modified xsi:type="dcterms:W3CDTF">2024-11-22T03:48:40Z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834B49A2BB064907A796035CFA0053CA_13</vt:lpwstr>
  </property>
  <property fmtid="{D5CDD505-2E9C-101B-9397-08002B2CF9AE}" pid="5" name="woTemplateTypoMode">
    <vt:lpwstr>web</vt:lpwstr>
  </property>
  <property fmtid="{D5CDD505-2E9C-101B-9397-08002B2CF9AE}" pid="6" name="woTemplate">
    <vt:r8>1</vt:r8>
  </property>
</Properties>
</file>