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031292D">
      <w:pPr>
        <w:autoSpaceDE w:val="0"/>
        <w:autoSpaceDN w:val="0"/>
        <w:spacing w:before="120" w:line="360" w:lineRule="auto"/>
        <w:jc w:val="center"/>
        <w:rPr>
          <w:rFonts w:ascii="宋体" w:hAnsi="宋体" w:cs="宋体"/>
          <w:b/>
          <w:sz w:val="44"/>
          <w:szCs w:val="44"/>
          <w:lang w:val="zh-CN"/>
        </w:rPr>
      </w:pPr>
      <w:r>
        <w:rPr>
          <w:rFonts w:ascii="宋体" w:hAnsi="宋体" w:cs="宋体"/>
          <w:b/>
          <w:sz w:val="44"/>
          <w:szCs w:val="44"/>
          <w:lang w:val="zh-CN"/>
        </w:rPr>
        <w:t>长兴县第八小学扩建食堂及连廊工程厨房设备采购项目</w:t>
      </w:r>
    </w:p>
    <w:p w14:paraId="690560B6">
      <w:pPr>
        <w:rPr>
          <w:rFonts w:ascii="宋体" w:hAnsi="宋体" w:cs="宋体"/>
        </w:rPr>
      </w:pPr>
    </w:p>
    <w:p w14:paraId="0E5C1D42">
      <w:pPr>
        <w:rPr>
          <w:rFonts w:ascii="宋体" w:hAnsi="宋体" w:cs="宋体"/>
        </w:rPr>
      </w:pPr>
    </w:p>
    <w:p w14:paraId="7EDB191B">
      <w:pPr>
        <w:rPr>
          <w:rFonts w:ascii="宋体" w:hAnsi="宋体" w:cs="宋体"/>
        </w:rPr>
      </w:pPr>
    </w:p>
    <w:p w14:paraId="365F207D">
      <w:pPr>
        <w:pStyle w:val="2"/>
        <w:rPr>
          <w:rFonts w:ascii="宋体" w:hAnsi="宋体" w:cs="宋体"/>
        </w:rPr>
      </w:pPr>
    </w:p>
    <w:p w14:paraId="7A6E22AA">
      <w:pPr>
        <w:rPr>
          <w:rFonts w:ascii="宋体" w:hAnsi="宋体" w:cs="宋体"/>
        </w:rPr>
      </w:pPr>
    </w:p>
    <w:p w14:paraId="6E34C9FE">
      <w:pPr>
        <w:rPr>
          <w:rFonts w:ascii="宋体" w:hAnsi="宋体" w:cs="宋体"/>
        </w:rPr>
      </w:pPr>
    </w:p>
    <w:p w14:paraId="7A360763">
      <w:pPr>
        <w:pStyle w:val="25"/>
        <w:ind w:firstLine="210"/>
        <w:rPr>
          <w:rFonts w:hint="default"/>
        </w:rPr>
      </w:pPr>
    </w:p>
    <w:p w14:paraId="05C65362">
      <w:pPr>
        <w:rPr>
          <w:rFonts w:ascii="宋体" w:hAnsi="宋体" w:cs="宋体"/>
        </w:rPr>
      </w:pPr>
    </w:p>
    <w:p w14:paraId="2479982A">
      <w:pPr>
        <w:autoSpaceDE w:val="0"/>
        <w:autoSpaceDN w:val="0"/>
        <w:spacing w:before="120" w:line="360" w:lineRule="auto"/>
        <w:jc w:val="center"/>
        <w:rPr>
          <w:rFonts w:ascii="宋体" w:hAnsi="宋体" w:cs="宋体"/>
          <w:sz w:val="84"/>
          <w:szCs w:val="84"/>
          <w:lang w:val="zh-CN"/>
        </w:rPr>
      </w:pPr>
      <w:r>
        <w:rPr>
          <w:rFonts w:ascii="宋体" w:hAnsi="宋体" w:cs="宋体"/>
          <w:sz w:val="84"/>
          <w:szCs w:val="84"/>
          <w:lang w:val="zh-CN"/>
        </w:rPr>
        <w:t>招</w:t>
      </w:r>
      <w:r>
        <w:rPr>
          <w:rFonts w:ascii="宋体" w:hAnsi="宋体" w:cs="宋体"/>
          <w:sz w:val="84"/>
          <w:szCs w:val="84"/>
        </w:rPr>
        <w:t xml:space="preserve"> </w:t>
      </w:r>
      <w:r>
        <w:rPr>
          <w:rFonts w:ascii="宋体" w:hAnsi="宋体" w:cs="宋体"/>
          <w:sz w:val="84"/>
          <w:szCs w:val="84"/>
          <w:lang w:val="zh-CN"/>
        </w:rPr>
        <w:t>标</w:t>
      </w:r>
      <w:r>
        <w:rPr>
          <w:rFonts w:ascii="宋体" w:hAnsi="宋体" w:cs="宋体"/>
          <w:sz w:val="84"/>
          <w:szCs w:val="84"/>
        </w:rPr>
        <w:t xml:space="preserve"> </w:t>
      </w:r>
      <w:r>
        <w:rPr>
          <w:rFonts w:ascii="宋体" w:hAnsi="宋体" w:cs="宋体"/>
          <w:sz w:val="84"/>
          <w:szCs w:val="84"/>
          <w:lang w:val="zh-CN"/>
        </w:rPr>
        <w:t>文</w:t>
      </w:r>
      <w:r>
        <w:rPr>
          <w:rFonts w:ascii="宋体" w:hAnsi="宋体" w:cs="宋体"/>
          <w:sz w:val="84"/>
          <w:szCs w:val="84"/>
        </w:rPr>
        <w:t xml:space="preserve"> </w:t>
      </w:r>
      <w:r>
        <w:rPr>
          <w:rFonts w:ascii="宋体" w:hAnsi="宋体" w:cs="宋体"/>
          <w:sz w:val="84"/>
          <w:szCs w:val="84"/>
          <w:lang w:val="zh-CN"/>
        </w:rPr>
        <w:t>件</w:t>
      </w:r>
    </w:p>
    <w:p w14:paraId="67CF5A9F">
      <w:pPr>
        <w:spacing w:line="360" w:lineRule="auto"/>
        <w:jc w:val="center"/>
        <w:rPr>
          <w:rFonts w:ascii="宋体" w:hAnsi="宋体" w:cs="宋体"/>
          <w:b/>
          <w:sz w:val="36"/>
          <w:szCs w:val="36"/>
        </w:rPr>
      </w:pPr>
    </w:p>
    <w:p w14:paraId="18D47E06">
      <w:pPr>
        <w:pStyle w:val="25"/>
        <w:ind w:firstLine="210"/>
        <w:rPr>
          <w:rFonts w:hint="default"/>
        </w:rPr>
      </w:pPr>
    </w:p>
    <w:p w14:paraId="2AF3741D">
      <w:pPr>
        <w:rPr>
          <w:rFonts w:ascii="宋体" w:hAnsi="宋体" w:cs="宋体"/>
        </w:rPr>
      </w:pPr>
    </w:p>
    <w:p w14:paraId="58BA3E65">
      <w:pPr>
        <w:rPr>
          <w:rFonts w:ascii="宋体" w:hAnsi="宋体" w:cs="宋体"/>
        </w:rPr>
      </w:pPr>
    </w:p>
    <w:p w14:paraId="7BF89BEE">
      <w:pPr>
        <w:pStyle w:val="25"/>
        <w:ind w:firstLine="210"/>
        <w:rPr>
          <w:rFonts w:hint="default"/>
        </w:rPr>
      </w:pPr>
    </w:p>
    <w:p w14:paraId="0B82E13D">
      <w:pPr>
        <w:pStyle w:val="2"/>
        <w:rPr>
          <w:rFonts w:ascii="宋体" w:hAnsi="宋体" w:cs="宋体"/>
        </w:rPr>
      </w:pPr>
    </w:p>
    <w:p w14:paraId="3707AAAA">
      <w:pPr>
        <w:pStyle w:val="13"/>
        <w:spacing w:before="120" w:after="120" w:line="360" w:lineRule="auto"/>
        <w:ind w:firstLine="596" w:firstLineChars="198"/>
        <w:rPr>
          <w:rFonts w:hint="eastAsia" w:hAnsi="宋体" w:eastAsia="宋体" w:cs="宋体"/>
          <w:b/>
          <w:bCs/>
          <w:sz w:val="30"/>
          <w:szCs w:val="30"/>
          <w:lang w:eastAsia="zh-CN"/>
        </w:rPr>
      </w:pPr>
      <w:r>
        <w:rPr>
          <w:rFonts w:hint="eastAsia" w:hAnsi="宋体" w:cs="宋体"/>
          <w:b/>
          <w:bCs/>
          <w:sz w:val="30"/>
          <w:szCs w:val="30"/>
        </w:rPr>
        <w:t xml:space="preserve"> 项目编号：</w:t>
      </w:r>
      <w:r>
        <w:rPr>
          <w:rFonts w:hint="eastAsia" w:hAnsi="宋体" w:cs="宋体"/>
          <w:b/>
          <w:bCs/>
          <w:sz w:val="30"/>
          <w:szCs w:val="30"/>
          <w:lang w:eastAsia="zh-CN"/>
        </w:rPr>
        <w:t>ZJJWCG-2025-014</w:t>
      </w:r>
    </w:p>
    <w:p w14:paraId="3C2B1CDE">
      <w:pPr>
        <w:pStyle w:val="13"/>
        <w:spacing w:before="120" w:after="120" w:line="360" w:lineRule="auto"/>
        <w:ind w:firstLine="596" w:firstLineChars="198"/>
        <w:rPr>
          <w:rFonts w:hint="eastAsia" w:hAnsi="宋体" w:cs="宋体"/>
          <w:b/>
          <w:bCs/>
          <w:sz w:val="30"/>
          <w:szCs w:val="30"/>
        </w:rPr>
      </w:pPr>
      <w:r>
        <w:rPr>
          <w:rFonts w:hint="eastAsia" w:hAnsi="宋体" w:cs="宋体"/>
          <w:b/>
          <w:bCs/>
          <w:sz w:val="30"/>
          <w:szCs w:val="30"/>
        </w:rPr>
        <w:t xml:space="preserve"> 项目名称：长兴县第八小学扩建食堂及连廊工程厨房设备采购项目</w:t>
      </w:r>
    </w:p>
    <w:p w14:paraId="5CFF33B5">
      <w:pPr>
        <w:pStyle w:val="13"/>
        <w:spacing w:before="120" w:after="120" w:line="360" w:lineRule="auto"/>
        <w:ind w:firstLine="596" w:firstLineChars="198"/>
        <w:rPr>
          <w:rFonts w:hint="eastAsia" w:hAnsi="宋体" w:cs="宋体"/>
          <w:b/>
          <w:bCs/>
          <w:sz w:val="30"/>
          <w:szCs w:val="30"/>
        </w:rPr>
      </w:pPr>
      <w:r>
        <w:rPr>
          <w:rFonts w:hint="eastAsia" w:hAnsi="宋体" w:cs="宋体"/>
          <w:b/>
          <w:bCs/>
          <w:sz w:val="30"/>
          <w:szCs w:val="30"/>
        </w:rPr>
        <w:t xml:space="preserve"> 采 购 人：长兴县第八小学</w:t>
      </w:r>
    </w:p>
    <w:p w14:paraId="456F9666">
      <w:pPr>
        <w:pStyle w:val="13"/>
        <w:spacing w:before="120" w:after="120" w:line="360" w:lineRule="auto"/>
        <w:ind w:firstLine="596" w:firstLineChars="198"/>
        <w:rPr>
          <w:rFonts w:hint="eastAsia" w:hAnsi="宋体" w:cs="宋体"/>
          <w:b/>
          <w:bCs/>
          <w:sz w:val="30"/>
          <w:szCs w:val="30"/>
        </w:rPr>
      </w:pPr>
      <w:r>
        <w:rPr>
          <w:rFonts w:hint="eastAsia" w:hAnsi="宋体" w:cs="宋体"/>
          <w:b/>
          <w:bCs/>
          <w:sz w:val="30"/>
          <w:szCs w:val="30"/>
        </w:rPr>
        <w:t xml:space="preserve"> 采购代理机构：东方经纬项目管理有限公司 </w:t>
      </w:r>
    </w:p>
    <w:p w14:paraId="64E99341">
      <w:pPr>
        <w:autoSpaceDE w:val="0"/>
        <w:autoSpaceDN w:val="0"/>
        <w:spacing w:before="120"/>
        <w:jc w:val="center"/>
        <w:rPr>
          <w:rFonts w:ascii="宋体" w:hAnsi="宋体" w:cs="宋体"/>
          <w:sz w:val="30"/>
          <w:lang w:val="zh-CN"/>
        </w:rPr>
      </w:pPr>
      <w:r>
        <w:rPr>
          <w:rFonts w:ascii="宋体" w:hAnsi="宋体" w:cs="宋体"/>
          <w:sz w:val="30"/>
          <w:lang w:val="zh-CN"/>
        </w:rPr>
        <w:t xml:space="preserve"> </w:t>
      </w:r>
      <w:bookmarkStart w:id="0" w:name="OLE_LINK23"/>
      <w:r>
        <w:rPr>
          <w:rFonts w:ascii="宋体" w:hAnsi="宋体" w:cs="宋体"/>
          <w:sz w:val="30"/>
          <w:lang w:val="zh-CN"/>
        </w:rPr>
        <w:t xml:space="preserve"> </w:t>
      </w:r>
    </w:p>
    <w:p w14:paraId="6FC31A66">
      <w:pPr>
        <w:autoSpaceDE w:val="0"/>
        <w:autoSpaceDN w:val="0"/>
        <w:spacing w:before="120"/>
        <w:jc w:val="center"/>
        <w:rPr>
          <w:rFonts w:ascii="宋体" w:hAnsi="宋体" w:cs="宋体"/>
          <w:b/>
          <w:snapToGrid w:val="0"/>
          <w:spacing w:val="20"/>
          <w:kern w:val="0"/>
          <w:sz w:val="30"/>
          <w:szCs w:val="30"/>
        </w:rPr>
      </w:pPr>
      <w:r>
        <w:rPr>
          <w:rFonts w:ascii="宋体" w:hAnsi="宋体" w:cs="宋体"/>
          <w:b/>
          <w:snapToGrid w:val="0"/>
          <w:kern w:val="0"/>
          <w:sz w:val="30"/>
          <w:szCs w:val="30"/>
        </w:rPr>
        <w:t>日    期：</w:t>
      </w:r>
      <w:r>
        <w:rPr>
          <w:rFonts w:ascii="宋体" w:hAnsi="宋体" w:cs="宋体"/>
          <w:b/>
          <w:snapToGrid w:val="0"/>
          <w:spacing w:val="20"/>
          <w:kern w:val="0"/>
          <w:sz w:val="30"/>
          <w:szCs w:val="30"/>
        </w:rPr>
        <w:t xml:space="preserve">二○二五 年 </w:t>
      </w:r>
      <w:r>
        <w:rPr>
          <w:rFonts w:hint="eastAsia" w:ascii="宋体" w:hAnsi="宋体" w:cs="宋体"/>
          <w:b/>
          <w:snapToGrid w:val="0"/>
          <w:spacing w:val="20"/>
          <w:kern w:val="0"/>
          <w:sz w:val="30"/>
          <w:szCs w:val="30"/>
          <w:lang w:val="en-US" w:eastAsia="zh-CN"/>
        </w:rPr>
        <w:t>三</w:t>
      </w:r>
      <w:r>
        <w:rPr>
          <w:rFonts w:ascii="宋体" w:hAnsi="宋体" w:cs="宋体"/>
          <w:b/>
          <w:snapToGrid w:val="0"/>
          <w:spacing w:val="20"/>
          <w:kern w:val="0"/>
          <w:sz w:val="30"/>
          <w:szCs w:val="30"/>
        </w:rPr>
        <w:t xml:space="preserve"> 月</w:t>
      </w:r>
      <w:bookmarkEnd w:id="0"/>
    </w:p>
    <w:p w14:paraId="6DF5B848">
      <w:pPr>
        <w:autoSpaceDE w:val="0"/>
        <w:autoSpaceDN w:val="0"/>
        <w:spacing w:before="120"/>
        <w:rPr>
          <w:rFonts w:ascii="宋体" w:hAnsi="宋体" w:cs="宋体"/>
          <w:b/>
          <w:snapToGrid w:val="0"/>
          <w:spacing w:val="20"/>
          <w:kern w:val="0"/>
          <w:sz w:val="30"/>
          <w:szCs w:val="30"/>
          <w:lang w:val="zh-CN"/>
        </w:rPr>
        <w:sectPr>
          <w:headerReference r:id="rId4" w:type="first"/>
          <w:headerReference r:id="rId3" w:type="default"/>
          <w:footerReference r:id="rId5" w:type="default"/>
          <w:pgSz w:w="11905" w:h="16838"/>
          <w:pgMar w:top="1134" w:right="1134" w:bottom="1134" w:left="1417" w:header="850" w:footer="850" w:gutter="0"/>
          <w:pgNumType w:start="1"/>
          <w:cols w:space="720" w:num="1"/>
          <w:docGrid w:linePitch="1" w:charSpace="0"/>
        </w:sectPr>
      </w:pPr>
    </w:p>
    <w:p w14:paraId="54EE433E">
      <w:pPr>
        <w:rPr>
          <w:rFonts w:ascii="宋体" w:hAnsi="宋体" w:cs="宋体"/>
        </w:rPr>
      </w:pPr>
    </w:p>
    <w:p w14:paraId="53968F5E">
      <w:pPr>
        <w:autoSpaceDE w:val="0"/>
        <w:autoSpaceDN w:val="0"/>
        <w:spacing w:before="120" w:after="120" w:line="400" w:lineRule="exact"/>
        <w:jc w:val="center"/>
        <w:rPr>
          <w:rFonts w:ascii="宋体" w:hAnsi="宋体" w:cs="宋体"/>
          <w:b/>
          <w:bCs/>
          <w:sz w:val="36"/>
          <w:szCs w:val="36"/>
          <w:lang w:val="zh-CN"/>
        </w:rPr>
      </w:pPr>
      <w:r>
        <w:rPr>
          <w:rFonts w:ascii="宋体" w:hAnsi="宋体" w:cs="宋体"/>
          <w:b/>
          <w:bCs/>
          <w:sz w:val="36"/>
          <w:szCs w:val="36"/>
          <w:lang w:val="zh-CN"/>
        </w:rPr>
        <w:t>目    录</w:t>
      </w:r>
    </w:p>
    <w:p w14:paraId="5206EDED">
      <w:pPr>
        <w:autoSpaceDE w:val="0"/>
        <w:autoSpaceDN w:val="0"/>
        <w:spacing w:before="120" w:after="120" w:line="400" w:lineRule="exact"/>
        <w:jc w:val="center"/>
        <w:rPr>
          <w:rFonts w:ascii="宋体" w:hAnsi="宋体" w:cs="宋体"/>
          <w:sz w:val="32"/>
          <w:szCs w:val="32"/>
          <w:lang w:val="zh-CN"/>
        </w:rPr>
      </w:pPr>
    </w:p>
    <w:p w14:paraId="6EE282B3">
      <w:pPr>
        <w:autoSpaceDE w:val="0"/>
        <w:autoSpaceDN w:val="0"/>
        <w:spacing w:before="120" w:after="120" w:line="400" w:lineRule="exact"/>
        <w:jc w:val="center"/>
        <w:rPr>
          <w:rFonts w:ascii="宋体" w:hAnsi="宋体" w:cs="宋体"/>
          <w:sz w:val="32"/>
          <w:szCs w:val="32"/>
          <w:lang w:val="zh-CN"/>
        </w:rPr>
      </w:pPr>
    </w:p>
    <w:p w14:paraId="02BCF28F">
      <w:pPr>
        <w:rPr>
          <w:rFonts w:ascii="宋体" w:hAnsi="宋体" w:cs="宋体"/>
        </w:rPr>
      </w:pPr>
    </w:p>
    <w:p w14:paraId="25B21039">
      <w:pPr>
        <w:pStyle w:val="18"/>
        <w:spacing w:line="480" w:lineRule="auto"/>
        <w:rPr>
          <w:rFonts w:cs="宋体"/>
          <w:b w:val="0"/>
          <w:sz w:val="24"/>
          <w:szCs w:val="24"/>
        </w:rPr>
      </w:pPr>
      <w:r>
        <w:rPr>
          <w:rFonts w:cs="宋体"/>
          <w:sz w:val="24"/>
          <w:szCs w:val="24"/>
        </w:rPr>
        <w:t xml:space="preserve">    </w:t>
      </w:r>
      <w:r>
        <w:rPr>
          <w:rFonts w:cs="宋体"/>
          <w:sz w:val="24"/>
          <w:szCs w:val="24"/>
          <w:lang w:val="zh-CN"/>
        </w:rPr>
        <w:fldChar w:fldCharType="begin"/>
      </w:r>
      <w:r>
        <w:rPr>
          <w:rFonts w:cs="宋体"/>
          <w:sz w:val="24"/>
          <w:szCs w:val="24"/>
          <w:lang w:val="zh-CN"/>
        </w:rPr>
        <w:instrText xml:space="preserve"> TOC \o "1-1" \h \z \u </w:instrText>
      </w:r>
      <w:r>
        <w:rPr>
          <w:rFonts w:cs="宋体"/>
          <w:sz w:val="24"/>
          <w:szCs w:val="24"/>
          <w:lang w:val="zh-CN"/>
        </w:rPr>
        <w:fldChar w:fldCharType="separate"/>
      </w:r>
      <w:r>
        <w:fldChar w:fldCharType="begin"/>
      </w:r>
      <w:r>
        <w:instrText xml:space="preserve"> HYPERLINK \l "_Toc423016462" </w:instrText>
      </w:r>
      <w:r>
        <w:fldChar w:fldCharType="separate"/>
      </w:r>
      <w:r>
        <w:rPr>
          <w:rStyle w:val="30"/>
          <w:rFonts w:hint="eastAsia" w:cs="宋体"/>
          <w:color w:val="auto"/>
          <w:sz w:val="24"/>
          <w:szCs w:val="24"/>
        </w:rPr>
        <w:t>第一章  招标公告</w:t>
      </w:r>
      <w:r>
        <w:rPr>
          <w:rFonts w:cs="宋体"/>
          <w:sz w:val="24"/>
          <w:szCs w:val="24"/>
        </w:rPr>
        <w:tab/>
      </w:r>
      <w:r>
        <w:rPr>
          <w:rFonts w:cs="宋体"/>
          <w:sz w:val="24"/>
          <w:szCs w:val="24"/>
        </w:rPr>
        <w:t>2</w:t>
      </w:r>
      <w:r>
        <w:rPr>
          <w:rFonts w:cs="宋体"/>
          <w:sz w:val="24"/>
          <w:szCs w:val="24"/>
        </w:rPr>
        <w:fldChar w:fldCharType="end"/>
      </w:r>
    </w:p>
    <w:p w14:paraId="3B251DFF">
      <w:pPr>
        <w:pStyle w:val="18"/>
        <w:spacing w:line="480" w:lineRule="auto"/>
        <w:rPr>
          <w:rFonts w:cs="宋体"/>
          <w:b w:val="0"/>
          <w:sz w:val="24"/>
          <w:szCs w:val="24"/>
        </w:rPr>
      </w:pPr>
      <w:r>
        <w:rPr>
          <w:rFonts w:cs="宋体"/>
          <w:sz w:val="24"/>
          <w:szCs w:val="24"/>
        </w:rPr>
        <w:t xml:space="preserve">    </w:t>
      </w:r>
      <w:r>
        <w:fldChar w:fldCharType="begin"/>
      </w:r>
      <w:r>
        <w:instrText xml:space="preserve"> HYPERLINK \l "_Toc423016463" </w:instrText>
      </w:r>
      <w:r>
        <w:fldChar w:fldCharType="separate"/>
      </w:r>
      <w:r>
        <w:rPr>
          <w:rStyle w:val="30"/>
          <w:rFonts w:hint="eastAsia" w:cs="宋体"/>
          <w:color w:val="auto"/>
          <w:sz w:val="24"/>
          <w:szCs w:val="24"/>
        </w:rPr>
        <w:t>第二章  采购需求</w:t>
      </w:r>
      <w:r>
        <w:rPr>
          <w:rFonts w:cs="宋体"/>
          <w:sz w:val="24"/>
          <w:szCs w:val="24"/>
        </w:rPr>
        <w:tab/>
      </w:r>
      <w:r>
        <w:rPr>
          <w:rFonts w:cs="宋体"/>
          <w:sz w:val="24"/>
          <w:szCs w:val="24"/>
        </w:rPr>
        <w:t>5</w:t>
      </w:r>
      <w:r>
        <w:rPr>
          <w:rFonts w:cs="宋体"/>
          <w:sz w:val="24"/>
          <w:szCs w:val="24"/>
        </w:rPr>
        <w:fldChar w:fldCharType="end"/>
      </w:r>
    </w:p>
    <w:p w14:paraId="19FC8E77">
      <w:pPr>
        <w:pStyle w:val="18"/>
        <w:spacing w:line="480" w:lineRule="auto"/>
        <w:rPr>
          <w:rFonts w:cs="宋体"/>
          <w:b w:val="0"/>
          <w:sz w:val="24"/>
          <w:szCs w:val="24"/>
        </w:rPr>
      </w:pPr>
      <w:r>
        <w:rPr>
          <w:rFonts w:cs="宋体"/>
          <w:sz w:val="24"/>
          <w:szCs w:val="24"/>
        </w:rPr>
        <w:t xml:space="preserve">    </w:t>
      </w:r>
      <w:r>
        <w:fldChar w:fldCharType="begin"/>
      </w:r>
      <w:r>
        <w:instrText xml:space="preserve"> HYPERLINK \l "_Toc423016464" </w:instrText>
      </w:r>
      <w:r>
        <w:fldChar w:fldCharType="separate"/>
      </w:r>
      <w:r>
        <w:rPr>
          <w:rStyle w:val="30"/>
          <w:rFonts w:hint="eastAsia" w:cs="宋体"/>
          <w:color w:val="auto"/>
          <w:sz w:val="24"/>
          <w:szCs w:val="24"/>
        </w:rPr>
        <w:t>第三章  投标人须知</w:t>
      </w:r>
      <w:r>
        <w:rPr>
          <w:rFonts w:cs="宋体"/>
          <w:sz w:val="24"/>
          <w:szCs w:val="24"/>
        </w:rPr>
        <w:tab/>
      </w:r>
      <w:r>
        <w:rPr>
          <w:rFonts w:cs="宋体"/>
          <w:sz w:val="24"/>
          <w:szCs w:val="24"/>
        </w:rPr>
        <w:fldChar w:fldCharType="end"/>
      </w:r>
      <w:r>
        <w:rPr>
          <w:rFonts w:cs="宋体"/>
          <w:sz w:val="24"/>
          <w:szCs w:val="24"/>
        </w:rPr>
        <w:t>26</w:t>
      </w:r>
    </w:p>
    <w:p w14:paraId="08F22202">
      <w:pPr>
        <w:pStyle w:val="18"/>
        <w:spacing w:line="480" w:lineRule="auto"/>
        <w:rPr>
          <w:rFonts w:cs="宋体"/>
          <w:b w:val="0"/>
          <w:sz w:val="24"/>
          <w:szCs w:val="24"/>
        </w:rPr>
      </w:pPr>
      <w:r>
        <w:rPr>
          <w:rFonts w:cs="宋体"/>
          <w:sz w:val="24"/>
          <w:szCs w:val="24"/>
        </w:rPr>
        <w:t xml:space="preserve">    </w:t>
      </w:r>
      <w:r>
        <w:fldChar w:fldCharType="begin"/>
      </w:r>
      <w:r>
        <w:instrText xml:space="preserve"> HYPERLINK \l "_Toc423016464" </w:instrText>
      </w:r>
      <w:r>
        <w:fldChar w:fldCharType="separate"/>
      </w:r>
      <w:r>
        <w:rPr>
          <w:rStyle w:val="30"/>
          <w:rFonts w:hint="eastAsia" w:cs="宋体"/>
          <w:color w:val="auto"/>
          <w:sz w:val="24"/>
          <w:szCs w:val="24"/>
        </w:rPr>
        <w:t>第四章  评标方法及评分标准</w:t>
      </w:r>
      <w:r>
        <w:rPr>
          <w:rFonts w:cs="宋体"/>
          <w:sz w:val="24"/>
          <w:szCs w:val="24"/>
        </w:rPr>
        <w:tab/>
      </w:r>
      <w:r>
        <w:rPr>
          <w:rFonts w:cs="宋体"/>
          <w:sz w:val="24"/>
          <w:szCs w:val="24"/>
        </w:rPr>
        <w:fldChar w:fldCharType="end"/>
      </w:r>
      <w:r>
        <w:rPr>
          <w:rFonts w:cs="宋体"/>
          <w:sz w:val="24"/>
          <w:szCs w:val="24"/>
        </w:rPr>
        <w:t>43</w:t>
      </w:r>
    </w:p>
    <w:p w14:paraId="4C0F51BC">
      <w:pPr>
        <w:pStyle w:val="18"/>
        <w:spacing w:line="480" w:lineRule="auto"/>
        <w:rPr>
          <w:rFonts w:cs="宋体"/>
          <w:b w:val="0"/>
          <w:sz w:val="24"/>
          <w:szCs w:val="24"/>
        </w:rPr>
      </w:pPr>
      <w:r>
        <w:rPr>
          <w:rFonts w:cs="宋体"/>
          <w:sz w:val="24"/>
          <w:szCs w:val="24"/>
        </w:rPr>
        <w:t xml:space="preserve">    </w:t>
      </w:r>
      <w:r>
        <w:fldChar w:fldCharType="begin"/>
      </w:r>
      <w:r>
        <w:instrText xml:space="preserve"> HYPERLINK \l "_Toc423016466" </w:instrText>
      </w:r>
      <w:r>
        <w:fldChar w:fldCharType="separate"/>
      </w:r>
      <w:r>
        <w:rPr>
          <w:rStyle w:val="30"/>
          <w:rFonts w:hint="eastAsia" w:cs="宋体"/>
          <w:color w:val="auto"/>
          <w:sz w:val="24"/>
          <w:szCs w:val="24"/>
        </w:rPr>
        <w:t>第五章  合同主要条款</w:t>
      </w:r>
      <w:r>
        <w:rPr>
          <w:rFonts w:cs="宋体"/>
          <w:sz w:val="24"/>
          <w:szCs w:val="24"/>
        </w:rPr>
        <w:tab/>
      </w:r>
      <w:r>
        <w:rPr>
          <w:rFonts w:cs="宋体"/>
          <w:sz w:val="24"/>
          <w:szCs w:val="24"/>
        </w:rPr>
        <w:fldChar w:fldCharType="end"/>
      </w:r>
      <w:r>
        <w:rPr>
          <w:rFonts w:cs="宋体"/>
          <w:sz w:val="24"/>
          <w:szCs w:val="24"/>
        </w:rPr>
        <w:t>46</w:t>
      </w:r>
    </w:p>
    <w:p w14:paraId="02BF7D2E">
      <w:pPr>
        <w:pStyle w:val="18"/>
        <w:spacing w:line="480" w:lineRule="auto"/>
        <w:rPr>
          <w:rFonts w:cs="宋体"/>
          <w:b w:val="0"/>
          <w:sz w:val="24"/>
          <w:szCs w:val="24"/>
        </w:rPr>
      </w:pPr>
      <w:r>
        <w:rPr>
          <w:rFonts w:cs="宋体"/>
          <w:sz w:val="24"/>
          <w:szCs w:val="24"/>
        </w:rPr>
        <w:t xml:space="preserve">    </w:t>
      </w:r>
      <w:r>
        <w:fldChar w:fldCharType="begin"/>
      </w:r>
      <w:r>
        <w:instrText xml:space="preserve"> HYPERLINK \l "_Toc423016467" </w:instrText>
      </w:r>
      <w:r>
        <w:fldChar w:fldCharType="separate"/>
      </w:r>
      <w:r>
        <w:rPr>
          <w:rStyle w:val="30"/>
          <w:rFonts w:hint="eastAsia" w:cs="宋体"/>
          <w:color w:val="auto"/>
          <w:sz w:val="24"/>
          <w:szCs w:val="24"/>
        </w:rPr>
        <w:t>第六章　投标文件格式</w:t>
      </w:r>
      <w:r>
        <w:rPr>
          <w:rFonts w:cs="宋体"/>
          <w:sz w:val="24"/>
          <w:szCs w:val="24"/>
        </w:rPr>
        <w:tab/>
      </w:r>
      <w:r>
        <w:rPr>
          <w:rFonts w:cs="宋体"/>
          <w:sz w:val="24"/>
          <w:szCs w:val="24"/>
        </w:rPr>
        <w:fldChar w:fldCharType="end"/>
      </w:r>
      <w:r>
        <w:rPr>
          <w:rFonts w:cs="宋体"/>
          <w:sz w:val="24"/>
          <w:szCs w:val="24"/>
        </w:rPr>
        <w:t>49</w:t>
      </w:r>
    </w:p>
    <w:p w14:paraId="07320610">
      <w:pPr>
        <w:spacing w:line="480" w:lineRule="auto"/>
        <w:rPr>
          <w:rFonts w:ascii="宋体" w:hAnsi="宋体" w:cs="宋体"/>
          <w:sz w:val="24"/>
          <w:szCs w:val="24"/>
          <w:lang w:val="zh-CN"/>
        </w:rPr>
      </w:pPr>
      <w:r>
        <w:rPr>
          <w:rFonts w:ascii="宋体" w:hAnsi="宋体" w:cs="宋体"/>
          <w:sz w:val="24"/>
          <w:szCs w:val="24"/>
          <w:lang w:val="zh-CN"/>
        </w:rPr>
        <w:fldChar w:fldCharType="end"/>
      </w:r>
    </w:p>
    <w:p w14:paraId="251F37B5">
      <w:pPr>
        <w:rPr>
          <w:rFonts w:hint="default"/>
        </w:rPr>
      </w:pPr>
    </w:p>
    <w:p w14:paraId="39A8E573">
      <w:pPr>
        <w:rPr>
          <w:rFonts w:hint="default"/>
        </w:rPr>
      </w:pPr>
    </w:p>
    <w:p w14:paraId="1F773B0B">
      <w:pPr>
        <w:rPr>
          <w:rFonts w:hint="default"/>
        </w:rPr>
      </w:pPr>
    </w:p>
    <w:p w14:paraId="3C20D117">
      <w:pPr>
        <w:tabs>
          <w:tab w:val="left" w:pos="2553"/>
        </w:tabs>
        <w:rPr>
          <w:rFonts w:hint="default"/>
        </w:rPr>
      </w:pPr>
      <w:r>
        <w:tab/>
      </w:r>
    </w:p>
    <w:p w14:paraId="52022CC1">
      <w:pPr>
        <w:rPr>
          <w:rFonts w:hint="default"/>
        </w:rPr>
      </w:pPr>
    </w:p>
    <w:p w14:paraId="387BDA4E">
      <w:pPr>
        <w:rPr>
          <w:rFonts w:hint="default"/>
        </w:rPr>
      </w:pPr>
    </w:p>
    <w:p w14:paraId="0272B549">
      <w:pPr>
        <w:rPr>
          <w:rFonts w:hint="default"/>
        </w:rPr>
      </w:pPr>
    </w:p>
    <w:p w14:paraId="05A167EC">
      <w:pPr>
        <w:rPr>
          <w:rFonts w:hint="default"/>
        </w:rPr>
      </w:pPr>
    </w:p>
    <w:p w14:paraId="1C1C7745">
      <w:pPr>
        <w:rPr>
          <w:rFonts w:hint="default"/>
        </w:rPr>
      </w:pPr>
    </w:p>
    <w:p w14:paraId="0B1854D2">
      <w:pPr>
        <w:rPr>
          <w:rFonts w:hint="default"/>
        </w:rPr>
      </w:pPr>
    </w:p>
    <w:p w14:paraId="3F7AC0D0">
      <w:pPr>
        <w:rPr>
          <w:rFonts w:hint="default"/>
        </w:rPr>
      </w:pPr>
    </w:p>
    <w:p w14:paraId="6343B674">
      <w:pPr>
        <w:rPr>
          <w:rFonts w:hint="default"/>
        </w:rPr>
      </w:pPr>
    </w:p>
    <w:p w14:paraId="37BB5BDB">
      <w:pPr>
        <w:rPr>
          <w:rFonts w:hint="default"/>
        </w:rPr>
      </w:pPr>
    </w:p>
    <w:p w14:paraId="1CC6F488">
      <w:pPr>
        <w:tabs>
          <w:tab w:val="left" w:pos="5691"/>
        </w:tabs>
        <w:jc w:val="left"/>
        <w:rPr>
          <w:rFonts w:hint="default"/>
        </w:rPr>
        <w:sectPr>
          <w:headerReference r:id="rId6" w:type="default"/>
          <w:footerReference r:id="rId7" w:type="default"/>
          <w:pgSz w:w="11905" w:h="16838"/>
          <w:pgMar w:top="1134" w:right="1134" w:bottom="1134" w:left="1417" w:header="850" w:footer="850" w:gutter="0"/>
          <w:pgNumType w:start="1"/>
          <w:cols w:space="720" w:num="1"/>
          <w:docGrid w:linePitch="1" w:charSpace="0"/>
        </w:sectPr>
      </w:pPr>
      <w:r>
        <w:tab/>
      </w:r>
    </w:p>
    <w:p w14:paraId="3781D937">
      <w:pPr>
        <w:pStyle w:val="3"/>
        <w:numPr>
          <w:ilvl w:val="0"/>
          <w:numId w:val="3"/>
        </w:numPr>
        <w:spacing w:before="0" w:after="0"/>
        <w:rPr>
          <w:rFonts w:hint="eastAsia" w:ascii="宋体" w:hAnsi="宋体" w:eastAsia="宋体" w:cs="宋体"/>
          <w:sz w:val="30"/>
          <w:szCs w:val="30"/>
        </w:rPr>
      </w:pPr>
      <w:bookmarkStart w:id="1" w:name="_Toc423016462"/>
      <w:r>
        <w:rPr>
          <w:rFonts w:hint="eastAsia" w:ascii="宋体" w:hAnsi="宋体" w:eastAsia="宋体" w:cs="宋体"/>
          <w:sz w:val="30"/>
          <w:szCs w:val="30"/>
        </w:rPr>
        <w:t xml:space="preserve"> 招标公告</w:t>
      </w:r>
      <w:bookmarkEnd w:id="1"/>
    </w:p>
    <w:p w14:paraId="0B76EA93">
      <w:pPr>
        <w:pStyle w:val="2"/>
        <w:rPr>
          <w:rFonts w:ascii="宋体" w:hAnsi="宋体" w:cs="宋体"/>
          <w:sz w:val="21"/>
          <w:szCs w:val="21"/>
        </w:rPr>
      </w:pPr>
      <w:r>
        <w:rPr>
          <w:rFonts w:hint="default" w:ascii="宋体" w:hAnsi="宋体" w:cs="宋体"/>
          <w:sz w:val="21"/>
        </w:rPr>
        <mc:AlternateContent>
          <mc:Choice Requires="wps">
            <w:drawing>
              <wp:anchor distT="0" distB="0" distL="0" distR="0" simplePos="0" relativeHeight="251661312" behindDoc="0" locked="0" layoutInCell="1" allowOverlap="1">
                <wp:simplePos x="0" y="0"/>
                <wp:positionH relativeFrom="column">
                  <wp:posOffset>29845</wp:posOffset>
                </wp:positionH>
                <wp:positionV relativeFrom="paragraph">
                  <wp:posOffset>12065</wp:posOffset>
                </wp:positionV>
                <wp:extent cx="5857875" cy="866140"/>
                <wp:effectExtent l="4445" t="5080" r="5080" b="5080"/>
                <wp:wrapNone/>
                <wp:docPr id="1026" name="文本框 2"/>
                <wp:cNvGraphicFramePr/>
                <a:graphic xmlns:a="http://schemas.openxmlformats.org/drawingml/2006/main">
                  <a:graphicData uri="http://schemas.microsoft.com/office/word/2010/wordprocessingShape">
                    <wps:wsp>
                      <wps:cNvSpPr/>
                      <wps:spPr>
                        <a:xfrm>
                          <a:off x="0" y="0"/>
                          <a:ext cx="5857875" cy="866139"/>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5A1FA4A1">
                            <w:pPr>
                              <w:ind w:firstLine="420" w:firstLineChars="200"/>
                              <w:rPr>
                                <w:rFonts w:ascii="宋体" w:hAnsi="宋体" w:cs="宋体"/>
                              </w:rPr>
                            </w:pPr>
                            <w:r>
                              <w:rPr>
                                <w:rFonts w:ascii="宋体" w:hAnsi="宋体" w:cs="宋体"/>
                              </w:rPr>
                              <w:t>项目概况</w:t>
                            </w:r>
                          </w:p>
                          <w:p w14:paraId="0AFB9F1D">
                            <w:pPr>
                              <w:ind w:firstLine="420" w:firstLineChars="200"/>
                              <w:jc w:val="left"/>
                              <w:rPr>
                                <w:rFonts w:ascii="宋体" w:hAnsi="宋体" w:cs="宋体"/>
                              </w:rPr>
                            </w:pPr>
                            <w:r>
                              <w:rPr>
                                <w:rFonts w:ascii="宋体" w:hAnsi="宋体" w:cs="宋体"/>
                                <w:u w:val="single"/>
                              </w:rPr>
                              <w:t xml:space="preserve">长兴县第八小学扩建食堂及连廊工程厨房设备采购项目  </w:t>
                            </w:r>
                            <w:r>
                              <w:rPr>
                                <w:rFonts w:ascii="宋体" w:hAnsi="宋体" w:cs="宋体"/>
                              </w:rPr>
                              <w:t>招标项目的潜在投标人应在</w:t>
                            </w:r>
                            <w:r>
                              <w:rPr>
                                <w:rFonts w:ascii="宋体" w:hAnsi="宋体" w:cs="宋体"/>
                                <w:u w:val="single"/>
                              </w:rPr>
                              <w:t>政府采购云平台（www.zcygov.cn）</w:t>
                            </w:r>
                            <w:r>
                              <w:rPr>
                                <w:rFonts w:ascii="宋体" w:hAnsi="宋体" w:cs="宋体"/>
                              </w:rPr>
                              <w:t>获取（下载）招标文件，并于</w:t>
                            </w:r>
                            <w:r>
                              <w:rPr>
                                <w:rFonts w:hint="eastAsia" w:ascii="宋体" w:hAnsi="宋体" w:cs="宋体"/>
                                <w:highlight w:val="yellow"/>
                                <w:u w:val="single"/>
                                <w:lang w:eastAsia="zh-CN"/>
                              </w:rPr>
                              <w:t>2025年04月03日09：00</w:t>
                            </w:r>
                            <w:r>
                              <w:rPr>
                                <w:rFonts w:ascii="宋体" w:hAnsi="宋体" w:cs="宋体"/>
                              </w:rPr>
                              <w:t>（北京时间）前递交（上传）投标文件。</w:t>
                            </w:r>
                          </w:p>
                        </w:txbxContent>
                      </wps:txbx>
                      <wps:bodyPr upright="1"/>
                    </wps:wsp>
                  </a:graphicData>
                </a:graphic>
              </wp:anchor>
            </w:drawing>
          </mc:Choice>
          <mc:Fallback>
            <w:pict>
              <v:rect id="文本框 2" o:spid="_x0000_s1026" o:spt="1" style="position:absolute;left:0pt;margin-left:2.35pt;margin-top:0.95pt;height:68.2pt;width:461.25pt;z-index:251661312;mso-width-relative:page;mso-height-relative:page;" fillcolor="#FFFFFF" filled="t" stroked="t" coordsize="21600,21600" o:gfxdata="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BE0Z2+1AAAAAcBAAAPAAAAAAAAAAEAIAAAACIAAABkcnMv&#10;ZG93bnJldi54bWxQSwECFAAUAAAACACHTuJALdvMgAcCAAAvBAAADgAAAAAAAAABACAAAAAjAQAA&#10;ZHJzL2Uyb0RvYy54bWxQSwUGAAAAAAYABgBZAQAAnAUAAAAA&#10;">
                <v:fill on="t" focussize="0,0"/>
                <v:stroke color="#000000" joinstyle="miter"/>
                <v:imagedata o:title=""/>
                <o:lock v:ext="edit" aspectratio="f"/>
                <v:textbox>
                  <w:txbxContent>
                    <w:p w14:paraId="5A1FA4A1">
                      <w:pPr>
                        <w:ind w:firstLine="420" w:firstLineChars="200"/>
                        <w:rPr>
                          <w:rFonts w:ascii="宋体" w:hAnsi="宋体" w:cs="宋体"/>
                        </w:rPr>
                      </w:pPr>
                      <w:r>
                        <w:rPr>
                          <w:rFonts w:ascii="宋体" w:hAnsi="宋体" w:cs="宋体"/>
                        </w:rPr>
                        <w:t>项目概况</w:t>
                      </w:r>
                    </w:p>
                    <w:p w14:paraId="0AFB9F1D">
                      <w:pPr>
                        <w:ind w:firstLine="420" w:firstLineChars="200"/>
                        <w:jc w:val="left"/>
                        <w:rPr>
                          <w:rFonts w:ascii="宋体" w:hAnsi="宋体" w:cs="宋体"/>
                        </w:rPr>
                      </w:pPr>
                      <w:r>
                        <w:rPr>
                          <w:rFonts w:ascii="宋体" w:hAnsi="宋体" w:cs="宋体"/>
                          <w:u w:val="single"/>
                        </w:rPr>
                        <w:t xml:space="preserve">长兴县第八小学扩建食堂及连廊工程厨房设备采购项目  </w:t>
                      </w:r>
                      <w:r>
                        <w:rPr>
                          <w:rFonts w:ascii="宋体" w:hAnsi="宋体" w:cs="宋体"/>
                        </w:rPr>
                        <w:t>招标项目的潜在投标人应在</w:t>
                      </w:r>
                      <w:r>
                        <w:rPr>
                          <w:rFonts w:ascii="宋体" w:hAnsi="宋体" w:cs="宋体"/>
                          <w:u w:val="single"/>
                        </w:rPr>
                        <w:t>政府采购云平台（www.zcygov.cn）</w:t>
                      </w:r>
                      <w:r>
                        <w:rPr>
                          <w:rFonts w:ascii="宋体" w:hAnsi="宋体" w:cs="宋体"/>
                        </w:rPr>
                        <w:t>获取（下载）招标文件，并于</w:t>
                      </w:r>
                      <w:r>
                        <w:rPr>
                          <w:rFonts w:hint="eastAsia" w:ascii="宋体" w:hAnsi="宋体" w:cs="宋体"/>
                          <w:highlight w:val="yellow"/>
                          <w:u w:val="single"/>
                          <w:lang w:eastAsia="zh-CN"/>
                        </w:rPr>
                        <w:t>2025年04月03日09：00</w:t>
                      </w:r>
                      <w:r>
                        <w:rPr>
                          <w:rFonts w:ascii="宋体" w:hAnsi="宋体" w:cs="宋体"/>
                        </w:rPr>
                        <w:t>（北京时间）前递交（上传）投标文件。</w:t>
                      </w:r>
                    </w:p>
                  </w:txbxContent>
                </v:textbox>
              </v:rect>
            </w:pict>
          </mc:Fallback>
        </mc:AlternateContent>
      </w:r>
    </w:p>
    <w:p w14:paraId="6C11C9D7">
      <w:pPr>
        <w:pStyle w:val="2"/>
        <w:rPr>
          <w:rFonts w:ascii="宋体" w:hAnsi="宋体" w:cs="宋体"/>
          <w:sz w:val="52"/>
          <w:szCs w:val="52"/>
        </w:rPr>
      </w:pPr>
    </w:p>
    <w:p w14:paraId="01791F0A">
      <w:pPr>
        <w:widowControl/>
        <w:snapToGrid w:val="0"/>
        <w:spacing w:line="264" w:lineRule="auto"/>
        <w:ind w:firstLine="422" w:firstLineChars="200"/>
        <w:rPr>
          <w:rFonts w:ascii="宋体" w:hAnsi="宋体" w:cs="宋体"/>
          <w:b/>
          <w:bCs/>
          <w:kern w:val="0"/>
          <w:szCs w:val="21"/>
        </w:rPr>
      </w:pPr>
      <w:r>
        <w:rPr>
          <w:rFonts w:ascii="宋体" w:hAnsi="宋体" w:cs="宋体"/>
          <w:b/>
          <w:bCs/>
          <w:kern w:val="0"/>
          <w:szCs w:val="21"/>
        </w:rPr>
        <w:t>一、项目基本情况</w:t>
      </w:r>
    </w:p>
    <w:p w14:paraId="1EA885B2">
      <w:pPr>
        <w:widowControl/>
        <w:snapToGrid w:val="0"/>
        <w:spacing w:line="264" w:lineRule="auto"/>
        <w:ind w:firstLine="420" w:firstLineChars="200"/>
        <w:rPr>
          <w:rFonts w:hint="eastAsia" w:ascii="宋体" w:hAnsi="宋体" w:eastAsia="宋体" w:cs="宋体"/>
          <w:kern w:val="0"/>
          <w:szCs w:val="21"/>
          <w:lang w:eastAsia="zh-CN"/>
        </w:rPr>
      </w:pPr>
      <w:r>
        <w:rPr>
          <w:rFonts w:ascii="宋体" w:hAnsi="宋体" w:cs="宋体"/>
          <w:kern w:val="0"/>
          <w:szCs w:val="21"/>
        </w:rPr>
        <w:t>项目编号：</w:t>
      </w:r>
      <w:r>
        <w:rPr>
          <w:rFonts w:hint="eastAsia" w:ascii="宋体" w:hAnsi="宋体" w:cs="宋体"/>
          <w:kern w:val="0"/>
          <w:szCs w:val="21"/>
          <w:lang w:eastAsia="zh-CN"/>
        </w:rPr>
        <w:t>ZJJWCG-2025-014</w:t>
      </w:r>
    </w:p>
    <w:p w14:paraId="421DC6F2">
      <w:pPr>
        <w:widowControl/>
        <w:snapToGrid w:val="0"/>
        <w:spacing w:line="264" w:lineRule="auto"/>
        <w:ind w:firstLine="420" w:firstLineChars="200"/>
        <w:rPr>
          <w:rFonts w:ascii="宋体" w:hAnsi="宋体" w:cs="宋体"/>
          <w:kern w:val="0"/>
          <w:szCs w:val="21"/>
        </w:rPr>
      </w:pPr>
      <w:r>
        <w:rPr>
          <w:rFonts w:ascii="宋体" w:hAnsi="宋体" w:cs="宋体"/>
          <w:kern w:val="0"/>
          <w:szCs w:val="21"/>
        </w:rPr>
        <w:t>项目名称：</w:t>
      </w:r>
      <w:r>
        <w:rPr>
          <w:rFonts w:ascii="宋体" w:hAnsi="宋体" w:cs="宋体"/>
        </w:rPr>
        <w:t xml:space="preserve">长兴县第八小学扩建食堂及连廊工程厨房设备采购项目 </w:t>
      </w:r>
    </w:p>
    <w:p w14:paraId="0B66099F">
      <w:pPr>
        <w:widowControl/>
        <w:snapToGrid w:val="0"/>
        <w:spacing w:line="264" w:lineRule="auto"/>
        <w:ind w:firstLine="420" w:firstLineChars="200"/>
        <w:rPr>
          <w:rFonts w:ascii="宋体" w:hAnsi="宋体" w:cs="宋体"/>
          <w:kern w:val="0"/>
          <w:szCs w:val="21"/>
        </w:rPr>
      </w:pPr>
      <w:r>
        <w:rPr>
          <w:rFonts w:ascii="宋体" w:hAnsi="宋体" w:cs="宋体"/>
          <w:kern w:val="0"/>
          <w:szCs w:val="21"/>
        </w:rPr>
        <w:t>采购方式：公开招标</w:t>
      </w:r>
    </w:p>
    <w:p w14:paraId="648BD082">
      <w:pPr>
        <w:widowControl/>
        <w:snapToGrid w:val="0"/>
        <w:spacing w:line="264" w:lineRule="auto"/>
        <w:ind w:firstLine="420" w:firstLineChars="200"/>
        <w:rPr>
          <w:rFonts w:ascii="宋体" w:hAnsi="宋体" w:cs="宋体"/>
          <w:kern w:val="0"/>
          <w:szCs w:val="21"/>
        </w:rPr>
      </w:pPr>
      <w:r>
        <w:rPr>
          <w:rFonts w:ascii="宋体" w:hAnsi="宋体" w:cs="宋体"/>
          <w:kern w:val="0"/>
          <w:szCs w:val="21"/>
        </w:rPr>
        <w:t>预算金额（元）：920000</w:t>
      </w:r>
    </w:p>
    <w:p w14:paraId="62CAEA75">
      <w:pPr>
        <w:widowControl/>
        <w:snapToGrid w:val="0"/>
        <w:spacing w:line="264" w:lineRule="auto"/>
        <w:ind w:firstLine="420" w:firstLineChars="200"/>
        <w:rPr>
          <w:rFonts w:ascii="宋体" w:hAnsi="宋体" w:cs="宋体"/>
          <w:kern w:val="0"/>
          <w:szCs w:val="21"/>
        </w:rPr>
      </w:pPr>
      <w:r>
        <w:rPr>
          <w:rFonts w:ascii="宋体" w:hAnsi="宋体" w:cs="宋体"/>
          <w:kern w:val="0"/>
          <w:szCs w:val="21"/>
        </w:rPr>
        <w:t>最高限价（元）：920000</w:t>
      </w:r>
    </w:p>
    <w:p w14:paraId="1D91858A">
      <w:pPr>
        <w:widowControl/>
        <w:snapToGrid w:val="0"/>
        <w:spacing w:line="264" w:lineRule="auto"/>
        <w:ind w:firstLine="420" w:firstLineChars="200"/>
        <w:jc w:val="left"/>
        <w:rPr>
          <w:rFonts w:ascii="宋体" w:hAnsi="宋体" w:cs="宋体"/>
          <w:kern w:val="0"/>
          <w:szCs w:val="21"/>
        </w:rPr>
      </w:pPr>
      <w:r>
        <w:rPr>
          <w:rFonts w:ascii="宋体" w:hAnsi="宋体" w:cs="宋体"/>
          <w:kern w:val="0"/>
          <w:szCs w:val="21"/>
        </w:rPr>
        <w:t>采购需求：</w:t>
      </w:r>
    </w:p>
    <w:tbl>
      <w:tblPr>
        <w:tblStyle w:val="26"/>
        <w:tblW w:w="92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2"/>
        <w:gridCol w:w="1715"/>
        <w:gridCol w:w="785"/>
        <w:gridCol w:w="667"/>
        <w:gridCol w:w="1067"/>
        <w:gridCol w:w="1076"/>
        <w:gridCol w:w="2700"/>
        <w:gridCol w:w="543"/>
      </w:tblGrid>
      <w:tr w14:paraId="3FE66A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72BCBC59">
            <w:pPr>
              <w:widowControl/>
              <w:snapToGrid w:val="0"/>
              <w:spacing w:line="264" w:lineRule="auto"/>
              <w:jc w:val="center"/>
              <w:rPr>
                <w:rFonts w:ascii="宋体" w:hAnsi="宋体" w:cs="宋体"/>
                <w:kern w:val="0"/>
                <w:szCs w:val="21"/>
              </w:rPr>
            </w:pPr>
            <w:r>
              <w:rPr>
                <w:rFonts w:ascii="宋体" w:hAnsi="宋体" w:cs="宋体"/>
                <w:kern w:val="0"/>
                <w:szCs w:val="21"/>
              </w:rPr>
              <w:t>标项序号</w:t>
            </w:r>
          </w:p>
        </w:tc>
        <w:tc>
          <w:tcPr>
            <w:tcW w:w="1715" w:type="dxa"/>
            <w:tcBorders>
              <w:top w:val="single" w:color="auto" w:sz="4" w:space="0"/>
              <w:left w:val="single" w:color="auto" w:sz="4" w:space="0"/>
              <w:bottom w:val="single" w:color="auto" w:sz="4" w:space="0"/>
              <w:right w:val="single" w:color="auto" w:sz="4" w:space="0"/>
            </w:tcBorders>
            <w:vAlign w:val="center"/>
          </w:tcPr>
          <w:p w14:paraId="4D928B88">
            <w:pPr>
              <w:widowControl/>
              <w:snapToGrid w:val="0"/>
              <w:spacing w:line="264" w:lineRule="auto"/>
              <w:jc w:val="center"/>
              <w:rPr>
                <w:rFonts w:ascii="宋体" w:hAnsi="宋体" w:cs="宋体"/>
                <w:kern w:val="0"/>
                <w:szCs w:val="21"/>
              </w:rPr>
            </w:pPr>
            <w:r>
              <w:rPr>
                <w:rFonts w:ascii="宋体" w:hAnsi="宋体" w:cs="宋体"/>
                <w:kern w:val="0"/>
                <w:szCs w:val="21"/>
              </w:rPr>
              <w:t>标项名称</w:t>
            </w:r>
          </w:p>
        </w:tc>
        <w:tc>
          <w:tcPr>
            <w:tcW w:w="785" w:type="dxa"/>
            <w:tcBorders>
              <w:top w:val="single" w:color="auto" w:sz="4" w:space="0"/>
              <w:left w:val="single" w:color="auto" w:sz="4" w:space="0"/>
              <w:bottom w:val="single" w:color="auto" w:sz="4" w:space="0"/>
              <w:right w:val="single" w:color="auto" w:sz="4" w:space="0"/>
            </w:tcBorders>
            <w:vAlign w:val="center"/>
          </w:tcPr>
          <w:p w14:paraId="09FFBB26">
            <w:pPr>
              <w:widowControl/>
              <w:snapToGrid w:val="0"/>
              <w:spacing w:line="264" w:lineRule="auto"/>
              <w:jc w:val="center"/>
              <w:rPr>
                <w:rFonts w:ascii="宋体" w:hAnsi="宋体" w:cs="宋体"/>
                <w:kern w:val="0"/>
                <w:szCs w:val="21"/>
              </w:rPr>
            </w:pPr>
            <w:r>
              <w:rPr>
                <w:rFonts w:ascii="宋体" w:hAnsi="宋体" w:cs="宋体"/>
                <w:kern w:val="0"/>
                <w:szCs w:val="21"/>
              </w:rPr>
              <w:t>数量</w:t>
            </w:r>
          </w:p>
        </w:tc>
        <w:tc>
          <w:tcPr>
            <w:tcW w:w="667" w:type="dxa"/>
            <w:tcBorders>
              <w:top w:val="single" w:color="auto" w:sz="4" w:space="0"/>
              <w:left w:val="single" w:color="auto" w:sz="4" w:space="0"/>
              <w:bottom w:val="single" w:color="auto" w:sz="4" w:space="0"/>
              <w:right w:val="single" w:color="auto" w:sz="4" w:space="0"/>
            </w:tcBorders>
            <w:vAlign w:val="center"/>
          </w:tcPr>
          <w:p w14:paraId="32BB5302">
            <w:pPr>
              <w:widowControl/>
              <w:snapToGrid w:val="0"/>
              <w:spacing w:line="264" w:lineRule="auto"/>
              <w:jc w:val="center"/>
              <w:rPr>
                <w:rFonts w:ascii="宋体" w:hAnsi="宋体" w:cs="宋体"/>
                <w:kern w:val="0"/>
                <w:szCs w:val="21"/>
              </w:rPr>
            </w:pPr>
            <w:r>
              <w:rPr>
                <w:rFonts w:ascii="宋体" w:hAnsi="宋体" w:cs="宋体"/>
                <w:kern w:val="0"/>
                <w:szCs w:val="21"/>
              </w:rPr>
              <w:t>单位</w:t>
            </w:r>
          </w:p>
        </w:tc>
        <w:tc>
          <w:tcPr>
            <w:tcW w:w="1067" w:type="dxa"/>
            <w:tcBorders>
              <w:top w:val="single" w:color="auto" w:sz="4" w:space="0"/>
              <w:left w:val="single" w:color="auto" w:sz="4" w:space="0"/>
              <w:bottom w:val="single" w:color="auto" w:sz="4" w:space="0"/>
              <w:right w:val="single" w:color="auto" w:sz="4" w:space="0"/>
            </w:tcBorders>
            <w:vAlign w:val="center"/>
          </w:tcPr>
          <w:p w14:paraId="576C4207">
            <w:pPr>
              <w:widowControl/>
              <w:snapToGrid w:val="0"/>
              <w:spacing w:line="264" w:lineRule="auto"/>
              <w:jc w:val="center"/>
              <w:rPr>
                <w:rFonts w:ascii="宋体" w:hAnsi="宋体" w:cs="宋体"/>
                <w:kern w:val="0"/>
                <w:szCs w:val="21"/>
              </w:rPr>
            </w:pPr>
            <w:r>
              <w:rPr>
                <w:rFonts w:ascii="宋体" w:hAnsi="宋体" w:cs="宋体"/>
                <w:kern w:val="0"/>
                <w:szCs w:val="21"/>
              </w:rPr>
              <w:t>预算金额</w:t>
            </w:r>
          </w:p>
          <w:p w14:paraId="6F2DD943">
            <w:pPr>
              <w:widowControl/>
              <w:snapToGrid w:val="0"/>
              <w:spacing w:line="264" w:lineRule="auto"/>
              <w:jc w:val="center"/>
              <w:rPr>
                <w:rFonts w:ascii="宋体" w:hAnsi="宋体" w:cs="宋体"/>
                <w:kern w:val="0"/>
                <w:szCs w:val="21"/>
              </w:rPr>
            </w:pPr>
            <w:r>
              <w:rPr>
                <w:rFonts w:ascii="宋体" w:hAnsi="宋体" w:cs="宋体"/>
                <w:kern w:val="0"/>
                <w:szCs w:val="21"/>
              </w:rPr>
              <w:t>（元）</w:t>
            </w:r>
          </w:p>
        </w:tc>
        <w:tc>
          <w:tcPr>
            <w:tcW w:w="1076" w:type="dxa"/>
            <w:tcBorders>
              <w:top w:val="single" w:color="auto" w:sz="4" w:space="0"/>
              <w:left w:val="single" w:color="auto" w:sz="4" w:space="0"/>
              <w:bottom w:val="single" w:color="auto" w:sz="4" w:space="0"/>
              <w:right w:val="single" w:color="auto" w:sz="4" w:space="0"/>
            </w:tcBorders>
            <w:vAlign w:val="center"/>
          </w:tcPr>
          <w:p w14:paraId="4CF4CD8F">
            <w:pPr>
              <w:widowControl/>
              <w:snapToGrid w:val="0"/>
              <w:spacing w:line="264" w:lineRule="auto"/>
              <w:jc w:val="center"/>
              <w:rPr>
                <w:rFonts w:ascii="宋体" w:hAnsi="宋体" w:cs="宋体"/>
                <w:kern w:val="0"/>
                <w:szCs w:val="21"/>
              </w:rPr>
            </w:pPr>
            <w:r>
              <w:rPr>
                <w:rFonts w:ascii="宋体" w:hAnsi="宋体" w:cs="宋体"/>
                <w:kern w:val="0"/>
                <w:szCs w:val="21"/>
              </w:rPr>
              <w:t>最高限价（元）</w:t>
            </w:r>
          </w:p>
        </w:tc>
        <w:tc>
          <w:tcPr>
            <w:tcW w:w="2700" w:type="dxa"/>
            <w:tcBorders>
              <w:top w:val="single" w:color="auto" w:sz="4" w:space="0"/>
              <w:left w:val="single" w:color="auto" w:sz="4" w:space="0"/>
              <w:bottom w:val="single" w:color="auto" w:sz="4" w:space="0"/>
              <w:right w:val="single" w:color="auto" w:sz="4" w:space="0"/>
            </w:tcBorders>
            <w:vAlign w:val="center"/>
          </w:tcPr>
          <w:p w14:paraId="667EC847">
            <w:pPr>
              <w:widowControl/>
              <w:snapToGrid w:val="0"/>
              <w:spacing w:line="264" w:lineRule="auto"/>
              <w:jc w:val="center"/>
              <w:rPr>
                <w:rFonts w:ascii="宋体" w:hAnsi="宋体" w:cs="宋体"/>
                <w:kern w:val="0"/>
                <w:szCs w:val="21"/>
              </w:rPr>
            </w:pPr>
            <w:r>
              <w:rPr>
                <w:rFonts w:ascii="宋体" w:hAnsi="宋体" w:cs="宋体"/>
                <w:kern w:val="0"/>
                <w:szCs w:val="21"/>
              </w:rPr>
              <w:t>简要技术需求或服务要求</w:t>
            </w:r>
          </w:p>
        </w:tc>
        <w:tc>
          <w:tcPr>
            <w:tcW w:w="543" w:type="dxa"/>
            <w:tcBorders>
              <w:top w:val="single" w:color="auto" w:sz="4" w:space="0"/>
              <w:left w:val="single" w:color="auto" w:sz="4" w:space="0"/>
              <w:bottom w:val="single" w:color="auto" w:sz="4" w:space="0"/>
              <w:right w:val="single" w:color="auto" w:sz="4" w:space="0"/>
            </w:tcBorders>
            <w:vAlign w:val="center"/>
          </w:tcPr>
          <w:p w14:paraId="28D64A20">
            <w:pPr>
              <w:widowControl/>
              <w:snapToGrid w:val="0"/>
              <w:spacing w:line="264" w:lineRule="auto"/>
              <w:jc w:val="center"/>
              <w:rPr>
                <w:rFonts w:ascii="宋体" w:hAnsi="宋体" w:cs="宋体"/>
                <w:kern w:val="0"/>
                <w:szCs w:val="21"/>
              </w:rPr>
            </w:pPr>
            <w:r>
              <w:rPr>
                <w:rFonts w:ascii="宋体" w:hAnsi="宋体" w:cs="宋体"/>
                <w:kern w:val="0"/>
                <w:szCs w:val="21"/>
              </w:rPr>
              <w:t>备注</w:t>
            </w:r>
          </w:p>
        </w:tc>
      </w:tr>
      <w:tr w14:paraId="21B0A9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059223D3">
            <w:pPr>
              <w:snapToGrid w:val="0"/>
              <w:spacing w:line="264" w:lineRule="auto"/>
              <w:jc w:val="center"/>
              <w:rPr>
                <w:rFonts w:ascii="宋体" w:hAnsi="宋体" w:cs="宋体"/>
                <w:szCs w:val="21"/>
              </w:rPr>
            </w:pPr>
            <w:r>
              <w:rPr>
                <w:rFonts w:ascii="宋体" w:hAnsi="宋体" w:cs="宋体"/>
                <w:szCs w:val="21"/>
              </w:rPr>
              <w:t>1</w:t>
            </w:r>
          </w:p>
        </w:tc>
        <w:tc>
          <w:tcPr>
            <w:tcW w:w="1715" w:type="dxa"/>
            <w:tcBorders>
              <w:top w:val="single" w:color="auto" w:sz="4" w:space="0"/>
              <w:left w:val="single" w:color="auto" w:sz="4" w:space="0"/>
              <w:bottom w:val="single" w:color="auto" w:sz="4" w:space="0"/>
              <w:right w:val="single" w:color="auto" w:sz="4" w:space="0"/>
            </w:tcBorders>
            <w:vAlign w:val="center"/>
          </w:tcPr>
          <w:p w14:paraId="52751A83">
            <w:pPr>
              <w:widowControl/>
              <w:snapToGrid w:val="0"/>
              <w:spacing w:line="264" w:lineRule="auto"/>
              <w:jc w:val="center"/>
              <w:rPr>
                <w:rFonts w:ascii="宋体" w:hAnsi="宋体" w:cs="宋体"/>
                <w:szCs w:val="21"/>
              </w:rPr>
            </w:pPr>
            <w:r>
              <w:rPr>
                <w:rFonts w:ascii="宋体" w:hAnsi="宋体" w:cs="宋体"/>
              </w:rPr>
              <w:t xml:space="preserve">长兴县第八小学扩建食堂及连廊工程厨房设备采购项目 </w:t>
            </w:r>
          </w:p>
        </w:tc>
        <w:tc>
          <w:tcPr>
            <w:tcW w:w="785" w:type="dxa"/>
            <w:tcBorders>
              <w:top w:val="single" w:color="auto" w:sz="4" w:space="0"/>
              <w:left w:val="single" w:color="auto" w:sz="4" w:space="0"/>
              <w:bottom w:val="single" w:color="auto" w:sz="4" w:space="0"/>
              <w:right w:val="single" w:color="auto" w:sz="4" w:space="0"/>
            </w:tcBorders>
            <w:vAlign w:val="center"/>
          </w:tcPr>
          <w:p w14:paraId="7186EAA7">
            <w:pPr>
              <w:snapToGrid w:val="0"/>
              <w:spacing w:line="264" w:lineRule="auto"/>
              <w:jc w:val="center"/>
              <w:rPr>
                <w:rFonts w:ascii="宋体" w:hAnsi="宋体" w:cs="宋体"/>
                <w:kern w:val="0"/>
                <w:szCs w:val="21"/>
              </w:rPr>
            </w:pPr>
            <w:r>
              <w:rPr>
                <w:szCs w:val="21"/>
              </w:rPr>
              <w:t>1</w:t>
            </w:r>
          </w:p>
        </w:tc>
        <w:tc>
          <w:tcPr>
            <w:tcW w:w="667" w:type="dxa"/>
            <w:tcBorders>
              <w:top w:val="single" w:color="auto" w:sz="4" w:space="0"/>
              <w:left w:val="single" w:color="auto" w:sz="4" w:space="0"/>
              <w:bottom w:val="single" w:color="auto" w:sz="4" w:space="0"/>
              <w:right w:val="single" w:color="auto" w:sz="4" w:space="0"/>
            </w:tcBorders>
            <w:vAlign w:val="center"/>
          </w:tcPr>
          <w:p w14:paraId="5FE50B6B">
            <w:pPr>
              <w:snapToGrid w:val="0"/>
              <w:spacing w:line="264" w:lineRule="auto"/>
              <w:jc w:val="center"/>
              <w:rPr>
                <w:rFonts w:ascii="宋体" w:hAnsi="宋体" w:cs="宋体"/>
                <w:kern w:val="0"/>
                <w:szCs w:val="21"/>
              </w:rPr>
            </w:pPr>
            <w:r>
              <w:rPr>
                <w:szCs w:val="21"/>
              </w:rPr>
              <w:t>批</w:t>
            </w:r>
          </w:p>
        </w:tc>
        <w:tc>
          <w:tcPr>
            <w:tcW w:w="1067" w:type="dxa"/>
            <w:tcBorders>
              <w:top w:val="single" w:color="auto" w:sz="4" w:space="0"/>
              <w:left w:val="single" w:color="auto" w:sz="4" w:space="0"/>
              <w:bottom w:val="single" w:color="auto" w:sz="4" w:space="0"/>
              <w:right w:val="single" w:color="auto" w:sz="4" w:space="0"/>
            </w:tcBorders>
            <w:vAlign w:val="center"/>
          </w:tcPr>
          <w:p w14:paraId="70F3E05C">
            <w:pPr>
              <w:snapToGrid w:val="0"/>
              <w:spacing w:line="264" w:lineRule="auto"/>
              <w:jc w:val="center"/>
              <w:rPr>
                <w:rFonts w:ascii="宋体" w:hAnsi="宋体" w:cs="宋体"/>
                <w:kern w:val="0"/>
                <w:szCs w:val="21"/>
              </w:rPr>
            </w:pPr>
            <w:r>
              <w:rPr>
                <w:rFonts w:ascii="宋体" w:hAnsi="宋体" w:cs="宋体"/>
                <w:kern w:val="0"/>
                <w:szCs w:val="21"/>
              </w:rPr>
              <w:t>920000</w:t>
            </w:r>
          </w:p>
        </w:tc>
        <w:tc>
          <w:tcPr>
            <w:tcW w:w="1076" w:type="dxa"/>
            <w:tcBorders>
              <w:top w:val="single" w:color="auto" w:sz="4" w:space="0"/>
              <w:left w:val="single" w:color="auto" w:sz="4" w:space="0"/>
              <w:bottom w:val="single" w:color="auto" w:sz="4" w:space="0"/>
              <w:right w:val="single" w:color="auto" w:sz="4" w:space="0"/>
            </w:tcBorders>
            <w:vAlign w:val="center"/>
          </w:tcPr>
          <w:p w14:paraId="56F3171E">
            <w:pPr>
              <w:snapToGrid w:val="0"/>
              <w:spacing w:line="264" w:lineRule="auto"/>
              <w:jc w:val="center"/>
              <w:rPr>
                <w:rFonts w:ascii="宋体" w:hAnsi="宋体" w:cs="宋体"/>
                <w:kern w:val="0"/>
                <w:szCs w:val="21"/>
              </w:rPr>
            </w:pPr>
            <w:r>
              <w:rPr>
                <w:rFonts w:ascii="宋体" w:hAnsi="宋体" w:cs="宋体"/>
                <w:kern w:val="0"/>
                <w:szCs w:val="21"/>
              </w:rPr>
              <w:t>920000</w:t>
            </w:r>
          </w:p>
        </w:tc>
        <w:tc>
          <w:tcPr>
            <w:tcW w:w="2700" w:type="dxa"/>
            <w:tcBorders>
              <w:top w:val="single" w:color="auto" w:sz="4" w:space="0"/>
              <w:left w:val="single" w:color="auto" w:sz="4" w:space="0"/>
              <w:bottom w:val="single" w:color="auto" w:sz="4" w:space="0"/>
              <w:right w:val="single" w:color="auto" w:sz="4" w:space="0"/>
            </w:tcBorders>
            <w:vAlign w:val="center"/>
          </w:tcPr>
          <w:p w14:paraId="46CAB0BE">
            <w:pPr>
              <w:snapToGrid w:val="0"/>
              <w:spacing w:line="264" w:lineRule="auto"/>
              <w:jc w:val="left"/>
              <w:rPr>
                <w:rFonts w:ascii="宋体" w:hAnsi="宋体" w:cs="宋体"/>
                <w:kern w:val="0"/>
                <w:szCs w:val="21"/>
              </w:rPr>
            </w:pPr>
            <w:r>
              <w:rPr>
                <w:kern w:val="0"/>
                <w:szCs w:val="21"/>
              </w:rPr>
              <w:t>采购厨房设备一批。具体采购清单、详细技术参数及要求、商务要求等详见招标文件第二章《采购需求》。</w:t>
            </w:r>
          </w:p>
        </w:tc>
        <w:tc>
          <w:tcPr>
            <w:tcW w:w="543" w:type="dxa"/>
            <w:vAlign w:val="center"/>
          </w:tcPr>
          <w:p w14:paraId="68EB3081">
            <w:pPr>
              <w:snapToGrid w:val="0"/>
              <w:spacing w:line="264" w:lineRule="auto"/>
              <w:jc w:val="center"/>
              <w:rPr>
                <w:rFonts w:ascii="宋体" w:hAnsi="宋体" w:cs="宋体"/>
                <w:kern w:val="0"/>
                <w:szCs w:val="21"/>
              </w:rPr>
            </w:pPr>
          </w:p>
        </w:tc>
      </w:tr>
    </w:tbl>
    <w:p w14:paraId="1168DE2F">
      <w:pPr>
        <w:widowControl/>
        <w:snapToGrid w:val="0"/>
        <w:spacing w:line="264" w:lineRule="auto"/>
        <w:ind w:firstLine="420" w:firstLineChars="200"/>
        <w:rPr>
          <w:rFonts w:ascii="宋体" w:hAnsi="宋体" w:cs="宋体"/>
          <w:kern w:val="0"/>
          <w:szCs w:val="21"/>
        </w:rPr>
      </w:pPr>
      <w:r>
        <w:rPr>
          <w:rFonts w:ascii="宋体" w:hAnsi="宋体" w:cs="宋体"/>
          <w:kern w:val="0"/>
          <w:szCs w:val="21"/>
        </w:rPr>
        <w:t>合同履行期限：详见招标文件。</w:t>
      </w:r>
    </w:p>
    <w:p w14:paraId="7F20703C">
      <w:pPr>
        <w:widowControl/>
        <w:snapToGrid w:val="0"/>
        <w:spacing w:line="264" w:lineRule="auto"/>
        <w:ind w:firstLine="420" w:firstLineChars="200"/>
        <w:rPr>
          <w:rFonts w:hint="default"/>
          <w:kern w:val="0"/>
          <w:szCs w:val="21"/>
        </w:rPr>
      </w:pPr>
      <w:bookmarkStart w:id="2" w:name="_Toc28359080"/>
      <w:bookmarkStart w:id="3" w:name="_Toc35393622"/>
      <w:bookmarkStart w:id="4" w:name="_Toc28359003"/>
      <w:bookmarkStart w:id="5" w:name="_Toc35393791"/>
      <w:r>
        <w:rPr>
          <w:kern w:val="0"/>
          <w:szCs w:val="21"/>
        </w:rPr>
        <w:t>本项目（否）接受联合体投标。</w:t>
      </w:r>
    </w:p>
    <w:p w14:paraId="1A7EB2B9">
      <w:pPr>
        <w:widowControl/>
        <w:snapToGrid w:val="0"/>
        <w:spacing w:line="264" w:lineRule="auto"/>
        <w:ind w:firstLine="422" w:firstLineChars="200"/>
        <w:rPr>
          <w:rFonts w:ascii="宋体" w:hAnsi="宋体" w:cs="宋体"/>
          <w:b/>
          <w:bCs/>
          <w:kern w:val="0"/>
          <w:szCs w:val="21"/>
        </w:rPr>
      </w:pPr>
      <w:r>
        <w:rPr>
          <w:rFonts w:ascii="宋体" w:hAnsi="宋体" w:cs="宋体"/>
          <w:b/>
          <w:bCs/>
          <w:kern w:val="0"/>
          <w:szCs w:val="21"/>
        </w:rPr>
        <w:t>二、申请人的资格要求：</w:t>
      </w:r>
      <w:bookmarkEnd w:id="2"/>
      <w:bookmarkEnd w:id="3"/>
      <w:bookmarkEnd w:id="4"/>
      <w:bookmarkEnd w:id="5"/>
    </w:p>
    <w:p w14:paraId="099B1FAE">
      <w:pPr>
        <w:widowControl/>
        <w:snapToGrid w:val="0"/>
        <w:spacing w:line="264" w:lineRule="auto"/>
        <w:ind w:firstLine="420" w:firstLineChars="200"/>
        <w:rPr>
          <w:rFonts w:ascii="宋体" w:hAnsi="宋体" w:cs="宋体"/>
          <w:kern w:val="0"/>
          <w:szCs w:val="21"/>
        </w:rPr>
      </w:pPr>
      <w:bookmarkStart w:id="6" w:name="_Toc28359004"/>
      <w:bookmarkStart w:id="7" w:name="_Toc28359081"/>
      <w:r>
        <w:rPr>
          <w:rFonts w:ascii="宋体" w:hAnsi="宋体" w:cs="宋体"/>
          <w:kern w:val="0"/>
          <w:szCs w:val="21"/>
        </w:rPr>
        <w:t>1.满足《中华人民共和国政府采购法》第二十二条规定；未被“信用中国”（www.creditchina.gov.cn)、中国政府采购网（www.ccgp.gov.cn）列入失信被执行人、重大税收违法失信主体、政府采购严重违法失信行为记录名单。</w:t>
      </w:r>
    </w:p>
    <w:p w14:paraId="1F1AF9BB">
      <w:pPr>
        <w:widowControl/>
        <w:snapToGrid w:val="0"/>
        <w:spacing w:line="264" w:lineRule="auto"/>
        <w:ind w:firstLine="420" w:firstLineChars="200"/>
        <w:rPr>
          <w:rFonts w:ascii="宋体" w:hAnsi="宋体" w:cs="宋体"/>
          <w:kern w:val="0"/>
          <w:szCs w:val="21"/>
        </w:rPr>
      </w:pPr>
      <w:r>
        <w:rPr>
          <w:rFonts w:ascii="宋体" w:hAnsi="宋体" w:cs="宋体"/>
          <w:kern w:val="0"/>
          <w:szCs w:val="21"/>
        </w:rPr>
        <w:t>2.以联合体形式投标的，提供联合协议(本项目不接受联合体投标或者投标人不以联合体形式投标的，则不需要提供) 。</w:t>
      </w:r>
    </w:p>
    <w:p w14:paraId="68EB3227">
      <w:pPr>
        <w:widowControl/>
        <w:snapToGrid w:val="0"/>
        <w:spacing w:line="264" w:lineRule="auto"/>
        <w:ind w:firstLine="420" w:firstLineChars="200"/>
        <w:rPr>
          <w:rFonts w:ascii="宋体" w:hAnsi="宋体" w:cs="宋体"/>
          <w:kern w:val="0"/>
          <w:szCs w:val="21"/>
        </w:rPr>
      </w:pPr>
      <w:r>
        <w:rPr>
          <w:rFonts w:ascii="宋体" w:hAnsi="宋体" w:cs="宋体"/>
          <w:kern w:val="0"/>
          <w:szCs w:val="21"/>
        </w:rPr>
        <w:t>3.落实政府采购政策需满足的资格要求：本项目专门面向中小企业采购，提供中小企业声明函（或残疾人福利性单位声明函（如有）或属于监狱企业的证明文件（如有）。</w:t>
      </w:r>
    </w:p>
    <w:p w14:paraId="21EFFD5A">
      <w:pPr>
        <w:snapToGrid w:val="0"/>
        <w:spacing w:line="264" w:lineRule="auto"/>
        <w:ind w:firstLine="420" w:firstLineChars="200"/>
        <w:rPr>
          <w:rFonts w:ascii="宋体" w:hAnsi="宋体" w:cs="宋体"/>
          <w:szCs w:val="21"/>
        </w:rPr>
      </w:pPr>
      <w:bookmarkStart w:id="8" w:name="_Toc35393792"/>
      <w:bookmarkStart w:id="9" w:name="_Toc35393623"/>
      <w:r>
        <w:rPr>
          <w:rFonts w:ascii="宋体" w:hAnsi="宋体" w:cs="宋体"/>
          <w:kern w:val="0"/>
          <w:szCs w:val="21"/>
        </w:rPr>
        <w:t>4.本项目的特定资格要求：</w:t>
      </w:r>
      <w:bookmarkEnd w:id="6"/>
      <w:bookmarkEnd w:id="7"/>
      <w:bookmarkEnd w:id="8"/>
      <w:bookmarkEnd w:id="9"/>
      <w:r>
        <w:rPr>
          <w:rFonts w:ascii="宋体" w:hAnsi="宋体" w:cs="宋体"/>
          <w:kern w:val="0"/>
          <w:szCs w:val="21"/>
        </w:rPr>
        <w:t>无。</w:t>
      </w:r>
    </w:p>
    <w:p w14:paraId="0ED730DA">
      <w:pPr>
        <w:snapToGrid w:val="0"/>
        <w:spacing w:line="264" w:lineRule="auto"/>
        <w:ind w:firstLine="422" w:firstLineChars="200"/>
        <w:rPr>
          <w:rFonts w:ascii="宋体" w:hAnsi="宋体" w:cs="宋体"/>
          <w:b/>
          <w:bCs/>
          <w:kern w:val="0"/>
          <w:szCs w:val="21"/>
        </w:rPr>
      </w:pPr>
      <w:r>
        <w:rPr>
          <w:rFonts w:ascii="宋体" w:hAnsi="宋体" w:cs="宋体"/>
          <w:b/>
          <w:bCs/>
          <w:kern w:val="0"/>
          <w:szCs w:val="21"/>
        </w:rPr>
        <w:t>三、获取(下载)采购文件</w:t>
      </w:r>
    </w:p>
    <w:p w14:paraId="7079D5C9">
      <w:pPr>
        <w:widowControl/>
        <w:snapToGrid w:val="0"/>
        <w:spacing w:line="264" w:lineRule="auto"/>
        <w:ind w:firstLine="420" w:firstLineChars="200"/>
        <w:rPr>
          <w:rFonts w:ascii="宋体" w:hAnsi="宋体" w:cs="宋体"/>
          <w:kern w:val="0"/>
          <w:szCs w:val="21"/>
        </w:rPr>
      </w:pPr>
      <w:r>
        <w:rPr>
          <w:rFonts w:ascii="宋体" w:hAnsi="宋体" w:cs="宋体"/>
          <w:kern w:val="0"/>
          <w:szCs w:val="21"/>
        </w:rPr>
        <w:t>1.时间：</w:t>
      </w:r>
      <w:r>
        <w:rPr>
          <w:rFonts w:ascii="宋体" w:hAnsi="宋体" w:cs="宋体"/>
          <w:szCs w:val="21"/>
        </w:rPr>
        <w:t>公告发布之日起至投标截止时间前。</w:t>
      </w:r>
    </w:p>
    <w:p w14:paraId="0D0B81E0">
      <w:pPr>
        <w:widowControl/>
        <w:snapToGrid w:val="0"/>
        <w:spacing w:line="264" w:lineRule="auto"/>
        <w:ind w:firstLine="420" w:firstLineChars="200"/>
        <w:rPr>
          <w:rFonts w:ascii="宋体" w:hAnsi="宋体" w:cs="宋体"/>
          <w:kern w:val="0"/>
          <w:szCs w:val="21"/>
        </w:rPr>
      </w:pPr>
      <w:r>
        <w:rPr>
          <w:rFonts w:ascii="宋体" w:hAnsi="宋体" w:cs="宋体"/>
          <w:kern w:val="0"/>
          <w:szCs w:val="21"/>
        </w:rPr>
        <w:t>2.地点（网址）：</w:t>
      </w:r>
      <w:r>
        <w:rPr>
          <w:rStyle w:val="47"/>
          <w:rFonts w:ascii="宋体" w:hAnsi="宋体" w:cs="宋体"/>
          <w:szCs w:val="21"/>
        </w:rPr>
        <w:t>政府采购云平台（www.zcygov.cn）。</w:t>
      </w:r>
    </w:p>
    <w:p w14:paraId="0D82199D">
      <w:pPr>
        <w:widowControl/>
        <w:snapToGrid w:val="0"/>
        <w:spacing w:line="264" w:lineRule="auto"/>
        <w:ind w:firstLine="420" w:firstLineChars="200"/>
        <w:jc w:val="left"/>
        <w:rPr>
          <w:rFonts w:ascii="宋体" w:hAnsi="宋体" w:cs="宋体"/>
          <w:kern w:val="0"/>
          <w:szCs w:val="21"/>
        </w:rPr>
      </w:pPr>
      <w:r>
        <w:rPr>
          <w:rFonts w:ascii="宋体" w:hAnsi="宋体" w:cs="宋体"/>
          <w:kern w:val="0"/>
          <w:szCs w:val="21"/>
        </w:rPr>
        <w:t>3.方式：在线获取（潜在投标人登录政府采购云平台，进入“项目采购”，在“获取采购文件”菜单中选择项目后“申请获取采购文件”）。仅需浏览招标文件的可点击“游客，浏览采购文件”直接下载招标文件浏览。本项目不提供纸质版招标文件。</w:t>
      </w:r>
    </w:p>
    <w:p w14:paraId="531D4818">
      <w:pPr>
        <w:widowControl/>
        <w:snapToGrid w:val="0"/>
        <w:spacing w:line="264" w:lineRule="auto"/>
        <w:ind w:firstLine="420" w:firstLineChars="200"/>
        <w:rPr>
          <w:rFonts w:ascii="宋体" w:hAnsi="宋体" w:cs="宋体"/>
          <w:kern w:val="0"/>
          <w:szCs w:val="21"/>
        </w:rPr>
      </w:pPr>
      <w:r>
        <w:rPr>
          <w:rFonts w:ascii="宋体" w:hAnsi="宋体" w:cs="宋体"/>
          <w:kern w:val="0"/>
          <w:szCs w:val="21"/>
        </w:rPr>
        <w:t>4.售价（元）：0</w:t>
      </w:r>
    </w:p>
    <w:p w14:paraId="25639311">
      <w:pPr>
        <w:widowControl/>
        <w:snapToGrid w:val="0"/>
        <w:spacing w:line="264" w:lineRule="auto"/>
        <w:ind w:firstLine="420" w:firstLineChars="200"/>
        <w:jc w:val="left"/>
        <w:rPr>
          <w:rFonts w:ascii="宋体" w:hAnsi="宋体" w:cs="宋体"/>
          <w:szCs w:val="21"/>
        </w:rPr>
      </w:pPr>
      <w:r>
        <w:rPr>
          <w:rFonts w:ascii="宋体" w:hAnsi="宋体" w:cs="宋体"/>
          <w:kern w:val="0"/>
          <w:szCs w:val="21"/>
        </w:rPr>
        <w:t>5.</w:t>
      </w:r>
      <w:r>
        <w:rPr>
          <w:rFonts w:ascii="宋体" w:hAnsi="宋体" w:cs="宋体"/>
          <w:szCs w:val="21"/>
        </w:rPr>
        <w:t>招标文件同时以本公告附件形式发布。该招标文件仅供阅览使用，投标人只有在“政府采购云平台”完成注册并下载了招标文件后才视作依法获取招标文件，未在政采云平台上获取招标文件的潜在投标人均无资格参加本次投标。已依法获取招标文件的投标人不代表已通过资格审查，资格审查由采购人代表根据投标人提交的资信文件认定。</w:t>
      </w:r>
    </w:p>
    <w:p w14:paraId="780DBE8D">
      <w:pPr>
        <w:widowControl/>
        <w:snapToGrid w:val="0"/>
        <w:spacing w:line="264" w:lineRule="auto"/>
        <w:ind w:firstLine="420" w:firstLineChars="200"/>
        <w:rPr>
          <w:rFonts w:ascii="宋体" w:hAnsi="宋体" w:cs="宋体"/>
          <w:kern w:val="0"/>
          <w:szCs w:val="21"/>
        </w:rPr>
      </w:pPr>
      <w:bookmarkStart w:id="10" w:name="_Toc28359005"/>
      <w:bookmarkStart w:id="11" w:name="_Toc28359082"/>
      <w:bookmarkStart w:id="12" w:name="_Toc35393624"/>
      <w:bookmarkStart w:id="13" w:name="_Toc35393793"/>
      <w:r>
        <w:rPr>
          <w:rFonts w:ascii="宋体" w:hAnsi="宋体" w:cs="宋体"/>
          <w:kern w:val="0"/>
          <w:szCs w:val="21"/>
        </w:rPr>
        <w:t>6.采购项目信息发布网址：“浙江省政府采购网”（http://zfcg.czt.zj.gov.cn/）、“长兴县公共资源交易中心网 ”（http://www.zjcx.gov.cn/col/col1229713478/index.html）</w:t>
      </w:r>
    </w:p>
    <w:p w14:paraId="42541D16">
      <w:pPr>
        <w:widowControl/>
        <w:snapToGrid w:val="0"/>
        <w:spacing w:line="264" w:lineRule="auto"/>
        <w:ind w:firstLine="422" w:firstLineChars="200"/>
        <w:rPr>
          <w:rFonts w:ascii="宋体" w:hAnsi="宋体" w:cs="宋体"/>
          <w:b/>
          <w:bCs/>
          <w:kern w:val="0"/>
          <w:szCs w:val="21"/>
        </w:rPr>
      </w:pPr>
      <w:r>
        <w:rPr>
          <w:rFonts w:ascii="宋体" w:hAnsi="宋体" w:cs="宋体"/>
          <w:b/>
          <w:bCs/>
          <w:kern w:val="0"/>
          <w:szCs w:val="21"/>
        </w:rPr>
        <w:t>四、提交投标文件</w:t>
      </w:r>
      <w:bookmarkEnd w:id="10"/>
      <w:bookmarkEnd w:id="11"/>
      <w:r>
        <w:rPr>
          <w:rFonts w:ascii="宋体" w:hAnsi="宋体" w:cs="宋体"/>
          <w:b/>
          <w:bCs/>
          <w:kern w:val="0"/>
          <w:szCs w:val="21"/>
        </w:rPr>
        <w:t>截止时间、开标时间和地点</w:t>
      </w:r>
      <w:bookmarkEnd w:id="12"/>
      <w:bookmarkEnd w:id="13"/>
    </w:p>
    <w:p w14:paraId="2FECA431">
      <w:pPr>
        <w:widowControl/>
        <w:snapToGrid w:val="0"/>
        <w:spacing w:line="264" w:lineRule="auto"/>
        <w:ind w:firstLine="420" w:firstLineChars="200"/>
        <w:jc w:val="left"/>
        <w:rPr>
          <w:rFonts w:ascii="宋体" w:hAnsi="宋体" w:cs="宋体"/>
          <w:kern w:val="0"/>
          <w:szCs w:val="21"/>
        </w:rPr>
      </w:pPr>
      <w:bookmarkStart w:id="14" w:name="_Toc35393794"/>
      <w:bookmarkStart w:id="15" w:name="_Toc28359084"/>
      <w:bookmarkStart w:id="16" w:name="_Toc35393625"/>
      <w:bookmarkStart w:id="17" w:name="_Toc28359007"/>
      <w:r>
        <w:rPr>
          <w:rFonts w:ascii="宋体" w:hAnsi="宋体" w:cs="宋体"/>
          <w:kern w:val="0"/>
          <w:szCs w:val="21"/>
        </w:rPr>
        <w:t>1.截止时间：</w:t>
      </w:r>
      <w:r>
        <w:rPr>
          <w:rFonts w:hint="eastAsia" w:ascii="宋体" w:hAnsi="宋体" w:cs="宋体"/>
          <w:kern w:val="0"/>
          <w:szCs w:val="21"/>
          <w:highlight w:val="yellow"/>
          <w:lang w:eastAsia="zh-CN"/>
        </w:rPr>
        <w:t>2025年04月03日09：00</w:t>
      </w:r>
      <w:r>
        <w:rPr>
          <w:rFonts w:ascii="宋体" w:hAnsi="宋体" w:cs="宋体"/>
          <w:kern w:val="0"/>
          <w:szCs w:val="21"/>
        </w:rPr>
        <w:t>（北京时间）。</w:t>
      </w:r>
    </w:p>
    <w:p w14:paraId="2463C56B">
      <w:pPr>
        <w:widowControl/>
        <w:snapToGrid w:val="0"/>
        <w:spacing w:line="264" w:lineRule="auto"/>
        <w:ind w:firstLine="420" w:firstLineChars="200"/>
        <w:rPr>
          <w:rFonts w:ascii="宋体" w:hAnsi="宋体" w:cs="宋体"/>
          <w:szCs w:val="21"/>
        </w:rPr>
      </w:pPr>
      <w:r>
        <w:rPr>
          <w:rFonts w:ascii="宋体" w:hAnsi="宋体" w:cs="宋体"/>
          <w:kern w:val="0"/>
          <w:szCs w:val="21"/>
        </w:rPr>
        <w:t>2.地点（网址）：</w:t>
      </w:r>
      <w:r>
        <w:rPr>
          <w:rFonts w:ascii="宋体" w:hAnsi="宋体" w:cs="宋体"/>
          <w:szCs w:val="21"/>
          <w:lang w:val="zh-CN"/>
        </w:rPr>
        <w:t>长兴县市民服务中心四楼（长兴县锦绣路8号）公共资源交易中心开标室（届时详见四楼大屏公告栏）</w:t>
      </w:r>
      <w:r>
        <w:rPr>
          <w:rFonts w:ascii="宋体" w:hAnsi="宋体" w:cs="宋体"/>
          <w:kern w:val="0"/>
          <w:szCs w:val="21"/>
        </w:rPr>
        <w:t>。</w:t>
      </w:r>
      <w:r>
        <w:rPr>
          <w:rFonts w:ascii="宋体" w:hAnsi="宋体" w:cs="宋体"/>
          <w:szCs w:val="21"/>
          <w:lang w:val="zh-CN"/>
        </w:rPr>
        <w:t>（</w:t>
      </w:r>
      <w:r>
        <w:rPr>
          <w:rFonts w:ascii="宋体" w:hAnsi="宋体" w:cs="宋体"/>
          <w:szCs w:val="21"/>
        </w:rPr>
        <w:t>网址：通过“政府采购云平台（www.zcygov.cn）”实行在线投标响应。</w:t>
      </w:r>
    </w:p>
    <w:p w14:paraId="229956A4">
      <w:pPr>
        <w:widowControl/>
        <w:snapToGrid w:val="0"/>
        <w:spacing w:line="264" w:lineRule="auto"/>
        <w:ind w:firstLine="422" w:firstLineChars="200"/>
        <w:rPr>
          <w:rFonts w:ascii="宋体" w:hAnsi="宋体" w:cs="宋体"/>
          <w:kern w:val="0"/>
          <w:szCs w:val="21"/>
        </w:rPr>
      </w:pPr>
      <w:r>
        <w:rPr>
          <w:rFonts w:ascii="宋体" w:hAnsi="宋体" w:cs="宋体"/>
          <w:b/>
          <w:bCs/>
          <w:kern w:val="0"/>
          <w:szCs w:val="21"/>
        </w:rPr>
        <w:t>五、投标文件开启</w:t>
      </w:r>
    </w:p>
    <w:p w14:paraId="6F9D90F7">
      <w:pPr>
        <w:widowControl/>
        <w:snapToGrid w:val="0"/>
        <w:spacing w:line="264" w:lineRule="auto"/>
        <w:ind w:firstLine="420" w:firstLineChars="200"/>
        <w:jc w:val="left"/>
        <w:rPr>
          <w:rFonts w:ascii="宋体" w:hAnsi="宋体" w:cs="宋体"/>
          <w:kern w:val="0"/>
          <w:szCs w:val="21"/>
        </w:rPr>
      </w:pPr>
      <w:r>
        <w:rPr>
          <w:rFonts w:ascii="宋体" w:hAnsi="宋体" w:cs="宋体"/>
          <w:kern w:val="0"/>
          <w:szCs w:val="21"/>
        </w:rPr>
        <w:t>1.开启时间：</w:t>
      </w:r>
      <w:r>
        <w:rPr>
          <w:rFonts w:hint="eastAsia" w:ascii="宋体" w:hAnsi="宋体" w:cs="宋体"/>
          <w:kern w:val="0"/>
          <w:szCs w:val="21"/>
          <w:highlight w:val="yellow"/>
          <w:lang w:eastAsia="zh-CN"/>
        </w:rPr>
        <w:t>2025年04月03日09：00</w:t>
      </w:r>
      <w:r>
        <w:rPr>
          <w:rFonts w:ascii="宋体" w:hAnsi="宋体" w:cs="宋体"/>
          <w:kern w:val="0"/>
          <w:szCs w:val="21"/>
        </w:rPr>
        <w:t>（北京时间）。</w:t>
      </w:r>
    </w:p>
    <w:p w14:paraId="0ACF4733">
      <w:pPr>
        <w:widowControl/>
        <w:snapToGrid w:val="0"/>
        <w:spacing w:line="264" w:lineRule="auto"/>
        <w:ind w:firstLine="420" w:firstLineChars="200"/>
        <w:rPr>
          <w:rFonts w:ascii="宋体" w:hAnsi="宋体" w:cs="宋体"/>
          <w:kern w:val="0"/>
          <w:szCs w:val="21"/>
        </w:rPr>
      </w:pPr>
      <w:r>
        <w:rPr>
          <w:rFonts w:ascii="宋体" w:hAnsi="宋体" w:cs="宋体"/>
          <w:kern w:val="0"/>
          <w:szCs w:val="21"/>
        </w:rPr>
        <w:t>2.地点（网址）：</w:t>
      </w:r>
      <w:r>
        <w:rPr>
          <w:rFonts w:ascii="宋体" w:hAnsi="宋体" w:cs="宋体"/>
          <w:szCs w:val="21"/>
          <w:lang w:val="zh-CN"/>
        </w:rPr>
        <w:t>长兴县市民服务中心四楼（长兴县锦绣路8号）公共资源交易中心开标室（届时详见四楼大屏公告栏）。（</w:t>
      </w:r>
      <w:r>
        <w:rPr>
          <w:rFonts w:ascii="宋体" w:hAnsi="宋体" w:cs="宋体"/>
          <w:szCs w:val="21"/>
        </w:rPr>
        <w:t>网址：通过“政府采购云平台（www.zcygov.cn）”实行在线投标响应。 ）</w:t>
      </w:r>
    </w:p>
    <w:p w14:paraId="4CEB1F8E">
      <w:pPr>
        <w:widowControl/>
        <w:snapToGrid w:val="0"/>
        <w:spacing w:line="264" w:lineRule="auto"/>
        <w:ind w:firstLine="422" w:firstLineChars="200"/>
        <w:rPr>
          <w:rFonts w:ascii="宋体" w:hAnsi="宋体" w:cs="宋体"/>
          <w:b/>
          <w:bCs/>
          <w:kern w:val="0"/>
          <w:szCs w:val="21"/>
        </w:rPr>
      </w:pPr>
      <w:r>
        <w:rPr>
          <w:rFonts w:ascii="宋体" w:hAnsi="宋体" w:cs="宋体"/>
          <w:b/>
          <w:bCs/>
          <w:kern w:val="0"/>
          <w:szCs w:val="21"/>
        </w:rPr>
        <w:t>六、公告期限</w:t>
      </w:r>
      <w:bookmarkEnd w:id="14"/>
      <w:bookmarkEnd w:id="15"/>
      <w:bookmarkEnd w:id="16"/>
      <w:bookmarkEnd w:id="17"/>
    </w:p>
    <w:p w14:paraId="732674FB">
      <w:pPr>
        <w:widowControl/>
        <w:snapToGrid w:val="0"/>
        <w:spacing w:line="264" w:lineRule="auto"/>
        <w:ind w:firstLine="420" w:firstLineChars="200"/>
        <w:rPr>
          <w:rFonts w:ascii="宋体" w:hAnsi="宋体" w:cs="宋体"/>
          <w:kern w:val="0"/>
          <w:szCs w:val="21"/>
        </w:rPr>
      </w:pPr>
      <w:r>
        <w:rPr>
          <w:rFonts w:ascii="宋体" w:hAnsi="宋体" w:cs="宋体"/>
          <w:kern w:val="0"/>
          <w:szCs w:val="21"/>
        </w:rPr>
        <w:t>自本公告发布之日起5个工作日。</w:t>
      </w:r>
    </w:p>
    <w:p w14:paraId="2562BEB1">
      <w:pPr>
        <w:widowControl/>
        <w:snapToGrid w:val="0"/>
        <w:spacing w:line="264" w:lineRule="auto"/>
        <w:ind w:firstLine="422" w:firstLineChars="200"/>
        <w:rPr>
          <w:rFonts w:ascii="宋体" w:hAnsi="宋体" w:cs="宋体"/>
          <w:b/>
          <w:bCs/>
          <w:kern w:val="0"/>
          <w:szCs w:val="21"/>
        </w:rPr>
      </w:pPr>
      <w:bookmarkStart w:id="18" w:name="_Toc35393626"/>
      <w:bookmarkStart w:id="19" w:name="_Toc35393795"/>
      <w:r>
        <w:rPr>
          <w:rFonts w:ascii="宋体" w:hAnsi="宋体" w:cs="宋体"/>
          <w:b/>
          <w:bCs/>
          <w:kern w:val="0"/>
          <w:szCs w:val="21"/>
        </w:rPr>
        <w:t>七、其他补充事宜</w:t>
      </w:r>
      <w:bookmarkEnd w:id="18"/>
      <w:bookmarkEnd w:id="19"/>
    </w:p>
    <w:p w14:paraId="583A495E">
      <w:pPr>
        <w:pStyle w:val="25"/>
        <w:snapToGrid w:val="0"/>
        <w:spacing w:after="0" w:line="264" w:lineRule="auto"/>
        <w:ind w:firstLine="422" w:firstLineChars="200"/>
        <w:rPr>
          <w:rFonts w:ascii="宋体" w:hAnsi="宋体" w:cs="宋体"/>
          <w:b/>
          <w:bCs/>
          <w:kern w:val="0"/>
          <w:szCs w:val="21"/>
          <w:lang w:val="zh-CN"/>
        </w:rPr>
      </w:pPr>
      <w:r>
        <w:rPr>
          <w:rFonts w:ascii="宋体" w:hAnsi="宋体" w:cs="宋体"/>
          <w:b/>
          <w:bCs/>
          <w:kern w:val="0"/>
          <w:szCs w:val="21"/>
        </w:rPr>
        <w:t>1.</w:t>
      </w:r>
      <w:r>
        <w:rPr>
          <w:rFonts w:ascii="宋体" w:hAnsi="宋体" w:cs="宋体"/>
          <w:b/>
          <w:bCs/>
          <w:kern w:val="0"/>
          <w:szCs w:val="21"/>
          <w:lang w:val="zh-CN"/>
        </w:rPr>
        <w:t>投标说明</w:t>
      </w:r>
    </w:p>
    <w:p w14:paraId="4F1D7669">
      <w:pPr>
        <w:autoSpaceDE w:val="0"/>
        <w:autoSpaceDN w:val="0"/>
        <w:snapToGrid w:val="0"/>
        <w:spacing w:line="264" w:lineRule="auto"/>
        <w:ind w:firstLine="420" w:firstLineChars="200"/>
        <w:rPr>
          <w:rFonts w:ascii="宋体" w:hAnsi="宋体" w:cs="宋体"/>
          <w:szCs w:val="21"/>
          <w:lang w:val="zh-CN"/>
        </w:rPr>
      </w:pPr>
      <w:r>
        <w:rPr>
          <w:rFonts w:ascii="宋体" w:hAnsi="宋体" w:cs="宋体"/>
          <w:szCs w:val="21"/>
        </w:rPr>
        <w:t>（1）</w:t>
      </w:r>
      <w:r>
        <w:rPr>
          <w:rFonts w:ascii="宋体" w:hAnsi="宋体" w:cs="宋体"/>
          <w:szCs w:val="21"/>
          <w:lang w:val="zh-CN"/>
        </w:rPr>
        <w:t>本项目实行电子投标，应按照本项目招标文件和政采云平台的要求编制、加密并提交投标文件（使用政采云平台专用编制工具）。投标人在使用系统进行投标的过程中遇到涉及平台使用的任何问题，可致电政采云平台技术支持热线咨询，联系方式：</w:t>
      </w:r>
      <w:r>
        <w:rPr>
          <w:rFonts w:ascii="宋体" w:hAnsi="宋体" w:cs="宋体"/>
          <w:kern w:val="0"/>
          <w:szCs w:val="21"/>
        </w:rPr>
        <w:t>95763</w:t>
      </w:r>
      <w:r>
        <w:rPr>
          <w:rFonts w:ascii="宋体" w:hAnsi="宋体" w:cs="宋体"/>
          <w:szCs w:val="21"/>
          <w:lang w:val="zh-CN"/>
        </w:rPr>
        <w:t>。</w:t>
      </w:r>
    </w:p>
    <w:p w14:paraId="38547D20">
      <w:pPr>
        <w:autoSpaceDE w:val="0"/>
        <w:autoSpaceDN w:val="0"/>
        <w:snapToGrid w:val="0"/>
        <w:spacing w:line="264" w:lineRule="auto"/>
        <w:ind w:firstLine="420" w:firstLineChars="200"/>
        <w:rPr>
          <w:rFonts w:ascii="宋体" w:hAnsi="宋体" w:cs="宋体"/>
          <w:szCs w:val="21"/>
          <w:lang w:val="zh-CN"/>
        </w:rPr>
      </w:pPr>
      <w:r>
        <w:rPr>
          <w:rFonts w:ascii="宋体" w:hAnsi="宋体" w:cs="宋体"/>
          <w:szCs w:val="21"/>
        </w:rPr>
        <w:t>（2）潜在投标人</w:t>
      </w:r>
      <w:r>
        <w:rPr>
          <w:rFonts w:ascii="宋体" w:hAnsi="宋体" w:cs="宋体"/>
          <w:szCs w:val="21"/>
          <w:lang w:val="zh-CN"/>
        </w:rPr>
        <w:t>应在投标截止时间前完成CA数字证书办理（办理流程详见</w:t>
      </w:r>
      <w:r>
        <w:fldChar w:fldCharType="begin"/>
      </w:r>
      <w:r>
        <w:instrText xml:space="preserve">HYPERLINK "http://www.zjzfcg.gov.cn/bidClientTemplate/2019-05-27/12945.html"</w:instrText>
      </w:r>
      <w:r>
        <w:rPr>
          <w:rFonts w:hint="default"/>
        </w:rPr>
        <w:fldChar w:fldCharType="separate"/>
      </w:r>
      <w:r>
        <w:rPr>
          <w:rFonts w:ascii="宋体" w:hAnsi="宋体" w:cs="宋体"/>
          <w:szCs w:val="21"/>
          <w:lang w:val="zh-CN"/>
        </w:rPr>
        <w:t>http://www.zjzfcg.gov.cn/bidClientTemplate/2019-05-27/12945.html</w:t>
      </w:r>
      <w:r>
        <w:fldChar w:fldCharType="end"/>
      </w:r>
      <w:r>
        <w:rPr>
          <w:rFonts w:ascii="宋体" w:hAnsi="宋体" w:cs="宋体"/>
          <w:szCs w:val="21"/>
          <w:lang w:val="zh-CN"/>
        </w:rPr>
        <w:t>）。完成CA数字证书办理预计一周左右，建议各</w:t>
      </w:r>
      <w:r>
        <w:rPr>
          <w:rFonts w:ascii="宋体" w:hAnsi="宋体" w:cs="宋体"/>
          <w:szCs w:val="21"/>
        </w:rPr>
        <w:t>潜在投标人</w:t>
      </w:r>
      <w:r>
        <w:rPr>
          <w:rFonts w:ascii="宋体" w:hAnsi="宋体" w:cs="宋体"/>
          <w:szCs w:val="21"/>
          <w:lang w:val="zh-CN"/>
        </w:rPr>
        <w:t>抓紧时间办理。</w:t>
      </w:r>
    </w:p>
    <w:p w14:paraId="1C510C72">
      <w:pPr>
        <w:pStyle w:val="25"/>
        <w:snapToGrid w:val="0"/>
        <w:spacing w:after="0" w:line="264" w:lineRule="auto"/>
        <w:ind w:firstLineChars="200"/>
        <w:rPr>
          <w:rFonts w:ascii="宋体" w:hAnsi="宋体" w:cs="宋体"/>
          <w:szCs w:val="21"/>
          <w:lang w:val="zh-CN"/>
        </w:rPr>
      </w:pPr>
      <w:r>
        <w:rPr>
          <w:rFonts w:ascii="宋体" w:hAnsi="宋体" w:cs="宋体"/>
          <w:szCs w:val="21"/>
        </w:rPr>
        <w:t>（3）投标人</w:t>
      </w:r>
      <w:r>
        <w:rPr>
          <w:rFonts w:ascii="宋体" w:hAnsi="宋体" w:cs="宋体"/>
          <w:szCs w:val="21"/>
          <w:lang w:val="zh-CN"/>
        </w:rPr>
        <w:t>通过政采云平台电子投标工具制作投标文件，电子投标工具请</w:t>
      </w:r>
      <w:r>
        <w:rPr>
          <w:rFonts w:ascii="宋体" w:hAnsi="宋体" w:cs="宋体"/>
          <w:szCs w:val="21"/>
        </w:rPr>
        <w:t>潜在投标人</w:t>
      </w:r>
      <w:r>
        <w:rPr>
          <w:rFonts w:ascii="宋体" w:hAnsi="宋体" w:cs="宋体"/>
          <w:szCs w:val="21"/>
          <w:lang w:val="zh-CN"/>
        </w:rPr>
        <w:t>自行前往浙江省政府采购网下载并安装（下载网址：</w:t>
      </w:r>
      <w:r>
        <w:fldChar w:fldCharType="begin"/>
      </w:r>
      <w:r>
        <w:instrText xml:space="preserve">HYPERLINK "http://zfcg.czt.zj.gov.cn/bidClientTemplate/2019-09-24/12975.html"</w:instrText>
      </w:r>
      <w:r>
        <w:rPr>
          <w:rFonts w:hint="default"/>
        </w:rPr>
        <w:fldChar w:fldCharType="separate"/>
      </w:r>
      <w:r>
        <w:rPr>
          <w:rFonts w:ascii="宋体" w:hAnsi="宋体" w:cs="宋体"/>
          <w:szCs w:val="21"/>
          <w:lang w:val="zh-CN"/>
        </w:rPr>
        <w:t>http://zfcg.czt.zj.gov.cn/bidClientTemplate/2019-09-24/12975.html</w:t>
      </w:r>
      <w:r>
        <w:fldChar w:fldCharType="end"/>
      </w:r>
      <w:r>
        <w:rPr>
          <w:rFonts w:ascii="宋体" w:hAnsi="宋体" w:cs="宋体"/>
          <w:szCs w:val="21"/>
          <w:lang w:val="zh-CN"/>
        </w:rPr>
        <w:t>），电子投标制作具体流程详见“政采云供应商项目采购-电子招投标操作指南”（请</w:t>
      </w:r>
      <w:r>
        <w:rPr>
          <w:rFonts w:ascii="宋体" w:hAnsi="宋体" w:cs="宋体"/>
          <w:szCs w:val="21"/>
        </w:rPr>
        <w:t>潜在投标人</w:t>
      </w:r>
      <w:r>
        <w:rPr>
          <w:rFonts w:ascii="宋体" w:hAnsi="宋体" w:cs="宋体"/>
          <w:szCs w:val="21"/>
          <w:lang w:val="zh-CN"/>
        </w:rPr>
        <w:t>点击链接https://help.zcygov.cn/web/site_2/2018/12-28/2573.html）以获取最新操作指南。</w:t>
      </w:r>
    </w:p>
    <w:p w14:paraId="6C572064">
      <w:pPr>
        <w:pStyle w:val="25"/>
        <w:snapToGrid w:val="0"/>
        <w:spacing w:after="0" w:line="264" w:lineRule="auto"/>
        <w:ind w:firstLine="422" w:firstLineChars="200"/>
        <w:rPr>
          <w:rFonts w:ascii="宋体" w:hAnsi="宋体" w:cs="宋体"/>
          <w:b/>
          <w:szCs w:val="21"/>
          <w:lang w:val="zh-CN"/>
        </w:rPr>
      </w:pPr>
      <w:r>
        <w:rPr>
          <w:rFonts w:ascii="宋体" w:hAnsi="宋体" w:cs="宋体"/>
          <w:b/>
          <w:szCs w:val="21"/>
        </w:rPr>
        <w:t>（4）</w:t>
      </w:r>
      <w:r>
        <w:rPr>
          <w:rFonts w:ascii="宋体" w:hAnsi="宋体" w:cs="宋体"/>
          <w:b/>
          <w:szCs w:val="21"/>
          <w:lang w:val="zh-CN"/>
        </w:rPr>
        <w:t>因本次开标为全流程电子开评标，请各投标人自备可联网的电脑及CA锁。政采云平台在线报价操作失败的，投标人应通过指定的电子邮箱或电话及时联系采购代理机构。</w:t>
      </w:r>
    </w:p>
    <w:p w14:paraId="65829842">
      <w:pPr>
        <w:pStyle w:val="25"/>
        <w:snapToGrid w:val="0"/>
        <w:spacing w:after="0" w:line="264" w:lineRule="auto"/>
        <w:ind w:firstLine="422" w:firstLineChars="200"/>
        <w:rPr>
          <w:rFonts w:ascii="宋体" w:hAnsi="宋体" w:cs="宋体"/>
          <w:b/>
          <w:bCs/>
          <w:kern w:val="0"/>
          <w:szCs w:val="21"/>
          <w:lang w:val="zh-CN"/>
        </w:rPr>
      </w:pPr>
      <w:r>
        <w:rPr>
          <w:rFonts w:ascii="宋体" w:hAnsi="宋体" w:cs="宋体"/>
          <w:b/>
          <w:bCs/>
          <w:kern w:val="0"/>
          <w:szCs w:val="21"/>
        </w:rPr>
        <w:t>2.</w:t>
      </w:r>
      <w:r>
        <w:rPr>
          <w:rFonts w:ascii="宋体" w:hAnsi="宋体" w:cs="宋体"/>
          <w:b/>
          <w:bCs/>
          <w:kern w:val="0"/>
          <w:szCs w:val="21"/>
          <w:lang w:val="zh-CN"/>
        </w:rPr>
        <w:t>提交（上传）投标文件说明</w:t>
      </w:r>
    </w:p>
    <w:p w14:paraId="5E180699">
      <w:pPr>
        <w:autoSpaceDE w:val="0"/>
        <w:autoSpaceDN w:val="0"/>
        <w:snapToGrid w:val="0"/>
        <w:spacing w:line="264" w:lineRule="auto"/>
        <w:ind w:firstLine="420" w:firstLineChars="200"/>
        <w:jc w:val="left"/>
        <w:rPr>
          <w:rFonts w:ascii="宋体" w:hAnsi="宋体" w:cs="宋体"/>
          <w:szCs w:val="21"/>
          <w:lang w:val="zh-CN"/>
        </w:rPr>
      </w:pPr>
      <w:r>
        <w:rPr>
          <w:rFonts w:ascii="宋体" w:hAnsi="宋体" w:cs="宋体"/>
          <w:szCs w:val="21"/>
          <w:lang w:val="zh-CN"/>
        </w:rPr>
        <w:t>（</w:t>
      </w:r>
      <w:r>
        <w:rPr>
          <w:rFonts w:ascii="宋体" w:hAnsi="宋体" w:cs="宋体"/>
          <w:szCs w:val="21"/>
        </w:rPr>
        <w:t>1</w:t>
      </w:r>
      <w:r>
        <w:rPr>
          <w:rFonts w:ascii="宋体" w:hAnsi="宋体" w:cs="宋体"/>
          <w:szCs w:val="21"/>
          <w:lang w:val="zh-CN"/>
        </w:rPr>
        <w:t>）投标人应当在</w:t>
      </w:r>
      <w:r>
        <w:rPr>
          <w:rFonts w:ascii="宋体" w:hAnsi="宋体" w:cs="宋体"/>
          <w:kern w:val="0"/>
          <w:szCs w:val="21"/>
        </w:rPr>
        <w:t>投标截止时间</w:t>
      </w:r>
      <w:r>
        <w:rPr>
          <w:rFonts w:ascii="宋体" w:hAnsi="宋体" w:cs="宋体"/>
          <w:szCs w:val="21"/>
          <w:lang w:val="zh-CN"/>
        </w:rPr>
        <w:t>前完成电子投标文件的传输递交，并可以补充、修改或者撤回电子投标文件。补充或者修改电子投标文件的，应当先行撤回原文件，补充、修改后重新传输递交。投标截止时间前未完成传输的，视为撤回投标文件。投标截止时间后递交的投标文件，将被政采云平台拒收。</w:t>
      </w:r>
    </w:p>
    <w:p w14:paraId="5AC207A1">
      <w:pPr>
        <w:autoSpaceDE w:val="0"/>
        <w:autoSpaceDN w:val="0"/>
        <w:adjustRightInd w:val="0"/>
        <w:snapToGrid w:val="0"/>
        <w:spacing w:line="264" w:lineRule="auto"/>
        <w:ind w:firstLine="480"/>
        <w:jc w:val="left"/>
        <w:rPr>
          <w:rFonts w:hint="default" w:ascii="宋体" w:cs="宋体"/>
          <w:szCs w:val="21"/>
          <w:lang w:val="zh-CN"/>
        </w:rPr>
      </w:pPr>
      <w:r>
        <w:rPr>
          <w:rFonts w:ascii="宋体" w:cs="宋体"/>
          <w:szCs w:val="21"/>
        </w:rPr>
        <w:t>（2）</w:t>
      </w:r>
      <w:r>
        <w:rPr>
          <w:rFonts w:ascii="宋体" w:cs="宋体"/>
          <w:b/>
          <w:bCs/>
          <w:szCs w:val="21"/>
          <w:lang w:val="zh-CN"/>
        </w:rPr>
        <w:t>在投标截止时间前，</w:t>
      </w:r>
      <w:r>
        <w:rPr>
          <w:rFonts w:ascii="宋体" w:cs="宋体"/>
          <w:b/>
          <w:bCs/>
          <w:szCs w:val="21"/>
        </w:rPr>
        <w:t>如认为需要，投标人可以选择</w:t>
      </w:r>
      <w:r>
        <w:rPr>
          <w:rFonts w:ascii="宋体" w:cs="宋体"/>
          <w:b/>
          <w:bCs/>
          <w:szCs w:val="21"/>
          <w:lang w:val="zh-CN"/>
        </w:rPr>
        <w:t>提交以介质存储的数据电文形式的U盘备份投标文件一份和制作纸质备份投标文件一份</w:t>
      </w:r>
      <w:r>
        <w:rPr>
          <w:rFonts w:ascii="宋体" w:cs="宋体"/>
          <w:szCs w:val="21"/>
          <w:lang w:val="zh-CN"/>
        </w:rPr>
        <w:t>。U盘备份</w:t>
      </w:r>
      <w:r>
        <w:rPr>
          <w:rFonts w:ascii="宋体" w:cs="宋体"/>
          <w:szCs w:val="21"/>
        </w:rPr>
        <w:t>投标文件</w:t>
      </w:r>
      <w:r>
        <w:rPr>
          <w:rFonts w:ascii="宋体" w:cs="宋体"/>
          <w:szCs w:val="21"/>
          <w:lang w:val="zh-CN"/>
        </w:rPr>
        <w:t>和纸质备份投标文件建议采用顺丰快递邮寄方式提交，地址：东方经纬项目管理有限公司（长兴县金荣大厦19楼1916室），收件人：邱工，联系电话：0572-6038878/13587907418 ，由采购代理机构统一负责接收，接收截止时间（以签收时间为准）：</w:t>
      </w:r>
      <w:r>
        <w:rPr>
          <w:rFonts w:hint="eastAsia" w:ascii="宋体" w:cs="宋体"/>
          <w:b/>
          <w:bCs/>
          <w:szCs w:val="21"/>
          <w:highlight w:val="yellow"/>
          <w:lang w:val="zh-CN"/>
        </w:rPr>
        <w:t>2025年04月02日17:00时前</w:t>
      </w:r>
      <w:r>
        <w:rPr>
          <w:rFonts w:ascii="宋体" w:cs="宋体"/>
          <w:szCs w:val="21"/>
          <w:lang w:val="zh-CN"/>
        </w:rPr>
        <w:t>。</w:t>
      </w:r>
    </w:p>
    <w:p w14:paraId="60AB827A">
      <w:pPr>
        <w:autoSpaceDE w:val="0"/>
        <w:autoSpaceDN w:val="0"/>
        <w:snapToGrid w:val="0"/>
        <w:spacing w:line="264" w:lineRule="auto"/>
        <w:ind w:firstLine="420" w:firstLineChars="200"/>
        <w:jc w:val="left"/>
        <w:rPr>
          <w:rFonts w:ascii="宋体" w:hAnsi="宋体" w:cs="宋体"/>
          <w:szCs w:val="21"/>
          <w:lang w:val="zh-CN"/>
        </w:rPr>
      </w:pPr>
      <w:r>
        <w:rPr>
          <w:rFonts w:ascii="宋体" w:hAnsi="宋体" w:cs="宋体"/>
          <w:szCs w:val="21"/>
          <w:lang w:val="zh-CN"/>
        </w:rPr>
        <w:t>（</w:t>
      </w:r>
      <w:r>
        <w:rPr>
          <w:rFonts w:ascii="宋体" w:hAnsi="宋体" w:cs="宋体"/>
          <w:szCs w:val="21"/>
        </w:rPr>
        <w:t>3</w:t>
      </w:r>
      <w:r>
        <w:rPr>
          <w:rFonts w:ascii="宋体" w:hAnsi="宋体" w:cs="宋体"/>
          <w:szCs w:val="21"/>
          <w:lang w:val="zh-CN"/>
        </w:rPr>
        <w:t>）投标人应留足投标文件邮寄时间,确保备份投标文件于接收截止时间前送达指定地点，逾期送达或未密封将被拒收。投标人自行承担所有风险和由此带来的后果。</w:t>
      </w:r>
    </w:p>
    <w:p w14:paraId="2EB97E1A">
      <w:pPr>
        <w:autoSpaceDE w:val="0"/>
        <w:autoSpaceDN w:val="0"/>
        <w:snapToGrid w:val="0"/>
        <w:spacing w:line="264" w:lineRule="auto"/>
        <w:ind w:firstLine="422" w:firstLineChars="200"/>
        <w:rPr>
          <w:rFonts w:ascii="宋体" w:hAnsi="宋体" w:cs="宋体"/>
          <w:b/>
          <w:bCs/>
          <w:szCs w:val="21"/>
        </w:rPr>
      </w:pPr>
      <w:r>
        <w:rPr>
          <w:rFonts w:ascii="宋体" w:hAnsi="宋体" w:cs="宋体"/>
          <w:b/>
          <w:bCs/>
          <w:szCs w:val="21"/>
        </w:rPr>
        <w:t>3.《浙江省财政厅关于进一步发挥政府采购政策功能全力推动经济稳进提质的通知》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1D2787FC">
      <w:pPr>
        <w:autoSpaceDE w:val="0"/>
        <w:autoSpaceDN w:val="0"/>
        <w:snapToGrid w:val="0"/>
        <w:spacing w:line="264" w:lineRule="auto"/>
        <w:ind w:firstLine="422" w:firstLineChars="200"/>
        <w:rPr>
          <w:rFonts w:ascii="宋体" w:hAnsi="宋体" w:cs="宋体"/>
          <w:b/>
          <w:bCs/>
          <w:szCs w:val="21"/>
        </w:rPr>
      </w:pPr>
      <w:r>
        <w:rPr>
          <w:rFonts w:ascii="宋体" w:hAnsi="宋体" w:cs="宋体"/>
          <w:b/>
          <w:bCs/>
          <w:szCs w:val="21"/>
        </w:rPr>
        <w:t>4.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0988E8A">
      <w:pPr>
        <w:autoSpaceDE w:val="0"/>
        <w:autoSpaceDN w:val="0"/>
        <w:snapToGrid w:val="0"/>
        <w:spacing w:line="264" w:lineRule="auto"/>
        <w:ind w:firstLine="422" w:firstLineChars="200"/>
        <w:rPr>
          <w:rFonts w:ascii="宋体" w:hAnsi="宋体" w:cs="宋体"/>
          <w:b/>
          <w:bCs/>
          <w:szCs w:val="21"/>
          <w:lang w:val="zh-CN"/>
        </w:rPr>
      </w:pPr>
      <w:r>
        <w:rPr>
          <w:rFonts w:ascii="宋体" w:hAnsi="宋体" w:cs="宋体"/>
          <w:b/>
          <w:bCs/>
          <w:szCs w:val="21"/>
        </w:rPr>
        <w:t>5.</w:t>
      </w:r>
      <w:r>
        <w:rPr>
          <w:rFonts w:ascii="宋体" w:hAnsi="宋体" w:cs="宋体"/>
          <w:b/>
          <w:bCs/>
          <w:szCs w:val="21"/>
          <w:lang w:val="zh-CN"/>
        </w:rPr>
        <w:t>质疑</w:t>
      </w:r>
    </w:p>
    <w:p w14:paraId="47A0FC41">
      <w:pPr>
        <w:autoSpaceDE w:val="0"/>
        <w:autoSpaceDN w:val="0"/>
        <w:snapToGrid w:val="0"/>
        <w:spacing w:line="264" w:lineRule="auto"/>
        <w:ind w:firstLine="420" w:firstLineChars="200"/>
        <w:jc w:val="left"/>
        <w:rPr>
          <w:rFonts w:hint="default" w:ascii="宋体" w:cs="宋体"/>
          <w:szCs w:val="21"/>
          <w:lang w:val="zh-CN"/>
        </w:rPr>
      </w:pPr>
      <w:r>
        <w:rPr>
          <w:rFonts w:ascii="宋体" w:cs="宋体"/>
          <w:szCs w:val="21"/>
          <w:lang w:val="zh-CN"/>
        </w:rPr>
        <w:t>投标人认为招标文件使自己的权益受到损害的，可以自下载招标文件之日或者招标文件公告期限届满之日（公告发布后的第6个工作日）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5FA2554">
      <w:pPr>
        <w:autoSpaceDE w:val="0"/>
        <w:autoSpaceDN w:val="0"/>
        <w:snapToGrid w:val="0"/>
        <w:spacing w:line="264" w:lineRule="auto"/>
        <w:ind w:firstLine="422" w:firstLineChars="200"/>
        <w:jc w:val="left"/>
        <w:rPr>
          <w:rFonts w:ascii="宋体" w:hAnsi="宋体" w:cs="宋体"/>
          <w:b/>
          <w:bCs/>
          <w:szCs w:val="21"/>
          <w:lang w:val="zh-CN"/>
        </w:rPr>
      </w:pPr>
      <w:r>
        <w:rPr>
          <w:rFonts w:ascii="宋体" w:hAnsi="宋体" w:cs="宋体"/>
          <w:b/>
          <w:bCs/>
          <w:szCs w:val="21"/>
        </w:rPr>
        <w:t>6.</w:t>
      </w:r>
      <w:r>
        <w:rPr>
          <w:rFonts w:ascii="宋体" w:hAnsi="宋体" w:cs="宋体"/>
          <w:b/>
          <w:bCs/>
          <w:szCs w:val="21"/>
          <w:lang w:val="zh-CN"/>
        </w:rPr>
        <w:t>需要落实的政府采购政策</w:t>
      </w:r>
    </w:p>
    <w:p w14:paraId="6876C794">
      <w:pPr>
        <w:autoSpaceDE w:val="0"/>
        <w:autoSpaceDN w:val="0"/>
        <w:snapToGrid w:val="0"/>
        <w:spacing w:line="264" w:lineRule="auto"/>
        <w:ind w:firstLine="420" w:firstLineChars="200"/>
        <w:jc w:val="left"/>
        <w:rPr>
          <w:rFonts w:hint="default" w:ascii="宋体" w:hAnsi="Times New Roman" w:cs="宋体"/>
          <w:szCs w:val="21"/>
        </w:rPr>
      </w:pPr>
      <w:bookmarkStart w:id="20" w:name="_Toc35393627"/>
      <w:bookmarkStart w:id="21" w:name="_Toc35393796"/>
      <w:bookmarkStart w:id="22" w:name="_Toc28359008"/>
      <w:bookmarkStart w:id="23" w:name="_Toc28359085"/>
      <w:r>
        <w:rPr>
          <w:rFonts w:ascii="宋体" w:hAnsi="Times New Roman" w:cs="宋体"/>
          <w:szCs w:val="21"/>
        </w:rPr>
        <w:t>本项目执行促进中小企业发展（监狱企业、残疾人福利性单位视同小型、微型企业），优先采购节能产品，优先采购环境标志产品、政府采购金融服务等政策。</w:t>
      </w:r>
    </w:p>
    <w:p w14:paraId="2FD35E38">
      <w:pPr>
        <w:widowControl/>
        <w:snapToGrid w:val="0"/>
        <w:spacing w:line="264" w:lineRule="auto"/>
        <w:ind w:firstLine="422" w:firstLineChars="200"/>
        <w:rPr>
          <w:rFonts w:ascii="宋体" w:hAnsi="宋体" w:cs="宋体"/>
          <w:b/>
          <w:bCs/>
          <w:kern w:val="0"/>
          <w:szCs w:val="21"/>
        </w:rPr>
      </w:pPr>
      <w:r>
        <w:rPr>
          <w:rFonts w:ascii="宋体" w:hAnsi="宋体" w:cs="宋体"/>
          <w:b/>
          <w:bCs/>
          <w:kern w:val="0"/>
          <w:szCs w:val="21"/>
        </w:rPr>
        <w:t>7.政府采购金融服务</w:t>
      </w:r>
    </w:p>
    <w:p w14:paraId="5AD261EF">
      <w:pPr>
        <w:autoSpaceDE w:val="0"/>
        <w:autoSpaceDN w:val="0"/>
        <w:snapToGrid w:val="0"/>
        <w:spacing w:line="264" w:lineRule="auto"/>
        <w:ind w:firstLine="420" w:firstLineChars="200"/>
        <w:jc w:val="left"/>
        <w:rPr>
          <w:rFonts w:hint="default" w:ascii="宋体" w:hAnsi="Times New Roman" w:cs="宋体"/>
          <w:szCs w:val="21"/>
        </w:rPr>
      </w:pPr>
      <w:r>
        <w:rPr>
          <w:rFonts w:ascii="宋体" w:hAnsi="Times New Roman" w:cs="宋体"/>
          <w:szCs w:val="21"/>
        </w:rPr>
        <w:t>为有效破解当前中小企业面临的“融资难、融资贵”困局，充分发挥好政府采购扶持中小企业发展的政策功能，本项目中标供应商可凭政府采合同或中标通知书等材料至政采云平台申请相关融资产品。</w:t>
      </w:r>
    </w:p>
    <w:p w14:paraId="5403F4A0">
      <w:pPr>
        <w:autoSpaceDE w:val="0"/>
        <w:autoSpaceDN w:val="0"/>
        <w:snapToGrid w:val="0"/>
        <w:spacing w:line="264" w:lineRule="auto"/>
        <w:ind w:firstLine="420" w:firstLineChars="200"/>
        <w:jc w:val="left"/>
        <w:rPr>
          <w:rFonts w:hint="default" w:ascii="宋体" w:hAnsi="Times New Roman" w:cs="宋体"/>
          <w:szCs w:val="21"/>
        </w:rPr>
      </w:pPr>
      <w:r>
        <w:rPr>
          <w:rFonts w:ascii="宋体" w:hAnsi="Times New Roman" w:cs="宋体"/>
          <w:szCs w:val="21"/>
        </w:rPr>
        <w:t>办理流程：政采云平台线上发起申请——银行审批给出额度利率——贷款发放。</w:t>
      </w:r>
    </w:p>
    <w:p w14:paraId="36CC800F">
      <w:pPr>
        <w:autoSpaceDE w:val="0"/>
        <w:autoSpaceDN w:val="0"/>
        <w:snapToGrid w:val="0"/>
        <w:spacing w:line="264" w:lineRule="auto"/>
        <w:ind w:firstLine="420" w:firstLineChars="200"/>
        <w:jc w:val="left"/>
        <w:rPr>
          <w:rFonts w:hint="default" w:ascii="宋体" w:hAnsi="Times New Roman" w:cs="宋体"/>
          <w:szCs w:val="21"/>
        </w:rPr>
      </w:pPr>
      <w:r>
        <w:rPr>
          <w:rFonts w:ascii="宋体" w:hAnsi="Times New Roman" w:cs="宋体"/>
          <w:szCs w:val="21"/>
        </w:rPr>
        <w:t>操作方式：登录政采云平台（</w:t>
      </w:r>
      <w:r>
        <w:rPr>
          <w:rFonts w:ascii="宋体" w:hAnsi="Times New Roman" w:cs="宋体"/>
          <w:szCs w:val="21"/>
        </w:rPr>
        <w:fldChar w:fldCharType="begin"/>
      </w:r>
      <w:r>
        <w:rPr>
          <w:rFonts w:ascii="宋体" w:hAnsi="Times New Roman" w:cs="宋体"/>
          <w:szCs w:val="21"/>
        </w:rPr>
        <w:instrText xml:space="preserve">INCLUDEPICTURE \d "C:\\Users\\Administrator\\AppData\\Roaming\\Tencent\\QQTempSys\\%W@GJ$ACOF(TYDYECOKVDYB.png" \* MERGEFORMATINET </w:instrText>
      </w:r>
      <w:r>
        <w:rPr>
          <w:rFonts w:ascii="宋体" w:hAnsi="Times New Roman" w:cs="宋体"/>
          <w:szCs w:val="21"/>
        </w:rPr>
        <w:fldChar w:fldCharType="separate"/>
      </w:r>
      <w:r>
        <w:rPr>
          <w:rFonts w:ascii="宋体" w:hAnsi="Times New Roman" w:cs="宋体"/>
          <w:szCs w:val="21"/>
        </w:rPr>
        <w:drawing>
          <wp:inline distT="0" distB="0" distL="0" distR="0">
            <wp:extent cx="190500" cy="142875"/>
            <wp:effectExtent l="0" t="0" r="0" b="0"/>
            <wp:docPr id="1027" name="图片 2" descr="IMG_257"/>
            <wp:cNvGraphicFramePr/>
            <a:graphic xmlns:a="http://schemas.openxmlformats.org/drawingml/2006/main">
              <a:graphicData uri="http://schemas.openxmlformats.org/drawingml/2006/picture">
                <pic:pic xmlns:pic="http://schemas.openxmlformats.org/drawingml/2006/picture">
                  <pic:nvPicPr>
                    <pic:cNvPr id="1027" name="图片 2" descr="IMG_257"/>
                    <pic:cNvPicPr/>
                  </pic:nvPicPr>
                  <pic:blipFill>
                    <a:blip r:embed="rId11" cstate="print"/>
                    <a:srcRect/>
                    <a:stretch>
                      <a:fillRect/>
                    </a:stretch>
                  </pic:blipFill>
                  <pic:spPr>
                    <a:xfrm>
                      <a:off x="0" y="0"/>
                      <a:ext cx="190500" cy="142875"/>
                    </a:xfrm>
                    <a:prstGeom prst="rect">
                      <a:avLst/>
                    </a:prstGeom>
                    <a:ln>
                      <a:noFill/>
                    </a:ln>
                  </pic:spPr>
                </pic:pic>
              </a:graphicData>
            </a:graphic>
          </wp:inline>
        </w:drawing>
      </w:r>
      <w:r>
        <w:rPr>
          <w:rFonts w:ascii="宋体" w:hAnsi="Times New Roman" w:cs="宋体"/>
          <w:szCs w:val="21"/>
        </w:rPr>
        <w:fldChar w:fldCharType="end"/>
      </w:r>
      <w:r>
        <w:rPr>
          <w:rFonts w:ascii="宋体" w:hAnsi="Times New Roman" w:cs="宋体"/>
          <w:szCs w:val="21"/>
        </w:rPr>
        <w:t>https://www.zcygov.cn/）——点击右上角金融服务（</w:t>
      </w:r>
      <w:r>
        <w:rPr>
          <w:rFonts w:ascii="宋体" w:hAnsi="Times New Roman" w:cs="宋体"/>
          <w:szCs w:val="21"/>
        </w:rPr>
        <w:fldChar w:fldCharType="begin"/>
      </w:r>
      <w:r>
        <w:rPr>
          <w:rFonts w:ascii="宋体" w:hAnsi="Times New Roman" w:cs="宋体"/>
          <w:szCs w:val="21"/>
        </w:rPr>
        <w:instrText xml:space="preserve">INCLUDEPICTURE \d "C:\\Users\\Administrator\\AppData\\Roaming\\Tencent\\QQTempSys\\%W@GJ$ACOF(TYDYECOKVDYB.png" \* MERGEFORMATINET </w:instrText>
      </w:r>
      <w:r>
        <w:rPr>
          <w:rFonts w:ascii="宋体" w:hAnsi="Times New Roman" w:cs="宋体"/>
          <w:szCs w:val="21"/>
        </w:rPr>
        <w:fldChar w:fldCharType="separate"/>
      </w:r>
      <w:r>
        <w:rPr>
          <w:rFonts w:ascii="宋体" w:hAnsi="Times New Roman" w:cs="宋体"/>
          <w:szCs w:val="21"/>
        </w:rPr>
        <w:drawing>
          <wp:inline distT="0" distB="0" distL="0" distR="0">
            <wp:extent cx="190500" cy="142875"/>
            <wp:effectExtent l="0" t="0" r="0" b="0"/>
            <wp:docPr id="1028" name="图片 3" descr="IMG_257"/>
            <wp:cNvGraphicFramePr/>
            <a:graphic xmlns:a="http://schemas.openxmlformats.org/drawingml/2006/main">
              <a:graphicData uri="http://schemas.openxmlformats.org/drawingml/2006/picture">
                <pic:pic xmlns:pic="http://schemas.openxmlformats.org/drawingml/2006/picture">
                  <pic:nvPicPr>
                    <pic:cNvPr id="1028" name="图片 3" descr="IMG_257"/>
                    <pic:cNvPicPr/>
                  </pic:nvPicPr>
                  <pic:blipFill>
                    <a:blip r:embed="rId11" cstate="print"/>
                    <a:srcRect/>
                    <a:stretch>
                      <a:fillRect/>
                    </a:stretch>
                  </pic:blipFill>
                  <pic:spPr>
                    <a:xfrm>
                      <a:off x="0" y="0"/>
                      <a:ext cx="190500" cy="142875"/>
                    </a:xfrm>
                    <a:prstGeom prst="rect">
                      <a:avLst/>
                    </a:prstGeom>
                    <a:ln>
                      <a:noFill/>
                    </a:ln>
                  </pic:spPr>
                </pic:pic>
              </a:graphicData>
            </a:graphic>
          </wp:inline>
        </w:drawing>
      </w:r>
      <w:r>
        <w:rPr>
          <w:rFonts w:ascii="宋体" w:hAnsi="Times New Roman" w:cs="宋体"/>
          <w:szCs w:val="21"/>
        </w:rPr>
        <w:fldChar w:fldCharType="end"/>
      </w:r>
      <w:r>
        <w:rPr>
          <w:rFonts w:ascii="宋体" w:hAnsi="Times New Roman" w:cs="宋体"/>
          <w:szCs w:val="21"/>
        </w:rPr>
        <w:t>https://jinrong.zcygov.cn/）——选择融资服务——选择银行及产品——线上直接申请。</w:t>
      </w:r>
    </w:p>
    <w:p w14:paraId="5E59826F">
      <w:pPr>
        <w:widowControl/>
        <w:snapToGrid w:val="0"/>
        <w:spacing w:line="264" w:lineRule="auto"/>
        <w:ind w:firstLine="422" w:firstLineChars="200"/>
        <w:rPr>
          <w:rFonts w:ascii="宋体" w:hAnsi="宋体" w:cs="宋体"/>
          <w:b/>
          <w:bCs/>
          <w:kern w:val="0"/>
          <w:szCs w:val="21"/>
        </w:rPr>
      </w:pPr>
      <w:r>
        <w:rPr>
          <w:rFonts w:ascii="宋体" w:hAnsi="宋体" w:cs="宋体"/>
          <w:b/>
          <w:bCs/>
          <w:kern w:val="0"/>
          <w:szCs w:val="21"/>
        </w:rPr>
        <w:t>8.其他说明</w:t>
      </w:r>
    </w:p>
    <w:p w14:paraId="2AEDC500">
      <w:pPr>
        <w:widowControl/>
        <w:snapToGrid w:val="0"/>
        <w:spacing w:line="264" w:lineRule="auto"/>
        <w:ind w:firstLine="420" w:firstLineChars="200"/>
        <w:jc w:val="left"/>
        <w:rPr>
          <w:rFonts w:ascii="宋体" w:hAnsi="宋体" w:cs="宋体"/>
          <w:kern w:val="0"/>
          <w:szCs w:val="21"/>
        </w:rPr>
      </w:pPr>
      <w:r>
        <w:rPr>
          <w:rFonts w:ascii="宋体" w:hAnsi="宋体" w:cs="宋体"/>
          <w:kern w:val="0"/>
          <w:szCs w:val="21"/>
        </w:rPr>
        <w:t>（1）根据《浙江省财政厅关于规范政府采购供应商资格设定及资格审查的通知》（浙财采监〔2013〕24号）第六条规定：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政府采购活动。上述单位参加政府采购活动时，应提供该单位负责人签署的相关文件材料。符合的允许参加本次采购活动。</w:t>
      </w:r>
    </w:p>
    <w:p w14:paraId="7EAB6152">
      <w:pPr>
        <w:widowControl/>
        <w:snapToGrid w:val="0"/>
        <w:spacing w:line="264" w:lineRule="auto"/>
        <w:ind w:firstLine="422" w:firstLineChars="200"/>
        <w:jc w:val="left"/>
        <w:rPr>
          <w:rFonts w:ascii="宋体" w:hAnsi="宋体" w:cs="宋体"/>
          <w:b/>
          <w:bCs/>
          <w:kern w:val="0"/>
          <w:szCs w:val="21"/>
        </w:rPr>
      </w:pPr>
      <w:r>
        <w:rPr>
          <w:rFonts w:ascii="宋体" w:hAnsi="宋体" w:cs="宋体"/>
          <w:b/>
          <w:bCs/>
          <w:kern w:val="0"/>
          <w:szCs w:val="21"/>
        </w:rPr>
        <w:t>注：总公司属于同一集团公司或属于同一单位的分支机构的供应商，不能同时参加本项目投标。</w:t>
      </w:r>
    </w:p>
    <w:p w14:paraId="0FC17C34">
      <w:pPr>
        <w:widowControl/>
        <w:snapToGrid w:val="0"/>
        <w:spacing w:line="264" w:lineRule="auto"/>
        <w:ind w:firstLine="420" w:firstLineChars="200"/>
        <w:jc w:val="left"/>
        <w:rPr>
          <w:rFonts w:ascii="宋体" w:hAnsi="宋体" w:cs="宋体"/>
          <w:kern w:val="0"/>
          <w:szCs w:val="21"/>
        </w:rPr>
      </w:pPr>
      <w:r>
        <w:rPr>
          <w:rFonts w:ascii="宋体" w:hAnsi="宋体" w:cs="宋体"/>
          <w:kern w:val="0"/>
          <w:szCs w:val="21"/>
        </w:rPr>
        <w:t>（2）</w:t>
      </w:r>
      <w:r>
        <w:rPr>
          <w:rFonts w:hint="default" w:ascii="宋体" w:hAnsi="宋体" w:cs="宋体"/>
          <w:kern w:val="0"/>
          <w:szCs w:val="21"/>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14:paraId="0CC6A2A6">
      <w:pPr>
        <w:widowControl/>
        <w:snapToGrid w:val="0"/>
        <w:spacing w:line="264" w:lineRule="auto"/>
        <w:ind w:firstLine="422" w:firstLineChars="200"/>
        <w:rPr>
          <w:rFonts w:ascii="宋体" w:hAnsi="宋体" w:cs="宋体"/>
          <w:b/>
          <w:bCs/>
          <w:kern w:val="0"/>
          <w:szCs w:val="21"/>
        </w:rPr>
      </w:pPr>
      <w:r>
        <w:rPr>
          <w:rFonts w:ascii="宋体" w:hAnsi="宋体" w:cs="宋体"/>
          <w:b/>
          <w:bCs/>
          <w:kern w:val="0"/>
          <w:szCs w:val="21"/>
        </w:rPr>
        <w:t>八、</w:t>
      </w:r>
      <w:bookmarkEnd w:id="20"/>
      <w:bookmarkEnd w:id="21"/>
      <w:bookmarkEnd w:id="22"/>
      <w:bookmarkEnd w:id="23"/>
      <w:r>
        <w:rPr>
          <w:rFonts w:ascii="宋体" w:hAnsi="宋体" w:cs="宋体"/>
          <w:b/>
          <w:bCs/>
          <w:kern w:val="0"/>
          <w:szCs w:val="21"/>
        </w:rPr>
        <w:t>对本次招标提出询问、质疑、投诉，请按以下方式联系</w:t>
      </w:r>
    </w:p>
    <w:p w14:paraId="3B5A5FEB">
      <w:pPr>
        <w:widowControl/>
        <w:snapToGrid w:val="0"/>
        <w:spacing w:line="264" w:lineRule="auto"/>
        <w:ind w:firstLine="420" w:firstLineChars="200"/>
        <w:jc w:val="left"/>
        <w:rPr>
          <w:rFonts w:ascii="宋体" w:hAnsi="宋体" w:cs="宋体"/>
          <w:kern w:val="0"/>
          <w:szCs w:val="21"/>
        </w:rPr>
      </w:pPr>
      <w:r>
        <w:rPr>
          <w:rFonts w:ascii="宋体" w:hAnsi="宋体" w:cs="宋体"/>
          <w:kern w:val="0"/>
          <w:szCs w:val="21"/>
        </w:rPr>
        <w:t>1.采购人信息</w:t>
      </w:r>
    </w:p>
    <w:p w14:paraId="151E9B42">
      <w:pPr>
        <w:widowControl/>
        <w:snapToGrid w:val="0"/>
        <w:spacing w:line="264" w:lineRule="auto"/>
        <w:ind w:firstLine="420" w:firstLineChars="200"/>
        <w:jc w:val="left"/>
        <w:rPr>
          <w:rFonts w:ascii="宋体" w:hAnsi="宋体" w:cs="宋体"/>
          <w:kern w:val="0"/>
          <w:szCs w:val="21"/>
        </w:rPr>
      </w:pPr>
      <w:r>
        <w:rPr>
          <w:rFonts w:ascii="宋体" w:hAnsi="宋体" w:cs="宋体"/>
          <w:kern w:val="0"/>
          <w:szCs w:val="21"/>
        </w:rPr>
        <w:t>名称：</w:t>
      </w:r>
      <w:r>
        <w:rPr>
          <w:rFonts w:ascii="宋体" w:hAnsi="宋体" w:cs="宋体"/>
          <w:kern w:val="0"/>
          <w:szCs w:val="21"/>
          <w:lang w:val="zh-CN"/>
        </w:rPr>
        <w:t>长兴县第八小学</w:t>
      </w:r>
    </w:p>
    <w:p w14:paraId="5236E122">
      <w:pPr>
        <w:widowControl/>
        <w:snapToGrid w:val="0"/>
        <w:spacing w:line="264" w:lineRule="auto"/>
        <w:ind w:firstLine="420" w:firstLineChars="200"/>
        <w:jc w:val="left"/>
        <w:rPr>
          <w:rFonts w:ascii="宋体" w:hAnsi="宋体" w:cs="宋体"/>
          <w:kern w:val="0"/>
          <w:szCs w:val="21"/>
        </w:rPr>
      </w:pPr>
      <w:r>
        <w:rPr>
          <w:rFonts w:ascii="宋体" w:hAnsi="宋体" w:cs="宋体"/>
          <w:kern w:val="0"/>
          <w:szCs w:val="21"/>
        </w:rPr>
        <w:t>地址：</w:t>
      </w:r>
      <w:r>
        <w:rPr>
          <w:rFonts w:ascii="宋体" w:hAnsi="宋体" w:cs="宋体"/>
          <w:kern w:val="0"/>
          <w:szCs w:val="21"/>
          <w:lang w:val="zh-CN"/>
        </w:rPr>
        <w:t>长兴县林荫路111号</w:t>
      </w:r>
    </w:p>
    <w:p w14:paraId="1E67AAFF">
      <w:pPr>
        <w:widowControl/>
        <w:snapToGrid w:val="0"/>
        <w:spacing w:line="264" w:lineRule="auto"/>
        <w:ind w:firstLine="420" w:firstLineChars="200"/>
        <w:jc w:val="left"/>
        <w:rPr>
          <w:rFonts w:ascii="宋体" w:hAnsi="宋体" w:cs="宋体"/>
          <w:kern w:val="0"/>
          <w:szCs w:val="21"/>
        </w:rPr>
      </w:pPr>
      <w:r>
        <w:rPr>
          <w:rFonts w:ascii="宋体" w:hAnsi="宋体" w:cs="宋体"/>
          <w:kern w:val="0"/>
          <w:szCs w:val="21"/>
        </w:rPr>
        <w:t>传真：/</w:t>
      </w:r>
    </w:p>
    <w:p w14:paraId="0A17C3B8">
      <w:pPr>
        <w:widowControl/>
        <w:snapToGrid w:val="0"/>
        <w:spacing w:line="264" w:lineRule="auto"/>
        <w:ind w:firstLine="420" w:firstLineChars="200"/>
        <w:jc w:val="left"/>
        <w:rPr>
          <w:rFonts w:ascii="宋体" w:hAnsi="宋体" w:cs="宋体"/>
          <w:color w:val="auto"/>
          <w:kern w:val="0"/>
          <w:szCs w:val="21"/>
        </w:rPr>
      </w:pPr>
      <w:r>
        <w:rPr>
          <w:rFonts w:ascii="宋体" w:hAnsi="宋体" w:cs="宋体"/>
          <w:kern w:val="0"/>
          <w:szCs w:val="21"/>
        </w:rPr>
        <w:t>项目联</w:t>
      </w:r>
      <w:r>
        <w:rPr>
          <w:rFonts w:ascii="宋体" w:hAnsi="宋体" w:cs="宋体"/>
          <w:color w:val="auto"/>
          <w:kern w:val="0"/>
          <w:szCs w:val="21"/>
        </w:rPr>
        <w:t xml:space="preserve">系人（询问）：杨老师  </w:t>
      </w:r>
    </w:p>
    <w:p w14:paraId="4CBC1D78">
      <w:pPr>
        <w:widowControl/>
        <w:snapToGrid w:val="0"/>
        <w:spacing w:line="264" w:lineRule="auto"/>
        <w:ind w:firstLine="420" w:firstLineChars="200"/>
        <w:jc w:val="left"/>
        <w:rPr>
          <w:rFonts w:ascii="宋体" w:hAnsi="宋体" w:cs="宋体"/>
          <w:color w:val="auto"/>
          <w:kern w:val="0"/>
          <w:szCs w:val="21"/>
        </w:rPr>
      </w:pPr>
      <w:r>
        <w:rPr>
          <w:rFonts w:ascii="宋体" w:hAnsi="宋体" w:cs="宋体"/>
          <w:color w:val="auto"/>
          <w:kern w:val="0"/>
          <w:szCs w:val="21"/>
        </w:rPr>
        <w:t xml:space="preserve">项目联系方式（询问）：13665730801 </w:t>
      </w:r>
    </w:p>
    <w:p w14:paraId="67C36433">
      <w:pPr>
        <w:widowControl/>
        <w:snapToGrid w:val="0"/>
        <w:spacing w:line="264" w:lineRule="auto"/>
        <w:ind w:firstLine="420" w:firstLineChars="200"/>
        <w:jc w:val="left"/>
        <w:rPr>
          <w:rFonts w:ascii="宋体" w:hAnsi="宋体" w:cs="宋体"/>
          <w:color w:val="auto"/>
          <w:kern w:val="0"/>
          <w:szCs w:val="21"/>
        </w:rPr>
      </w:pPr>
      <w:r>
        <w:rPr>
          <w:rFonts w:ascii="宋体" w:hAnsi="宋体" w:cs="宋体"/>
          <w:color w:val="auto"/>
          <w:kern w:val="0"/>
          <w:szCs w:val="21"/>
        </w:rPr>
        <w:t>质疑联系人：徐老师</w:t>
      </w:r>
    </w:p>
    <w:p w14:paraId="4DE7F00A">
      <w:pPr>
        <w:widowControl/>
        <w:snapToGrid w:val="0"/>
        <w:spacing w:line="264" w:lineRule="auto"/>
        <w:ind w:firstLine="420" w:firstLineChars="200"/>
        <w:jc w:val="left"/>
        <w:rPr>
          <w:rFonts w:ascii="宋体" w:hAnsi="宋体" w:cs="宋体"/>
          <w:color w:val="auto"/>
          <w:kern w:val="0"/>
          <w:szCs w:val="21"/>
        </w:rPr>
      </w:pPr>
      <w:r>
        <w:rPr>
          <w:rFonts w:ascii="宋体" w:hAnsi="宋体" w:cs="宋体"/>
          <w:color w:val="auto"/>
          <w:kern w:val="0"/>
          <w:szCs w:val="21"/>
        </w:rPr>
        <w:t>质疑联系方式：13587221588</w:t>
      </w:r>
    </w:p>
    <w:p w14:paraId="55F07E9B">
      <w:pPr>
        <w:widowControl/>
        <w:snapToGrid w:val="0"/>
        <w:spacing w:line="264" w:lineRule="auto"/>
        <w:ind w:firstLine="420" w:firstLineChars="200"/>
        <w:jc w:val="left"/>
        <w:rPr>
          <w:rFonts w:ascii="宋体" w:hAnsi="宋体" w:cs="宋体"/>
          <w:kern w:val="0"/>
          <w:szCs w:val="21"/>
        </w:rPr>
      </w:pPr>
      <w:r>
        <w:rPr>
          <w:rFonts w:ascii="宋体" w:hAnsi="宋体" w:cs="宋体"/>
          <w:kern w:val="0"/>
          <w:szCs w:val="21"/>
        </w:rPr>
        <w:t>2.采购代理机构信息</w:t>
      </w:r>
    </w:p>
    <w:p w14:paraId="0635EB63">
      <w:pPr>
        <w:widowControl/>
        <w:snapToGrid w:val="0"/>
        <w:spacing w:line="264" w:lineRule="auto"/>
        <w:ind w:firstLine="420" w:firstLineChars="200"/>
        <w:jc w:val="left"/>
        <w:rPr>
          <w:rFonts w:ascii="宋体" w:hAnsi="宋体" w:cs="宋体"/>
          <w:kern w:val="0"/>
          <w:szCs w:val="21"/>
        </w:rPr>
      </w:pPr>
      <w:r>
        <w:rPr>
          <w:rFonts w:ascii="宋体" w:hAnsi="宋体" w:cs="宋体"/>
          <w:kern w:val="0"/>
          <w:szCs w:val="21"/>
        </w:rPr>
        <w:t>名称：东方经纬项目管理有限公司</w:t>
      </w:r>
    </w:p>
    <w:p w14:paraId="5D93D7BB">
      <w:pPr>
        <w:widowControl/>
        <w:snapToGrid w:val="0"/>
        <w:spacing w:line="264" w:lineRule="auto"/>
        <w:ind w:firstLine="420" w:firstLineChars="200"/>
        <w:jc w:val="left"/>
        <w:rPr>
          <w:rFonts w:ascii="宋体" w:hAnsi="宋体" w:cs="宋体"/>
          <w:kern w:val="0"/>
          <w:szCs w:val="21"/>
        </w:rPr>
      </w:pPr>
      <w:r>
        <w:rPr>
          <w:rFonts w:ascii="宋体" w:hAnsi="宋体" w:cs="宋体"/>
          <w:kern w:val="0"/>
          <w:szCs w:val="21"/>
        </w:rPr>
        <w:t>地址：长兴县金荣大厦19楼1916室</w:t>
      </w:r>
    </w:p>
    <w:p w14:paraId="0BC80591">
      <w:pPr>
        <w:widowControl/>
        <w:snapToGrid w:val="0"/>
        <w:spacing w:line="264" w:lineRule="auto"/>
        <w:ind w:firstLine="420" w:firstLineChars="200"/>
        <w:jc w:val="left"/>
        <w:rPr>
          <w:rFonts w:ascii="宋体" w:hAnsi="宋体" w:cs="宋体"/>
          <w:kern w:val="0"/>
          <w:szCs w:val="21"/>
        </w:rPr>
      </w:pPr>
      <w:r>
        <w:rPr>
          <w:rFonts w:ascii="宋体" w:hAnsi="宋体" w:cs="宋体"/>
          <w:kern w:val="0"/>
          <w:szCs w:val="21"/>
        </w:rPr>
        <w:t>传真：0572-6038878</w:t>
      </w:r>
    </w:p>
    <w:p w14:paraId="138A3CFB">
      <w:pPr>
        <w:widowControl/>
        <w:snapToGrid w:val="0"/>
        <w:spacing w:line="264" w:lineRule="auto"/>
        <w:ind w:firstLine="420" w:firstLineChars="200"/>
        <w:jc w:val="left"/>
        <w:rPr>
          <w:rFonts w:ascii="宋体" w:hAnsi="宋体" w:cs="宋体"/>
          <w:kern w:val="0"/>
          <w:szCs w:val="21"/>
        </w:rPr>
      </w:pPr>
      <w:r>
        <w:rPr>
          <w:rFonts w:ascii="宋体" w:hAnsi="宋体" w:cs="宋体"/>
          <w:kern w:val="0"/>
          <w:szCs w:val="21"/>
        </w:rPr>
        <w:t>项目联系人（询问）：</w:t>
      </w:r>
      <w:r>
        <w:rPr>
          <w:rFonts w:ascii="宋体" w:hAnsi="宋体" w:cs="宋体"/>
          <w:szCs w:val="21"/>
          <w:lang w:val="zh-CN"/>
        </w:rPr>
        <w:t>黄工、邱工</w:t>
      </w:r>
      <w:r>
        <w:rPr>
          <w:rFonts w:ascii="宋体" w:hAnsi="宋体" w:cs="宋体"/>
          <w:kern w:val="0"/>
          <w:szCs w:val="21"/>
        </w:rPr>
        <w:t xml:space="preserve"> </w:t>
      </w:r>
    </w:p>
    <w:p w14:paraId="39523097">
      <w:pPr>
        <w:widowControl/>
        <w:snapToGrid w:val="0"/>
        <w:spacing w:line="264" w:lineRule="auto"/>
        <w:ind w:firstLine="420" w:firstLineChars="200"/>
        <w:jc w:val="left"/>
        <w:rPr>
          <w:rFonts w:ascii="宋体" w:hAnsi="宋体" w:cs="宋体"/>
          <w:kern w:val="0"/>
          <w:szCs w:val="21"/>
        </w:rPr>
      </w:pPr>
      <w:r>
        <w:rPr>
          <w:rFonts w:ascii="宋体" w:hAnsi="宋体" w:cs="宋体"/>
          <w:kern w:val="0"/>
          <w:szCs w:val="21"/>
        </w:rPr>
        <w:t xml:space="preserve">项目联系方式（询问）：0572-6038878/13587907418 </w:t>
      </w:r>
    </w:p>
    <w:p w14:paraId="211EEEAB">
      <w:pPr>
        <w:widowControl/>
        <w:snapToGrid w:val="0"/>
        <w:spacing w:line="264" w:lineRule="auto"/>
        <w:ind w:firstLine="420" w:firstLineChars="200"/>
        <w:jc w:val="left"/>
        <w:rPr>
          <w:rFonts w:ascii="宋体" w:hAnsi="宋体" w:cs="宋体"/>
          <w:kern w:val="0"/>
          <w:szCs w:val="21"/>
        </w:rPr>
      </w:pPr>
      <w:r>
        <w:rPr>
          <w:rFonts w:ascii="宋体" w:hAnsi="宋体" w:cs="宋体"/>
          <w:kern w:val="0"/>
          <w:szCs w:val="21"/>
        </w:rPr>
        <w:t>质疑联系人：</w:t>
      </w:r>
      <w:r>
        <w:rPr>
          <w:rFonts w:ascii="宋体" w:hAnsi="宋体" w:cs="宋体"/>
          <w:szCs w:val="21"/>
          <w:lang w:val="zh-CN"/>
        </w:rPr>
        <w:t>李工</w:t>
      </w:r>
    </w:p>
    <w:p w14:paraId="3AB6D97B">
      <w:pPr>
        <w:widowControl/>
        <w:snapToGrid w:val="0"/>
        <w:spacing w:line="264" w:lineRule="auto"/>
        <w:ind w:firstLine="420" w:firstLineChars="200"/>
        <w:jc w:val="left"/>
        <w:rPr>
          <w:rFonts w:ascii="宋体" w:hAnsi="宋体" w:cs="宋体"/>
          <w:kern w:val="0"/>
          <w:szCs w:val="21"/>
        </w:rPr>
      </w:pPr>
      <w:r>
        <w:rPr>
          <w:rFonts w:ascii="宋体" w:hAnsi="宋体" w:cs="宋体"/>
          <w:kern w:val="0"/>
          <w:szCs w:val="21"/>
        </w:rPr>
        <w:t>质疑联系方式：0572-6038878</w:t>
      </w:r>
    </w:p>
    <w:p w14:paraId="13C228D7">
      <w:pPr>
        <w:widowControl/>
        <w:snapToGrid w:val="0"/>
        <w:spacing w:line="264" w:lineRule="auto"/>
        <w:ind w:firstLine="420" w:firstLineChars="200"/>
        <w:jc w:val="left"/>
        <w:rPr>
          <w:rFonts w:ascii="宋体" w:hAnsi="宋体" w:cs="宋体"/>
          <w:kern w:val="0"/>
          <w:szCs w:val="21"/>
        </w:rPr>
      </w:pPr>
      <w:r>
        <w:rPr>
          <w:rFonts w:ascii="宋体" w:hAnsi="宋体" w:cs="宋体"/>
          <w:kern w:val="0"/>
          <w:szCs w:val="21"/>
        </w:rPr>
        <w:t>3.同级政府采购监督管理部门</w:t>
      </w:r>
    </w:p>
    <w:p w14:paraId="1AA57BD3">
      <w:pPr>
        <w:widowControl/>
        <w:snapToGrid w:val="0"/>
        <w:spacing w:line="264" w:lineRule="auto"/>
        <w:ind w:firstLine="420" w:firstLineChars="200"/>
        <w:jc w:val="left"/>
        <w:rPr>
          <w:rFonts w:ascii="宋体" w:hAnsi="宋体" w:cs="宋体"/>
          <w:kern w:val="0"/>
          <w:szCs w:val="21"/>
        </w:rPr>
      </w:pPr>
      <w:r>
        <w:rPr>
          <w:rFonts w:ascii="宋体" w:hAnsi="宋体" w:cs="宋体"/>
          <w:kern w:val="0"/>
          <w:szCs w:val="21"/>
        </w:rPr>
        <w:t xml:space="preserve">名称：长兴县财政局政府采购监管科 </w:t>
      </w:r>
    </w:p>
    <w:p w14:paraId="598C1E93">
      <w:pPr>
        <w:widowControl/>
        <w:snapToGrid w:val="0"/>
        <w:spacing w:line="264" w:lineRule="auto"/>
        <w:ind w:firstLine="420" w:firstLineChars="200"/>
        <w:jc w:val="left"/>
        <w:rPr>
          <w:rFonts w:ascii="宋体" w:hAnsi="宋体" w:cs="宋体"/>
          <w:kern w:val="0"/>
          <w:szCs w:val="21"/>
        </w:rPr>
      </w:pPr>
      <w:r>
        <w:rPr>
          <w:rFonts w:ascii="宋体" w:hAnsi="宋体" w:cs="宋体"/>
          <w:kern w:val="0"/>
          <w:szCs w:val="21"/>
        </w:rPr>
        <w:t>地址：长兴县龙山街道锦绣路6号兴国商务楼1号楼1305室</w:t>
      </w:r>
    </w:p>
    <w:p w14:paraId="6F7DCDD5">
      <w:pPr>
        <w:widowControl/>
        <w:snapToGrid w:val="0"/>
        <w:spacing w:line="264" w:lineRule="auto"/>
        <w:ind w:firstLine="420" w:firstLineChars="200"/>
        <w:jc w:val="left"/>
        <w:rPr>
          <w:rFonts w:ascii="宋体" w:hAnsi="宋体" w:cs="宋体"/>
          <w:kern w:val="0"/>
          <w:szCs w:val="21"/>
        </w:rPr>
      </w:pPr>
      <w:r>
        <w:rPr>
          <w:rFonts w:ascii="宋体" w:hAnsi="宋体" w:cs="宋体"/>
          <w:kern w:val="0"/>
          <w:szCs w:val="21"/>
        </w:rPr>
        <w:t>传真：/</w:t>
      </w:r>
    </w:p>
    <w:p w14:paraId="484E5BD0">
      <w:pPr>
        <w:widowControl/>
        <w:snapToGrid w:val="0"/>
        <w:spacing w:line="264" w:lineRule="auto"/>
        <w:ind w:firstLine="420" w:firstLineChars="200"/>
        <w:jc w:val="left"/>
        <w:rPr>
          <w:rFonts w:ascii="宋体" w:hAnsi="宋体" w:cs="宋体"/>
          <w:kern w:val="0"/>
          <w:szCs w:val="21"/>
        </w:rPr>
      </w:pPr>
      <w:r>
        <w:rPr>
          <w:rFonts w:ascii="宋体" w:hAnsi="宋体" w:cs="宋体"/>
          <w:kern w:val="0"/>
          <w:szCs w:val="21"/>
        </w:rPr>
        <w:t xml:space="preserve">联系人：佘科     </w:t>
      </w:r>
    </w:p>
    <w:p w14:paraId="01252916">
      <w:pPr>
        <w:widowControl/>
        <w:snapToGrid w:val="0"/>
        <w:spacing w:line="264" w:lineRule="auto"/>
        <w:ind w:firstLine="420" w:firstLineChars="200"/>
        <w:jc w:val="left"/>
        <w:rPr>
          <w:rFonts w:ascii="宋体" w:hAnsi="宋体" w:cs="宋体"/>
          <w:kern w:val="0"/>
          <w:szCs w:val="21"/>
        </w:rPr>
      </w:pPr>
      <w:r>
        <w:rPr>
          <w:rFonts w:ascii="宋体" w:hAnsi="宋体" w:cs="宋体"/>
          <w:kern w:val="0"/>
          <w:szCs w:val="21"/>
        </w:rPr>
        <w:t>监督投诉电话：0572-6027789</w:t>
      </w:r>
    </w:p>
    <w:p w14:paraId="09A5E166">
      <w:pPr>
        <w:widowControl/>
        <w:snapToGrid w:val="0"/>
        <w:spacing w:line="264" w:lineRule="auto"/>
        <w:jc w:val="left"/>
        <w:rPr>
          <w:rFonts w:ascii="宋体" w:hAnsi="宋体" w:cs="宋体"/>
          <w:kern w:val="0"/>
          <w:szCs w:val="21"/>
        </w:rPr>
      </w:pPr>
    </w:p>
    <w:p w14:paraId="3BC4C692">
      <w:pPr>
        <w:widowControl/>
        <w:snapToGrid w:val="0"/>
        <w:spacing w:line="264" w:lineRule="auto"/>
        <w:jc w:val="left"/>
        <w:rPr>
          <w:rFonts w:ascii="宋体" w:hAnsi="宋体" w:cs="宋体"/>
          <w:kern w:val="0"/>
          <w:szCs w:val="21"/>
        </w:rPr>
      </w:pPr>
      <w:r>
        <w:rPr>
          <w:rFonts w:ascii="宋体" w:hAnsi="宋体" w:cs="宋体"/>
          <w:kern w:val="0"/>
          <w:szCs w:val="21"/>
        </w:rPr>
        <w:t>若对项目采购电子交易系统操作有疑问，可登录政采云（https://www.zcygov.cn/），点击右侧咨询小采，获取采小蜜智能服务管家帮助，或拨打政采云服务热线95763获取热线服务帮助。</w:t>
      </w:r>
    </w:p>
    <w:p w14:paraId="07029D15">
      <w:pPr>
        <w:widowControl/>
        <w:snapToGrid w:val="0"/>
        <w:spacing w:line="264" w:lineRule="auto"/>
        <w:jc w:val="left"/>
        <w:rPr>
          <w:rFonts w:ascii="宋体" w:hAnsi="宋体" w:cs="宋体"/>
          <w:kern w:val="0"/>
          <w:szCs w:val="21"/>
        </w:rPr>
      </w:pPr>
    </w:p>
    <w:p w14:paraId="0A50D5BF">
      <w:pPr>
        <w:widowControl/>
        <w:snapToGrid w:val="0"/>
        <w:spacing w:line="264" w:lineRule="auto"/>
        <w:jc w:val="left"/>
        <w:rPr>
          <w:rFonts w:ascii="宋体" w:hAnsi="宋体" w:cs="宋体"/>
          <w:kern w:val="0"/>
          <w:szCs w:val="21"/>
        </w:rPr>
      </w:pPr>
      <w:r>
        <w:rPr>
          <w:rFonts w:ascii="宋体" w:hAnsi="宋体" w:cs="宋体"/>
          <w:kern w:val="0"/>
          <w:szCs w:val="21"/>
        </w:rPr>
        <w:t>CA问题联系电话（人工）：汇信CA 400-888-4636；天谷CA 400-087-8198。</w:t>
      </w:r>
    </w:p>
    <w:p w14:paraId="5A24ACD1">
      <w:pPr>
        <w:pStyle w:val="3"/>
        <w:numPr>
          <w:ilvl w:val="0"/>
          <w:numId w:val="3"/>
        </w:numPr>
        <w:spacing w:before="0" w:after="0"/>
        <w:rPr>
          <w:rFonts w:hint="eastAsia" w:ascii="宋体" w:hAnsi="宋体" w:eastAsia="宋体" w:cs="宋体"/>
          <w:sz w:val="30"/>
          <w:szCs w:val="30"/>
        </w:rPr>
      </w:pPr>
      <w:bookmarkStart w:id="24" w:name="_Toc423016463"/>
      <w:r>
        <w:rPr>
          <w:rFonts w:hint="eastAsia" w:ascii="宋体" w:hAnsi="宋体" w:eastAsia="宋体" w:cs="宋体"/>
          <w:sz w:val="30"/>
          <w:szCs w:val="30"/>
        </w:rPr>
        <w:t xml:space="preserve"> 采购需求</w:t>
      </w:r>
      <w:bookmarkEnd w:id="24"/>
    </w:p>
    <w:p w14:paraId="4C06C31D">
      <w:pPr>
        <w:autoSpaceDE w:val="0"/>
        <w:autoSpaceDN w:val="0"/>
        <w:spacing w:line="300" w:lineRule="exact"/>
        <w:ind w:firstLine="422" w:firstLineChars="200"/>
        <w:outlineLvl w:val="0"/>
        <w:rPr>
          <w:rFonts w:ascii="宋体" w:hAnsi="宋体" w:cs="宋体"/>
          <w:b/>
          <w:szCs w:val="21"/>
        </w:rPr>
      </w:pPr>
      <w:bookmarkStart w:id="25" w:name="_Toc423016464"/>
      <w:r>
        <w:rPr>
          <w:rFonts w:ascii="宋体" w:hAnsi="宋体" w:cs="宋体"/>
          <w:b/>
          <w:szCs w:val="21"/>
        </w:rPr>
        <w:t>一、总则</w:t>
      </w:r>
    </w:p>
    <w:p w14:paraId="3A780CAC">
      <w:pPr>
        <w:pStyle w:val="13"/>
        <w:spacing w:line="300" w:lineRule="exact"/>
        <w:ind w:firstLine="482"/>
        <w:rPr>
          <w:rFonts w:hint="eastAsia" w:hAnsi="宋体" w:cs="宋体"/>
        </w:rPr>
      </w:pPr>
      <w:r>
        <w:rPr>
          <w:rFonts w:hint="eastAsia" w:hAnsi="宋体" w:cs="宋体"/>
        </w:rPr>
        <w:t>1.本技术规范要求提出的是最低限度的基本技术要求，并未对所有技术细节作出规定，也未完全陈述与之有关的规范和标准。投标人应提供符合本技术要求和国家标准、行业标准的优质产品。</w:t>
      </w:r>
    </w:p>
    <w:p w14:paraId="2A8AF3DC">
      <w:pPr>
        <w:pStyle w:val="13"/>
        <w:spacing w:line="300" w:lineRule="exact"/>
        <w:ind w:firstLine="482"/>
        <w:rPr>
          <w:rFonts w:hint="eastAsia" w:hAnsi="宋体" w:cs="宋体"/>
        </w:rPr>
      </w:pPr>
      <w:r>
        <w:rPr>
          <w:rFonts w:hint="eastAsia" w:hAnsi="宋体" w:cs="宋体"/>
        </w:rPr>
        <w:t>2.投标人产品与本技术要求不一致时，投标人应在投标文件中予以说明，并由评标委员会鉴定投标人产品能否达到要求。如投标人没有在投标文件中提出异议，则视为投标人提供的产品完全按照本招标文件要求，投标人提供的产品等完全满足本招标文件和有关国家技术标准的要求。如有异议，都应在技术响应表中予以明确。</w:t>
      </w:r>
    </w:p>
    <w:p w14:paraId="2FB9FC70">
      <w:pPr>
        <w:pStyle w:val="32"/>
        <w:tabs>
          <w:tab w:val="left" w:pos="1219"/>
        </w:tabs>
        <w:spacing w:line="300" w:lineRule="exact"/>
        <w:jc w:val="left"/>
        <w:rPr>
          <w:rFonts w:ascii="宋体" w:hAnsi="宋体" w:cs="宋体"/>
          <w:szCs w:val="21"/>
        </w:rPr>
      </w:pPr>
      <w:r>
        <w:rPr>
          <w:rFonts w:ascii="宋体" w:hAnsi="宋体" w:cs="宋体"/>
          <w:szCs w:val="21"/>
        </w:rPr>
        <w:t>3.投标人提供的文件，包括图纸、说明、使用手册等，均应使用国际单位制(SI)。所有文件、工程图纸及相互通讯，均应使用中文。若文件为英文，应同时附中文说明。</w:t>
      </w:r>
    </w:p>
    <w:p w14:paraId="0D163366">
      <w:pPr>
        <w:pStyle w:val="13"/>
        <w:spacing w:line="300" w:lineRule="exact"/>
        <w:ind w:firstLine="420" w:firstLineChars="200"/>
        <w:rPr>
          <w:rFonts w:hint="eastAsia" w:hAnsi="宋体"/>
        </w:rPr>
      </w:pPr>
      <w:r>
        <w:rPr>
          <w:rFonts w:hint="eastAsia" w:hAnsi="宋体"/>
        </w:rPr>
        <w:t>4.技术要求及标准的执行</w:t>
      </w:r>
    </w:p>
    <w:p w14:paraId="27BE9A4F">
      <w:pPr>
        <w:pStyle w:val="13"/>
        <w:spacing w:line="300" w:lineRule="exact"/>
        <w:ind w:firstLine="420" w:firstLineChars="200"/>
        <w:rPr>
          <w:rFonts w:hint="eastAsia" w:hAnsi="宋体"/>
        </w:rPr>
      </w:pPr>
      <w:r>
        <w:rPr>
          <w:rFonts w:hint="eastAsia" w:hAnsi="宋体"/>
        </w:rPr>
        <w:t>投标人提供的</w:t>
      </w:r>
      <w:r>
        <w:rPr>
          <w:rFonts w:hint="eastAsia" w:hAnsi="宋体" w:cs="宋体"/>
        </w:rPr>
        <w:t>产品</w:t>
      </w:r>
      <w:r>
        <w:rPr>
          <w:rFonts w:hint="eastAsia" w:hAnsi="宋体"/>
        </w:rPr>
        <w:t>应标明所执行的质量标准，若同一标准已颁发新标准，则按最新标准执行。若同一产品同时有几个标准（国际标准、国家标准、行业标准、企业标准等），则按最高层次的标准执行。</w:t>
      </w:r>
    </w:p>
    <w:p w14:paraId="5632A2C3">
      <w:pPr>
        <w:autoSpaceDE w:val="0"/>
        <w:autoSpaceDN w:val="0"/>
        <w:spacing w:line="300" w:lineRule="exact"/>
        <w:ind w:firstLine="420" w:firstLineChars="200"/>
        <w:textAlignment w:val="bottom"/>
        <w:rPr>
          <w:rFonts w:hAnsi="宋体"/>
          <w:szCs w:val="21"/>
        </w:rPr>
      </w:pPr>
      <w:r>
        <w:rPr>
          <w:rFonts w:hAnsi="宋体"/>
          <w:szCs w:val="21"/>
        </w:rPr>
        <w:t>投标人须按国家有关规定及标准完成本项目的供货、安装、调试、技术培训、检验、通过有关部门验收、维保期服务、产品终身维修等各项工作，并保证投标产品使用的安全性能与检测结果的可靠性。如中标，中标人及制造商对中标产品使用的安全性能与可靠性负全部责任。中标人须随产品提供使用说明书与维保卡。投标人提供相关数据与说明，投标文件须对下列要求作出实质性回应。</w:t>
      </w:r>
    </w:p>
    <w:p w14:paraId="6F9AF96A">
      <w:pPr>
        <w:autoSpaceDE w:val="0"/>
        <w:autoSpaceDN w:val="0"/>
        <w:spacing w:line="300" w:lineRule="exact"/>
        <w:ind w:firstLine="422" w:firstLineChars="200"/>
        <w:outlineLvl w:val="0"/>
        <w:rPr>
          <w:rFonts w:ascii="宋体" w:hAnsi="宋体"/>
          <w:b/>
          <w:szCs w:val="21"/>
        </w:rPr>
      </w:pPr>
      <w:r>
        <w:rPr>
          <w:rFonts w:ascii="宋体" w:hAnsi="宋体"/>
          <w:b/>
          <w:szCs w:val="21"/>
        </w:rPr>
        <w:t>二、采购清单及要求</w:t>
      </w:r>
    </w:p>
    <w:tbl>
      <w:tblPr>
        <w:tblStyle w:val="26"/>
        <w:tblW w:w="90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7"/>
        <w:gridCol w:w="762"/>
        <w:gridCol w:w="4000"/>
        <w:gridCol w:w="549"/>
        <w:gridCol w:w="526"/>
        <w:gridCol w:w="483"/>
        <w:gridCol w:w="2115"/>
      </w:tblGrid>
      <w:tr w14:paraId="61A757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275F4AE6">
            <w:pPr>
              <w:widowControl/>
              <w:jc w:val="center"/>
              <w:rPr>
                <w:rFonts w:ascii="宋体" w:hAnsi="宋体" w:cs="宋体"/>
                <w:b/>
                <w:bCs/>
                <w:kern w:val="0"/>
                <w:sz w:val="18"/>
                <w:szCs w:val="18"/>
                <w:highlight w:val="none"/>
              </w:rPr>
            </w:pPr>
            <w:r>
              <w:rPr>
                <w:rFonts w:ascii="宋体" w:hAnsi="宋体" w:cs="宋体"/>
                <w:b/>
                <w:bCs/>
                <w:kern w:val="0"/>
                <w:sz w:val="18"/>
                <w:szCs w:val="18"/>
                <w:highlight w:val="none"/>
              </w:rPr>
              <w:t>序号</w:t>
            </w:r>
          </w:p>
        </w:tc>
        <w:tc>
          <w:tcPr>
            <w:tcW w:w="762" w:type="dxa"/>
            <w:tcBorders>
              <w:tl2br w:val="nil"/>
              <w:tr2bl w:val="nil"/>
            </w:tcBorders>
            <w:vAlign w:val="center"/>
          </w:tcPr>
          <w:p w14:paraId="0DC928E8">
            <w:pPr>
              <w:widowControl/>
              <w:jc w:val="center"/>
              <w:rPr>
                <w:rFonts w:ascii="宋体" w:hAnsi="宋体" w:cs="宋体"/>
                <w:b/>
                <w:bCs/>
                <w:kern w:val="0"/>
                <w:sz w:val="18"/>
                <w:szCs w:val="18"/>
                <w:highlight w:val="none"/>
              </w:rPr>
            </w:pPr>
            <w:r>
              <w:rPr>
                <w:rFonts w:ascii="宋体" w:hAnsi="宋体" w:cs="宋体"/>
                <w:b/>
                <w:bCs/>
                <w:kern w:val="0"/>
                <w:sz w:val="18"/>
                <w:szCs w:val="18"/>
                <w:highlight w:val="none"/>
              </w:rPr>
              <w:t>标的名称</w:t>
            </w:r>
          </w:p>
        </w:tc>
        <w:tc>
          <w:tcPr>
            <w:tcW w:w="4000" w:type="dxa"/>
            <w:tcBorders>
              <w:tl2br w:val="nil"/>
              <w:tr2bl w:val="nil"/>
            </w:tcBorders>
            <w:vAlign w:val="center"/>
          </w:tcPr>
          <w:p w14:paraId="79330D77">
            <w:pPr>
              <w:widowControl/>
              <w:jc w:val="center"/>
              <w:rPr>
                <w:rFonts w:ascii="宋体" w:hAnsi="宋体" w:cs="宋体"/>
                <w:b/>
                <w:bCs/>
                <w:kern w:val="0"/>
                <w:sz w:val="18"/>
                <w:szCs w:val="18"/>
                <w:highlight w:val="none"/>
              </w:rPr>
            </w:pPr>
            <w:r>
              <w:rPr>
                <w:rFonts w:ascii="宋体" w:hAnsi="宋体" w:cs="宋体"/>
                <w:b/>
                <w:bCs/>
                <w:kern w:val="0"/>
                <w:sz w:val="18"/>
                <w:szCs w:val="18"/>
                <w:highlight w:val="none"/>
              </w:rPr>
              <w:t>技术参数要求</w:t>
            </w:r>
          </w:p>
        </w:tc>
        <w:tc>
          <w:tcPr>
            <w:tcW w:w="549" w:type="dxa"/>
            <w:tcBorders>
              <w:tl2br w:val="nil"/>
              <w:tr2bl w:val="nil"/>
            </w:tcBorders>
            <w:vAlign w:val="center"/>
          </w:tcPr>
          <w:p w14:paraId="36988F7C">
            <w:pPr>
              <w:widowControl/>
              <w:jc w:val="center"/>
              <w:rPr>
                <w:rFonts w:ascii="宋体" w:hAnsi="宋体" w:cs="宋体"/>
                <w:b/>
                <w:bCs/>
                <w:kern w:val="0"/>
                <w:sz w:val="18"/>
                <w:szCs w:val="18"/>
                <w:highlight w:val="none"/>
              </w:rPr>
            </w:pPr>
            <w:r>
              <w:rPr>
                <w:rFonts w:ascii="宋体" w:hAnsi="宋体" w:cs="宋体"/>
                <w:b/>
                <w:bCs/>
                <w:kern w:val="0"/>
                <w:sz w:val="18"/>
                <w:szCs w:val="18"/>
                <w:highlight w:val="none"/>
              </w:rPr>
              <w:t>尺寸(W*D*H)（mm）</w:t>
            </w:r>
          </w:p>
        </w:tc>
        <w:tc>
          <w:tcPr>
            <w:tcW w:w="526" w:type="dxa"/>
            <w:tcBorders>
              <w:tl2br w:val="nil"/>
              <w:tr2bl w:val="nil"/>
            </w:tcBorders>
            <w:vAlign w:val="center"/>
          </w:tcPr>
          <w:p w14:paraId="15C54843">
            <w:pPr>
              <w:widowControl/>
              <w:jc w:val="center"/>
              <w:rPr>
                <w:rFonts w:ascii="宋体" w:hAnsi="宋体" w:cs="宋体"/>
                <w:b/>
                <w:bCs/>
                <w:kern w:val="0"/>
                <w:sz w:val="18"/>
                <w:szCs w:val="18"/>
                <w:highlight w:val="none"/>
              </w:rPr>
            </w:pPr>
            <w:r>
              <w:rPr>
                <w:rFonts w:ascii="宋体" w:hAnsi="宋体" w:cs="宋体"/>
                <w:b/>
                <w:bCs/>
                <w:kern w:val="0"/>
                <w:sz w:val="18"/>
                <w:szCs w:val="18"/>
                <w:highlight w:val="none"/>
              </w:rPr>
              <w:t>单位</w:t>
            </w:r>
          </w:p>
        </w:tc>
        <w:tc>
          <w:tcPr>
            <w:tcW w:w="483" w:type="dxa"/>
            <w:tcBorders>
              <w:tl2br w:val="nil"/>
              <w:tr2bl w:val="nil"/>
            </w:tcBorders>
            <w:vAlign w:val="center"/>
          </w:tcPr>
          <w:p w14:paraId="4C71FF5E">
            <w:pPr>
              <w:widowControl/>
              <w:jc w:val="center"/>
              <w:rPr>
                <w:rFonts w:ascii="宋体" w:hAnsi="宋体" w:cs="宋体"/>
                <w:b/>
                <w:bCs/>
                <w:kern w:val="0"/>
                <w:sz w:val="18"/>
                <w:szCs w:val="18"/>
                <w:highlight w:val="none"/>
              </w:rPr>
            </w:pPr>
            <w:r>
              <w:rPr>
                <w:rFonts w:ascii="宋体" w:hAnsi="宋体" w:cs="宋体"/>
                <w:b/>
                <w:bCs/>
                <w:kern w:val="0"/>
                <w:sz w:val="18"/>
                <w:szCs w:val="18"/>
                <w:highlight w:val="none"/>
              </w:rPr>
              <w:t>数量</w:t>
            </w:r>
          </w:p>
        </w:tc>
        <w:tc>
          <w:tcPr>
            <w:tcW w:w="2115" w:type="dxa"/>
            <w:tcBorders>
              <w:tl2br w:val="nil"/>
              <w:tr2bl w:val="nil"/>
            </w:tcBorders>
            <w:vAlign w:val="center"/>
          </w:tcPr>
          <w:p w14:paraId="4C5E887F">
            <w:pPr>
              <w:widowControl/>
              <w:jc w:val="center"/>
              <w:rPr>
                <w:rFonts w:ascii="宋体" w:hAnsi="宋体" w:cs="宋体"/>
                <w:b/>
                <w:bCs/>
                <w:kern w:val="0"/>
                <w:sz w:val="18"/>
                <w:szCs w:val="18"/>
                <w:highlight w:val="none"/>
              </w:rPr>
            </w:pPr>
            <w:r>
              <w:rPr>
                <w:rFonts w:ascii="宋体" w:hAnsi="宋体" w:cs="宋体"/>
                <w:b/>
                <w:bCs/>
                <w:kern w:val="0"/>
                <w:sz w:val="18"/>
                <w:szCs w:val="18"/>
                <w:highlight w:val="none"/>
              </w:rPr>
              <w:t>参考图片</w:t>
            </w:r>
          </w:p>
        </w:tc>
      </w:tr>
      <w:tr w14:paraId="7CD85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6BDBD5D3">
            <w:pPr>
              <w:jc w:val="center"/>
              <w:rPr>
                <w:rFonts w:ascii="宋体" w:hAnsi="宋体" w:cs="宋体"/>
                <w:b/>
                <w:bCs/>
                <w:kern w:val="0"/>
                <w:sz w:val="18"/>
                <w:szCs w:val="18"/>
                <w:highlight w:val="none"/>
                <w:lang w:bidi="ar"/>
              </w:rPr>
            </w:pPr>
          </w:p>
        </w:tc>
        <w:tc>
          <w:tcPr>
            <w:tcW w:w="8435" w:type="dxa"/>
            <w:gridSpan w:val="6"/>
            <w:tcBorders>
              <w:tl2br w:val="nil"/>
              <w:tr2bl w:val="nil"/>
            </w:tcBorders>
            <w:vAlign w:val="center"/>
          </w:tcPr>
          <w:p w14:paraId="6BA6E627">
            <w:pPr>
              <w:rPr>
                <w:rFonts w:ascii="宋体" w:hAnsi="宋体" w:cs="宋体"/>
                <w:b/>
                <w:bCs/>
                <w:sz w:val="18"/>
                <w:szCs w:val="18"/>
                <w:highlight w:val="none"/>
              </w:rPr>
            </w:pPr>
            <w:r>
              <w:rPr>
                <w:rFonts w:ascii="宋体" w:hAnsi="宋体" w:cs="宋体"/>
                <w:b/>
                <w:bCs/>
                <w:kern w:val="0"/>
                <w:sz w:val="18"/>
                <w:szCs w:val="18"/>
                <w:highlight w:val="none"/>
                <w:lang w:bidi="ar"/>
              </w:rPr>
              <w:t>一、缓冲间</w:t>
            </w:r>
          </w:p>
        </w:tc>
      </w:tr>
      <w:tr w14:paraId="46E4A0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11E53E67">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w:t>
            </w:r>
          </w:p>
        </w:tc>
        <w:tc>
          <w:tcPr>
            <w:tcW w:w="762" w:type="dxa"/>
            <w:tcBorders>
              <w:tl2br w:val="nil"/>
              <w:tr2bl w:val="nil"/>
            </w:tcBorders>
            <w:vAlign w:val="center"/>
          </w:tcPr>
          <w:p w14:paraId="2297BD47">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灌水式三格保温餐车柜</w:t>
            </w:r>
          </w:p>
        </w:tc>
        <w:tc>
          <w:tcPr>
            <w:tcW w:w="4000" w:type="dxa"/>
            <w:tcBorders>
              <w:tl2br w:val="nil"/>
              <w:tr2bl w:val="nil"/>
            </w:tcBorders>
            <w:vAlign w:val="center"/>
          </w:tcPr>
          <w:p w14:paraId="324507B0">
            <w:pPr>
              <w:widowControl/>
              <w:jc w:val="left"/>
              <w:textAlignment w:val="center"/>
              <w:rPr>
                <w:rFonts w:hint="default" w:ascii="宋体" w:hAnsi="宋体" w:eastAsia="宋体" w:cs="宋体"/>
                <w:sz w:val="18"/>
                <w:szCs w:val="18"/>
                <w:highlight w:val="none"/>
                <w:lang w:val="en-US" w:eastAsia="zh-CN"/>
              </w:rPr>
            </w:pPr>
            <w:r>
              <w:rPr>
                <w:rFonts w:ascii="宋体" w:hAnsi="宋体" w:cs="宋体"/>
                <w:color w:val="000000"/>
                <w:kern w:val="0"/>
                <w:sz w:val="18"/>
                <w:szCs w:val="18"/>
                <w:highlight w:val="none"/>
                <w:lang w:bidi="ar"/>
              </w:rPr>
              <w:t>选用符合GB4806.9-2023标准304不锈钢板制作，斗及层板δ=1.2mm，侧板、背板δ=1.0mm，配万向脚轮。</w:t>
            </w:r>
            <w:r>
              <w:rPr>
                <w:rFonts w:hint="eastAsia" w:ascii="宋体" w:hAnsi="宋体" w:cs="宋体"/>
                <w:color w:val="000000"/>
                <w:kern w:val="0"/>
                <w:sz w:val="18"/>
                <w:szCs w:val="18"/>
                <w:highlight w:val="none"/>
                <w:lang w:val="en-US" w:eastAsia="zh-CN" w:bidi="ar"/>
              </w:rPr>
              <w:t>采用热水保温</w:t>
            </w:r>
            <w:r>
              <w:rPr>
                <w:rFonts w:ascii="宋体" w:hAnsi="宋体" w:cs="宋体"/>
                <w:color w:val="000000"/>
                <w:kern w:val="0"/>
                <w:sz w:val="18"/>
                <w:szCs w:val="18"/>
                <w:highlight w:val="none"/>
                <w:lang w:bidi="ar"/>
              </w:rPr>
              <w:t>方式</w:t>
            </w:r>
            <w:r>
              <w:rPr>
                <w:rFonts w:hint="eastAsia" w:ascii="宋体" w:hAnsi="宋体" w:cs="宋体"/>
                <w:color w:val="000000"/>
                <w:kern w:val="0"/>
                <w:sz w:val="18"/>
                <w:szCs w:val="18"/>
                <w:highlight w:val="none"/>
                <w:lang w:val="en-US" w:eastAsia="zh-CN" w:bidi="ar"/>
              </w:rPr>
              <w:t>。</w:t>
            </w:r>
          </w:p>
        </w:tc>
        <w:tc>
          <w:tcPr>
            <w:tcW w:w="549" w:type="dxa"/>
            <w:tcBorders>
              <w:tl2br w:val="nil"/>
              <w:tr2bl w:val="nil"/>
            </w:tcBorders>
            <w:shd w:val="clear" w:color="auto" w:fill="auto"/>
            <w:vAlign w:val="center"/>
          </w:tcPr>
          <w:p w14:paraId="1D44BBF0">
            <w:pPr>
              <w:widowControl/>
              <w:jc w:val="center"/>
              <w:textAlignment w:val="center"/>
              <w:rPr>
                <w:rFonts w:ascii="宋体" w:hAnsi="宋体" w:cs="宋体"/>
                <w:color w:val="000000"/>
                <w:sz w:val="18"/>
                <w:szCs w:val="18"/>
                <w:highlight w:val="none"/>
              </w:rPr>
            </w:pPr>
            <w:r>
              <w:rPr>
                <w:rFonts w:ascii="宋体" w:hAnsi="宋体" w:cs="宋体"/>
                <w:color w:val="000000"/>
                <w:kern w:val="0"/>
                <w:sz w:val="18"/>
                <w:szCs w:val="18"/>
                <w:highlight w:val="none"/>
                <w:lang w:bidi="ar"/>
              </w:rPr>
              <w:t>1080*610*950</w:t>
            </w:r>
          </w:p>
        </w:tc>
        <w:tc>
          <w:tcPr>
            <w:tcW w:w="526" w:type="dxa"/>
            <w:tcBorders>
              <w:tl2br w:val="nil"/>
              <w:tr2bl w:val="nil"/>
            </w:tcBorders>
            <w:vAlign w:val="center"/>
          </w:tcPr>
          <w:p w14:paraId="70EAA739">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751E2905">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10</w:t>
            </w:r>
          </w:p>
        </w:tc>
        <w:tc>
          <w:tcPr>
            <w:tcW w:w="2115" w:type="dxa"/>
            <w:tcBorders>
              <w:tl2br w:val="nil"/>
              <w:tr2bl w:val="nil"/>
            </w:tcBorders>
            <w:vAlign w:val="center"/>
          </w:tcPr>
          <w:p w14:paraId="211893A3">
            <w:pPr>
              <w:widowControl/>
              <w:jc w:val="center"/>
              <w:textAlignment w:val="center"/>
              <w:rPr>
                <w:rFonts w:ascii="宋体" w:hAnsi="宋体" w:cs="宋体"/>
                <w:sz w:val="18"/>
                <w:szCs w:val="18"/>
                <w:highlight w:val="none"/>
              </w:rPr>
            </w:pPr>
            <w:r>
              <w:rPr>
                <w:sz w:val="18"/>
                <w:szCs w:val="18"/>
                <w:highlight w:val="none"/>
              </w:rPr>
              <w:drawing>
                <wp:inline distT="0" distB="0" distL="114300" distR="114300">
                  <wp:extent cx="1003935" cy="437515"/>
                  <wp:effectExtent l="0" t="0" r="5715" b="635"/>
                  <wp:docPr id="13073" name="图片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73" name="图片_1"/>
                          <pic:cNvPicPr>
                            <a:picLocks noChangeAspect="1"/>
                          </pic:cNvPicPr>
                        </pic:nvPicPr>
                        <pic:blipFill>
                          <a:blip r:embed="rId12"/>
                          <a:stretch>
                            <a:fillRect/>
                          </a:stretch>
                        </pic:blipFill>
                        <pic:spPr>
                          <a:xfrm>
                            <a:off x="0" y="0"/>
                            <a:ext cx="1003935" cy="437515"/>
                          </a:xfrm>
                          <a:prstGeom prst="rect">
                            <a:avLst/>
                          </a:prstGeom>
                          <a:noFill/>
                          <a:ln w="9525">
                            <a:noFill/>
                          </a:ln>
                        </pic:spPr>
                      </pic:pic>
                    </a:graphicData>
                  </a:graphic>
                </wp:inline>
              </w:drawing>
            </w:r>
          </w:p>
        </w:tc>
      </w:tr>
      <w:tr w14:paraId="2C812D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4BF0B809">
            <w:pPr>
              <w:widowControl/>
              <w:jc w:val="center"/>
              <w:textAlignment w:val="center"/>
              <w:rPr>
                <w:rFonts w:ascii="宋体" w:hAnsi="宋体" w:cs="宋体"/>
                <w:kern w:val="0"/>
                <w:sz w:val="18"/>
                <w:szCs w:val="18"/>
                <w:highlight w:val="none"/>
                <w:lang w:bidi="ar"/>
              </w:rPr>
            </w:pPr>
          </w:p>
        </w:tc>
        <w:tc>
          <w:tcPr>
            <w:tcW w:w="8435" w:type="dxa"/>
            <w:gridSpan w:val="6"/>
            <w:tcBorders>
              <w:tl2br w:val="nil"/>
              <w:tr2bl w:val="nil"/>
            </w:tcBorders>
            <w:vAlign w:val="center"/>
          </w:tcPr>
          <w:p w14:paraId="6CD1178B">
            <w:pPr>
              <w:widowControl/>
              <w:textAlignment w:val="center"/>
              <w:rPr>
                <w:rFonts w:hint="default"/>
                <w:sz w:val="18"/>
                <w:szCs w:val="18"/>
                <w:highlight w:val="none"/>
              </w:rPr>
            </w:pPr>
            <w:r>
              <w:rPr>
                <w:rFonts w:ascii="宋体" w:hAnsi="宋体" w:cs="宋体"/>
                <w:b/>
                <w:bCs/>
                <w:kern w:val="0"/>
                <w:sz w:val="18"/>
                <w:szCs w:val="18"/>
                <w:highlight w:val="none"/>
                <w:lang w:bidi="ar"/>
              </w:rPr>
              <w:t>二、供应间</w:t>
            </w:r>
          </w:p>
        </w:tc>
      </w:tr>
      <w:tr w14:paraId="51E91E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72B69BB5">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2</w:t>
            </w:r>
          </w:p>
        </w:tc>
        <w:tc>
          <w:tcPr>
            <w:tcW w:w="762" w:type="dxa"/>
            <w:tcBorders>
              <w:tl2br w:val="nil"/>
              <w:tr2bl w:val="nil"/>
            </w:tcBorders>
            <w:vAlign w:val="center"/>
          </w:tcPr>
          <w:p w14:paraId="628054CE">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食品留样柜</w:t>
            </w:r>
          </w:p>
        </w:tc>
        <w:tc>
          <w:tcPr>
            <w:tcW w:w="4000" w:type="dxa"/>
            <w:tcBorders>
              <w:tl2br w:val="nil"/>
              <w:tr2bl w:val="nil"/>
            </w:tcBorders>
            <w:vAlign w:val="center"/>
          </w:tcPr>
          <w:p w14:paraId="70424BF5">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微电脑控制面板，全铜管制造，优质不锈钢板材，板材表面无指纹处理，经久耐锈，自动回归门，硬质聚氨酯整体发泡，加厚保温层，箱体强度高，提高承重能力，底板、门衬板为一次性拉伸成型，内箱底板拐角处圆弧过渡，无卫生死角。冷藏温度：0℃～8℃。</w:t>
            </w:r>
          </w:p>
        </w:tc>
        <w:tc>
          <w:tcPr>
            <w:tcW w:w="549" w:type="dxa"/>
            <w:tcBorders>
              <w:tl2br w:val="nil"/>
              <w:tr2bl w:val="nil"/>
            </w:tcBorders>
            <w:vAlign w:val="center"/>
          </w:tcPr>
          <w:p w14:paraId="3A68F023">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600*705*1950</w:t>
            </w:r>
          </w:p>
        </w:tc>
        <w:tc>
          <w:tcPr>
            <w:tcW w:w="526" w:type="dxa"/>
            <w:tcBorders>
              <w:tl2br w:val="nil"/>
              <w:tr2bl w:val="nil"/>
            </w:tcBorders>
            <w:vAlign w:val="center"/>
          </w:tcPr>
          <w:p w14:paraId="66D14B8D">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064C3C17">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35A9E5FE">
            <w:pPr>
              <w:widowControl/>
              <w:jc w:val="center"/>
              <w:textAlignment w:val="center"/>
              <w:rPr>
                <w:rFonts w:ascii="宋体" w:hAnsi="宋体" w:cs="宋体"/>
                <w:sz w:val="18"/>
                <w:szCs w:val="18"/>
                <w:highlight w:val="none"/>
              </w:rPr>
            </w:pPr>
            <w:r>
              <w:rPr>
                <w:sz w:val="18"/>
                <w:szCs w:val="18"/>
                <w:highlight w:val="none"/>
              </w:rPr>
              <w:drawing>
                <wp:inline distT="0" distB="0" distL="114300" distR="114300">
                  <wp:extent cx="986155" cy="1379855"/>
                  <wp:effectExtent l="0" t="0" r="4445" b="10795"/>
                  <wp:docPr id="13074"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74" name="图片 1" descr="IMG_256"/>
                          <pic:cNvPicPr>
                            <a:picLocks noChangeAspect="1"/>
                          </pic:cNvPicPr>
                        </pic:nvPicPr>
                        <pic:blipFill>
                          <a:blip r:embed="rId13"/>
                          <a:stretch>
                            <a:fillRect/>
                          </a:stretch>
                        </pic:blipFill>
                        <pic:spPr>
                          <a:xfrm>
                            <a:off x="0" y="0"/>
                            <a:ext cx="986155" cy="1379855"/>
                          </a:xfrm>
                          <a:prstGeom prst="rect">
                            <a:avLst/>
                          </a:prstGeom>
                          <a:noFill/>
                          <a:ln w="9525">
                            <a:noFill/>
                          </a:ln>
                        </pic:spPr>
                      </pic:pic>
                    </a:graphicData>
                  </a:graphic>
                </wp:inline>
              </w:drawing>
            </w:r>
          </w:p>
        </w:tc>
      </w:tr>
      <w:tr w14:paraId="705C0B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77435362">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3</w:t>
            </w:r>
          </w:p>
        </w:tc>
        <w:tc>
          <w:tcPr>
            <w:tcW w:w="762" w:type="dxa"/>
            <w:tcBorders>
              <w:tl2br w:val="nil"/>
              <w:tr2bl w:val="nil"/>
            </w:tcBorders>
            <w:vAlign w:val="center"/>
          </w:tcPr>
          <w:p w14:paraId="6CE2DCB9">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双层平板工作台</w:t>
            </w:r>
          </w:p>
        </w:tc>
        <w:tc>
          <w:tcPr>
            <w:tcW w:w="4000" w:type="dxa"/>
            <w:tcBorders>
              <w:tl2br w:val="nil"/>
              <w:tr2bl w:val="nil"/>
            </w:tcBorders>
            <w:vAlign w:val="center"/>
          </w:tcPr>
          <w:p w14:paraId="563A8471">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选用符合GB4806.9-2023标准304不锈钢板制作，台面δ=1.2mm，层板δ=1.0mm，加强筋采用不锈钢板,厚度</w:t>
            </w:r>
            <w:r>
              <w:rPr>
                <w:rFonts w:hint="eastAsia" w:ascii="宋体" w:hAnsi="宋体" w:cs="宋体"/>
                <w:color w:val="000000"/>
                <w:kern w:val="0"/>
                <w:sz w:val="18"/>
                <w:szCs w:val="18"/>
                <w:highlight w:val="none"/>
                <w:lang w:val="en-US" w:eastAsia="zh-CN" w:bidi="ar"/>
              </w:rPr>
              <w:t>1.0mm</w:t>
            </w:r>
            <w:r>
              <w:rPr>
                <w:rFonts w:hint="eastAsia" w:ascii="宋体" w:hAnsi="宋体" w:cs="宋体"/>
                <w:color w:val="000000"/>
                <w:kern w:val="0"/>
                <w:sz w:val="18"/>
                <w:szCs w:val="18"/>
                <w:highlight w:val="none"/>
                <w:lang w:eastAsia="zh-CN" w:bidi="ar"/>
              </w:rPr>
              <w:t>，</w:t>
            </w:r>
            <w:r>
              <w:rPr>
                <w:rFonts w:ascii="宋体" w:hAnsi="宋体" w:cs="宋体"/>
                <w:color w:val="000000"/>
                <w:kern w:val="0"/>
                <w:sz w:val="18"/>
                <w:szCs w:val="18"/>
                <w:highlight w:val="none"/>
                <w:lang w:bidi="ar"/>
              </w:rPr>
              <w:t>脚φ38管(配有可调子弹脚)，脚杯φ50×100。</w:t>
            </w:r>
          </w:p>
        </w:tc>
        <w:tc>
          <w:tcPr>
            <w:tcW w:w="549" w:type="dxa"/>
            <w:tcBorders>
              <w:tl2br w:val="nil"/>
              <w:tr2bl w:val="nil"/>
            </w:tcBorders>
            <w:vAlign w:val="center"/>
          </w:tcPr>
          <w:p w14:paraId="1DF7B7CC">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1800*700*800</w:t>
            </w:r>
          </w:p>
        </w:tc>
        <w:tc>
          <w:tcPr>
            <w:tcW w:w="526" w:type="dxa"/>
            <w:tcBorders>
              <w:tl2br w:val="nil"/>
              <w:tr2bl w:val="nil"/>
            </w:tcBorders>
            <w:vAlign w:val="center"/>
          </w:tcPr>
          <w:p w14:paraId="4352D14B">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5B340F53">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6</w:t>
            </w:r>
          </w:p>
        </w:tc>
        <w:tc>
          <w:tcPr>
            <w:tcW w:w="2115" w:type="dxa"/>
            <w:tcBorders>
              <w:tl2br w:val="nil"/>
              <w:tr2bl w:val="nil"/>
            </w:tcBorders>
            <w:vAlign w:val="center"/>
          </w:tcPr>
          <w:p w14:paraId="773CBE43">
            <w:pPr>
              <w:widowControl/>
              <w:textAlignment w:val="center"/>
              <w:rPr>
                <w:rFonts w:ascii="宋体" w:hAnsi="宋体" w:cs="宋体"/>
                <w:sz w:val="18"/>
                <w:szCs w:val="18"/>
                <w:highlight w:val="none"/>
              </w:rPr>
            </w:pPr>
            <w:r>
              <w:rPr>
                <w:sz w:val="18"/>
                <w:szCs w:val="18"/>
                <w:highlight w:val="none"/>
              </w:rPr>
              <w:drawing>
                <wp:inline distT="0" distB="0" distL="114300" distR="114300">
                  <wp:extent cx="1065530" cy="532765"/>
                  <wp:effectExtent l="0" t="0" r="1270" b="635"/>
                  <wp:docPr id="13075"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75" name="图片 2" descr="IMG_257"/>
                          <pic:cNvPicPr>
                            <a:picLocks noChangeAspect="1"/>
                          </pic:cNvPicPr>
                        </pic:nvPicPr>
                        <pic:blipFill>
                          <a:blip r:embed="rId14"/>
                          <a:srcRect t="22377" r="5486" b="9441"/>
                          <a:stretch>
                            <a:fillRect/>
                          </a:stretch>
                        </pic:blipFill>
                        <pic:spPr>
                          <a:xfrm>
                            <a:off x="0" y="0"/>
                            <a:ext cx="1065530" cy="532765"/>
                          </a:xfrm>
                          <a:prstGeom prst="rect">
                            <a:avLst/>
                          </a:prstGeom>
                          <a:noFill/>
                          <a:ln w="9525">
                            <a:noFill/>
                          </a:ln>
                        </pic:spPr>
                      </pic:pic>
                    </a:graphicData>
                  </a:graphic>
                </wp:inline>
              </w:drawing>
            </w:r>
          </w:p>
        </w:tc>
      </w:tr>
      <w:tr w14:paraId="0A274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163B7E86">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4</w:t>
            </w:r>
          </w:p>
        </w:tc>
        <w:tc>
          <w:tcPr>
            <w:tcW w:w="762" w:type="dxa"/>
            <w:tcBorders>
              <w:tl2br w:val="nil"/>
              <w:tr2bl w:val="nil"/>
            </w:tcBorders>
            <w:vAlign w:val="center"/>
          </w:tcPr>
          <w:p w14:paraId="03718FF5">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双层平板工作台</w:t>
            </w:r>
          </w:p>
        </w:tc>
        <w:tc>
          <w:tcPr>
            <w:tcW w:w="4000" w:type="dxa"/>
            <w:tcBorders>
              <w:tl2br w:val="nil"/>
              <w:tr2bl w:val="nil"/>
            </w:tcBorders>
            <w:vAlign w:val="center"/>
          </w:tcPr>
          <w:p w14:paraId="36AC631A">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选用符合GB4806.9-2023标准304不锈钢板制作，台面δ=1.2mm，层板δ=1.0mm，加强筋采用不锈钢板</w:t>
            </w:r>
            <w:r>
              <w:rPr>
                <w:rFonts w:hint="eastAsia" w:ascii="宋体" w:hAnsi="宋体" w:cs="宋体"/>
                <w:color w:val="000000"/>
                <w:kern w:val="0"/>
                <w:sz w:val="18"/>
                <w:szCs w:val="18"/>
                <w:highlight w:val="none"/>
                <w:lang w:eastAsia="zh-CN" w:bidi="ar"/>
              </w:rPr>
              <w:t>，</w:t>
            </w:r>
            <w:r>
              <w:rPr>
                <w:rFonts w:ascii="宋体" w:hAnsi="宋体" w:cs="宋体"/>
                <w:color w:val="000000"/>
                <w:kern w:val="0"/>
                <w:sz w:val="18"/>
                <w:szCs w:val="18"/>
                <w:highlight w:val="none"/>
                <w:lang w:bidi="ar"/>
              </w:rPr>
              <w:t>厚度</w:t>
            </w:r>
            <w:r>
              <w:rPr>
                <w:rFonts w:hint="eastAsia" w:ascii="宋体" w:hAnsi="宋体" w:cs="宋体"/>
                <w:color w:val="000000"/>
                <w:kern w:val="0"/>
                <w:sz w:val="18"/>
                <w:szCs w:val="18"/>
                <w:highlight w:val="none"/>
                <w:lang w:eastAsia="zh-CN" w:bidi="ar"/>
              </w:rPr>
              <w:t>1.0mm，</w:t>
            </w:r>
            <w:r>
              <w:rPr>
                <w:rFonts w:ascii="宋体" w:hAnsi="宋体" w:cs="宋体"/>
                <w:color w:val="000000"/>
                <w:kern w:val="0"/>
                <w:sz w:val="18"/>
                <w:szCs w:val="18"/>
                <w:highlight w:val="none"/>
                <w:lang w:bidi="ar"/>
              </w:rPr>
              <w:t>脚φ38管(配有可调子弹脚)，脚杯φ50×100。</w:t>
            </w:r>
          </w:p>
        </w:tc>
        <w:tc>
          <w:tcPr>
            <w:tcW w:w="549" w:type="dxa"/>
            <w:tcBorders>
              <w:tl2br w:val="nil"/>
              <w:tr2bl w:val="nil"/>
            </w:tcBorders>
            <w:vAlign w:val="center"/>
          </w:tcPr>
          <w:p w14:paraId="0E629FA9">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1800*800*800</w:t>
            </w:r>
          </w:p>
        </w:tc>
        <w:tc>
          <w:tcPr>
            <w:tcW w:w="526" w:type="dxa"/>
            <w:tcBorders>
              <w:tl2br w:val="nil"/>
              <w:tr2bl w:val="nil"/>
            </w:tcBorders>
            <w:vAlign w:val="center"/>
          </w:tcPr>
          <w:p w14:paraId="7893C73F">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584FA635">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2</w:t>
            </w:r>
          </w:p>
        </w:tc>
        <w:tc>
          <w:tcPr>
            <w:tcW w:w="2115" w:type="dxa"/>
            <w:tcBorders>
              <w:tl2br w:val="nil"/>
              <w:tr2bl w:val="nil"/>
            </w:tcBorders>
            <w:vAlign w:val="center"/>
          </w:tcPr>
          <w:p w14:paraId="02A835DF">
            <w:pPr>
              <w:widowControl/>
              <w:jc w:val="center"/>
              <w:textAlignment w:val="center"/>
              <w:rPr>
                <w:rFonts w:ascii="宋体" w:hAnsi="宋体" w:cs="宋体"/>
                <w:sz w:val="18"/>
                <w:szCs w:val="18"/>
                <w:highlight w:val="none"/>
              </w:rPr>
            </w:pPr>
            <w:r>
              <w:rPr>
                <w:sz w:val="18"/>
                <w:szCs w:val="18"/>
                <w:highlight w:val="none"/>
              </w:rPr>
              <w:drawing>
                <wp:inline distT="0" distB="0" distL="114300" distR="114300">
                  <wp:extent cx="1077595" cy="523240"/>
                  <wp:effectExtent l="0" t="0" r="8255" b="10160"/>
                  <wp:docPr id="13076"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76" name="图片 2" descr="IMG_257"/>
                          <pic:cNvPicPr>
                            <a:picLocks noChangeAspect="1"/>
                          </pic:cNvPicPr>
                        </pic:nvPicPr>
                        <pic:blipFill>
                          <a:blip r:embed="rId14"/>
                          <a:srcRect t="22379" r="5486" b="9441"/>
                          <a:stretch>
                            <a:fillRect/>
                          </a:stretch>
                        </pic:blipFill>
                        <pic:spPr>
                          <a:xfrm>
                            <a:off x="0" y="0"/>
                            <a:ext cx="1077595" cy="523240"/>
                          </a:xfrm>
                          <a:prstGeom prst="rect">
                            <a:avLst/>
                          </a:prstGeom>
                          <a:noFill/>
                          <a:ln w="9525">
                            <a:noFill/>
                          </a:ln>
                        </pic:spPr>
                      </pic:pic>
                    </a:graphicData>
                  </a:graphic>
                </wp:inline>
              </w:drawing>
            </w:r>
          </w:p>
        </w:tc>
      </w:tr>
      <w:tr w14:paraId="4E544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7" w:hRule="atLeast"/>
          <w:jc w:val="center"/>
        </w:trPr>
        <w:tc>
          <w:tcPr>
            <w:tcW w:w="657" w:type="dxa"/>
            <w:tcBorders>
              <w:tl2br w:val="nil"/>
              <w:tr2bl w:val="nil"/>
            </w:tcBorders>
            <w:vAlign w:val="center"/>
          </w:tcPr>
          <w:p w14:paraId="20DDCEBD">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5</w:t>
            </w:r>
          </w:p>
        </w:tc>
        <w:tc>
          <w:tcPr>
            <w:tcW w:w="762" w:type="dxa"/>
            <w:tcBorders>
              <w:tl2br w:val="nil"/>
              <w:tr2bl w:val="nil"/>
            </w:tcBorders>
            <w:vAlign w:val="center"/>
          </w:tcPr>
          <w:p w14:paraId="7850DDEC">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紫外线消毒灯</w:t>
            </w:r>
          </w:p>
        </w:tc>
        <w:tc>
          <w:tcPr>
            <w:tcW w:w="4000" w:type="dxa"/>
            <w:tcBorders>
              <w:tl2br w:val="nil"/>
              <w:tr2bl w:val="nil"/>
            </w:tcBorders>
            <w:vAlign w:val="center"/>
          </w:tcPr>
          <w:p w14:paraId="515E9D4F">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具有消字号备案文件《消毒产品生产企业卫生许可证》厂家生产，符合GB/T 19258-2012标准，功率：40w-60w，消毒面积：50㎡-100㎡</w:t>
            </w:r>
          </w:p>
        </w:tc>
        <w:tc>
          <w:tcPr>
            <w:tcW w:w="549" w:type="dxa"/>
            <w:tcBorders>
              <w:tl2br w:val="nil"/>
              <w:tr2bl w:val="nil"/>
            </w:tcBorders>
            <w:vAlign w:val="center"/>
          </w:tcPr>
          <w:p w14:paraId="35C5B797">
            <w:pPr>
              <w:jc w:val="center"/>
              <w:rPr>
                <w:rFonts w:ascii="宋体" w:hAnsi="宋体" w:cs="宋体"/>
                <w:sz w:val="18"/>
                <w:szCs w:val="18"/>
                <w:highlight w:val="none"/>
              </w:rPr>
            </w:pPr>
          </w:p>
        </w:tc>
        <w:tc>
          <w:tcPr>
            <w:tcW w:w="526" w:type="dxa"/>
            <w:tcBorders>
              <w:tl2br w:val="nil"/>
              <w:tr2bl w:val="nil"/>
            </w:tcBorders>
            <w:vAlign w:val="center"/>
          </w:tcPr>
          <w:p w14:paraId="7D20F82A">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74DD5B11">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4</w:t>
            </w:r>
          </w:p>
        </w:tc>
        <w:tc>
          <w:tcPr>
            <w:tcW w:w="2115" w:type="dxa"/>
            <w:tcBorders>
              <w:tl2br w:val="nil"/>
              <w:tr2bl w:val="nil"/>
            </w:tcBorders>
            <w:vAlign w:val="center"/>
          </w:tcPr>
          <w:p w14:paraId="6AFB8619">
            <w:pPr>
              <w:widowControl/>
              <w:jc w:val="center"/>
              <w:textAlignment w:val="center"/>
              <w:rPr>
                <w:rFonts w:ascii="宋体" w:hAnsi="宋体" w:cs="宋体"/>
                <w:sz w:val="18"/>
                <w:szCs w:val="18"/>
                <w:highlight w:val="none"/>
              </w:rPr>
            </w:pPr>
            <w:r>
              <w:rPr>
                <w:sz w:val="18"/>
                <w:szCs w:val="18"/>
                <w:highlight w:val="none"/>
              </w:rPr>
              <w:drawing>
                <wp:inline distT="0" distB="0" distL="114300" distR="114300">
                  <wp:extent cx="977265" cy="416560"/>
                  <wp:effectExtent l="0" t="0" r="13335" b="2540"/>
                  <wp:docPr id="13077"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77" name="图片 4" descr="IMG_259"/>
                          <pic:cNvPicPr>
                            <a:picLocks noChangeAspect="1"/>
                          </pic:cNvPicPr>
                        </pic:nvPicPr>
                        <pic:blipFill>
                          <a:blip r:embed="rId15"/>
                          <a:stretch>
                            <a:fillRect/>
                          </a:stretch>
                        </pic:blipFill>
                        <pic:spPr>
                          <a:xfrm>
                            <a:off x="0" y="0"/>
                            <a:ext cx="977265" cy="416560"/>
                          </a:xfrm>
                          <a:prstGeom prst="rect">
                            <a:avLst/>
                          </a:prstGeom>
                          <a:noFill/>
                          <a:ln w="9525">
                            <a:noFill/>
                          </a:ln>
                        </pic:spPr>
                      </pic:pic>
                    </a:graphicData>
                  </a:graphic>
                </wp:inline>
              </w:drawing>
            </w:r>
          </w:p>
        </w:tc>
      </w:tr>
      <w:tr w14:paraId="39BB8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135C9009">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6</w:t>
            </w:r>
          </w:p>
        </w:tc>
        <w:tc>
          <w:tcPr>
            <w:tcW w:w="762" w:type="dxa"/>
            <w:tcBorders>
              <w:tl2br w:val="nil"/>
              <w:tr2bl w:val="nil"/>
            </w:tcBorders>
            <w:vAlign w:val="center"/>
          </w:tcPr>
          <w:p w14:paraId="610E5CAB">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单星水池</w:t>
            </w:r>
          </w:p>
        </w:tc>
        <w:tc>
          <w:tcPr>
            <w:tcW w:w="4000" w:type="dxa"/>
            <w:tcBorders>
              <w:tl2br w:val="nil"/>
              <w:tr2bl w:val="nil"/>
            </w:tcBorders>
            <w:vAlign w:val="center"/>
          </w:tcPr>
          <w:p w14:paraId="7F05FD2F">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选用符合GB4806.9-2023标准304不锈钢板制作，台面δ=1.2mm，水斗δ=1.0mm，脚管φ38×1.0mm(配有可调子弹脚)，脚杯φ50×100，横通φ32管，带后档板</w:t>
            </w:r>
            <w:r>
              <w:rPr>
                <w:rFonts w:hint="eastAsia" w:ascii="宋体" w:hAnsi="宋体" w:cs="宋体"/>
                <w:color w:val="000000"/>
                <w:kern w:val="0"/>
                <w:sz w:val="18"/>
                <w:szCs w:val="18"/>
                <w:highlight w:val="none"/>
                <w:lang w:eastAsia="zh-CN" w:bidi="ar"/>
              </w:rPr>
              <w:t>，</w:t>
            </w:r>
            <w:r>
              <w:rPr>
                <w:rFonts w:ascii="宋体" w:hAnsi="宋体" w:cs="宋体"/>
                <w:color w:val="000000"/>
                <w:kern w:val="0"/>
                <w:sz w:val="18"/>
                <w:szCs w:val="18"/>
                <w:highlight w:val="none"/>
                <w:lang w:bidi="ar"/>
              </w:rPr>
              <w:t>板厚</w:t>
            </w:r>
            <w:r>
              <w:rPr>
                <w:rFonts w:hint="eastAsia" w:ascii="宋体" w:hAnsi="宋体" w:cs="宋体"/>
                <w:color w:val="000000"/>
                <w:kern w:val="0"/>
                <w:sz w:val="18"/>
                <w:szCs w:val="18"/>
                <w:highlight w:val="none"/>
                <w:lang w:eastAsia="zh-CN" w:bidi="ar"/>
              </w:rPr>
              <w:t>1.0mm</w:t>
            </w:r>
            <w:r>
              <w:rPr>
                <w:rFonts w:ascii="宋体" w:hAnsi="宋体" w:cs="宋体"/>
                <w:color w:val="000000"/>
                <w:kern w:val="0"/>
                <w:sz w:val="18"/>
                <w:szCs w:val="18"/>
                <w:highlight w:val="none"/>
                <w:lang w:bidi="ar"/>
              </w:rPr>
              <w:t xml:space="preserve">，配优质不锈钢落水器、拦渣斗。   </w:t>
            </w:r>
          </w:p>
        </w:tc>
        <w:tc>
          <w:tcPr>
            <w:tcW w:w="549" w:type="dxa"/>
            <w:tcBorders>
              <w:tl2br w:val="nil"/>
              <w:tr2bl w:val="nil"/>
            </w:tcBorders>
            <w:vAlign w:val="center"/>
          </w:tcPr>
          <w:p w14:paraId="23CEF7F3">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600*700*(800+100)</w:t>
            </w:r>
          </w:p>
        </w:tc>
        <w:tc>
          <w:tcPr>
            <w:tcW w:w="526" w:type="dxa"/>
            <w:tcBorders>
              <w:tl2br w:val="nil"/>
              <w:tr2bl w:val="nil"/>
            </w:tcBorders>
            <w:vAlign w:val="center"/>
          </w:tcPr>
          <w:p w14:paraId="560AF320">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7D1E0842">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042FD2ED">
            <w:pPr>
              <w:widowControl/>
              <w:jc w:val="center"/>
              <w:textAlignment w:val="center"/>
              <w:rPr>
                <w:rFonts w:ascii="宋体" w:hAnsi="宋体" w:cs="宋体"/>
                <w:sz w:val="18"/>
                <w:szCs w:val="18"/>
                <w:highlight w:val="none"/>
              </w:rPr>
            </w:pPr>
            <w:r>
              <w:rPr>
                <w:sz w:val="18"/>
                <w:szCs w:val="18"/>
                <w:highlight w:val="none"/>
              </w:rPr>
              <w:drawing>
                <wp:inline distT="0" distB="0" distL="114300" distR="114300">
                  <wp:extent cx="904240" cy="737870"/>
                  <wp:effectExtent l="0" t="0" r="10160" b="5080"/>
                  <wp:docPr id="13078"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78" name="图片 5" descr="IMG_260"/>
                          <pic:cNvPicPr>
                            <a:picLocks noChangeAspect="1"/>
                          </pic:cNvPicPr>
                        </pic:nvPicPr>
                        <pic:blipFill>
                          <a:blip r:embed="rId16"/>
                          <a:stretch>
                            <a:fillRect/>
                          </a:stretch>
                        </pic:blipFill>
                        <pic:spPr>
                          <a:xfrm>
                            <a:off x="0" y="0"/>
                            <a:ext cx="904240" cy="737870"/>
                          </a:xfrm>
                          <a:prstGeom prst="rect">
                            <a:avLst/>
                          </a:prstGeom>
                          <a:noFill/>
                          <a:ln w="9525">
                            <a:noFill/>
                          </a:ln>
                        </pic:spPr>
                      </pic:pic>
                    </a:graphicData>
                  </a:graphic>
                </wp:inline>
              </w:drawing>
            </w:r>
          </w:p>
        </w:tc>
      </w:tr>
      <w:tr w14:paraId="74CD1F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atLeast"/>
          <w:jc w:val="center"/>
        </w:trPr>
        <w:tc>
          <w:tcPr>
            <w:tcW w:w="657" w:type="dxa"/>
            <w:tcBorders>
              <w:tl2br w:val="nil"/>
              <w:tr2bl w:val="nil"/>
            </w:tcBorders>
            <w:vAlign w:val="center"/>
          </w:tcPr>
          <w:p w14:paraId="6A2FED05">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7</w:t>
            </w:r>
          </w:p>
        </w:tc>
        <w:tc>
          <w:tcPr>
            <w:tcW w:w="762" w:type="dxa"/>
            <w:tcBorders>
              <w:tl2br w:val="nil"/>
              <w:tr2bl w:val="nil"/>
            </w:tcBorders>
            <w:vAlign w:val="center"/>
          </w:tcPr>
          <w:p w14:paraId="4BA4C4A3">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双层平板工作台</w:t>
            </w:r>
          </w:p>
        </w:tc>
        <w:tc>
          <w:tcPr>
            <w:tcW w:w="4000" w:type="dxa"/>
            <w:tcBorders>
              <w:tl2br w:val="nil"/>
              <w:tr2bl w:val="nil"/>
            </w:tcBorders>
            <w:vAlign w:val="center"/>
          </w:tcPr>
          <w:p w14:paraId="0B1889AB">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选用符合GB4806.9-2023标准304不锈钢板制作，台面δ=1.2mm，层板δ=1.0mm，加强筋采用不锈钢板</w:t>
            </w:r>
            <w:r>
              <w:rPr>
                <w:rFonts w:hint="eastAsia" w:ascii="宋体" w:hAnsi="宋体" w:cs="宋体"/>
                <w:color w:val="000000"/>
                <w:kern w:val="0"/>
                <w:sz w:val="18"/>
                <w:szCs w:val="18"/>
                <w:highlight w:val="none"/>
                <w:lang w:eastAsia="zh-CN" w:bidi="ar"/>
              </w:rPr>
              <w:t>，</w:t>
            </w:r>
            <w:r>
              <w:rPr>
                <w:rFonts w:ascii="宋体" w:hAnsi="宋体" w:cs="宋体"/>
                <w:color w:val="000000"/>
                <w:kern w:val="0"/>
                <w:sz w:val="18"/>
                <w:szCs w:val="18"/>
                <w:highlight w:val="none"/>
                <w:lang w:bidi="ar"/>
              </w:rPr>
              <w:t>板厚</w:t>
            </w:r>
            <w:r>
              <w:rPr>
                <w:rFonts w:hint="eastAsia" w:ascii="宋体" w:hAnsi="宋体" w:cs="宋体"/>
                <w:color w:val="000000"/>
                <w:kern w:val="0"/>
                <w:sz w:val="18"/>
                <w:szCs w:val="18"/>
                <w:highlight w:val="none"/>
                <w:lang w:eastAsia="zh-CN" w:bidi="ar"/>
              </w:rPr>
              <w:t>1.0mm</w:t>
            </w:r>
            <w:r>
              <w:rPr>
                <w:rFonts w:ascii="宋体" w:hAnsi="宋体" w:cs="宋体"/>
                <w:color w:val="000000"/>
                <w:kern w:val="0"/>
                <w:sz w:val="18"/>
                <w:szCs w:val="18"/>
                <w:highlight w:val="none"/>
                <w:lang w:bidi="ar"/>
              </w:rPr>
              <w:t>, 脚φ38管(配有可调子弹脚)，脚杯φ50×100。</w:t>
            </w:r>
          </w:p>
        </w:tc>
        <w:tc>
          <w:tcPr>
            <w:tcW w:w="549" w:type="dxa"/>
            <w:tcBorders>
              <w:tl2br w:val="nil"/>
              <w:tr2bl w:val="nil"/>
            </w:tcBorders>
            <w:vAlign w:val="center"/>
          </w:tcPr>
          <w:p w14:paraId="4766208A">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1500*700*800</w:t>
            </w:r>
          </w:p>
        </w:tc>
        <w:tc>
          <w:tcPr>
            <w:tcW w:w="526" w:type="dxa"/>
            <w:tcBorders>
              <w:tl2br w:val="nil"/>
              <w:tr2bl w:val="nil"/>
            </w:tcBorders>
            <w:vAlign w:val="center"/>
          </w:tcPr>
          <w:p w14:paraId="33FB298C">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4575AA6A">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4E177415">
            <w:pPr>
              <w:widowControl/>
              <w:jc w:val="center"/>
              <w:textAlignment w:val="center"/>
              <w:rPr>
                <w:rFonts w:ascii="宋体" w:hAnsi="宋体" w:cs="宋体"/>
                <w:sz w:val="18"/>
                <w:szCs w:val="18"/>
                <w:highlight w:val="none"/>
              </w:rPr>
            </w:pPr>
            <w:r>
              <w:rPr>
                <w:sz w:val="18"/>
                <w:szCs w:val="18"/>
                <w:highlight w:val="none"/>
              </w:rPr>
              <w:drawing>
                <wp:inline distT="0" distB="0" distL="114300" distR="114300">
                  <wp:extent cx="895350" cy="415925"/>
                  <wp:effectExtent l="0" t="0" r="0" b="3175"/>
                  <wp:docPr id="13079"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79" name="图片 2" descr="IMG_257"/>
                          <pic:cNvPicPr>
                            <a:picLocks noChangeAspect="1"/>
                          </pic:cNvPicPr>
                        </pic:nvPicPr>
                        <pic:blipFill>
                          <a:blip r:embed="rId14"/>
                          <a:srcRect t="22379" r="5486" b="9441"/>
                          <a:stretch>
                            <a:fillRect/>
                          </a:stretch>
                        </pic:blipFill>
                        <pic:spPr>
                          <a:xfrm>
                            <a:off x="0" y="0"/>
                            <a:ext cx="895350" cy="415925"/>
                          </a:xfrm>
                          <a:prstGeom prst="rect">
                            <a:avLst/>
                          </a:prstGeom>
                          <a:noFill/>
                          <a:ln w="9525">
                            <a:noFill/>
                          </a:ln>
                        </pic:spPr>
                      </pic:pic>
                    </a:graphicData>
                  </a:graphic>
                </wp:inline>
              </w:drawing>
            </w:r>
          </w:p>
        </w:tc>
      </w:tr>
      <w:tr w14:paraId="5BF4CA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2" w:hRule="atLeast"/>
          <w:jc w:val="center"/>
        </w:trPr>
        <w:tc>
          <w:tcPr>
            <w:tcW w:w="657" w:type="dxa"/>
            <w:tcBorders>
              <w:tl2br w:val="nil"/>
              <w:tr2bl w:val="nil"/>
            </w:tcBorders>
            <w:vAlign w:val="center"/>
          </w:tcPr>
          <w:p w14:paraId="7C46CABB">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8</w:t>
            </w:r>
          </w:p>
        </w:tc>
        <w:tc>
          <w:tcPr>
            <w:tcW w:w="762" w:type="dxa"/>
            <w:tcBorders>
              <w:tl2br w:val="nil"/>
              <w:tr2bl w:val="nil"/>
            </w:tcBorders>
            <w:vAlign w:val="center"/>
          </w:tcPr>
          <w:p w14:paraId="42DC4F8F">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粘捕式灭蝇灯</w:t>
            </w:r>
          </w:p>
        </w:tc>
        <w:tc>
          <w:tcPr>
            <w:tcW w:w="4000" w:type="dxa"/>
            <w:tcBorders>
              <w:tl2br w:val="nil"/>
              <w:tr2bl w:val="nil"/>
            </w:tcBorders>
            <w:vAlign w:val="center"/>
          </w:tcPr>
          <w:p w14:paraId="18E502E2">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用光线引诱虫蝇，诱使虫蝇靠近灭蝇灯灯管，使昆虫接触灭蝇灯附近的高压电栅栏，将其电死或粘住，达到杀灭虫蝇的目的。有效范围：60-80㎡</w:t>
            </w:r>
          </w:p>
        </w:tc>
        <w:tc>
          <w:tcPr>
            <w:tcW w:w="549" w:type="dxa"/>
            <w:tcBorders>
              <w:tl2br w:val="nil"/>
              <w:tr2bl w:val="nil"/>
            </w:tcBorders>
            <w:vAlign w:val="center"/>
          </w:tcPr>
          <w:p w14:paraId="24AC5B17">
            <w:pPr>
              <w:jc w:val="center"/>
              <w:rPr>
                <w:rStyle w:val="58"/>
                <w:rFonts w:ascii="宋体" w:eastAsia="宋体" w:cs="宋体"/>
                <w:color w:val="auto"/>
                <w:sz w:val="18"/>
                <w:szCs w:val="18"/>
                <w:highlight w:val="none"/>
                <w:lang w:bidi="ar"/>
              </w:rPr>
            </w:pPr>
          </w:p>
        </w:tc>
        <w:tc>
          <w:tcPr>
            <w:tcW w:w="526" w:type="dxa"/>
            <w:tcBorders>
              <w:tl2br w:val="nil"/>
              <w:tr2bl w:val="nil"/>
            </w:tcBorders>
            <w:vAlign w:val="center"/>
          </w:tcPr>
          <w:p w14:paraId="032F43AC">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4743C772">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0E472F78">
            <w:pPr>
              <w:widowControl/>
              <w:jc w:val="center"/>
              <w:textAlignment w:val="center"/>
              <w:rPr>
                <w:rFonts w:ascii="宋体" w:hAnsi="宋体" w:cs="宋体"/>
                <w:sz w:val="18"/>
                <w:szCs w:val="18"/>
                <w:highlight w:val="none"/>
              </w:rPr>
            </w:pPr>
            <w:r>
              <w:rPr>
                <w:sz w:val="18"/>
                <w:szCs w:val="18"/>
                <w:highlight w:val="none"/>
              </w:rPr>
              <w:drawing>
                <wp:inline distT="0" distB="0" distL="114300" distR="114300">
                  <wp:extent cx="980440" cy="518160"/>
                  <wp:effectExtent l="0" t="0" r="10160" b="15240"/>
                  <wp:docPr id="13080"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80" name="图片 7" descr="IMG_262"/>
                          <pic:cNvPicPr>
                            <a:picLocks noChangeAspect="1"/>
                          </pic:cNvPicPr>
                        </pic:nvPicPr>
                        <pic:blipFill>
                          <a:blip r:embed="rId17"/>
                          <a:stretch>
                            <a:fillRect/>
                          </a:stretch>
                        </pic:blipFill>
                        <pic:spPr>
                          <a:xfrm>
                            <a:off x="0" y="0"/>
                            <a:ext cx="980440" cy="518160"/>
                          </a:xfrm>
                          <a:prstGeom prst="rect">
                            <a:avLst/>
                          </a:prstGeom>
                          <a:noFill/>
                          <a:ln w="9525">
                            <a:noFill/>
                          </a:ln>
                        </pic:spPr>
                      </pic:pic>
                    </a:graphicData>
                  </a:graphic>
                </wp:inline>
              </w:drawing>
            </w:r>
          </w:p>
        </w:tc>
      </w:tr>
      <w:tr w14:paraId="2B960D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59192EF3">
            <w:pPr>
              <w:widowControl/>
              <w:jc w:val="center"/>
              <w:textAlignment w:val="center"/>
              <w:rPr>
                <w:rFonts w:ascii="宋体" w:hAnsi="宋体" w:cs="宋体"/>
                <w:kern w:val="0"/>
                <w:sz w:val="18"/>
                <w:szCs w:val="18"/>
                <w:highlight w:val="none"/>
                <w:lang w:bidi="ar"/>
              </w:rPr>
            </w:pPr>
          </w:p>
        </w:tc>
        <w:tc>
          <w:tcPr>
            <w:tcW w:w="8435" w:type="dxa"/>
            <w:gridSpan w:val="6"/>
            <w:tcBorders>
              <w:tl2br w:val="nil"/>
              <w:tr2bl w:val="nil"/>
            </w:tcBorders>
            <w:vAlign w:val="center"/>
          </w:tcPr>
          <w:p w14:paraId="362B061B">
            <w:pPr>
              <w:widowControl/>
              <w:textAlignment w:val="center"/>
              <w:rPr>
                <w:rFonts w:hint="default"/>
                <w:sz w:val="18"/>
                <w:szCs w:val="18"/>
                <w:highlight w:val="none"/>
              </w:rPr>
            </w:pPr>
            <w:r>
              <w:rPr>
                <w:rFonts w:ascii="宋体" w:hAnsi="宋体" w:cs="宋体"/>
                <w:b/>
                <w:bCs/>
                <w:kern w:val="0"/>
                <w:sz w:val="18"/>
                <w:szCs w:val="18"/>
                <w:highlight w:val="none"/>
                <w:lang w:bidi="ar"/>
              </w:rPr>
              <w:t>三、二更</w:t>
            </w:r>
          </w:p>
        </w:tc>
      </w:tr>
      <w:tr w14:paraId="07A51B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jc w:val="center"/>
        </w:trPr>
        <w:tc>
          <w:tcPr>
            <w:tcW w:w="657" w:type="dxa"/>
            <w:tcBorders>
              <w:tl2br w:val="nil"/>
              <w:tr2bl w:val="nil"/>
            </w:tcBorders>
            <w:vAlign w:val="center"/>
          </w:tcPr>
          <w:p w14:paraId="369F42EF">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9</w:t>
            </w:r>
          </w:p>
        </w:tc>
        <w:tc>
          <w:tcPr>
            <w:tcW w:w="762" w:type="dxa"/>
            <w:tcBorders>
              <w:tl2br w:val="nil"/>
              <w:tr2bl w:val="nil"/>
            </w:tcBorders>
            <w:vAlign w:val="center"/>
          </w:tcPr>
          <w:p w14:paraId="16D7AEA2">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紫外线消毒灯</w:t>
            </w:r>
          </w:p>
        </w:tc>
        <w:tc>
          <w:tcPr>
            <w:tcW w:w="4000" w:type="dxa"/>
            <w:tcBorders>
              <w:tl2br w:val="nil"/>
              <w:tr2bl w:val="nil"/>
            </w:tcBorders>
            <w:vAlign w:val="center"/>
          </w:tcPr>
          <w:p w14:paraId="6B532E3A">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具有消字号备案文件《消毒产品生产企业卫生许可证》厂家生产，符合GB/T 19258-2012标准，功率：40w-60w，消毒面积：50㎡-100㎡</w:t>
            </w:r>
          </w:p>
        </w:tc>
        <w:tc>
          <w:tcPr>
            <w:tcW w:w="549" w:type="dxa"/>
            <w:tcBorders>
              <w:tl2br w:val="nil"/>
              <w:tr2bl w:val="nil"/>
            </w:tcBorders>
            <w:vAlign w:val="center"/>
          </w:tcPr>
          <w:p w14:paraId="71215BCE">
            <w:pPr>
              <w:jc w:val="center"/>
              <w:rPr>
                <w:rStyle w:val="58"/>
                <w:rFonts w:ascii="宋体" w:eastAsia="宋体" w:cs="宋体"/>
                <w:color w:val="auto"/>
                <w:sz w:val="18"/>
                <w:szCs w:val="18"/>
                <w:highlight w:val="none"/>
                <w:lang w:bidi="ar"/>
              </w:rPr>
            </w:pPr>
          </w:p>
        </w:tc>
        <w:tc>
          <w:tcPr>
            <w:tcW w:w="526" w:type="dxa"/>
            <w:tcBorders>
              <w:tl2br w:val="nil"/>
              <w:tr2bl w:val="nil"/>
            </w:tcBorders>
            <w:vAlign w:val="center"/>
          </w:tcPr>
          <w:p w14:paraId="27CBEE0A">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5577C761">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6F28B498">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62336" behindDoc="0" locked="0" layoutInCell="1" allowOverlap="1">
                  <wp:simplePos x="0" y="0"/>
                  <wp:positionH relativeFrom="column">
                    <wp:posOffset>0</wp:posOffset>
                  </wp:positionH>
                  <wp:positionV relativeFrom="paragraph">
                    <wp:posOffset>85725</wp:posOffset>
                  </wp:positionV>
                  <wp:extent cx="999490" cy="480695"/>
                  <wp:effectExtent l="0" t="0" r="10160" b="14605"/>
                  <wp:wrapNone/>
                  <wp:docPr id="207" name="图片_4"/>
                  <wp:cNvGraphicFramePr/>
                  <a:graphic xmlns:a="http://schemas.openxmlformats.org/drawingml/2006/main">
                    <a:graphicData uri="http://schemas.openxmlformats.org/drawingml/2006/picture">
                      <pic:pic xmlns:pic="http://schemas.openxmlformats.org/drawingml/2006/picture">
                        <pic:nvPicPr>
                          <pic:cNvPr id="207" name="图片_4"/>
                          <pic:cNvPicPr/>
                        </pic:nvPicPr>
                        <pic:blipFill>
                          <a:blip r:embed="rId18"/>
                          <a:stretch>
                            <a:fillRect/>
                          </a:stretch>
                        </pic:blipFill>
                        <pic:spPr>
                          <a:xfrm>
                            <a:off x="0" y="0"/>
                            <a:ext cx="999490" cy="480695"/>
                          </a:xfrm>
                          <a:prstGeom prst="rect">
                            <a:avLst/>
                          </a:prstGeom>
                          <a:noFill/>
                          <a:ln>
                            <a:noFill/>
                          </a:ln>
                        </pic:spPr>
                      </pic:pic>
                    </a:graphicData>
                  </a:graphic>
                </wp:anchor>
              </w:drawing>
            </w:r>
          </w:p>
        </w:tc>
      </w:tr>
      <w:tr w14:paraId="14F55E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6423FB23">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10</w:t>
            </w:r>
          </w:p>
        </w:tc>
        <w:tc>
          <w:tcPr>
            <w:tcW w:w="762" w:type="dxa"/>
            <w:tcBorders>
              <w:tl2br w:val="nil"/>
              <w:tr2bl w:val="nil"/>
            </w:tcBorders>
            <w:vAlign w:val="center"/>
          </w:tcPr>
          <w:p w14:paraId="53666380">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干手器</w:t>
            </w:r>
          </w:p>
        </w:tc>
        <w:tc>
          <w:tcPr>
            <w:tcW w:w="4000" w:type="dxa"/>
            <w:tcBorders>
              <w:tl2br w:val="nil"/>
              <w:tr2bl w:val="nil"/>
            </w:tcBorders>
            <w:vAlign w:val="center"/>
          </w:tcPr>
          <w:p w14:paraId="1A041406">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双面喷气式，高速出风，快速干手，方便快捷非接触式净手，卫生环保过流、过热、超时多重保护。功率：0.95KW/220V</w:t>
            </w:r>
          </w:p>
        </w:tc>
        <w:tc>
          <w:tcPr>
            <w:tcW w:w="549" w:type="dxa"/>
            <w:tcBorders>
              <w:tl2br w:val="nil"/>
              <w:tr2bl w:val="nil"/>
            </w:tcBorders>
            <w:vAlign w:val="center"/>
          </w:tcPr>
          <w:p w14:paraId="2980DA96">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 xml:space="preserve">255*175*525 </w:t>
            </w:r>
          </w:p>
        </w:tc>
        <w:tc>
          <w:tcPr>
            <w:tcW w:w="526" w:type="dxa"/>
            <w:tcBorders>
              <w:tl2br w:val="nil"/>
              <w:tr2bl w:val="nil"/>
            </w:tcBorders>
            <w:vAlign w:val="center"/>
          </w:tcPr>
          <w:p w14:paraId="4F4E6D01">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0EB8A844">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5D1BF791">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63360" behindDoc="0" locked="0" layoutInCell="1" allowOverlap="1">
                  <wp:simplePos x="0" y="0"/>
                  <wp:positionH relativeFrom="column">
                    <wp:posOffset>147955</wp:posOffset>
                  </wp:positionH>
                  <wp:positionV relativeFrom="paragraph">
                    <wp:posOffset>26035</wp:posOffset>
                  </wp:positionV>
                  <wp:extent cx="810260" cy="389255"/>
                  <wp:effectExtent l="0" t="0" r="8890" b="10795"/>
                  <wp:wrapNone/>
                  <wp:docPr id="208" name="图片_9"/>
                  <wp:cNvGraphicFramePr/>
                  <a:graphic xmlns:a="http://schemas.openxmlformats.org/drawingml/2006/main">
                    <a:graphicData uri="http://schemas.openxmlformats.org/drawingml/2006/picture">
                      <pic:pic xmlns:pic="http://schemas.openxmlformats.org/drawingml/2006/picture">
                        <pic:nvPicPr>
                          <pic:cNvPr id="208" name="图片_9"/>
                          <pic:cNvPicPr/>
                        </pic:nvPicPr>
                        <pic:blipFill>
                          <a:blip r:embed="rId19"/>
                          <a:stretch>
                            <a:fillRect/>
                          </a:stretch>
                        </pic:blipFill>
                        <pic:spPr>
                          <a:xfrm>
                            <a:off x="0" y="0"/>
                            <a:ext cx="810260" cy="389255"/>
                          </a:xfrm>
                          <a:prstGeom prst="rect">
                            <a:avLst/>
                          </a:prstGeom>
                          <a:noFill/>
                          <a:ln>
                            <a:noFill/>
                          </a:ln>
                        </pic:spPr>
                      </pic:pic>
                    </a:graphicData>
                  </a:graphic>
                </wp:anchor>
              </w:drawing>
            </w:r>
          </w:p>
        </w:tc>
      </w:tr>
      <w:tr w14:paraId="09F75F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243FD260">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11</w:t>
            </w:r>
          </w:p>
        </w:tc>
        <w:tc>
          <w:tcPr>
            <w:tcW w:w="762" w:type="dxa"/>
            <w:tcBorders>
              <w:tl2br w:val="nil"/>
              <w:tr2bl w:val="nil"/>
            </w:tcBorders>
            <w:vAlign w:val="center"/>
          </w:tcPr>
          <w:p w14:paraId="3F766752">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挂墙水池</w:t>
            </w:r>
          </w:p>
        </w:tc>
        <w:tc>
          <w:tcPr>
            <w:tcW w:w="4000" w:type="dxa"/>
            <w:tcBorders>
              <w:tl2br w:val="nil"/>
              <w:tr2bl w:val="nil"/>
            </w:tcBorders>
            <w:vAlign w:val="center"/>
          </w:tcPr>
          <w:p w14:paraId="3C668257">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选用符合GB4806.9-2023标准304不锈钢板制作，台面δ=1.2mm，水斗δ=1.0mm，带后档板</w:t>
            </w:r>
            <w:r>
              <w:rPr>
                <w:rFonts w:hint="eastAsia" w:ascii="宋体" w:hAnsi="宋体" w:cs="宋体"/>
                <w:color w:val="000000"/>
                <w:kern w:val="0"/>
                <w:sz w:val="18"/>
                <w:szCs w:val="18"/>
                <w:highlight w:val="none"/>
                <w:lang w:eastAsia="zh-CN" w:bidi="ar"/>
              </w:rPr>
              <w:t>，</w:t>
            </w:r>
            <w:r>
              <w:rPr>
                <w:rFonts w:ascii="宋体" w:hAnsi="宋体" w:cs="宋体"/>
                <w:color w:val="000000"/>
                <w:kern w:val="0"/>
                <w:sz w:val="18"/>
                <w:szCs w:val="18"/>
                <w:highlight w:val="none"/>
                <w:lang w:bidi="ar"/>
              </w:rPr>
              <w:t>板厚</w:t>
            </w:r>
            <w:r>
              <w:rPr>
                <w:rFonts w:hint="eastAsia" w:ascii="宋体" w:hAnsi="宋体" w:cs="宋体"/>
                <w:color w:val="000000"/>
                <w:kern w:val="0"/>
                <w:sz w:val="18"/>
                <w:szCs w:val="18"/>
                <w:highlight w:val="none"/>
                <w:lang w:eastAsia="zh-CN" w:bidi="ar"/>
              </w:rPr>
              <w:t>1.0mm</w:t>
            </w:r>
            <w:r>
              <w:rPr>
                <w:rFonts w:ascii="宋体" w:hAnsi="宋体" w:cs="宋体"/>
                <w:color w:val="000000"/>
                <w:kern w:val="0"/>
                <w:sz w:val="18"/>
                <w:szCs w:val="18"/>
                <w:highlight w:val="none"/>
                <w:lang w:bidi="ar"/>
              </w:rPr>
              <w:t>，配优质不锈钢落水器、拦渣斗</w:t>
            </w:r>
          </w:p>
        </w:tc>
        <w:tc>
          <w:tcPr>
            <w:tcW w:w="549" w:type="dxa"/>
            <w:tcBorders>
              <w:tl2br w:val="nil"/>
              <w:tr2bl w:val="nil"/>
            </w:tcBorders>
            <w:vAlign w:val="center"/>
          </w:tcPr>
          <w:p w14:paraId="43A31D5F">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500*400*150</w:t>
            </w:r>
          </w:p>
        </w:tc>
        <w:tc>
          <w:tcPr>
            <w:tcW w:w="526" w:type="dxa"/>
            <w:tcBorders>
              <w:tl2br w:val="nil"/>
              <w:tr2bl w:val="nil"/>
            </w:tcBorders>
            <w:vAlign w:val="center"/>
          </w:tcPr>
          <w:p w14:paraId="63AA9037">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216B6B7E">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31078EA0">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64384" behindDoc="0" locked="0" layoutInCell="1" allowOverlap="1">
                  <wp:simplePos x="0" y="0"/>
                  <wp:positionH relativeFrom="column">
                    <wp:posOffset>0</wp:posOffset>
                  </wp:positionH>
                  <wp:positionV relativeFrom="paragraph">
                    <wp:posOffset>46355</wp:posOffset>
                  </wp:positionV>
                  <wp:extent cx="992505" cy="421005"/>
                  <wp:effectExtent l="0" t="0" r="17145" b="17145"/>
                  <wp:wrapNone/>
                  <wp:docPr id="209" name="图片_10"/>
                  <wp:cNvGraphicFramePr/>
                  <a:graphic xmlns:a="http://schemas.openxmlformats.org/drawingml/2006/main">
                    <a:graphicData uri="http://schemas.openxmlformats.org/drawingml/2006/picture">
                      <pic:pic xmlns:pic="http://schemas.openxmlformats.org/drawingml/2006/picture">
                        <pic:nvPicPr>
                          <pic:cNvPr id="209" name="图片_10"/>
                          <pic:cNvPicPr/>
                        </pic:nvPicPr>
                        <pic:blipFill>
                          <a:blip r:embed="rId20"/>
                          <a:stretch>
                            <a:fillRect/>
                          </a:stretch>
                        </pic:blipFill>
                        <pic:spPr>
                          <a:xfrm>
                            <a:off x="0" y="0"/>
                            <a:ext cx="992505" cy="421005"/>
                          </a:xfrm>
                          <a:prstGeom prst="rect">
                            <a:avLst/>
                          </a:prstGeom>
                          <a:noFill/>
                          <a:ln>
                            <a:noFill/>
                          </a:ln>
                        </pic:spPr>
                      </pic:pic>
                    </a:graphicData>
                  </a:graphic>
                </wp:anchor>
              </w:drawing>
            </w:r>
          </w:p>
        </w:tc>
      </w:tr>
      <w:tr w14:paraId="52AE6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7213ACA2">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12</w:t>
            </w:r>
          </w:p>
        </w:tc>
        <w:tc>
          <w:tcPr>
            <w:tcW w:w="762" w:type="dxa"/>
            <w:tcBorders>
              <w:tl2br w:val="nil"/>
              <w:tr2bl w:val="nil"/>
            </w:tcBorders>
            <w:vAlign w:val="center"/>
          </w:tcPr>
          <w:p w14:paraId="77D2C839">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六门更衣柜</w:t>
            </w:r>
          </w:p>
        </w:tc>
        <w:tc>
          <w:tcPr>
            <w:tcW w:w="4000" w:type="dxa"/>
            <w:tcBorders>
              <w:tl2br w:val="nil"/>
              <w:tr2bl w:val="nil"/>
            </w:tcBorders>
            <w:vAlign w:val="center"/>
          </w:tcPr>
          <w:p w14:paraId="6C5818D5">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选用优质304不锈钢板制作，侧板、门板、底板、层板、后板δ=1.0mm，加强筋采用不锈钢板</w:t>
            </w:r>
            <w:r>
              <w:rPr>
                <w:rFonts w:hint="eastAsia" w:ascii="宋体" w:hAnsi="宋体" w:cs="宋体"/>
                <w:color w:val="000000"/>
                <w:kern w:val="0"/>
                <w:sz w:val="18"/>
                <w:szCs w:val="18"/>
                <w:highlight w:val="none"/>
                <w:lang w:eastAsia="zh-CN" w:bidi="ar"/>
              </w:rPr>
              <w:t>，</w:t>
            </w:r>
            <w:r>
              <w:rPr>
                <w:rFonts w:ascii="宋体" w:hAnsi="宋体" w:cs="宋体"/>
                <w:color w:val="000000"/>
                <w:kern w:val="0"/>
                <w:sz w:val="18"/>
                <w:szCs w:val="18"/>
                <w:highlight w:val="none"/>
                <w:lang w:bidi="ar"/>
              </w:rPr>
              <w:t>板厚</w:t>
            </w:r>
            <w:r>
              <w:rPr>
                <w:rFonts w:hint="eastAsia" w:ascii="宋体" w:hAnsi="宋体" w:cs="宋体"/>
                <w:color w:val="000000"/>
                <w:kern w:val="0"/>
                <w:sz w:val="18"/>
                <w:szCs w:val="18"/>
                <w:highlight w:val="none"/>
                <w:lang w:eastAsia="zh-CN" w:bidi="ar"/>
              </w:rPr>
              <w:t>1.0mm</w:t>
            </w:r>
            <w:r>
              <w:rPr>
                <w:rFonts w:ascii="宋体" w:hAnsi="宋体" w:cs="宋体"/>
                <w:color w:val="000000"/>
                <w:kern w:val="0"/>
                <w:sz w:val="18"/>
                <w:szCs w:val="18"/>
                <w:highlight w:val="none"/>
                <w:lang w:bidi="ar"/>
              </w:rPr>
              <w:t>,6格柜门，每格配锁。</w:t>
            </w:r>
          </w:p>
        </w:tc>
        <w:tc>
          <w:tcPr>
            <w:tcW w:w="549" w:type="dxa"/>
            <w:tcBorders>
              <w:tl2br w:val="nil"/>
              <w:tr2bl w:val="nil"/>
            </w:tcBorders>
            <w:vAlign w:val="center"/>
          </w:tcPr>
          <w:p w14:paraId="0ABD9366">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1200*500*1800</w:t>
            </w:r>
          </w:p>
        </w:tc>
        <w:tc>
          <w:tcPr>
            <w:tcW w:w="526" w:type="dxa"/>
            <w:tcBorders>
              <w:tl2br w:val="nil"/>
              <w:tr2bl w:val="nil"/>
            </w:tcBorders>
            <w:vAlign w:val="center"/>
          </w:tcPr>
          <w:p w14:paraId="25CC78D0">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3043855A">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295F939B">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65408" behindDoc="0" locked="0" layoutInCell="1" allowOverlap="1">
                  <wp:simplePos x="0" y="0"/>
                  <wp:positionH relativeFrom="column">
                    <wp:posOffset>31750</wp:posOffset>
                  </wp:positionH>
                  <wp:positionV relativeFrom="paragraph">
                    <wp:posOffset>29845</wp:posOffset>
                  </wp:positionV>
                  <wp:extent cx="968375" cy="441325"/>
                  <wp:effectExtent l="0" t="0" r="3175" b="15875"/>
                  <wp:wrapNone/>
                  <wp:docPr id="210" name="图片_11"/>
                  <wp:cNvGraphicFramePr/>
                  <a:graphic xmlns:a="http://schemas.openxmlformats.org/drawingml/2006/main">
                    <a:graphicData uri="http://schemas.openxmlformats.org/drawingml/2006/picture">
                      <pic:pic xmlns:pic="http://schemas.openxmlformats.org/drawingml/2006/picture">
                        <pic:nvPicPr>
                          <pic:cNvPr id="210" name="图片_11"/>
                          <pic:cNvPicPr/>
                        </pic:nvPicPr>
                        <pic:blipFill>
                          <a:blip r:embed="rId21"/>
                          <a:stretch>
                            <a:fillRect/>
                          </a:stretch>
                        </pic:blipFill>
                        <pic:spPr>
                          <a:xfrm>
                            <a:off x="0" y="0"/>
                            <a:ext cx="968375" cy="441325"/>
                          </a:xfrm>
                          <a:prstGeom prst="rect">
                            <a:avLst/>
                          </a:prstGeom>
                          <a:noFill/>
                          <a:ln>
                            <a:noFill/>
                          </a:ln>
                        </pic:spPr>
                      </pic:pic>
                    </a:graphicData>
                  </a:graphic>
                </wp:anchor>
              </w:drawing>
            </w:r>
          </w:p>
        </w:tc>
      </w:tr>
      <w:tr w14:paraId="0E546C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07AC3587">
            <w:pPr>
              <w:widowControl/>
              <w:jc w:val="center"/>
              <w:textAlignment w:val="center"/>
              <w:rPr>
                <w:rFonts w:ascii="宋体" w:hAnsi="宋体" w:cs="宋体"/>
                <w:kern w:val="0"/>
                <w:sz w:val="18"/>
                <w:szCs w:val="18"/>
                <w:highlight w:val="none"/>
                <w:lang w:bidi="ar"/>
              </w:rPr>
            </w:pPr>
          </w:p>
        </w:tc>
        <w:tc>
          <w:tcPr>
            <w:tcW w:w="8435" w:type="dxa"/>
            <w:gridSpan w:val="6"/>
            <w:tcBorders>
              <w:tl2br w:val="nil"/>
              <w:tr2bl w:val="nil"/>
            </w:tcBorders>
            <w:vAlign w:val="center"/>
          </w:tcPr>
          <w:p w14:paraId="748E3356">
            <w:pPr>
              <w:widowControl/>
              <w:textAlignment w:val="center"/>
              <w:rPr>
                <w:rFonts w:ascii="宋体" w:hAnsi="宋体" w:cs="宋体"/>
                <w:color w:val="000000"/>
                <w:kern w:val="0"/>
                <w:sz w:val="18"/>
                <w:szCs w:val="18"/>
                <w:highlight w:val="none"/>
                <w:bdr w:val="single" w:color="000000" w:sz="4" w:space="0"/>
                <w:lang w:bidi="ar"/>
              </w:rPr>
            </w:pPr>
            <w:r>
              <w:rPr>
                <w:rFonts w:ascii="宋体" w:hAnsi="宋体" w:cs="宋体"/>
                <w:b/>
                <w:bCs/>
                <w:kern w:val="0"/>
                <w:sz w:val="18"/>
                <w:szCs w:val="18"/>
                <w:highlight w:val="none"/>
                <w:lang w:bidi="ar"/>
              </w:rPr>
              <w:t>四、烹饪间</w:t>
            </w:r>
          </w:p>
        </w:tc>
      </w:tr>
      <w:tr w14:paraId="3F12E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57CF25CC">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13</w:t>
            </w:r>
          </w:p>
        </w:tc>
        <w:tc>
          <w:tcPr>
            <w:tcW w:w="762" w:type="dxa"/>
            <w:tcBorders>
              <w:tl2br w:val="nil"/>
              <w:tr2bl w:val="nil"/>
            </w:tcBorders>
            <w:vAlign w:val="center"/>
          </w:tcPr>
          <w:p w14:paraId="40E9EB69">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四层平板货架</w:t>
            </w:r>
          </w:p>
        </w:tc>
        <w:tc>
          <w:tcPr>
            <w:tcW w:w="4000" w:type="dxa"/>
            <w:tcBorders>
              <w:tl2br w:val="nil"/>
              <w:tr2bl w:val="nil"/>
            </w:tcBorders>
            <w:vAlign w:val="center"/>
          </w:tcPr>
          <w:p w14:paraId="68F8EEFD">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选用符合GB4806.9-2023标准304不锈钢板制作，平板δ=1.0mm，脚φ38磨砂脚管(配有可调子弹脚)。</w:t>
            </w:r>
          </w:p>
        </w:tc>
        <w:tc>
          <w:tcPr>
            <w:tcW w:w="549" w:type="dxa"/>
            <w:tcBorders>
              <w:tl2br w:val="nil"/>
              <w:tr2bl w:val="nil"/>
            </w:tcBorders>
            <w:vAlign w:val="center"/>
          </w:tcPr>
          <w:p w14:paraId="30F54391">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1200*500*1800</w:t>
            </w:r>
          </w:p>
        </w:tc>
        <w:tc>
          <w:tcPr>
            <w:tcW w:w="526" w:type="dxa"/>
            <w:tcBorders>
              <w:tl2br w:val="nil"/>
              <w:tr2bl w:val="nil"/>
            </w:tcBorders>
            <w:vAlign w:val="center"/>
          </w:tcPr>
          <w:p w14:paraId="4C2DDB7B">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1649D44E">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296266EA">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66432" behindDoc="0" locked="0" layoutInCell="1" allowOverlap="1">
                  <wp:simplePos x="0" y="0"/>
                  <wp:positionH relativeFrom="column">
                    <wp:posOffset>0</wp:posOffset>
                  </wp:positionH>
                  <wp:positionV relativeFrom="paragraph">
                    <wp:posOffset>57150</wp:posOffset>
                  </wp:positionV>
                  <wp:extent cx="901065" cy="455295"/>
                  <wp:effectExtent l="0" t="0" r="13335" b="1905"/>
                  <wp:wrapNone/>
                  <wp:docPr id="229" name="图片_12"/>
                  <wp:cNvGraphicFramePr/>
                  <a:graphic xmlns:a="http://schemas.openxmlformats.org/drawingml/2006/main">
                    <a:graphicData uri="http://schemas.openxmlformats.org/drawingml/2006/picture">
                      <pic:pic xmlns:pic="http://schemas.openxmlformats.org/drawingml/2006/picture">
                        <pic:nvPicPr>
                          <pic:cNvPr id="229" name="图片_12"/>
                          <pic:cNvPicPr/>
                        </pic:nvPicPr>
                        <pic:blipFill>
                          <a:blip r:embed="rId22"/>
                          <a:stretch>
                            <a:fillRect/>
                          </a:stretch>
                        </pic:blipFill>
                        <pic:spPr>
                          <a:xfrm>
                            <a:off x="0" y="0"/>
                            <a:ext cx="901065" cy="455295"/>
                          </a:xfrm>
                          <a:prstGeom prst="rect">
                            <a:avLst/>
                          </a:prstGeom>
                          <a:noFill/>
                          <a:ln>
                            <a:noFill/>
                          </a:ln>
                        </pic:spPr>
                      </pic:pic>
                    </a:graphicData>
                  </a:graphic>
                </wp:anchor>
              </w:drawing>
            </w:r>
          </w:p>
        </w:tc>
      </w:tr>
      <w:tr w14:paraId="32B75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539FA87F">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14</w:t>
            </w:r>
          </w:p>
        </w:tc>
        <w:tc>
          <w:tcPr>
            <w:tcW w:w="762" w:type="dxa"/>
            <w:tcBorders>
              <w:tl2br w:val="nil"/>
              <w:tr2bl w:val="nil"/>
            </w:tcBorders>
            <w:vAlign w:val="center"/>
          </w:tcPr>
          <w:p w14:paraId="2F10003B">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四层平板货架(带趟水)</w:t>
            </w:r>
          </w:p>
        </w:tc>
        <w:tc>
          <w:tcPr>
            <w:tcW w:w="4000" w:type="dxa"/>
            <w:tcBorders>
              <w:tl2br w:val="nil"/>
              <w:tr2bl w:val="nil"/>
            </w:tcBorders>
            <w:vAlign w:val="center"/>
          </w:tcPr>
          <w:p w14:paraId="13E5A716">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选用符合GB4806.9-2023标准304不锈钢板制作，平板δ=1.0mm，脚φ38磨砂脚管(配有可调子弹脚)。</w:t>
            </w:r>
          </w:p>
        </w:tc>
        <w:tc>
          <w:tcPr>
            <w:tcW w:w="549" w:type="dxa"/>
            <w:tcBorders>
              <w:tl2br w:val="nil"/>
              <w:tr2bl w:val="nil"/>
            </w:tcBorders>
            <w:vAlign w:val="center"/>
          </w:tcPr>
          <w:p w14:paraId="6C47ADB0">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1200*500*1800</w:t>
            </w:r>
          </w:p>
        </w:tc>
        <w:tc>
          <w:tcPr>
            <w:tcW w:w="526" w:type="dxa"/>
            <w:tcBorders>
              <w:tl2br w:val="nil"/>
              <w:tr2bl w:val="nil"/>
            </w:tcBorders>
            <w:vAlign w:val="center"/>
          </w:tcPr>
          <w:p w14:paraId="14DF29B5">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504FC677">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4</w:t>
            </w:r>
          </w:p>
        </w:tc>
        <w:tc>
          <w:tcPr>
            <w:tcW w:w="2115" w:type="dxa"/>
            <w:tcBorders>
              <w:tl2br w:val="nil"/>
              <w:tr2bl w:val="nil"/>
            </w:tcBorders>
            <w:vAlign w:val="center"/>
          </w:tcPr>
          <w:p w14:paraId="1F7DA889">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67456" behindDoc="0" locked="0" layoutInCell="1" allowOverlap="1">
                  <wp:simplePos x="0" y="0"/>
                  <wp:positionH relativeFrom="column">
                    <wp:posOffset>0</wp:posOffset>
                  </wp:positionH>
                  <wp:positionV relativeFrom="paragraph">
                    <wp:posOffset>17780</wp:posOffset>
                  </wp:positionV>
                  <wp:extent cx="925195" cy="389255"/>
                  <wp:effectExtent l="0" t="0" r="8255" b="10795"/>
                  <wp:wrapNone/>
                  <wp:docPr id="230" name="图片_13"/>
                  <wp:cNvGraphicFramePr/>
                  <a:graphic xmlns:a="http://schemas.openxmlformats.org/drawingml/2006/main">
                    <a:graphicData uri="http://schemas.openxmlformats.org/drawingml/2006/picture">
                      <pic:pic xmlns:pic="http://schemas.openxmlformats.org/drawingml/2006/picture">
                        <pic:nvPicPr>
                          <pic:cNvPr id="230" name="图片_13"/>
                          <pic:cNvPicPr/>
                        </pic:nvPicPr>
                        <pic:blipFill>
                          <a:blip r:embed="rId23"/>
                          <a:stretch>
                            <a:fillRect/>
                          </a:stretch>
                        </pic:blipFill>
                        <pic:spPr>
                          <a:xfrm>
                            <a:off x="0" y="0"/>
                            <a:ext cx="925195" cy="389255"/>
                          </a:xfrm>
                          <a:prstGeom prst="rect">
                            <a:avLst/>
                          </a:prstGeom>
                          <a:noFill/>
                          <a:ln>
                            <a:noFill/>
                          </a:ln>
                        </pic:spPr>
                      </pic:pic>
                    </a:graphicData>
                  </a:graphic>
                </wp:anchor>
              </w:drawing>
            </w:r>
          </w:p>
        </w:tc>
      </w:tr>
      <w:tr w14:paraId="2159E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3" w:hRule="atLeast"/>
          <w:jc w:val="center"/>
        </w:trPr>
        <w:tc>
          <w:tcPr>
            <w:tcW w:w="657" w:type="dxa"/>
            <w:tcBorders>
              <w:tl2br w:val="nil"/>
              <w:tr2bl w:val="nil"/>
            </w:tcBorders>
            <w:vAlign w:val="center"/>
          </w:tcPr>
          <w:p w14:paraId="3EEE7347">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15</w:t>
            </w:r>
          </w:p>
        </w:tc>
        <w:tc>
          <w:tcPr>
            <w:tcW w:w="762" w:type="dxa"/>
            <w:tcBorders>
              <w:tl2br w:val="nil"/>
              <w:tr2bl w:val="nil"/>
            </w:tcBorders>
            <w:vAlign w:val="center"/>
          </w:tcPr>
          <w:p w14:paraId="5CC94BF9">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单通工作柜</w:t>
            </w:r>
          </w:p>
        </w:tc>
        <w:tc>
          <w:tcPr>
            <w:tcW w:w="4000" w:type="dxa"/>
            <w:tcBorders>
              <w:tl2br w:val="nil"/>
              <w:tr2bl w:val="nil"/>
            </w:tcBorders>
            <w:vAlign w:val="center"/>
          </w:tcPr>
          <w:p w14:paraId="31747FDA">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选用符合GB4806.9-2023标准304不锈钢板制作，台面δ=1.2mm，层板、底板δ=1.0mm，侧板、背板δ=1.0mm，加强筋采用不锈钢板</w:t>
            </w:r>
            <w:r>
              <w:rPr>
                <w:rFonts w:hint="eastAsia" w:ascii="宋体" w:hAnsi="宋体" w:cs="宋体"/>
                <w:color w:val="000000"/>
                <w:kern w:val="0"/>
                <w:sz w:val="18"/>
                <w:szCs w:val="18"/>
                <w:highlight w:val="none"/>
                <w:lang w:eastAsia="zh-CN" w:bidi="ar"/>
              </w:rPr>
              <w:t>，</w:t>
            </w:r>
            <w:r>
              <w:rPr>
                <w:rFonts w:ascii="宋体" w:hAnsi="宋体" w:cs="宋体"/>
                <w:color w:val="000000"/>
                <w:kern w:val="0"/>
                <w:sz w:val="18"/>
                <w:szCs w:val="18"/>
                <w:highlight w:val="none"/>
                <w:lang w:bidi="ar"/>
              </w:rPr>
              <w:t>板厚</w:t>
            </w:r>
            <w:r>
              <w:rPr>
                <w:rFonts w:hint="eastAsia" w:ascii="宋体" w:hAnsi="宋体" w:cs="宋体"/>
                <w:color w:val="000000"/>
                <w:kern w:val="0"/>
                <w:sz w:val="18"/>
                <w:szCs w:val="18"/>
                <w:highlight w:val="none"/>
                <w:lang w:eastAsia="zh-CN" w:bidi="ar"/>
              </w:rPr>
              <w:t>1.0mm</w:t>
            </w:r>
            <w:r>
              <w:rPr>
                <w:rFonts w:ascii="宋体" w:hAnsi="宋体" w:cs="宋体"/>
                <w:color w:val="000000"/>
                <w:kern w:val="0"/>
                <w:sz w:val="18"/>
                <w:szCs w:val="18"/>
                <w:highlight w:val="none"/>
                <w:lang w:bidi="ar"/>
              </w:rPr>
              <w:t>,重力脚φ50×150，单向双移门。</w:t>
            </w:r>
          </w:p>
        </w:tc>
        <w:tc>
          <w:tcPr>
            <w:tcW w:w="549" w:type="dxa"/>
            <w:tcBorders>
              <w:tl2br w:val="nil"/>
              <w:tr2bl w:val="nil"/>
            </w:tcBorders>
            <w:vAlign w:val="center"/>
          </w:tcPr>
          <w:p w14:paraId="5D59935A">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1800*700*800</w:t>
            </w:r>
          </w:p>
        </w:tc>
        <w:tc>
          <w:tcPr>
            <w:tcW w:w="526" w:type="dxa"/>
            <w:tcBorders>
              <w:tl2br w:val="nil"/>
              <w:tr2bl w:val="nil"/>
            </w:tcBorders>
            <w:vAlign w:val="center"/>
          </w:tcPr>
          <w:p w14:paraId="5076D6A2">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7A14F71D">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115913D1">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68480" behindDoc="0" locked="0" layoutInCell="1" allowOverlap="1">
                  <wp:simplePos x="0" y="0"/>
                  <wp:positionH relativeFrom="column">
                    <wp:posOffset>73660</wp:posOffset>
                  </wp:positionH>
                  <wp:positionV relativeFrom="paragraph">
                    <wp:posOffset>42545</wp:posOffset>
                  </wp:positionV>
                  <wp:extent cx="831850" cy="542290"/>
                  <wp:effectExtent l="0" t="0" r="6350" b="10160"/>
                  <wp:wrapNone/>
                  <wp:docPr id="231" name="图片_14"/>
                  <wp:cNvGraphicFramePr/>
                  <a:graphic xmlns:a="http://schemas.openxmlformats.org/drawingml/2006/main">
                    <a:graphicData uri="http://schemas.openxmlformats.org/drawingml/2006/picture">
                      <pic:pic xmlns:pic="http://schemas.openxmlformats.org/drawingml/2006/picture">
                        <pic:nvPicPr>
                          <pic:cNvPr id="231" name="图片_14"/>
                          <pic:cNvPicPr/>
                        </pic:nvPicPr>
                        <pic:blipFill>
                          <a:blip r:embed="rId24"/>
                          <a:stretch>
                            <a:fillRect/>
                          </a:stretch>
                        </pic:blipFill>
                        <pic:spPr>
                          <a:xfrm>
                            <a:off x="0" y="0"/>
                            <a:ext cx="831850" cy="542290"/>
                          </a:xfrm>
                          <a:prstGeom prst="rect">
                            <a:avLst/>
                          </a:prstGeom>
                          <a:noFill/>
                          <a:ln>
                            <a:noFill/>
                          </a:ln>
                        </pic:spPr>
                      </pic:pic>
                    </a:graphicData>
                  </a:graphic>
                </wp:anchor>
              </w:drawing>
            </w:r>
          </w:p>
        </w:tc>
      </w:tr>
      <w:tr w14:paraId="6A0FF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11A0FF2A">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16</w:t>
            </w:r>
          </w:p>
        </w:tc>
        <w:tc>
          <w:tcPr>
            <w:tcW w:w="762" w:type="dxa"/>
            <w:tcBorders>
              <w:tl2br w:val="nil"/>
              <w:tr2bl w:val="nil"/>
            </w:tcBorders>
            <w:vAlign w:val="center"/>
          </w:tcPr>
          <w:p w14:paraId="6869967E">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商用燃气大锅灶(双头)(智能显示屏款)</w:t>
            </w:r>
          </w:p>
        </w:tc>
        <w:tc>
          <w:tcPr>
            <w:tcW w:w="4000" w:type="dxa"/>
            <w:tcBorders>
              <w:tl2br w:val="nil"/>
              <w:tr2bl w:val="nil"/>
            </w:tcBorders>
            <w:vAlign w:val="center"/>
          </w:tcPr>
          <w:p w14:paraId="35BF4E5E">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br w:type="textWrapping"/>
            </w:r>
            <w:r>
              <w:rPr>
                <w:rFonts w:ascii="宋体" w:hAnsi="宋体" w:cs="宋体"/>
                <w:color w:val="000000"/>
                <w:kern w:val="0"/>
                <w:sz w:val="18"/>
                <w:szCs w:val="18"/>
                <w:highlight w:val="none"/>
                <w:lang w:bidi="ar"/>
              </w:rPr>
              <w:t>1.额定电压：AC220V-240V，额定频率：50/60Hz，额定热负荷：35kW，额定功率：42W，额定气压：2.0kPa，排水管：DN25；</w:t>
            </w:r>
            <w:r>
              <w:rPr>
                <w:rFonts w:ascii="宋体" w:hAnsi="宋体" w:cs="宋体"/>
                <w:color w:val="000000"/>
                <w:kern w:val="0"/>
                <w:sz w:val="18"/>
                <w:szCs w:val="18"/>
                <w:highlight w:val="none"/>
                <w:lang w:bidi="ar"/>
              </w:rPr>
              <w:br w:type="textWrapping"/>
            </w:r>
            <w:r>
              <w:rPr>
                <w:rFonts w:ascii="宋体" w:hAnsi="宋体" w:cs="宋体"/>
                <w:color w:val="000000"/>
                <w:kern w:val="0"/>
                <w:sz w:val="18"/>
                <w:szCs w:val="18"/>
                <w:highlight w:val="none"/>
                <w:lang w:bidi="ar"/>
              </w:rPr>
              <w:t>2、符合GB4806.9-2023标准304不锈钢板制造，面板、前脸板厚δ＝1.2mm,台面一次压制成型；外旁板、后立板201J1/J4，板厚δ＝1.0mm,龙骨架国标不锈钢方管25*38厚1.2mm；衬板电解镀锌钢板厚δ＝1.2mm,灶身双层热轧钢板，隔热层厚40,炉膛50厚耐高温材料；</w:t>
            </w:r>
            <w:r>
              <w:rPr>
                <w:rFonts w:ascii="宋体" w:hAnsi="宋体" w:cs="宋体"/>
                <w:color w:val="000000"/>
                <w:kern w:val="0"/>
                <w:sz w:val="18"/>
                <w:szCs w:val="18"/>
                <w:highlight w:val="none"/>
                <w:lang w:bidi="ar"/>
              </w:rPr>
              <w:br w:type="textWrapping"/>
            </w:r>
            <w:r>
              <w:rPr>
                <w:rFonts w:ascii="宋体" w:hAnsi="宋体" w:cs="宋体"/>
                <w:color w:val="000000"/>
                <w:kern w:val="0"/>
                <w:sz w:val="18"/>
                <w:szCs w:val="18"/>
                <w:highlight w:val="none"/>
                <w:lang w:bidi="ar"/>
              </w:rPr>
              <w:t>3.显示屏直观显示设备运行状态，满足操作规范、安全要求。</w:t>
            </w:r>
          </w:p>
        </w:tc>
        <w:tc>
          <w:tcPr>
            <w:tcW w:w="549" w:type="dxa"/>
            <w:tcBorders>
              <w:tl2br w:val="nil"/>
              <w:tr2bl w:val="nil"/>
            </w:tcBorders>
            <w:vAlign w:val="center"/>
          </w:tcPr>
          <w:p w14:paraId="072E49E3">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2000*1100*(800+450)</w:t>
            </w:r>
          </w:p>
        </w:tc>
        <w:tc>
          <w:tcPr>
            <w:tcW w:w="526" w:type="dxa"/>
            <w:tcBorders>
              <w:tl2br w:val="nil"/>
              <w:tr2bl w:val="nil"/>
            </w:tcBorders>
            <w:vAlign w:val="center"/>
          </w:tcPr>
          <w:p w14:paraId="15D545DC">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31E5CBD6">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2</w:t>
            </w:r>
          </w:p>
        </w:tc>
        <w:tc>
          <w:tcPr>
            <w:tcW w:w="2115" w:type="dxa"/>
            <w:tcBorders>
              <w:tl2br w:val="nil"/>
              <w:tr2bl w:val="nil"/>
            </w:tcBorders>
            <w:vAlign w:val="center"/>
          </w:tcPr>
          <w:p w14:paraId="57C98C16">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69504" behindDoc="0" locked="0" layoutInCell="1" allowOverlap="1">
                  <wp:simplePos x="0" y="0"/>
                  <wp:positionH relativeFrom="column">
                    <wp:posOffset>0</wp:posOffset>
                  </wp:positionH>
                  <wp:positionV relativeFrom="paragraph">
                    <wp:posOffset>520065</wp:posOffset>
                  </wp:positionV>
                  <wp:extent cx="1054735" cy="617855"/>
                  <wp:effectExtent l="0" t="0" r="12065" b="10795"/>
                  <wp:wrapNone/>
                  <wp:docPr id="232" name="图片_15"/>
                  <wp:cNvGraphicFramePr/>
                  <a:graphic xmlns:a="http://schemas.openxmlformats.org/drawingml/2006/main">
                    <a:graphicData uri="http://schemas.openxmlformats.org/drawingml/2006/picture">
                      <pic:pic xmlns:pic="http://schemas.openxmlformats.org/drawingml/2006/picture">
                        <pic:nvPicPr>
                          <pic:cNvPr id="232" name="图片_15"/>
                          <pic:cNvPicPr/>
                        </pic:nvPicPr>
                        <pic:blipFill>
                          <a:blip r:embed="rId25"/>
                          <a:stretch>
                            <a:fillRect/>
                          </a:stretch>
                        </pic:blipFill>
                        <pic:spPr>
                          <a:xfrm>
                            <a:off x="0" y="0"/>
                            <a:ext cx="1054735" cy="617855"/>
                          </a:xfrm>
                          <a:prstGeom prst="rect">
                            <a:avLst/>
                          </a:prstGeom>
                          <a:noFill/>
                          <a:ln>
                            <a:noFill/>
                          </a:ln>
                        </pic:spPr>
                      </pic:pic>
                    </a:graphicData>
                  </a:graphic>
                </wp:anchor>
              </w:drawing>
            </w:r>
          </w:p>
        </w:tc>
      </w:tr>
      <w:tr w14:paraId="34636F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1" w:hRule="atLeast"/>
          <w:jc w:val="center"/>
        </w:trPr>
        <w:tc>
          <w:tcPr>
            <w:tcW w:w="657" w:type="dxa"/>
            <w:tcBorders>
              <w:tl2br w:val="nil"/>
              <w:tr2bl w:val="nil"/>
            </w:tcBorders>
            <w:vAlign w:val="center"/>
          </w:tcPr>
          <w:p w14:paraId="0254235E">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17</w:t>
            </w:r>
          </w:p>
        </w:tc>
        <w:tc>
          <w:tcPr>
            <w:tcW w:w="762" w:type="dxa"/>
            <w:tcBorders>
              <w:tl2br w:val="nil"/>
              <w:tr2bl w:val="nil"/>
            </w:tcBorders>
            <w:vAlign w:val="center"/>
          </w:tcPr>
          <w:p w14:paraId="70DD75FB">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商用燃气大锅灶(单头)(智能显示屏款)</w:t>
            </w:r>
          </w:p>
        </w:tc>
        <w:tc>
          <w:tcPr>
            <w:tcW w:w="4000" w:type="dxa"/>
            <w:tcBorders>
              <w:tl2br w:val="nil"/>
              <w:tr2bl w:val="nil"/>
            </w:tcBorders>
            <w:vAlign w:val="center"/>
          </w:tcPr>
          <w:p w14:paraId="7B041E29">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br w:type="textWrapping"/>
            </w:r>
            <w:r>
              <w:rPr>
                <w:rFonts w:ascii="宋体" w:hAnsi="宋体" w:cs="宋体"/>
                <w:color w:val="000000"/>
                <w:kern w:val="0"/>
                <w:sz w:val="18"/>
                <w:szCs w:val="18"/>
                <w:highlight w:val="none"/>
                <w:lang w:bidi="ar"/>
              </w:rPr>
              <w:t>1.额定电压：AC220V-240V，额定频率：50/60Hz，额定热负荷：35kW，额定功率：42W，额定气压：2.0kPa，排水管：DN25；</w:t>
            </w:r>
            <w:r>
              <w:rPr>
                <w:rFonts w:ascii="宋体" w:hAnsi="宋体" w:cs="宋体"/>
                <w:color w:val="000000"/>
                <w:kern w:val="0"/>
                <w:sz w:val="18"/>
                <w:szCs w:val="18"/>
                <w:highlight w:val="none"/>
                <w:lang w:bidi="ar"/>
              </w:rPr>
              <w:br w:type="textWrapping"/>
            </w:r>
            <w:r>
              <w:rPr>
                <w:rFonts w:ascii="宋体" w:hAnsi="宋体" w:cs="宋体"/>
                <w:color w:val="000000"/>
                <w:kern w:val="0"/>
                <w:sz w:val="18"/>
                <w:szCs w:val="18"/>
                <w:highlight w:val="none"/>
                <w:lang w:bidi="ar"/>
              </w:rPr>
              <w:t>2、符合GB4806.9-2023标准304不锈钢板制造，面板、前脸板厚δ＝1.2mm,台面一次压制成型；外旁板、后立板201J1/J4，板厚δ＝1.0mm,龙骨架国标不锈钢方管25*38厚1.2mm；衬板电解镀锌钢板厚δ＝1.2mm,灶身双层热轧钢板，隔热层厚40,炉膛50厚耐高温材料；</w:t>
            </w:r>
            <w:r>
              <w:rPr>
                <w:rFonts w:ascii="宋体" w:hAnsi="宋体" w:cs="宋体"/>
                <w:color w:val="000000"/>
                <w:kern w:val="0"/>
                <w:sz w:val="18"/>
                <w:szCs w:val="18"/>
                <w:highlight w:val="none"/>
                <w:lang w:bidi="ar"/>
              </w:rPr>
              <w:br w:type="textWrapping"/>
            </w:r>
            <w:r>
              <w:rPr>
                <w:rFonts w:ascii="宋体" w:hAnsi="宋体" w:cs="宋体"/>
                <w:color w:val="000000"/>
                <w:kern w:val="0"/>
                <w:sz w:val="18"/>
                <w:szCs w:val="18"/>
                <w:highlight w:val="none"/>
                <w:lang w:bidi="ar"/>
              </w:rPr>
              <w:t>3.显示屏直观显示设备运行状态，满足操作规范、安全要求。</w:t>
            </w:r>
          </w:p>
        </w:tc>
        <w:tc>
          <w:tcPr>
            <w:tcW w:w="549" w:type="dxa"/>
            <w:tcBorders>
              <w:tl2br w:val="nil"/>
              <w:tr2bl w:val="nil"/>
            </w:tcBorders>
            <w:vAlign w:val="center"/>
          </w:tcPr>
          <w:p w14:paraId="6806051A">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1100*1100*(800+450)</w:t>
            </w:r>
          </w:p>
        </w:tc>
        <w:tc>
          <w:tcPr>
            <w:tcW w:w="526" w:type="dxa"/>
            <w:tcBorders>
              <w:tl2br w:val="nil"/>
              <w:tr2bl w:val="nil"/>
            </w:tcBorders>
            <w:vAlign w:val="center"/>
          </w:tcPr>
          <w:p w14:paraId="49FE9A2D">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476D811F">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2</w:t>
            </w:r>
          </w:p>
        </w:tc>
        <w:tc>
          <w:tcPr>
            <w:tcW w:w="2115" w:type="dxa"/>
            <w:tcBorders>
              <w:tl2br w:val="nil"/>
              <w:tr2bl w:val="nil"/>
            </w:tcBorders>
            <w:vAlign w:val="center"/>
          </w:tcPr>
          <w:p w14:paraId="4EFF54C2">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70528" behindDoc="0" locked="0" layoutInCell="1" allowOverlap="1">
                  <wp:simplePos x="0" y="0"/>
                  <wp:positionH relativeFrom="column">
                    <wp:posOffset>-42545</wp:posOffset>
                  </wp:positionH>
                  <wp:positionV relativeFrom="paragraph">
                    <wp:posOffset>222250</wp:posOffset>
                  </wp:positionV>
                  <wp:extent cx="1108710" cy="631825"/>
                  <wp:effectExtent l="0" t="0" r="15240" b="15875"/>
                  <wp:wrapNone/>
                  <wp:docPr id="233" name="图片_16"/>
                  <wp:cNvGraphicFramePr/>
                  <a:graphic xmlns:a="http://schemas.openxmlformats.org/drawingml/2006/main">
                    <a:graphicData uri="http://schemas.openxmlformats.org/drawingml/2006/picture">
                      <pic:pic xmlns:pic="http://schemas.openxmlformats.org/drawingml/2006/picture">
                        <pic:nvPicPr>
                          <pic:cNvPr id="233" name="图片_16"/>
                          <pic:cNvPicPr/>
                        </pic:nvPicPr>
                        <pic:blipFill>
                          <a:blip r:embed="rId26"/>
                          <a:stretch>
                            <a:fillRect/>
                          </a:stretch>
                        </pic:blipFill>
                        <pic:spPr>
                          <a:xfrm>
                            <a:off x="0" y="0"/>
                            <a:ext cx="1108710" cy="631825"/>
                          </a:xfrm>
                          <a:prstGeom prst="rect">
                            <a:avLst/>
                          </a:prstGeom>
                          <a:noFill/>
                          <a:ln>
                            <a:noFill/>
                          </a:ln>
                        </pic:spPr>
                      </pic:pic>
                    </a:graphicData>
                  </a:graphic>
                </wp:anchor>
              </w:drawing>
            </w:r>
          </w:p>
        </w:tc>
      </w:tr>
      <w:tr w14:paraId="77F77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65C48600">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18</w:t>
            </w:r>
          </w:p>
        </w:tc>
        <w:tc>
          <w:tcPr>
            <w:tcW w:w="762" w:type="dxa"/>
            <w:tcBorders>
              <w:tl2br w:val="nil"/>
              <w:tr2bl w:val="nil"/>
            </w:tcBorders>
            <w:vAlign w:val="center"/>
          </w:tcPr>
          <w:p w14:paraId="3F55A43D">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炉拼台</w:t>
            </w:r>
          </w:p>
        </w:tc>
        <w:tc>
          <w:tcPr>
            <w:tcW w:w="4000" w:type="dxa"/>
            <w:tcBorders>
              <w:tl2br w:val="nil"/>
              <w:tr2bl w:val="nil"/>
            </w:tcBorders>
            <w:vAlign w:val="center"/>
          </w:tcPr>
          <w:p w14:paraId="538A83C3">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选用符合GB4806.9-2023标准304不锈钢板制作，台面δ=1.2mm， 脚管φ38×1.0mm(配有可调子弹脚)，横通φ32管。</w:t>
            </w:r>
          </w:p>
        </w:tc>
        <w:tc>
          <w:tcPr>
            <w:tcW w:w="549" w:type="dxa"/>
            <w:tcBorders>
              <w:tl2br w:val="nil"/>
              <w:tr2bl w:val="nil"/>
            </w:tcBorders>
            <w:vAlign w:val="center"/>
          </w:tcPr>
          <w:p w14:paraId="03EDB43F">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500*1100*(800+450)</w:t>
            </w:r>
          </w:p>
        </w:tc>
        <w:tc>
          <w:tcPr>
            <w:tcW w:w="526" w:type="dxa"/>
            <w:tcBorders>
              <w:tl2br w:val="nil"/>
              <w:tr2bl w:val="nil"/>
            </w:tcBorders>
            <w:vAlign w:val="center"/>
          </w:tcPr>
          <w:p w14:paraId="512897A6">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1D4E8F14">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4</w:t>
            </w:r>
          </w:p>
        </w:tc>
        <w:tc>
          <w:tcPr>
            <w:tcW w:w="2115" w:type="dxa"/>
            <w:tcBorders>
              <w:tl2br w:val="nil"/>
              <w:tr2bl w:val="nil"/>
            </w:tcBorders>
            <w:vAlign w:val="center"/>
          </w:tcPr>
          <w:p w14:paraId="69D3A896">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71552" behindDoc="0" locked="0" layoutInCell="1" allowOverlap="1">
                  <wp:simplePos x="0" y="0"/>
                  <wp:positionH relativeFrom="column">
                    <wp:posOffset>0</wp:posOffset>
                  </wp:positionH>
                  <wp:positionV relativeFrom="paragraph">
                    <wp:posOffset>45720</wp:posOffset>
                  </wp:positionV>
                  <wp:extent cx="944880" cy="552450"/>
                  <wp:effectExtent l="0" t="0" r="7620" b="0"/>
                  <wp:wrapNone/>
                  <wp:docPr id="234" name="图片_17"/>
                  <wp:cNvGraphicFramePr/>
                  <a:graphic xmlns:a="http://schemas.openxmlformats.org/drawingml/2006/main">
                    <a:graphicData uri="http://schemas.openxmlformats.org/drawingml/2006/picture">
                      <pic:pic xmlns:pic="http://schemas.openxmlformats.org/drawingml/2006/picture">
                        <pic:nvPicPr>
                          <pic:cNvPr id="234" name="图片_17"/>
                          <pic:cNvPicPr/>
                        </pic:nvPicPr>
                        <pic:blipFill>
                          <a:blip r:embed="rId27"/>
                          <a:stretch>
                            <a:fillRect/>
                          </a:stretch>
                        </pic:blipFill>
                        <pic:spPr>
                          <a:xfrm>
                            <a:off x="0" y="0"/>
                            <a:ext cx="944880" cy="552450"/>
                          </a:xfrm>
                          <a:prstGeom prst="rect">
                            <a:avLst/>
                          </a:prstGeom>
                          <a:noFill/>
                          <a:ln>
                            <a:noFill/>
                          </a:ln>
                        </pic:spPr>
                      </pic:pic>
                    </a:graphicData>
                  </a:graphic>
                </wp:anchor>
              </w:drawing>
            </w:r>
          </w:p>
        </w:tc>
      </w:tr>
      <w:tr w14:paraId="56A46F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6B94ACE5">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19</w:t>
            </w:r>
          </w:p>
        </w:tc>
        <w:tc>
          <w:tcPr>
            <w:tcW w:w="762" w:type="dxa"/>
            <w:tcBorders>
              <w:tl2br w:val="nil"/>
              <w:tr2bl w:val="nil"/>
            </w:tcBorders>
            <w:vAlign w:val="center"/>
          </w:tcPr>
          <w:p w14:paraId="41B9D017">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双通工作柜</w:t>
            </w:r>
          </w:p>
        </w:tc>
        <w:tc>
          <w:tcPr>
            <w:tcW w:w="4000" w:type="dxa"/>
            <w:tcBorders>
              <w:tl2br w:val="nil"/>
              <w:tr2bl w:val="nil"/>
            </w:tcBorders>
            <w:vAlign w:val="center"/>
          </w:tcPr>
          <w:p w14:paraId="1070E8C9">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选用符合GB4806.9-2023标准304不锈钢板制作，台面δ=1.2mm；底板、层板δ=1.0mm ；侧板、门面δ=1.0mm；重力脚φ50×150，双向四移门。</w:t>
            </w:r>
          </w:p>
        </w:tc>
        <w:tc>
          <w:tcPr>
            <w:tcW w:w="549" w:type="dxa"/>
            <w:tcBorders>
              <w:tl2br w:val="nil"/>
              <w:tr2bl w:val="nil"/>
            </w:tcBorders>
            <w:vAlign w:val="center"/>
          </w:tcPr>
          <w:p w14:paraId="569F261C">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1500*800*800</w:t>
            </w:r>
          </w:p>
        </w:tc>
        <w:tc>
          <w:tcPr>
            <w:tcW w:w="526" w:type="dxa"/>
            <w:tcBorders>
              <w:tl2br w:val="nil"/>
              <w:tr2bl w:val="nil"/>
            </w:tcBorders>
            <w:vAlign w:val="center"/>
          </w:tcPr>
          <w:p w14:paraId="3285D7C4">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53B33AA4">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1DDD8783">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72576" behindDoc="0" locked="0" layoutInCell="1" allowOverlap="1">
                  <wp:simplePos x="0" y="0"/>
                  <wp:positionH relativeFrom="column">
                    <wp:posOffset>0</wp:posOffset>
                  </wp:positionH>
                  <wp:positionV relativeFrom="paragraph">
                    <wp:posOffset>87630</wp:posOffset>
                  </wp:positionV>
                  <wp:extent cx="881380" cy="351790"/>
                  <wp:effectExtent l="0" t="0" r="13970" b="10160"/>
                  <wp:wrapNone/>
                  <wp:docPr id="235" name="图片_18"/>
                  <wp:cNvGraphicFramePr/>
                  <a:graphic xmlns:a="http://schemas.openxmlformats.org/drawingml/2006/main">
                    <a:graphicData uri="http://schemas.openxmlformats.org/drawingml/2006/picture">
                      <pic:pic xmlns:pic="http://schemas.openxmlformats.org/drawingml/2006/picture">
                        <pic:nvPicPr>
                          <pic:cNvPr id="235" name="图片_18"/>
                          <pic:cNvPicPr/>
                        </pic:nvPicPr>
                        <pic:blipFill>
                          <a:blip r:embed="rId28"/>
                          <a:stretch>
                            <a:fillRect/>
                          </a:stretch>
                        </pic:blipFill>
                        <pic:spPr>
                          <a:xfrm>
                            <a:off x="0" y="0"/>
                            <a:ext cx="881380" cy="351790"/>
                          </a:xfrm>
                          <a:prstGeom prst="rect">
                            <a:avLst/>
                          </a:prstGeom>
                          <a:noFill/>
                          <a:ln>
                            <a:noFill/>
                          </a:ln>
                        </pic:spPr>
                      </pic:pic>
                    </a:graphicData>
                  </a:graphic>
                </wp:anchor>
              </w:drawing>
            </w:r>
          </w:p>
        </w:tc>
      </w:tr>
      <w:tr w14:paraId="32C9A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7D594313">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20</w:t>
            </w:r>
          </w:p>
        </w:tc>
        <w:tc>
          <w:tcPr>
            <w:tcW w:w="762" w:type="dxa"/>
            <w:tcBorders>
              <w:tl2br w:val="nil"/>
              <w:tr2bl w:val="nil"/>
            </w:tcBorders>
            <w:vAlign w:val="center"/>
          </w:tcPr>
          <w:p w14:paraId="646F2696">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双层平板工作台</w:t>
            </w:r>
          </w:p>
        </w:tc>
        <w:tc>
          <w:tcPr>
            <w:tcW w:w="4000" w:type="dxa"/>
            <w:tcBorders>
              <w:tl2br w:val="nil"/>
              <w:tr2bl w:val="nil"/>
            </w:tcBorders>
            <w:vAlign w:val="center"/>
          </w:tcPr>
          <w:p w14:paraId="17283DE8">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选用符合GB4806.9-2023标准304不锈钢板制作，台面δ=1.2mm，层板δ=1.0mm，加强筋采用不锈钢板</w:t>
            </w:r>
            <w:r>
              <w:rPr>
                <w:rFonts w:hint="eastAsia" w:ascii="宋体" w:hAnsi="宋体" w:cs="宋体"/>
                <w:color w:val="000000"/>
                <w:kern w:val="0"/>
                <w:sz w:val="18"/>
                <w:szCs w:val="18"/>
                <w:highlight w:val="none"/>
                <w:lang w:eastAsia="zh-CN" w:bidi="ar"/>
              </w:rPr>
              <w:t>，</w:t>
            </w:r>
            <w:r>
              <w:rPr>
                <w:rFonts w:ascii="宋体" w:hAnsi="宋体" w:cs="宋体"/>
                <w:color w:val="000000"/>
                <w:kern w:val="0"/>
                <w:sz w:val="18"/>
                <w:szCs w:val="18"/>
                <w:highlight w:val="none"/>
                <w:lang w:bidi="ar"/>
              </w:rPr>
              <w:t>板厚</w:t>
            </w:r>
            <w:r>
              <w:rPr>
                <w:rFonts w:hint="eastAsia" w:ascii="宋体" w:hAnsi="宋体" w:cs="宋体"/>
                <w:color w:val="000000"/>
                <w:kern w:val="0"/>
                <w:sz w:val="18"/>
                <w:szCs w:val="18"/>
                <w:highlight w:val="none"/>
                <w:lang w:eastAsia="zh-CN" w:bidi="ar"/>
              </w:rPr>
              <w:t>1.0mm</w:t>
            </w:r>
            <w:r>
              <w:rPr>
                <w:rFonts w:ascii="宋体" w:hAnsi="宋体" w:cs="宋体"/>
                <w:color w:val="000000"/>
                <w:kern w:val="0"/>
                <w:sz w:val="18"/>
                <w:szCs w:val="18"/>
                <w:highlight w:val="none"/>
                <w:lang w:bidi="ar"/>
              </w:rPr>
              <w:t>, 脚φ38管(配有可调子弹脚)，脚杯φ50×100。</w:t>
            </w:r>
          </w:p>
        </w:tc>
        <w:tc>
          <w:tcPr>
            <w:tcW w:w="549" w:type="dxa"/>
            <w:tcBorders>
              <w:tl2br w:val="nil"/>
              <w:tr2bl w:val="nil"/>
            </w:tcBorders>
            <w:vAlign w:val="center"/>
          </w:tcPr>
          <w:p w14:paraId="7DDBB8F5">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1800*800*800</w:t>
            </w:r>
          </w:p>
        </w:tc>
        <w:tc>
          <w:tcPr>
            <w:tcW w:w="526" w:type="dxa"/>
            <w:tcBorders>
              <w:tl2br w:val="nil"/>
              <w:tr2bl w:val="nil"/>
            </w:tcBorders>
            <w:vAlign w:val="center"/>
          </w:tcPr>
          <w:p w14:paraId="71537A60">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2A8A99F4">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224100D5">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73600" behindDoc="0" locked="0" layoutInCell="1" allowOverlap="1">
                  <wp:simplePos x="0" y="0"/>
                  <wp:positionH relativeFrom="column">
                    <wp:posOffset>0</wp:posOffset>
                  </wp:positionH>
                  <wp:positionV relativeFrom="paragraph">
                    <wp:posOffset>77470</wp:posOffset>
                  </wp:positionV>
                  <wp:extent cx="840740" cy="396240"/>
                  <wp:effectExtent l="0" t="0" r="16510" b="3810"/>
                  <wp:wrapNone/>
                  <wp:docPr id="236" name="图片_2"/>
                  <wp:cNvGraphicFramePr/>
                  <a:graphic xmlns:a="http://schemas.openxmlformats.org/drawingml/2006/main">
                    <a:graphicData uri="http://schemas.openxmlformats.org/drawingml/2006/picture">
                      <pic:pic xmlns:pic="http://schemas.openxmlformats.org/drawingml/2006/picture">
                        <pic:nvPicPr>
                          <pic:cNvPr id="236" name="图片_2"/>
                          <pic:cNvPicPr/>
                        </pic:nvPicPr>
                        <pic:blipFill>
                          <a:blip r:embed="rId29"/>
                          <a:stretch>
                            <a:fillRect/>
                          </a:stretch>
                        </pic:blipFill>
                        <pic:spPr>
                          <a:xfrm>
                            <a:off x="0" y="0"/>
                            <a:ext cx="840740" cy="396240"/>
                          </a:xfrm>
                          <a:prstGeom prst="rect">
                            <a:avLst/>
                          </a:prstGeom>
                          <a:noFill/>
                          <a:ln>
                            <a:noFill/>
                          </a:ln>
                        </pic:spPr>
                      </pic:pic>
                    </a:graphicData>
                  </a:graphic>
                </wp:anchor>
              </w:drawing>
            </w:r>
          </w:p>
        </w:tc>
      </w:tr>
      <w:tr w14:paraId="0F5602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7" w:hRule="atLeast"/>
          <w:jc w:val="center"/>
        </w:trPr>
        <w:tc>
          <w:tcPr>
            <w:tcW w:w="657" w:type="dxa"/>
            <w:tcBorders>
              <w:tl2br w:val="nil"/>
              <w:tr2bl w:val="nil"/>
            </w:tcBorders>
            <w:vAlign w:val="center"/>
          </w:tcPr>
          <w:p w14:paraId="7C33657A">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21</w:t>
            </w:r>
          </w:p>
        </w:tc>
        <w:tc>
          <w:tcPr>
            <w:tcW w:w="762" w:type="dxa"/>
            <w:tcBorders>
              <w:tl2br w:val="nil"/>
              <w:tr2bl w:val="nil"/>
            </w:tcBorders>
            <w:vAlign w:val="center"/>
          </w:tcPr>
          <w:p w14:paraId="5AC8F4A7">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双层平板工作台</w:t>
            </w:r>
          </w:p>
        </w:tc>
        <w:tc>
          <w:tcPr>
            <w:tcW w:w="4000" w:type="dxa"/>
            <w:tcBorders>
              <w:tl2br w:val="nil"/>
              <w:tr2bl w:val="nil"/>
            </w:tcBorders>
            <w:vAlign w:val="center"/>
          </w:tcPr>
          <w:p w14:paraId="6A5E83E8">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选用符合GB4806.9-2023标准304不锈钢板制作，台面δ=1.2mm，层板δ=1.0mm，加强筋采用不锈钢板</w:t>
            </w:r>
            <w:r>
              <w:rPr>
                <w:rFonts w:hint="eastAsia" w:ascii="宋体" w:hAnsi="宋体" w:cs="宋体"/>
                <w:color w:val="000000"/>
                <w:kern w:val="0"/>
                <w:sz w:val="18"/>
                <w:szCs w:val="18"/>
                <w:highlight w:val="none"/>
                <w:lang w:eastAsia="zh-CN" w:bidi="ar"/>
              </w:rPr>
              <w:t>，</w:t>
            </w:r>
            <w:r>
              <w:rPr>
                <w:rFonts w:ascii="宋体" w:hAnsi="宋体" w:cs="宋体"/>
                <w:color w:val="000000"/>
                <w:kern w:val="0"/>
                <w:sz w:val="18"/>
                <w:szCs w:val="18"/>
                <w:highlight w:val="none"/>
                <w:lang w:bidi="ar"/>
              </w:rPr>
              <w:t>板厚</w:t>
            </w:r>
            <w:r>
              <w:rPr>
                <w:rFonts w:hint="eastAsia" w:ascii="宋体" w:hAnsi="宋体" w:cs="宋体"/>
                <w:color w:val="000000"/>
                <w:kern w:val="0"/>
                <w:sz w:val="18"/>
                <w:szCs w:val="18"/>
                <w:highlight w:val="none"/>
                <w:lang w:eastAsia="zh-CN" w:bidi="ar"/>
              </w:rPr>
              <w:t>1.0mm</w:t>
            </w:r>
            <w:r>
              <w:rPr>
                <w:rFonts w:ascii="宋体" w:hAnsi="宋体" w:cs="宋体"/>
                <w:color w:val="000000"/>
                <w:kern w:val="0"/>
                <w:sz w:val="18"/>
                <w:szCs w:val="18"/>
                <w:highlight w:val="none"/>
                <w:lang w:bidi="ar"/>
              </w:rPr>
              <w:t>, 脚φ38管(配有可调子弹脚)，脚杯φ50×100。</w:t>
            </w:r>
          </w:p>
        </w:tc>
        <w:tc>
          <w:tcPr>
            <w:tcW w:w="549" w:type="dxa"/>
            <w:tcBorders>
              <w:tl2br w:val="nil"/>
              <w:tr2bl w:val="nil"/>
            </w:tcBorders>
            <w:vAlign w:val="center"/>
          </w:tcPr>
          <w:p w14:paraId="46F741EF">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1500*800*800</w:t>
            </w:r>
          </w:p>
        </w:tc>
        <w:tc>
          <w:tcPr>
            <w:tcW w:w="526" w:type="dxa"/>
            <w:tcBorders>
              <w:tl2br w:val="nil"/>
              <w:tr2bl w:val="nil"/>
            </w:tcBorders>
            <w:vAlign w:val="center"/>
          </w:tcPr>
          <w:p w14:paraId="16A941D2">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764EE084">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4B080FE1">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74624" behindDoc="0" locked="0" layoutInCell="1" allowOverlap="1">
                  <wp:simplePos x="0" y="0"/>
                  <wp:positionH relativeFrom="column">
                    <wp:posOffset>-31750</wp:posOffset>
                  </wp:positionH>
                  <wp:positionV relativeFrom="paragraph">
                    <wp:posOffset>154940</wp:posOffset>
                  </wp:positionV>
                  <wp:extent cx="1108710" cy="417195"/>
                  <wp:effectExtent l="0" t="0" r="15240" b="1905"/>
                  <wp:wrapNone/>
                  <wp:docPr id="237" name="图片_2_SpCnt_1"/>
                  <wp:cNvGraphicFramePr/>
                  <a:graphic xmlns:a="http://schemas.openxmlformats.org/drawingml/2006/main">
                    <a:graphicData uri="http://schemas.openxmlformats.org/drawingml/2006/picture">
                      <pic:pic xmlns:pic="http://schemas.openxmlformats.org/drawingml/2006/picture">
                        <pic:nvPicPr>
                          <pic:cNvPr id="237" name="图片_2_SpCnt_1"/>
                          <pic:cNvPicPr/>
                        </pic:nvPicPr>
                        <pic:blipFill>
                          <a:blip r:embed="rId30"/>
                          <a:stretch>
                            <a:fillRect/>
                          </a:stretch>
                        </pic:blipFill>
                        <pic:spPr>
                          <a:xfrm>
                            <a:off x="0" y="0"/>
                            <a:ext cx="1108710" cy="417195"/>
                          </a:xfrm>
                          <a:prstGeom prst="rect">
                            <a:avLst/>
                          </a:prstGeom>
                          <a:noFill/>
                          <a:ln>
                            <a:noFill/>
                          </a:ln>
                        </pic:spPr>
                      </pic:pic>
                    </a:graphicData>
                  </a:graphic>
                </wp:anchor>
              </w:drawing>
            </w:r>
          </w:p>
        </w:tc>
      </w:tr>
      <w:tr w14:paraId="673E0E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0" w:hRule="atLeast"/>
          <w:jc w:val="center"/>
        </w:trPr>
        <w:tc>
          <w:tcPr>
            <w:tcW w:w="657" w:type="dxa"/>
            <w:tcBorders>
              <w:tl2br w:val="nil"/>
              <w:tr2bl w:val="nil"/>
            </w:tcBorders>
            <w:vAlign w:val="center"/>
          </w:tcPr>
          <w:p w14:paraId="719E7793">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22</w:t>
            </w:r>
          </w:p>
        </w:tc>
        <w:tc>
          <w:tcPr>
            <w:tcW w:w="762" w:type="dxa"/>
            <w:tcBorders>
              <w:tl2br w:val="nil"/>
              <w:tr2bl w:val="nil"/>
            </w:tcBorders>
            <w:vAlign w:val="center"/>
          </w:tcPr>
          <w:p w14:paraId="675E2C93">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双通工作柜</w:t>
            </w:r>
          </w:p>
        </w:tc>
        <w:tc>
          <w:tcPr>
            <w:tcW w:w="4000" w:type="dxa"/>
            <w:tcBorders>
              <w:tl2br w:val="nil"/>
              <w:tr2bl w:val="nil"/>
            </w:tcBorders>
            <w:vAlign w:val="center"/>
          </w:tcPr>
          <w:p w14:paraId="22E0EC14">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选用符合GB4806.9-2023标准304不锈钢板制作，台面δ=1.2mm；底板、层板δ=1.0mm ；侧板、门面δ=1.0mm；重力脚φ50×150，双向四移门。</w:t>
            </w:r>
          </w:p>
        </w:tc>
        <w:tc>
          <w:tcPr>
            <w:tcW w:w="549" w:type="dxa"/>
            <w:tcBorders>
              <w:tl2br w:val="nil"/>
              <w:tr2bl w:val="nil"/>
            </w:tcBorders>
            <w:vAlign w:val="center"/>
          </w:tcPr>
          <w:p w14:paraId="29CD8B97">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1200*800*800</w:t>
            </w:r>
          </w:p>
        </w:tc>
        <w:tc>
          <w:tcPr>
            <w:tcW w:w="526" w:type="dxa"/>
            <w:tcBorders>
              <w:tl2br w:val="nil"/>
              <w:tr2bl w:val="nil"/>
            </w:tcBorders>
            <w:vAlign w:val="center"/>
          </w:tcPr>
          <w:p w14:paraId="4D70EEE8">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008A05F7">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4A137360">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75648" behindDoc="0" locked="0" layoutInCell="1" allowOverlap="1">
                  <wp:simplePos x="0" y="0"/>
                  <wp:positionH relativeFrom="column">
                    <wp:posOffset>0</wp:posOffset>
                  </wp:positionH>
                  <wp:positionV relativeFrom="paragraph">
                    <wp:posOffset>133350</wp:posOffset>
                  </wp:positionV>
                  <wp:extent cx="953770" cy="479425"/>
                  <wp:effectExtent l="0" t="0" r="17780" b="15875"/>
                  <wp:wrapNone/>
                  <wp:docPr id="238" name="图片_21"/>
                  <wp:cNvGraphicFramePr/>
                  <a:graphic xmlns:a="http://schemas.openxmlformats.org/drawingml/2006/main">
                    <a:graphicData uri="http://schemas.openxmlformats.org/drawingml/2006/picture">
                      <pic:pic xmlns:pic="http://schemas.openxmlformats.org/drawingml/2006/picture">
                        <pic:nvPicPr>
                          <pic:cNvPr id="238" name="图片_21"/>
                          <pic:cNvPicPr/>
                        </pic:nvPicPr>
                        <pic:blipFill>
                          <a:blip r:embed="rId31"/>
                          <a:stretch>
                            <a:fillRect/>
                          </a:stretch>
                        </pic:blipFill>
                        <pic:spPr>
                          <a:xfrm>
                            <a:off x="0" y="0"/>
                            <a:ext cx="953770" cy="479425"/>
                          </a:xfrm>
                          <a:prstGeom prst="rect">
                            <a:avLst/>
                          </a:prstGeom>
                          <a:noFill/>
                          <a:ln>
                            <a:noFill/>
                          </a:ln>
                        </pic:spPr>
                      </pic:pic>
                    </a:graphicData>
                  </a:graphic>
                </wp:anchor>
              </w:drawing>
            </w:r>
          </w:p>
        </w:tc>
      </w:tr>
      <w:tr w14:paraId="2D3C9B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52CDAD59">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23</w:t>
            </w:r>
          </w:p>
        </w:tc>
        <w:tc>
          <w:tcPr>
            <w:tcW w:w="762" w:type="dxa"/>
            <w:tcBorders>
              <w:tl2br w:val="nil"/>
              <w:tr2bl w:val="nil"/>
            </w:tcBorders>
            <w:vAlign w:val="center"/>
          </w:tcPr>
          <w:p w14:paraId="3780007B">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炉拼台</w:t>
            </w:r>
          </w:p>
        </w:tc>
        <w:tc>
          <w:tcPr>
            <w:tcW w:w="4000" w:type="dxa"/>
            <w:tcBorders>
              <w:tl2br w:val="nil"/>
              <w:tr2bl w:val="nil"/>
            </w:tcBorders>
            <w:vAlign w:val="center"/>
          </w:tcPr>
          <w:p w14:paraId="449F3DA8">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选用符合GB4806.9-2023标准304不锈钢板制作，台面δ=1.2mm， 脚管φ38×1.0mm(配有可调子弹脚)，横通φ32管。</w:t>
            </w:r>
          </w:p>
        </w:tc>
        <w:tc>
          <w:tcPr>
            <w:tcW w:w="549" w:type="dxa"/>
            <w:tcBorders>
              <w:tl2br w:val="nil"/>
              <w:tr2bl w:val="nil"/>
            </w:tcBorders>
            <w:vAlign w:val="center"/>
          </w:tcPr>
          <w:p w14:paraId="2C0D411B">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500*840*(800+450)</w:t>
            </w:r>
          </w:p>
        </w:tc>
        <w:tc>
          <w:tcPr>
            <w:tcW w:w="526" w:type="dxa"/>
            <w:tcBorders>
              <w:tl2br w:val="nil"/>
              <w:tr2bl w:val="nil"/>
            </w:tcBorders>
            <w:vAlign w:val="center"/>
          </w:tcPr>
          <w:p w14:paraId="138771F1">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4E2AE8D1">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5F327197">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76672" behindDoc="0" locked="0" layoutInCell="1" allowOverlap="1">
                  <wp:simplePos x="0" y="0"/>
                  <wp:positionH relativeFrom="column">
                    <wp:posOffset>0</wp:posOffset>
                  </wp:positionH>
                  <wp:positionV relativeFrom="paragraph">
                    <wp:posOffset>45720</wp:posOffset>
                  </wp:positionV>
                  <wp:extent cx="892175" cy="648335"/>
                  <wp:effectExtent l="0" t="0" r="3175" b="18415"/>
                  <wp:wrapNone/>
                  <wp:docPr id="239" name="图片_17_SpCnt_1"/>
                  <wp:cNvGraphicFramePr/>
                  <a:graphic xmlns:a="http://schemas.openxmlformats.org/drawingml/2006/main">
                    <a:graphicData uri="http://schemas.openxmlformats.org/drawingml/2006/picture">
                      <pic:pic xmlns:pic="http://schemas.openxmlformats.org/drawingml/2006/picture">
                        <pic:nvPicPr>
                          <pic:cNvPr id="239" name="图片_17_SpCnt_1"/>
                          <pic:cNvPicPr/>
                        </pic:nvPicPr>
                        <pic:blipFill>
                          <a:blip r:embed="rId27"/>
                          <a:stretch>
                            <a:fillRect/>
                          </a:stretch>
                        </pic:blipFill>
                        <pic:spPr>
                          <a:xfrm>
                            <a:off x="0" y="0"/>
                            <a:ext cx="892175" cy="648335"/>
                          </a:xfrm>
                          <a:prstGeom prst="rect">
                            <a:avLst/>
                          </a:prstGeom>
                          <a:noFill/>
                          <a:ln>
                            <a:noFill/>
                          </a:ln>
                        </pic:spPr>
                      </pic:pic>
                    </a:graphicData>
                  </a:graphic>
                </wp:anchor>
              </w:drawing>
            </w:r>
          </w:p>
        </w:tc>
      </w:tr>
      <w:tr w14:paraId="7F0311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3" w:hRule="atLeast"/>
          <w:jc w:val="center"/>
        </w:trPr>
        <w:tc>
          <w:tcPr>
            <w:tcW w:w="657" w:type="dxa"/>
            <w:tcBorders>
              <w:tl2br w:val="nil"/>
              <w:tr2bl w:val="nil"/>
            </w:tcBorders>
            <w:vAlign w:val="center"/>
          </w:tcPr>
          <w:p w14:paraId="092B26F0">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24</w:t>
            </w:r>
          </w:p>
        </w:tc>
        <w:tc>
          <w:tcPr>
            <w:tcW w:w="762" w:type="dxa"/>
            <w:tcBorders>
              <w:tl2br w:val="nil"/>
              <w:tr2bl w:val="nil"/>
            </w:tcBorders>
            <w:vAlign w:val="center"/>
          </w:tcPr>
          <w:p w14:paraId="5781888C">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粘捕式灭蝇灯</w:t>
            </w:r>
          </w:p>
        </w:tc>
        <w:tc>
          <w:tcPr>
            <w:tcW w:w="4000" w:type="dxa"/>
            <w:tcBorders>
              <w:tl2br w:val="nil"/>
              <w:tr2bl w:val="nil"/>
            </w:tcBorders>
            <w:vAlign w:val="center"/>
          </w:tcPr>
          <w:p w14:paraId="1F604804">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br w:type="textWrapping"/>
            </w:r>
            <w:r>
              <w:rPr>
                <w:rFonts w:ascii="宋体" w:hAnsi="宋体" w:cs="宋体"/>
                <w:color w:val="000000"/>
                <w:kern w:val="0"/>
                <w:sz w:val="18"/>
                <w:szCs w:val="18"/>
                <w:highlight w:val="none"/>
                <w:lang w:bidi="ar"/>
              </w:rPr>
              <w:t>-有效面积：40-60m2</w:t>
            </w:r>
            <w:r>
              <w:rPr>
                <w:rFonts w:ascii="宋体" w:hAnsi="宋体" w:cs="宋体"/>
                <w:color w:val="000000"/>
                <w:kern w:val="0"/>
                <w:sz w:val="18"/>
                <w:szCs w:val="18"/>
                <w:highlight w:val="none"/>
                <w:lang w:bidi="ar"/>
              </w:rPr>
              <w:br w:type="textWrapping"/>
            </w:r>
            <w:r>
              <w:rPr>
                <w:rFonts w:ascii="宋体" w:hAnsi="宋体" w:cs="宋体"/>
                <w:color w:val="000000"/>
                <w:kern w:val="0"/>
                <w:sz w:val="18"/>
                <w:szCs w:val="18"/>
                <w:highlight w:val="none"/>
                <w:lang w:bidi="ar"/>
              </w:rPr>
              <w:t>-LED灯管，有效防止蚊蝇残骸落到机外，造成二次污染，环保卫生，稳健可靠。</w:t>
            </w:r>
            <w:r>
              <w:rPr>
                <w:rFonts w:ascii="宋体" w:hAnsi="宋体" w:cs="宋体"/>
                <w:color w:val="000000"/>
                <w:kern w:val="0"/>
                <w:sz w:val="18"/>
                <w:szCs w:val="18"/>
                <w:highlight w:val="none"/>
                <w:lang w:bidi="ar"/>
              </w:rPr>
              <w:br w:type="textWrapping"/>
            </w:r>
            <w:r>
              <w:rPr>
                <w:rFonts w:ascii="宋体" w:hAnsi="宋体" w:cs="宋体"/>
                <w:color w:val="000000"/>
                <w:kern w:val="0"/>
                <w:sz w:val="18"/>
                <w:szCs w:val="18"/>
                <w:highlight w:val="none"/>
                <w:lang w:bidi="ar"/>
              </w:rPr>
              <w:t>-电源电压：交流200~240V，50Hz 功率/电压：16W/220V</w:t>
            </w:r>
          </w:p>
        </w:tc>
        <w:tc>
          <w:tcPr>
            <w:tcW w:w="549" w:type="dxa"/>
            <w:tcBorders>
              <w:tl2br w:val="nil"/>
              <w:tr2bl w:val="nil"/>
            </w:tcBorders>
            <w:vAlign w:val="center"/>
          </w:tcPr>
          <w:p w14:paraId="4BB77D2C">
            <w:pPr>
              <w:jc w:val="center"/>
              <w:rPr>
                <w:rFonts w:ascii="宋体" w:hAnsi="宋体" w:cs="宋体"/>
                <w:kern w:val="0"/>
                <w:sz w:val="18"/>
                <w:szCs w:val="18"/>
                <w:highlight w:val="none"/>
                <w:lang w:bidi="ar"/>
              </w:rPr>
            </w:pPr>
          </w:p>
        </w:tc>
        <w:tc>
          <w:tcPr>
            <w:tcW w:w="526" w:type="dxa"/>
            <w:tcBorders>
              <w:tl2br w:val="nil"/>
              <w:tr2bl w:val="nil"/>
            </w:tcBorders>
            <w:vAlign w:val="center"/>
          </w:tcPr>
          <w:p w14:paraId="5949D1E8">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000691B8">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2</w:t>
            </w:r>
          </w:p>
        </w:tc>
        <w:tc>
          <w:tcPr>
            <w:tcW w:w="2115" w:type="dxa"/>
            <w:tcBorders>
              <w:tl2br w:val="nil"/>
              <w:tr2bl w:val="nil"/>
            </w:tcBorders>
            <w:vAlign w:val="center"/>
          </w:tcPr>
          <w:p w14:paraId="1710EA8E">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77696" behindDoc="0" locked="0" layoutInCell="1" allowOverlap="1">
                  <wp:simplePos x="0" y="0"/>
                  <wp:positionH relativeFrom="column">
                    <wp:posOffset>0</wp:posOffset>
                  </wp:positionH>
                  <wp:positionV relativeFrom="paragraph">
                    <wp:posOffset>21590</wp:posOffset>
                  </wp:positionV>
                  <wp:extent cx="939800" cy="615315"/>
                  <wp:effectExtent l="0" t="0" r="12700" b="13335"/>
                  <wp:wrapNone/>
                  <wp:docPr id="240" name="图片_7"/>
                  <wp:cNvGraphicFramePr/>
                  <a:graphic xmlns:a="http://schemas.openxmlformats.org/drawingml/2006/main">
                    <a:graphicData uri="http://schemas.openxmlformats.org/drawingml/2006/picture">
                      <pic:pic xmlns:pic="http://schemas.openxmlformats.org/drawingml/2006/picture">
                        <pic:nvPicPr>
                          <pic:cNvPr id="240" name="图片_7"/>
                          <pic:cNvPicPr/>
                        </pic:nvPicPr>
                        <pic:blipFill>
                          <a:blip r:embed="rId32"/>
                          <a:stretch>
                            <a:fillRect/>
                          </a:stretch>
                        </pic:blipFill>
                        <pic:spPr>
                          <a:xfrm>
                            <a:off x="0" y="0"/>
                            <a:ext cx="939800" cy="615315"/>
                          </a:xfrm>
                          <a:prstGeom prst="rect">
                            <a:avLst/>
                          </a:prstGeom>
                          <a:noFill/>
                          <a:ln>
                            <a:noFill/>
                          </a:ln>
                        </pic:spPr>
                      </pic:pic>
                    </a:graphicData>
                  </a:graphic>
                </wp:anchor>
              </w:drawing>
            </w:r>
          </w:p>
        </w:tc>
      </w:tr>
      <w:tr w14:paraId="7EA7CB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atLeast"/>
          <w:jc w:val="center"/>
        </w:trPr>
        <w:tc>
          <w:tcPr>
            <w:tcW w:w="657" w:type="dxa"/>
            <w:tcBorders>
              <w:tl2br w:val="nil"/>
              <w:tr2bl w:val="nil"/>
            </w:tcBorders>
            <w:vAlign w:val="center"/>
          </w:tcPr>
          <w:p w14:paraId="33C6CAB5">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25</w:t>
            </w:r>
          </w:p>
        </w:tc>
        <w:tc>
          <w:tcPr>
            <w:tcW w:w="762" w:type="dxa"/>
            <w:tcBorders>
              <w:tl2br w:val="nil"/>
              <w:tr2bl w:val="nil"/>
            </w:tcBorders>
            <w:vAlign w:val="center"/>
          </w:tcPr>
          <w:p w14:paraId="6C5B44F6">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洗地龙头</w:t>
            </w:r>
          </w:p>
        </w:tc>
        <w:tc>
          <w:tcPr>
            <w:tcW w:w="4000" w:type="dxa"/>
            <w:tcBorders>
              <w:tl2br w:val="nil"/>
              <w:tr2bl w:val="nil"/>
            </w:tcBorders>
            <w:vAlign w:val="center"/>
          </w:tcPr>
          <w:p w14:paraId="04718EF3">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黑色高档升级水枪款，钢板厚度5mm,黑色液压管，进水主体黄铜，长度＞10米，升级版金属接头，配置一把水枪。</w:t>
            </w:r>
          </w:p>
        </w:tc>
        <w:tc>
          <w:tcPr>
            <w:tcW w:w="549" w:type="dxa"/>
            <w:tcBorders>
              <w:tl2br w:val="nil"/>
              <w:tr2bl w:val="nil"/>
            </w:tcBorders>
            <w:vAlign w:val="center"/>
          </w:tcPr>
          <w:p w14:paraId="1385C43E">
            <w:pPr>
              <w:jc w:val="center"/>
              <w:rPr>
                <w:rFonts w:ascii="宋体" w:hAnsi="宋体" w:cs="宋体"/>
                <w:kern w:val="0"/>
                <w:sz w:val="18"/>
                <w:szCs w:val="18"/>
                <w:highlight w:val="none"/>
                <w:lang w:bidi="ar"/>
              </w:rPr>
            </w:pPr>
          </w:p>
        </w:tc>
        <w:tc>
          <w:tcPr>
            <w:tcW w:w="526" w:type="dxa"/>
            <w:tcBorders>
              <w:tl2br w:val="nil"/>
              <w:tr2bl w:val="nil"/>
            </w:tcBorders>
            <w:vAlign w:val="center"/>
          </w:tcPr>
          <w:p w14:paraId="0DC62856">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06062C5C">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35E072FB">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78720" behindDoc="0" locked="0" layoutInCell="1" allowOverlap="1">
                  <wp:simplePos x="0" y="0"/>
                  <wp:positionH relativeFrom="column">
                    <wp:posOffset>0</wp:posOffset>
                  </wp:positionH>
                  <wp:positionV relativeFrom="paragraph">
                    <wp:posOffset>67310</wp:posOffset>
                  </wp:positionV>
                  <wp:extent cx="956945" cy="424180"/>
                  <wp:effectExtent l="0" t="0" r="14605" b="13970"/>
                  <wp:wrapNone/>
                  <wp:docPr id="241" name="图片_24"/>
                  <wp:cNvGraphicFramePr/>
                  <a:graphic xmlns:a="http://schemas.openxmlformats.org/drawingml/2006/main">
                    <a:graphicData uri="http://schemas.openxmlformats.org/drawingml/2006/picture">
                      <pic:pic xmlns:pic="http://schemas.openxmlformats.org/drawingml/2006/picture">
                        <pic:nvPicPr>
                          <pic:cNvPr id="241" name="图片_24"/>
                          <pic:cNvPicPr/>
                        </pic:nvPicPr>
                        <pic:blipFill>
                          <a:blip r:embed="rId33"/>
                          <a:stretch>
                            <a:fillRect/>
                          </a:stretch>
                        </pic:blipFill>
                        <pic:spPr>
                          <a:xfrm>
                            <a:off x="0" y="0"/>
                            <a:ext cx="956945" cy="424180"/>
                          </a:xfrm>
                          <a:prstGeom prst="rect">
                            <a:avLst/>
                          </a:prstGeom>
                          <a:noFill/>
                          <a:ln>
                            <a:noFill/>
                          </a:ln>
                        </pic:spPr>
                      </pic:pic>
                    </a:graphicData>
                  </a:graphic>
                </wp:anchor>
              </w:drawing>
            </w:r>
          </w:p>
        </w:tc>
      </w:tr>
      <w:tr w14:paraId="5D7621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06349A1A">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26</w:t>
            </w:r>
          </w:p>
        </w:tc>
        <w:tc>
          <w:tcPr>
            <w:tcW w:w="762" w:type="dxa"/>
            <w:tcBorders>
              <w:tl2br w:val="nil"/>
              <w:tr2bl w:val="nil"/>
            </w:tcBorders>
            <w:vAlign w:val="center"/>
          </w:tcPr>
          <w:p w14:paraId="2B08883A">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单星水池</w:t>
            </w:r>
          </w:p>
        </w:tc>
        <w:tc>
          <w:tcPr>
            <w:tcW w:w="4000" w:type="dxa"/>
            <w:tcBorders>
              <w:tl2br w:val="nil"/>
              <w:tr2bl w:val="nil"/>
            </w:tcBorders>
            <w:vAlign w:val="center"/>
          </w:tcPr>
          <w:p w14:paraId="015ED611">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选用符合GB4806.9-2023标准304不锈钢板制作，台面δ=1.2mm，水斗δ=1.0mm，脚管φ38×1.0mm(配有可调子弹脚)，脚杯φ50×100，横通φ32管，带后档板</w:t>
            </w:r>
            <w:r>
              <w:rPr>
                <w:rFonts w:hint="eastAsia" w:ascii="宋体" w:hAnsi="宋体" w:cs="宋体"/>
                <w:color w:val="000000"/>
                <w:kern w:val="0"/>
                <w:sz w:val="18"/>
                <w:szCs w:val="18"/>
                <w:highlight w:val="none"/>
                <w:lang w:eastAsia="zh-CN" w:bidi="ar"/>
              </w:rPr>
              <w:t>，</w:t>
            </w:r>
            <w:r>
              <w:rPr>
                <w:rFonts w:ascii="宋体" w:hAnsi="宋体" w:cs="宋体"/>
                <w:color w:val="000000"/>
                <w:kern w:val="0"/>
                <w:sz w:val="18"/>
                <w:szCs w:val="18"/>
                <w:highlight w:val="none"/>
                <w:lang w:bidi="ar"/>
              </w:rPr>
              <w:t>板厚</w:t>
            </w:r>
            <w:r>
              <w:rPr>
                <w:rFonts w:hint="eastAsia" w:ascii="宋体" w:hAnsi="宋体" w:cs="宋体"/>
                <w:color w:val="000000"/>
                <w:kern w:val="0"/>
                <w:sz w:val="18"/>
                <w:szCs w:val="18"/>
                <w:highlight w:val="none"/>
                <w:lang w:eastAsia="zh-CN" w:bidi="ar"/>
              </w:rPr>
              <w:t>1.0mm</w:t>
            </w:r>
            <w:r>
              <w:rPr>
                <w:rFonts w:ascii="宋体" w:hAnsi="宋体" w:cs="宋体"/>
                <w:color w:val="000000"/>
                <w:kern w:val="0"/>
                <w:sz w:val="18"/>
                <w:szCs w:val="18"/>
                <w:highlight w:val="none"/>
                <w:lang w:bidi="ar"/>
              </w:rPr>
              <w:t xml:space="preserve">，配优质不锈钢落水器、拦渣斗。   </w:t>
            </w:r>
          </w:p>
        </w:tc>
        <w:tc>
          <w:tcPr>
            <w:tcW w:w="549" w:type="dxa"/>
            <w:tcBorders>
              <w:tl2br w:val="nil"/>
              <w:tr2bl w:val="nil"/>
            </w:tcBorders>
            <w:vAlign w:val="center"/>
          </w:tcPr>
          <w:p w14:paraId="2E46F81C">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1000*700*(800+100)</w:t>
            </w:r>
          </w:p>
        </w:tc>
        <w:tc>
          <w:tcPr>
            <w:tcW w:w="526" w:type="dxa"/>
            <w:tcBorders>
              <w:tl2br w:val="nil"/>
              <w:tr2bl w:val="nil"/>
            </w:tcBorders>
            <w:vAlign w:val="center"/>
          </w:tcPr>
          <w:p w14:paraId="73A90AE9">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37146F97">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2</w:t>
            </w:r>
          </w:p>
        </w:tc>
        <w:tc>
          <w:tcPr>
            <w:tcW w:w="2115" w:type="dxa"/>
            <w:tcBorders>
              <w:tl2br w:val="nil"/>
              <w:tr2bl w:val="nil"/>
            </w:tcBorders>
            <w:vAlign w:val="center"/>
          </w:tcPr>
          <w:p w14:paraId="2609B51F">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79744" behindDoc="0" locked="0" layoutInCell="1" allowOverlap="1">
                  <wp:simplePos x="0" y="0"/>
                  <wp:positionH relativeFrom="column">
                    <wp:posOffset>10160</wp:posOffset>
                  </wp:positionH>
                  <wp:positionV relativeFrom="paragraph">
                    <wp:posOffset>55880</wp:posOffset>
                  </wp:positionV>
                  <wp:extent cx="1047750" cy="480695"/>
                  <wp:effectExtent l="0" t="0" r="0" b="14605"/>
                  <wp:wrapNone/>
                  <wp:docPr id="242" name="图片_25"/>
                  <wp:cNvGraphicFramePr/>
                  <a:graphic xmlns:a="http://schemas.openxmlformats.org/drawingml/2006/main">
                    <a:graphicData uri="http://schemas.openxmlformats.org/drawingml/2006/picture">
                      <pic:pic xmlns:pic="http://schemas.openxmlformats.org/drawingml/2006/picture">
                        <pic:nvPicPr>
                          <pic:cNvPr id="242" name="图片_25"/>
                          <pic:cNvPicPr/>
                        </pic:nvPicPr>
                        <pic:blipFill>
                          <a:blip r:embed="rId34"/>
                          <a:stretch>
                            <a:fillRect/>
                          </a:stretch>
                        </pic:blipFill>
                        <pic:spPr>
                          <a:xfrm>
                            <a:off x="0" y="0"/>
                            <a:ext cx="1047750" cy="480695"/>
                          </a:xfrm>
                          <a:prstGeom prst="rect">
                            <a:avLst/>
                          </a:prstGeom>
                          <a:noFill/>
                          <a:ln>
                            <a:noFill/>
                          </a:ln>
                        </pic:spPr>
                      </pic:pic>
                    </a:graphicData>
                  </a:graphic>
                </wp:anchor>
              </w:drawing>
            </w:r>
          </w:p>
        </w:tc>
      </w:tr>
      <w:tr w14:paraId="5F9178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17F9CB7F">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27</w:t>
            </w:r>
          </w:p>
        </w:tc>
        <w:tc>
          <w:tcPr>
            <w:tcW w:w="762" w:type="dxa"/>
            <w:tcBorders>
              <w:tl2br w:val="nil"/>
              <w:tr2bl w:val="nil"/>
            </w:tcBorders>
            <w:vAlign w:val="center"/>
          </w:tcPr>
          <w:p w14:paraId="65008D91">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双层平板工作台</w:t>
            </w:r>
          </w:p>
        </w:tc>
        <w:tc>
          <w:tcPr>
            <w:tcW w:w="4000" w:type="dxa"/>
            <w:tcBorders>
              <w:tl2br w:val="nil"/>
              <w:tr2bl w:val="nil"/>
            </w:tcBorders>
            <w:vAlign w:val="center"/>
          </w:tcPr>
          <w:p w14:paraId="6143E9FC">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选用符合GB4806.9-2023标准304不锈钢板制作，台面δ=1.2mm，层板δ=1.0mm，加强筋采用不锈钢板</w:t>
            </w:r>
            <w:r>
              <w:rPr>
                <w:rFonts w:hint="eastAsia" w:ascii="宋体" w:hAnsi="宋体" w:cs="宋体"/>
                <w:color w:val="000000"/>
                <w:kern w:val="0"/>
                <w:sz w:val="18"/>
                <w:szCs w:val="18"/>
                <w:highlight w:val="none"/>
                <w:lang w:eastAsia="zh-CN" w:bidi="ar"/>
              </w:rPr>
              <w:t>，</w:t>
            </w:r>
            <w:r>
              <w:rPr>
                <w:rFonts w:ascii="宋体" w:hAnsi="宋体" w:cs="宋体"/>
                <w:color w:val="000000"/>
                <w:kern w:val="0"/>
                <w:sz w:val="18"/>
                <w:szCs w:val="18"/>
                <w:highlight w:val="none"/>
                <w:lang w:bidi="ar"/>
              </w:rPr>
              <w:t>板厚</w:t>
            </w:r>
            <w:r>
              <w:rPr>
                <w:rFonts w:hint="eastAsia" w:ascii="宋体" w:hAnsi="宋体" w:cs="宋体"/>
                <w:color w:val="000000"/>
                <w:kern w:val="0"/>
                <w:sz w:val="18"/>
                <w:szCs w:val="18"/>
                <w:highlight w:val="none"/>
                <w:lang w:eastAsia="zh-CN" w:bidi="ar"/>
              </w:rPr>
              <w:t>1.0mm</w:t>
            </w:r>
            <w:r>
              <w:rPr>
                <w:rFonts w:ascii="宋体" w:hAnsi="宋体" w:cs="宋体"/>
                <w:color w:val="000000"/>
                <w:kern w:val="0"/>
                <w:sz w:val="18"/>
                <w:szCs w:val="18"/>
                <w:highlight w:val="none"/>
                <w:lang w:bidi="ar"/>
              </w:rPr>
              <w:t>, 脚φ38管(配有可调子弹脚)，脚杯φ50×100。</w:t>
            </w:r>
          </w:p>
        </w:tc>
        <w:tc>
          <w:tcPr>
            <w:tcW w:w="549" w:type="dxa"/>
            <w:tcBorders>
              <w:tl2br w:val="nil"/>
              <w:tr2bl w:val="nil"/>
            </w:tcBorders>
            <w:vAlign w:val="center"/>
          </w:tcPr>
          <w:p w14:paraId="0574617C">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1800*700*800</w:t>
            </w:r>
          </w:p>
        </w:tc>
        <w:tc>
          <w:tcPr>
            <w:tcW w:w="526" w:type="dxa"/>
            <w:tcBorders>
              <w:tl2br w:val="nil"/>
              <w:tr2bl w:val="nil"/>
            </w:tcBorders>
            <w:vAlign w:val="center"/>
          </w:tcPr>
          <w:p w14:paraId="5CCC8BF7">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2E226C3B">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2</w:t>
            </w:r>
          </w:p>
        </w:tc>
        <w:tc>
          <w:tcPr>
            <w:tcW w:w="2115" w:type="dxa"/>
            <w:tcBorders>
              <w:tl2br w:val="nil"/>
              <w:tr2bl w:val="nil"/>
            </w:tcBorders>
            <w:vAlign w:val="center"/>
          </w:tcPr>
          <w:p w14:paraId="799EE3AE">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80768" behindDoc="0" locked="0" layoutInCell="1" allowOverlap="1">
                  <wp:simplePos x="0" y="0"/>
                  <wp:positionH relativeFrom="column">
                    <wp:posOffset>10795</wp:posOffset>
                  </wp:positionH>
                  <wp:positionV relativeFrom="paragraph">
                    <wp:posOffset>66040</wp:posOffset>
                  </wp:positionV>
                  <wp:extent cx="924560" cy="490220"/>
                  <wp:effectExtent l="0" t="0" r="8890" b="5080"/>
                  <wp:wrapNone/>
                  <wp:docPr id="243" name="图片_2_SpCnt_2"/>
                  <wp:cNvGraphicFramePr/>
                  <a:graphic xmlns:a="http://schemas.openxmlformats.org/drawingml/2006/main">
                    <a:graphicData uri="http://schemas.openxmlformats.org/drawingml/2006/picture">
                      <pic:pic xmlns:pic="http://schemas.openxmlformats.org/drawingml/2006/picture">
                        <pic:nvPicPr>
                          <pic:cNvPr id="243" name="图片_2_SpCnt_2"/>
                          <pic:cNvPicPr/>
                        </pic:nvPicPr>
                        <pic:blipFill>
                          <a:blip r:embed="rId35"/>
                          <a:stretch>
                            <a:fillRect/>
                          </a:stretch>
                        </pic:blipFill>
                        <pic:spPr>
                          <a:xfrm>
                            <a:off x="0" y="0"/>
                            <a:ext cx="924560" cy="490220"/>
                          </a:xfrm>
                          <a:prstGeom prst="rect">
                            <a:avLst/>
                          </a:prstGeom>
                          <a:noFill/>
                          <a:ln>
                            <a:noFill/>
                          </a:ln>
                        </pic:spPr>
                      </pic:pic>
                    </a:graphicData>
                  </a:graphic>
                </wp:anchor>
              </w:drawing>
            </w:r>
          </w:p>
        </w:tc>
      </w:tr>
      <w:tr w14:paraId="63216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atLeast"/>
          <w:jc w:val="center"/>
        </w:trPr>
        <w:tc>
          <w:tcPr>
            <w:tcW w:w="657" w:type="dxa"/>
            <w:tcBorders>
              <w:tl2br w:val="nil"/>
              <w:tr2bl w:val="nil"/>
            </w:tcBorders>
            <w:vAlign w:val="center"/>
          </w:tcPr>
          <w:p w14:paraId="6ACE94FA">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28</w:t>
            </w:r>
          </w:p>
        </w:tc>
        <w:tc>
          <w:tcPr>
            <w:tcW w:w="762" w:type="dxa"/>
            <w:tcBorders>
              <w:tl2br w:val="nil"/>
              <w:tr2bl w:val="nil"/>
            </w:tcBorders>
            <w:vAlign w:val="center"/>
          </w:tcPr>
          <w:p w14:paraId="123633C2">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水压式洗米机</w:t>
            </w:r>
          </w:p>
        </w:tc>
        <w:tc>
          <w:tcPr>
            <w:tcW w:w="4000" w:type="dxa"/>
            <w:tcBorders>
              <w:tl2br w:val="nil"/>
              <w:tr2bl w:val="nil"/>
            </w:tcBorders>
            <w:vAlign w:val="center"/>
          </w:tcPr>
          <w:p w14:paraId="446C538C">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整体选用符合GB4806.9-2023标准304不锈钢板制作，360度循环水米流动，产量：100KG/次</w:t>
            </w:r>
          </w:p>
        </w:tc>
        <w:tc>
          <w:tcPr>
            <w:tcW w:w="549" w:type="dxa"/>
            <w:tcBorders>
              <w:tl2br w:val="nil"/>
              <w:tr2bl w:val="nil"/>
            </w:tcBorders>
            <w:vAlign w:val="center"/>
          </w:tcPr>
          <w:p w14:paraId="0ACDF2EF">
            <w:pPr>
              <w:jc w:val="center"/>
              <w:rPr>
                <w:rFonts w:ascii="宋体" w:hAnsi="宋体" w:cs="宋体"/>
                <w:kern w:val="0"/>
                <w:sz w:val="18"/>
                <w:szCs w:val="18"/>
                <w:highlight w:val="none"/>
                <w:lang w:bidi="ar"/>
              </w:rPr>
            </w:pPr>
          </w:p>
        </w:tc>
        <w:tc>
          <w:tcPr>
            <w:tcW w:w="526" w:type="dxa"/>
            <w:tcBorders>
              <w:tl2br w:val="nil"/>
              <w:tr2bl w:val="nil"/>
            </w:tcBorders>
            <w:vAlign w:val="center"/>
          </w:tcPr>
          <w:p w14:paraId="19ED82D5">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47C0EE36">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4F7F565F">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81792" behindDoc="0" locked="0" layoutInCell="1" allowOverlap="1">
                  <wp:simplePos x="0" y="0"/>
                  <wp:positionH relativeFrom="column">
                    <wp:posOffset>41910</wp:posOffset>
                  </wp:positionH>
                  <wp:positionV relativeFrom="paragraph">
                    <wp:posOffset>74295</wp:posOffset>
                  </wp:positionV>
                  <wp:extent cx="961390" cy="410845"/>
                  <wp:effectExtent l="0" t="0" r="10160" b="8255"/>
                  <wp:wrapNone/>
                  <wp:docPr id="244" name="图片_27"/>
                  <wp:cNvGraphicFramePr/>
                  <a:graphic xmlns:a="http://schemas.openxmlformats.org/drawingml/2006/main">
                    <a:graphicData uri="http://schemas.openxmlformats.org/drawingml/2006/picture">
                      <pic:pic xmlns:pic="http://schemas.openxmlformats.org/drawingml/2006/picture">
                        <pic:nvPicPr>
                          <pic:cNvPr id="244" name="图片_27"/>
                          <pic:cNvPicPr/>
                        </pic:nvPicPr>
                        <pic:blipFill>
                          <a:blip r:embed="rId36"/>
                          <a:stretch>
                            <a:fillRect/>
                          </a:stretch>
                        </pic:blipFill>
                        <pic:spPr>
                          <a:xfrm>
                            <a:off x="0" y="0"/>
                            <a:ext cx="961390" cy="410845"/>
                          </a:xfrm>
                          <a:prstGeom prst="rect">
                            <a:avLst/>
                          </a:prstGeom>
                          <a:noFill/>
                          <a:ln>
                            <a:noFill/>
                          </a:ln>
                        </pic:spPr>
                      </pic:pic>
                    </a:graphicData>
                  </a:graphic>
                </wp:anchor>
              </w:drawing>
            </w:r>
          </w:p>
        </w:tc>
      </w:tr>
      <w:tr w14:paraId="4BC634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84" w:hRule="atLeast"/>
          <w:jc w:val="center"/>
        </w:trPr>
        <w:tc>
          <w:tcPr>
            <w:tcW w:w="657" w:type="dxa"/>
            <w:tcBorders>
              <w:tl2br w:val="nil"/>
              <w:tr2bl w:val="nil"/>
            </w:tcBorders>
            <w:vAlign w:val="center"/>
          </w:tcPr>
          <w:p w14:paraId="12D2D9AB">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29</w:t>
            </w:r>
          </w:p>
        </w:tc>
        <w:tc>
          <w:tcPr>
            <w:tcW w:w="762" w:type="dxa"/>
            <w:tcBorders>
              <w:tl2br w:val="nil"/>
              <w:tr2bl w:val="nil"/>
            </w:tcBorders>
            <w:vAlign w:val="center"/>
          </w:tcPr>
          <w:p w14:paraId="3DF53AA8">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电力24盘蒸饭车</w:t>
            </w:r>
          </w:p>
        </w:tc>
        <w:tc>
          <w:tcPr>
            <w:tcW w:w="4000" w:type="dxa"/>
            <w:tcBorders>
              <w:tl2br w:val="nil"/>
              <w:tr2bl w:val="nil"/>
            </w:tcBorders>
            <w:vAlign w:val="center"/>
          </w:tcPr>
          <w:p w14:paraId="03D80817">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 xml:space="preserve">整机柜体全部采用符合GB4806.9-2023标准304不锈钢优质板材制作，隔条50%防脱落，包括内部全不锈钢加强。箱体任何部位都用吸铁石测试无磁。保证长期使用结构安全可靠，无腐蚀现象。全不锈钢手轮式铸造铰链，每门四副铰链，每副铰链都可单独松紧密封。铰链螺丝焊接螺母，长期使用螺丝无松动滑牙现象。304材质加长双ｕ型优质发热管，微电脑智能控制，可实现全自动控制，定时定温，缺水保护，过热保护，电线符合国家CCC标准，配有接地标准。自动进水功能。浮球304材质。蒸饭时箱内承受650帕微压状态，自动泄压，水的蒸发量每小时10公斤，既安全节能、食物口感更佳。柜体采用高密度保温材料，使用过程中外壳表面温度在50摄氏度以内，不烫手。带有除垢功能，保温性能优良，安全节能。                                        ★：投标人所投商用“电汽两用蒸饭柜”应符合试验进行检测，对触及带电部件的防护应有足够的防止意外触及带电部件的防护。所有状态，包括取下可拆卸部件后的状态。用试验指进行检查，应不能触及带电部件。用试验进行检查不能触及带电部件。                                                                                     </w:t>
            </w:r>
            <w:r>
              <w:rPr>
                <w:rFonts w:ascii="宋体" w:hAnsi="宋体" w:cs="宋体"/>
                <w:color w:val="FF0000"/>
                <w:kern w:val="0"/>
                <w:sz w:val="18"/>
                <w:szCs w:val="18"/>
                <w:highlight w:val="none"/>
                <w:lang w:bidi="ar"/>
              </w:rPr>
              <w:t>★：</w:t>
            </w:r>
            <w:r>
              <w:rPr>
                <w:rFonts w:ascii="宋体" w:hAnsi="宋体" w:cs="宋体"/>
                <w:color w:val="000000"/>
                <w:kern w:val="0"/>
                <w:sz w:val="18"/>
                <w:szCs w:val="18"/>
                <w:highlight w:val="none"/>
                <w:lang w:bidi="ar"/>
              </w:rPr>
              <w:t xml:space="preserve">所投产品额定输入功率；24kw，实测偏差≤-0.5%～+1%。发热：内部布线≤21K。测试角≤12K。开关表面≤5K。开关周围≤8K。把手≤5K                                                           ★：所投产品工作温度下的泄漏电流应≤0.07mA                                                   ★：所投产品应符合外壳耐潮湿处理2天(48h)，试验后本产品无损坏。符合在非正常或误操作情况下应避免引起火灾危险，机械性损坏。                                                               ★：所投产品应具有足够的稳定性，倾斜试验时，倾斜角度10°，本产品不应翻到。产品符合在将门打开加载时，应具有足够的稳定性。                                                                     ★：所投产品的机械强度在外壳每一可能的薄弱点以0.5的冲击能量打击三次后，应无损坏。                                                                      ★：接地措施：接地接线柱与可触及的金属部件之间的连接应是低电阻值的(25A的试验，电阻值≤0.02Ω。                                                                                       ★：电气间隙、爬电距离和固体绝缘应符合要求                                                      ★：防锈符合有关的铁制零件具有的防锈能力。                                                 ★：所投产品的托盘设计应使无论在烹饪各件内或深度的50%伸出在外时，都不会从支架上脱落，当其50%伸出在外时，托盘不应倾斜。                                                                        ★：提供符合GB4806.9-2023标准的中国食品接触安全认证证书。电压/功率：12KW*2/380V  </w:t>
            </w:r>
          </w:p>
        </w:tc>
        <w:tc>
          <w:tcPr>
            <w:tcW w:w="549" w:type="dxa"/>
            <w:tcBorders>
              <w:tl2br w:val="nil"/>
              <w:tr2bl w:val="nil"/>
            </w:tcBorders>
            <w:vAlign w:val="center"/>
          </w:tcPr>
          <w:p w14:paraId="11BB11A8">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1050*745*1645</w:t>
            </w:r>
          </w:p>
        </w:tc>
        <w:tc>
          <w:tcPr>
            <w:tcW w:w="526" w:type="dxa"/>
            <w:tcBorders>
              <w:tl2br w:val="nil"/>
              <w:tr2bl w:val="nil"/>
            </w:tcBorders>
            <w:vAlign w:val="center"/>
          </w:tcPr>
          <w:p w14:paraId="50A10F74">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4DDAC289">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4</w:t>
            </w:r>
          </w:p>
        </w:tc>
        <w:tc>
          <w:tcPr>
            <w:tcW w:w="2115" w:type="dxa"/>
            <w:tcBorders>
              <w:tl2br w:val="nil"/>
              <w:tr2bl w:val="nil"/>
            </w:tcBorders>
            <w:vAlign w:val="center"/>
          </w:tcPr>
          <w:p w14:paraId="5C65E31A">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82816" behindDoc="0" locked="0" layoutInCell="1" allowOverlap="1">
                  <wp:simplePos x="0" y="0"/>
                  <wp:positionH relativeFrom="column">
                    <wp:posOffset>0</wp:posOffset>
                  </wp:positionH>
                  <wp:positionV relativeFrom="paragraph">
                    <wp:posOffset>1036320</wp:posOffset>
                  </wp:positionV>
                  <wp:extent cx="986155" cy="1544955"/>
                  <wp:effectExtent l="0" t="0" r="4445" b="17145"/>
                  <wp:wrapNone/>
                  <wp:docPr id="245" name="图片_28"/>
                  <wp:cNvGraphicFramePr/>
                  <a:graphic xmlns:a="http://schemas.openxmlformats.org/drawingml/2006/main">
                    <a:graphicData uri="http://schemas.openxmlformats.org/drawingml/2006/picture">
                      <pic:pic xmlns:pic="http://schemas.openxmlformats.org/drawingml/2006/picture">
                        <pic:nvPicPr>
                          <pic:cNvPr id="245" name="图片_28"/>
                          <pic:cNvPicPr/>
                        </pic:nvPicPr>
                        <pic:blipFill>
                          <a:blip r:embed="rId37"/>
                          <a:stretch>
                            <a:fillRect/>
                          </a:stretch>
                        </pic:blipFill>
                        <pic:spPr>
                          <a:xfrm>
                            <a:off x="0" y="0"/>
                            <a:ext cx="986155" cy="1544955"/>
                          </a:xfrm>
                          <a:prstGeom prst="rect">
                            <a:avLst/>
                          </a:prstGeom>
                          <a:noFill/>
                          <a:ln>
                            <a:noFill/>
                          </a:ln>
                        </pic:spPr>
                      </pic:pic>
                    </a:graphicData>
                  </a:graphic>
                </wp:anchor>
              </w:drawing>
            </w:r>
          </w:p>
        </w:tc>
      </w:tr>
      <w:tr w14:paraId="6742EB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2" w:hRule="atLeast"/>
          <w:jc w:val="center"/>
        </w:trPr>
        <w:tc>
          <w:tcPr>
            <w:tcW w:w="657" w:type="dxa"/>
            <w:tcBorders>
              <w:tl2br w:val="nil"/>
              <w:tr2bl w:val="nil"/>
            </w:tcBorders>
            <w:vAlign w:val="center"/>
          </w:tcPr>
          <w:p w14:paraId="0DD5836E">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30</w:t>
            </w:r>
          </w:p>
        </w:tc>
        <w:tc>
          <w:tcPr>
            <w:tcW w:w="762" w:type="dxa"/>
            <w:tcBorders>
              <w:tl2br w:val="nil"/>
              <w:tr2bl w:val="nil"/>
            </w:tcBorders>
            <w:vAlign w:val="center"/>
          </w:tcPr>
          <w:p w14:paraId="531FB9EC">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灭火毯</w:t>
            </w:r>
          </w:p>
        </w:tc>
        <w:tc>
          <w:tcPr>
            <w:tcW w:w="4000" w:type="dxa"/>
            <w:tcBorders>
              <w:tl2br w:val="nil"/>
              <w:tr2bl w:val="nil"/>
            </w:tcBorders>
            <w:vAlign w:val="center"/>
          </w:tcPr>
          <w:p w14:paraId="032C7DF6">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说明：采用玻璃纤维防火毯通过切断氧气供应来扑灭各种类型的火灾。</w:t>
            </w:r>
          </w:p>
        </w:tc>
        <w:tc>
          <w:tcPr>
            <w:tcW w:w="549" w:type="dxa"/>
            <w:tcBorders>
              <w:tl2br w:val="nil"/>
              <w:tr2bl w:val="nil"/>
            </w:tcBorders>
            <w:vAlign w:val="center"/>
          </w:tcPr>
          <w:p w14:paraId="5CE8F712">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1500*1500</w:t>
            </w:r>
          </w:p>
        </w:tc>
        <w:tc>
          <w:tcPr>
            <w:tcW w:w="526" w:type="dxa"/>
            <w:tcBorders>
              <w:tl2br w:val="nil"/>
              <w:tr2bl w:val="nil"/>
            </w:tcBorders>
            <w:vAlign w:val="center"/>
          </w:tcPr>
          <w:p w14:paraId="705B49ED">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张</w:t>
            </w:r>
          </w:p>
        </w:tc>
        <w:tc>
          <w:tcPr>
            <w:tcW w:w="483" w:type="dxa"/>
            <w:tcBorders>
              <w:tl2br w:val="nil"/>
              <w:tr2bl w:val="nil"/>
            </w:tcBorders>
            <w:vAlign w:val="center"/>
          </w:tcPr>
          <w:p w14:paraId="792FF883">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3</w:t>
            </w:r>
          </w:p>
        </w:tc>
        <w:tc>
          <w:tcPr>
            <w:tcW w:w="2115" w:type="dxa"/>
            <w:tcBorders>
              <w:tl2br w:val="nil"/>
              <w:tr2bl w:val="nil"/>
            </w:tcBorders>
            <w:vAlign w:val="center"/>
          </w:tcPr>
          <w:p w14:paraId="405DBDB0">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83840" behindDoc="0" locked="0" layoutInCell="1" allowOverlap="1">
                  <wp:simplePos x="0" y="0"/>
                  <wp:positionH relativeFrom="column">
                    <wp:posOffset>0</wp:posOffset>
                  </wp:positionH>
                  <wp:positionV relativeFrom="paragraph">
                    <wp:posOffset>29210</wp:posOffset>
                  </wp:positionV>
                  <wp:extent cx="993775" cy="483870"/>
                  <wp:effectExtent l="0" t="0" r="15875" b="11430"/>
                  <wp:wrapNone/>
                  <wp:docPr id="246" name="图片_29"/>
                  <wp:cNvGraphicFramePr/>
                  <a:graphic xmlns:a="http://schemas.openxmlformats.org/drawingml/2006/main">
                    <a:graphicData uri="http://schemas.openxmlformats.org/drawingml/2006/picture">
                      <pic:pic xmlns:pic="http://schemas.openxmlformats.org/drawingml/2006/picture">
                        <pic:nvPicPr>
                          <pic:cNvPr id="246" name="图片_29"/>
                          <pic:cNvPicPr/>
                        </pic:nvPicPr>
                        <pic:blipFill>
                          <a:blip r:embed="rId38"/>
                          <a:stretch>
                            <a:fillRect/>
                          </a:stretch>
                        </pic:blipFill>
                        <pic:spPr>
                          <a:xfrm>
                            <a:off x="0" y="0"/>
                            <a:ext cx="993775" cy="483870"/>
                          </a:xfrm>
                          <a:prstGeom prst="rect">
                            <a:avLst/>
                          </a:prstGeom>
                          <a:noFill/>
                          <a:ln>
                            <a:noFill/>
                          </a:ln>
                        </pic:spPr>
                      </pic:pic>
                    </a:graphicData>
                  </a:graphic>
                </wp:anchor>
              </w:drawing>
            </w:r>
          </w:p>
        </w:tc>
      </w:tr>
      <w:tr w14:paraId="6571B9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657" w:type="dxa"/>
            <w:tcBorders>
              <w:tl2br w:val="nil"/>
              <w:tr2bl w:val="nil"/>
            </w:tcBorders>
            <w:vAlign w:val="center"/>
          </w:tcPr>
          <w:p w14:paraId="0D5BAE73">
            <w:pPr>
              <w:widowControl/>
              <w:jc w:val="center"/>
              <w:textAlignment w:val="center"/>
              <w:rPr>
                <w:rFonts w:ascii="宋体" w:hAnsi="宋体" w:cs="宋体"/>
                <w:kern w:val="0"/>
                <w:sz w:val="18"/>
                <w:szCs w:val="18"/>
                <w:highlight w:val="none"/>
                <w:lang w:bidi="ar"/>
              </w:rPr>
            </w:pPr>
          </w:p>
        </w:tc>
        <w:tc>
          <w:tcPr>
            <w:tcW w:w="8435" w:type="dxa"/>
            <w:gridSpan w:val="6"/>
            <w:tcBorders>
              <w:tl2br w:val="nil"/>
              <w:tr2bl w:val="nil"/>
            </w:tcBorders>
            <w:vAlign w:val="center"/>
          </w:tcPr>
          <w:p w14:paraId="11402901">
            <w:pPr>
              <w:widowControl/>
              <w:textAlignment w:val="center"/>
              <w:rPr>
                <w:rFonts w:ascii="宋体" w:hAnsi="宋体" w:cs="宋体"/>
                <w:color w:val="000000"/>
                <w:kern w:val="0"/>
                <w:sz w:val="18"/>
                <w:szCs w:val="18"/>
                <w:highlight w:val="none"/>
                <w:bdr w:val="single" w:color="000000" w:sz="4" w:space="0"/>
                <w:lang w:bidi="ar"/>
              </w:rPr>
            </w:pPr>
            <w:r>
              <w:rPr>
                <w:rFonts w:ascii="宋体" w:hAnsi="宋体" w:cs="宋体"/>
                <w:b/>
                <w:bCs/>
                <w:kern w:val="0"/>
                <w:sz w:val="18"/>
                <w:szCs w:val="18"/>
                <w:highlight w:val="none"/>
                <w:lang w:bidi="ar"/>
              </w:rPr>
              <w:t>五、切配间</w:t>
            </w:r>
          </w:p>
        </w:tc>
      </w:tr>
      <w:tr w14:paraId="35080D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56F27871">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31</w:t>
            </w:r>
          </w:p>
        </w:tc>
        <w:tc>
          <w:tcPr>
            <w:tcW w:w="762" w:type="dxa"/>
            <w:tcBorders>
              <w:tl2br w:val="nil"/>
              <w:tr2bl w:val="nil"/>
            </w:tcBorders>
            <w:vAlign w:val="center"/>
          </w:tcPr>
          <w:p w14:paraId="2F036802">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双层平板工作台</w:t>
            </w:r>
          </w:p>
        </w:tc>
        <w:tc>
          <w:tcPr>
            <w:tcW w:w="4000" w:type="dxa"/>
            <w:tcBorders>
              <w:tl2br w:val="nil"/>
              <w:tr2bl w:val="nil"/>
            </w:tcBorders>
            <w:vAlign w:val="center"/>
          </w:tcPr>
          <w:p w14:paraId="30B9F037">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选用符合GB4806.9-2023标准304不锈钢板制作，台面δ=1.2mm，层板δ=1.0mm，加强筋采用不锈钢板</w:t>
            </w:r>
            <w:r>
              <w:rPr>
                <w:rFonts w:hint="eastAsia" w:ascii="宋体" w:hAnsi="宋体" w:cs="宋体"/>
                <w:color w:val="000000"/>
                <w:kern w:val="0"/>
                <w:sz w:val="18"/>
                <w:szCs w:val="18"/>
                <w:highlight w:val="none"/>
                <w:lang w:eastAsia="zh-CN" w:bidi="ar"/>
              </w:rPr>
              <w:t>，</w:t>
            </w:r>
            <w:r>
              <w:rPr>
                <w:rFonts w:ascii="宋体" w:hAnsi="宋体" w:cs="宋体"/>
                <w:color w:val="000000"/>
                <w:kern w:val="0"/>
                <w:sz w:val="18"/>
                <w:szCs w:val="18"/>
                <w:highlight w:val="none"/>
                <w:lang w:bidi="ar"/>
              </w:rPr>
              <w:t>板厚</w:t>
            </w:r>
            <w:r>
              <w:rPr>
                <w:rFonts w:hint="eastAsia" w:ascii="宋体" w:hAnsi="宋体" w:cs="宋体"/>
                <w:color w:val="000000"/>
                <w:kern w:val="0"/>
                <w:sz w:val="18"/>
                <w:szCs w:val="18"/>
                <w:highlight w:val="none"/>
                <w:lang w:eastAsia="zh-CN" w:bidi="ar"/>
              </w:rPr>
              <w:t>1.0mm</w:t>
            </w:r>
            <w:r>
              <w:rPr>
                <w:rFonts w:ascii="宋体" w:hAnsi="宋体" w:cs="宋体"/>
                <w:color w:val="000000"/>
                <w:kern w:val="0"/>
                <w:sz w:val="18"/>
                <w:szCs w:val="18"/>
                <w:highlight w:val="none"/>
                <w:lang w:bidi="ar"/>
              </w:rPr>
              <w:t>, 脚φ38管(配有可调子弹脚)，脚杯φ50×100。</w:t>
            </w:r>
          </w:p>
        </w:tc>
        <w:tc>
          <w:tcPr>
            <w:tcW w:w="549" w:type="dxa"/>
            <w:tcBorders>
              <w:tl2br w:val="nil"/>
              <w:tr2bl w:val="nil"/>
            </w:tcBorders>
            <w:vAlign w:val="center"/>
          </w:tcPr>
          <w:p w14:paraId="68413F80">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1800*800*800</w:t>
            </w:r>
          </w:p>
        </w:tc>
        <w:tc>
          <w:tcPr>
            <w:tcW w:w="526" w:type="dxa"/>
            <w:tcBorders>
              <w:tl2br w:val="nil"/>
              <w:tr2bl w:val="nil"/>
            </w:tcBorders>
            <w:vAlign w:val="center"/>
          </w:tcPr>
          <w:p w14:paraId="2A2E0351">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424210E5">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4</w:t>
            </w:r>
          </w:p>
        </w:tc>
        <w:tc>
          <w:tcPr>
            <w:tcW w:w="2115" w:type="dxa"/>
            <w:tcBorders>
              <w:tl2br w:val="nil"/>
              <w:tr2bl w:val="nil"/>
            </w:tcBorders>
            <w:vAlign w:val="center"/>
          </w:tcPr>
          <w:p w14:paraId="7B8EEC31">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84864" behindDoc="0" locked="0" layoutInCell="1" allowOverlap="1">
                  <wp:simplePos x="0" y="0"/>
                  <wp:positionH relativeFrom="column">
                    <wp:posOffset>63500</wp:posOffset>
                  </wp:positionH>
                  <wp:positionV relativeFrom="paragraph">
                    <wp:posOffset>87630</wp:posOffset>
                  </wp:positionV>
                  <wp:extent cx="850265" cy="404495"/>
                  <wp:effectExtent l="0" t="0" r="6985" b="14605"/>
                  <wp:wrapNone/>
                  <wp:docPr id="256" name="图片_2"/>
                  <wp:cNvGraphicFramePr/>
                  <a:graphic xmlns:a="http://schemas.openxmlformats.org/drawingml/2006/main">
                    <a:graphicData uri="http://schemas.openxmlformats.org/drawingml/2006/picture">
                      <pic:pic xmlns:pic="http://schemas.openxmlformats.org/drawingml/2006/picture">
                        <pic:nvPicPr>
                          <pic:cNvPr id="256" name="图片_2"/>
                          <pic:cNvPicPr/>
                        </pic:nvPicPr>
                        <pic:blipFill>
                          <a:blip r:embed="rId35"/>
                          <a:stretch>
                            <a:fillRect/>
                          </a:stretch>
                        </pic:blipFill>
                        <pic:spPr>
                          <a:xfrm>
                            <a:off x="0" y="0"/>
                            <a:ext cx="850265" cy="404495"/>
                          </a:xfrm>
                          <a:prstGeom prst="rect">
                            <a:avLst/>
                          </a:prstGeom>
                          <a:noFill/>
                          <a:ln>
                            <a:noFill/>
                          </a:ln>
                        </pic:spPr>
                      </pic:pic>
                    </a:graphicData>
                  </a:graphic>
                </wp:anchor>
              </w:drawing>
            </w:r>
          </w:p>
        </w:tc>
      </w:tr>
      <w:tr w14:paraId="035398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10EEA7CF">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32</w:t>
            </w:r>
          </w:p>
        </w:tc>
        <w:tc>
          <w:tcPr>
            <w:tcW w:w="762" w:type="dxa"/>
            <w:tcBorders>
              <w:tl2br w:val="nil"/>
              <w:tr2bl w:val="nil"/>
            </w:tcBorders>
            <w:vAlign w:val="center"/>
          </w:tcPr>
          <w:p w14:paraId="2EA85A9C">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四层平板货架(带趟水)</w:t>
            </w:r>
          </w:p>
        </w:tc>
        <w:tc>
          <w:tcPr>
            <w:tcW w:w="4000" w:type="dxa"/>
            <w:tcBorders>
              <w:tl2br w:val="nil"/>
              <w:tr2bl w:val="nil"/>
            </w:tcBorders>
            <w:vAlign w:val="center"/>
          </w:tcPr>
          <w:p w14:paraId="0BA8E52C">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选用符合GB4806.9-2023标准304不锈钢板制作，平板δ=1.0mm，脚管φ38×1.0mm(配有可调子弹脚)。</w:t>
            </w:r>
          </w:p>
        </w:tc>
        <w:tc>
          <w:tcPr>
            <w:tcW w:w="549" w:type="dxa"/>
            <w:tcBorders>
              <w:tl2br w:val="nil"/>
              <w:tr2bl w:val="nil"/>
            </w:tcBorders>
            <w:vAlign w:val="center"/>
          </w:tcPr>
          <w:p w14:paraId="696C7BEF">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1200*500*1800</w:t>
            </w:r>
          </w:p>
        </w:tc>
        <w:tc>
          <w:tcPr>
            <w:tcW w:w="526" w:type="dxa"/>
            <w:tcBorders>
              <w:tl2br w:val="nil"/>
              <w:tr2bl w:val="nil"/>
            </w:tcBorders>
            <w:vAlign w:val="center"/>
          </w:tcPr>
          <w:p w14:paraId="01DB6D73">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5A027E49">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4</w:t>
            </w:r>
          </w:p>
        </w:tc>
        <w:tc>
          <w:tcPr>
            <w:tcW w:w="2115" w:type="dxa"/>
            <w:tcBorders>
              <w:tl2br w:val="nil"/>
              <w:tr2bl w:val="nil"/>
            </w:tcBorders>
            <w:vAlign w:val="center"/>
          </w:tcPr>
          <w:p w14:paraId="2CB3A87D">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85888" behindDoc="0" locked="0" layoutInCell="1" allowOverlap="1">
                  <wp:simplePos x="0" y="0"/>
                  <wp:positionH relativeFrom="column">
                    <wp:posOffset>95885</wp:posOffset>
                  </wp:positionH>
                  <wp:positionV relativeFrom="paragraph">
                    <wp:posOffset>68580</wp:posOffset>
                  </wp:positionV>
                  <wp:extent cx="735965" cy="398145"/>
                  <wp:effectExtent l="0" t="0" r="6985" b="1905"/>
                  <wp:wrapNone/>
                  <wp:docPr id="257" name="图片_31"/>
                  <wp:cNvGraphicFramePr/>
                  <a:graphic xmlns:a="http://schemas.openxmlformats.org/drawingml/2006/main">
                    <a:graphicData uri="http://schemas.openxmlformats.org/drawingml/2006/picture">
                      <pic:pic xmlns:pic="http://schemas.openxmlformats.org/drawingml/2006/picture">
                        <pic:nvPicPr>
                          <pic:cNvPr id="257" name="图片_31"/>
                          <pic:cNvPicPr/>
                        </pic:nvPicPr>
                        <pic:blipFill>
                          <a:blip r:embed="rId39"/>
                          <a:stretch>
                            <a:fillRect/>
                          </a:stretch>
                        </pic:blipFill>
                        <pic:spPr>
                          <a:xfrm>
                            <a:off x="0" y="0"/>
                            <a:ext cx="735965" cy="398145"/>
                          </a:xfrm>
                          <a:prstGeom prst="rect">
                            <a:avLst/>
                          </a:prstGeom>
                          <a:noFill/>
                          <a:ln>
                            <a:noFill/>
                          </a:ln>
                        </pic:spPr>
                      </pic:pic>
                    </a:graphicData>
                  </a:graphic>
                </wp:anchor>
              </w:drawing>
            </w:r>
          </w:p>
        </w:tc>
      </w:tr>
      <w:tr w14:paraId="77686F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390C7A33">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33</w:t>
            </w:r>
          </w:p>
        </w:tc>
        <w:tc>
          <w:tcPr>
            <w:tcW w:w="762" w:type="dxa"/>
            <w:tcBorders>
              <w:tl2br w:val="nil"/>
              <w:tr2bl w:val="nil"/>
            </w:tcBorders>
            <w:vAlign w:val="center"/>
          </w:tcPr>
          <w:p w14:paraId="2EB8CB20">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四层平板货架</w:t>
            </w:r>
          </w:p>
        </w:tc>
        <w:tc>
          <w:tcPr>
            <w:tcW w:w="4000" w:type="dxa"/>
            <w:tcBorders>
              <w:tl2br w:val="nil"/>
              <w:tr2bl w:val="nil"/>
            </w:tcBorders>
            <w:vAlign w:val="center"/>
          </w:tcPr>
          <w:p w14:paraId="025557E1">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 xml:space="preserve">选用符合GB4806.9-2023标准304不锈钢板制作，平板δ=1.0mm，脚管φ38×1.0mm(配有可调子弹脚)。 </w:t>
            </w:r>
          </w:p>
        </w:tc>
        <w:tc>
          <w:tcPr>
            <w:tcW w:w="549" w:type="dxa"/>
            <w:tcBorders>
              <w:tl2br w:val="nil"/>
              <w:tr2bl w:val="nil"/>
            </w:tcBorders>
            <w:vAlign w:val="center"/>
          </w:tcPr>
          <w:p w14:paraId="1F1910A2">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1200*500*1800</w:t>
            </w:r>
          </w:p>
        </w:tc>
        <w:tc>
          <w:tcPr>
            <w:tcW w:w="526" w:type="dxa"/>
            <w:tcBorders>
              <w:tl2br w:val="nil"/>
              <w:tr2bl w:val="nil"/>
            </w:tcBorders>
            <w:vAlign w:val="center"/>
          </w:tcPr>
          <w:p w14:paraId="1F9FCBAE">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50559EDD">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2</w:t>
            </w:r>
          </w:p>
        </w:tc>
        <w:tc>
          <w:tcPr>
            <w:tcW w:w="2115" w:type="dxa"/>
            <w:tcBorders>
              <w:tl2br w:val="nil"/>
              <w:tr2bl w:val="nil"/>
            </w:tcBorders>
            <w:vAlign w:val="center"/>
          </w:tcPr>
          <w:p w14:paraId="7FBC5727">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86912" behindDoc="0" locked="0" layoutInCell="1" allowOverlap="1">
                  <wp:simplePos x="0" y="0"/>
                  <wp:positionH relativeFrom="column">
                    <wp:posOffset>85090</wp:posOffset>
                  </wp:positionH>
                  <wp:positionV relativeFrom="paragraph">
                    <wp:posOffset>37465</wp:posOffset>
                  </wp:positionV>
                  <wp:extent cx="709930" cy="460375"/>
                  <wp:effectExtent l="0" t="0" r="13970" b="15875"/>
                  <wp:wrapNone/>
                  <wp:docPr id="258" name="图片_32"/>
                  <wp:cNvGraphicFramePr/>
                  <a:graphic xmlns:a="http://schemas.openxmlformats.org/drawingml/2006/main">
                    <a:graphicData uri="http://schemas.openxmlformats.org/drawingml/2006/picture">
                      <pic:pic xmlns:pic="http://schemas.openxmlformats.org/drawingml/2006/picture">
                        <pic:nvPicPr>
                          <pic:cNvPr id="258" name="图片_32"/>
                          <pic:cNvPicPr/>
                        </pic:nvPicPr>
                        <pic:blipFill>
                          <a:blip r:embed="rId40"/>
                          <a:stretch>
                            <a:fillRect/>
                          </a:stretch>
                        </pic:blipFill>
                        <pic:spPr>
                          <a:xfrm>
                            <a:off x="0" y="0"/>
                            <a:ext cx="709930" cy="460375"/>
                          </a:xfrm>
                          <a:prstGeom prst="rect">
                            <a:avLst/>
                          </a:prstGeom>
                          <a:noFill/>
                          <a:ln>
                            <a:noFill/>
                          </a:ln>
                        </pic:spPr>
                      </pic:pic>
                    </a:graphicData>
                  </a:graphic>
                </wp:anchor>
              </w:drawing>
            </w:r>
          </w:p>
        </w:tc>
      </w:tr>
      <w:tr w14:paraId="300CB2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7C839C3D">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34</w:t>
            </w:r>
          </w:p>
        </w:tc>
        <w:tc>
          <w:tcPr>
            <w:tcW w:w="762" w:type="dxa"/>
            <w:tcBorders>
              <w:tl2br w:val="nil"/>
              <w:tr2bl w:val="nil"/>
            </w:tcBorders>
            <w:vAlign w:val="center"/>
          </w:tcPr>
          <w:p w14:paraId="600DCF50">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粘捕式灭蝇灯</w:t>
            </w:r>
          </w:p>
        </w:tc>
        <w:tc>
          <w:tcPr>
            <w:tcW w:w="4000" w:type="dxa"/>
            <w:tcBorders>
              <w:tl2br w:val="nil"/>
              <w:tr2bl w:val="nil"/>
            </w:tcBorders>
            <w:vAlign w:val="center"/>
          </w:tcPr>
          <w:p w14:paraId="0CD71359">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br w:type="textWrapping"/>
            </w:r>
            <w:r>
              <w:rPr>
                <w:rFonts w:ascii="宋体" w:hAnsi="宋体" w:cs="宋体"/>
                <w:color w:val="000000"/>
                <w:kern w:val="0"/>
                <w:sz w:val="18"/>
                <w:szCs w:val="18"/>
                <w:highlight w:val="none"/>
                <w:lang w:bidi="ar"/>
              </w:rPr>
              <w:t>-有效面积：40-60m2</w:t>
            </w:r>
            <w:r>
              <w:rPr>
                <w:rFonts w:ascii="宋体" w:hAnsi="宋体" w:cs="宋体"/>
                <w:color w:val="000000"/>
                <w:kern w:val="0"/>
                <w:sz w:val="18"/>
                <w:szCs w:val="18"/>
                <w:highlight w:val="none"/>
                <w:lang w:bidi="ar"/>
              </w:rPr>
              <w:br w:type="textWrapping"/>
            </w:r>
            <w:r>
              <w:rPr>
                <w:rFonts w:ascii="宋体" w:hAnsi="宋体" w:cs="宋体"/>
                <w:color w:val="000000"/>
                <w:kern w:val="0"/>
                <w:sz w:val="18"/>
                <w:szCs w:val="18"/>
                <w:highlight w:val="none"/>
                <w:lang w:bidi="ar"/>
              </w:rPr>
              <w:t>-LED灯管，有效防止蚊蝇残骸落到机外，造成二次污染，环保卫生，稳健可靠。</w:t>
            </w:r>
            <w:r>
              <w:rPr>
                <w:rFonts w:ascii="宋体" w:hAnsi="宋体" w:cs="宋体"/>
                <w:color w:val="000000"/>
                <w:kern w:val="0"/>
                <w:sz w:val="18"/>
                <w:szCs w:val="18"/>
                <w:highlight w:val="none"/>
                <w:lang w:bidi="ar"/>
              </w:rPr>
              <w:br w:type="textWrapping"/>
            </w:r>
            <w:r>
              <w:rPr>
                <w:rFonts w:ascii="宋体" w:hAnsi="宋体" w:cs="宋体"/>
                <w:color w:val="000000"/>
                <w:kern w:val="0"/>
                <w:sz w:val="18"/>
                <w:szCs w:val="18"/>
                <w:highlight w:val="none"/>
                <w:lang w:bidi="ar"/>
              </w:rPr>
              <w:t>-电源电压：交流200~240V，50Hz 功率/电压：16W/220V</w:t>
            </w:r>
          </w:p>
        </w:tc>
        <w:tc>
          <w:tcPr>
            <w:tcW w:w="549" w:type="dxa"/>
            <w:tcBorders>
              <w:tl2br w:val="nil"/>
              <w:tr2bl w:val="nil"/>
            </w:tcBorders>
            <w:vAlign w:val="center"/>
          </w:tcPr>
          <w:p w14:paraId="320DE44C">
            <w:pPr>
              <w:jc w:val="center"/>
              <w:rPr>
                <w:rFonts w:ascii="宋体" w:hAnsi="宋体" w:cs="宋体"/>
                <w:kern w:val="0"/>
                <w:sz w:val="18"/>
                <w:szCs w:val="18"/>
                <w:highlight w:val="none"/>
                <w:lang w:bidi="ar"/>
              </w:rPr>
            </w:pPr>
          </w:p>
        </w:tc>
        <w:tc>
          <w:tcPr>
            <w:tcW w:w="526" w:type="dxa"/>
            <w:tcBorders>
              <w:tl2br w:val="nil"/>
              <w:tr2bl w:val="nil"/>
            </w:tcBorders>
            <w:vAlign w:val="center"/>
          </w:tcPr>
          <w:p w14:paraId="59FBFC78">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33115EA9">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3C6955C8">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87936" behindDoc="0" locked="0" layoutInCell="1" allowOverlap="1">
                  <wp:simplePos x="0" y="0"/>
                  <wp:positionH relativeFrom="column">
                    <wp:posOffset>0</wp:posOffset>
                  </wp:positionH>
                  <wp:positionV relativeFrom="paragraph">
                    <wp:posOffset>20955</wp:posOffset>
                  </wp:positionV>
                  <wp:extent cx="1024255" cy="833120"/>
                  <wp:effectExtent l="0" t="0" r="4445" b="5080"/>
                  <wp:wrapNone/>
                  <wp:docPr id="259" name="图片_7"/>
                  <wp:cNvGraphicFramePr/>
                  <a:graphic xmlns:a="http://schemas.openxmlformats.org/drawingml/2006/main">
                    <a:graphicData uri="http://schemas.openxmlformats.org/drawingml/2006/picture">
                      <pic:pic xmlns:pic="http://schemas.openxmlformats.org/drawingml/2006/picture">
                        <pic:nvPicPr>
                          <pic:cNvPr id="259" name="图片_7"/>
                          <pic:cNvPicPr/>
                        </pic:nvPicPr>
                        <pic:blipFill>
                          <a:blip r:embed="rId41"/>
                          <a:stretch>
                            <a:fillRect/>
                          </a:stretch>
                        </pic:blipFill>
                        <pic:spPr>
                          <a:xfrm>
                            <a:off x="0" y="0"/>
                            <a:ext cx="1024255" cy="833120"/>
                          </a:xfrm>
                          <a:prstGeom prst="rect">
                            <a:avLst/>
                          </a:prstGeom>
                          <a:noFill/>
                          <a:ln>
                            <a:noFill/>
                          </a:ln>
                        </pic:spPr>
                      </pic:pic>
                    </a:graphicData>
                  </a:graphic>
                </wp:anchor>
              </w:drawing>
            </w:r>
          </w:p>
        </w:tc>
      </w:tr>
      <w:tr w14:paraId="67894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72184343">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35</w:t>
            </w:r>
          </w:p>
        </w:tc>
        <w:tc>
          <w:tcPr>
            <w:tcW w:w="762" w:type="dxa"/>
            <w:tcBorders>
              <w:tl2br w:val="nil"/>
              <w:tr2bl w:val="nil"/>
            </w:tcBorders>
            <w:vAlign w:val="center"/>
          </w:tcPr>
          <w:p w14:paraId="27D962AB">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开水器连底座</w:t>
            </w:r>
          </w:p>
        </w:tc>
        <w:tc>
          <w:tcPr>
            <w:tcW w:w="4000" w:type="dxa"/>
            <w:tcBorders>
              <w:tl2br w:val="nil"/>
              <w:tr2bl w:val="nil"/>
            </w:tcBorders>
            <w:vAlign w:val="center"/>
          </w:tcPr>
          <w:p w14:paraId="59AB0160">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 xml:space="preserve">热胆容量110升，过滤等级三桶三级，六面全体保温，定时开关机，微电脑控制技术。聚能一，蒸气热能回收：蒸汽经热能交换器冷却，被冷凝成水，其汽化 潜热能被自来水吸收，并加热进水。聚能二，全聚能氨脂保温：全聚氨脂保温，连顶部上盖也发泡保温，用手摸 开水器外壳，不烫手！步进加热，即开即饮，连续供水：自来水经蒸汽热能回收器预热后，再进入水箱底部，进水量达到低水位探针后，马上通电加热，即开即 饮，并分层煮开。 定时开关机，微电脑控制：可设定开机关机时间，第一次开机后，5分钟即有开水饮用。组合镍鉻丝发热管：采用大直径组合镍鉻丝发热管，单位面积发热功率低，使用寿命提高2倍以上。 功率/电压：12KW/380V                   </w:t>
            </w:r>
          </w:p>
        </w:tc>
        <w:tc>
          <w:tcPr>
            <w:tcW w:w="549" w:type="dxa"/>
            <w:tcBorders>
              <w:tl2br w:val="nil"/>
              <w:tr2bl w:val="nil"/>
            </w:tcBorders>
            <w:vAlign w:val="center"/>
          </w:tcPr>
          <w:p w14:paraId="1060B61D">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720*560*1785</w:t>
            </w:r>
          </w:p>
        </w:tc>
        <w:tc>
          <w:tcPr>
            <w:tcW w:w="526" w:type="dxa"/>
            <w:tcBorders>
              <w:tl2br w:val="nil"/>
              <w:tr2bl w:val="nil"/>
            </w:tcBorders>
            <w:vAlign w:val="center"/>
          </w:tcPr>
          <w:p w14:paraId="69374223">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07F11D1F">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47F6F106">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88960" behindDoc="0" locked="0" layoutInCell="1" allowOverlap="1">
                  <wp:simplePos x="0" y="0"/>
                  <wp:positionH relativeFrom="column">
                    <wp:posOffset>32385</wp:posOffset>
                  </wp:positionH>
                  <wp:positionV relativeFrom="paragraph">
                    <wp:posOffset>32385</wp:posOffset>
                  </wp:positionV>
                  <wp:extent cx="880745" cy="768350"/>
                  <wp:effectExtent l="0" t="0" r="14605" b="12700"/>
                  <wp:wrapNone/>
                  <wp:docPr id="260" name="图片_34"/>
                  <wp:cNvGraphicFramePr/>
                  <a:graphic xmlns:a="http://schemas.openxmlformats.org/drawingml/2006/main">
                    <a:graphicData uri="http://schemas.openxmlformats.org/drawingml/2006/picture">
                      <pic:pic xmlns:pic="http://schemas.openxmlformats.org/drawingml/2006/picture">
                        <pic:nvPicPr>
                          <pic:cNvPr id="260" name="图片_34"/>
                          <pic:cNvPicPr/>
                        </pic:nvPicPr>
                        <pic:blipFill>
                          <a:blip r:embed="rId42"/>
                          <a:stretch>
                            <a:fillRect/>
                          </a:stretch>
                        </pic:blipFill>
                        <pic:spPr>
                          <a:xfrm>
                            <a:off x="0" y="0"/>
                            <a:ext cx="880745" cy="768350"/>
                          </a:xfrm>
                          <a:prstGeom prst="rect">
                            <a:avLst/>
                          </a:prstGeom>
                          <a:noFill/>
                          <a:ln>
                            <a:noFill/>
                          </a:ln>
                        </pic:spPr>
                      </pic:pic>
                    </a:graphicData>
                  </a:graphic>
                </wp:anchor>
              </w:drawing>
            </w:r>
          </w:p>
        </w:tc>
      </w:tr>
      <w:tr w14:paraId="10B8B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1873B4F7">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36</w:t>
            </w:r>
          </w:p>
        </w:tc>
        <w:tc>
          <w:tcPr>
            <w:tcW w:w="762" w:type="dxa"/>
            <w:tcBorders>
              <w:tl2br w:val="nil"/>
              <w:tr2bl w:val="nil"/>
            </w:tcBorders>
            <w:vAlign w:val="center"/>
          </w:tcPr>
          <w:p w14:paraId="29F235A8">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绞切肉机</w:t>
            </w:r>
          </w:p>
        </w:tc>
        <w:tc>
          <w:tcPr>
            <w:tcW w:w="4000" w:type="dxa"/>
            <w:tcBorders>
              <w:tl2br w:val="nil"/>
              <w:tr2bl w:val="nil"/>
            </w:tcBorders>
            <w:vAlign w:val="center"/>
          </w:tcPr>
          <w:p w14:paraId="4C014446">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绞肉能力：260KG/H；切丝能力：400KG/H；切片厚度：3.5-5mm；功率：1.1-2.2KW/380V</w:t>
            </w:r>
          </w:p>
        </w:tc>
        <w:tc>
          <w:tcPr>
            <w:tcW w:w="549" w:type="dxa"/>
            <w:tcBorders>
              <w:tl2br w:val="nil"/>
              <w:tr2bl w:val="nil"/>
            </w:tcBorders>
            <w:vAlign w:val="center"/>
          </w:tcPr>
          <w:p w14:paraId="67A50DE4">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700*600*770</w:t>
            </w:r>
          </w:p>
        </w:tc>
        <w:tc>
          <w:tcPr>
            <w:tcW w:w="526" w:type="dxa"/>
            <w:tcBorders>
              <w:tl2br w:val="nil"/>
              <w:tr2bl w:val="nil"/>
            </w:tcBorders>
            <w:vAlign w:val="center"/>
          </w:tcPr>
          <w:p w14:paraId="4212C336">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64D7D139">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4682530B">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89984" behindDoc="0" locked="0" layoutInCell="1" allowOverlap="1">
                  <wp:simplePos x="0" y="0"/>
                  <wp:positionH relativeFrom="column">
                    <wp:posOffset>0</wp:posOffset>
                  </wp:positionH>
                  <wp:positionV relativeFrom="paragraph">
                    <wp:posOffset>29210</wp:posOffset>
                  </wp:positionV>
                  <wp:extent cx="880745" cy="462915"/>
                  <wp:effectExtent l="0" t="0" r="14605" b="13335"/>
                  <wp:wrapNone/>
                  <wp:docPr id="261" name="图片_35"/>
                  <wp:cNvGraphicFramePr/>
                  <a:graphic xmlns:a="http://schemas.openxmlformats.org/drawingml/2006/main">
                    <a:graphicData uri="http://schemas.openxmlformats.org/drawingml/2006/picture">
                      <pic:pic xmlns:pic="http://schemas.openxmlformats.org/drawingml/2006/picture">
                        <pic:nvPicPr>
                          <pic:cNvPr id="261" name="图片_35"/>
                          <pic:cNvPicPr/>
                        </pic:nvPicPr>
                        <pic:blipFill>
                          <a:blip r:embed="rId43"/>
                          <a:stretch>
                            <a:fillRect/>
                          </a:stretch>
                        </pic:blipFill>
                        <pic:spPr>
                          <a:xfrm>
                            <a:off x="0" y="0"/>
                            <a:ext cx="880745" cy="462915"/>
                          </a:xfrm>
                          <a:prstGeom prst="rect">
                            <a:avLst/>
                          </a:prstGeom>
                          <a:noFill/>
                          <a:ln>
                            <a:noFill/>
                          </a:ln>
                        </pic:spPr>
                      </pic:pic>
                    </a:graphicData>
                  </a:graphic>
                </wp:anchor>
              </w:drawing>
            </w:r>
          </w:p>
        </w:tc>
      </w:tr>
      <w:tr w14:paraId="0DA489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0" w:hRule="atLeast"/>
          <w:jc w:val="center"/>
        </w:trPr>
        <w:tc>
          <w:tcPr>
            <w:tcW w:w="657" w:type="dxa"/>
            <w:tcBorders>
              <w:tl2br w:val="nil"/>
              <w:tr2bl w:val="nil"/>
            </w:tcBorders>
            <w:vAlign w:val="center"/>
          </w:tcPr>
          <w:p w14:paraId="194F359D">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37</w:t>
            </w:r>
          </w:p>
        </w:tc>
        <w:tc>
          <w:tcPr>
            <w:tcW w:w="762" w:type="dxa"/>
            <w:tcBorders>
              <w:tl2br w:val="nil"/>
              <w:tr2bl w:val="nil"/>
            </w:tcBorders>
            <w:vAlign w:val="center"/>
          </w:tcPr>
          <w:p w14:paraId="0EC87765">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单星水池</w:t>
            </w:r>
          </w:p>
        </w:tc>
        <w:tc>
          <w:tcPr>
            <w:tcW w:w="4000" w:type="dxa"/>
            <w:tcBorders>
              <w:tl2br w:val="nil"/>
              <w:tr2bl w:val="nil"/>
            </w:tcBorders>
            <w:vAlign w:val="center"/>
          </w:tcPr>
          <w:p w14:paraId="3B990960">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选用符合GB4806.9-2023标准304不锈钢板制作，台面δ=1.2mm，水斗δ=1.0mm，脚管φ38×1.0mm(配有可调子弹脚)，脚杯φ50×100，横通φ32管，带后档板</w:t>
            </w:r>
            <w:r>
              <w:rPr>
                <w:rFonts w:hint="eastAsia" w:ascii="宋体" w:hAnsi="宋体" w:cs="宋体"/>
                <w:color w:val="000000"/>
                <w:kern w:val="0"/>
                <w:sz w:val="18"/>
                <w:szCs w:val="18"/>
                <w:highlight w:val="none"/>
                <w:lang w:eastAsia="zh-CN" w:bidi="ar"/>
              </w:rPr>
              <w:t>，</w:t>
            </w:r>
            <w:r>
              <w:rPr>
                <w:rFonts w:ascii="宋体" w:hAnsi="宋体" w:cs="宋体"/>
                <w:color w:val="000000"/>
                <w:kern w:val="0"/>
                <w:sz w:val="18"/>
                <w:szCs w:val="18"/>
                <w:highlight w:val="none"/>
                <w:lang w:bidi="ar"/>
              </w:rPr>
              <w:t>板厚</w:t>
            </w:r>
            <w:r>
              <w:rPr>
                <w:rFonts w:hint="eastAsia" w:ascii="宋体" w:hAnsi="宋体" w:cs="宋体"/>
                <w:color w:val="000000"/>
                <w:kern w:val="0"/>
                <w:sz w:val="18"/>
                <w:szCs w:val="18"/>
                <w:highlight w:val="none"/>
                <w:lang w:eastAsia="zh-CN" w:bidi="ar"/>
              </w:rPr>
              <w:t>1.0mm</w:t>
            </w:r>
            <w:r>
              <w:rPr>
                <w:rFonts w:ascii="宋体" w:hAnsi="宋体" w:cs="宋体"/>
                <w:color w:val="000000"/>
                <w:kern w:val="0"/>
                <w:sz w:val="18"/>
                <w:szCs w:val="18"/>
                <w:highlight w:val="none"/>
                <w:lang w:bidi="ar"/>
              </w:rPr>
              <w:t xml:space="preserve">，配优质不锈钢落水器、拦渣斗。   </w:t>
            </w:r>
          </w:p>
        </w:tc>
        <w:tc>
          <w:tcPr>
            <w:tcW w:w="549" w:type="dxa"/>
            <w:tcBorders>
              <w:tl2br w:val="nil"/>
              <w:tr2bl w:val="nil"/>
            </w:tcBorders>
            <w:vAlign w:val="center"/>
          </w:tcPr>
          <w:p w14:paraId="79097DBD">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600*600*(800+100)</w:t>
            </w:r>
          </w:p>
        </w:tc>
        <w:tc>
          <w:tcPr>
            <w:tcW w:w="526" w:type="dxa"/>
            <w:tcBorders>
              <w:tl2br w:val="nil"/>
              <w:tr2bl w:val="nil"/>
            </w:tcBorders>
            <w:vAlign w:val="center"/>
          </w:tcPr>
          <w:p w14:paraId="7C29C201">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6904946D">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6FBF015F">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91008" behindDoc="0" locked="0" layoutInCell="1" allowOverlap="1">
                  <wp:simplePos x="0" y="0"/>
                  <wp:positionH relativeFrom="column">
                    <wp:posOffset>0</wp:posOffset>
                  </wp:positionH>
                  <wp:positionV relativeFrom="paragraph">
                    <wp:posOffset>191770</wp:posOffset>
                  </wp:positionV>
                  <wp:extent cx="945515" cy="750570"/>
                  <wp:effectExtent l="0" t="0" r="6985" b="11430"/>
                  <wp:wrapNone/>
                  <wp:docPr id="262" name="图片_36"/>
                  <wp:cNvGraphicFramePr/>
                  <a:graphic xmlns:a="http://schemas.openxmlformats.org/drawingml/2006/main">
                    <a:graphicData uri="http://schemas.openxmlformats.org/drawingml/2006/picture">
                      <pic:pic xmlns:pic="http://schemas.openxmlformats.org/drawingml/2006/picture">
                        <pic:nvPicPr>
                          <pic:cNvPr id="262" name="图片_36"/>
                          <pic:cNvPicPr/>
                        </pic:nvPicPr>
                        <pic:blipFill>
                          <a:blip r:embed="rId44"/>
                          <a:stretch>
                            <a:fillRect/>
                          </a:stretch>
                        </pic:blipFill>
                        <pic:spPr>
                          <a:xfrm>
                            <a:off x="0" y="0"/>
                            <a:ext cx="945515" cy="750570"/>
                          </a:xfrm>
                          <a:prstGeom prst="rect">
                            <a:avLst/>
                          </a:prstGeom>
                          <a:noFill/>
                          <a:ln>
                            <a:noFill/>
                          </a:ln>
                        </pic:spPr>
                      </pic:pic>
                    </a:graphicData>
                  </a:graphic>
                </wp:anchor>
              </w:drawing>
            </w:r>
          </w:p>
        </w:tc>
      </w:tr>
      <w:tr w14:paraId="3DD59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7C344F79">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38</w:t>
            </w:r>
          </w:p>
        </w:tc>
        <w:tc>
          <w:tcPr>
            <w:tcW w:w="762" w:type="dxa"/>
            <w:tcBorders>
              <w:tl2br w:val="nil"/>
              <w:tr2bl w:val="nil"/>
            </w:tcBorders>
            <w:vAlign w:val="center"/>
          </w:tcPr>
          <w:p w14:paraId="7DD9C280">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双门热风消毒柜（定制）</w:t>
            </w:r>
          </w:p>
        </w:tc>
        <w:tc>
          <w:tcPr>
            <w:tcW w:w="4000" w:type="dxa"/>
            <w:tcBorders>
              <w:tl2br w:val="nil"/>
              <w:tr2bl w:val="nil"/>
            </w:tcBorders>
            <w:vAlign w:val="center"/>
          </w:tcPr>
          <w:p w14:paraId="177777C0">
            <w:pPr>
              <w:widowControl/>
              <w:jc w:val="left"/>
              <w:textAlignment w:val="center"/>
              <w:rPr>
                <w:rFonts w:ascii="宋体" w:hAnsi="宋体" w:cs="宋体"/>
                <w:color w:val="000000"/>
                <w:kern w:val="0"/>
                <w:sz w:val="18"/>
                <w:szCs w:val="18"/>
                <w:highlight w:val="none"/>
                <w:lang w:bidi="ar"/>
              </w:rPr>
            </w:pPr>
            <w:r>
              <w:rPr>
                <w:rFonts w:ascii="宋体" w:hAnsi="宋体" w:cs="宋体"/>
                <w:color w:val="000000"/>
                <w:kern w:val="0"/>
                <w:sz w:val="18"/>
                <w:szCs w:val="18"/>
                <w:highlight w:val="none"/>
                <w:lang w:bidi="ar"/>
              </w:rPr>
              <w:t>★1.所投产品具有卫生许可证，提供证书复印件。★2.所投产品依据GB4806.9-2023标准检验，符合标准并获取证书，</w:t>
            </w:r>
            <w:r>
              <w:rPr>
                <w:rFonts w:hint="eastAsia" w:ascii="宋体" w:hAnsi="宋体" w:cs="宋体"/>
                <w:color w:val="000000"/>
                <w:kern w:val="0"/>
                <w:sz w:val="18"/>
                <w:szCs w:val="18"/>
                <w:highlight w:val="none"/>
                <w:lang w:bidi="ar"/>
              </w:rPr>
              <w:t>设备安装前需提供所要求的检测或检验报告</w:t>
            </w:r>
            <w:r>
              <w:rPr>
                <w:rFonts w:ascii="宋体" w:hAnsi="宋体" w:cs="宋体"/>
                <w:color w:val="000000"/>
                <w:kern w:val="0"/>
                <w:sz w:val="18"/>
                <w:szCs w:val="18"/>
                <w:highlight w:val="none"/>
                <w:lang w:bidi="ar"/>
              </w:rPr>
              <w:t>（食品可接触安全认证）。</w:t>
            </w:r>
          </w:p>
          <w:p w14:paraId="0150AD62">
            <w:pPr>
              <w:widowControl/>
              <w:jc w:val="left"/>
              <w:textAlignment w:val="center"/>
              <w:rPr>
                <w:rFonts w:hint="eastAsia" w:ascii="宋体" w:hAnsi="宋体" w:eastAsia="宋体" w:cs="宋体"/>
                <w:color w:val="000000"/>
                <w:kern w:val="0"/>
                <w:sz w:val="18"/>
                <w:szCs w:val="18"/>
                <w:highlight w:val="none"/>
                <w:lang w:eastAsia="zh-CN" w:bidi="ar"/>
              </w:rPr>
            </w:pPr>
            <w:r>
              <w:rPr>
                <w:rFonts w:ascii="宋体" w:hAnsi="宋体" w:cs="宋体"/>
                <w:color w:val="000000"/>
                <w:kern w:val="0"/>
                <w:sz w:val="18"/>
                <w:szCs w:val="18"/>
                <w:highlight w:val="none"/>
                <w:lang w:bidi="ar"/>
              </w:rPr>
              <w:t>★3.所投产品依据GB17988-2008（食具消毒柜安全和卫生要求）标准检验</w:t>
            </w:r>
            <w:r>
              <w:rPr>
                <w:rFonts w:hint="eastAsia" w:ascii="宋体" w:hAnsi="宋体" w:cs="宋体"/>
                <w:color w:val="000000"/>
                <w:kern w:val="0"/>
                <w:sz w:val="18"/>
                <w:szCs w:val="18"/>
                <w:highlight w:val="none"/>
                <w:lang w:eastAsia="zh-CN" w:bidi="ar"/>
              </w:rPr>
              <w:t>。</w:t>
            </w:r>
          </w:p>
          <w:p w14:paraId="260797EC">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★4.所投产品对触及带电部件的防护、工作温度下的泄漏电流和电气强度、耐潮湿、电间隙、爬电距离和固体绝缘、耐热和耐燃符合GB4706.1-2005标准要求，</w:t>
            </w:r>
            <w:r>
              <w:rPr>
                <w:rFonts w:hint="eastAsia" w:ascii="宋体" w:hAnsi="宋体" w:cs="宋体"/>
                <w:color w:val="000000"/>
                <w:kern w:val="0"/>
                <w:sz w:val="18"/>
                <w:szCs w:val="18"/>
                <w:highlight w:val="none"/>
                <w:lang w:bidi="ar"/>
              </w:rPr>
              <w:t>设备安装前需提供所要求的检测或检验报告</w:t>
            </w:r>
            <w:r>
              <w:rPr>
                <w:rFonts w:ascii="宋体" w:hAnsi="宋体" w:cs="宋体"/>
                <w:color w:val="000000"/>
                <w:kern w:val="0"/>
                <w:sz w:val="18"/>
                <w:szCs w:val="18"/>
                <w:highlight w:val="none"/>
                <w:lang w:bidi="ar"/>
              </w:rPr>
              <w:t xml:space="preserve">。控制方式：机械式。温度范围：20~125度。容积：720L。功率：220V/4.4KW </w:t>
            </w:r>
            <w:r>
              <w:rPr>
                <w:rFonts w:ascii="宋体" w:hAnsi="宋体" w:cs="宋体"/>
                <w:color w:val="000000"/>
                <w:kern w:val="0"/>
                <w:sz w:val="18"/>
                <w:szCs w:val="18"/>
                <w:highlight w:val="none"/>
                <w:lang w:bidi="ar"/>
              </w:rPr>
              <w:br w:type="textWrapping"/>
            </w:r>
            <w:r>
              <w:rPr>
                <w:rFonts w:ascii="宋体" w:hAnsi="宋体" w:cs="宋体"/>
                <w:color w:val="000000"/>
                <w:kern w:val="0"/>
                <w:sz w:val="18"/>
                <w:szCs w:val="18"/>
                <w:highlight w:val="none"/>
                <w:lang w:bidi="ar"/>
              </w:rPr>
              <w:t>-黑白不锈钢结合门头＋工程款翻边拉手＋内外304不锈钢结构，外形美观大方;</w:t>
            </w:r>
            <w:r>
              <w:rPr>
                <w:rFonts w:ascii="宋体" w:hAnsi="宋体" w:cs="宋体"/>
                <w:color w:val="000000"/>
                <w:kern w:val="0"/>
                <w:sz w:val="18"/>
                <w:szCs w:val="18"/>
                <w:highlight w:val="none"/>
                <w:lang w:bidi="ar"/>
              </w:rPr>
              <w:br w:type="textWrapping"/>
            </w:r>
            <w:r>
              <w:rPr>
                <w:rFonts w:ascii="宋体" w:hAnsi="宋体" w:cs="宋体"/>
                <w:color w:val="000000"/>
                <w:kern w:val="0"/>
                <w:sz w:val="18"/>
                <w:szCs w:val="18"/>
                <w:highlight w:val="none"/>
                <w:lang w:bidi="ar"/>
              </w:rPr>
              <w:t>-整机采用整体发泡工艺，耐高温门封工艺，隔热保温，节能卫生;</w:t>
            </w:r>
            <w:r>
              <w:rPr>
                <w:rFonts w:ascii="宋体" w:hAnsi="宋体" w:cs="宋体"/>
                <w:color w:val="000000"/>
                <w:kern w:val="0"/>
                <w:sz w:val="18"/>
                <w:szCs w:val="18"/>
                <w:highlight w:val="none"/>
                <w:lang w:bidi="ar"/>
              </w:rPr>
              <w:br w:type="textWrapping"/>
            </w:r>
            <w:r>
              <w:rPr>
                <w:rFonts w:ascii="宋体" w:hAnsi="宋体" w:cs="宋体"/>
                <w:color w:val="000000"/>
                <w:kern w:val="0"/>
                <w:sz w:val="18"/>
                <w:szCs w:val="18"/>
                <w:highlight w:val="none"/>
                <w:lang w:bidi="ar"/>
              </w:rPr>
              <w:t>-采用全不锈钢发热管（带可视窗为光波管），热风循环系统，高温消毒无死角;</w:t>
            </w:r>
            <w:r>
              <w:rPr>
                <w:rFonts w:ascii="宋体" w:hAnsi="宋体" w:cs="宋体"/>
                <w:color w:val="000000"/>
                <w:kern w:val="0"/>
                <w:sz w:val="18"/>
                <w:szCs w:val="18"/>
                <w:highlight w:val="none"/>
                <w:lang w:bidi="ar"/>
              </w:rPr>
              <w:br w:type="textWrapping"/>
            </w:r>
            <w:r>
              <w:rPr>
                <w:rFonts w:ascii="宋体" w:hAnsi="宋体" w:cs="宋体"/>
                <w:color w:val="000000"/>
                <w:kern w:val="0"/>
                <w:sz w:val="18"/>
                <w:szCs w:val="18"/>
                <w:highlight w:val="none"/>
                <w:lang w:bidi="ar"/>
              </w:rPr>
              <w:t>-设有可调温控器，对所需温度随意调节;</w:t>
            </w:r>
            <w:r>
              <w:rPr>
                <w:rFonts w:ascii="宋体" w:hAnsi="宋体" w:cs="宋体"/>
                <w:color w:val="000000"/>
                <w:kern w:val="0"/>
                <w:sz w:val="18"/>
                <w:szCs w:val="18"/>
                <w:highlight w:val="none"/>
                <w:lang w:bidi="ar"/>
              </w:rPr>
              <w:br w:type="textWrapping"/>
            </w:r>
            <w:r>
              <w:rPr>
                <w:rFonts w:ascii="宋体" w:hAnsi="宋体" w:cs="宋体"/>
                <w:color w:val="000000"/>
                <w:kern w:val="0"/>
                <w:sz w:val="18"/>
                <w:szCs w:val="18"/>
                <w:highlight w:val="none"/>
                <w:lang w:bidi="ar"/>
              </w:rPr>
              <w:t>-带有可调定时器功能，灵活定时没烦恼;</w:t>
            </w:r>
            <w:r>
              <w:rPr>
                <w:rFonts w:ascii="宋体" w:hAnsi="宋体" w:cs="宋体"/>
                <w:color w:val="000000"/>
                <w:kern w:val="0"/>
                <w:sz w:val="18"/>
                <w:szCs w:val="18"/>
                <w:highlight w:val="none"/>
                <w:lang w:bidi="ar"/>
              </w:rPr>
              <w:br w:type="textWrapping"/>
            </w:r>
            <w:r>
              <w:rPr>
                <w:rFonts w:ascii="宋体" w:hAnsi="宋体" w:cs="宋体"/>
                <w:color w:val="000000"/>
                <w:kern w:val="0"/>
                <w:sz w:val="18"/>
                <w:szCs w:val="18"/>
                <w:highlight w:val="none"/>
                <w:lang w:bidi="ar"/>
              </w:rPr>
              <w:t>-全不锈钢重力脚，可调高低功能;</w:t>
            </w:r>
            <w:r>
              <w:rPr>
                <w:rFonts w:ascii="宋体" w:hAnsi="宋体" w:cs="宋体"/>
                <w:color w:val="000000"/>
                <w:kern w:val="0"/>
                <w:sz w:val="18"/>
                <w:szCs w:val="18"/>
                <w:highlight w:val="none"/>
                <w:lang w:bidi="ar"/>
              </w:rPr>
              <w:br w:type="textWrapping"/>
            </w:r>
            <w:r>
              <w:rPr>
                <w:rFonts w:ascii="宋体" w:hAnsi="宋体" w:cs="宋体"/>
                <w:color w:val="000000"/>
                <w:kern w:val="0"/>
                <w:sz w:val="18"/>
                <w:szCs w:val="18"/>
                <w:highlight w:val="none"/>
                <w:lang w:bidi="ar"/>
              </w:rPr>
              <w:t>-中大容量设计，配置全无磁加粗层架;</w:t>
            </w:r>
          </w:p>
        </w:tc>
        <w:tc>
          <w:tcPr>
            <w:tcW w:w="549" w:type="dxa"/>
            <w:tcBorders>
              <w:tl2br w:val="nil"/>
              <w:tr2bl w:val="nil"/>
            </w:tcBorders>
            <w:vAlign w:val="center"/>
          </w:tcPr>
          <w:p w14:paraId="0C5BF01C">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1310*670*1980</w:t>
            </w:r>
          </w:p>
        </w:tc>
        <w:tc>
          <w:tcPr>
            <w:tcW w:w="526" w:type="dxa"/>
            <w:tcBorders>
              <w:tl2br w:val="nil"/>
              <w:tr2bl w:val="nil"/>
            </w:tcBorders>
            <w:vAlign w:val="center"/>
          </w:tcPr>
          <w:p w14:paraId="3E171E91">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17FC6397">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48855333">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92032" behindDoc="0" locked="0" layoutInCell="1" allowOverlap="1">
                  <wp:simplePos x="0" y="0"/>
                  <wp:positionH relativeFrom="column">
                    <wp:posOffset>0</wp:posOffset>
                  </wp:positionH>
                  <wp:positionV relativeFrom="paragraph">
                    <wp:posOffset>796290</wp:posOffset>
                  </wp:positionV>
                  <wp:extent cx="1010285" cy="1082675"/>
                  <wp:effectExtent l="0" t="0" r="18415" b="3175"/>
                  <wp:wrapNone/>
                  <wp:docPr id="263" name="图片_37"/>
                  <wp:cNvGraphicFramePr/>
                  <a:graphic xmlns:a="http://schemas.openxmlformats.org/drawingml/2006/main">
                    <a:graphicData uri="http://schemas.openxmlformats.org/drawingml/2006/picture">
                      <pic:pic xmlns:pic="http://schemas.openxmlformats.org/drawingml/2006/picture">
                        <pic:nvPicPr>
                          <pic:cNvPr id="263" name="图片_37"/>
                          <pic:cNvPicPr/>
                        </pic:nvPicPr>
                        <pic:blipFill>
                          <a:blip r:embed="rId45"/>
                          <a:stretch>
                            <a:fillRect/>
                          </a:stretch>
                        </pic:blipFill>
                        <pic:spPr>
                          <a:xfrm>
                            <a:off x="0" y="0"/>
                            <a:ext cx="1010285" cy="1082675"/>
                          </a:xfrm>
                          <a:prstGeom prst="rect">
                            <a:avLst/>
                          </a:prstGeom>
                          <a:noFill/>
                          <a:ln>
                            <a:noFill/>
                          </a:ln>
                        </pic:spPr>
                      </pic:pic>
                    </a:graphicData>
                  </a:graphic>
                </wp:anchor>
              </w:drawing>
            </w:r>
          </w:p>
        </w:tc>
      </w:tr>
      <w:tr w14:paraId="1A7C7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4766E222">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39</w:t>
            </w:r>
          </w:p>
        </w:tc>
        <w:tc>
          <w:tcPr>
            <w:tcW w:w="762" w:type="dxa"/>
            <w:tcBorders>
              <w:tl2br w:val="nil"/>
              <w:tr2bl w:val="nil"/>
            </w:tcBorders>
            <w:vAlign w:val="center"/>
          </w:tcPr>
          <w:p w14:paraId="50FE018D">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清洗机</w:t>
            </w:r>
          </w:p>
        </w:tc>
        <w:tc>
          <w:tcPr>
            <w:tcW w:w="4000" w:type="dxa"/>
            <w:tcBorders>
              <w:tl2br w:val="nil"/>
              <w:tr2bl w:val="nil"/>
            </w:tcBorders>
            <w:vAlign w:val="center"/>
          </w:tcPr>
          <w:p w14:paraId="3B8E57D6">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快接式喷头更换，随机配置与切换4种水柱类型。半开放式设计，提高泵体与电机的改热。快接口设备，方便连接管路与枪杆。嵌入式储物空间。压力控制白动启停。采用专业级曲轴连杆泵，6每天可使用3~4小时，3倍于一般商用设备的使用寿命。630L/的流量，170bar压力，活成各种清法任务，较一般商业级水机提高50%清洁效率。结构简单，易于维护。流量：630L/H。功率：3.5KW</w:t>
            </w:r>
          </w:p>
        </w:tc>
        <w:tc>
          <w:tcPr>
            <w:tcW w:w="549" w:type="dxa"/>
            <w:tcBorders>
              <w:tl2br w:val="nil"/>
              <w:tr2bl w:val="nil"/>
            </w:tcBorders>
            <w:vAlign w:val="center"/>
          </w:tcPr>
          <w:p w14:paraId="5ECC8FDF">
            <w:pPr>
              <w:jc w:val="center"/>
              <w:rPr>
                <w:rFonts w:ascii="宋体" w:hAnsi="宋体" w:cs="宋体"/>
                <w:kern w:val="0"/>
                <w:sz w:val="18"/>
                <w:szCs w:val="18"/>
                <w:highlight w:val="none"/>
                <w:lang w:bidi="ar"/>
              </w:rPr>
            </w:pPr>
          </w:p>
        </w:tc>
        <w:tc>
          <w:tcPr>
            <w:tcW w:w="526" w:type="dxa"/>
            <w:tcBorders>
              <w:tl2br w:val="nil"/>
              <w:tr2bl w:val="nil"/>
            </w:tcBorders>
            <w:vAlign w:val="center"/>
          </w:tcPr>
          <w:p w14:paraId="68B843C3">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000C834F">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7B161DA6">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93056" behindDoc="0" locked="0" layoutInCell="1" allowOverlap="1">
                  <wp:simplePos x="0" y="0"/>
                  <wp:positionH relativeFrom="column">
                    <wp:posOffset>0</wp:posOffset>
                  </wp:positionH>
                  <wp:positionV relativeFrom="paragraph">
                    <wp:posOffset>48260</wp:posOffset>
                  </wp:positionV>
                  <wp:extent cx="971550" cy="1052195"/>
                  <wp:effectExtent l="0" t="0" r="0" b="14605"/>
                  <wp:wrapNone/>
                  <wp:docPr id="264" name="图片_38"/>
                  <wp:cNvGraphicFramePr/>
                  <a:graphic xmlns:a="http://schemas.openxmlformats.org/drawingml/2006/main">
                    <a:graphicData uri="http://schemas.openxmlformats.org/drawingml/2006/picture">
                      <pic:pic xmlns:pic="http://schemas.openxmlformats.org/drawingml/2006/picture">
                        <pic:nvPicPr>
                          <pic:cNvPr id="264" name="图片_38"/>
                          <pic:cNvPicPr/>
                        </pic:nvPicPr>
                        <pic:blipFill>
                          <a:blip r:embed="rId46"/>
                          <a:stretch>
                            <a:fillRect/>
                          </a:stretch>
                        </pic:blipFill>
                        <pic:spPr>
                          <a:xfrm>
                            <a:off x="0" y="0"/>
                            <a:ext cx="971550" cy="1052195"/>
                          </a:xfrm>
                          <a:prstGeom prst="rect">
                            <a:avLst/>
                          </a:prstGeom>
                          <a:noFill/>
                          <a:ln>
                            <a:noFill/>
                          </a:ln>
                        </pic:spPr>
                      </pic:pic>
                    </a:graphicData>
                  </a:graphic>
                </wp:anchor>
              </w:drawing>
            </w:r>
          </w:p>
        </w:tc>
      </w:tr>
      <w:tr w14:paraId="15ACA7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33586F0F">
            <w:pPr>
              <w:widowControl/>
              <w:jc w:val="center"/>
              <w:textAlignment w:val="center"/>
              <w:rPr>
                <w:rFonts w:ascii="宋体" w:hAnsi="宋体" w:cs="宋体"/>
                <w:kern w:val="0"/>
                <w:sz w:val="18"/>
                <w:szCs w:val="18"/>
                <w:highlight w:val="none"/>
                <w:lang w:bidi="ar"/>
              </w:rPr>
            </w:pPr>
          </w:p>
        </w:tc>
        <w:tc>
          <w:tcPr>
            <w:tcW w:w="8435" w:type="dxa"/>
            <w:gridSpan w:val="6"/>
            <w:tcBorders>
              <w:tl2br w:val="nil"/>
              <w:tr2bl w:val="nil"/>
            </w:tcBorders>
            <w:vAlign w:val="center"/>
          </w:tcPr>
          <w:p w14:paraId="62A95848">
            <w:pPr>
              <w:widowControl/>
              <w:textAlignment w:val="center"/>
              <w:rPr>
                <w:rFonts w:ascii="宋体" w:hAnsi="宋体" w:cs="宋体"/>
                <w:color w:val="000000"/>
                <w:kern w:val="0"/>
                <w:sz w:val="18"/>
                <w:szCs w:val="18"/>
                <w:highlight w:val="none"/>
                <w:bdr w:val="single" w:color="000000" w:sz="4" w:space="0"/>
                <w:lang w:bidi="ar"/>
              </w:rPr>
            </w:pPr>
            <w:r>
              <w:rPr>
                <w:rFonts w:ascii="宋体" w:hAnsi="宋体" w:cs="宋体"/>
                <w:b/>
                <w:bCs/>
                <w:kern w:val="0"/>
                <w:sz w:val="18"/>
                <w:szCs w:val="18"/>
                <w:highlight w:val="none"/>
                <w:lang w:bidi="ar"/>
              </w:rPr>
              <w:t>六、粗加工间</w:t>
            </w:r>
          </w:p>
        </w:tc>
      </w:tr>
      <w:tr w14:paraId="674BA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1B92C42C">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40</w:t>
            </w:r>
          </w:p>
        </w:tc>
        <w:tc>
          <w:tcPr>
            <w:tcW w:w="762" w:type="dxa"/>
            <w:tcBorders>
              <w:tl2br w:val="nil"/>
              <w:tr2bl w:val="nil"/>
            </w:tcBorders>
            <w:vAlign w:val="center"/>
          </w:tcPr>
          <w:p w14:paraId="687C82E8">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双层平板工作台</w:t>
            </w:r>
          </w:p>
        </w:tc>
        <w:tc>
          <w:tcPr>
            <w:tcW w:w="4000" w:type="dxa"/>
            <w:tcBorders>
              <w:tl2br w:val="nil"/>
              <w:tr2bl w:val="nil"/>
            </w:tcBorders>
            <w:vAlign w:val="center"/>
          </w:tcPr>
          <w:p w14:paraId="0BB6DD98">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选用符合GB4806.9-2023标准304不锈钢板制作，台面δ=1.2mm，层板δ=1.0mm，加强筋采用不锈钢板</w:t>
            </w:r>
            <w:r>
              <w:rPr>
                <w:rFonts w:hint="eastAsia" w:ascii="宋体" w:hAnsi="宋体" w:cs="宋体"/>
                <w:color w:val="000000"/>
                <w:kern w:val="0"/>
                <w:sz w:val="18"/>
                <w:szCs w:val="18"/>
                <w:highlight w:val="none"/>
                <w:lang w:eastAsia="zh-CN" w:bidi="ar"/>
              </w:rPr>
              <w:t>，</w:t>
            </w:r>
            <w:r>
              <w:rPr>
                <w:rFonts w:ascii="宋体" w:hAnsi="宋体" w:cs="宋体"/>
                <w:color w:val="000000"/>
                <w:kern w:val="0"/>
                <w:sz w:val="18"/>
                <w:szCs w:val="18"/>
                <w:highlight w:val="none"/>
                <w:lang w:bidi="ar"/>
              </w:rPr>
              <w:t>板厚</w:t>
            </w:r>
            <w:r>
              <w:rPr>
                <w:rFonts w:hint="eastAsia" w:ascii="宋体" w:hAnsi="宋体" w:cs="宋体"/>
                <w:color w:val="000000"/>
                <w:kern w:val="0"/>
                <w:sz w:val="18"/>
                <w:szCs w:val="18"/>
                <w:highlight w:val="none"/>
                <w:lang w:eastAsia="zh-CN" w:bidi="ar"/>
              </w:rPr>
              <w:t>1.0mm</w:t>
            </w:r>
            <w:r>
              <w:rPr>
                <w:rFonts w:ascii="宋体" w:hAnsi="宋体" w:cs="宋体"/>
                <w:color w:val="000000"/>
                <w:kern w:val="0"/>
                <w:sz w:val="18"/>
                <w:szCs w:val="18"/>
                <w:highlight w:val="none"/>
                <w:lang w:bidi="ar"/>
              </w:rPr>
              <w:t>, 脚φ38管(配有可调子弹脚)，脚杯φ50×100。</w:t>
            </w:r>
          </w:p>
        </w:tc>
        <w:tc>
          <w:tcPr>
            <w:tcW w:w="549" w:type="dxa"/>
            <w:tcBorders>
              <w:tl2br w:val="nil"/>
              <w:tr2bl w:val="nil"/>
            </w:tcBorders>
            <w:vAlign w:val="center"/>
          </w:tcPr>
          <w:p w14:paraId="015FC57F">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1800*800*800</w:t>
            </w:r>
          </w:p>
        </w:tc>
        <w:tc>
          <w:tcPr>
            <w:tcW w:w="526" w:type="dxa"/>
            <w:tcBorders>
              <w:tl2br w:val="nil"/>
              <w:tr2bl w:val="nil"/>
            </w:tcBorders>
            <w:vAlign w:val="center"/>
          </w:tcPr>
          <w:p w14:paraId="5228523B">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6FE78B02">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3</w:t>
            </w:r>
          </w:p>
        </w:tc>
        <w:tc>
          <w:tcPr>
            <w:tcW w:w="2115" w:type="dxa"/>
            <w:tcBorders>
              <w:tl2br w:val="nil"/>
              <w:tr2bl w:val="nil"/>
            </w:tcBorders>
            <w:vAlign w:val="center"/>
          </w:tcPr>
          <w:p w14:paraId="20CCAE69">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94080" behindDoc="0" locked="0" layoutInCell="1" allowOverlap="1">
                  <wp:simplePos x="0" y="0"/>
                  <wp:positionH relativeFrom="column">
                    <wp:posOffset>0</wp:posOffset>
                  </wp:positionH>
                  <wp:positionV relativeFrom="paragraph">
                    <wp:posOffset>87630</wp:posOffset>
                  </wp:positionV>
                  <wp:extent cx="976630" cy="467995"/>
                  <wp:effectExtent l="0" t="0" r="13970" b="8255"/>
                  <wp:wrapNone/>
                  <wp:docPr id="272" name="图片_2"/>
                  <wp:cNvGraphicFramePr/>
                  <a:graphic xmlns:a="http://schemas.openxmlformats.org/drawingml/2006/main">
                    <a:graphicData uri="http://schemas.openxmlformats.org/drawingml/2006/picture">
                      <pic:pic xmlns:pic="http://schemas.openxmlformats.org/drawingml/2006/picture">
                        <pic:nvPicPr>
                          <pic:cNvPr id="272" name="图片_2"/>
                          <pic:cNvPicPr/>
                        </pic:nvPicPr>
                        <pic:blipFill>
                          <a:blip r:embed="rId35"/>
                          <a:stretch>
                            <a:fillRect/>
                          </a:stretch>
                        </pic:blipFill>
                        <pic:spPr>
                          <a:xfrm>
                            <a:off x="0" y="0"/>
                            <a:ext cx="976630" cy="467995"/>
                          </a:xfrm>
                          <a:prstGeom prst="rect">
                            <a:avLst/>
                          </a:prstGeom>
                          <a:noFill/>
                          <a:ln>
                            <a:noFill/>
                          </a:ln>
                        </pic:spPr>
                      </pic:pic>
                    </a:graphicData>
                  </a:graphic>
                </wp:anchor>
              </w:drawing>
            </w:r>
          </w:p>
        </w:tc>
      </w:tr>
      <w:tr w14:paraId="67016A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2" w:hRule="atLeast"/>
          <w:jc w:val="center"/>
        </w:trPr>
        <w:tc>
          <w:tcPr>
            <w:tcW w:w="657" w:type="dxa"/>
            <w:tcBorders>
              <w:tl2br w:val="nil"/>
              <w:tr2bl w:val="nil"/>
            </w:tcBorders>
            <w:vAlign w:val="center"/>
          </w:tcPr>
          <w:p w14:paraId="5D6547B0">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41</w:t>
            </w:r>
          </w:p>
        </w:tc>
        <w:tc>
          <w:tcPr>
            <w:tcW w:w="762" w:type="dxa"/>
            <w:tcBorders>
              <w:tl2br w:val="nil"/>
              <w:tr2bl w:val="nil"/>
            </w:tcBorders>
            <w:vAlign w:val="center"/>
          </w:tcPr>
          <w:p w14:paraId="117C2141">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大单星水池</w:t>
            </w:r>
          </w:p>
        </w:tc>
        <w:tc>
          <w:tcPr>
            <w:tcW w:w="4000" w:type="dxa"/>
            <w:tcBorders>
              <w:tl2br w:val="nil"/>
              <w:tr2bl w:val="nil"/>
            </w:tcBorders>
            <w:vAlign w:val="center"/>
          </w:tcPr>
          <w:p w14:paraId="621466D2">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选用符合GB4806.9-2023标准304不锈钢板制作，台面δ=1.2mm，水斗δ=1.0mm，脚管φ38×1.0mm(配有可调子弹脚)，脚杯φ50×100，横通φ32管，带后档板</w:t>
            </w:r>
            <w:r>
              <w:rPr>
                <w:rFonts w:hint="eastAsia" w:ascii="宋体" w:hAnsi="宋体" w:cs="宋体"/>
                <w:color w:val="000000"/>
                <w:kern w:val="0"/>
                <w:sz w:val="18"/>
                <w:szCs w:val="18"/>
                <w:highlight w:val="none"/>
                <w:lang w:eastAsia="zh-CN" w:bidi="ar"/>
              </w:rPr>
              <w:t>，</w:t>
            </w:r>
            <w:r>
              <w:rPr>
                <w:rFonts w:ascii="宋体" w:hAnsi="宋体" w:cs="宋体"/>
                <w:color w:val="000000"/>
                <w:kern w:val="0"/>
                <w:sz w:val="18"/>
                <w:szCs w:val="18"/>
                <w:highlight w:val="none"/>
                <w:lang w:bidi="ar"/>
              </w:rPr>
              <w:t>板厚</w:t>
            </w:r>
            <w:r>
              <w:rPr>
                <w:rFonts w:hint="eastAsia" w:ascii="宋体" w:hAnsi="宋体" w:cs="宋体"/>
                <w:color w:val="000000"/>
                <w:kern w:val="0"/>
                <w:sz w:val="18"/>
                <w:szCs w:val="18"/>
                <w:highlight w:val="none"/>
                <w:lang w:eastAsia="zh-CN" w:bidi="ar"/>
              </w:rPr>
              <w:t>1.0mm</w:t>
            </w:r>
            <w:r>
              <w:rPr>
                <w:rFonts w:ascii="宋体" w:hAnsi="宋体" w:cs="宋体"/>
                <w:color w:val="000000"/>
                <w:kern w:val="0"/>
                <w:sz w:val="18"/>
                <w:szCs w:val="18"/>
                <w:highlight w:val="none"/>
                <w:lang w:bidi="ar"/>
              </w:rPr>
              <w:t xml:space="preserve">，配优质不锈钢落水器、拦渣斗。   </w:t>
            </w:r>
          </w:p>
        </w:tc>
        <w:tc>
          <w:tcPr>
            <w:tcW w:w="549" w:type="dxa"/>
            <w:tcBorders>
              <w:tl2br w:val="nil"/>
              <w:tr2bl w:val="nil"/>
            </w:tcBorders>
            <w:vAlign w:val="center"/>
          </w:tcPr>
          <w:p w14:paraId="43B96692">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1000*700*(800+100)</w:t>
            </w:r>
          </w:p>
        </w:tc>
        <w:tc>
          <w:tcPr>
            <w:tcW w:w="526" w:type="dxa"/>
            <w:tcBorders>
              <w:tl2br w:val="nil"/>
              <w:tr2bl w:val="nil"/>
            </w:tcBorders>
            <w:vAlign w:val="center"/>
          </w:tcPr>
          <w:p w14:paraId="3AA0D88A">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479FF662">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5</w:t>
            </w:r>
          </w:p>
        </w:tc>
        <w:tc>
          <w:tcPr>
            <w:tcW w:w="2115" w:type="dxa"/>
            <w:tcBorders>
              <w:tl2br w:val="nil"/>
              <w:tr2bl w:val="nil"/>
            </w:tcBorders>
            <w:vAlign w:val="center"/>
          </w:tcPr>
          <w:p w14:paraId="5EBBD5AE">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95104" behindDoc="0" locked="0" layoutInCell="1" allowOverlap="1">
                  <wp:simplePos x="0" y="0"/>
                  <wp:positionH relativeFrom="column">
                    <wp:posOffset>0</wp:posOffset>
                  </wp:positionH>
                  <wp:positionV relativeFrom="paragraph">
                    <wp:posOffset>87630</wp:posOffset>
                  </wp:positionV>
                  <wp:extent cx="984250" cy="670560"/>
                  <wp:effectExtent l="0" t="0" r="6350" b="15240"/>
                  <wp:wrapNone/>
                  <wp:docPr id="273" name="图片_25"/>
                  <wp:cNvGraphicFramePr/>
                  <a:graphic xmlns:a="http://schemas.openxmlformats.org/drawingml/2006/main">
                    <a:graphicData uri="http://schemas.openxmlformats.org/drawingml/2006/picture">
                      <pic:pic xmlns:pic="http://schemas.openxmlformats.org/drawingml/2006/picture">
                        <pic:nvPicPr>
                          <pic:cNvPr id="273" name="图片_25"/>
                          <pic:cNvPicPr/>
                        </pic:nvPicPr>
                        <pic:blipFill>
                          <a:blip r:embed="rId34"/>
                          <a:stretch>
                            <a:fillRect/>
                          </a:stretch>
                        </pic:blipFill>
                        <pic:spPr>
                          <a:xfrm>
                            <a:off x="0" y="0"/>
                            <a:ext cx="984250" cy="670560"/>
                          </a:xfrm>
                          <a:prstGeom prst="rect">
                            <a:avLst/>
                          </a:prstGeom>
                          <a:noFill/>
                          <a:ln>
                            <a:noFill/>
                          </a:ln>
                        </pic:spPr>
                      </pic:pic>
                    </a:graphicData>
                  </a:graphic>
                </wp:anchor>
              </w:drawing>
            </w:r>
          </w:p>
        </w:tc>
      </w:tr>
      <w:tr w14:paraId="0BACB0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3C5AA983">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42</w:t>
            </w:r>
          </w:p>
        </w:tc>
        <w:tc>
          <w:tcPr>
            <w:tcW w:w="762" w:type="dxa"/>
            <w:tcBorders>
              <w:tl2br w:val="nil"/>
              <w:tr2bl w:val="nil"/>
            </w:tcBorders>
            <w:vAlign w:val="center"/>
          </w:tcPr>
          <w:p w14:paraId="7D25C8C0">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大二门冰箱</w:t>
            </w:r>
          </w:p>
        </w:tc>
        <w:tc>
          <w:tcPr>
            <w:tcW w:w="4000" w:type="dxa"/>
            <w:tcBorders>
              <w:tl2br w:val="nil"/>
              <w:tr2bl w:val="nil"/>
            </w:tcBorders>
            <w:vAlign w:val="center"/>
          </w:tcPr>
          <w:p w14:paraId="2D935680">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 xml:space="preserve">微电脑控制面板，全铜管制造，优质符合GB4806.9-2023标准304不锈钢板材，板材表面无指纹处理，经久耐锈，自动回归门，硬质聚氨酯整体发泡，加厚保温层，箱体强度高，提高承重能力，底板、门衬板为一次性拉伸成型，内箱底板拐角处圆弧过渡，无卫生死角。冷藏温度：0℃～8℃。     </w:t>
            </w:r>
          </w:p>
        </w:tc>
        <w:tc>
          <w:tcPr>
            <w:tcW w:w="549" w:type="dxa"/>
            <w:tcBorders>
              <w:tl2br w:val="nil"/>
              <w:tr2bl w:val="nil"/>
            </w:tcBorders>
            <w:vAlign w:val="center"/>
          </w:tcPr>
          <w:p w14:paraId="086A43F2">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1200*705*1950</w:t>
            </w:r>
          </w:p>
        </w:tc>
        <w:tc>
          <w:tcPr>
            <w:tcW w:w="526" w:type="dxa"/>
            <w:tcBorders>
              <w:tl2br w:val="nil"/>
              <w:tr2bl w:val="nil"/>
            </w:tcBorders>
            <w:vAlign w:val="center"/>
          </w:tcPr>
          <w:p w14:paraId="6FBD4D6A">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4C4FC5AE">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2B5F8CE3">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96128" behindDoc="0" locked="0" layoutInCell="1" allowOverlap="1">
                  <wp:simplePos x="0" y="0"/>
                  <wp:positionH relativeFrom="column">
                    <wp:posOffset>0</wp:posOffset>
                  </wp:positionH>
                  <wp:positionV relativeFrom="paragraph">
                    <wp:posOffset>104140</wp:posOffset>
                  </wp:positionV>
                  <wp:extent cx="1008380" cy="912495"/>
                  <wp:effectExtent l="0" t="0" r="1270" b="1905"/>
                  <wp:wrapNone/>
                  <wp:docPr id="274" name="ID_97251E7B555247E098297401B7C9E430"/>
                  <wp:cNvGraphicFramePr/>
                  <a:graphic xmlns:a="http://schemas.openxmlformats.org/drawingml/2006/main">
                    <a:graphicData uri="http://schemas.openxmlformats.org/drawingml/2006/picture">
                      <pic:pic xmlns:pic="http://schemas.openxmlformats.org/drawingml/2006/picture">
                        <pic:nvPicPr>
                          <pic:cNvPr id="274" name="ID_97251E7B555247E098297401B7C9E430"/>
                          <pic:cNvPicPr/>
                        </pic:nvPicPr>
                        <pic:blipFill>
                          <a:blip r:embed="rId47"/>
                          <a:stretch>
                            <a:fillRect/>
                          </a:stretch>
                        </pic:blipFill>
                        <pic:spPr>
                          <a:xfrm>
                            <a:off x="0" y="0"/>
                            <a:ext cx="1008380" cy="912495"/>
                          </a:xfrm>
                          <a:prstGeom prst="rect">
                            <a:avLst/>
                          </a:prstGeom>
                          <a:noFill/>
                          <a:ln>
                            <a:noFill/>
                          </a:ln>
                        </pic:spPr>
                      </pic:pic>
                    </a:graphicData>
                  </a:graphic>
                </wp:anchor>
              </w:drawing>
            </w:r>
          </w:p>
        </w:tc>
      </w:tr>
      <w:tr w14:paraId="34B244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7B07046E">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43</w:t>
            </w:r>
          </w:p>
        </w:tc>
        <w:tc>
          <w:tcPr>
            <w:tcW w:w="762" w:type="dxa"/>
            <w:tcBorders>
              <w:tl2br w:val="nil"/>
              <w:tr2bl w:val="nil"/>
            </w:tcBorders>
            <w:vAlign w:val="center"/>
          </w:tcPr>
          <w:p w14:paraId="5741E200">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粘捕式灭蝇灯</w:t>
            </w:r>
          </w:p>
        </w:tc>
        <w:tc>
          <w:tcPr>
            <w:tcW w:w="4000" w:type="dxa"/>
            <w:tcBorders>
              <w:tl2br w:val="nil"/>
              <w:tr2bl w:val="nil"/>
            </w:tcBorders>
            <w:vAlign w:val="center"/>
          </w:tcPr>
          <w:p w14:paraId="15880586">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br w:type="textWrapping"/>
            </w:r>
            <w:r>
              <w:rPr>
                <w:rFonts w:ascii="宋体" w:hAnsi="宋体" w:cs="宋体"/>
                <w:color w:val="000000"/>
                <w:kern w:val="0"/>
                <w:sz w:val="18"/>
                <w:szCs w:val="18"/>
                <w:highlight w:val="none"/>
                <w:lang w:bidi="ar"/>
              </w:rPr>
              <w:t>-有效面积：40-60m2</w:t>
            </w:r>
            <w:r>
              <w:rPr>
                <w:rFonts w:ascii="宋体" w:hAnsi="宋体" w:cs="宋体"/>
                <w:color w:val="000000"/>
                <w:kern w:val="0"/>
                <w:sz w:val="18"/>
                <w:szCs w:val="18"/>
                <w:highlight w:val="none"/>
                <w:lang w:bidi="ar"/>
              </w:rPr>
              <w:br w:type="textWrapping"/>
            </w:r>
            <w:r>
              <w:rPr>
                <w:rFonts w:ascii="宋体" w:hAnsi="宋体" w:cs="宋体"/>
                <w:color w:val="000000"/>
                <w:kern w:val="0"/>
                <w:sz w:val="18"/>
                <w:szCs w:val="18"/>
                <w:highlight w:val="none"/>
                <w:lang w:bidi="ar"/>
              </w:rPr>
              <w:t>-LED灯管，有效防止蚊蝇残骸落到机外，造成二次污染，环保卫生，稳健可靠。</w:t>
            </w:r>
            <w:r>
              <w:rPr>
                <w:rFonts w:ascii="宋体" w:hAnsi="宋体" w:cs="宋体"/>
                <w:color w:val="000000"/>
                <w:kern w:val="0"/>
                <w:sz w:val="18"/>
                <w:szCs w:val="18"/>
                <w:highlight w:val="none"/>
                <w:lang w:bidi="ar"/>
              </w:rPr>
              <w:br w:type="textWrapping"/>
            </w:r>
            <w:r>
              <w:rPr>
                <w:rFonts w:ascii="宋体" w:hAnsi="宋体" w:cs="宋体"/>
                <w:color w:val="000000"/>
                <w:kern w:val="0"/>
                <w:sz w:val="18"/>
                <w:szCs w:val="18"/>
                <w:highlight w:val="none"/>
                <w:lang w:bidi="ar"/>
              </w:rPr>
              <w:t>-电源电压：交流200~240V，50Hz 功率/电压：16W/220V</w:t>
            </w:r>
          </w:p>
        </w:tc>
        <w:tc>
          <w:tcPr>
            <w:tcW w:w="549" w:type="dxa"/>
            <w:tcBorders>
              <w:tl2br w:val="nil"/>
              <w:tr2bl w:val="nil"/>
            </w:tcBorders>
            <w:vAlign w:val="center"/>
          </w:tcPr>
          <w:p w14:paraId="1E48B242">
            <w:pPr>
              <w:jc w:val="center"/>
              <w:rPr>
                <w:rFonts w:ascii="宋体" w:hAnsi="宋体" w:cs="宋体"/>
                <w:kern w:val="0"/>
                <w:sz w:val="18"/>
                <w:szCs w:val="18"/>
                <w:highlight w:val="none"/>
                <w:lang w:bidi="ar"/>
              </w:rPr>
            </w:pPr>
          </w:p>
        </w:tc>
        <w:tc>
          <w:tcPr>
            <w:tcW w:w="526" w:type="dxa"/>
            <w:tcBorders>
              <w:tl2br w:val="nil"/>
              <w:tr2bl w:val="nil"/>
            </w:tcBorders>
            <w:vAlign w:val="center"/>
          </w:tcPr>
          <w:p w14:paraId="65EB59E0">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10E3E6A8">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12146D50">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97152" behindDoc="0" locked="0" layoutInCell="1" allowOverlap="1">
                  <wp:simplePos x="0" y="0"/>
                  <wp:positionH relativeFrom="column">
                    <wp:posOffset>0</wp:posOffset>
                  </wp:positionH>
                  <wp:positionV relativeFrom="paragraph">
                    <wp:posOffset>20955</wp:posOffset>
                  </wp:positionV>
                  <wp:extent cx="918845" cy="581025"/>
                  <wp:effectExtent l="0" t="0" r="14605" b="9525"/>
                  <wp:wrapNone/>
                  <wp:docPr id="275" name="图片_7"/>
                  <wp:cNvGraphicFramePr/>
                  <a:graphic xmlns:a="http://schemas.openxmlformats.org/drawingml/2006/main">
                    <a:graphicData uri="http://schemas.openxmlformats.org/drawingml/2006/picture">
                      <pic:pic xmlns:pic="http://schemas.openxmlformats.org/drawingml/2006/picture">
                        <pic:nvPicPr>
                          <pic:cNvPr id="275" name="图片_7"/>
                          <pic:cNvPicPr/>
                        </pic:nvPicPr>
                        <pic:blipFill>
                          <a:blip r:embed="rId41"/>
                          <a:stretch>
                            <a:fillRect/>
                          </a:stretch>
                        </pic:blipFill>
                        <pic:spPr>
                          <a:xfrm>
                            <a:off x="0" y="0"/>
                            <a:ext cx="918845" cy="581025"/>
                          </a:xfrm>
                          <a:prstGeom prst="rect">
                            <a:avLst/>
                          </a:prstGeom>
                          <a:noFill/>
                          <a:ln>
                            <a:noFill/>
                          </a:ln>
                        </pic:spPr>
                      </pic:pic>
                    </a:graphicData>
                  </a:graphic>
                </wp:anchor>
              </w:drawing>
            </w:r>
          </w:p>
        </w:tc>
      </w:tr>
      <w:tr w14:paraId="7FA752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360CACB2">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44</w:t>
            </w:r>
          </w:p>
        </w:tc>
        <w:tc>
          <w:tcPr>
            <w:tcW w:w="762" w:type="dxa"/>
            <w:tcBorders>
              <w:tl2br w:val="nil"/>
              <w:tr2bl w:val="nil"/>
            </w:tcBorders>
            <w:vAlign w:val="center"/>
          </w:tcPr>
          <w:p w14:paraId="1F49F0E6">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四层格栅货架</w:t>
            </w:r>
          </w:p>
        </w:tc>
        <w:tc>
          <w:tcPr>
            <w:tcW w:w="4000" w:type="dxa"/>
            <w:tcBorders>
              <w:tl2br w:val="nil"/>
              <w:tr2bl w:val="nil"/>
            </w:tcBorders>
            <w:vAlign w:val="center"/>
          </w:tcPr>
          <w:p w14:paraId="72AB5EED">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选用符合GB4806.9-2023标准304不锈钢板制作，条板采用1.0mm厚不锈钢板折成型材，脚管φ38×1.0mm(配有可调子弹脚)。</w:t>
            </w:r>
          </w:p>
        </w:tc>
        <w:tc>
          <w:tcPr>
            <w:tcW w:w="549" w:type="dxa"/>
            <w:tcBorders>
              <w:tl2br w:val="nil"/>
              <w:tr2bl w:val="nil"/>
            </w:tcBorders>
            <w:vAlign w:val="center"/>
          </w:tcPr>
          <w:p w14:paraId="33658CDB">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1200*500*1800</w:t>
            </w:r>
          </w:p>
        </w:tc>
        <w:tc>
          <w:tcPr>
            <w:tcW w:w="526" w:type="dxa"/>
            <w:tcBorders>
              <w:tl2br w:val="nil"/>
              <w:tr2bl w:val="nil"/>
            </w:tcBorders>
            <w:vAlign w:val="center"/>
          </w:tcPr>
          <w:p w14:paraId="59D9709E">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05C24D0C">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4</w:t>
            </w:r>
          </w:p>
        </w:tc>
        <w:tc>
          <w:tcPr>
            <w:tcW w:w="2115" w:type="dxa"/>
            <w:tcBorders>
              <w:tl2br w:val="nil"/>
              <w:tr2bl w:val="nil"/>
            </w:tcBorders>
            <w:vAlign w:val="center"/>
          </w:tcPr>
          <w:p w14:paraId="0A126B34">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98176" behindDoc="0" locked="0" layoutInCell="1" allowOverlap="1">
                  <wp:simplePos x="0" y="0"/>
                  <wp:positionH relativeFrom="column">
                    <wp:posOffset>0</wp:posOffset>
                  </wp:positionH>
                  <wp:positionV relativeFrom="paragraph">
                    <wp:posOffset>37465</wp:posOffset>
                  </wp:positionV>
                  <wp:extent cx="889635" cy="608965"/>
                  <wp:effectExtent l="0" t="0" r="5715" b="635"/>
                  <wp:wrapNone/>
                  <wp:docPr id="276" name="图片_42"/>
                  <wp:cNvGraphicFramePr/>
                  <a:graphic xmlns:a="http://schemas.openxmlformats.org/drawingml/2006/main">
                    <a:graphicData uri="http://schemas.openxmlformats.org/drawingml/2006/picture">
                      <pic:pic xmlns:pic="http://schemas.openxmlformats.org/drawingml/2006/picture">
                        <pic:nvPicPr>
                          <pic:cNvPr id="276" name="图片_42"/>
                          <pic:cNvPicPr/>
                        </pic:nvPicPr>
                        <pic:blipFill>
                          <a:blip r:embed="rId48"/>
                          <a:stretch>
                            <a:fillRect/>
                          </a:stretch>
                        </pic:blipFill>
                        <pic:spPr>
                          <a:xfrm>
                            <a:off x="0" y="0"/>
                            <a:ext cx="889635" cy="608965"/>
                          </a:xfrm>
                          <a:prstGeom prst="rect">
                            <a:avLst/>
                          </a:prstGeom>
                          <a:noFill/>
                          <a:ln>
                            <a:noFill/>
                          </a:ln>
                        </pic:spPr>
                      </pic:pic>
                    </a:graphicData>
                  </a:graphic>
                </wp:anchor>
              </w:drawing>
            </w:r>
          </w:p>
        </w:tc>
      </w:tr>
      <w:tr w14:paraId="0568A6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512622CC">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45</w:t>
            </w:r>
          </w:p>
        </w:tc>
        <w:tc>
          <w:tcPr>
            <w:tcW w:w="762" w:type="dxa"/>
            <w:tcBorders>
              <w:tl2br w:val="nil"/>
              <w:tr2bl w:val="nil"/>
            </w:tcBorders>
            <w:vAlign w:val="center"/>
          </w:tcPr>
          <w:p w14:paraId="3F11C2F4">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右平水池</w:t>
            </w:r>
          </w:p>
        </w:tc>
        <w:tc>
          <w:tcPr>
            <w:tcW w:w="4000" w:type="dxa"/>
            <w:tcBorders>
              <w:tl2br w:val="nil"/>
              <w:tr2bl w:val="nil"/>
            </w:tcBorders>
            <w:vAlign w:val="center"/>
          </w:tcPr>
          <w:p w14:paraId="2770D220">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选用符合GB4806.9-2023标准304不锈钢板制作，台面δ=1.2mm，脚管φ38×1.0mm(配有可调子弹脚)，横通φ32管，带后档板，配优质不锈钢落水器、拦渣斗。</w:t>
            </w:r>
          </w:p>
        </w:tc>
        <w:tc>
          <w:tcPr>
            <w:tcW w:w="549" w:type="dxa"/>
            <w:tcBorders>
              <w:tl2br w:val="nil"/>
              <w:tr2bl w:val="nil"/>
            </w:tcBorders>
            <w:vAlign w:val="center"/>
          </w:tcPr>
          <w:p w14:paraId="2E39D40B">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1500*700*(800+100)</w:t>
            </w:r>
          </w:p>
        </w:tc>
        <w:tc>
          <w:tcPr>
            <w:tcW w:w="526" w:type="dxa"/>
            <w:tcBorders>
              <w:tl2br w:val="nil"/>
              <w:tr2bl w:val="nil"/>
            </w:tcBorders>
            <w:vAlign w:val="center"/>
          </w:tcPr>
          <w:p w14:paraId="7B88693B">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3B3A0853">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2</w:t>
            </w:r>
          </w:p>
        </w:tc>
        <w:tc>
          <w:tcPr>
            <w:tcW w:w="2115" w:type="dxa"/>
            <w:tcBorders>
              <w:tl2br w:val="nil"/>
              <w:tr2bl w:val="nil"/>
            </w:tcBorders>
            <w:vAlign w:val="center"/>
          </w:tcPr>
          <w:p w14:paraId="3C5E36CA">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699200" behindDoc="0" locked="0" layoutInCell="1" allowOverlap="1">
                  <wp:simplePos x="0" y="0"/>
                  <wp:positionH relativeFrom="column">
                    <wp:posOffset>0</wp:posOffset>
                  </wp:positionH>
                  <wp:positionV relativeFrom="paragraph">
                    <wp:posOffset>58420</wp:posOffset>
                  </wp:positionV>
                  <wp:extent cx="955675" cy="497205"/>
                  <wp:effectExtent l="0" t="0" r="15875" b="17145"/>
                  <wp:wrapNone/>
                  <wp:docPr id="277" name="图片_43"/>
                  <wp:cNvGraphicFramePr/>
                  <a:graphic xmlns:a="http://schemas.openxmlformats.org/drawingml/2006/main">
                    <a:graphicData uri="http://schemas.openxmlformats.org/drawingml/2006/picture">
                      <pic:pic xmlns:pic="http://schemas.openxmlformats.org/drawingml/2006/picture">
                        <pic:nvPicPr>
                          <pic:cNvPr id="277" name="图片_43"/>
                          <pic:cNvPicPr/>
                        </pic:nvPicPr>
                        <pic:blipFill>
                          <a:blip r:embed="rId49"/>
                          <a:stretch>
                            <a:fillRect/>
                          </a:stretch>
                        </pic:blipFill>
                        <pic:spPr>
                          <a:xfrm>
                            <a:off x="0" y="0"/>
                            <a:ext cx="955675" cy="497205"/>
                          </a:xfrm>
                          <a:prstGeom prst="rect">
                            <a:avLst/>
                          </a:prstGeom>
                          <a:noFill/>
                          <a:ln>
                            <a:noFill/>
                          </a:ln>
                        </pic:spPr>
                      </pic:pic>
                    </a:graphicData>
                  </a:graphic>
                </wp:anchor>
              </w:drawing>
            </w:r>
          </w:p>
        </w:tc>
      </w:tr>
      <w:tr w14:paraId="2D6F16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1ACECC4F">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46</w:t>
            </w:r>
          </w:p>
        </w:tc>
        <w:tc>
          <w:tcPr>
            <w:tcW w:w="762" w:type="dxa"/>
            <w:tcBorders>
              <w:tl2br w:val="nil"/>
              <w:tr2bl w:val="nil"/>
            </w:tcBorders>
            <w:vAlign w:val="center"/>
          </w:tcPr>
          <w:p w14:paraId="0A80B28B">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洗地龙头</w:t>
            </w:r>
          </w:p>
        </w:tc>
        <w:tc>
          <w:tcPr>
            <w:tcW w:w="4000" w:type="dxa"/>
            <w:tcBorders>
              <w:tl2br w:val="nil"/>
              <w:tr2bl w:val="nil"/>
            </w:tcBorders>
            <w:vAlign w:val="center"/>
          </w:tcPr>
          <w:p w14:paraId="064E28AF">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黑色高档升级水枪款，钢板厚度5mm,黑色液压管，进水主体黄铜，长度10米，升级版金属接头，配置一把水枪。</w:t>
            </w:r>
          </w:p>
        </w:tc>
        <w:tc>
          <w:tcPr>
            <w:tcW w:w="549" w:type="dxa"/>
            <w:tcBorders>
              <w:tl2br w:val="nil"/>
              <w:tr2bl w:val="nil"/>
            </w:tcBorders>
            <w:vAlign w:val="center"/>
          </w:tcPr>
          <w:p w14:paraId="7F7B7F29">
            <w:pPr>
              <w:jc w:val="center"/>
              <w:rPr>
                <w:rFonts w:ascii="宋体" w:hAnsi="宋体" w:cs="宋体"/>
                <w:kern w:val="0"/>
                <w:sz w:val="18"/>
                <w:szCs w:val="18"/>
                <w:highlight w:val="none"/>
                <w:lang w:bidi="ar"/>
              </w:rPr>
            </w:pPr>
          </w:p>
        </w:tc>
        <w:tc>
          <w:tcPr>
            <w:tcW w:w="526" w:type="dxa"/>
            <w:tcBorders>
              <w:tl2br w:val="nil"/>
              <w:tr2bl w:val="nil"/>
            </w:tcBorders>
            <w:vAlign w:val="center"/>
          </w:tcPr>
          <w:p w14:paraId="3FCA53F0">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5002E465">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1A00D81A">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00224" behindDoc="0" locked="0" layoutInCell="1" allowOverlap="1">
                  <wp:simplePos x="0" y="0"/>
                  <wp:positionH relativeFrom="column">
                    <wp:posOffset>73660</wp:posOffset>
                  </wp:positionH>
                  <wp:positionV relativeFrom="paragraph">
                    <wp:posOffset>57785</wp:posOffset>
                  </wp:positionV>
                  <wp:extent cx="829945" cy="253365"/>
                  <wp:effectExtent l="0" t="0" r="8255" b="13335"/>
                  <wp:wrapNone/>
                  <wp:docPr id="278" name="图片_24"/>
                  <wp:cNvGraphicFramePr/>
                  <a:graphic xmlns:a="http://schemas.openxmlformats.org/drawingml/2006/main">
                    <a:graphicData uri="http://schemas.openxmlformats.org/drawingml/2006/picture">
                      <pic:pic xmlns:pic="http://schemas.openxmlformats.org/drawingml/2006/picture">
                        <pic:nvPicPr>
                          <pic:cNvPr id="278" name="图片_24"/>
                          <pic:cNvPicPr/>
                        </pic:nvPicPr>
                        <pic:blipFill>
                          <a:blip r:embed="rId33"/>
                          <a:stretch>
                            <a:fillRect/>
                          </a:stretch>
                        </pic:blipFill>
                        <pic:spPr>
                          <a:xfrm>
                            <a:off x="0" y="0"/>
                            <a:ext cx="829945" cy="253365"/>
                          </a:xfrm>
                          <a:prstGeom prst="rect">
                            <a:avLst/>
                          </a:prstGeom>
                          <a:noFill/>
                          <a:ln>
                            <a:noFill/>
                          </a:ln>
                        </pic:spPr>
                      </pic:pic>
                    </a:graphicData>
                  </a:graphic>
                </wp:anchor>
              </w:drawing>
            </w:r>
          </w:p>
        </w:tc>
      </w:tr>
      <w:tr w14:paraId="615A3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19AC769D">
            <w:pPr>
              <w:widowControl/>
              <w:jc w:val="center"/>
              <w:textAlignment w:val="center"/>
              <w:rPr>
                <w:rFonts w:ascii="宋体" w:hAnsi="宋体" w:cs="宋体"/>
                <w:kern w:val="0"/>
                <w:sz w:val="18"/>
                <w:szCs w:val="18"/>
                <w:highlight w:val="none"/>
                <w:lang w:bidi="ar"/>
              </w:rPr>
            </w:pPr>
          </w:p>
        </w:tc>
        <w:tc>
          <w:tcPr>
            <w:tcW w:w="8435" w:type="dxa"/>
            <w:gridSpan w:val="6"/>
            <w:tcBorders>
              <w:tl2br w:val="nil"/>
              <w:tr2bl w:val="nil"/>
            </w:tcBorders>
            <w:vAlign w:val="center"/>
          </w:tcPr>
          <w:p w14:paraId="084F32BD">
            <w:pPr>
              <w:widowControl/>
              <w:textAlignment w:val="center"/>
              <w:rPr>
                <w:rFonts w:ascii="宋体" w:hAnsi="宋体" w:cs="宋体"/>
                <w:color w:val="000000"/>
                <w:kern w:val="0"/>
                <w:sz w:val="18"/>
                <w:szCs w:val="18"/>
                <w:highlight w:val="none"/>
                <w:bdr w:val="single" w:color="000000" w:sz="4" w:space="0"/>
                <w:lang w:bidi="ar"/>
              </w:rPr>
            </w:pPr>
            <w:r>
              <w:rPr>
                <w:rFonts w:ascii="宋体" w:hAnsi="宋体" w:cs="宋体"/>
                <w:b/>
                <w:bCs/>
                <w:kern w:val="0"/>
                <w:sz w:val="18"/>
                <w:szCs w:val="18"/>
                <w:highlight w:val="none"/>
                <w:lang w:bidi="ar"/>
              </w:rPr>
              <w:t>七、收货区</w:t>
            </w:r>
          </w:p>
        </w:tc>
      </w:tr>
      <w:tr w14:paraId="54ADA3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4" w:hRule="atLeast"/>
          <w:jc w:val="center"/>
        </w:trPr>
        <w:tc>
          <w:tcPr>
            <w:tcW w:w="657" w:type="dxa"/>
            <w:tcBorders>
              <w:tl2br w:val="nil"/>
              <w:tr2bl w:val="nil"/>
            </w:tcBorders>
            <w:vAlign w:val="center"/>
          </w:tcPr>
          <w:p w14:paraId="5E094876">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47</w:t>
            </w:r>
          </w:p>
        </w:tc>
        <w:tc>
          <w:tcPr>
            <w:tcW w:w="762" w:type="dxa"/>
            <w:tcBorders>
              <w:tl2br w:val="nil"/>
              <w:tr2bl w:val="nil"/>
            </w:tcBorders>
            <w:vAlign w:val="center"/>
          </w:tcPr>
          <w:p w14:paraId="252DB521">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落地电子称</w:t>
            </w:r>
          </w:p>
        </w:tc>
        <w:tc>
          <w:tcPr>
            <w:tcW w:w="4000" w:type="dxa"/>
            <w:tcBorders>
              <w:tl2br w:val="nil"/>
              <w:tr2bl w:val="nil"/>
            </w:tcBorders>
            <w:vAlign w:val="center"/>
          </w:tcPr>
          <w:p w14:paraId="658A79CB">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 xml:space="preserve">采用高精度传感器和微电脑技术，称量准确。具有简易计数，计重及百分比，检校HI，OK，LO，滤波稳定范围设定，自动校正，零点追踪，双重过载保护，全段去皮，预去皮，运送保护点等功能。规格：300Kg </w:t>
            </w:r>
          </w:p>
        </w:tc>
        <w:tc>
          <w:tcPr>
            <w:tcW w:w="549" w:type="dxa"/>
            <w:tcBorders>
              <w:tl2br w:val="nil"/>
              <w:tr2bl w:val="nil"/>
            </w:tcBorders>
            <w:vAlign w:val="center"/>
          </w:tcPr>
          <w:p w14:paraId="0C6F538A">
            <w:pPr>
              <w:jc w:val="center"/>
              <w:rPr>
                <w:rFonts w:ascii="宋体" w:hAnsi="宋体" w:cs="宋体"/>
                <w:kern w:val="0"/>
                <w:sz w:val="18"/>
                <w:szCs w:val="18"/>
                <w:highlight w:val="none"/>
                <w:lang w:bidi="ar"/>
              </w:rPr>
            </w:pPr>
          </w:p>
        </w:tc>
        <w:tc>
          <w:tcPr>
            <w:tcW w:w="526" w:type="dxa"/>
            <w:tcBorders>
              <w:tl2br w:val="nil"/>
              <w:tr2bl w:val="nil"/>
            </w:tcBorders>
            <w:vAlign w:val="center"/>
          </w:tcPr>
          <w:p w14:paraId="25E4931A">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4CEC083D">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1604E40E">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01248" behindDoc="0" locked="0" layoutInCell="1" allowOverlap="1">
                  <wp:simplePos x="0" y="0"/>
                  <wp:positionH relativeFrom="column">
                    <wp:posOffset>0</wp:posOffset>
                  </wp:positionH>
                  <wp:positionV relativeFrom="paragraph">
                    <wp:posOffset>29210</wp:posOffset>
                  </wp:positionV>
                  <wp:extent cx="935355" cy="836295"/>
                  <wp:effectExtent l="0" t="0" r="17145" b="1905"/>
                  <wp:wrapNone/>
                  <wp:docPr id="285" name="图片_45"/>
                  <wp:cNvGraphicFramePr/>
                  <a:graphic xmlns:a="http://schemas.openxmlformats.org/drawingml/2006/main">
                    <a:graphicData uri="http://schemas.openxmlformats.org/drawingml/2006/picture">
                      <pic:pic xmlns:pic="http://schemas.openxmlformats.org/drawingml/2006/picture">
                        <pic:nvPicPr>
                          <pic:cNvPr id="285" name="图片_45"/>
                          <pic:cNvPicPr/>
                        </pic:nvPicPr>
                        <pic:blipFill>
                          <a:blip r:embed="rId50"/>
                          <a:stretch>
                            <a:fillRect/>
                          </a:stretch>
                        </pic:blipFill>
                        <pic:spPr>
                          <a:xfrm>
                            <a:off x="0" y="0"/>
                            <a:ext cx="935355" cy="836295"/>
                          </a:xfrm>
                          <a:prstGeom prst="rect">
                            <a:avLst/>
                          </a:prstGeom>
                          <a:noFill/>
                          <a:ln>
                            <a:noFill/>
                          </a:ln>
                        </pic:spPr>
                      </pic:pic>
                    </a:graphicData>
                  </a:graphic>
                </wp:anchor>
              </w:drawing>
            </w:r>
          </w:p>
        </w:tc>
      </w:tr>
      <w:tr w14:paraId="14BFD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245461B8">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48</w:t>
            </w:r>
          </w:p>
        </w:tc>
        <w:tc>
          <w:tcPr>
            <w:tcW w:w="762" w:type="dxa"/>
            <w:tcBorders>
              <w:tl2br w:val="nil"/>
              <w:tr2bl w:val="nil"/>
            </w:tcBorders>
            <w:vAlign w:val="center"/>
          </w:tcPr>
          <w:p w14:paraId="54359454">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风幕机</w:t>
            </w:r>
          </w:p>
        </w:tc>
        <w:tc>
          <w:tcPr>
            <w:tcW w:w="4000" w:type="dxa"/>
            <w:tcBorders>
              <w:tl2br w:val="nil"/>
              <w:tr2bl w:val="nil"/>
            </w:tcBorders>
            <w:vAlign w:val="center"/>
          </w:tcPr>
          <w:p w14:paraId="2688351B">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通过高速电机带动贯流或离心风轮产生的强大气流，以形成一面“无形的门帘”空气净化设备。</w:t>
            </w:r>
          </w:p>
        </w:tc>
        <w:tc>
          <w:tcPr>
            <w:tcW w:w="549" w:type="dxa"/>
            <w:tcBorders>
              <w:tl2br w:val="nil"/>
              <w:tr2bl w:val="nil"/>
            </w:tcBorders>
            <w:vAlign w:val="center"/>
          </w:tcPr>
          <w:p w14:paraId="526A1770">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1200*160*200</w:t>
            </w:r>
          </w:p>
        </w:tc>
        <w:tc>
          <w:tcPr>
            <w:tcW w:w="526" w:type="dxa"/>
            <w:tcBorders>
              <w:tl2br w:val="nil"/>
              <w:tr2bl w:val="nil"/>
            </w:tcBorders>
            <w:vAlign w:val="center"/>
          </w:tcPr>
          <w:p w14:paraId="4B11FA3B">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0BB97B69">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2</w:t>
            </w:r>
          </w:p>
        </w:tc>
        <w:tc>
          <w:tcPr>
            <w:tcW w:w="2115" w:type="dxa"/>
            <w:tcBorders>
              <w:tl2br w:val="nil"/>
              <w:tr2bl w:val="nil"/>
            </w:tcBorders>
            <w:vAlign w:val="center"/>
          </w:tcPr>
          <w:p w14:paraId="65C013AE">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02272" behindDoc="0" locked="0" layoutInCell="1" allowOverlap="1">
                  <wp:simplePos x="0" y="0"/>
                  <wp:positionH relativeFrom="column">
                    <wp:posOffset>0</wp:posOffset>
                  </wp:positionH>
                  <wp:positionV relativeFrom="paragraph">
                    <wp:posOffset>141605</wp:posOffset>
                  </wp:positionV>
                  <wp:extent cx="1031240" cy="233680"/>
                  <wp:effectExtent l="0" t="0" r="16510" b="13970"/>
                  <wp:wrapNone/>
                  <wp:docPr id="286" name="图片_46"/>
                  <wp:cNvGraphicFramePr/>
                  <a:graphic xmlns:a="http://schemas.openxmlformats.org/drawingml/2006/main">
                    <a:graphicData uri="http://schemas.openxmlformats.org/drawingml/2006/picture">
                      <pic:pic xmlns:pic="http://schemas.openxmlformats.org/drawingml/2006/picture">
                        <pic:nvPicPr>
                          <pic:cNvPr id="286" name="图片_46"/>
                          <pic:cNvPicPr/>
                        </pic:nvPicPr>
                        <pic:blipFill>
                          <a:blip r:embed="rId51"/>
                          <a:stretch>
                            <a:fillRect/>
                          </a:stretch>
                        </pic:blipFill>
                        <pic:spPr>
                          <a:xfrm>
                            <a:off x="0" y="0"/>
                            <a:ext cx="1031240" cy="233680"/>
                          </a:xfrm>
                          <a:prstGeom prst="rect">
                            <a:avLst/>
                          </a:prstGeom>
                          <a:noFill/>
                          <a:ln>
                            <a:noFill/>
                          </a:ln>
                        </pic:spPr>
                      </pic:pic>
                    </a:graphicData>
                  </a:graphic>
                </wp:anchor>
              </w:drawing>
            </w:r>
          </w:p>
        </w:tc>
      </w:tr>
      <w:tr w14:paraId="2AD612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1" w:hRule="exact"/>
          <w:jc w:val="center"/>
        </w:trPr>
        <w:tc>
          <w:tcPr>
            <w:tcW w:w="657" w:type="dxa"/>
            <w:tcBorders>
              <w:tl2br w:val="nil"/>
              <w:tr2bl w:val="nil"/>
            </w:tcBorders>
            <w:vAlign w:val="center"/>
          </w:tcPr>
          <w:p w14:paraId="1FC096AE">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49</w:t>
            </w:r>
          </w:p>
        </w:tc>
        <w:tc>
          <w:tcPr>
            <w:tcW w:w="762" w:type="dxa"/>
            <w:tcBorders>
              <w:tl2br w:val="nil"/>
              <w:tr2bl w:val="nil"/>
            </w:tcBorders>
            <w:vAlign w:val="center"/>
          </w:tcPr>
          <w:p w14:paraId="3A614F1A">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风幕机</w:t>
            </w:r>
          </w:p>
        </w:tc>
        <w:tc>
          <w:tcPr>
            <w:tcW w:w="4000" w:type="dxa"/>
            <w:tcBorders>
              <w:tl2br w:val="nil"/>
              <w:tr2bl w:val="nil"/>
            </w:tcBorders>
            <w:vAlign w:val="center"/>
          </w:tcPr>
          <w:p w14:paraId="422473A2">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通过高速电机带动贯流或离心风轮产生的强大气流，以形成一面“无形的门帘”空气净化设备。</w:t>
            </w:r>
          </w:p>
        </w:tc>
        <w:tc>
          <w:tcPr>
            <w:tcW w:w="549" w:type="dxa"/>
            <w:tcBorders>
              <w:tl2br w:val="nil"/>
              <w:tr2bl w:val="nil"/>
            </w:tcBorders>
            <w:vAlign w:val="center"/>
          </w:tcPr>
          <w:p w14:paraId="0B74E9DE">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900*160*200</w:t>
            </w:r>
          </w:p>
        </w:tc>
        <w:tc>
          <w:tcPr>
            <w:tcW w:w="526" w:type="dxa"/>
            <w:tcBorders>
              <w:tl2br w:val="nil"/>
              <w:tr2bl w:val="nil"/>
            </w:tcBorders>
            <w:vAlign w:val="center"/>
          </w:tcPr>
          <w:p w14:paraId="1F3C9F39">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73B522AC">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07001FF1">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03296" behindDoc="0" locked="0" layoutInCell="1" allowOverlap="1">
                  <wp:simplePos x="0" y="0"/>
                  <wp:positionH relativeFrom="column">
                    <wp:posOffset>0</wp:posOffset>
                  </wp:positionH>
                  <wp:positionV relativeFrom="paragraph">
                    <wp:posOffset>229870</wp:posOffset>
                  </wp:positionV>
                  <wp:extent cx="1001395" cy="226060"/>
                  <wp:effectExtent l="0" t="0" r="8255" b="2540"/>
                  <wp:wrapNone/>
                  <wp:docPr id="287" name="图片_46_SpCnt_1"/>
                  <wp:cNvGraphicFramePr/>
                  <a:graphic xmlns:a="http://schemas.openxmlformats.org/drawingml/2006/main">
                    <a:graphicData uri="http://schemas.openxmlformats.org/drawingml/2006/picture">
                      <pic:pic xmlns:pic="http://schemas.openxmlformats.org/drawingml/2006/picture">
                        <pic:nvPicPr>
                          <pic:cNvPr id="287" name="图片_46_SpCnt_1"/>
                          <pic:cNvPicPr/>
                        </pic:nvPicPr>
                        <pic:blipFill>
                          <a:blip r:embed="rId52"/>
                          <a:stretch>
                            <a:fillRect/>
                          </a:stretch>
                        </pic:blipFill>
                        <pic:spPr>
                          <a:xfrm>
                            <a:off x="0" y="0"/>
                            <a:ext cx="1001395" cy="226060"/>
                          </a:xfrm>
                          <a:prstGeom prst="rect">
                            <a:avLst/>
                          </a:prstGeom>
                          <a:noFill/>
                          <a:ln>
                            <a:noFill/>
                          </a:ln>
                        </pic:spPr>
                      </pic:pic>
                    </a:graphicData>
                  </a:graphic>
                </wp:anchor>
              </w:drawing>
            </w:r>
          </w:p>
        </w:tc>
      </w:tr>
      <w:tr w14:paraId="4253F6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2" w:hRule="exact"/>
          <w:jc w:val="center"/>
        </w:trPr>
        <w:tc>
          <w:tcPr>
            <w:tcW w:w="657" w:type="dxa"/>
            <w:tcBorders>
              <w:tl2br w:val="nil"/>
              <w:tr2bl w:val="nil"/>
            </w:tcBorders>
            <w:vAlign w:val="center"/>
          </w:tcPr>
          <w:p w14:paraId="71A2E406">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50</w:t>
            </w:r>
          </w:p>
        </w:tc>
        <w:tc>
          <w:tcPr>
            <w:tcW w:w="762" w:type="dxa"/>
            <w:tcBorders>
              <w:tl2br w:val="nil"/>
              <w:tr2bl w:val="nil"/>
            </w:tcBorders>
            <w:vAlign w:val="center"/>
          </w:tcPr>
          <w:p w14:paraId="1112A6E7">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挂墙开水器</w:t>
            </w:r>
          </w:p>
        </w:tc>
        <w:tc>
          <w:tcPr>
            <w:tcW w:w="4000" w:type="dxa"/>
            <w:tcBorders>
              <w:tl2br w:val="nil"/>
              <w:tr2bl w:val="nil"/>
            </w:tcBorders>
            <w:vAlign w:val="center"/>
          </w:tcPr>
          <w:p w14:paraId="1399B4FA">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 xml:space="preserve">六面全体保温。 步进加热，即开即饮，连续供水：自来水经蒸汽热能回收器预热后，再进入水箱底部，进水量达到低水位探针后，马上通电加热，即开即饮，并分层煮开。功率：3KW/220V </w:t>
            </w:r>
          </w:p>
        </w:tc>
        <w:tc>
          <w:tcPr>
            <w:tcW w:w="549" w:type="dxa"/>
            <w:tcBorders>
              <w:tl2br w:val="nil"/>
              <w:tr2bl w:val="nil"/>
            </w:tcBorders>
            <w:vAlign w:val="center"/>
          </w:tcPr>
          <w:p w14:paraId="0AC0921F">
            <w:pPr>
              <w:jc w:val="center"/>
              <w:rPr>
                <w:rFonts w:ascii="宋体" w:hAnsi="宋体" w:cs="宋体"/>
                <w:kern w:val="0"/>
                <w:sz w:val="18"/>
                <w:szCs w:val="18"/>
                <w:highlight w:val="none"/>
                <w:lang w:bidi="ar"/>
              </w:rPr>
            </w:pPr>
          </w:p>
        </w:tc>
        <w:tc>
          <w:tcPr>
            <w:tcW w:w="526" w:type="dxa"/>
            <w:tcBorders>
              <w:tl2br w:val="nil"/>
              <w:tr2bl w:val="nil"/>
            </w:tcBorders>
            <w:vAlign w:val="center"/>
          </w:tcPr>
          <w:p w14:paraId="18B264B0">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0ECD7AF9">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7BF35D6C">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04320" behindDoc="0" locked="0" layoutInCell="1" allowOverlap="1">
                  <wp:simplePos x="0" y="0"/>
                  <wp:positionH relativeFrom="column">
                    <wp:posOffset>0</wp:posOffset>
                  </wp:positionH>
                  <wp:positionV relativeFrom="paragraph">
                    <wp:posOffset>29210</wp:posOffset>
                  </wp:positionV>
                  <wp:extent cx="939800" cy="636905"/>
                  <wp:effectExtent l="0" t="0" r="12700" b="10795"/>
                  <wp:wrapNone/>
                  <wp:docPr id="288" name="图片_48"/>
                  <wp:cNvGraphicFramePr/>
                  <a:graphic xmlns:a="http://schemas.openxmlformats.org/drawingml/2006/main">
                    <a:graphicData uri="http://schemas.openxmlformats.org/drawingml/2006/picture">
                      <pic:pic xmlns:pic="http://schemas.openxmlformats.org/drawingml/2006/picture">
                        <pic:nvPicPr>
                          <pic:cNvPr id="288" name="图片_48"/>
                          <pic:cNvPicPr/>
                        </pic:nvPicPr>
                        <pic:blipFill>
                          <a:blip r:embed="rId53"/>
                          <a:stretch>
                            <a:fillRect/>
                          </a:stretch>
                        </pic:blipFill>
                        <pic:spPr>
                          <a:xfrm>
                            <a:off x="0" y="0"/>
                            <a:ext cx="939800" cy="636905"/>
                          </a:xfrm>
                          <a:prstGeom prst="rect">
                            <a:avLst/>
                          </a:prstGeom>
                          <a:noFill/>
                          <a:ln>
                            <a:noFill/>
                          </a:ln>
                        </pic:spPr>
                      </pic:pic>
                    </a:graphicData>
                  </a:graphic>
                </wp:anchor>
              </w:drawing>
            </w:r>
          </w:p>
        </w:tc>
      </w:tr>
      <w:tr w14:paraId="22756B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exact"/>
          <w:jc w:val="center"/>
        </w:trPr>
        <w:tc>
          <w:tcPr>
            <w:tcW w:w="657" w:type="dxa"/>
            <w:tcBorders>
              <w:tl2br w:val="nil"/>
              <w:tr2bl w:val="nil"/>
            </w:tcBorders>
            <w:vAlign w:val="center"/>
          </w:tcPr>
          <w:p w14:paraId="2A26D5BE">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51</w:t>
            </w:r>
          </w:p>
        </w:tc>
        <w:tc>
          <w:tcPr>
            <w:tcW w:w="762" w:type="dxa"/>
            <w:tcBorders>
              <w:tl2br w:val="nil"/>
              <w:tr2bl w:val="nil"/>
            </w:tcBorders>
            <w:vAlign w:val="center"/>
          </w:tcPr>
          <w:p w14:paraId="2EE2B54A">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挡鼠板(可折叠开门式)</w:t>
            </w:r>
          </w:p>
        </w:tc>
        <w:tc>
          <w:tcPr>
            <w:tcW w:w="4000" w:type="dxa"/>
            <w:tcBorders>
              <w:tl2br w:val="nil"/>
              <w:tr2bl w:val="nil"/>
            </w:tcBorders>
            <w:vAlign w:val="center"/>
          </w:tcPr>
          <w:p w14:paraId="4A519480">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选用符合304不锈钢板制作，板厚δ=1.0mm。</w:t>
            </w:r>
          </w:p>
        </w:tc>
        <w:tc>
          <w:tcPr>
            <w:tcW w:w="549" w:type="dxa"/>
            <w:tcBorders>
              <w:tl2br w:val="nil"/>
              <w:tr2bl w:val="nil"/>
            </w:tcBorders>
            <w:vAlign w:val="center"/>
          </w:tcPr>
          <w:p w14:paraId="36BACA51">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L=1000mm，H=600mm</w:t>
            </w:r>
          </w:p>
        </w:tc>
        <w:tc>
          <w:tcPr>
            <w:tcW w:w="526" w:type="dxa"/>
            <w:tcBorders>
              <w:tl2br w:val="nil"/>
              <w:tr2bl w:val="nil"/>
            </w:tcBorders>
            <w:vAlign w:val="center"/>
          </w:tcPr>
          <w:p w14:paraId="36F05AC5">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块</w:t>
            </w:r>
          </w:p>
        </w:tc>
        <w:tc>
          <w:tcPr>
            <w:tcW w:w="483" w:type="dxa"/>
            <w:tcBorders>
              <w:tl2br w:val="nil"/>
              <w:tr2bl w:val="nil"/>
            </w:tcBorders>
            <w:vAlign w:val="center"/>
          </w:tcPr>
          <w:p w14:paraId="3DD70D23">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2</w:t>
            </w:r>
          </w:p>
        </w:tc>
        <w:tc>
          <w:tcPr>
            <w:tcW w:w="2115" w:type="dxa"/>
            <w:tcBorders>
              <w:tl2br w:val="nil"/>
              <w:tr2bl w:val="nil"/>
            </w:tcBorders>
            <w:vAlign w:val="center"/>
          </w:tcPr>
          <w:p w14:paraId="7E1FBBD2">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05344" behindDoc="0" locked="0" layoutInCell="1" allowOverlap="1">
                  <wp:simplePos x="0" y="0"/>
                  <wp:positionH relativeFrom="column">
                    <wp:posOffset>0</wp:posOffset>
                  </wp:positionH>
                  <wp:positionV relativeFrom="paragraph">
                    <wp:posOffset>123825</wp:posOffset>
                  </wp:positionV>
                  <wp:extent cx="1049020" cy="334645"/>
                  <wp:effectExtent l="0" t="0" r="17780" b="8255"/>
                  <wp:wrapNone/>
                  <wp:docPr id="289" name="图片_49"/>
                  <wp:cNvGraphicFramePr/>
                  <a:graphic xmlns:a="http://schemas.openxmlformats.org/drawingml/2006/main">
                    <a:graphicData uri="http://schemas.openxmlformats.org/drawingml/2006/picture">
                      <pic:pic xmlns:pic="http://schemas.openxmlformats.org/drawingml/2006/picture">
                        <pic:nvPicPr>
                          <pic:cNvPr id="289" name="图片_49"/>
                          <pic:cNvPicPr/>
                        </pic:nvPicPr>
                        <pic:blipFill>
                          <a:blip r:embed="rId54"/>
                          <a:stretch>
                            <a:fillRect/>
                          </a:stretch>
                        </pic:blipFill>
                        <pic:spPr>
                          <a:xfrm>
                            <a:off x="0" y="0"/>
                            <a:ext cx="1049020" cy="334645"/>
                          </a:xfrm>
                          <a:prstGeom prst="rect">
                            <a:avLst/>
                          </a:prstGeom>
                          <a:noFill/>
                          <a:ln>
                            <a:noFill/>
                          </a:ln>
                        </pic:spPr>
                      </pic:pic>
                    </a:graphicData>
                  </a:graphic>
                </wp:anchor>
              </w:drawing>
            </w:r>
          </w:p>
        </w:tc>
      </w:tr>
      <w:tr w14:paraId="40F99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7" w:hRule="atLeast"/>
          <w:jc w:val="center"/>
        </w:trPr>
        <w:tc>
          <w:tcPr>
            <w:tcW w:w="657" w:type="dxa"/>
            <w:tcBorders>
              <w:tl2br w:val="nil"/>
              <w:tr2bl w:val="nil"/>
            </w:tcBorders>
            <w:vAlign w:val="center"/>
          </w:tcPr>
          <w:p w14:paraId="0DB3F714">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52</w:t>
            </w:r>
          </w:p>
        </w:tc>
        <w:tc>
          <w:tcPr>
            <w:tcW w:w="762" w:type="dxa"/>
            <w:tcBorders>
              <w:tl2br w:val="nil"/>
              <w:tr2bl w:val="nil"/>
            </w:tcBorders>
            <w:vAlign w:val="center"/>
          </w:tcPr>
          <w:p w14:paraId="4C1A6892">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挡鼠板(可折叠开门式)</w:t>
            </w:r>
          </w:p>
        </w:tc>
        <w:tc>
          <w:tcPr>
            <w:tcW w:w="4000" w:type="dxa"/>
            <w:tcBorders>
              <w:tl2br w:val="nil"/>
              <w:tr2bl w:val="nil"/>
            </w:tcBorders>
            <w:vAlign w:val="center"/>
          </w:tcPr>
          <w:p w14:paraId="2C2A8C9F">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选用符合304不锈钢板制作，板厚δ=1.0mm。</w:t>
            </w:r>
          </w:p>
        </w:tc>
        <w:tc>
          <w:tcPr>
            <w:tcW w:w="549" w:type="dxa"/>
            <w:tcBorders>
              <w:tl2br w:val="nil"/>
              <w:tr2bl w:val="nil"/>
            </w:tcBorders>
            <w:vAlign w:val="center"/>
          </w:tcPr>
          <w:p w14:paraId="77617298">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L=1200mm，H=600mm</w:t>
            </w:r>
          </w:p>
        </w:tc>
        <w:tc>
          <w:tcPr>
            <w:tcW w:w="526" w:type="dxa"/>
            <w:tcBorders>
              <w:tl2br w:val="nil"/>
              <w:tr2bl w:val="nil"/>
            </w:tcBorders>
            <w:vAlign w:val="center"/>
          </w:tcPr>
          <w:p w14:paraId="70763251">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块</w:t>
            </w:r>
          </w:p>
        </w:tc>
        <w:tc>
          <w:tcPr>
            <w:tcW w:w="483" w:type="dxa"/>
            <w:tcBorders>
              <w:tl2br w:val="nil"/>
              <w:tr2bl w:val="nil"/>
            </w:tcBorders>
            <w:vAlign w:val="center"/>
          </w:tcPr>
          <w:p w14:paraId="01754C6F">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0C01ED4F">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06368" behindDoc="0" locked="0" layoutInCell="1" allowOverlap="1">
                  <wp:simplePos x="0" y="0"/>
                  <wp:positionH relativeFrom="column">
                    <wp:posOffset>0</wp:posOffset>
                  </wp:positionH>
                  <wp:positionV relativeFrom="paragraph">
                    <wp:posOffset>37465</wp:posOffset>
                  </wp:positionV>
                  <wp:extent cx="1016000" cy="520700"/>
                  <wp:effectExtent l="0" t="0" r="12700" b="12700"/>
                  <wp:wrapNone/>
                  <wp:docPr id="290" name="图片_49_SpCnt_1"/>
                  <wp:cNvGraphicFramePr/>
                  <a:graphic xmlns:a="http://schemas.openxmlformats.org/drawingml/2006/main">
                    <a:graphicData uri="http://schemas.openxmlformats.org/drawingml/2006/picture">
                      <pic:pic xmlns:pic="http://schemas.openxmlformats.org/drawingml/2006/picture">
                        <pic:nvPicPr>
                          <pic:cNvPr id="290" name="图片_49_SpCnt_1"/>
                          <pic:cNvPicPr/>
                        </pic:nvPicPr>
                        <pic:blipFill>
                          <a:blip r:embed="rId55"/>
                          <a:stretch>
                            <a:fillRect/>
                          </a:stretch>
                        </pic:blipFill>
                        <pic:spPr>
                          <a:xfrm>
                            <a:off x="0" y="0"/>
                            <a:ext cx="1016000" cy="520700"/>
                          </a:xfrm>
                          <a:prstGeom prst="rect">
                            <a:avLst/>
                          </a:prstGeom>
                          <a:noFill/>
                          <a:ln>
                            <a:noFill/>
                          </a:ln>
                        </pic:spPr>
                      </pic:pic>
                    </a:graphicData>
                  </a:graphic>
                </wp:anchor>
              </w:drawing>
            </w:r>
          </w:p>
        </w:tc>
      </w:tr>
      <w:tr w14:paraId="1FDBA6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jc w:val="center"/>
        </w:trPr>
        <w:tc>
          <w:tcPr>
            <w:tcW w:w="657" w:type="dxa"/>
            <w:tcBorders>
              <w:tl2br w:val="nil"/>
              <w:tr2bl w:val="nil"/>
            </w:tcBorders>
            <w:vAlign w:val="center"/>
          </w:tcPr>
          <w:p w14:paraId="4351F9E5">
            <w:pPr>
              <w:widowControl/>
              <w:jc w:val="center"/>
              <w:textAlignment w:val="center"/>
              <w:rPr>
                <w:rFonts w:ascii="宋体" w:hAnsi="宋体" w:cs="宋体"/>
                <w:kern w:val="0"/>
                <w:sz w:val="18"/>
                <w:szCs w:val="18"/>
                <w:highlight w:val="none"/>
                <w:lang w:bidi="ar"/>
              </w:rPr>
            </w:pPr>
          </w:p>
        </w:tc>
        <w:tc>
          <w:tcPr>
            <w:tcW w:w="8435" w:type="dxa"/>
            <w:gridSpan w:val="6"/>
            <w:tcBorders>
              <w:tl2br w:val="nil"/>
              <w:tr2bl w:val="nil"/>
            </w:tcBorders>
            <w:vAlign w:val="center"/>
          </w:tcPr>
          <w:p w14:paraId="3AEC8CA0">
            <w:pPr>
              <w:widowControl/>
              <w:textAlignment w:val="center"/>
              <w:rPr>
                <w:rFonts w:ascii="宋体" w:hAnsi="宋体" w:cs="宋体"/>
                <w:color w:val="000000"/>
                <w:kern w:val="0"/>
                <w:sz w:val="18"/>
                <w:szCs w:val="18"/>
                <w:highlight w:val="none"/>
                <w:bdr w:val="single" w:color="000000" w:sz="4" w:space="0"/>
                <w:lang w:bidi="ar"/>
              </w:rPr>
            </w:pPr>
            <w:r>
              <w:rPr>
                <w:rFonts w:ascii="宋体" w:hAnsi="宋体" w:cs="宋体"/>
                <w:b/>
                <w:bCs/>
                <w:kern w:val="0"/>
                <w:sz w:val="18"/>
                <w:szCs w:val="18"/>
                <w:highlight w:val="none"/>
                <w:lang w:bidi="ar"/>
              </w:rPr>
              <w:t>八、更衣间</w:t>
            </w:r>
          </w:p>
        </w:tc>
      </w:tr>
      <w:tr w14:paraId="0E74C4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487EF979">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53</w:t>
            </w:r>
          </w:p>
        </w:tc>
        <w:tc>
          <w:tcPr>
            <w:tcW w:w="762" w:type="dxa"/>
            <w:tcBorders>
              <w:tl2br w:val="nil"/>
              <w:tr2bl w:val="nil"/>
            </w:tcBorders>
            <w:vAlign w:val="center"/>
          </w:tcPr>
          <w:p w14:paraId="4A35773D">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六门更衣柜</w:t>
            </w:r>
          </w:p>
        </w:tc>
        <w:tc>
          <w:tcPr>
            <w:tcW w:w="4000" w:type="dxa"/>
            <w:tcBorders>
              <w:tl2br w:val="nil"/>
              <w:tr2bl w:val="nil"/>
            </w:tcBorders>
            <w:vAlign w:val="center"/>
          </w:tcPr>
          <w:p w14:paraId="002C48AA">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选用优质304不锈钢板制作，侧板、门板、底板、层板、后板δ=1.0mm，加强筋采用不锈钢板,6格柜门，每格配锁。</w:t>
            </w:r>
          </w:p>
        </w:tc>
        <w:tc>
          <w:tcPr>
            <w:tcW w:w="549" w:type="dxa"/>
            <w:tcBorders>
              <w:tl2br w:val="nil"/>
              <w:tr2bl w:val="nil"/>
            </w:tcBorders>
            <w:vAlign w:val="center"/>
          </w:tcPr>
          <w:p w14:paraId="3DEC4BA5">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1500*500*1800</w:t>
            </w:r>
          </w:p>
        </w:tc>
        <w:tc>
          <w:tcPr>
            <w:tcW w:w="526" w:type="dxa"/>
            <w:tcBorders>
              <w:tl2br w:val="nil"/>
              <w:tr2bl w:val="nil"/>
            </w:tcBorders>
            <w:vAlign w:val="center"/>
          </w:tcPr>
          <w:p w14:paraId="2D1EC106">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0FDFE15E">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4</w:t>
            </w:r>
          </w:p>
        </w:tc>
        <w:tc>
          <w:tcPr>
            <w:tcW w:w="2115" w:type="dxa"/>
            <w:tcBorders>
              <w:tl2br w:val="nil"/>
              <w:tr2bl w:val="nil"/>
            </w:tcBorders>
            <w:vAlign w:val="center"/>
          </w:tcPr>
          <w:p w14:paraId="1AD592FD">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07392" behindDoc="0" locked="0" layoutInCell="1" allowOverlap="1">
                  <wp:simplePos x="0" y="0"/>
                  <wp:positionH relativeFrom="column">
                    <wp:posOffset>0</wp:posOffset>
                  </wp:positionH>
                  <wp:positionV relativeFrom="paragraph">
                    <wp:posOffset>46990</wp:posOffset>
                  </wp:positionV>
                  <wp:extent cx="1007110" cy="431800"/>
                  <wp:effectExtent l="0" t="0" r="2540" b="6350"/>
                  <wp:wrapNone/>
                  <wp:docPr id="293" name="图片_11"/>
                  <wp:cNvGraphicFramePr/>
                  <a:graphic xmlns:a="http://schemas.openxmlformats.org/drawingml/2006/main">
                    <a:graphicData uri="http://schemas.openxmlformats.org/drawingml/2006/picture">
                      <pic:pic xmlns:pic="http://schemas.openxmlformats.org/drawingml/2006/picture">
                        <pic:nvPicPr>
                          <pic:cNvPr id="293" name="图片_11"/>
                          <pic:cNvPicPr/>
                        </pic:nvPicPr>
                        <pic:blipFill>
                          <a:blip r:embed="rId56"/>
                          <a:stretch>
                            <a:fillRect/>
                          </a:stretch>
                        </pic:blipFill>
                        <pic:spPr>
                          <a:xfrm>
                            <a:off x="0" y="0"/>
                            <a:ext cx="1007110" cy="431800"/>
                          </a:xfrm>
                          <a:prstGeom prst="rect">
                            <a:avLst/>
                          </a:prstGeom>
                          <a:noFill/>
                          <a:ln>
                            <a:noFill/>
                          </a:ln>
                        </pic:spPr>
                      </pic:pic>
                    </a:graphicData>
                  </a:graphic>
                </wp:anchor>
              </w:drawing>
            </w:r>
          </w:p>
        </w:tc>
      </w:tr>
      <w:tr w14:paraId="0DDADB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30A1A076">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54</w:t>
            </w:r>
          </w:p>
        </w:tc>
        <w:tc>
          <w:tcPr>
            <w:tcW w:w="762" w:type="dxa"/>
            <w:tcBorders>
              <w:tl2br w:val="nil"/>
              <w:tr2bl w:val="nil"/>
            </w:tcBorders>
            <w:vAlign w:val="center"/>
          </w:tcPr>
          <w:p w14:paraId="43958E2F">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挂墙水池</w:t>
            </w:r>
          </w:p>
        </w:tc>
        <w:tc>
          <w:tcPr>
            <w:tcW w:w="4000" w:type="dxa"/>
            <w:tcBorders>
              <w:tl2br w:val="nil"/>
              <w:tr2bl w:val="nil"/>
            </w:tcBorders>
            <w:vAlign w:val="center"/>
          </w:tcPr>
          <w:p w14:paraId="5B7C6735">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选用符合GB4806.9-2023标准304不锈钢板制作，台面δ=1.2mm，水斗δ=1.0mm，带后档板</w:t>
            </w:r>
            <w:r>
              <w:rPr>
                <w:rFonts w:hint="eastAsia" w:ascii="宋体" w:hAnsi="宋体" w:cs="宋体"/>
                <w:color w:val="000000"/>
                <w:kern w:val="0"/>
                <w:sz w:val="18"/>
                <w:szCs w:val="18"/>
                <w:highlight w:val="none"/>
                <w:lang w:eastAsia="zh-CN" w:bidi="ar"/>
              </w:rPr>
              <w:t>，</w:t>
            </w:r>
            <w:r>
              <w:rPr>
                <w:rFonts w:ascii="宋体" w:hAnsi="宋体" w:cs="宋体"/>
                <w:color w:val="000000"/>
                <w:kern w:val="0"/>
                <w:sz w:val="18"/>
                <w:szCs w:val="18"/>
                <w:highlight w:val="none"/>
                <w:lang w:bidi="ar"/>
              </w:rPr>
              <w:t>板厚</w:t>
            </w:r>
            <w:r>
              <w:rPr>
                <w:rFonts w:hint="eastAsia" w:ascii="宋体" w:hAnsi="宋体" w:cs="宋体"/>
                <w:color w:val="000000"/>
                <w:kern w:val="0"/>
                <w:sz w:val="18"/>
                <w:szCs w:val="18"/>
                <w:highlight w:val="none"/>
                <w:lang w:eastAsia="zh-CN" w:bidi="ar"/>
              </w:rPr>
              <w:t>1.0mm</w:t>
            </w:r>
            <w:r>
              <w:rPr>
                <w:rFonts w:ascii="宋体" w:hAnsi="宋体" w:cs="宋体"/>
                <w:color w:val="000000"/>
                <w:kern w:val="0"/>
                <w:sz w:val="18"/>
                <w:szCs w:val="18"/>
                <w:highlight w:val="none"/>
                <w:lang w:bidi="ar"/>
              </w:rPr>
              <w:t>，配优质不锈钢落水器、拦渣斗</w:t>
            </w:r>
          </w:p>
        </w:tc>
        <w:tc>
          <w:tcPr>
            <w:tcW w:w="549" w:type="dxa"/>
            <w:tcBorders>
              <w:tl2br w:val="nil"/>
              <w:tr2bl w:val="nil"/>
            </w:tcBorders>
            <w:vAlign w:val="center"/>
          </w:tcPr>
          <w:p w14:paraId="4E9036B1">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500*400*150</w:t>
            </w:r>
          </w:p>
        </w:tc>
        <w:tc>
          <w:tcPr>
            <w:tcW w:w="526" w:type="dxa"/>
            <w:tcBorders>
              <w:tl2br w:val="nil"/>
              <w:tr2bl w:val="nil"/>
            </w:tcBorders>
            <w:vAlign w:val="center"/>
          </w:tcPr>
          <w:p w14:paraId="0D8F075C">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431A0CD8">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2</w:t>
            </w:r>
          </w:p>
        </w:tc>
        <w:tc>
          <w:tcPr>
            <w:tcW w:w="2115" w:type="dxa"/>
            <w:tcBorders>
              <w:tl2br w:val="nil"/>
              <w:tr2bl w:val="nil"/>
            </w:tcBorders>
            <w:vAlign w:val="center"/>
          </w:tcPr>
          <w:p w14:paraId="596B8BB1">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08416" behindDoc="0" locked="0" layoutInCell="1" allowOverlap="1">
                  <wp:simplePos x="0" y="0"/>
                  <wp:positionH relativeFrom="column">
                    <wp:posOffset>0</wp:posOffset>
                  </wp:positionH>
                  <wp:positionV relativeFrom="paragraph">
                    <wp:posOffset>47625</wp:posOffset>
                  </wp:positionV>
                  <wp:extent cx="1002030" cy="392430"/>
                  <wp:effectExtent l="0" t="0" r="7620" b="7620"/>
                  <wp:wrapNone/>
                  <wp:docPr id="294" name="图片_10"/>
                  <wp:cNvGraphicFramePr/>
                  <a:graphic xmlns:a="http://schemas.openxmlformats.org/drawingml/2006/main">
                    <a:graphicData uri="http://schemas.openxmlformats.org/drawingml/2006/picture">
                      <pic:pic xmlns:pic="http://schemas.openxmlformats.org/drawingml/2006/picture">
                        <pic:nvPicPr>
                          <pic:cNvPr id="294" name="图片_10"/>
                          <pic:cNvPicPr/>
                        </pic:nvPicPr>
                        <pic:blipFill>
                          <a:blip r:embed="rId57"/>
                          <a:stretch>
                            <a:fillRect/>
                          </a:stretch>
                        </pic:blipFill>
                        <pic:spPr>
                          <a:xfrm>
                            <a:off x="0" y="0"/>
                            <a:ext cx="1002030" cy="392430"/>
                          </a:xfrm>
                          <a:prstGeom prst="rect">
                            <a:avLst/>
                          </a:prstGeom>
                          <a:noFill/>
                          <a:ln>
                            <a:noFill/>
                          </a:ln>
                        </pic:spPr>
                      </pic:pic>
                    </a:graphicData>
                  </a:graphic>
                </wp:anchor>
              </w:drawing>
            </w:r>
          </w:p>
        </w:tc>
      </w:tr>
      <w:tr w14:paraId="08F36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2019C07A">
            <w:pPr>
              <w:widowControl/>
              <w:jc w:val="center"/>
              <w:textAlignment w:val="center"/>
              <w:rPr>
                <w:rFonts w:ascii="宋体" w:hAnsi="宋体" w:cs="宋体"/>
                <w:kern w:val="0"/>
                <w:sz w:val="18"/>
                <w:szCs w:val="18"/>
                <w:highlight w:val="none"/>
                <w:lang w:bidi="ar"/>
              </w:rPr>
            </w:pPr>
          </w:p>
        </w:tc>
        <w:tc>
          <w:tcPr>
            <w:tcW w:w="8435" w:type="dxa"/>
            <w:gridSpan w:val="6"/>
            <w:tcBorders>
              <w:tl2br w:val="nil"/>
              <w:tr2bl w:val="nil"/>
            </w:tcBorders>
            <w:vAlign w:val="center"/>
          </w:tcPr>
          <w:p w14:paraId="16F9D1D4">
            <w:pPr>
              <w:widowControl/>
              <w:textAlignment w:val="center"/>
              <w:rPr>
                <w:rFonts w:ascii="宋体" w:hAnsi="宋体" w:cs="宋体"/>
                <w:color w:val="000000"/>
                <w:kern w:val="0"/>
                <w:sz w:val="18"/>
                <w:szCs w:val="18"/>
                <w:highlight w:val="none"/>
                <w:bdr w:val="single" w:color="000000" w:sz="4" w:space="0"/>
                <w:lang w:bidi="ar"/>
              </w:rPr>
            </w:pPr>
            <w:r>
              <w:rPr>
                <w:rFonts w:ascii="宋体" w:hAnsi="宋体" w:cs="宋体"/>
                <w:b/>
                <w:bCs/>
                <w:kern w:val="0"/>
                <w:sz w:val="18"/>
                <w:szCs w:val="18"/>
                <w:highlight w:val="none"/>
                <w:lang w:bidi="ar"/>
              </w:rPr>
              <w:t>九、主副食库</w:t>
            </w:r>
          </w:p>
        </w:tc>
      </w:tr>
      <w:tr w14:paraId="4A2621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7DA037E6">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55</w:t>
            </w:r>
          </w:p>
        </w:tc>
        <w:tc>
          <w:tcPr>
            <w:tcW w:w="762" w:type="dxa"/>
            <w:tcBorders>
              <w:tl2br w:val="nil"/>
              <w:tr2bl w:val="nil"/>
            </w:tcBorders>
            <w:vAlign w:val="center"/>
          </w:tcPr>
          <w:p w14:paraId="068D6234">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米面架</w:t>
            </w:r>
          </w:p>
        </w:tc>
        <w:tc>
          <w:tcPr>
            <w:tcW w:w="4000" w:type="dxa"/>
            <w:tcBorders>
              <w:tl2br w:val="nil"/>
              <w:tr2bl w:val="nil"/>
            </w:tcBorders>
            <w:vAlign w:val="center"/>
          </w:tcPr>
          <w:p w14:paraId="78FD0AE0">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选用符合GB4806.9-2023标准304不锈钢板制作，条板采用1.2mm厚不锈钢板折成型材，脚φ38×38×1.0mm(配有可调子弹脚)。</w:t>
            </w:r>
          </w:p>
        </w:tc>
        <w:tc>
          <w:tcPr>
            <w:tcW w:w="549" w:type="dxa"/>
            <w:tcBorders>
              <w:tl2br w:val="nil"/>
              <w:tr2bl w:val="nil"/>
            </w:tcBorders>
            <w:vAlign w:val="center"/>
          </w:tcPr>
          <w:p w14:paraId="1E97371A">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1000*500*150</w:t>
            </w:r>
          </w:p>
        </w:tc>
        <w:tc>
          <w:tcPr>
            <w:tcW w:w="526" w:type="dxa"/>
            <w:tcBorders>
              <w:tl2br w:val="nil"/>
              <w:tr2bl w:val="nil"/>
            </w:tcBorders>
            <w:vAlign w:val="center"/>
          </w:tcPr>
          <w:p w14:paraId="2A29A083">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19FF80AF">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4</w:t>
            </w:r>
          </w:p>
        </w:tc>
        <w:tc>
          <w:tcPr>
            <w:tcW w:w="2115" w:type="dxa"/>
            <w:tcBorders>
              <w:tl2br w:val="nil"/>
              <w:tr2bl w:val="nil"/>
            </w:tcBorders>
            <w:vAlign w:val="center"/>
          </w:tcPr>
          <w:p w14:paraId="79F86ACD">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09440" behindDoc="0" locked="0" layoutInCell="1" allowOverlap="1">
                  <wp:simplePos x="0" y="0"/>
                  <wp:positionH relativeFrom="column">
                    <wp:posOffset>0</wp:posOffset>
                  </wp:positionH>
                  <wp:positionV relativeFrom="paragraph">
                    <wp:posOffset>18415</wp:posOffset>
                  </wp:positionV>
                  <wp:extent cx="953770" cy="442595"/>
                  <wp:effectExtent l="0" t="0" r="17780" b="14605"/>
                  <wp:wrapNone/>
                  <wp:docPr id="298" name="图片_53"/>
                  <wp:cNvGraphicFramePr/>
                  <a:graphic xmlns:a="http://schemas.openxmlformats.org/drawingml/2006/main">
                    <a:graphicData uri="http://schemas.openxmlformats.org/drawingml/2006/picture">
                      <pic:pic xmlns:pic="http://schemas.openxmlformats.org/drawingml/2006/picture">
                        <pic:nvPicPr>
                          <pic:cNvPr id="298" name="图片_53"/>
                          <pic:cNvPicPr/>
                        </pic:nvPicPr>
                        <pic:blipFill>
                          <a:blip r:embed="rId58"/>
                          <a:stretch>
                            <a:fillRect/>
                          </a:stretch>
                        </pic:blipFill>
                        <pic:spPr>
                          <a:xfrm>
                            <a:off x="0" y="0"/>
                            <a:ext cx="953770" cy="442595"/>
                          </a:xfrm>
                          <a:prstGeom prst="rect">
                            <a:avLst/>
                          </a:prstGeom>
                          <a:noFill/>
                          <a:ln>
                            <a:noFill/>
                          </a:ln>
                        </pic:spPr>
                      </pic:pic>
                    </a:graphicData>
                  </a:graphic>
                </wp:anchor>
              </w:drawing>
            </w:r>
          </w:p>
        </w:tc>
      </w:tr>
      <w:tr w14:paraId="67B855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33D75C5D">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56</w:t>
            </w:r>
          </w:p>
        </w:tc>
        <w:tc>
          <w:tcPr>
            <w:tcW w:w="762" w:type="dxa"/>
            <w:tcBorders>
              <w:tl2br w:val="nil"/>
              <w:tr2bl w:val="nil"/>
            </w:tcBorders>
            <w:vAlign w:val="center"/>
          </w:tcPr>
          <w:p w14:paraId="67FF1EC5">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四层平板货架</w:t>
            </w:r>
          </w:p>
        </w:tc>
        <w:tc>
          <w:tcPr>
            <w:tcW w:w="4000" w:type="dxa"/>
            <w:tcBorders>
              <w:tl2br w:val="nil"/>
              <w:tr2bl w:val="nil"/>
            </w:tcBorders>
            <w:vAlign w:val="center"/>
          </w:tcPr>
          <w:p w14:paraId="414C543E">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 xml:space="preserve">选用符合GB4806.9-2023标准304不锈钢板制作，平板δ=1.0mm，脚管φ38×1.0mm(配有可调子弹脚)。 </w:t>
            </w:r>
          </w:p>
        </w:tc>
        <w:tc>
          <w:tcPr>
            <w:tcW w:w="549" w:type="dxa"/>
            <w:tcBorders>
              <w:tl2br w:val="nil"/>
              <w:tr2bl w:val="nil"/>
            </w:tcBorders>
            <w:vAlign w:val="center"/>
          </w:tcPr>
          <w:p w14:paraId="28489ED9">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1200*500*1800</w:t>
            </w:r>
          </w:p>
        </w:tc>
        <w:tc>
          <w:tcPr>
            <w:tcW w:w="526" w:type="dxa"/>
            <w:tcBorders>
              <w:tl2br w:val="nil"/>
              <w:tr2bl w:val="nil"/>
            </w:tcBorders>
            <w:vAlign w:val="center"/>
          </w:tcPr>
          <w:p w14:paraId="0502B9E3">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54A1DEC7">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6</w:t>
            </w:r>
          </w:p>
        </w:tc>
        <w:tc>
          <w:tcPr>
            <w:tcW w:w="2115" w:type="dxa"/>
            <w:tcBorders>
              <w:tl2br w:val="nil"/>
              <w:tr2bl w:val="nil"/>
            </w:tcBorders>
            <w:vAlign w:val="center"/>
          </w:tcPr>
          <w:p w14:paraId="60EC63AA">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10464" behindDoc="0" locked="0" layoutInCell="1" allowOverlap="1">
                  <wp:simplePos x="0" y="0"/>
                  <wp:positionH relativeFrom="column">
                    <wp:posOffset>0</wp:posOffset>
                  </wp:positionH>
                  <wp:positionV relativeFrom="paragraph">
                    <wp:posOffset>38735</wp:posOffset>
                  </wp:positionV>
                  <wp:extent cx="973455" cy="353695"/>
                  <wp:effectExtent l="0" t="0" r="17145" b="8255"/>
                  <wp:wrapNone/>
                  <wp:docPr id="299" name="图片_32"/>
                  <wp:cNvGraphicFramePr/>
                  <a:graphic xmlns:a="http://schemas.openxmlformats.org/drawingml/2006/main">
                    <a:graphicData uri="http://schemas.openxmlformats.org/drawingml/2006/picture">
                      <pic:pic xmlns:pic="http://schemas.openxmlformats.org/drawingml/2006/picture">
                        <pic:nvPicPr>
                          <pic:cNvPr id="299" name="图片_32"/>
                          <pic:cNvPicPr/>
                        </pic:nvPicPr>
                        <pic:blipFill>
                          <a:blip r:embed="rId59"/>
                          <a:stretch>
                            <a:fillRect/>
                          </a:stretch>
                        </pic:blipFill>
                        <pic:spPr>
                          <a:xfrm>
                            <a:off x="0" y="0"/>
                            <a:ext cx="973455" cy="353695"/>
                          </a:xfrm>
                          <a:prstGeom prst="rect">
                            <a:avLst/>
                          </a:prstGeom>
                          <a:noFill/>
                          <a:ln>
                            <a:noFill/>
                          </a:ln>
                        </pic:spPr>
                      </pic:pic>
                    </a:graphicData>
                  </a:graphic>
                </wp:anchor>
              </w:drawing>
            </w:r>
          </w:p>
        </w:tc>
      </w:tr>
      <w:tr w14:paraId="4C258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25BEEDFC">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57</w:t>
            </w:r>
          </w:p>
        </w:tc>
        <w:tc>
          <w:tcPr>
            <w:tcW w:w="762" w:type="dxa"/>
            <w:tcBorders>
              <w:tl2br w:val="nil"/>
              <w:tr2bl w:val="nil"/>
            </w:tcBorders>
            <w:vAlign w:val="center"/>
          </w:tcPr>
          <w:p w14:paraId="28BCB5B7">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平板车</w:t>
            </w:r>
          </w:p>
        </w:tc>
        <w:tc>
          <w:tcPr>
            <w:tcW w:w="4000" w:type="dxa"/>
            <w:tcBorders>
              <w:tl2br w:val="nil"/>
              <w:tr2bl w:val="nil"/>
            </w:tcBorders>
            <w:vAlign w:val="center"/>
          </w:tcPr>
          <w:p w14:paraId="6A93E6CC">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 不锈钢板制作，δ=1.2mm配万向脚轮。</w:t>
            </w:r>
          </w:p>
        </w:tc>
        <w:tc>
          <w:tcPr>
            <w:tcW w:w="549" w:type="dxa"/>
            <w:tcBorders>
              <w:tl2br w:val="nil"/>
              <w:tr2bl w:val="nil"/>
            </w:tcBorders>
            <w:vAlign w:val="center"/>
          </w:tcPr>
          <w:p w14:paraId="470A1E97">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900*500*900</w:t>
            </w:r>
          </w:p>
        </w:tc>
        <w:tc>
          <w:tcPr>
            <w:tcW w:w="526" w:type="dxa"/>
            <w:tcBorders>
              <w:tl2br w:val="nil"/>
              <w:tr2bl w:val="nil"/>
            </w:tcBorders>
            <w:vAlign w:val="center"/>
          </w:tcPr>
          <w:p w14:paraId="6A4451B5">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59FF7833">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38B32880">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11488" behindDoc="0" locked="0" layoutInCell="1" allowOverlap="1">
                  <wp:simplePos x="0" y="0"/>
                  <wp:positionH relativeFrom="column">
                    <wp:posOffset>0</wp:posOffset>
                  </wp:positionH>
                  <wp:positionV relativeFrom="paragraph">
                    <wp:posOffset>48260</wp:posOffset>
                  </wp:positionV>
                  <wp:extent cx="969645" cy="452120"/>
                  <wp:effectExtent l="0" t="0" r="1905" b="5080"/>
                  <wp:wrapNone/>
                  <wp:docPr id="300" name="图片_55"/>
                  <wp:cNvGraphicFramePr/>
                  <a:graphic xmlns:a="http://schemas.openxmlformats.org/drawingml/2006/main">
                    <a:graphicData uri="http://schemas.openxmlformats.org/drawingml/2006/picture">
                      <pic:pic xmlns:pic="http://schemas.openxmlformats.org/drawingml/2006/picture">
                        <pic:nvPicPr>
                          <pic:cNvPr id="300" name="图片_55"/>
                          <pic:cNvPicPr/>
                        </pic:nvPicPr>
                        <pic:blipFill>
                          <a:blip r:embed="rId60"/>
                          <a:stretch>
                            <a:fillRect/>
                          </a:stretch>
                        </pic:blipFill>
                        <pic:spPr>
                          <a:xfrm>
                            <a:off x="0" y="0"/>
                            <a:ext cx="969645" cy="452120"/>
                          </a:xfrm>
                          <a:prstGeom prst="rect">
                            <a:avLst/>
                          </a:prstGeom>
                          <a:noFill/>
                          <a:ln>
                            <a:noFill/>
                          </a:ln>
                        </pic:spPr>
                      </pic:pic>
                    </a:graphicData>
                  </a:graphic>
                </wp:anchor>
              </w:drawing>
            </w:r>
          </w:p>
        </w:tc>
      </w:tr>
      <w:tr w14:paraId="0754FA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56A69C38">
            <w:pPr>
              <w:widowControl/>
              <w:jc w:val="center"/>
              <w:textAlignment w:val="center"/>
              <w:rPr>
                <w:rFonts w:ascii="宋体" w:hAnsi="宋体" w:cs="宋体"/>
                <w:kern w:val="0"/>
                <w:sz w:val="18"/>
                <w:szCs w:val="18"/>
                <w:highlight w:val="none"/>
                <w:lang w:bidi="ar"/>
              </w:rPr>
            </w:pPr>
          </w:p>
        </w:tc>
        <w:tc>
          <w:tcPr>
            <w:tcW w:w="8435" w:type="dxa"/>
            <w:gridSpan w:val="6"/>
            <w:tcBorders>
              <w:tl2br w:val="nil"/>
              <w:tr2bl w:val="nil"/>
            </w:tcBorders>
            <w:vAlign w:val="center"/>
          </w:tcPr>
          <w:p w14:paraId="50C3EC81">
            <w:pPr>
              <w:widowControl/>
              <w:textAlignment w:val="center"/>
              <w:rPr>
                <w:rFonts w:ascii="宋体" w:hAnsi="宋体" w:cs="宋体"/>
                <w:color w:val="000000"/>
                <w:kern w:val="0"/>
                <w:sz w:val="18"/>
                <w:szCs w:val="18"/>
                <w:highlight w:val="none"/>
                <w:bdr w:val="single" w:color="000000" w:sz="4" w:space="0"/>
                <w:lang w:bidi="ar"/>
              </w:rPr>
            </w:pPr>
            <w:r>
              <w:rPr>
                <w:rFonts w:ascii="宋体" w:hAnsi="宋体" w:cs="宋体"/>
                <w:b/>
                <w:bCs/>
                <w:kern w:val="0"/>
                <w:sz w:val="18"/>
                <w:szCs w:val="18"/>
                <w:highlight w:val="none"/>
                <w:lang w:bidi="ar"/>
              </w:rPr>
              <w:t>十、洁具间</w:t>
            </w:r>
          </w:p>
        </w:tc>
      </w:tr>
      <w:tr w14:paraId="7602A8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1" w:hRule="atLeast"/>
          <w:jc w:val="center"/>
        </w:trPr>
        <w:tc>
          <w:tcPr>
            <w:tcW w:w="657" w:type="dxa"/>
            <w:tcBorders>
              <w:tl2br w:val="nil"/>
              <w:tr2bl w:val="nil"/>
            </w:tcBorders>
            <w:vAlign w:val="center"/>
          </w:tcPr>
          <w:p w14:paraId="6223F163">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58</w:t>
            </w:r>
          </w:p>
        </w:tc>
        <w:tc>
          <w:tcPr>
            <w:tcW w:w="762" w:type="dxa"/>
            <w:tcBorders>
              <w:tl2br w:val="nil"/>
              <w:tr2bl w:val="nil"/>
            </w:tcBorders>
            <w:vAlign w:val="center"/>
          </w:tcPr>
          <w:p w14:paraId="17F03CCE">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拖把沥干池</w:t>
            </w:r>
          </w:p>
        </w:tc>
        <w:tc>
          <w:tcPr>
            <w:tcW w:w="4000" w:type="dxa"/>
            <w:tcBorders>
              <w:tl2br w:val="nil"/>
              <w:tr2bl w:val="nil"/>
            </w:tcBorders>
            <w:vAlign w:val="center"/>
          </w:tcPr>
          <w:p w14:paraId="76597C81">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说明：选用304优质不锈钢板制造，台面及水斗δ=1.0mm，带后档板，配优质不锈钢落水器、拦渣斗。</w:t>
            </w:r>
          </w:p>
        </w:tc>
        <w:tc>
          <w:tcPr>
            <w:tcW w:w="549" w:type="dxa"/>
            <w:tcBorders>
              <w:tl2br w:val="nil"/>
              <w:tr2bl w:val="nil"/>
            </w:tcBorders>
            <w:vAlign w:val="center"/>
          </w:tcPr>
          <w:p w14:paraId="620A609D">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1200*600*(500+1100)</w:t>
            </w:r>
          </w:p>
        </w:tc>
        <w:tc>
          <w:tcPr>
            <w:tcW w:w="526" w:type="dxa"/>
            <w:tcBorders>
              <w:tl2br w:val="nil"/>
              <w:tr2bl w:val="nil"/>
            </w:tcBorders>
            <w:vAlign w:val="center"/>
          </w:tcPr>
          <w:p w14:paraId="43295BB3">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24AFB4C0">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03B5F19C">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12512" behindDoc="0" locked="0" layoutInCell="1" allowOverlap="1">
                  <wp:simplePos x="0" y="0"/>
                  <wp:positionH relativeFrom="column">
                    <wp:posOffset>21590</wp:posOffset>
                  </wp:positionH>
                  <wp:positionV relativeFrom="paragraph">
                    <wp:posOffset>27305</wp:posOffset>
                  </wp:positionV>
                  <wp:extent cx="1014095" cy="504190"/>
                  <wp:effectExtent l="0" t="0" r="14605" b="10160"/>
                  <wp:wrapNone/>
                  <wp:docPr id="305" name="图片_56"/>
                  <wp:cNvGraphicFramePr/>
                  <a:graphic xmlns:a="http://schemas.openxmlformats.org/drawingml/2006/main">
                    <a:graphicData uri="http://schemas.openxmlformats.org/drawingml/2006/picture">
                      <pic:pic xmlns:pic="http://schemas.openxmlformats.org/drawingml/2006/picture">
                        <pic:nvPicPr>
                          <pic:cNvPr id="305" name="图片_56"/>
                          <pic:cNvPicPr/>
                        </pic:nvPicPr>
                        <pic:blipFill>
                          <a:blip r:embed="rId61"/>
                          <a:stretch>
                            <a:fillRect/>
                          </a:stretch>
                        </pic:blipFill>
                        <pic:spPr>
                          <a:xfrm>
                            <a:off x="0" y="0"/>
                            <a:ext cx="1014095" cy="504190"/>
                          </a:xfrm>
                          <a:prstGeom prst="rect">
                            <a:avLst/>
                          </a:prstGeom>
                          <a:noFill/>
                          <a:ln>
                            <a:noFill/>
                          </a:ln>
                        </pic:spPr>
                      </pic:pic>
                    </a:graphicData>
                  </a:graphic>
                </wp:anchor>
              </w:drawing>
            </w:r>
          </w:p>
        </w:tc>
      </w:tr>
      <w:tr w14:paraId="64E1C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7" w:hRule="atLeast"/>
          <w:jc w:val="center"/>
        </w:trPr>
        <w:tc>
          <w:tcPr>
            <w:tcW w:w="657" w:type="dxa"/>
            <w:tcBorders>
              <w:tl2br w:val="nil"/>
              <w:tr2bl w:val="nil"/>
            </w:tcBorders>
            <w:vAlign w:val="center"/>
          </w:tcPr>
          <w:p w14:paraId="5F0993AC">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59</w:t>
            </w:r>
          </w:p>
        </w:tc>
        <w:tc>
          <w:tcPr>
            <w:tcW w:w="762" w:type="dxa"/>
            <w:tcBorders>
              <w:tl2br w:val="nil"/>
              <w:tr2bl w:val="nil"/>
            </w:tcBorders>
            <w:vAlign w:val="center"/>
          </w:tcPr>
          <w:p w14:paraId="0D7314F7">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拖把沥干池</w:t>
            </w:r>
          </w:p>
        </w:tc>
        <w:tc>
          <w:tcPr>
            <w:tcW w:w="4000" w:type="dxa"/>
            <w:tcBorders>
              <w:tl2br w:val="nil"/>
              <w:tr2bl w:val="nil"/>
            </w:tcBorders>
            <w:vAlign w:val="center"/>
          </w:tcPr>
          <w:p w14:paraId="12F7F54A">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说明：选用304优质不锈钢板制造，台面及水斗δ=1.0mm，带后档板，配优质不锈钢落水器、拦渣斗。</w:t>
            </w:r>
          </w:p>
        </w:tc>
        <w:tc>
          <w:tcPr>
            <w:tcW w:w="549" w:type="dxa"/>
            <w:tcBorders>
              <w:tl2br w:val="nil"/>
              <w:tr2bl w:val="nil"/>
            </w:tcBorders>
            <w:vAlign w:val="center"/>
          </w:tcPr>
          <w:p w14:paraId="4D89DC24">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1000*600*(500+1101)</w:t>
            </w:r>
          </w:p>
        </w:tc>
        <w:tc>
          <w:tcPr>
            <w:tcW w:w="526" w:type="dxa"/>
            <w:tcBorders>
              <w:tl2br w:val="nil"/>
              <w:tr2bl w:val="nil"/>
            </w:tcBorders>
            <w:vAlign w:val="center"/>
          </w:tcPr>
          <w:p w14:paraId="3CCF3D20">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7568CB9D">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505841D1">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13536" behindDoc="0" locked="0" layoutInCell="1" allowOverlap="1">
                  <wp:simplePos x="0" y="0"/>
                  <wp:positionH relativeFrom="column">
                    <wp:posOffset>0</wp:posOffset>
                  </wp:positionH>
                  <wp:positionV relativeFrom="paragraph">
                    <wp:posOffset>66675</wp:posOffset>
                  </wp:positionV>
                  <wp:extent cx="817880" cy="519430"/>
                  <wp:effectExtent l="0" t="0" r="1270" b="13970"/>
                  <wp:wrapNone/>
                  <wp:docPr id="306" name="图片_57"/>
                  <wp:cNvGraphicFramePr/>
                  <a:graphic xmlns:a="http://schemas.openxmlformats.org/drawingml/2006/main">
                    <a:graphicData uri="http://schemas.openxmlformats.org/drawingml/2006/picture">
                      <pic:pic xmlns:pic="http://schemas.openxmlformats.org/drawingml/2006/picture">
                        <pic:nvPicPr>
                          <pic:cNvPr id="306" name="图片_57"/>
                          <pic:cNvPicPr/>
                        </pic:nvPicPr>
                        <pic:blipFill>
                          <a:blip r:embed="rId62"/>
                          <a:stretch>
                            <a:fillRect/>
                          </a:stretch>
                        </pic:blipFill>
                        <pic:spPr>
                          <a:xfrm>
                            <a:off x="0" y="0"/>
                            <a:ext cx="817880" cy="519430"/>
                          </a:xfrm>
                          <a:prstGeom prst="rect">
                            <a:avLst/>
                          </a:prstGeom>
                          <a:noFill/>
                          <a:ln>
                            <a:noFill/>
                          </a:ln>
                        </pic:spPr>
                      </pic:pic>
                    </a:graphicData>
                  </a:graphic>
                </wp:anchor>
              </w:drawing>
            </w:r>
          </w:p>
        </w:tc>
      </w:tr>
      <w:tr w14:paraId="56A698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7" w:hRule="atLeast"/>
          <w:jc w:val="center"/>
        </w:trPr>
        <w:tc>
          <w:tcPr>
            <w:tcW w:w="657" w:type="dxa"/>
            <w:tcBorders>
              <w:tl2br w:val="nil"/>
              <w:tr2bl w:val="nil"/>
            </w:tcBorders>
            <w:vAlign w:val="center"/>
          </w:tcPr>
          <w:p w14:paraId="45475438">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60</w:t>
            </w:r>
          </w:p>
        </w:tc>
        <w:tc>
          <w:tcPr>
            <w:tcW w:w="762" w:type="dxa"/>
            <w:tcBorders>
              <w:tl2br w:val="nil"/>
              <w:tr2bl w:val="nil"/>
            </w:tcBorders>
            <w:vAlign w:val="center"/>
          </w:tcPr>
          <w:p w14:paraId="5C76C6D4">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化学品柜(三层带锁)</w:t>
            </w:r>
          </w:p>
        </w:tc>
        <w:tc>
          <w:tcPr>
            <w:tcW w:w="4000" w:type="dxa"/>
            <w:tcBorders>
              <w:tl2br w:val="nil"/>
              <w:tr2bl w:val="nil"/>
            </w:tcBorders>
            <w:vAlign w:val="center"/>
          </w:tcPr>
          <w:p w14:paraId="53B68EBA">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选用符合GB4806.9-2023标准304不锈钢板制作，面板δ=1.2mm，底板、层板、后板δ=1.0mm，侧板、门板δ=0.8mm，加强筋采用不锈钢板</w:t>
            </w:r>
            <w:r>
              <w:rPr>
                <w:rFonts w:hint="eastAsia" w:ascii="宋体" w:hAnsi="宋体" w:cs="宋体"/>
                <w:color w:val="000000"/>
                <w:kern w:val="0"/>
                <w:sz w:val="18"/>
                <w:szCs w:val="18"/>
                <w:highlight w:val="none"/>
                <w:lang w:eastAsia="zh-CN" w:bidi="ar"/>
              </w:rPr>
              <w:t>，</w:t>
            </w:r>
            <w:r>
              <w:rPr>
                <w:rFonts w:ascii="宋体" w:hAnsi="宋体" w:cs="宋体"/>
                <w:color w:val="000000"/>
                <w:kern w:val="0"/>
                <w:sz w:val="18"/>
                <w:szCs w:val="18"/>
                <w:highlight w:val="none"/>
                <w:lang w:bidi="ar"/>
              </w:rPr>
              <w:t>板厚</w:t>
            </w:r>
            <w:r>
              <w:rPr>
                <w:rFonts w:hint="eastAsia" w:ascii="宋体" w:hAnsi="宋体" w:cs="宋体"/>
                <w:color w:val="000000"/>
                <w:kern w:val="0"/>
                <w:sz w:val="18"/>
                <w:szCs w:val="18"/>
                <w:highlight w:val="none"/>
                <w:lang w:eastAsia="zh-CN" w:bidi="ar"/>
              </w:rPr>
              <w:t>1.0mm</w:t>
            </w:r>
            <w:r>
              <w:rPr>
                <w:rFonts w:ascii="宋体" w:hAnsi="宋体" w:cs="宋体"/>
                <w:color w:val="000000"/>
                <w:kern w:val="0"/>
                <w:sz w:val="18"/>
                <w:szCs w:val="18"/>
                <w:highlight w:val="none"/>
                <w:lang w:bidi="ar"/>
              </w:rPr>
              <w:t>。</w:t>
            </w:r>
          </w:p>
        </w:tc>
        <w:tc>
          <w:tcPr>
            <w:tcW w:w="549" w:type="dxa"/>
            <w:tcBorders>
              <w:tl2br w:val="nil"/>
              <w:tr2bl w:val="nil"/>
            </w:tcBorders>
            <w:vAlign w:val="center"/>
          </w:tcPr>
          <w:p w14:paraId="1D8E5C00">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1200*500*1800</w:t>
            </w:r>
          </w:p>
        </w:tc>
        <w:tc>
          <w:tcPr>
            <w:tcW w:w="526" w:type="dxa"/>
            <w:tcBorders>
              <w:tl2br w:val="nil"/>
              <w:tr2bl w:val="nil"/>
            </w:tcBorders>
            <w:vAlign w:val="center"/>
          </w:tcPr>
          <w:p w14:paraId="796C2B16">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45BDE8F2">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219E72CB">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14560" behindDoc="0" locked="0" layoutInCell="1" allowOverlap="1">
                  <wp:simplePos x="0" y="0"/>
                  <wp:positionH relativeFrom="column">
                    <wp:posOffset>42545</wp:posOffset>
                  </wp:positionH>
                  <wp:positionV relativeFrom="paragraph">
                    <wp:posOffset>59690</wp:posOffset>
                  </wp:positionV>
                  <wp:extent cx="951865" cy="535305"/>
                  <wp:effectExtent l="0" t="0" r="635" b="17145"/>
                  <wp:wrapNone/>
                  <wp:docPr id="307" name="图片_58"/>
                  <wp:cNvGraphicFramePr/>
                  <a:graphic xmlns:a="http://schemas.openxmlformats.org/drawingml/2006/main">
                    <a:graphicData uri="http://schemas.openxmlformats.org/drawingml/2006/picture">
                      <pic:pic xmlns:pic="http://schemas.openxmlformats.org/drawingml/2006/picture">
                        <pic:nvPicPr>
                          <pic:cNvPr id="307" name="图片_58"/>
                          <pic:cNvPicPr/>
                        </pic:nvPicPr>
                        <pic:blipFill>
                          <a:blip r:embed="rId63"/>
                          <a:stretch>
                            <a:fillRect/>
                          </a:stretch>
                        </pic:blipFill>
                        <pic:spPr>
                          <a:xfrm>
                            <a:off x="0" y="0"/>
                            <a:ext cx="951865" cy="535305"/>
                          </a:xfrm>
                          <a:prstGeom prst="rect">
                            <a:avLst/>
                          </a:prstGeom>
                          <a:noFill/>
                          <a:ln>
                            <a:noFill/>
                          </a:ln>
                        </pic:spPr>
                      </pic:pic>
                    </a:graphicData>
                  </a:graphic>
                </wp:anchor>
              </w:drawing>
            </w:r>
          </w:p>
        </w:tc>
      </w:tr>
      <w:tr w14:paraId="2D565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502CE762">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61</w:t>
            </w:r>
          </w:p>
        </w:tc>
        <w:tc>
          <w:tcPr>
            <w:tcW w:w="762" w:type="dxa"/>
            <w:tcBorders>
              <w:tl2br w:val="nil"/>
              <w:tr2bl w:val="nil"/>
            </w:tcBorders>
            <w:vAlign w:val="center"/>
          </w:tcPr>
          <w:p w14:paraId="65B583A6">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拖把池</w:t>
            </w:r>
          </w:p>
        </w:tc>
        <w:tc>
          <w:tcPr>
            <w:tcW w:w="4000" w:type="dxa"/>
            <w:tcBorders>
              <w:tl2br w:val="nil"/>
              <w:tr2bl w:val="nil"/>
            </w:tcBorders>
            <w:vAlign w:val="center"/>
          </w:tcPr>
          <w:p w14:paraId="7F886A77">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选用符合GB4806.9-2023标准304不锈钢板制作，台面δ=1.2mm,水斗δ=1.0mm，脚管φ38×1.0mm(配有可调子弹脚)，脚杯φ50×100，横通φ32管，带后档板</w:t>
            </w:r>
            <w:r>
              <w:rPr>
                <w:rFonts w:hint="eastAsia" w:ascii="宋体" w:hAnsi="宋体" w:cs="宋体"/>
                <w:color w:val="000000"/>
                <w:kern w:val="0"/>
                <w:sz w:val="18"/>
                <w:szCs w:val="18"/>
                <w:highlight w:val="none"/>
                <w:lang w:eastAsia="zh-CN" w:bidi="ar"/>
              </w:rPr>
              <w:t>，</w:t>
            </w:r>
            <w:r>
              <w:rPr>
                <w:rFonts w:ascii="宋体" w:hAnsi="宋体" w:cs="宋体"/>
                <w:color w:val="000000"/>
                <w:kern w:val="0"/>
                <w:sz w:val="18"/>
                <w:szCs w:val="18"/>
                <w:highlight w:val="none"/>
                <w:lang w:bidi="ar"/>
              </w:rPr>
              <w:t>板厚</w:t>
            </w:r>
            <w:r>
              <w:rPr>
                <w:rFonts w:hint="eastAsia" w:ascii="宋体" w:hAnsi="宋体" w:cs="宋体"/>
                <w:color w:val="000000"/>
                <w:kern w:val="0"/>
                <w:sz w:val="18"/>
                <w:szCs w:val="18"/>
                <w:highlight w:val="none"/>
                <w:lang w:eastAsia="zh-CN" w:bidi="ar"/>
              </w:rPr>
              <w:t>1.0mm</w:t>
            </w:r>
            <w:r>
              <w:rPr>
                <w:rFonts w:ascii="宋体" w:hAnsi="宋体" w:cs="宋体"/>
                <w:color w:val="000000"/>
                <w:kern w:val="0"/>
                <w:sz w:val="18"/>
                <w:szCs w:val="18"/>
                <w:highlight w:val="none"/>
                <w:lang w:bidi="ar"/>
              </w:rPr>
              <w:t>，配优质不锈钢落水器、拦渣斗。</w:t>
            </w:r>
          </w:p>
        </w:tc>
        <w:tc>
          <w:tcPr>
            <w:tcW w:w="549" w:type="dxa"/>
            <w:tcBorders>
              <w:tl2br w:val="nil"/>
              <w:tr2bl w:val="nil"/>
            </w:tcBorders>
            <w:vAlign w:val="center"/>
          </w:tcPr>
          <w:p w14:paraId="2F695E67">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600*600*(500+100)</w:t>
            </w:r>
          </w:p>
        </w:tc>
        <w:tc>
          <w:tcPr>
            <w:tcW w:w="526" w:type="dxa"/>
            <w:tcBorders>
              <w:tl2br w:val="nil"/>
              <w:tr2bl w:val="nil"/>
            </w:tcBorders>
            <w:vAlign w:val="center"/>
          </w:tcPr>
          <w:p w14:paraId="785762F7">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4B7C9DDC">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06C0CBC7">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15584" behindDoc="0" locked="0" layoutInCell="1" allowOverlap="1">
                  <wp:simplePos x="0" y="0"/>
                  <wp:positionH relativeFrom="column">
                    <wp:posOffset>41910</wp:posOffset>
                  </wp:positionH>
                  <wp:positionV relativeFrom="paragraph">
                    <wp:posOffset>97790</wp:posOffset>
                  </wp:positionV>
                  <wp:extent cx="1010920" cy="535305"/>
                  <wp:effectExtent l="0" t="0" r="17780" b="17145"/>
                  <wp:wrapNone/>
                  <wp:docPr id="308" name="图片_59"/>
                  <wp:cNvGraphicFramePr/>
                  <a:graphic xmlns:a="http://schemas.openxmlformats.org/drawingml/2006/main">
                    <a:graphicData uri="http://schemas.openxmlformats.org/drawingml/2006/picture">
                      <pic:pic xmlns:pic="http://schemas.openxmlformats.org/drawingml/2006/picture">
                        <pic:nvPicPr>
                          <pic:cNvPr id="308" name="图片_59"/>
                          <pic:cNvPicPr/>
                        </pic:nvPicPr>
                        <pic:blipFill>
                          <a:blip r:embed="rId64"/>
                          <a:stretch>
                            <a:fillRect/>
                          </a:stretch>
                        </pic:blipFill>
                        <pic:spPr>
                          <a:xfrm>
                            <a:off x="0" y="0"/>
                            <a:ext cx="1010920" cy="535305"/>
                          </a:xfrm>
                          <a:prstGeom prst="rect">
                            <a:avLst/>
                          </a:prstGeom>
                          <a:noFill/>
                          <a:ln>
                            <a:noFill/>
                          </a:ln>
                        </pic:spPr>
                      </pic:pic>
                    </a:graphicData>
                  </a:graphic>
                </wp:anchor>
              </w:drawing>
            </w:r>
          </w:p>
        </w:tc>
      </w:tr>
      <w:tr w14:paraId="10031B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643C8CD8">
            <w:pPr>
              <w:widowControl/>
              <w:jc w:val="center"/>
              <w:textAlignment w:val="center"/>
              <w:rPr>
                <w:rFonts w:ascii="宋体" w:hAnsi="宋体" w:cs="宋体"/>
                <w:kern w:val="0"/>
                <w:sz w:val="18"/>
                <w:szCs w:val="18"/>
                <w:highlight w:val="none"/>
                <w:lang w:bidi="ar"/>
              </w:rPr>
            </w:pPr>
          </w:p>
        </w:tc>
        <w:tc>
          <w:tcPr>
            <w:tcW w:w="8435" w:type="dxa"/>
            <w:gridSpan w:val="6"/>
            <w:tcBorders>
              <w:tl2br w:val="nil"/>
              <w:tr2bl w:val="nil"/>
            </w:tcBorders>
            <w:vAlign w:val="center"/>
          </w:tcPr>
          <w:p w14:paraId="01F430DC">
            <w:pPr>
              <w:widowControl/>
              <w:textAlignment w:val="center"/>
              <w:rPr>
                <w:rFonts w:ascii="宋体" w:hAnsi="宋体" w:cs="宋体"/>
                <w:color w:val="000000"/>
                <w:kern w:val="0"/>
                <w:sz w:val="18"/>
                <w:szCs w:val="18"/>
                <w:highlight w:val="none"/>
                <w:bdr w:val="single" w:color="000000" w:sz="4" w:space="0"/>
                <w:lang w:bidi="ar"/>
              </w:rPr>
            </w:pPr>
            <w:r>
              <w:rPr>
                <w:rFonts w:ascii="宋体" w:hAnsi="宋体" w:cs="宋体"/>
                <w:b/>
                <w:bCs/>
                <w:kern w:val="0"/>
                <w:sz w:val="18"/>
                <w:szCs w:val="18"/>
                <w:highlight w:val="none"/>
                <w:lang w:bidi="ar"/>
              </w:rPr>
              <w:t>十一、消毒房</w:t>
            </w:r>
          </w:p>
        </w:tc>
      </w:tr>
      <w:tr w14:paraId="3801E7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62336A3F">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62</w:t>
            </w:r>
          </w:p>
        </w:tc>
        <w:tc>
          <w:tcPr>
            <w:tcW w:w="762" w:type="dxa"/>
            <w:tcBorders>
              <w:tl2br w:val="nil"/>
              <w:tr2bl w:val="nil"/>
            </w:tcBorders>
            <w:vAlign w:val="center"/>
          </w:tcPr>
          <w:p w14:paraId="697FCD66">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定制四层平板货架（根据实际优化）</w:t>
            </w:r>
          </w:p>
        </w:tc>
        <w:tc>
          <w:tcPr>
            <w:tcW w:w="4000" w:type="dxa"/>
            <w:tcBorders>
              <w:tl2br w:val="nil"/>
              <w:tr2bl w:val="nil"/>
            </w:tcBorders>
            <w:vAlign w:val="center"/>
          </w:tcPr>
          <w:p w14:paraId="66F7AC13">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选用符合GB4806.9-2023标准304不锈钢板制作，平板δ=1.0mm，脚φ38磨砂脚管(配有可调子弹脚)。</w:t>
            </w:r>
          </w:p>
        </w:tc>
        <w:tc>
          <w:tcPr>
            <w:tcW w:w="549" w:type="dxa"/>
            <w:tcBorders>
              <w:tl2br w:val="nil"/>
              <w:tr2bl w:val="nil"/>
            </w:tcBorders>
            <w:vAlign w:val="center"/>
          </w:tcPr>
          <w:p w14:paraId="469155EE">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1200*500*1800</w:t>
            </w:r>
          </w:p>
        </w:tc>
        <w:tc>
          <w:tcPr>
            <w:tcW w:w="526" w:type="dxa"/>
            <w:tcBorders>
              <w:tl2br w:val="nil"/>
              <w:tr2bl w:val="nil"/>
            </w:tcBorders>
            <w:vAlign w:val="center"/>
          </w:tcPr>
          <w:p w14:paraId="509A5D0F">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4CF0DADF">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9</w:t>
            </w:r>
          </w:p>
        </w:tc>
        <w:tc>
          <w:tcPr>
            <w:tcW w:w="2115" w:type="dxa"/>
            <w:tcBorders>
              <w:tl2br w:val="nil"/>
              <w:tr2bl w:val="nil"/>
            </w:tcBorders>
            <w:vAlign w:val="center"/>
          </w:tcPr>
          <w:p w14:paraId="4F096F5B">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16608" behindDoc="0" locked="0" layoutInCell="1" allowOverlap="1">
                  <wp:simplePos x="0" y="0"/>
                  <wp:positionH relativeFrom="column">
                    <wp:posOffset>0</wp:posOffset>
                  </wp:positionH>
                  <wp:positionV relativeFrom="paragraph">
                    <wp:posOffset>47625</wp:posOffset>
                  </wp:positionV>
                  <wp:extent cx="941070" cy="551180"/>
                  <wp:effectExtent l="0" t="0" r="11430" b="1270"/>
                  <wp:wrapNone/>
                  <wp:docPr id="311" name="图片_60"/>
                  <wp:cNvGraphicFramePr/>
                  <a:graphic xmlns:a="http://schemas.openxmlformats.org/drawingml/2006/main">
                    <a:graphicData uri="http://schemas.openxmlformats.org/drawingml/2006/picture">
                      <pic:pic xmlns:pic="http://schemas.openxmlformats.org/drawingml/2006/picture">
                        <pic:nvPicPr>
                          <pic:cNvPr id="311" name="图片_60"/>
                          <pic:cNvPicPr/>
                        </pic:nvPicPr>
                        <pic:blipFill>
                          <a:blip r:embed="rId65"/>
                          <a:stretch>
                            <a:fillRect/>
                          </a:stretch>
                        </pic:blipFill>
                        <pic:spPr>
                          <a:xfrm>
                            <a:off x="0" y="0"/>
                            <a:ext cx="941070" cy="551180"/>
                          </a:xfrm>
                          <a:prstGeom prst="rect">
                            <a:avLst/>
                          </a:prstGeom>
                          <a:noFill/>
                          <a:ln>
                            <a:noFill/>
                          </a:ln>
                        </pic:spPr>
                      </pic:pic>
                    </a:graphicData>
                  </a:graphic>
                </wp:anchor>
              </w:drawing>
            </w:r>
          </w:p>
        </w:tc>
      </w:tr>
      <w:tr w14:paraId="2B50E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3C2672F9">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63</w:t>
            </w:r>
          </w:p>
        </w:tc>
        <w:tc>
          <w:tcPr>
            <w:tcW w:w="762" w:type="dxa"/>
            <w:tcBorders>
              <w:tl2br w:val="nil"/>
              <w:tr2bl w:val="nil"/>
            </w:tcBorders>
            <w:vAlign w:val="center"/>
          </w:tcPr>
          <w:p w14:paraId="2A158995">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消毒库</w:t>
            </w:r>
          </w:p>
        </w:tc>
        <w:tc>
          <w:tcPr>
            <w:tcW w:w="4000" w:type="dxa"/>
            <w:tcBorders>
              <w:tl2br w:val="nil"/>
              <w:tr2bl w:val="nil"/>
            </w:tcBorders>
            <w:vAlign w:val="center"/>
          </w:tcPr>
          <w:p w14:paraId="174BEBC7">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库体：为复合压制100mm厚的专用耐高温岩棉，双门附不锈钢304板，厚度0.5mm。库门玻璃：为耐高温(300℃)的双层钢化玻璃；加热系统：风机采用优质热风机，噪音小，耐高温；加热管采用高传导翅片式，耐用、热效率高；库体热能内循环+恒温系统，地下加装隔温耐热层，地面需业主贴地砖。消毒温度：平均值120℃±3℃。消毒器具：洗净的餐器具及厨房用具。消毒性质：物理性。</w:t>
            </w:r>
          </w:p>
        </w:tc>
        <w:tc>
          <w:tcPr>
            <w:tcW w:w="549" w:type="dxa"/>
            <w:tcBorders>
              <w:tl2br w:val="nil"/>
              <w:tr2bl w:val="nil"/>
            </w:tcBorders>
            <w:vAlign w:val="center"/>
          </w:tcPr>
          <w:p w14:paraId="56A0F22E">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4020*4820*2600</w:t>
            </w:r>
          </w:p>
        </w:tc>
        <w:tc>
          <w:tcPr>
            <w:tcW w:w="526" w:type="dxa"/>
            <w:tcBorders>
              <w:tl2br w:val="nil"/>
              <w:tr2bl w:val="nil"/>
            </w:tcBorders>
            <w:vAlign w:val="center"/>
          </w:tcPr>
          <w:p w14:paraId="7777B416">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4644A6FA">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52C6AFBE">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17632" behindDoc="0" locked="0" layoutInCell="1" allowOverlap="1">
                  <wp:simplePos x="0" y="0"/>
                  <wp:positionH relativeFrom="column">
                    <wp:posOffset>0</wp:posOffset>
                  </wp:positionH>
                  <wp:positionV relativeFrom="paragraph">
                    <wp:posOffset>228600</wp:posOffset>
                  </wp:positionV>
                  <wp:extent cx="1012190" cy="855980"/>
                  <wp:effectExtent l="0" t="0" r="16510" b="1270"/>
                  <wp:wrapNone/>
                  <wp:docPr id="312" name="图片_61"/>
                  <wp:cNvGraphicFramePr/>
                  <a:graphic xmlns:a="http://schemas.openxmlformats.org/drawingml/2006/main">
                    <a:graphicData uri="http://schemas.openxmlformats.org/drawingml/2006/picture">
                      <pic:pic xmlns:pic="http://schemas.openxmlformats.org/drawingml/2006/picture">
                        <pic:nvPicPr>
                          <pic:cNvPr id="312" name="图片_61"/>
                          <pic:cNvPicPr/>
                        </pic:nvPicPr>
                        <pic:blipFill>
                          <a:blip r:embed="rId66"/>
                          <a:stretch>
                            <a:fillRect/>
                          </a:stretch>
                        </pic:blipFill>
                        <pic:spPr>
                          <a:xfrm>
                            <a:off x="0" y="0"/>
                            <a:ext cx="1012190" cy="855980"/>
                          </a:xfrm>
                          <a:prstGeom prst="rect">
                            <a:avLst/>
                          </a:prstGeom>
                          <a:noFill/>
                          <a:ln>
                            <a:noFill/>
                          </a:ln>
                        </pic:spPr>
                      </pic:pic>
                    </a:graphicData>
                  </a:graphic>
                </wp:anchor>
              </w:drawing>
            </w:r>
          </w:p>
        </w:tc>
      </w:tr>
      <w:tr w14:paraId="0731A5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57" w:type="dxa"/>
            <w:tcBorders>
              <w:tl2br w:val="nil"/>
              <w:tr2bl w:val="nil"/>
            </w:tcBorders>
            <w:vAlign w:val="center"/>
          </w:tcPr>
          <w:p w14:paraId="5AB733A3">
            <w:pPr>
              <w:widowControl/>
              <w:jc w:val="center"/>
              <w:textAlignment w:val="center"/>
              <w:rPr>
                <w:rFonts w:ascii="宋体" w:hAnsi="宋体" w:cs="宋体"/>
                <w:kern w:val="0"/>
                <w:sz w:val="18"/>
                <w:szCs w:val="18"/>
                <w:highlight w:val="none"/>
                <w:lang w:bidi="ar"/>
              </w:rPr>
            </w:pPr>
          </w:p>
        </w:tc>
        <w:tc>
          <w:tcPr>
            <w:tcW w:w="8435" w:type="dxa"/>
            <w:gridSpan w:val="6"/>
            <w:tcBorders>
              <w:tl2br w:val="nil"/>
              <w:tr2bl w:val="nil"/>
            </w:tcBorders>
            <w:vAlign w:val="center"/>
          </w:tcPr>
          <w:p w14:paraId="4144CB22">
            <w:pPr>
              <w:widowControl/>
              <w:textAlignment w:val="center"/>
              <w:rPr>
                <w:rFonts w:ascii="宋体" w:hAnsi="宋体" w:cs="宋体"/>
                <w:color w:val="000000"/>
                <w:kern w:val="0"/>
                <w:sz w:val="18"/>
                <w:szCs w:val="18"/>
                <w:highlight w:val="none"/>
                <w:bdr w:val="single" w:color="000000" w:sz="4" w:space="0"/>
                <w:lang w:bidi="ar"/>
              </w:rPr>
            </w:pPr>
            <w:r>
              <w:rPr>
                <w:rFonts w:ascii="宋体" w:hAnsi="宋体" w:cs="宋体"/>
                <w:b/>
                <w:bCs/>
                <w:kern w:val="0"/>
                <w:sz w:val="18"/>
                <w:szCs w:val="18"/>
                <w:highlight w:val="none"/>
                <w:lang w:bidi="ar"/>
              </w:rPr>
              <w:t>十一、洗碗间</w:t>
            </w:r>
          </w:p>
        </w:tc>
      </w:tr>
      <w:tr w14:paraId="73AD1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0" w:hRule="exact"/>
          <w:jc w:val="center"/>
        </w:trPr>
        <w:tc>
          <w:tcPr>
            <w:tcW w:w="657" w:type="dxa"/>
            <w:tcBorders>
              <w:tl2br w:val="nil"/>
              <w:tr2bl w:val="nil"/>
            </w:tcBorders>
            <w:vAlign w:val="center"/>
          </w:tcPr>
          <w:p w14:paraId="16B28A22">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64</w:t>
            </w:r>
          </w:p>
        </w:tc>
        <w:tc>
          <w:tcPr>
            <w:tcW w:w="762" w:type="dxa"/>
            <w:tcBorders>
              <w:tl2br w:val="nil"/>
              <w:tr2bl w:val="nil"/>
            </w:tcBorders>
            <w:vAlign w:val="center"/>
          </w:tcPr>
          <w:p w14:paraId="5A69F9F7">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双层平板工作台</w:t>
            </w:r>
          </w:p>
        </w:tc>
        <w:tc>
          <w:tcPr>
            <w:tcW w:w="4000" w:type="dxa"/>
            <w:tcBorders>
              <w:tl2br w:val="nil"/>
              <w:tr2bl w:val="nil"/>
            </w:tcBorders>
            <w:vAlign w:val="center"/>
          </w:tcPr>
          <w:p w14:paraId="2EA75ABD">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选用符合GB4806.9-2023标准304不锈钢板制作，台面δ=1.2mm，层板δ=1.0mm，加强筋采用不锈钢板, 脚管φ38×1.0mm(配有可调子弹脚)，脚杯φ50×100。</w:t>
            </w:r>
          </w:p>
        </w:tc>
        <w:tc>
          <w:tcPr>
            <w:tcW w:w="549" w:type="dxa"/>
            <w:tcBorders>
              <w:tl2br w:val="nil"/>
              <w:tr2bl w:val="nil"/>
            </w:tcBorders>
            <w:vAlign w:val="center"/>
          </w:tcPr>
          <w:p w14:paraId="6550CE9D">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1800*800*800</w:t>
            </w:r>
          </w:p>
        </w:tc>
        <w:tc>
          <w:tcPr>
            <w:tcW w:w="526" w:type="dxa"/>
            <w:tcBorders>
              <w:tl2br w:val="nil"/>
              <w:tr2bl w:val="nil"/>
            </w:tcBorders>
            <w:vAlign w:val="center"/>
          </w:tcPr>
          <w:p w14:paraId="68134196">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45C80E8E">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26E3291E">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18656" behindDoc="0" locked="0" layoutInCell="1" allowOverlap="1">
                  <wp:simplePos x="0" y="0"/>
                  <wp:positionH relativeFrom="column">
                    <wp:posOffset>20955</wp:posOffset>
                  </wp:positionH>
                  <wp:positionV relativeFrom="paragraph">
                    <wp:posOffset>19050</wp:posOffset>
                  </wp:positionV>
                  <wp:extent cx="995045" cy="323215"/>
                  <wp:effectExtent l="0" t="0" r="14605" b="635"/>
                  <wp:wrapNone/>
                  <wp:docPr id="327" name="图片_62"/>
                  <wp:cNvGraphicFramePr/>
                  <a:graphic xmlns:a="http://schemas.openxmlformats.org/drawingml/2006/main">
                    <a:graphicData uri="http://schemas.openxmlformats.org/drawingml/2006/picture">
                      <pic:pic xmlns:pic="http://schemas.openxmlformats.org/drawingml/2006/picture">
                        <pic:nvPicPr>
                          <pic:cNvPr id="327" name="图片_62"/>
                          <pic:cNvPicPr/>
                        </pic:nvPicPr>
                        <pic:blipFill>
                          <a:blip r:embed="rId67"/>
                          <a:stretch>
                            <a:fillRect/>
                          </a:stretch>
                        </pic:blipFill>
                        <pic:spPr>
                          <a:xfrm>
                            <a:off x="0" y="0"/>
                            <a:ext cx="995045" cy="323215"/>
                          </a:xfrm>
                          <a:prstGeom prst="rect">
                            <a:avLst/>
                          </a:prstGeom>
                          <a:noFill/>
                          <a:ln>
                            <a:noFill/>
                          </a:ln>
                        </pic:spPr>
                      </pic:pic>
                    </a:graphicData>
                  </a:graphic>
                </wp:anchor>
              </w:drawing>
            </w:r>
          </w:p>
        </w:tc>
      </w:tr>
      <w:tr w14:paraId="6B6570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68" w:hRule="exact"/>
          <w:jc w:val="center"/>
        </w:trPr>
        <w:tc>
          <w:tcPr>
            <w:tcW w:w="657" w:type="dxa"/>
            <w:tcBorders>
              <w:tl2br w:val="nil"/>
              <w:tr2bl w:val="nil"/>
            </w:tcBorders>
            <w:vAlign w:val="center"/>
          </w:tcPr>
          <w:p w14:paraId="52F08957">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65</w:t>
            </w:r>
          </w:p>
        </w:tc>
        <w:tc>
          <w:tcPr>
            <w:tcW w:w="762" w:type="dxa"/>
            <w:tcBorders>
              <w:tl2br w:val="nil"/>
              <w:tr2bl w:val="nil"/>
            </w:tcBorders>
            <w:vAlign w:val="center"/>
          </w:tcPr>
          <w:p w14:paraId="70D1A226">
            <w:pPr>
              <w:widowControl/>
              <w:jc w:val="center"/>
              <w:textAlignment w:val="center"/>
              <w:rPr>
                <w:rFonts w:hint="eastAsia" w:ascii="宋体" w:hAnsi="宋体" w:eastAsia="宋体" w:cs="宋体"/>
                <w:sz w:val="18"/>
                <w:szCs w:val="18"/>
                <w:highlight w:val="none"/>
                <w:lang w:eastAsia="zh-CN"/>
              </w:rPr>
            </w:pPr>
            <w:r>
              <w:rPr>
                <w:rFonts w:ascii="宋体" w:hAnsi="宋体" w:cs="宋体"/>
                <w:color w:val="000000"/>
                <w:kern w:val="0"/>
                <w:sz w:val="18"/>
                <w:szCs w:val="18"/>
                <w:highlight w:val="none"/>
                <w:lang w:bidi="ar"/>
              </w:rPr>
              <w:t>长龙式洗碗机</w:t>
            </w:r>
            <w:r>
              <w:rPr>
                <w:rFonts w:hint="eastAsia" w:ascii="宋体" w:hAnsi="宋体" w:cs="宋体"/>
                <w:b/>
                <w:bCs/>
                <w:color w:val="000000"/>
                <w:kern w:val="0"/>
                <w:sz w:val="18"/>
                <w:szCs w:val="18"/>
                <w:highlight w:val="none"/>
                <w:lang w:eastAsia="zh-CN" w:bidi="ar"/>
              </w:rPr>
              <w:t>（核心产品）</w:t>
            </w:r>
          </w:p>
        </w:tc>
        <w:tc>
          <w:tcPr>
            <w:tcW w:w="4000" w:type="dxa"/>
            <w:tcBorders>
              <w:tl2br w:val="nil"/>
              <w:tr2bl w:val="nil"/>
            </w:tcBorders>
            <w:vAlign w:val="center"/>
          </w:tcPr>
          <w:p w14:paraId="354679F3">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洗碗机由进端、除渣区、主洗1区、主洗2区、主洗3区、双道漂洗、出端等7个基础模块组成；机器传送带速度无极变速可调；入口区长度900mm,除渣区长度800mm，主洗1区长度800mm，主洗2区长度800mm，主洗3区长度800mm、漂洗区长度600mm,出口区长度1100mm；机器入口高度420mm，网带宽度750mm；整机由多个可拆卸模块组合而成，每个模块都能方便的单独拆卸，并且单个模块长度不超过1.1米；整机采用机械控制、自动进水、自动加热，操作简单，简单易学；整机材料采用优质不锈钢，材料厚度：箱体厚度：1.5mm、机架厚度：2.0mm、外罩板厚度：1.0mm；最大洗涤高度  ：420mm；最大洗涤量：8000碟/小时；耗水量350-400L；蒸汽耗量：150Kg/h；洗涤温度：55-60℃；漂洗温度：82℃；进水压力：0.15-0.4Mpa；进汽压力：0.3-0.4Mpa；电源要求      ：380V/50Hz/3N；加热方式：电加热型/蒸汽加热型；电加热型功率：80kw；                                                                               1、清洗后餐具符合GB14934-2016《食品安全国家标准消毒餐（饮）具》 标准； 2、依据GB 4806.7-2023 食品安全国家标准  食品接触用塑料材料及制品 、 GB 31604.1-2023 食品安全国家标准食品接触材料及制品迁移试验通则 ，对长龙式洗碗机传送链条（链条钩）进行以下项目检测：一、感官要求 ；二、理化指标 ；三、迁移试验 ，检测结论均判定为：P； 3、依据GB 4806.9-2023《食品安全国家标准 食品接触用金属材料及制品》、GB 4806.7-2023《食品安全国家标准 食品接触用塑料材料及制品》、GB 4806.4-2016《食品安全国家标准 陶瓷制品》、GB 4806.11-2023《食品安全国家标准食品接触用橡胶材料及制品》，对洗碗机的内壁、发热管、波纹管、止回阀、堵头、拔齿、水泵外壳、水泵叶轮、水位探针、硅胶圈、防水垫片、防水垫圈进行原材料要求、感官、浸泡液、理化指标（砷、镉、铅、锑）等项目检测，所检项目均符合各项标准要求，为合格品（</w:t>
            </w:r>
            <w:r>
              <w:rPr>
                <w:rFonts w:hint="eastAsia" w:ascii="宋体" w:hAnsi="宋体" w:cs="宋体"/>
                <w:color w:val="000000"/>
                <w:kern w:val="0"/>
                <w:sz w:val="18"/>
                <w:szCs w:val="18"/>
                <w:highlight w:val="none"/>
                <w:lang w:bidi="ar"/>
              </w:rPr>
              <w:t>设备安装前需</w:t>
            </w:r>
            <w:r>
              <w:rPr>
                <w:rFonts w:ascii="宋体" w:hAnsi="宋体" w:cs="宋体"/>
                <w:color w:val="000000"/>
                <w:kern w:val="0"/>
                <w:sz w:val="18"/>
                <w:szCs w:val="18"/>
                <w:highlight w:val="none"/>
                <w:lang w:bidi="ar"/>
              </w:rPr>
              <w:t>提供国家认可的第三方检测机构出具合格的检测报告）； 4、依据GB/T 26572-2011 《电子电气产品中限用物质的限量要求》、GB/T 26125-2011 《电子电气产品  六种限用物质 （铅 、汞 、镉 、六价铬 、多溴联苯和多溴二苯醚）的测定》、GB /T 39560.8-2021 《电子电气产品中某些物质的测定》第8部分 ：气相色谱 - 质谱法 （GC-MS ）与配有热裂解 / 热脱附的气相色谱 - 质谱法（Py/ TD-GC -MS)测定聚合物中的邻苯二甲酸酯》，对洗碗机进行铅 、镉、汞、铬、六价铬、多溴联苯、多溴二苯醚、邻苯二甲酸盐，检测结果均判定为合格（</w:t>
            </w:r>
            <w:r>
              <w:rPr>
                <w:rFonts w:hint="eastAsia" w:ascii="宋体" w:hAnsi="宋体" w:cs="宋体"/>
                <w:color w:val="000000"/>
                <w:kern w:val="0"/>
                <w:sz w:val="18"/>
                <w:szCs w:val="18"/>
                <w:highlight w:val="none"/>
                <w:lang w:bidi="ar"/>
              </w:rPr>
              <w:t>设备安装前需</w:t>
            </w:r>
            <w:r>
              <w:rPr>
                <w:rFonts w:ascii="宋体" w:hAnsi="宋体" w:cs="宋体"/>
                <w:color w:val="000000"/>
                <w:kern w:val="0"/>
                <w:sz w:val="18"/>
                <w:szCs w:val="18"/>
                <w:highlight w:val="none"/>
                <w:lang w:bidi="ar"/>
              </w:rPr>
              <w:t>提供国家认可的第三方检测机构出具的</w:t>
            </w:r>
            <w:r>
              <w:rPr>
                <w:rFonts w:hint="eastAsia" w:ascii="宋体" w:hAnsi="宋体" w:cs="宋体"/>
                <w:color w:val="000000"/>
                <w:kern w:val="0"/>
                <w:sz w:val="18"/>
                <w:szCs w:val="18"/>
                <w:highlight w:val="none"/>
                <w:lang w:val="en-US" w:eastAsia="zh-CN" w:bidi="ar"/>
              </w:rPr>
              <w:t>合格</w:t>
            </w:r>
            <w:r>
              <w:rPr>
                <w:rFonts w:ascii="宋体" w:hAnsi="宋体" w:cs="宋体"/>
                <w:color w:val="000000"/>
                <w:kern w:val="0"/>
                <w:sz w:val="18"/>
                <w:szCs w:val="18"/>
                <w:highlight w:val="none"/>
                <w:lang w:bidi="ar"/>
              </w:rPr>
              <w:t>检测报告）。                                                   5、设备安装前须提供产品出厂检验合格证书及国家认可的第三方检测机构出具的报告。</w:t>
            </w:r>
          </w:p>
        </w:tc>
        <w:tc>
          <w:tcPr>
            <w:tcW w:w="549" w:type="dxa"/>
            <w:tcBorders>
              <w:tl2br w:val="nil"/>
              <w:tr2bl w:val="nil"/>
            </w:tcBorders>
            <w:vAlign w:val="center"/>
          </w:tcPr>
          <w:p w14:paraId="6BC139B7">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5800*1600*1463</w:t>
            </w:r>
          </w:p>
        </w:tc>
        <w:tc>
          <w:tcPr>
            <w:tcW w:w="526" w:type="dxa"/>
            <w:tcBorders>
              <w:tl2br w:val="nil"/>
              <w:tr2bl w:val="nil"/>
            </w:tcBorders>
            <w:vAlign w:val="center"/>
          </w:tcPr>
          <w:p w14:paraId="6ED00488">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3D4ADAB4">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7BB50A9F">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19680" behindDoc="0" locked="0" layoutInCell="1" allowOverlap="1">
                  <wp:simplePos x="0" y="0"/>
                  <wp:positionH relativeFrom="column">
                    <wp:posOffset>-32385</wp:posOffset>
                  </wp:positionH>
                  <wp:positionV relativeFrom="paragraph">
                    <wp:posOffset>-25400</wp:posOffset>
                  </wp:positionV>
                  <wp:extent cx="1117600" cy="651510"/>
                  <wp:effectExtent l="0" t="0" r="6350" b="0"/>
                  <wp:wrapNone/>
                  <wp:docPr id="328" name="图片_63"/>
                  <wp:cNvGraphicFramePr/>
                  <a:graphic xmlns:a="http://schemas.openxmlformats.org/drawingml/2006/main">
                    <a:graphicData uri="http://schemas.openxmlformats.org/drawingml/2006/picture">
                      <pic:pic xmlns:pic="http://schemas.openxmlformats.org/drawingml/2006/picture">
                        <pic:nvPicPr>
                          <pic:cNvPr id="328" name="图片_63"/>
                          <pic:cNvPicPr/>
                        </pic:nvPicPr>
                        <pic:blipFill>
                          <a:blip r:embed="rId68"/>
                          <a:stretch>
                            <a:fillRect/>
                          </a:stretch>
                        </pic:blipFill>
                        <pic:spPr>
                          <a:xfrm>
                            <a:off x="0" y="0"/>
                            <a:ext cx="1117600" cy="651510"/>
                          </a:xfrm>
                          <a:prstGeom prst="rect">
                            <a:avLst/>
                          </a:prstGeom>
                          <a:noFill/>
                          <a:ln>
                            <a:noFill/>
                          </a:ln>
                        </pic:spPr>
                      </pic:pic>
                    </a:graphicData>
                  </a:graphic>
                </wp:anchor>
              </w:drawing>
            </w:r>
          </w:p>
        </w:tc>
      </w:tr>
      <w:tr w14:paraId="03B7D6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2DA4FF7A">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66</w:t>
            </w:r>
          </w:p>
        </w:tc>
        <w:tc>
          <w:tcPr>
            <w:tcW w:w="762" w:type="dxa"/>
            <w:tcBorders>
              <w:tl2br w:val="nil"/>
              <w:tr2bl w:val="nil"/>
            </w:tcBorders>
            <w:vAlign w:val="center"/>
          </w:tcPr>
          <w:p w14:paraId="2DE9BC2B">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粘捕式灭蝇灯</w:t>
            </w:r>
          </w:p>
        </w:tc>
        <w:tc>
          <w:tcPr>
            <w:tcW w:w="4000" w:type="dxa"/>
            <w:tcBorders>
              <w:tl2br w:val="nil"/>
              <w:tr2bl w:val="nil"/>
            </w:tcBorders>
            <w:vAlign w:val="center"/>
          </w:tcPr>
          <w:p w14:paraId="7AE49715">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用光线引诱虫蝇，诱使虫蝇靠近灭蝇灯灯管，使昆虫接触灭蝇灯附近的高压电栅栏，将其电死或粘住，达到杀灭虫蝇的目的。有效范围：60-80㎡</w:t>
            </w:r>
          </w:p>
        </w:tc>
        <w:tc>
          <w:tcPr>
            <w:tcW w:w="549" w:type="dxa"/>
            <w:tcBorders>
              <w:tl2br w:val="nil"/>
              <w:tr2bl w:val="nil"/>
            </w:tcBorders>
            <w:vAlign w:val="center"/>
          </w:tcPr>
          <w:p w14:paraId="2E84FC30">
            <w:pPr>
              <w:jc w:val="center"/>
              <w:rPr>
                <w:rFonts w:ascii="宋体" w:hAnsi="宋体" w:cs="宋体"/>
                <w:kern w:val="0"/>
                <w:sz w:val="18"/>
                <w:szCs w:val="18"/>
                <w:highlight w:val="none"/>
                <w:lang w:bidi="ar"/>
              </w:rPr>
            </w:pPr>
          </w:p>
        </w:tc>
        <w:tc>
          <w:tcPr>
            <w:tcW w:w="526" w:type="dxa"/>
            <w:tcBorders>
              <w:tl2br w:val="nil"/>
              <w:tr2bl w:val="nil"/>
            </w:tcBorders>
            <w:vAlign w:val="center"/>
          </w:tcPr>
          <w:p w14:paraId="3ECB8525">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20BFAFC4">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2</w:t>
            </w:r>
          </w:p>
        </w:tc>
        <w:tc>
          <w:tcPr>
            <w:tcW w:w="2115" w:type="dxa"/>
            <w:tcBorders>
              <w:tl2br w:val="nil"/>
              <w:tr2bl w:val="nil"/>
            </w:tcBorders>
            <w:vAlign w:val="center"/>
          </w:tcPr>
          <w:p w14:paraId="74C6A514">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20704" behindDoc="0" locked="0" layoutInCell="1" allowOverlap="1">
                  <wp:simplePos x="0" y="0"/>
                  <wp:positionH relativeFrom="column">
                    <wp:posOffset>94615</wp:posOffset>
                  </wp:positionH>
                  <wp:positionV relativeFrom="paragraph">
                    <wp:posOffset>-32385</wp:posOffset>
                  </wp:positionV>
                  <wp:extent cx="824230" cy="443865"/>
                  <wp:effectExtent l="0" t="0" r="13970" b="13335"/>
                  <wp:wrapNone/>
                  <wp:docPr id="329" name="图片_7"/>
                  <wp:cNvGraphicFramePr/>
                  <a:graphic xmlns:a="http://schemas.openxmlformats.org/drawingml/2006/main">
                    <a:graphicData uri="http://schemas.openxmlformats.org/drawingml/2006/picture">
                      <pic:pic xmlns:pic="http://schemas.openxmlformats.org/drawingml/2006/picture">
                        <pic:nvPicPr>
                          <pic:cNvPr id="329" name="图片_7"/>
                          <pic:cNvPicPr/>
                        </pic:nvPicPr>
                        <pic:blipFill>
                          <a:blip r:embed="rId41"/>
                          <a:stretch>
                            <a:fillRect/>
                          </a:stretch>
                        </pic:blipFill>
                        <pic:spPr>
                          <a:xfrm>
                            <a:off x="0" y="0"/>
                            <a:ext cx="824230" cy="443865"/>
                          </a:xfrm>
                          <a:prstGeom prst="rect">
                            <a:avLst/>
                          </a:prstGeom>
                          <a:noFill/>
                          <a:ln>
                            <a:noFill/>
                          </a:ln>
                        </pic:spPr>
                      </pic:pic>
                    </a:graphicData>
                  </a:graphic>
                </wp:anchor>
              </w:drawing>
            </w:r>
          </w:p>
        </w:tc>
      </w:tr>
      <w:tr w14:paraId="425858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7" w:hRule="exact"/>
          <w:jc w:val="center"/>
        </w:trPr>
        <w:tc>
          <w:tcPr>
            <w:tcW w:w="657" w:type="dxa"/>
            <w:tcBorders>
              <w:tl2br w:val="nil"/>
              <w:tr2bl w:val="nil"/>
            </w:tcBorders>
            <w:vAlign w:val="center"/>
          </w:tcPr>
          <w:p w14:paraId="3EBCC984">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67</w:t>
            </w:r>
          </w:p>
        </w:tc>
        <w:tc>
          <w:tcPr>
            <w:tcW w:w="762" w:type="dxa"/>
            <w:tcBorders>
              <w:tl2br w:val="nil"/>
              <w:tr2bl w:val="nil"/>
            </w:tcBorders>
            <w:vAlign w:val="center"/>
          </w:tcPr>
          <w:p w14:paraId="6B8BA61E">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活动双层平板工作台</w:t>
            </w:r>
          </w:p>
        </w:tc>
        <w:tc>
          <w:tcPr>
            <w:tcW w:w="4000" w:type="dxa"/>
            <w:tcBorders>
              <w:tl2br w:val="nil"/>
              <w:tr2bl w:val="nil"/>
            </w:tcBorders>
            <w:vAlign w:val="center"/>
          </w:tcPr>
          <w:p w14:paraId="6770AC94">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选用符合GB4806.9-2023标准304不锈钢板制作，台面δ=1.2mm，层板δ=1.0mm，加强筋采用不锈钢板</w:t>
            </w:r>
            <w:r>
              <w:rPr>
                <w:rFonts w:hint="eastAsia" w:ascii="宋体" w:hAnsi="宋体" w:cs="宋体"/>
                <w:color w:val="000000"/>
                <w:kern w:val="0"/>
                <w:sz w:val="18"/>
                <w:szCs w:val="18"/>
                <w:highlight w:val="none"/>
                <w:lang w:eastAsia="zh-CN" w:bidi="ar"/>
              </w:rPr>
              <w:t>，</w:t>
            </w:r>
            <w:r>
              <w:rPr>
                <w:rFonts w:ascii="宋体" w:hAnsi="宋体" w:cs="宋体"/>
                <w:color w:val="000000"/>
                <w:kern w:val="0"/>
                <w:sz w:val="18"/>
                <w:szCs w:val="18"/>
                <w:highlight w:val="none"/>
                <w:lang w:bidi="ar"/>
              </w:rPr>
              <w:t>板厚</w:t>
            </w:r>
            <w:r>
              <w:rPr>
                <w:rFonts w:hint="eastAsia" w:ascii="宋体" w:hAnsi="宋体" w:cs="宋体"/>
                <w:color w:val="000000"/>
                <w:kern w:val="0"/>
                <w:sz w:val="18"/>
                <w:szCs w:val="18"/>
                <w:highlight w:val="none"/>
                <w:lang w:eastAsia="zh-CN" w:bidi="ar"/>
              </w:rPr>
              <w:t>1.0mm</w:t>
            </w:r>
            <w:r>
              <w:rPr>
                <w:rFonts w:ascii="宋体" w:hAnsi="宋体" w:cs="宋体"/>
                <w:color w:val="000000"/>
                <w:kern w:val="0"/>
                <w:sz w:val="18"/>
                <w:szCs w:val="18"/>
                <w:highlight w:val="none"/>
                <w:lang w:bidi="ar"/>
              </w:rPr>
              <w:t>, 脚管φ38×1.0mm(配有可调子弹脚)，脚杯φ50×100，带轮子。</w:t>
            </w:r>
          </w:p>
        </w:tc>
        <w:tc>
          <w:tcPr>
            <w:tcW w:w="549" w:type="dxa"/>
            <w:tcBorders>
              <w:tl2br w:val="nil"/>
              <w:tr2bl w:val="nil"/>
            </w:tcBorders>
            <w:vAlign w:val="center"/>
          </w:tcPr>
          <w:p w14:paraId="6899A851">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1800*800*800</w:t>
            </w:r>
          </w:p>
        </w:tc>
        <w:tc>
          <w:tcPr>
            <w:tcW w:w="526" w:type="dxa"/>
            <w:tcBorders>
              <w:tl2br w:val="nil"/>
              <w:tr2bl w:val="nil"/>
            </w:tcBorders>
            <w:vAlign w:val="center"/>
          </w:tcPr>
          <w:p w14:paraId="69DB239C">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16F1FF00">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5CD068FB">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21728" behindDoc="0" locked="0" layoutInCell="1" allowOverlap="1">
                  <wp:simplePos x="0" y="0"/>
                  <wp:positionH relativeFrom="column">
                    <wp:posOffset>74295</wp:posOffset>
                  </wp:positionH>
                  <wp:positionV relativeFrom="paragraph">
                    <wp:posOffset>65405</wp:posOffset>
                  </wp:positionV>
                  <wp:extent cx="1026160" cy="679450"/>
                  <wp:effectExtent l="0" t="0" r="2540" b="6350"/>
                  <wp:wrapNone/>
                  <wp:docPr id="330" name="图片_65"/>
                  <wp:cNvGraphicFramePr/>
                  <a:graphic xmlns:a="http://schemas.openxmlformats.org/drawingml/2006/main">
                    <a:graphicData uri="http://schemas.openxmlformats.org/drawingml/2006/picture">
                      <pic:pic xmlns:pic="http://schemas.openxmlformats.org/drawingml/2006/picture">
                        <pic:nvPicPr>
                          <pic:cNvPr id="330" name="图片_65"/>
                          <pic:cNvPicPr/>
                        </pic:nvPicPr>
                        <pic:blipFill>
                          <a:blip r:embed="rId69"/>
                          <a:stretch>
                            <a:fillRect/>
                          </a:stretch>
                        </pic:blipFill>
                        <pic:spPr>
                          <a:xfrm>
                            <a:off x="0" y="0"/>
                            <a:ext cx="1026160" cy="679450"/>
                          </a:xfrm>
                          <a:prstGeom prst="rect">
                            <a:avLst/>
                          </a:prstGeom>
                          <a:noFill/>
                          <a:ln>
                            <a:noFill/>
                          </a:ln>
                        </pic:spPr>
                      </pic:pic>
                    </a:graphicData>
                  </a:graphic>
                </wp:anchor>
              </w:drawing>
            </w:r>
          </w:p>
        </w:tc>
      </w:tr>
      <w:tr w14:paraId="09014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3" w:hRule="exact"/>
          <w:jc w:val="center"/>
        </w:trPr>
        <w:tc>
          <w:tcPr>
            <w:tcW w:w="657" w:type="dxa"/>
            <w:tcBorders>
              <w:tl2br w:val="nil"/>
              <w:tr2bl w:val="nil"/>
            </w:tcBorders>
            <w:vAlign w:val="center"/>
          </w:tcPr>
          <w:p w14:paraId="5236AFA8">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68</w:t>
            </w:r>
          </w:p>
        </w:tc>
        <w:tc>
          <w:tcPr>
            <w:tcW w:w="762" w:type="dxa"/>
            <w:tcBorders>
              <w:tl2br w:val="nil"/>
              <w:tr2bl w:val="nil"/>
            </w:tcBorders>
            <w:vAlign w:val="center"/>
          </w:tcPr>
          <w:p w14:paraId="16FD9E12">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活动双层平板工作台</w:t>
            </w:r>
          </w:p>
        </w:tc>
        <w:tc>
          <w:tcPr>
            <w:tcW w:w="4000" w:type="dxa"/>
            <w:tcBorders>
              <w:tl2br w:val="nil"/>
              <w:tr2bl w:val="nil"/>
            </w:tcBorders>
            <w:vAlign w:val="center"/>
          </w:tcPr>
          <w:p w14:paraId="1AA5CA72">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选用符合GB4806.9-2023标准304不锈钢板制作，台面δ=1.2mm，层板δ=1.0mm，加强筋采用不锈钢板</w:t>
            </w:r>
            <w:r>
              <w:rPr>
                <w:rFonts w:hint="eastAsia" w:ascii="宋体" w:hAnsi="宋体" w:cs="宋体"/>
                <w:color w:val="000000"/>
                <w:kern w:val="0"/>
                <w:sz w:val="18"/>
                <w:szCs w:val="18"/>
                <w:highlight w:val="none"/>
                <w:lang w:eastAsia="zh-CN" w:bidi="ar"/>
              </w:rPr>
              <w:t>，</w:t>
            </w:r>
            <w:r>
              <w:rPr>
                <w:rFonts w:ascii="宋体" w:hAnsi="宋体" w:cs="宋体"/>
                <w:color w:val="000000"/>
                <w:kern w:val="0"/>
                <w:sz w:val="18"/>
                <w:szCs w:val="18"/>
                <w:highlight w:val="none"/>
                <w:lang w:bidi="ar"/>
              </w:rPr>
              <w:t>板厚</w:t>
            </w:r>
            <w:r>
              <w:rPr>
                <w:rFonts w:hint="eastAsia" w:ascii="宋体" w:hAnsi="宋体" w:cs="宋体"/>
                <w:color w:val="000000"/>
                <w:kern w:val="0"/>
                <w:sz w:val="18"/>
                <w:szCs w:val="18"/>
                <w:highlight w:val="none"/>
                <w:lang w:eastAsia="zh-CN" w:bidi="ar"/>
              </w:rPr>
              <w:t>1.0mm</w:t>
            </w:r>
            <w:r>
              <w:rPr>
                <w:rFonts w:ascii="宋体" w:hAnsi="宋体" w:cs="宋体"/>
                <w:color w:val="000000"/>
                <w:kern w:val="0"/>
                <w:sz w:val="18"/>
                <w:szCs w:val="18"/>
                <w:highlight w:val="none"/>
                <w:lang w:bidi="ar"/>
              </w:rPr>
              <w:t>, 脚管φ38×1.0mm(配有可调子弹脚)，脚杯φ50×100，带轮子。</w:t>
            </w:r>
          </w:p>
        </w:tc>
        <w:tc>
          <w:tcPr>
            <w:tcW w:w="549" w:type="dxa"/>
            <w:tcBorders>
              <w:tl2br w:val="nil"/>
              <w:tr2bl w:val="nil"/>
            </w:tcBorders>
            <w:vAlign w:val="center"/>
          </w:tcPr>
          <w:p w14:paraId="655429D7">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700*700*800</w:t>
            </w:r>
          </w:p>
        </w:tc>
        <w:tc>
          <w:tcPr>
            <w:tcW w:w="526" w:type="dxa"/>
            <w:tcBorders>
              <w:tl2br w:val="nil"/>
              <w:tr2bl w:val="nil"/>
            </w:tcBorders>
            <w:vAlign w:val="center"/>
          </w:tcPr>
          <w:p w14:paraId="68D6004F">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74D6C36B">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6E13CF36">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22752" behindDoc="0" locked="0" layoutInCell="1" allowOverlap="1">
                  <wp:simplePos x="0" y="0"/>
                  <wp:positionH relativeFrom="column">
                    <wp:posOffset>0</wp:posOffset>
                  </wp:positionH>
                  <wp:positionV relativeFrom="paragraph">
                    <wp:posOffset>22860</wp:posOffset>
                  </wp:positionV>
                  <wp:extent cx="1010285" cy="445770"/>
                  <wp:effectExtent l="0" t="0" r="18415" b="11430"/>
                  <wp:wrapNone/>
                  <wp:docPr id="331" name="图片_65_SpCnt_1"/>
                  <wp:cNvGraphicFramePr/>
                  <a:graphic xmlns:a="http://schemas.openxmlformats.org/drawingml/2006/main">
                    <a:graphicData uri="http://schemas.openxmlformats.org/drawingml/2006/picture">
                      <pic:pic xmlns:pic="http://schemas.openxmlformats.org/drawingml/2006/picture">
                        <pic:nvPicPr>
                          <pic:cNvPr id="331" name="图片_65_SpCnt_1"/>
                          <pic:cNvPicPr/>
                        </pic:nvPicPr>
                        <pic:blipFill>
                          <a:blip r:embed="rId70"/>
                          <a:stretch>
                            <a:fillRect/>
                          </a:stretch>
                        </pic:blipFill>
                        <pic:spPr>
                          <a:xfrm>
                            <a:off x="0" y="0"/>
                            <a:ext cx="1010285" cy="445770"/>
                          </a:xfrm>
                          <a:prstGeom prst="rect">
                            <a:avLst/>
                          </a:prstGeom>
                          <a:noFill/>
                          <a:ln>
                            <a:noFill/>
                          </a:ln>
                        </pic:spPr>
                      </pic:pic>
                    </a:graphicData>
                  </a:graphic>
                </wp:anchor>
              </w:drawing>
            </w:r>
          </w:p>
        </w:tc>
      </w:tr>
      <w:tr w14:paraId="0AD031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3" w:hRule="atLeast"/>
          <w:jc w:val="center"/>
        </w:trPr>
        <w:tc>
          <w:tcPr>
            <w:tcW w:w="657" w:type="dxa"/>
            <w:tcBorders>
              <w:tl2br w:val="nil"/>
              <w:tr2bl w:val="nil"/>
            </w:tcBorders>
            <w:vAlign w:val="center"/>
          </w:tcPr>
          <w:p w14:paraId="112D3136">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69</w:t>
            </w:r>
          </w:p>
        </w:tc>
        <w:tc>
          <w:tcPr>
            <w:tcW w:w="762" w:type="dxa"/>
            <w:tcBorders>
              <w:tl2br w:val="nil"/>
              <w:tr2bl w:val="nil"/>
            </w:tcBorders>
            <w:vAlign w:val="center"/>
          </w:tcPr>
          <w:p w14:paraId="0DC5AA01">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洗地龙头</w:t>
            </w:r>
          </w:p>
        </w:tc>
        <w:tc>
          <w:tcPr>
            <w:tcW w:w="4000" w:type="dxa"/>
            <w:tcBorders>
              <w:tl2br w:val="nil"/>
              <w:tr2bl w:val="nil"/>
            </w:tcBorders>
            <w:vAlign w:val="center"/>
          </w:tcPr>
          <w:p w14:paraId="7317A37B">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黑色高档升级水枪款，钢板厚度5mm,黑色液压管，进水主体黄铜，长度10米，升级版金属接头，配置一把水枪。</w:t>
            </w:r>
          </w:p>
        </w:tc>
        <w:tc>
          <w:tcPr>
            <w:tcW w:w="549" w:type="dxa"/>
            <w:tcBorders>
              <w:tl2br w:val="nil"/>
              <w:tr2bl w:val="nil"/>
            </w:tcBorders>
            <w:vAlign w:val="center"/>
          </w:tcPr>
          <w:p w14:paraId="6CE78B95">
            <w:pPr>
              <w:jc w:val="center"/>
              <w:rPr>
                <w:rFonts w:ascii="宋体" w:hAnsi="宋体" w:cs="宋体"/>
                <w:kern w:val="0"/>
                <w:sz w:val="18"/>
                <w:szCs w:val="18"/>
                <w:highlight w:val="none"/>
                <w:lang w:bidi="ar"/>
              </w:rPr>
            </w:pPr>
          </w:p>
        </w:tc>
        <w:tc>
          <w:tcPr>
            <w:tcW w:w="526" w:type="dxa"/>
            <w:tcBorders>
              <w:tl2br w:val="nil"/>
              <w:tr2bl w:val="nil"/>
            </w:tcBorders>
            <w:vAlign w:val="center"/>
          </w:tcPr>
          <w:p w14:paraId="09E2D489">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5E00338E">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48C6B9BC">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23776" behindDoc="0" locked="0" layoutInCell="1" allowOverlap="1">
                  <wp:simplePos x="0" y="0"/>
                  <wp:positionH relativeFrom="column">
                    <wp:posOffset>42545</wp:posOffset>
                  </wp:positionH>
                  <wp:positionV relativeFrom="paragraph">
                    <wp:posOffset>109220</wp:posOffset>
                  </wp:positionV>
                  <wp:extent cx="902970" cy="549910"/>
                  <wp:effectExtent l="0" t="0" r="11430" b="2540"/>
                  <wp:wrapNone/>
                  <wp:docPr id="332" name="图片_24"/>
                  <wp:cNvGraphicFramePr/>
                  <a:graphic xmlns:a="http://schemas.openxmlformats.org/drawingml/2006/main">
                    <a:graphicData uri="http://schemas.openxmlformats.org/drawingml/2006/picture">
                      <pic:pic xmlns:pic="http://schemas.openxmlformats.org/drawingml/2006/picture">
                        <pic:nvPicPr>
                          <pic:cNvPr id="332" name="图片_24"/>
                          <pic:cNvPicPr/>
                        </pic:nvPicPr>
                        <pic:blipFill>
                          <a:blip r:embed="rId33"/>
                          <a:stretch>
                            <a:fillRect/>
                          </a:stretch>
                        </pic:blipFill>
                        <pic:spPr>
                          <a:xfrm>
                            <a:off x="0" y="0"/>
                            <a:ext cx="902970" cy="549910"/>
                          </a:xfrm>
                          <a:prstGeom prst="rect">
                            <a:avLst/>
                          </a:prstGeom>
                          <a:noFill/>
                          <a:ln>
                            <a:noFill/>
                          </a:ln>
                        </pic:spPr>
                      </pic:pic>
                    </a:graphicData>
                  </a:graphic>
                </wp:anchor>
              </w:drawing>
            </w:r>
          </w:p>
        </w:tc>
      </w:tr>
      <w:tr w14:paraId="28E2AF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7003D032">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70</w:t>
            </w:r>
          </w:p>
        </w:tc>
        <w:tc>
          <w:tcPr>
            <w:tcW w:w="762" w:type="dxa"/>
            <w:tcBorders>
              <w:tl2br w:val="nil"/>
              <w:tr2bl w:val="nil"/>
            </w:tcBorders>
            <w:vAlign w:val="center"/>
          </w:tcPr>
          <w:p w14:paraId="5D570C91">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大单星水池</w:t>
            </w:r>
          </w:p>
        </w:tc>
        <w:tc>
          <w:tcPr>
            <w:tcW w:w="4000" w:type="dxa"/>
            <w:tcBorders>
              <w:tl2br w:val="nil"/>
              <w:tr2bl w:val="nil"/>
            </w:tcBorders>
            <w:vAlign w:val="center"/>
          </w:tcPr>
          <w:p w14:paraId="6F8A00FF">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选用符合GB4806.9-2023标准304不锈钢板制作，台面δ=1.2mm，水斗δ=1.0mm，脚管φ38×1.0mm(配有可调子弹脚)，脚杯φ50×100，横通φ32管，带后档板</w:t>
            </w:r>
            <w:r>
              <w:rPr>
                <w:rFonts w:hint="eastAsia" w:ascii="宋体" w:hAnsi="宋体" w:cs="宋体"/>
                <w:color w:val="000000"/>
                <w:kern w:val="0"/>
                <w:sz w:val="18"/>
                <w:szCs w:val="18"/>
                <w:highlight w:val="none"/>
                <w:lang w:eastAsia="zh-CN" w:bidi="ar"/>
              </w:rPr>
              <w:t>，</w:t>
            </w:r>
            <w:r>
              <w:rPr>
                <w:rFonts w:ascii="宋体" w:hAnsi="宋体" w:cs="宋体"/>
                <w:color w:val="000000"/>
                <w:kern w:val="0"/>
                <w:sz w:val="18"/>
                <w:szCs w:val="18"/>
                <w:highlight w:val="none"/>
                <w:lang w:bidi="ar"/>
              </w:rPr>
              <w:t>板厚</w:t>
            </w:r>
            <w:r>
              <w:rPr>
                <w:rFonts w:hint="eastAsia" w:ascii="宋体" w:hAnsi="宋体" w:cs="宋体"/>
                <w:color w:val="000000"/>
                <w:kern w:val="0"/>
                <w:sz w:val="18"/>
                <w:szCs w:val="18"/>
                <w:highlight w:val="none"/>
                <w:lang w:eastAsia="zh-CN" w:bidi="ar"/>
              </w:rPr>
              <w:t>1.0mm</w:t>
            </w:r>
            <w:r>
              <w:rPr>
                <w:rFonts w:ascii="宋体" w:hAnsi="宋体" w:cs="宋体"/>
                <w:color w:val="000000"/>
                <w:kern w:val="0"/>
                <w:sz w:val="18"/>
                <w:szCs w:val="18"/>
                <w:highlight w:val="none"/>
                <w:lang w:bidi="ar"/>
              </w:rPr>
              <w:t xml:space="preserve">，配优质不锈钢落水器、拦渣斗。   </w:t>
            </w:r>
          </w:p>
        </w:tc>
        <w:tc>
          <w:tcPr>
            <w:tcW w:w="549" w:type="dxa"/>
            <w:tcBorders>
              <w:tl2br w:val="nil"/>
              <w:tr2bl w:val="nil"/>
            </w:tcBorders>
            <w:vAlign w:val="center"/>
          </w:tcPr>
          <w:p w14:paraId="1C552D2D">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1100*700*(800+100)</w:t>
            </w:r>
          </w:p>
        </w:tc>
        <w:tc>
          <w:tcPr>
            <w:tcW w:w="526" w:type="dxa"/>
            <w:tcBorders>
              <w:tl2br w:val="nil"/>
              <w:tr2bl w:val="nil"/>
            </w:tcBorders>
            <w:vAlign w:val="center"/>
          </w:tcPr>
          <w:p w14:paraId="0AB2D89D">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0A2CBA88">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3</w:t>
            </w:r>
          </w:p>
        </w:tc>
        <w:tc>
          <w:tcPr>
            <w:tcW w:w="2115" w:type="dxa"/>
            <w:tcBorders>
              <w:tl2br w:val="nil"/>
              <w:tr2bl w:val="nil"/>
            </w:tcBorders>
            <w:vAlign w:val="center"/>
          </w:tcPr>
          <w:p w14:paraId="70FCAF6C">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24800" behindDoc="0" locked="0" layoutInCell="1" allowOverlap="1">
                  <wp:simplePos x="0" y="0"/>
                  <wp:positionH relativeFrom="column">
                    <wp:posOffset>52705</wp:posOffset>
                  </wp:positionH>
                  <wp:positionV relativeFrom="paragraph">
                    <wp:posOffset>87630</wp:posOffset>
                  </wp:positionV>
                  <wp:extent cx="963295" cy="714375"/>
                  <wp:effectExtent l="0" t="0" r="8255" b="9525"/>
                  <wp:wrapNone/>
                  <wp:docPr id="333" name="图片_25"/>
                  <wp:cNvGraphicFramePr/>
                  <a:graphic xmlns:a="http://schemas.openxmlformats.org/drawingml/2006/main">
                    <a:graphicData uri="http://schemas.openxmlformats.org/drawingml/2006/picture">
                      <pic:pic xmlns:pic="http://schemas.openxmlformats.org/drawingml/2006/picture">
                        <pic:nvPicPr>
                          <pic:cNvPr id="333" name="图片_25"/>
                          <pic:cNvPicPr/>
                        </pic:nvPicPr>
                        <pic:blipFill>
                          <a:blip r:embed="rId34"/>
                          <a:stretch>
                            <a:fillRect/>
                          </a:stretch>
                        </pic:blipFill>
                        <pic:spPr>
                          <a:xfrm>
                            <a:off x="0" y="0"/>
                            <a:ext cx="963295" cy="714375"/>
                          </a:xfrm>
                          <a:prstGeom prst="rect">
                            <a:avLst/>
                          </a:prstGeom>
                          <a:noFill/>
                          <a:ln>
                            <a:noFill/>
                          </a:ln>
                        </pic:spPr>
                      </pic:pic>
                    </a:graphicData>
                  </a:graphic>
                </wp:anchor>
              </w:drawing>
            </w:r>
          </w:p>
        </w:tc>
      </w:tr>
      <w:tr w14:paraId="7BA90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1B6195DB">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71</w:t>
            </w:r>
          </w:p>
        </w:tc>
        <w:tc>
          <w:tcPr>
            <w:tcW w:w="762" w:type="dxa"/>
            <w:tcBorders>
              <w:tl2br w:val="nil"/>
              <w:tr2bl w:val="nil"/>
            </w:tcBorders>
            <w:vAlign w:val="center"/>
          </w:tcPr>
          <w:p w14:paraId="09BEC522">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单孔收残食台</w:t>
            </w:r>
          </w:p>
        </w:tc>
        <w:tc>
          <w:tcPr>
            <w:tcW w:w="4000" w:type="dxa"/>
            <w:tcBorders>
              <w:tl2br w:val="nil"/>
              <w:tr2bl w:val="nil"/>
            </w:tcBorders>
            <w:vAlign w:val="center"/>
          </w:tcPr>
          <w:p w14:paraId="769D6345">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选用符合GB4806.9-2023标准304不锈钢板制作，台面δ=1.2mm，脚管φ38×1.0mm(配有可调子弹脚)，横通φ32×1.0mm，带后档板。</w:t>
            </w:r>
          </w:p>
        </w:tc>
        <w:tc>
          <w:tcPr>
            <w:tcW w:w="549" w:type="dxa"/>
            <w:tcBorders>
              <w:tl2br w:val="nil"/>
              <w:tr2bl w:val="nil"/>
            </w:tcBorders>
            <w:vAlign w:val="center"/>
          </w:tcPr>
          <w:p w14:paraId="0EF63792">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840*700*(800+100)</w:t>
            </w:r>
          </w:p>
        </w:tc>
        <w:tc>
          <w:tcPr>
            <w:tcW w:w="526" w:type="dxa"/>
            <w:tcBorders>
              <w:tl2br w:val="nil"/>
              <w:tr2bl w:val="nil"/>
            </w:tcBorders>
            <w:vAlign w:val="center"/>
          </w:tcPr>
          <w:p w14:paraId="16BE85ED">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26249D2E">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65AEBD82">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25824" behindDoc="0" locked="0" layoutInCell="1" allowOverlap="1">
                  <wp:simplePos x="0" y="0"/>
                  <wp:positionH relativeFrom="column">
                    <wp:posOffset>0</wp:posOffset>
                  </wp:positionH>
                  <wp:positionV relativeFrom="paragraph">
                    <wp:posOffset>75565</wp:posOffset>
                  </wp:positionV>
                  <wp:extent cx="930275" cy="603250"/>
                  <wp:effectExtent l="0" t="0" r="3175" b="6350"/>
                  <wp:wrapNone/>
                  <wp:docPr id="334" name="图片_69"/>
                  <wp:cNvGraphicFramePr/>
                  <a:graphic xmlns:a="http://schemas.openxmlformats.org/drawingml/2006/main">
                    <a:graphicData uri="http://schemas.openxmlformats.org/drawingml/2006/picture">
                      <pic:pic xmlns:pic="http://schemas.openxmlformats.org/drawingml/2006/picture">
                        <pic:nvPicPr>
                          <pic:cNvPr id="334" name="图片_69"/>
                          <pic:cNvPicPr/>
                        </pic:nvPicPr>
                        <pic:blipFill>
                          <a:blip r:embed="rId71"/>
                          <a:stretch>
                            <a:fillRect/>
                          </a:stretch>
                        </pic:blipFill>
                        <pic:spPr>
                          <a:xfrm>
                            <a:off x="0" y="0"/>
                            <a:ext cx="930275" cy="603250"/>
                          </a:xfrm>
                          <a:prstGeom prst="rect">
                            <a:avLst/>
                          </a:prstGeom>
                          <a:noFill/>
                          <a:ln>
                            <a:noFill/>
                          </a:ln>
                        </pic:spPr>
                      </pic:pic>
                    </a:graphicData>
                  </a:graphic>
                </wp:anchor>
              </w:drawing>
            </w:r>
          </w:p>
        </w:tc>
      </w:tr>
      <w:tr w14:paraId="761485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1FB9E63C">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72</w:t>
            </w:r>
          </w:p>
        </w:tc>
        <w:tc>
          <w:tcPr>
            <w:tcW w:w="762" w:type="dxa"/>
            <w:tcBorders>
              <w:tl2br w:val="nil"/>
              <w:tr2bl w:val="nil"/>
            </w:tcBorders>
            <w:vAlign w:val="center"/>
          </w:tcPr>
          <w:p w14:paraId="39C24E42">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风幕机</w:t>
            </w:r>
          </w:p>
        </w:tc>
        <w:tc>
          <w:tcPr>
            <w:tcW w:w="4000" w:type="dxa"/>
            <w:tcBorders>
              <w:tl2br w:val="nil"/>
              <w:tr2bl w:val="nil"/>
            </w:tcBorders>
            <w:vAlign w:val="center"/>
          </w:tcPr>
          <w:p w14:paraId="6E41183C">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通过高速电机带动贯流或离心风轮产生的强大气流，以形成一面“无形的门帘”空气净化设备。</w:t>
            </w:r>
          </w:p>
        </w:tc>
        <w:tc>
          <w:tcPr>
            <w:tcW w:w="549" w:type="dxa"/>
            <w:tcBorders>
              <w:tl2br w:val="nil"/>
              <w:tr2bl w:val="nil"/>
            </w:tcBorders>
            <w:vAlign w:val="center"/>
          </w:tcPr>
          <w:p w14:paraId="524BA2F7">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1200*160*200</w:t>
            </w:r>
          </w:p>
        </w:tc>
        <w:tc>
          <w:tcPr>
            <w:tcW w:w="526" w:type="dxa"/>
            <w:tcBorders>
              <w:tl2br w:val="nil"/>
              <w:tr2bl w:val="nil"/>
            </w:tcBorders>
            <w:vAlign w:val="center"/>
          </w:tcPr>
          <w:p w14:paraId="3AB7D099">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38CA4284">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2</w:t>
            </w:r>
          </w:p>
        </w:tc>
        <w:tc>
          <w:tcPr>
            <w:tcW w:w="2115" w:type="dxa"/>
            <w:tcBorders>
              <w:tl2br w:val="nil"/>
              <w:tr2bl w:val="nil"/>
            </w:tcBorders>
            <w:vAlign w:val="center"/>
          </w:tcPr>
          <w:p w14:paraId="42669FFD">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26848" behindDoc="0" locked="0" layoutInCell="1" allowOverlap="1">
                  <wp:simplePos x="0" y="0"/>
                  <wp:positionH relativeFrom="column">
                    <wp:posOffset>0</wp:posOffset>
                  </wp:positionH>
                  <wp:positionV relativeFrom="paragraph">
                    <wp:posOffset>144145</wp:posOffset>
                  </wp:positionV>
                  <wp:extent cx="882650" cy="309880"/>
                  <wp:effectExtent l="0" t="0" r="12700" b="13970"/>
                  <wp:wrapNone/>
                  <wp:docPr id="335" name="图片_46"/>
                  <wp:cNvGraphicFramePr/>
                  <a:graphic xmlns:a="http://schemas.openxmlformats.org/drawingml/2006/main">
                    <a:graphicData uri="http://schemas.openxmlformats.org/drawingml/2006/picture">
                      <pic:pic xmlns:pic="http://schemas.openxmlformats.org/drawingml/2006/picture">
                        <pic:nvPicPr>
                          <pic:cNvPr id="335" name="图片_46"/>
                          <pic:cNvPicPr/>
                        </pic:nvPicPr>
                        <pic:blipFill>
                          <a:blip r:embed="rId51"/>
                          <a:stretch>
                            <a:fillRect/>
                          </a:stretch>
                        </pic:blipFill>
                        <pic:spPr>
                          <a:xfrm>
                            <a:off x="0" y="0"/>
                            <a:ext cx="882650" cy="309880"/>
                          </a:xfrm>
                          <a:prstGeom prst="rect">
                            <a:avLst/>
                          </a:prstGeom>
                          <a:noFill/>
                          <a:ln>
                            <a:noFill/>
                          </a:ln>
                        </pic:spPr>
                      </pic:pic>
                    </a:graphicData>
                  </a:graphic>
                </wp:anchor>
              </w:drawing>
            </w:r>
          </w:p>
        </w:tc>
      </w:tr>
      <w:tr w14:paraId="1A27B9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0C45E824">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73</w:t>
            </w:r>
          </w:p>
        </w:tc>
        <w:tc>
          <w:tcPr>
            <w:tcW w:w="762" w:type="dxa"/>
            <w:tcBorders>
              <w:tl2br w:val="nil"/>
              <w:tr2bl w:val="nil"/>
            </w:tcBorders>
            <w:vAlign w:val="center"/>
          </w:tcPr>
          <w:p w14:paraId="70E769FE">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风幕机</w:t>
            </w:r>
          </w:p>
        </w:tc>
        <w:tc>
          <w:tcPr>
            <w:tcW w:w="4000" w:type="dxa"/>
            <w:tcBorders>
              <w:tl2br w:val="nil"/>
              <w:tr2bl w:val="nil"/>
            </w:tcBorders>
            <w:vAlign w:val="center"/>
          </w:tcPr>
          <w:p w14:paraId="78DA28F6">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通过高速电机带动贯流或离心风轮产生的强大气流，以形成一面“无形的门帘”空气净化设备。</w:t>
            </w:r>
          </w:p>
        </w:tc>
        <w:tc>
          <w:tcPr>
            <w:tcW w:w="549" w:type="dxa"/>
            <w:tcBorders>
              <w:tl2br w:val="nil"/>
              <w:tr2bl w:val="nil"/>
            </w:tcBorders>
            <w:vAlign w:val="center"/>
          </w:tcPr>
          <w:p w14:paraId="64625096">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900*160*200</w:t>
            </w:r>
          </w:p>
        </w:tc>
        <w:tc>
          <w:tcPr>
            <w:tcW w:w="526" w:type="dxa"/>
            <w:tcBorders>
              <w:tl2br w:val="nil"/>
              <w:tr2bl w:val="nil"/>
            </w:tcBorders>
            <w:vAlign w:val="center"/>
          </w:tcPr>
          <w:p w14:paraId="2ABA8800">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510024FE">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0D97F892">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27872" behindDoc="0" locked="0" layoutInCell="1" allowOverlap="1">
                  <wp:simplePos x="0" y="0"/>
                  <wp:positionH relativeFrom="column">
                    <wp:posOffset>0</wp:posOffset>
                  </wp:positionH>
                  <wp:positionV relativeFrom="paragraph">
                    <wp:posOffset>229870</wp:posOffset>
                  </wp:positionV>
                  <wp:extent cx="1043940" cy="256540"/>
                  <wp:effectExtent l="0" t="0" r="3810" b="10160"/>
                  <wp:wrapNone/>
                  <wp:docPr id="336" name="图片_46_SpCnt_1"/>
                  <wp:cNvGraphicFramePr/>
                  <a:graphic xmlns:a="http://schemas.openxmlformats.org/drawingml/2006/main">
                    <a:graphicData uri="http://schemas.openxmlformats.org/drawingml/2006/picture">
                      <pic:pic xmlns:pic="http://schemas.openxmlformats.org/drawingml/2006/picture">
                        <pic:nvPicPr>
                          <pic:cNvPr id="336" name="图片_46_SpCnt_1"/>
                          <pic:cNvPicPr/>
                        </pic:nvPicPr>
                        <pic:blipFill>
                          <a:blip r:embed="rId52"/>
                          <a:stretch>
                            <a:fillRect/>
                          </a:stretch>
                        </pic:blipFill>
                        <pic:spPr>
                          <a:xfrm>
                            <a:off x="0" y="0"/>
                            <a:ext cx="1043940" cy="256540"/>
                          </a:xfrm>
                          <a:prstGeom prst="rect">
                            <a:avLst/>
                          </a:prstGeom>
                          <a:noFill/>
                          <a:ln>
                            <a:noFill/>
                          </a:ln>
                        </pic:spPr>
                      </pic:pic>
                    </a:graphicData>
                  </a:graphic>
                </wp:anchor>
              </w:drawing>
            </w:r>
          </w:p>
        </w:tc>
      </w:tr>
      <w:tr w14:paraId="1FC9DF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010EDEBD">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74</w:t>
            </w:r>
          </w:p>
        </w:tc>
        <w:tc>
          <w:tcPr>
            <w:tcW w:w="762" w:type="dxa"/>
            <w:tcBorders>
              <w:tl2br w:val="nil"/>
              <w:tr2bl w:val="nil"/>
            </w:tcBorders>
            <w:vAlign w:val="center"/>
          </w:tcPr>
          <w:p w14:paraId="3283AB2A">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挡鼠板(可折叠开门式)</w:t>
            </w:r>
          </w:p>
        </w:tc>
        <w:tc>
          <w:tcPr>
            <w:tcW w:w="4000" w:type="dxa"/>
            <w:tcBorders>
              <w:tl2br w:val="nil"/>
              <w:tr2bl w:val="nil"/>
            </w:tcBorders>
            <w:vAlign w:val="center"/>
          </w:tcPr>
          <w:p w14:paraId="004A2E13">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选用符合GB4806.9-2023标准304不锈钢板制作，板厚δ=1.0mm。</w:t>
            </w:r>
          </w:p>
        </w:tc>
        <w:tc>
          <w:tcPr>
            <w:tcW w:w="549" w:type="dxa"/>
            <w:tcBorders>
              <w:tl2br w:val="nil"/>
              <w:tr2bl w:val="nil"/>
            </w:tcBorders>
            <w:vAlign w:val="center"/>
          </w:tcPr>
          <w:p w14:paraId="38D63647">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L=1200mm，H=600mm</w:t>
            </w:r>
          </w:p>
        </w:tc>
        <w:tc>
          <w:tcPr>
            <w:tcW w:w="526" w:type="dxa"/>
            <w:tcBorders>
              <w:tl2br w:val="nil"/>
              <w:tr2bl w:val="nil"/>
            </w:tcBorders>
            <w:vAlign w:val="center"/>
          </w:tcPr>
          <w:p w14:paraId="0CED19CD">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块</w:t>
            </w:r>
          </w:p>
        </w:tc>
        <w:tc>
          <w:tcPr>
            <w:tcW w:w="483" w:type="dxa"/>
            <w:tcBorders>
              <w:tl2br w:val="nil"/>
              <w:tr2bl w:val="nil"/>
            </w:tcBorders>
            <w:vAlign w:val="center"/>
          </w:tcPr>
          <w:p w14:paraId="7F03890A">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45AD2DFB">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28896" behindDoc="0" locked="0" layoutInCell="1" allowOverlap="1">
                  <wp:simplePos x="0" y="0"/>
                  <wp:positionH relativeFrom="column">
                    <wp:posOffset>0</wp:posOffset>
                  </wp:positionH>
                  <wp:positionV relativeFrom="paragraph">
                    <wp:posOffset>125095</wp:posOffset>
                  </wp:positionV>
                  <wp:extent cx="1058545" cy="388620"/>
                  <wp:effectExtent l="0" t="0" r="8255" b="11430"/>
                  <wp:wrapNone/>
                  <wp:docPr id="337" name="图片_49"/>
                  <wp:cNvGraphicFramePr/>
                  <a:graphic xmlns:a="http://schemas.openxmlformats.org/drawingml/2006/main">
                    <a:graphicData uri="http://schemas.openxmlformats.org/drawingml/2006/picture">
                      <pic:pic xmlns:pic="http://schemas.openxmlformats.org/drawingml/2006/picture">
                        <pic:nvPicPr>
                          <pic:cNvPr id="337" name="图片_49"/>
                          <pic:cNvPicPr/>
                        </pic:nvPicPr>
                        <pic:blipFill>
                          <a:blip r:embed="rId72"/>
                          <a:stretch>
                            <a:fillRect/>
                          </a:stretch>
                        </pic:blipFill>
                        <pic:spPr>
                          <a:xfrm>
                            <a:off x="0" y="0"/>
                            <a:ext cx="1058545" cy="388620"/>
                          </a:xfrm>
                          <a:prstGeom prst="rect">
                            <a:avLst/>
                          </a:prstGeom>
                          <a:noFill/>
                          <a:ln>
                            <a:noFill/>
                          </a:ln>
                        </pic:spPr>
                      </pic:pic>
                    </a:graphicData>
                  </a:graphic>
                </wp:anchor>
              </w:drawing>
            </w:r>
          </w:p>
        </w:tc>
      </w:tr>
      <w:tr w14:paraId="4B773F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1E7D2DFD">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75</w:t>
            </w:r>
          </w:p>
        </w:tc>
        <w:tc>
          <w:tcPr>
            <w:tcW w:w="762" w:type="dxa"/>
            <w:tcBorders>
              <w:tl2br w:val="nil"/>
              <w:tr2bl w:val="nil"/>
            </w:tcBorders>
            <w:vAlign w:val="center"/>
          </w:tcPr>
          <w:p w14:paraId="435A09B8">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挡鼠板(可折叠开门式)</w:t>
            </w:r>
          </w:p>
        </w:tc>
        <w:tc>
          <w:tcPr>
            <w:tcW w:w="4000" w:type="dxa"/>
            <w:tcBorders>
              <w:tl2br w:val="nil"/>
              <w:tr2bl w:val="nil"/>
            </w:tcBorders>
            <w:vAlign w:val="center"/>
          </w:tcPr>
          <w:p w14:paraId="7033A445">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选用符合GB4806.9-2023标准304不锈钢板制作，板厚δ=1.0mm。</w:t>
            </w:r>
          </w:p>
        </w:tc>
        <w:tc>
          <w:tcPr>
            <w:tcW w:w="549" w:type="dxa"/>
            <w:tcBorders>
              <w:tl2br w:val="nil"/>
              <w:tr2bl w:val="nil"/>
            </w:tcBorders>
            <w:vAlign w:val="center"/>
          </w:tcPr>
          <w:p w14:paraId="0831CF66">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L=900mm，H=600mm</w:t>
            </w:r>
          </w:p>
        </w:tc>
        <w:tc>
          <w:tcPr>
            <w:tcW w:w="526" w:type="dxa"/>
            <w:tcBorders>
              <w:tl2br w:val="nil"/>
              <w:tr2bl w:val="nil"/>
            </w:tcBorders>
            <w:vAlign w:val="center"/>
          </w:tcPr>
          <w:p w14:paraId="79EE37EB">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块</w:t>
            </w:r>
          </w:p>
        </w:tc>
        <w:tc>
          <w:tcPr>
            <w:tcW w:w="483" w:type="dxa"/>
            <w:tcBorders>
              <w:tl2br w:val="nil"/>
              <w:tr2bl w:val="nil"/>
            </w:tcBorders>
            <w:vAlign w:val="center"/>
          </w:tcPr>
          <w:p w14:paraId="42E43798">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48359A8F">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29920" behindDoc="0" locked="0" layoutInCell="1" allowOverlap="1">
                  <wp:simplePos x="0" y="0"/>
                  <wp:positionH relativeFrom="column">
                    <wp:posOffset>0</wp:posOffset>
                  </wp:positionH>
                  <wp:positionV relativeFrom="paragraph">
                    <wp:posOffset>38100</wp:posOffset>
                  </wp:positionV>
                  <wp:extent cx="1089660" cy="584835"/>
                  <wp:effectExtent l="0" t="0" r="15240" b="5715"/>
                  <wp:wrapNone/>
                  <wp:docPr id="338" name="图片_49_SpCnt_1"/>
                  <wp:cNvGraphicFramePr/>
                  <a:graphic xmlns:a="http://schemas.openxmlformats.org/drawingml/2006/main">
                    <a:graphicData uri="http://schemas.openxmlformats.org/drawingml/2006/picture">
                      <pic:pic xmlns:pic="http://schemas.openxmlformats.org/drawingml/2006/picture">
                        <pic:nvPicPr>
                          <pic:cNvPr id="338" name="图片_49_SpCnt_1"/>
                          <pic:cNvPicPr/>
                        </pic:nvPicPr>
                        <pic:blipFill>
                          <a:blip r:embed="rId73"/>
                          <a:stretch>
                            <a:fillRect/>
                          </a:stretch>
                        </pic:blipFill>
                        <pic:spPr>
                          <a:xfrm>
                            <a:off x="0" y="0"/>
                            <a:ext cx="1089660" cy="584835"/>
                          </a:xfrm>
                          <a:prstGeom prst="rect">
                            <a:avLst/>
                          </a:prstGeom>
                          <a:noFill/>
                          <a:ln>
                            <a:noFill/>
                          </a:ln>
                        </pic:spPr>
                      </pic:pic>
                    </a:graphicData>
                  </a:graphic>
                </wp:anchor>
              </w:drawing>
            </w:r>
          </w:p>
        </w:tc>
      </w:tr>
      <w:tr w14:paraId="0EAD76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657" w:type="dxa"/>
            <w:tcBorders>
              <w:tl2br w:val="nil"/>
              <w:tr2bl w:val="nil"/>
            </w:tcBorders>
            <w:vAlign w:val="center"/>
          </w:tcPr>
          <w:p w14:paraId="38D3E1D7">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76</w:t>
            </w:r>
          </w:p>
        </w:tc>
        <w:tc>
          <w:tcPr>
            <w:tcW w:w="762" w:type="dxa"/>
            <w:tcBorders>
              <w:tl2br w:val="nil"/>
              <w:tr2bl w:val="nil"/>
            </w:tcBorders>
            <w:vAlign w:val="center"/>
          </w:tcPr>
          <w:p w14:paraId="338BBBD7">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机洗液</w:t>
            </w:r>
          </w:p>
        </w:tc>
        <w:tc>
          <w:tcPr>
            <w:tcW w:w="4000" w:type="dxa"/>
            <w:tcBorders>
              <w:tl2br w:val="nil"/>
              <w:tr2bl w:val="nil"/>
            </w:tcBorders>
            <w:vAlign w:val="center"/>
          </w:tcPr>
          <w:p w14:paraId="12B1EC91">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规格：20L</w:t>
            </w:r>
          </w:p>
        </w:tc>
        <w:tc>
          <w:tcPr>
            <w:tcW w:w="549" w:type="dxa"/>
            <w:tcBorders>
              <w:tl2br w:val="nil"/>
              <w:tr2bl w:val="nil"/>
            </w:tcBorders>
            <w:vAlign w:val="center"/>
          </w:tcPr>
          <w:p w14:paraId="4ECD38C3">
            <w:pPr>
              <w:jc w:val="center"/>
              <w:rPr>
                <w:rFonts w:ascii="宋体" w:hAnsi="宋体" w:cs="宋体"/>
                <w:kern w:val="0"/>
                <w:sz w:val="18"/>
                <w:szCs w:val="18"/>
                <w:highlight w:val="none"/>
                <w:lang w:bidi="ar"/>
              </w:rPr>
            </w:pPr>
          </w:p>
        </w:tc>
        <w:tc>
          <w:tcPr>
            <w:tcW w:w="526" w:type="dxa"/>
            <w:tcBorders>
              <w:tl2br w:val="nil"/>
              <w:tr2bl w:val="nil"/>
            </w:tcBorders>
            <w:vAlign w:val="center"/>
          </w:tcPr>
          <w:p w14:paraId="3207729F">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桶</w:t>
            </w:r>
          </w:p>
        </w:tc>
        <w:tc>
          <w:tcPr>
            <w:tcW w:w="483" w:type="dxa"/>
            <w:tcBorders>
              <w:tl2br w:val="nil"/>
              <w:tr2bl w:val="nil"/>
            </w:tcBorders>
            <w:vAlign w:val="center"/>
          </w:tcPr>
          <w:p w14:paraId="62C5192C">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10</w:t>
            </w:r>
          </w:p>
        </w:tc>
        <w:tc>
          <w:tcPr>
            <w:tcW w:w="2115" w:type="dxa"/>
            <w:tcBorders>
              <w:tl2br w:val="nil"/>
              <w:tr2bl w:val="nil"/>
            </w:tcBorders>
            <w:vAlign w:val="center"/>
          </w:tcPr>
          <w:p w14:paraId="3E639DE7">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30944" behindDoc="0" locked="0" layoutInCell="1" allowOverlap="1">
                  <wp:simplePos x="0" y="0"/>
                  <wp:positionH relativeFrom="column">
                    <wp:posOffset>84455</wp:posOffset>
                  </wp:positionH>
                  <wp:positionV relativeFrom="paragraph">
                    <wp:posOffset>19685</wp:posOffset>
                  </wp:positionV>
                  <wp:extent cx="868045" cy="259080"/>
                  <wp:effectExtent l="0" t="0" r="8255" b="7620"/>
                  <wp:wrapNone/>
                  <wp:docPr id="339" name="图片_74"/>
                  <wp:cNvGraphicFramePr/>
                  <a:graphic xmlns:a="http://schemas.openxmlformats.org/drawingml/2006/main">
                    <a:graphicData uri="http://schemas.openxmlformats.org/drawingml/2006/picture">
                      <pic:pic xmlns:pic="http://schemas.openxmlformats.org/drawingml/2006/picture">
                        <pic:nvPicPr>
                          <pic:cNvPr id="339" name="图片_74"/>
                          <pic:cNvPicPr/>
                        </pic:nvPicPr>
                        <pic:blipFill>
                          <a:blip r:embed="rId74"/>
                          <a:stretch>
                            <a:fillRect/>
                          </a:stretch>
                        </pic:blipFill>
                        <pic:spPr>
                          <a:xfrm>
                            <a:off x="0" y="0"/>
                            <a:ext cx="868045" cy="259080"/>
                          </a:xfrm>
                          <a:prstGeom prst="rect">
                            <a:avLst/>
                          </a:prstGeom>
                          <a:noFill/>
                          <a:ln>
                            <a:noFill/>
                          </a:ln>
                        </pic:spPr>
                      </pic:pic>
                    </a:graphicData>
                  </a:graphic>
                </wp:anchor>
              </w:drawing>
            </w:r>
          </w:p>
        </w:tc>
      </w:tr>
      <w:tr w14:paraId="458774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657" w:type="dxa"/>
            <w:tcBorders>
              <w:tl2br w:val="nil"/>
              <w:tr2bl w:val="nil"/>
            </w:tcBorders>
            <w:vAlign w:val="center"/>
          </w:tcPr>
          <w:p w14:paraId="2FA795DE">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77</w:t>
            </w:r>
          </w:p>
        </w:tc>
        <w:tc>
          <w:tcPr>
            <w:tcW w:w="762" w:type="dxa"/>
            <w:tcBorders>
              <w:tl2br w:val="nil"/>
              <w:tr2bl w:val="nil"/>
            </w:tcBorders>
            <w:vAlign w:val="center"/>
          </w:tcPr>
          <w:p w14:paraId="4B2D342C">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催干剂</w:t>
            </w:r>
          </w:p>
        </w:tc>
        <w:tc>
          <w:tcPr>
            <w:tcW w:w="4000" w:type="dxa"/>
            <w:tcBorders>
              <w:tl2br w:val="nil"/>
              <w:tr2bl w:val="nil"/>
            </w:tcBorders>
            <w:vAlign w:val="center"/>
          </w:tcPr>
          <w:p w14:paraId="2037639D">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规格：20L</w:t>
            </w:r>
          </w:p>
        </w:tc>
        <w:tc>
          <w:tcPr>
            <w:tcW w:w="549" w:type="dxa"/>
            <w:tcBorders>
              <w:tl2br w:val="nil"/>
              <w:tr2bl w:val="nil"/>
            </w:tcBorders>
            <w:vAlign w:val="center"/>
          </w:tcPr>
          <w:p w14:paraId="07F53988">
            <w:pPr>
              <w:jc w:val="center"/>
              <w:rPr>
                <w:rFonts w:ascii="宋体" w:hAnsi="宋体" w:cs="宋体"/>
                <w:kern w:val="0"/>
                <w:sz w:val="18"/>
                <w:szCs w:val="18"/>
                <w:highlight w:val="none"/>
                <w:lang w:bidi="ar"/>
              </w:rPr>
            </w:pPr>
          </w:p>
        </w:tc>
        <w:tc>
          <w:tcPr>
            <w:tcW w:w="526" w:type="dxa"/>
            <w:tcBorders>
              <w:tl2br w:val="nil"/>
              <w:tr2bl w:val="nil"/>
            </w:tcBorders>
            <w:vAlign w:val="center"/>
          </w:tcPr>
          <w:p w14:paraId="65ACD26C">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桶</w:t>
            </w:r>
          </w:p>
        </w:tc>
        <w:tc>
          <w:tcPr>
            <w:tcW w:w="483" w:type="dxa"/>
            <w:tcBorders>
              <w:tl2br w:val="nil"/>
              <w:tr2bl w:val="nil"/>
            </w:tcBorders>
            <w:vAlign w:val="center"/>
          </w:tcPr>
          <w:p w14:paraId="32116608">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5</w:t>
            </w:r>
          </w:p>
        </w:tc>
        <w:tc>
          <w:tcPr>
            <w:tcW w:w="2115" w:type="dxa"/>
            <w:tcBorders>
              <w:tl2br w:val="nil"/>
              <w:tr2bl w:val="nil"/>
            </w:tcBorders>
            <w:vAlign w:val="center"/>
          </w:tcPr>
          <w:p w14:paraId="608410DA">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31968" behindDoc="0" locked="0" layoutInCell="1" allowOverlap="1">
                  <wp:simplePos x="0" y="0"/>
                  <wp:positionH relativeFrom="column">
                    <wp:posOffset>42545</wp:posOffset>
                  </wp:positionH>
                  <wp:positionV relativeFrom="paragraph">
                    <wp:posOffset>63500</wp:posOffset>
                  </wp:positionV>
                  <wp:extent cx="853440" cy="231775"/>
                  <wp:effectExtent l="0" t="0" r="3810" b="15875"/>
                  <wp:wrapNone/>
                  <wp:docPr id="340" name="图片_75"/>
                  <wp:cNvGraphicFramePr/>
                  <a:graphic xmlns:a="http://schemas.openxmlformats.org/drawingml/2006/main">
                    <a:graphicData uri="http://schemas.openxmlformats.org/drawingml/2006/picture">
                      <pic:pic xmlns:pic="http://schemas.openxmlformats.org/drawingml/2006/picture">
                        <pic:nvPicPr>
                          <pic:cNvPr id="340" name="图片_75"/>
                          <pic:cNvPicPr/>
                        </pic:nvPicPr>
                        <pic:blipFill>
                          <a:blip r:embed="rId75"/>
                          <a:stretch>
                            <a:fillRect/>
                          </a:stretch>
                        </pic:blipFill>
                        <pic:spPr>
                          <a:xfrm>
                            <a:off x="0" y="0"/>
                            <a:ext cx="853440" cy="231775"/>
                          </a:xfrm>
                          <a:prstGeom prst="rect">
                            <a:avLst/>
                          </a:prstGeom>
                          <a:noFill/>
                          <a:ln>
                            <a:noFill/>
                          </a:ln>
                        </pic:spPr>
                      </pic:pic>
                    </a:graphicData>
                  </a:graphic>
                </wp:anchor>
              </w:drawing>
            </w:r>
          </w:p>
        </w:tc>
      </w:tr>
      <w:tr w14:paraId="4761F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787EF645">
            <w:pPr>
              <w:widowControl/>
              <w:jc w:val="center"/>
              <w:textAlignment w:val="center"/>
              <w:rPr>
                <w:rFonts w:ascii="宋体" w:hAnsi="宋体" w:cs="宋体"/>
                <w:kern w:val="0"/>
                <w:sz w:val="18"/>
                <w:szCs w:val="18"/>
                <w:highlight w:val="none"/>
                <w:lang w:bidi="ar"/>
              </w:rPr>
            </w:pPr>
          </w:p>
        </w:tc>
        <w:tc>
          <w:tcPr>
            <w:tcW w:w="8435" w:type="dxa"/>
            <w:gridSpan w:val="6"/>
            <w:tcBorders>
              <w:tl2br w:val="nil"/>
              <w:tr2bl w:val="nil"/>
            </w:tcBorders>
            <w:vAlign w:val="center"/>
          </w:tcPr>
          <w:p w14:paraId="39BA9E91">
            <w:pPr>
              <w:widowControl/>
              <w:textAlignment w:val="center"/>
              <w:rPr>
                <w:rFonts w:ascii="宋体" w:hAnsi="宋体" w:cs="宋体"/>
                <w:color w:val="000000"/>
                <w:kern w:val="0"/>
                <w:sz w:val="18"/>
                <w:szCs w:val="18"/>
                <w:highlight w:val="none"/>
                <w:bdr w:val="single" w:color="000000" w:sz="4" w:space="0"/>
                <w:lang w:bidi="ar"/>
              </w:rPr>
            </w:pPr>
            <w:r>
              <w:rPr>
                <w:rFonts w:ascii="宋体" w:hAnsi="宋体" w:cs="宋体"/>
                <w:b/>
                <w:bCs/>
                <w:kern w:val="0"/>
                <w:sz w:val="18"/>
                <w:szCs w:val="18"/>
                <w:highlight w:val="none"/>
                <w:lang w:bidi="ar"/>
              </w:rPr>
              <w:t>十二、二层供应间</w:t>
            </w:r>
          </w:p>
        </w:tc>
      </w:tr>
      <w:tr w14:paraId="40097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13647C2F">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78</w:t>
            </w:r>
          </w:p>
        </w:tc>
        <w:tc>
          <w:tcPr>
            <w:tcW w:w="762" w:type="dxa"/>
            <w:tcBorders>
              <w:tl2br w:val="nil"/>
              <w:tr2bl w:val="nil"/>
            </w:tcBorders>
            <w:vAlign w:val="center"/>
          </w:tcPr>
          <w:p w14:paraId="10FCC083">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单星水池柜</w:t>
            </w:r>
          </w:p>
        </w:tc>
        <w:tc>
          <w:tcPr>
            <w:tcW w:w="4000" w:type="dxa"/>
            <w:tcBorders>
              <w:tl2br w:val="nil"/>
              <w:tr2bl w:val="nil"/>
            </w:tcBorders>
            <w:vAlign w:val="center"/>
          </w:tcPr>
          <w:p w14:paraId="4B722639">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选用符合GB4806.9-2023标准304不锈钢板制作，台面δ=1.2mm，水斗δ=1.0mm，底板、侧板、背板δ=1.0mm，加强筋采用不锈钢板,重力脚φ50×150，单向开门。</w:t>
            </w:r>
          </w:p>
        </w:tc>
        <w:tc>
          <w:tcPr>
            <w:tcW w:w="549" w:type="dxa"/>
            <w:tcBorders>
              <w:tl2br w:val="nil"/>
              <w:tr2bl w:val="nil"/>
            </w:tcBorders>
            <w:vAlign w:val="center"/>
          </w:tcPr>
          <w:p w14:paraId="7531413B">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700*700*(800+100)</w:t>
            </w:r>
          </w:p>
        </w:tc>
        <w:tc>
          <w:tcPr>
            <w:tcW w:w="526" w:type="dxa"/>
            <w:tcBorders>
              <w:tl2br w:val="nil"/>
              <w:tr2bl w:val="nil"/>
            </w:tcBorders>
            <w:vAlign w:val="center"/>
          </w:tcPr>
          <w:p w14:paraId="7DA05D2E">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0C23AB85">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4F77BFE4">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32992" behindDoc="0" locked="0" layoutInCell="1" allowOverlap="1">
                  <wp:simplePos x="0" y="0"/>
                  <wp:positionH relativeFrom="column">
                    <wp:posOffset>0</wp:posOffset>
                  </wp:positionH>
                  <wp:positionV relativeFrom="paragraph">
                    <wp:posOffset>56515</wp:posOffset>
                  </wp:positionV>
                  <wp:extent cx="960120" cy="537210"/>
                  <wp:effectExtent l="0" t="0" r="11430" b="15240"/>
                  <wp:wrapNone/>
                  <wp:docPr id="351" name="图片_76"/>
                  <wp:cNvGraphicFramePr/>
                  <a:graphic xmlns:a="http://schemas.openxmlformats.org/drawingml/2006/main">
                    <a:graphicData uri="http://schemas.openxmlformats.org/drawingml/2006/picture">
                      <pic:pic xmlns:pic="http://schemas.openxmlformats.org/drawingml/2006/picture">
                        <pic:nvPicPr>
                          <pic:cNvPr id="351" name="图片_76"/>
                          <pic:cNvPicPr/>
                        </pic:nvPicPr>
                        <pic:blipFill>
                          <a:blip r:embed="rId76"/>
                          <a:stretch>
                            <a:fillRect/>
                          </a:stretch>
                        </pic:blipFill>
                        <pic:spPr>
                          <a:xfrm>
                            <a:off x="0" y="0"/>
                            <a:ext cx="960120" cy="537210"/>
                          </a:xfrm>
                          <a:prstGeom prst="rect">
                            <a:avLst/>
                          </a:prstGeom>
                          <a:noFill/>
                          <a:ln>
                            <a:noFill/>
                          </a:ln>
                        </pic:spPr>
                      </pic:pic>
                    </a:graphicData>
                  </a:graphic>
                </wp:anchor>
              </w:drawing>
            </w:r>
          </w:p>
        </w:tc>
      </w:tr>
      <w:tr w14:paraId="7BBB6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1" w:hRule="atLeast"/>
          <w:jc w:val="center"/>
        </w:trPr>
        <w:tc>
          <w:tcPr>
            <w:tcW w:w="657" w:type="dxa"/>
            <w:tcBorders>
              <w:tl2br w:val="nil"/>
              <w:tr2bl w:val="nil"/>
            </w:tcBorders>
            <w:vAlign w:val="center"/>
          </w:tcPr>
          <w:p w14:paraId="4758D493">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79</w:t>
            </w:r>
          </w:p>
        </w:tc>
        <w:tc>
          <w:tcPr>
            <w:tcW w:w="762" w:type="dxa"/>
            <w:tcBorders>
              <w:tl2br w:val="nil"/>
              <w:tr2bl w:val="nil"/>
            </w:tcBorders>
            <w:vAlign w:val="center"/>
          </w:tcPr>
          <w:p w14:paraId="35DFD522">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双层平板工作台</w:t>
            </w:r>
          </w:p>
        </w:tc>
        <w:tc>
          <w:tcPr>
            <w:tcW w:w="4000" w:type="dxa"/>
            <w:tcBorders>
              <w:tl2br w:val="nil"/>
              <w:tr2bl w:val="nil"/>
            </w:tcBorders>
            <w:vAlign w:val="center"/>
          </w:tcPr>
          <w:p w14:paraId="67004900">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选用符合GB4806.9-2023标准304不锈钢板制作，台面δ=1.2mm，层板δ=1.0mm，加强筋采用不锈钢板</w:t>
            </w:r>
            <w:r>
              <w:rPr>
                <w:rFonts w:hint="eastAsia" w:ascii="宋体" w:hAnsi="宋体" w:cs="宋体"/>
                <w:color w:val="000000"/>
                <w:kern w:val="0"/>
                <w:sz w:val="18"/>
                <w:szCs w:val="18"/>
                <w:highlight w:val="none"/>
                <w:lang w:eastAsia="zh-CN" w:bidi="ar"/>
              </w:rPr>
              <w:t>，</w:t>
            </w:r>
            <w:r>
              <w:rPr>
                <w:rFonts w:ascii="宋体" w:hAnsi="宋体" w:cs="宋体"/>
                <w:color w:val="000000"/>
                <w:kern w:val="0"/>
                <w:sz w:val="18"/>
                <w:szCs w:val="18"/>
                <w:highlight w:val="none"/>
                <w:lang w:bidi="ar"/>
              </w:rPr>
              <w:t>板厚</w:t>
            </w:r>
            <w:r>
              <w:rPr>
                <w:rFonts w:hint="eastAsia" w:ascii="宋体" w:hAnsi="宋体" w:cs="宋体"/>
                <w:color w:val="000000"/>
                <w:kern w:val="0"/>
                <w:sz w:val="18"/>
                <w:szCs w:val="18"/>
                <w:highlight w:val="none"/>
                <w:lang w:eastAsia="zh-CN" w:bidi="ar"/>
              </w:rPr>
              <w:t>1.0mm</w:t>
            </w:r>
            <w:r>
              <w:rPr>
                <w:rFonts w:ascii="宋体" w:hAnsi="宋体" w:cs="宋体"/>
                <w:color w:val="000000"/>
                <w:kern w:val="0"/>
                <w:sz w:val="18"/>
                <w:szCs w:val="18"/>
                <w:highlight w:val="none"/>
                <w:lang w:bidi="ar"/>
              </w:rPr>
              <w:t>, 脚φ38管(配有可调子弹脚)，脚杯φ50×100。</w:t>
            </w:r>
          </w:p>
        </w:tc>
        <w:tc>
          <w:tcPr>
            <w:tcW w:w="549" w:type="dxa"/>
            <w:tcBorders>
              <w:tl2br w:val="nil"/>
              <w:tr2bl w:val="nil"/>
            </w:tcBorders>
            <w:vAlign w:val="center"/>
          </w:tcPr>
          <w:p w14:paraId="10FD6210">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1800*700*800</w:t>
            </w:r>
          </w:p>
        </w:tc>
        <w:tc>
          <w:tcPr>
            <w:tcW w:w="526" w:type="dxa"/>
            <w:tcBorders>
              <w:tl2br w:val="nil"/>
              <w:tr2bl w:val="nil"/>
            </w:tcBorders>
            <w:vAlign w:val="center"/>
          </w:tcPr>
          <w:p w14:paraId="63A7CA37">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370587FB">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4</w:t>
            </w:r>
          </w:p>
        </w:tc>
        <w:tc>
          <w:tcPr>
            <w:tcW w:w="2115" w:type="dxa"/>
            <w:tcBorders>
              <w:tl2br w:val="nil"/>
              <w:tr2bl w:val="nil"/>
            </w:tcBorders>
            <w:vAlign w:val="center"/>
          </w:tcPr>
          <w:p w14:paraId="6A3E8684">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34016" behindDoc="0" locked="0" layoutInCell="1" allowOverlap="1">
                  <wp:simplePos x="0" y="0"/>
                  <wp:positionH relativeFrom="column">
                    <wp:posOffset>0</wp:posOffset>
                  </wp:positionH>
                  <wp:positionV relativeFrom="paragraph">
                    <wp:posOffset>151130</wp:posOffset>
                  </wp:positionV>
                  <wp:extent cx="998220" cy="574040"/>
                  <wp:effectExtent l="0" t="0" r="11430" b="16510"/>
                  <wp:wrapNone/>
                  <wp:docPr id="352" name="图片_2"/>
                  <wp:cNvGraphicFramePr/>
                  <a:graphic xmlns:a="http://schemas.openxmlformats.org/drawingml/2006/main">
                    <a:graphicData uri="http://schemas.openxmlformats.org/drawingml/2006/picture">
                      <pic:pic xmlns:pic="http://schemas.openxmlformats.org/drawingml/2006/picture">
                        <pic:nvPicPr>
                          <pic:cNvPr id="352" name="图片_2"/>
                          <pic:cNvPicPr/>
                        </pic:nvPicPr>
                        <pic:blipFill>
                          <a:blip r:embed="rId35"/>
                          <a:stretch>
                            <a:fillRect/>
                          </a:stretch>
                        </pic:blipFill>
                        <pic:spPr>
                          <a:xfrm>
                            <a:off x="0" y="0"/>
                            <a:ext cx="998220" cy="574040"/>
                          </a:xfrm>
                          <a:prstGeom prst="rect">
                            <a:avLst/>
                          </a:prstGeom>
                          <a:noFill/>
                          <a:ln>
                            <a:noFill/>
                          </a:ln>
                        </pic:spPr>
                      </pic:pic>
                    </a:graphicData>
                  </a:graphic>
                </wp:anchor>
              </w:drawing>
            </w:r>
          </w:p>
        </w:tc>
      </w:tr>
      <w:tr w14:paraId="5BBEE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2" w:hRule="atLeast"/>
          <w:jc w:val="center"/>
        </w:trPr>
        <w:tc>
          <w:tcPr>
            <w:tcW w:w="657" w:type="dxa"/>
            <w:tcBorders>
              <w:tl2br w:val="nil"/>
              <w:tr2bl w:val="nil"/>
            </w:tcBorders>
            <w:vAlign w:val="center"/>
          </w:tcPr>
          <w:p w14:paraId="5FE1E306">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80</w:t>
            </w:r>
          </w:p>
        </w:tc>
        <w:tc>
          <w:tcPr>
            <w:tcW w:w="762" w:type="dxa"/>
            <w:tcBorders>
              <w:tl2br w:val="nil"/>
              <w:tr2bl w:val="nil"/>
            </w:tcBorders>
            <w:vAlign w:val="center"/>
          </w:tcPr>
          <w:p w14:paraId="77CF41F5">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紫外线消毒灯</w:t>
            </w:r>
          </w:p>
        </w:tc>
        <w:tc>
          <w:tcPr>
            <w:tcW w:w="4000" w:type="dxa"/>
            <w:tcBorders>
              <w:tl2br w:val="nil"/>
              <w:tr2bl w:val="nil"/>
            </w:tcBorders>
            <w:vAlign w:val="center"/>
          </w:tcPr>
          <w:p w14:paraId="6522399B">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具有消字号备案文件《消毒产品生产企业卫生许可证》厂家生产，符合GB/T 19258-2012标准，功率：40w-60w，消毒面积：50㎡-100㎡</w:t>
            </w:r>
          </w:p>
        </w:tc>
        <w:tc>
          <w:tcPr>
            <w:tcW w:w="549" w:type="dxa"/>
            <w:tcBorders>
              <w:tl2br w:val="nil"/>
              <w:tr2bl w:val="nil"/>
            </w:tcBorders>
            <w:vAlign w:val="center"/>
          </w:tcPr>
          <w:p w14:paraId="6D08D4D6">
            <w:pPr>
              <w:jc w:val="center"/>
              <w:rPr>
                <w:rFonts w:ascii="宋体" w:hAnsi="宋体" w:cs="宋体"/>
                <w:kern w:val="0"/>
                <w:sz w:val="18"/>
                <w:szCs w:val="18"/>
                <w:highlight w:val="none"/>
                <w:lang w:bidi="ar"/>
              </w:rPr>
            </w:pPr>
          </w:p>
        </w:tc>
        <w:tc>
          <w:tcPr>
            <w:tcW w:w="526" w:type="dxa"/>
            <w:tcBorders>
              <w:tl2br w:val="nil"/>
              <w:tr2bl w:val="nil"/>
            </w:tcBorders>
            <w:vAlign w:val="center"/>
          </w:tcPr>
          <w:p w14:paraId="06D9F44E">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727E10CD">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4</w:t>
            </w:r>
          </w:p>
        </w:tc>
        <w:tc>
          <w:tcPr>
            <w:tcW w:w="2115" w:type="dxa"/>
            <w:tcBorders>
              <w:tl2br w:val="nil"/>
              <w:tr2bl w:val="nil"/>
            </w:tcBorders>
            <w:vAlign w:val="center"/>
          </w:tcPr>
          <w:p w14:paraId="695778B7">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35040" behindDoc="0" locked="0" layoutInCell="1" allowOverlap="1">
                  <wp:simplePos x="0" y="0"/>
                  <wp:positionH relativeFrom="column">
                    <wp:posOffset>0</wp:posOffset>
                  </wp:positionH>
                  <wp:positionV relativeFrom="paragraph">
                    <wp:posOffset>65405</wp:posOffset>
                  </wp:positionV>
                  <wp:extent cx="878205" cy="396875"/>
                  <wp:effectExtent l="0" t="0" r="17145" b="3175"/>
                  <wp:wrapNone/>
                  <wp:docPr id="353" name="图片_4"/>
                  <wp:cNvGraphicFramePr/>
                  <a:graphic xmlns:a="http://schemas.openxmlformats.org/drawingml/2006/main">
                    <a:graphicData uri="http://schemas.openxmlformats.org/drawingml/2006/picture">
                      <pic:pic xmlns:pic="http://schemas.openxmlformats.org/drawingml/2006/picture">
                        <pic:nvPicPr>
                          <pic:cNvPr id="353" name="图片_4"/>
                          <pic:cNvPicPr/>
                        </pic:nvPicPr>
                        <pic:blipFill>
                          <a:blip r:embed="rId77"/>
                          <a:stretch>
                            <a:fillRect/>
                          </a:stretch>
                        </pic:blipFill>
                        <pic:spPr>
                          <a:xfrm>
                            <a:off x="0" y="0"/>
                            <a:ext cx="878205" cy="396875"/>
                          </a:xfrm>
                          <a:prstGeom prst="rect">
                            <a:avLst/>
                          </a:prstGeom>
                          <a:noFill/>
                          <a:ln>
                            <a:noFill/>
                          </a:ln>
                        </pic:spPr>
                      </pic:pic>
                    </a:graphicData>
                  </a:graphic>
                </wp:anchor>
              </w:drawing>
            </w:r>
          </w:p>
        </w:tc>
      </w:tr>
      <w:tr w14:paraId="5B56C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44F93ABC">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81</w:t>
            </w:r>
          </w:p>
        </w:tc>
        <w:tc>
          <w:tcPr>
            <w:tcW w:w="762" w:type="dxa"/>
            <w:tcBorders>
              <w:tl2br w:val="nil"/>
              <w:tr2bl w:val="nil"/>
            </w:tcBorders>
            <w:vAlign w:val="center"/>
          </w:tcPr>
          <w:p w14:paraId="284F2793">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粘捕式灭蝇灯</w:t>
            </w:r>
          </w:p>
        </w:tc>
        <w:tc>
          <w:tcPr>
            <w:tcW w:w="4000" w:type="dxa"/>
            <w:tcBorders>
              <w:tl2br w:val="nil"/>
              <w:tr2bl w:val="nil"/>
            </w:tcBorders>
            <w:vAlign w:val="center"/>
          </w:tcPr>
          <w:p w14:paraId="7FADEDBE">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br w:type="textWrapping"/>
            </w:r>
            <w:r>
              <w:rPr>
                <w:rFonts w:ascii="宋体" w:hAnsi="宋体" w:cs="宋体"/>
                <w:color w:val="000000"/>
                <w:kern w:val="0"/>
                <w:sz w:val="18"/>
                <w:szCs w:val="18"/>
                <w:highlight w:val="none"/>
                <w:lang w:bidi="ar"/>
              </w:rPr>
              <w:t>-有效面积：40-60m2</w:t>
            </w:r>
            <w:r>
              <w:rPr>
                <w:rFonts w:ascii="宋体" w:hAnsi="宋体" w:cs="宋体"/>
                <w:color w:val="000000"/>
                <w:kern w:val="0"/>
                <w:sz w:val="18"/>
                <w:szCs w:val="18"/>
                <w:highlight w:val="none"/>
                <w:lang w:bidi="ar"/>
              </w:rPr>
              <w:br w:type="textWrapping"/>
            </w:r>
            <w:r>
              <w:rPr>
                <w:rFonts w:ascii="宋体" w:hAnsi="宋体" w:cs="宋体"/>
                <w:color w:val="000000"/>
                <w:kern w:val="0"/>
                <w:sz w:val="18"/>
                <w:szCs w:val="18"/>
                <w:highlight w:val="none"/>
                <w:lang w:bidi="ar"/>
              </w:rPr>
              <w:t>-LED灯管，有效防止蚊蝇残骸落到机外，造成二次污染，环保卫生，稳健可靠。</w:t>
            </w:r>
            <w:r>
              <w:rPr>
                <w:rFonts w:ascii="宋体" w:hAnsi="宋体" w:cs="宋体"/>
                <w:color w:val="000000"/>
                <w:kern w:val="0"/>
                <w:sz w:val="18"/>
                <w:szCs w:val="18"/>
                <w:highlight w:val="none"/>
                <w:lang w:bidi="ar"/>
              </w:rPr>
              <w:br w:type="textWrapping"/>
            </w:r>
            <w:r>
              <w:rPr>
                <w:rFonts w:ascii="宋体" w:hAnsi="宋体" w:cs="宋体"/>
                <w:color w:val="000000"/>
                <w:kern w:val="0"/>
                <w:sz w:val="18"/>
                <w:szCs w:val="18"/>
                <w:highlight w:val="none"/>
                <w:lang w:bidi="ar"/>
              </w:rPr>
              <w:t>-电源电压：交流200~240V，50Hz 功率/电压：16W/220V</w:t>
            </w:r>
          </w:p>
        </w:tc>
        <w:tc>
          <w:tcPr>
            <w:tcW w:w="549" w:type="dxa"/>
            <w:tcBorders>
              <w:tl2br w:val="nil"/>
              <w:tr2bl w:val="nil"/>
            </w:tcBorders>
            <w:vAlign w:val="center"/>
          </w:tcPr>
          <w:p w14:paraId="4E868CD5">
            <w:pPr>
              <w:jc w:val="center"/>
              <w:rPr>
                <w:rFonts w:ascii="宋体" w:hAnsi="宋体" w:cs="宋体"/>
                <w:kern w:val="0"/>
                <w:sz w:val="18"/>
                <w:szCs w:val="18"/>
                <w:highlight w:val="none"/>
                <w:lang w:bidi="ar"/>
              </w:rPr>
            </w:pPr>
          </w:p>
        </w:tc>
        <w:tc>
          <w:tcPr>
            <w:tcW w:w="526" w:type="dxa"/>
            <w:tcBorders>
              <w:tl2br w:val="nil"/>
              <w:tr2bl w:val="nil"/>
            </w:tcBorders>
            <w:vAlign w:val="center"/>
          </w:tcPr>
          <w:p w14:paraId="1AD59622">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0EED4629">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2</w:t>
            </w:r>
          </w:p>
        </w:tc>
        <w:tc>
          <w:tcPr>
            <w:tcW w:w="2115" w:type="dxa"/>
            <w:tcBorders>
              <w:tl2br w:val="nil"/>
              <w:tr2bl w:val="nil"/>
            </w:tcBorders>
            <w:vAlign w:val="center"/>
          </w:tcPr>
          <w:p w14:paraId="3FA94206">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36064" behindDoc="0" locked="0" layoutInCell="1" allowOverlap="1">
                  <wp:simplePos x="0" y="0"/>
                  <wp:positionH relativeFrom="column">
                    <wp:posOffset>0</wp:posOffset>
                  </wp:positionH>
                  <wp:positionV relativeFrom="paragraph">
                    <wp:posOffset>19050</wp:posOffset>
                  </wp:positionV>
                  <wp:extent cx="971550" cy="655320"/>
                  <wp:effectExtent l="0" t="0" r="0" b="11430"/>
                  <wp:wrapNone/>
                  <wp:docPr id="354" name="图片_7"/>
                  <wp:cNvGraphicFramePr/>
                  <a:graphic xmlns:a="http://schemas.openxmlformats.org/drawingml/2006/main">
                    <a:graphicData uri="http://schemas.openxmlformats.org/drawingml/2006/picture">
                      <pic:pic xmlns:pic="http://schemas.openxmlformats.org/drawingml/2006/picture">
                        <pic:nvPicPr>
                          <pic:cNvPr id="354" name="图片_7"/>
                          <pic:cNvPicPr/>
                        </pic:nvPicPr>
                        <pic:blipFill>
                          <a:blip r:embed="rId41"/>
                          <a:stretch>
                            <a:fillRect/>
                          </a:stretch>
                        </pic:blipFill>
                        <pic:spPr>
                          <a:xfrm>
                            <a:off x="0" y="0"/>
                            <a:ext cx="971550" cy="655320"/>
                          </a:xfrm>
                          <a:prstGeom prst="rect">
                            <a:avLst/>
                          </a:prstGeom>
                          <a:noFill/>
                          <a:ln>
                            <a:noFill/>
                          </a:ln>
                        </pic:spPr>
                      </pic:pic>
                    </a:graphicData>
                  </a:graphic>
                </wp:anchor>
              </w:drawing>
            </w:r>
          </w:p>
        </w:tc>
      </w:tr>
      <w:tr w14:paraId="1A16C5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2A9DF2CF">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82</w:t>
            </w:r>
          </w:p>
        </w:tc>
        <w:tc>
          <w:tcPr>
            <w:tcW w:w="762" w:type="dxa"/>
            <w:tcBorders>
              <w:tl2br w:val="nil"/>
              <w:tr2bl w:val="nil"/>
            </w:tcBorders>
            <w:vAlign w:val="center"/>
          </w:tcPr>
          <w:p w14:paraId="0878A7B3">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双层平板工作台</w:t>
            </w:r>
          </w:p>
        </w:tc>
        <w:tc>
          <w:tcPr>
            <w:tcW w:w="4000" w:type="dxa"/>
            <w:tcBorders>
              <w:tl2br w:val="nil"/>
              <w:tr2bl w:val="nil"/>
            </w:tcBorders>
            <w:vAlign w:val="center"/>
          </w:tcPr>
          <w:p w14:paraId="17C62FDC">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选用符合GB4806.9-2023标准304不锈钢板制作，台面δ=1.2mm，层板δ=1.0mm，加强筋采用不锈钢板</w:t>
            </w:r>
            <w:r>
              <w:rPr>
                <w:rFonts w:hint="eastAsia" w:ascii="宋体" w:hAnsi="宋体" w:cs="宋体"/>
                <w:color w:val="000000"/>
                <w:kern w:val="0"/>
                <w:sz w:val="18"/>
                <w:szCs w:val="18"/>
                <w:highlight w:val="none"/>
                <w:lang w:eastAsia="zh-CN" w:bidi="ar"/>
              </w:rPr>
              <w:t>，</w:t>
            </w:r>
            <w:r>
              <w:rPr>
                <w:rFonts w:ascii="宋体" w:hAnsi="宋体" w:cs="宋体"/>
                <w:color w:val="000000"/>
                <w:kern w:val="0"/>
                <w:sz w:val="18"/>
                <w:szCs w:val="18"/>
                <w:highlight w:val="none"/>
                <w:lang w:bidi="ar"/>
              </w:rPr>
              <w:t>板厚</w:t>
            </w:r>
            <w:r>
              <w:rPr>
                <w:rFonts w:hint="eastAsia" w:ascii="宋体" w:hAnsi="宋体" w:cs="宋体"/>
                <w:color w:val="000000"/>
                <w:kern w:val="0"/>
                <w:sz w:val="18"/>
                <w:szCs w:val="18"/>
                <w:highlight w:val="none"/>
                <w:lang w:eastAsia="zh-CN" w:bidi="ar"/>
              </w:rPr>
              <w:t>1.0mm</w:t>
            </w:r>
            <w:r>
              <w:rPr>
                <w:rFonts w:ascii="宋体" w:hAnsi="宋体" w:cs="宋体"/>
                <w:color w:val="000000"/>
                <w:kern w:val="0"/>
                <w:sz w:val="18"/>
                <w:szCs w:val="18"/>
                <w:highlight w:val="none"/>
                <w:lang w:bidi="ar"/>
              </w:rPr>
              <w:t>, 脚φ38管(配有可调子弹脚)，脚杯φ50×100。</w:t>
            </w:r>
          </w:p>
        </w:tc>
        <w:tc>
          <w:tcPr>
            <w:tcW w:w="549" w:type="dxa"/>
            <w:tcBorders>
              <w:tl2br w:val="nil"/>
              <w:tr2bl w:val="nil"/>
            </w:tcBorders>
            <w:vAlign w:val="center"/>
          </w:tcPr>
          <w:p w14:paraId="2926B662">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1500*700*800</w:t>
            </w:r>
          </w:p>
        </w:tc>
        <w:tc>
          <w:tcPr>
            <w:tcW w:w="526" w:type="dxa"/>
            <w:tcBorders>
              <w:tl2br w:val="nil"/>
              <w:tr2bl w:val="nil"/>
            </w:tcBorders>
            <w:vAlign w:val="center"/>
          </w:tcPr>
          <w:p w14:paraId="4D2F8E90">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347D16A9">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3DDB1DE6">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37088" behindDoc="0" locked="0" layoutInCell="1" allowOverlap="1">
                  <wp:simplePos x="0" y="0"/>
                  <wp:positionH relativeFrom="column">
                    <wp:posOffset>0</wp:posOffset>
                  </wp:positionH>
                  <wp:positionV relativeFrom="paragraph">
                    <wp:posOffset>85090</wp:posOffset>
                  </wp:positionV>
                  <wp:extent cx="998855" cy="512445"/>
                  <wp:effectExtent l="0" t="0" r="10795" b="1905"/>
                  <wp:wrapNone/>
                  <wp:docPr id="355" name="图片_2_SpCnt_1"/>
                  <wp:cNvGraphicFramePr/>
                  <a:graphic xmlns:a="http://schemas.openxmlformats.org/drawingml/2006/main">
                    <a:graphicData uri="http://schemas.openxmlformats.org/drawingml/2006/picture">
                      <pic:pic xmlns:pic="http://schemas.openxmlformats.org/drawingml/2006/picture">
                        <pic:nvPicPr>
                          <pic:cNvPr id="355" name="图片_2_SpCnt_1"/>
                          <pic:cNvPicPr/>
                        </pic:nvPicPr>
                        <pic:blipFill>
                          <a:blip r:embed="rId29"/>
                          <a:stretch>
                            <a:fillRect/>
                          </a:stretch>
                        </pic:blipFill>
                        <pic:spPr>
                          <a:xfrm>
                            <a:off x="0" y="0"/>
                            <a:ext cx="998855" cy="512445"/>
                          </a:xfrm>
                          <a:prstGeom prst="rect">
                            <a:avLst/>
                          </a:prstGeom>
                          <a:noFill/>
                          <a:ln>
                            <a:noFill/>
                          </a:ln>
                        </pic:spPr>
                      </pic:pic>
                    </a:graphicData>
                  </a:graphic>
                </wp:anchor>
              </w:drawing>
            </w:r>
          </w:p>
        </w:tc>
      </w:tr>
      <w:tr w14:paraId="50FB41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76A32A71">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83</w:t>
            </w:r>
          </w:p>
        </w:tc>
        <w:tc>
          <w:tcPr>
            <w:tcW w:w="762" w:type="dxa"/>
            <w:tcBorders>
              <w:tl2br w:val="nil"/>
              <w:tr2bl w:val="nil"/>
            </w:tcBorders>
            <w:vAlign w:val="center"/>
          </w:tcPr>
          <w:p w14:paraId="6CA02FAD">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挂墙水池</w:t>
            </w:r>
          </w:p>
        </w:tc>
        <w:tc>
          <w:tcPr>
            <w:tcW w:w="4000" w:type="dxa"/>
            <w:tcBorders>
              <w:tl2br w:val="nil"/>
              <w:tr2bl w:val="nil"/>
            </w:tcBorders>
            <w:vAlign w:val="center"/>
          </w:tcPr>
          <w:p w14:paraId="5851FF26">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选用符合GB4806.9-2023标准304不锈钢板制作，台面δ=1.2mm，水斗δ=1.0mm，带后档板</w:t>
            </w:r>
            <w:r>
              <w:rPr>
                <w:rFonts w:hint="eastAsia" w:ascii="宋体" w:hAnsi="宋体" w:cs="宋体"/>
                <w:color w:val="000000"/>
                <w:kern w:val="0"/>
                <w:sz w:val="18"/>
                <w:szCs w:val="18"/>
                <w:highlight w:val="none"/>
                <w:lang w:eastAsia="zh-CN" w:bidi="ar"/>
              </w:rPr>
              <w:t>，</w:t>
            </w:r>
            <w:r>
              <w:rPr>
                <w:rFonts w:ascii="宋体" w:hAnsi="宋体" w:cs="宋体"/>
                <w:color w:val="000000"/>
                <w:kern w:val="0"/>
                <w:sz w:val="18"/>
                <w:szCs w:val="18"/>
                <w:highlight w:val="none"/>
                <w:lang w:bidi="ar"/>
              </w:rPr>
              <w:t>板厚</w:t>
            </w:r>
            <w:r>
              <w:rPr>
                <w:rFonts w:hint="eastAsia" w:ascii="宋体" w:hAnsi="宋体" w:cs="宋体"/>
                <w:color w:val="000000"/>
                <w:kern w:val="0"/>
                <w:sz w:val="18"/>
                <w:szCs w:val="18"/>
                <w:highlight w:val="none"/>
                <w:lang w:eastAsia="zh-CN" w:bidi="ar"/>
              </w:rPr>
              <w:t>1.0mm</w:t>
            </w:r>
            <w:r>
              <w:rPr>
                <w:rFonts w:ascii="宋体" w:hAnsi="宋体" w:cs="宋体"/>
                <w:color w:val="000000"/>
                <w:kern w:val="0"/>
                <w:sz w:val="18"/>
                <w:szCs w:val="18"/>
                <w:highlight w:val="none"/>
                <w:lang w:bidi="ar"/>
              </w:rPr>
              <w:t>，配优质不锈钢落水器、拦渣斗</w:t>
            </w:r>
          </w:p>
        </w:tc>
        <w:tc>
          <w:tcPr>
            <w:tcW w:w="549" w:type="dxa"/>
            <w:tcBorders>
              <w:tl2br w:val="nil"/>
              <w:tr2bl w:val="nil"/>
            </w:tcBorders>
            <w:vAlign w:val="center"/>
          </w:tcPr>
          <w:p w14:paraId="5CB64605">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500*400*150</w:t>
            </w:r>
          </w:p>
        </w:tc>
        <w:tc>
          <w:tcPr>
            <w:tcW w:w="526" w:type="dxa"/>
            <w:tcBorders>
              <w:tl2br w:val="nil"/>
              <w:tr2bl w:val="nil"/>
            </w:tcBorders>
            <w:vAlign w:val="center"/>
          </w:tcPr>
          <w:p w14:paraId="57A91943">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0D3B0B51">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2D2DCC16">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38112" behindDoc="0" locked="0" layoutInCell="1" allowOverlap="1">
                  <wp:simplePos x="0" y="0"/>
                  <wp:positionH relativeFrom="column">
                    <wp:posOffset>0</wp:posOffset>
                  </wp:positionH>
                  <wp:positionV relativeFrom="paragraph">
                    <wp:posOffset>46355</wp:posOffset>
                  </wp:positionV>
                  <wp:extent cx="875665" cy="464820"/>
                  <wp:effectExtent l="0" t="0" r="635" b="11430"/>
                  <wp:wrapNone/>
                  <wp:docPr id="356" name="图片_10"/>
                  <wp:cNvGraphicFramePr/>
                  <a:graphic xmlns:a="http://schemas.openxmlformats.org/drawingml/2006/main">
                    <a:graphicData uri="http://schemas.openxmlformats.org/drawingml/2006/picture">
                      <pic:pic xmlns:pic="http://schemas.openxmlformats.org/drawingml/2006/picture">
                        <pic:nvPicPr>
                          <pic:cNvPr id="356" name="图片_10"/>
                          <pic:cNvPicPr/>
                        </pic:nvPicPr>
                        <pic:blipFill>
                          <a:blip r:embed="rId78"/>
                          <a:stretch>
                            <a:fillRect/>
                          </a:stretch>
                        </pic:blipFill>
                        <pic:spPr>
                          <a:xfrm>
                            <a:off x="0" y="0"/>
                            <a:ext cx="875665" cy="464820"/>
                          </a:xfrm>
                          <a:prstGeom prst="rect">
                            <a:avLst/>
                          </a:prstGeom>
                          <a:noFill/>
                          <a:ln>
                            <a:noFill/>
                          </a:ln>
                        </pic:spPr>
                      </pic:pic>
                    </a:graphicData>
                  </a:graphic>
                </wp:anchor>
              </w:drawing>
            </w:r>
          </w:p>
        </w:tc>
      </w:tr>
      <w:tr w14:paraId="28344C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6" w:hRule="atLeast"/>
          <w:jc w:val="center"/>
        </w:trPr>
        <w:tc>
          <w:tcPr>
            <w:tcW w:w="657" w:type="dxa"/>
            <w:tcBorders>
              <w:tl2br w:val="nil"/>
              <w:tr2bl w:val="nil"/>
            </w:tcBorders>
            <w:vAlign w:val="center"/>
          </w:tcPr>
          <w:p w14:paraId="520DDA91">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84</w:t>
            </w:r>
          </w:p>
        </w:tc>
        <w:tc>
          <w:tcPr>
            <w:tcW w:w="762" w:type="dxa"/>
            <w:tcBorders>
              <w:tl2br w:val="nil"/>
              <w:tr2bl w:val="nil"/>
            </w:tcBorders>
            <w:vAlign w:val="center"/>
          </w:tcPr>
          <w:p w14:paraId="7886D68C">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干手器</w:t>
            </w:r>
          </w:p>
        </w:tc>
        <w:tc>
          <w:tcPr>
            <w:tcW w:w="4000" w:type="dxa"/>
            <w:tcBorders>
              <w:tl2br w:val="nil"/>
              <w:tr2bl w:val="nil"/>
            </w:tcBorders>
            <w:vAlign w:val="center"/>
          </w:tcPr>
          <w:p w14:paraId="67E1ABF2">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双面喷气式，高速出风，快速干手，方便快捷非接触式净手，卫生环保过流、过热、超时多重保护。功率：0.95KW/220V</w:t>
            </w:r>
          </w:p>
        </w:tc>
        <w:tc>
          <w:tcPr>
            <w:tcW w:w="549" w:type="dxa"/>
            <w:tcBorders>
              <w:tl2br w:val="nil"/>
              <w:tr2bl w:val="nil"/>
            </w:tcBorders>
            <w:vAlign w:val="center"/>
          </w:tcPr>
          <w:p w14:paraId="578E631E">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 xml:space="preserve">255*175*525 </w:t>
            </w:r>
          </w:p>
        </w:tc>
        <w:tc>
          <w:tcPr>
            <w:tcW w:w="526" w:type="dxa"/>
            <w:tcBorders>
              <w:tl2br w:val="nil"/>
              <w:tr2bl w:val="nil"/>
            </w:tcBorders>
            <w:vAlign w:val="center"/>
          </w:tcPr>
          <w:p w14:paraId="0C7D4793">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3D2F856E">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631E9B2F">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39136" behindDoc="0" locked="0" layoutInCell="1" allowOverlap="1">
                  <wp:simplePos x="0" y="0"/>
                  <wp:positionH relativeFrom="column">
                    <wp:posOffset>0</wp:posOffset>
                  </wp:positionH>
                  <wp:positionV relativeFrom="paragraph">
                    <wp:posOffset>27940</wp:posOffset>
                  </wp:positionV>
                  <wp:extent cx="874395" cy="628650"/>
                  <wp:effectExtent l="0" t="0" r="1905" b="0"/>
                  <wp:wrapNone/>
                  <wp:docPr id="357" name="图片_82"/>
                  <wp:cNvGraphicFramePr/>
                  <a:graphic xmlns:a="http://schemas.openxmlformats.org/drawingml/2006/main">
                    <a:graphicData uri="http://schemas.openxmlformats.org/drawingml/2006/picture">
                      <pic:pic xmlns:pic="http://schemas.openxmlformats.org/drawingml/2006/picture">
                        <pic:nvPicPr>
                          <pic:cNvPr id="357" name="图片_82"/>
                          <pic:cNvPicPr/>
                        </pic:nvPicPr>
                        <pic:blipFill>
                          <a:blip r:embed="rId79"/>
                          <a:stretch>
                            <a:fillRect/>
                          </a:stretch>
                        </pic:blipFill>
                        <pic:spPr>
                          <a:xfrm>
                            <a:off x="0" y="0"/>
                            <a:ext cx="874395" cy="628650"/>
                          </a:xfrm>
                          <a:prstGeom prst="rect">
                            <a:avLst/>
                          </a:prstGeom>
                          <a:noFill/>
                          <a:ln>
                            <a:noFill/>
                          </a:ln>
                        </pic:spPr>
                      </pic:pic>
                    </a:graphicData>
                  </a:graphic>
                </wp:anchor>
              </w:drawing>
            </w:r>
          </w:p>
        </w:tc>
      </w:tr>
      <w:tr w14:paraId="42FFF3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7" w:hRule="atLeast"/>
          <w:jc w:val="center"/>
        </w:trPr>
        <w:tc>
          <w:tcPr>
            <w:tcW w:w="657" w:type="dxa"/>
            <w:tcBorders>
              <w:tl2br w:val="nil"/>
              <w:tr2bl w:val="nil"/>
            </w:tcBorders>
            <w:vAlign w:val="center"/>
          </w:tcPr>
          <w:p w14:paraId="795BBFC6">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85</w:t>
            </w:r>
          </w:p>
        </w:tc>
        <w:tc>
          <w:tcPr>
            <w:tcW w:w="762" w:type="dxa"/>
            <w:tcBorders>
              <w:tl2br w:val="nil"/>
              <w:tr2bl w:val="nil"/>
            </w:tcBorders>
            <w:vAlign w:val="center"/>
          </w:tcPr>
          <w:p w14:paraId="4FD9162D">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六门更衣柜</w:t>
            </w:r>
          </w:p>
        </w:tc>
        <w:tc>
          <w:tcPr>
            <w:tcW w:w="4000" w:type="dxa"/>
            <w:tcBorders>
              <w:tl2br w:val="nil"/>
              <w:tr2bl w:val="nil"/>
            </w:tcBorders>
            <w:vAlign w:val="center"/>
          </w:tcPr>
          <w:p w14:paraId="563490F1">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选用优质304不锈钢板制作，侧板、门板、底板、层板、后板δ=1.0mm，加强筋采用不锈钢板</w:t>
            </w:r>
            <w:r>
              <w:rPr>
                <w:rFonts w:hint="eastAsia" w:ascii="宋体" w:hAnsi="宋体" w:cs="宋体"/>
                <w:color w:val="000000"/>
                <w:kern w:val="0"/>
                <w:sz w:val="18"/>
                <w:szCs w:val="18"/>
                <w:highlight w:val="none"/>
                <w:lang w:eastAsia="zh-CN" w:bidi="ar"/>
              </w:rPr>
              <w:t>，</w:t>
            </w:r>
            <w:r>
              <w:rPr>
                <w:rFonts w:ascii="宋体" w:hAnsi="宋体" w:cs="宋体"/>
                <w:color w:val="000000"/>
                <w:kern w:val="0"/>
                <w:sz w:val="18"/>
                <w:szCs w:val="18"/>
                <w:highlight w:val="none"/>
                <w:lang w:bidi="ar"/>
              </w:rPr>
              <w:t>板厚</w:t>
            </w:r>
            <w:r>
              <w:rPr>
                <w:rFonts w:hint="eastAsia" w:ascii="宋体" w:hAnsi="宋体" w:cs="宋体"/>
                <w:color w:val="000000"/>
                <w:kern w:val="0"/>
                <w:sz w:val="18"/>
                <w:szCs w:val="18"/>
                <w:highlight w:val="none"/>
                <w:lang w:eastAsia="zh-CN" w:bidi="ar"/>
              </w:rPr>
              <w:t>1.0mm</w:t>
            </w:r>
            <w:r>
              <w:rPr>
                <w:rFonts w:ascii="宋体" w:hAnsi="宋体" w:cs="宋体"/>
                <w:color w:val="000000"/>
                <w:kern w:val="0"/>
                <w:sz w:val="18"/>
                <w:szCs w:val="18"/>
                <w:highlight w:val="none"/>
                <w:lang w:bidi="ar"/>
              </w:rPr>
              <w:t>,6格柜门，每格配锁。</w:t>
            </w:r>
          </w:p>
        </w:tc>
        <w:tc>
          <w:tcPr>
            <w:tcW w:w="549" w:type="dxa"/>
            <w:tcBorders>
              <w:tl2br w:val="nil"/>
              <w:tr2bl w:val="nil"/>
            </w:tcBorders>
            <w:vAlign w:val="center"/>
          </w:tcPr>
          <w:p w14:paraId="39A94A2A">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1200*500*1800</w:t>
            </w:r>
          </w:p>
        </w:tc>
        <w:tc>
          <w:tcPr>
            <w:tcW w:w="526" w:type="dxa"/>
            <w:tcBorders>
              <w:tl2br w:val="nil"/>
              <w:tr2bl w:val="nil"/>
            </w:tcBorders>
            <w:vAlign w:val="center"/>
          </w:tcPr>
          <w:p w14:paraId="2E8EF437">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3D3BBC58">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37B5580E">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40160" behindDoc="0" locked="0" layoutInCell="1" allowOverlap="1">
                  <wp:simplePos x="0" y="0"/>
                  <wp:positionH relativeFrom="column">
                    <wp:posOffset>0</wp:posOffset>
                  </wp:positionH>
                  <wp:positionV relativeFrom="paragraph">
                    <wp:posOffset>46355</wp:posOffset>
                  </wp:positionV>
                  <wp:extent cx="1029335" cy="694055"/>
                  <wp:effectExtent l="0" t="0" r="18415" b="10795"/>
                  <wp:wrapNone/>
                  <wp:docPr id="358" name="图片_11"/>
                  <wp:cNvGraphicFramePr/>
                  <a:graphic xmlns:a="http://schemas.openxmlformats.org/drawingml/2006/main">
                    <a:graphicData uri="http://schemas.openxmlformats.org/drawingml/2006/picture">
                      <pic:pic xmlns:pic="http://schemas.openxmlformats.org/drawingml/2006/picture">
                        <pic:nvPicPr>
                          <pic:cNvPr id="358" name="图片_11"/>
                          <pic:cNvPicPr/>
                        </pic:nvPicPr>
                        <pic:blipFill>
                          <a:blip r:embed="rId80"/>
                          <a:stretch>
                            <a:fillRect/>
                          </a:stretch>
                        </pic:blipFill>
                        <pic:spPr>
                          <a:xfrm>
                            <a:off x="0" y="0"/>
                            <a:ext cx="1029335" cy="694055"/>
                          </a:xfrm>
                          <a:prstGeom prst="rect">
                            <a:avLst/>
                          </a:prstGeom>
                          <a:noFill/>
                          <a:ln>
                            <a:noFill/>
                          </a:ln>
                        </pic:spPr>
                      </pic:pic>
                    </a:graphicData>
                  </a:graphic>
                </wp:anchor>
              </w:drawing>
            </w:r>
          </w:p>
        </w:tc>
      </w:tr>
      <w:tr w14:paraId="61960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7040281E">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86</w:t>
            </w:r>
          </w:p>
        </w:tc>
        <w:tc>
          <w:tcPr>
            <w:tcW w:w="762" w:type="dxa"/>
            <w:tcBorders>
              <w:tl2br w:val="nil"/>
              <w:tr2bl w:val="nil"/>
            </w:tcBorders>
            <w:vAlign w:val="center"/>
          </w:tcPr>
          <w:p w14:paraId="685006B9">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灌水式三格保温餐车柜</w:t>
            </w:r>
          </w:p>
        </w:tc>
        <w:tc>
          <w:tcPr>
            <w:tcW w:w="4000" w:type="dxa"/>
            <w:tcBorders>
              <w:tl2br w:val="nil"/>
              <w:tr2bl w:val="nil"/>
            </w:tcBorders>
            <w:vAlign w:val="center"/>
          </w:tcPr>
          <w:p w14:paraId="611EE2E9">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选用符合GB4806.9-2023标准304不锈钢板制作，斗及层板δ=1.2mm，侧板、背板δ=1.0mm，配万向脚轮。</w:t>
            </w:r>
          </w:p>
        </w:tc>
        <w:tc>
          <w:tcPr>
            <w:tcW w:w="549" w:type="dxa"/>
            <w:tcBorders>
              <w:tl2br w:val="nil"/>
              <w:tr2bl w:val="nil"/>
            </w:tcBorders>
            <w:vAlign w:val="center"/>
          </w:tcPr>
          <w:p w14:paraId="78F40093">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1080*610*950</w:t>
            </w:r>
          </w:p>
        </w:tc>
        <w:tc>
          <w:tcPr>
            <w:tcW w:w="526" w:type="dxa"/>
            <w:tcBorders>
              <w:tl2br w:val="nil"/>
              <w:tr2bl w:val="nil"/>
            </w:tcBorders>
            <w:vAlign w:val="center"/>
          </w:tcPr>
          <w:p w14:paraId="43C6F1E0">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4239FC8F">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20</w:t>
            </w:r>
          </w:p>
        </w:tc>
        <w:tc>
          <w:tcPr>
            <w:tcW w:w="2115" w:type="dxa"/>
            <w:tcBorders>
              <w:tl2br w:val="nil"/>
              <w:tr2bl w:val="nil"/>
            </w:tcBorders>
            <w:vAlign w:val="center"/>
          </w:tcPr>
          <w:p w14:paraId="459AE027">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41184" behindDoc="0" locked="0" layoutInCell="1" allowOverlap="1">
                  <wp:simplePos x="0" y="0"/>
                  <wp:positionH relativeFrom="column">
                    <wp:posOffset>0</wp:posOffset>
                  </wp:positionH>
                  <wp:positionV relativeFrom="paragraph">
                    <wp:posOffset>38100</wp:posOffset>
                  </wp:positionV>
                  <wp:extent cx="1002665" cy="401320"/>
                  <wp:effectExtent l="0" t="0" r="6985" b="17780"/>
                  <wp:wrapNone/>
                  <wp:docPr id="359" name="图片_84"/>
                  <wp:cNvGraphicFramePr/>
                  <a:graphic xmlns:a="http://schemas.openxmlformats.org/drawingml/2006/main">
                    <a:graphicData uri="http://schemas.openxmlformats.org/drawingml/2006/picture">
                      <pic:pic xmlns:pic="http://schemas.openxmlformats.org/drawingml/2006/picture">
                        <pic:nvPicPr>
                          <pic:cNvPr id="359" name="图片_84"/>
                          <pic:cNvPicPr/>
                        </pic:nvPicPr>
                        <pic:blipFill>
                          <a:blip r:embed="rId81"/>
                          <a:stretch>
                            <a:fillRect/>
                          </a:stretch>
                        </pic:blipFill>
                        <pic:spPr>
                          <a:xfrm>
                            <a:off x="0" y="0"/>
                            <a:ext cx="1002665" cy="401320"/>
                          </a:xfrm>
                          <a:prstGeom prst="rect">
                            <a:avLst/>
                          </a:prstGeom>
                          <a:noFill/>
                          <a:ln>
                            <a:noFill/>
                          </a:ln>
                        </pic:spPr>
                      </pic:pic>
                    </a:graphicData>
                  </a:graphic>
                </wp:anchor>
              </w:drawing>
            </w:r>
          </w:p>
        </w:tc>
      </w:tr>
      <w:tr w14:paraId="205078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53D9386F">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87</w:t>
            </w:r>
          </w:p>
        </w:tc>
        <w:tc>
          <w:tcPr>
            <w:tcW w:w="762" w:type="dxa"/>
            <w:tcBorders>
              <w:tl2br w:val="nil"/>
              <w:tr2bl w:val="nil"/>
            </w:tcBorders>
            <w:vAlign w:val="center"/>
          </w:tcPr>
          <w:p w14:paraId="4F56E000">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双孔收餐柜</w:t>
            </w:r>
          </w:p>
        </w:tc>
        <w:tc>
          <w:tcPr>
            <w:tcW w:w="4000" w:type="dxa"/>
            <w:tcBorders>
              <w:tl2br w:val="nil"/>
              <w:tr2bl w:val="nil"/>
            </w:tcBorders>
            <w:vAlign w:val="center"/>
          </w:tcPr>
          <w:p w14:paraId="52DC4C7F">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选用符合GB4806.9-2023标准304不锈钢板制作，根据当地环卫圾桶尺寸定做，面板δ=1.2mm，侧板、背板、底板δ=1.0mm。</w:t>
            </w:r>
          </w:p>
        </w:tc>
        <w:tc>
          <w:tcPr>
            <w:tcW w:w="549" w:type="dxa"/>
            <w:tcBorders>
              <w:tl2br w:val="nil"/>
              <w:tr2bl w:val="nil"/>
            </w:tcBorders>
            <w:vAlign w:val="center"/>
          </w:tcPr>
          <w:p w14:paraId="686F7E93">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1200*760*910</w:t>
            </w:r>
          </w:p>
        </w:tc>
        <w:tc>
          <w:tcPr>
            <w:tcW w:w="526" w:type="dxa"/>
            <w:tcBorders>
              <w:tl2br w:val="nil"/>
              <w:tr2bl w:val="nil"/>
            </w:tcBorders>
            <w:vAlign w:val="center"/>
          </w:tcPr>
          <w:p w14:paraId="1857B076">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77195749">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2236831B">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42208" behindDoc="0" locked="0" layoutInCell="1" allowOverlap="1">
                  <wp:simplePos x="0" y="0"/>
                  <wp:positionH relativeFrom="column">
                    <wp:posOffset>0</wp:posOffset>
                  </wp:positionH>
                  <wp:positionV relativeFrom="paragraph">
                    <wp:posOffset>47625</wp:posOffset>
                  </wp:positionV>
                  <wp:extent cx="953135" cy="530225"/>
                  <wp:effectExtent l="0" t="0" r="18415" b="3175"/>
                  <wp:wrapNone/>
                  <wp:docPr id="360" name="图片_85"/>
                  <wp:cNvGraphicFramePr/>
                  <a:graphic xmlns:a="http://schemas.openxmlformats.org/drawingml/2006/main">
                    <a:graphicData uri="http://schemas.openxmlformats.org/drawingml/2006/picture">
                      <pic:pic xmlns:pic="http://schemas.openxmlformats.org/drawingml/2006/picture">
                        <pic:nvPicPr>
                          <pic:cNvPr id="360" name="图片_85"/>
                          <pic:cNvPicPr/>
                        </pic:nvPicPr>
                        <pic:blipFill>
                          <a:blip r:embed="rId82"/>
                          <a:stretch>
                            <a:fillRect/>
                          </a:stretch>
                        </pic:blipFill>
                        <pic:spPr>
                          <a:xfrm>
                            <a:off x="0" y="0"/>
                            <a:ext cx="953135" cy="530225"/>
                          </a:xfrm>
                          <a:prstGeom prst="rect">
                            <a:avLst/>
                          </a:prstGeom>
                          <a:noFill/>
                          <a:ln>
                            <a:noFill/>
                          </a:ln>
                        </pic:spPr>
                      </pic:pic>
                    </a:graphicData>
                  </a:graphic>
                </wp:anchor>
              </w:drawing>
            </w:r>
          </w:p>
        </w:tc>
      </w:tr>
      <w:tr w14:paraId="32731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4A3544B4">
            <w:pPr>
              <w:widowControl/>
              <w:jc w:val="center"/>
              <w:textAlignment w:val="center"/>
              <w:rPr>
                <w:rFonts w:ascii="宋体" w:hAnsi="宋体" w:cs="宋体"/>
                <w:kern w:val="0"/>
                <w:sz w:val="18"/>
                <w:szCs w:val="18"/>
                <w:highlight w:val="none"/>
                <w:lang w:bidi="ar"/>
              </w:rPr>
            </w:pPr>
          </w:p>
        </w:tc>
        <w:tc>
          <w:tcPr>
            <w:tcW w:w="8435" w:type="dxa"/>
            <w:gridSpan w:val="6"/>
            <w:tcBorders>
              <w:tl2br w:val="nil"/>
              <w:tr2bl w:val="nil"/>
            </w:tcBorders>
            <w:vAlign w:val="center"/>
          </w:tcPr>
          <w:p w14:paraId="789976E4">
            <w:pPr>
              <w:widowControl/>
              <w:textAlignment w:val="center"/>
              <w:rPr>
                <w:rFonts w:ascii="宋体" w:hAnsi="宋体" w:cs="宋体"/>
                <w:color w:val="000000"/>
                <w:kern w:val="0"/>
                <w:sz w:val="18"/>
                <w:szCs w:val="18"/>
                <w:highlight w:val="none"/>
                <w:bdr w:val="single" w:color="000000" w:sz="4" w:space="0"/>
                <w:lang w:bidi="ar"/>
              </w:rPr>
            </w:pPr>
            <w:r>
              <w:rPr>
                <w:rFonts w:ascii="宋体" w:hAnsi="宋体" w:cs="宋体"/>
                <w:b/>
                <w:bCs/>
                <w:kern w:val="0"/>
                <w:sz w:val="18"/>
                <w:szCs w:val="18"/>
                <w:highlight w:val="none"/>
                <w:lang w:bidi="ar"/>
              </w:rPr>
              <w:t>十三、二层清洁工具间</w:t>
            </w:r>
          </w:p>
        </w:tc>
      </w:tr>
      <w:tr w14:paraId="0398C7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657" w:type="dxa"/>
            <w:tcBorders>
              <w:tl2br w:val="nil"/>
              <w:tr2bl w:val="nil"/>
            </w:tcBorders>
            <w:vAlign w:val="center"/>
          </w:tcPr>
          <w:p w14:paraId="03451D0A">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88</w:t>
            </w:r>
          </w:p>
        </w:tc>
        <w:tc>
          <w:tcPr>
            <w:tcW w:w="762" w:type="dxa"/>
            <w:tcBorders>
              <w:tl2br w:val="nil"/>
              <w:tr2bl w:val="nil"/>
            </w:tcBorders>
            <w:vAlign w:val="center"/>
          </w:tcPr>
          <w:p w14:paraId="0D77AB8E">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拖把沥干池</w:t>
            </w:r>
          </w:p>
        </w:tc>
        <w:tc>
          <w:tcPr>
            <w:tcW w:w="4000" w:type="dxa"/>
            <w:tcBorders>
              <w:tl2br w:val="nil"/>
              <w:tr2bl w:val="nil"/>
            </w:tcBorders>
            <w:vAlign w:val="center"/>
          </w:tcPr>
          <w:p w14:paraId="42FD0C6D">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选用304优质不锈钢板制造，台面及水斗δ=1.0mm，带后档板，配优质不锈钢落水器、拦渣斗。</w:t>
            </w:r>
          </w:p>
        </w:tc>
        <w:tc>
          <w:tcPr>
            <w:tcW w:w="549" w:type="dxa"/>
            <w:tcBorders>
              <w:tl2br w:val="nil"/>
              <w:tr2bl w:val="nil"/>
            </w:tcBorders>
            <w:vAlign w:val="center"/>
          </w:tcPr>
          <w:p w14:paraId="00D29807">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1200*600*(500+1100)</w:t>
            </w:r>
          </w:p>
        </w:tc>
        <w:tc>
          <w:tcPr>
            <w:tcW w:w="526" w:type="dxa"/>
            <w:tcBorders>
              <w:tl2br w:val="nil"/>
              <w:tr2bl w:val="nil"/>
            </w:tcBorders>
            <w:vAlign w:val="center"/>
          </w:tcPr>
          <w:p w14:paraId="2A1F03A2">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02DB3573">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2E9E225B">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43232" behindDoc="0" locked="0" layoutInCell="1" allowOverlap="1">
                  <wp:simplePos x="0" y="0"/>
                  <wp:positionH relativeFrom="column">
                    <wp:posOffset>0</wp:posOffset>
                  </wp:positionH>
                  <wp:positionV relativeFrom="paragraph">
                    <wp:posOffset>87630</wp:posOffset>
                  </wp:positionV>
                  <wp:extent cx="1036955" cy="845820"/>
                  <wp:effectExtent l="0" t="0" r="10795" b="11430"/>
                  <wp:wrapNone/>
                  <wp:docPr id="363" name="图片_86"/>
                  <wp:cNvGraphicFramePr/>
                  <a:graphic xmlns:a="http://schemas.openxmlformats.org/drawingml/2006/main">
                    <a:graphicData uri="http://schemas.openxmlformats.org/drawingml/2006/picture">
                      <pic:pic xmlns:pic="http://schemas.openxmlformats.org/drawingml/2006/picture">
                        <pic:nvPicPr>
                          <pic:cNvPr id="363" name="图片_86"/>
                          <pic:cNvPicPr/>
                        </pic:nvPicPr>
                        <pic:blipFill>
                          <a:blip r:embed="rId83"/>
                          <a:stretch>
                            <a:fillRect/>
                          </a:stretch>
                        </pic:blipFill>
                        <pic:spPr>
                          <a:xfrm>
                            <a:off x="0" y="0"/>
                            <a:ext cx="1036955" cy="845820"/>
                          </a:xfrm>
                          <a:prstGeom prst="rect">
                            <a:avLst/>
                          </a:prstGeom>
                          <a:noFill/>
                          <a:ln>
                            <a:noFill/>
                          </a:ln>
                        </pic:spPr>
                      </pic:pic>
                    </a:graphicData>
                  </a:graphic>
                </wp:anchor>
              </w:drawing>
            </w:r>
          </w:p>
        </w:tc>
      </w:tr>
      <w:tr w14:paraId="07FED0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1721C932">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89</w:t>
            </w:r>
          </w:p>
        </w:tc>
        <w:tc>
          <w:tcPr>
            <w:tcW w:w="762" w:type="dxa"/>
            <w:tcBorders>
              <w:tl2br w:val="nil"/>
              <w:tr2bl w:val="nil"/>
            </w:tcBorders>
            <w:vAlign w:val="center"/>
          </w:tcPr>
          <w:p w14:paraId="06304F8F">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拖把池</w:t>
            </w:r>
          </w:p>
        </w:tc>
        <w:tc>
          <w:tcPr>
            <w:tcW w:w="4000" w:type="dxa"/>
            <w:tcBorders>
              <w:tl2br w:val="nil"/>
              <w:tr2bl w:val="nil"/>
            </w:tcBorders>
            <w:vAlign w:val="center"/>
          </w:tcPr>
          <w:p w14:paraId="0668C841">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选用符合GB4806.9-2023标准304不锈钢板制作，台面δ=1.2mm,水斗δ=1.0mm，脚管φ38×1.0mm(配有可调子弹脚)，脚杯φ50×100，横通φ32管，带后档板，配优质不锈钢落水器、拦渣斗。</w:t>
            </w:r>
          </w:p>
        </w:tc>
        <w:tc>
          <w:tcPr>
            <w:tcW w:w="549" w:type="dxa"/>
            <w:tcBorders>
              <w:tl2br w:val="nil"/>
              <w:tr2bl w:val="nil"/>
            </w:tcBorders>
            <w:vAlign w:val="center"/>
          </w:tcPr>
          <w:p w14:paraId="7CD71048">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600*600*(500+100)</w:t>
            </w:r>
          </w:p>
        </w:tc>
        <w:tc>
          <w:tcPr>
            <w:tcW w:w="526" w:type="dxa"/>
            <w:tcBorders>
              <w:tl2br w:val="nil"/>
              <w:tr2bl w:val="nil"/>
            </w:tcBorders>
            <w:vAlign w:val="center"/>
          </w:tcPr>
          <w:p w14:paraId="61989839">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3614A0E5">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506D3108">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44256" behindDoc="0" locked="0" layoutInCell="1" allowOverlap="1">
                  <wp:simplePos x="0" y="0"/>
                  <wp:positionH relativeFrom="column">
                    <wp:posOffset>0</wp:posOffset>
                  </wp:positionH>
                  <wp:positionV relativeFrom="paragraph">
                    <wp:posOffset>95885</wp:posOffset>
                  </wp:positionV>
                  <wp:extent cx="1003300" cy="782320"/>
                  <wp:effectExtent l="0" t="0" r="6350" b="17780"/>
                  <wp:wrapNone/>
                  <wp:docPr id="364" name="图片_87"/>
                  <wp:cNvGraphicFramePr/>
                  <a:graphic xmlns:a="http://schemas.openxmlformats.org/drawingml/2006/main">
                    <a:graphicData uri="http://schemas.openxmlformats.org/drawingml/2006/picture">
                      <pic:pic xmlns:pic="http://schemas.openxmlformats.org/drawingml/2006/picture">
                        <pic:nvPicPr>
                          <pic:cNvPr id="364" name="图片_87"/>
                          <pic:cNvPicPr/>
                        </pic:nvPicPr>
                        <pic:blipFill>
                          <a:blip r:embed="rId84"/>
                          <a:stretch>
                            <a:fillRect/>
                          </a:stretch>
                        </pic:blipFill>
                        <pic:spPr>
                          <a:xfrm>
                            <a:off x="0" y="0"/>
                            <a:ext cx="1003300" cy="782320"/>
                          </a:xfrm>
                          <a:prstGeom prst="rect">
                            <a:avLst/>
                          </a:prstGeom>
                          <a:noFill/>
                          <a:ln>
                            <a:noFill/>
                          </a:ln>
                        </pic:spPr>
                      </pic:pic>
                    </a:graphicData>
                  </a:graphic>
                </wp:anchor>
              </w:drawing>
            </w:r>
          </w:p>
        </w:tc>
      </w:tr>
      <w:tr w14:paraId="6BBADB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558FD618">
            <w:pPr>
              <w:widowControl/>
              <w:jc w:val="center"/>
              <w:textAlignment w:val="center"/>
              <w:rPr>
                <w:rFonts w:ascii="宋体" w:hAnsi="宋体" w:cs="宋体"/>
                <w:kern w:val="0"/>
                <w:sz w:val="18"/>
                <w:szCs w:val="18"/>
                <w:highlight w:val="none"/>
                <w:lang w:bidi="ar"/>
              </w:rPr>
            </w:pPr>
          </w:p>
        </w:tc>
        <w:tc>
          <w:tcPr>
            <w:tcW w:w="8435" w:type="dxa"/>
            <w:gridSpan w:val="6"/>
            <w:tcBorders>
              <w:tl2br w:val="nil"/>
              <w:tr2bl w:val="nil"/>
            </w:tcBorders>
            <w:vAlign w:val="center"/>
          </w:tcPr>
          <w:p w14:paraId="0A153C66">
            <w:pPr>
              <w:widowControl/>
              <w:textAlignment w:val="center"/>
              <w:rPr>
                <w:rFonts w:ascii="宋体" w:hAnsi="宋体" w:cs="宋体"/>
                <w:color w:val="000000"/>
                <w:kern w:val="0"/>
                <w:sz w:val="18"/>
                <w:szCs w:val="18"/>
                <w:highlight w:val="none"/>
                <w:bdr w:val="single" w:color="000000" w:sz="4" w:space="0"/>
                <w:lang w:bidi="ar"/>
              </w:rPr>
            </w:pPr>
            <w:r>
              <w:rPr>
                <w:rFonts w:ascii="宋体" w:hAnsi="宋体" w:cs="宋体"/>
                <w:b/>
                <w:bCs/>
                <w:kern w:val="0"/>
                <w:sz w:val="18"/>
                <w:szCs w:val="18"/>
                <w:highlight w:val="none"/>
                <w:lang w:bidi="ar"/>
              </w:rPr>
              <w:t>十四、三层供应间</w:t>
            </w:r>
          </w:p>
        </w:tc>
      </w:tr>
      <w:tr w14:paraId="6CD428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jc w:val="center"/>
        </w:trPr>
        <w:tc>
          <w:tcPr>
            <w:tcW w:w="657" w:type="dxa"/>
            <w:tcBorders>
              <w:tl2br w:val="nil"/>
              <w:tr2bl w:val="nil"/>
            </w:tcBorders>
            <w:vAlign w:val="center"/>
          </w:tcPr>
          <w:p w14:paraId="7A779ADF">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90</w:t>
            </w:r>
          </w:p>
        </w:tc>
        <w:tc>
          <w:tcPr>
            <w:tcW w:w="762" w:type="dxa"/>
            <w:tcBorders>
              <w:tl2br w:val="nil"/>
              <w:tr2bl w:val="nil"/>
            </w:tcBorders>
            <w:vAlign w:val="center"/>
          </w:tcPr>
          <w:p w14:paraId="597D6681">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紫外线消毒灯</w:t>
            </w:r>
          </w:p>
        </w:tc>
        <w:tc>
          <w:tcPr>
            <w:tcW w:w="4000" w:type="dxa"/>
            <w:tcBorders>
              <w:tl2br w:val="nil"/>
              <w:tr2bl w:val="nil"/>
            </w:tcBorders>
            <w:vAlign w:val="center"/>
          </w:tcPr>
          <w:p w14:paraId="3AD248B1">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具有消字号备案文件《消毒产品生产企业卫生许可证》厂家生产，符合GB/T 19258-2012标准，功率：40w-60w，消毒面积：50㎡-100㎡</w:t>
            </w:r>
          </w:p>
        </w:tc>
        <w:tc>
          <w:tcPr>
            <w:tcW w:w="549" w:type="dxa"/>
            <w:tcBorders>
              <w:tl2br w:val="nil"/>
              <w:tr2bl w:val="nil"/>
            </w:tcBorders>
            <w:vAlign w:val="center"/>
          </w:tcPr>
          <w:p w14:paraId="303B825F">
            <w:pPr>
              <w:jc w:val="center"/>
              <w:rPr>
                <w:rFonts w:ascii="宋体" w:hAnsi="宋体" w:cs="宋体"/>
                <w:kern w:val="0"/>
                <w:sz w:val="18"/>
                <w:szCs w:val="18"/>
                <w:highlight w:val="none"/>
                <w:lang w:bidi="ar"/>
              </w:rPr>
            </w:pPr>
          </w:p>
        </w:tc>
        <w:tc>
          <w:tcPr>
            <w:tcW w:w="526" w:type="dxa"/>
            <w:tcBorders>
              <w:tl2br w:val="nil"/>
              <w:tr2bl w:val="nil"/>
            </w:tcBorders>
            <w:vAlign w:val="center"/>
          </w:tcPr>
          <w:p w14:paraId="760548B5">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43C32B8F">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3</w:t>
            </w:r>
          </w:p>
        </w:tc>
        <w:tc>
          <w:tcPr>
            <w:tcW w:w="2115" w:type="dxa"/>
            <w:tcBorders>
              <w:tl2br w:val="nil"/>
              <w:tr2bl w:val="nil"/>
            </w:tcBorders>
            <w:vAlign w:val="center"/>
          </w:tcPr>
          <w:p w14:paraId="316AE4B1">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45280" behindDoc="0" locked="0" layoutInCell="1" allowOverlap="1">
                  <wp:simplePos x="0" y="0"/>
                  <wp:positionH relativeFrom="column">
                    <wp:posOffset>0</wp:posOffset>
                  </wp:positionH>
                  <wp:positionV relativeFrom="paragraph">
                    <wp:posOffset>65405</wp:posOffset>
                  </wp:positionV>
                  <wp:extent cx="994410" cy="427355"/>
                  <wp:effectExtent l="0" t="0" r="15240" b="10795"/>
                  <wp:wrapNone/>
                  <wp:docPr id="373" name="图片_4"/>
                  <wp:cNvGraphicFramePr/>
                  <a:graphic xmlns:a="http://schemas.openxmlformats.org/drawingml/2006/main">
                    <a:graphicData uri="http://schemas.openxmlformats.org/drawingml/2006/picture">
                      <pic:pic xmlns:pic="http://schemas.openxmlformats.org/drawingml/2006/picture">
                        <pic:nvPicPr>
                          <pic:cNvPr id="373" name="图片_4"/>
                          <pic:cNvPicPr/>
                        </pic:nvPicPr>
                        <pic:blipFill>
                          <a:blip r:embed="rId85"/>
                          <a:stretch>
                            <a:fillRect/>
                          </a:stretch>
                        </pic:blipFill>
                        <pic:spPr>
                          <a:xfrm>
                            <a:off x="0" y="0"/>
                            <a:ext cx="994410" cy="427355"/>
                          </a:xfrm>
                          <a:prstGeom prst="rect">
                            <a:avLst/>
                          </a:prstGeom>
                          <a:noFill/>
                          <a:ln>
                            <a:noFill/>
                          </a:ln>
                        </pic:spPr>
                      </pic:pic>
                    </a:graphicData>
                  </a:graphic>
                </wp:anchor>
              </w:drawing>
            </w:r>
          </w:p>
        </w:tc>
      </w:tr>
      <w:tr w14:paraId="56DDA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22294E8A">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91</w:t>
            </w:r>
          </w:p>
        </w:tc>
        <w:tc>
          <w:tcPr>
            <w:tcW w:w="762" w:type="dxa"/>
            <w:tcBorders>
              <w:tl2br w:val="nil"/>
              <w:tr2bl w:val="nil"/>
            </w:tcBorders>
            <w:vAlign w:val="center"/>
          </w:tcPr>
          <w:p w14:paraId="25B6C7F2">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双层平板工作台</w:t>
            </w:r>
          </w:p>
        </w:tc>
        <w:tc>
          <w:tcPr>
            <w:tcW w:w="4000" w:type="dxa"/>
            <w:tcBorders>
              <w:tl2br w:val="nil"/>
              <w:tr2bl w:val="nil"/>
            </w:tcBorders>
            <w:vAlign w:val="center"/>
          </w:tcPr>
          <w:p w14:paraId="70215126">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选用符合GB4806.9-2023标准304不锈钢板制作，台面δ=1.2mm，层板δ=1.0mm，加强筋采用不锈钢板</w:t>
            </w:r>
            <w:r>
              <w:rPr>
                <w:rFonts w:hint="eastAsia" w:ascii="宋体" w:hAnsi="宋体" w:cs="宋体"/>
                <w:color w:val="000000"/>
                <w:kern w:val="0"/>
                <w:sz w:val="18"/>
                <w:szCs w:val="18"/>
                <w:highlight w:val="none"/>
                <w:lang w:eastAsia="zh-CN" w:bidi="ar"/>
              </w:rPr>
              <w:t>，</w:t>
            </w:r>
            <w:r>
              <w:rPr>
                <w:rFonts w:ascii="宋体" w:hAnsi="宋体" w:cs="宋体"/>
                <w:color w:val="000000"/>
                <w:kern w:val="0"/>
                <w:sz w:val="18"/>
                <w:szCs w:val="18"/>
                <w:highlight w:val="none"/>
                <w:lang w:bidi="ar"/>
              </w:rPr>
              <w:t>板厚</w:t>
            </w:r>
            <w:r>
              <w:rPr>
                <w:rFonts w:hint="eastAsia" w:ascii="宋体" w:hAnsi="宋体" w:cs="宋体"/>
                <w:color w:val="000000"/>
                <w:kern w:val="0"/>
                <w:sz w:val="18"/>
                <w:szCs w:val="18"/>
                <w:highlight w:val="none"/>
                <w:lang w:eastAsia="zh-CN" w:bidi="ar"/>
              </w:rPr>
              <w:t>1.0mm</w:t>
            </w:r>
            <w:r>
              <w:rPr>
                <w:rFonts w:ascii="宋体" w:hAnsi="宋体" w:cs="宋体"/>
                <w:color w:val="000000"/>
                <w:kern w:val="0"/>
                <w:sz w:val="18"/>
                <w:szCs w:val="18"/>
                <w:highlight w:val="none"/>
                <w:lang w:bidi="ar"/>
              </w:rPr>
              <w:t>, 脚φ38管(配有可调子弹脚)，脚杯φ50×100。</w:t>
            </w:r>
          </w:p>
        </w:tc>
        <w:tc>
          <w:tcPr>
            <w:tcW w:w="549" w:type="dxa"/>
            <w:tcBorders>
              <w:tl2br w:val="nil"/>
              <w:tr2bl w:val="nil"/>
            </w:tcBorders>
            <w:vAlign w:val="center"/>
          </w:tcPr>
          <w:p w14:paraId="49330E86">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1800*700*800</w:t>
            </w:r>
          </w:p>
        </w:tc>
        <w:tc>
          <w:tcPr>
            <w:tcW w:w="526" w:type="dxa"/>
            <w:tcBorders>
              <w:tl2br w:val="nil"/>
              <w:tr2bl w:val="nil"/>
            </w:tcBorders>
            <w:vAlign w:val="center"/>
          </w:tcPr>
          <w:p w14:paraId="46C0FDED">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74DA3F5E">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73BDE3EB">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46304" behindDoc="0" locked="0" layoutInCell="1" allowOverlap="1">
                  <wp:simplePos x="0" y="0"/>
                  <wp:positionH relativeFrom="column">
                    <wp:posOffset>0</wp:posOffset>
                  </wp:positionH>
                  <wp:positionV relativeFrom="paragraph">
                    <wp:posOffset>85090</wp:posOffset>
                  </wp:positionV>
                  <wp:extent cx="893445" cy="490855"/>
                  <wp:effectExtent l="0" t="0" r="1905" b="4445"/>
                  <wp:wrapNone/>
                  <wp:docPr id="374" name="图片_2"/>
                  <wp:cNvGraphicFramePr/>
                  <a:graphic xmlns:a="http://schemas.openxmlformats.org/drawingml/2006/main">
                    <a:graphicData uri="http://schemas.openxmlformats.org/drawingml/2006/picture">
                      <pic:pic xmlns:pic="http://schemas.openxmlformats.org/drawingml/2006/picture">
                        <pic:nvPicPr>
                          <pic:cNvPr id="374" name="图片_2"/>
                          <pic:cNvPicPr/>
                        </pic:nvPicPr>
                        <pic:blipFill>
                          <a:blip r:embed="rId29"/>
                          <a:stretch>
                            <a:fillRect/>
                          </a:stretch>
                        </pic:blipFill>
                        <pic:spPr>
                          <a:xfrm>
                            <a:off x="0" y="0"/>
                            <a:ext cx="893445" cy="490855"/>
                          </a:xfrm>
                          <a:prstGeom prst="rect">
                            <a:avLst/>
                          </a:prstGeom>
                          <a:noFill/>
                          <a:ln>
                            <a:noFill/>
                          </a:ln>
                        </pic:spPr>
                      </pic:pic>
                    </a:graphicData>
                  </a:graphic>
                </wp:anchor>
              </w:drawing>
            </w:r>
          </w:p>
        </w:tc>
      </w:tr>
      <w:tr w14:paraId="1CCB7F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109359C2">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92</w:t>
            </w:r>
          </w:p>
        </w:tc>
        <w:tc>
          <w:tcPr>
            <w:tcW w:w="762" w:type="dxa"/>
            <w:tcBorders>
              <w:tl2br w:val="nil"/>
              <w:tr2bl w:val="nil"/>
            </w:tcBorders>
            <w:vAlign w:val="center"/>
          </w:tcPr>
          <w:p w14:paraId="7FE71A20">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单星水池柜</w:t>
            </w:r>
          </w:p>
        </w:tc>
        <w:tc>
          <w:tcPr>
            <w:tcW w:w="4000" w:type="dxa"/>
            <w:tcBorders>
              <w:tl2br w:val="nil"/>
              <w:tr2bl w:val="nil"/>
            </w:tcBorders>
            <w:vAlign w:val="center"/>
          </w:tcPr>
          <w:p w14:paraId="5FE235BC">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选用符合GB4806.9-2023标准304不锈钢板制作，台面δ=1.2mm，水斗δ=1.0mm，底板、侧板、背板δ=1.0mm，加强筋采用不锈钢板</w:t>
            </w:r>
            <w:r>
              <w:rPr>
                <w:rFonts w:hint="eastAsia" w:ascii="宋体" w:hAnsi="宋体" w:cs="宋体"/>
                <w:color w:val="000000"/>
                <w:kern w:val="0"/>
                <w:sz w:val="18"/>
                <w:szCs w:val="18"/>
                <w:highlight w:val="none"/>
                <w:lang w:eastAsia="zh-CN" w:bidi="ar"/>
              </w:rPr>
              <w:t>，</w:t>
            </w:r>
            <w:r>
              <w:rPr>
                <w:rFonts w:ascii="宋体" w:hAnsi="宋体" w:cs="宋体"/>
                <w:color w:val="000000"/>
                <w:kern w:val="0"/>
                <w:sz w:val="18"/>
                <w:szCs w:val="18"/>
                <w:highlight w:val="none"/>
                <w:lang w:bidi="ar"/>
              </w:rPr>
              <w:t>板厚</w:t>
            </w:r>
            <w:r>
              <w:rPr>
                <w:rFonts w:hint="eastAsia" w:ascii="宋体" w:hAnsi="宋体" w:cs="宋体"/>
                <w:color w:val="000000"/>
                <w:kern w:val="0"/>
                <w:sz w:val="18"/>
                <w:szCs w:val="18"/>
                <w:highlight w:val="none"/>
                <w:lang w:eastAsia="zh-CN" w:bidi="ar"/>
              </w:rPr>
              <w:t>1.0mm</w:t>
            </w:r>
            <w:r>
              <w:rPr>
                <w:rFonts w:ascii="宋体" w:hAnsi="宋体" w:cs="宋体"/>
                <w:color w:val="000000"/>
                <w:kern w:val="0"/>
                <w:sz w:val="18"/>
                <w:szCs w:val="18"/>
                <w:highlight w:val="none"/>
                <w:lang w:bidi="ar"/>
              </w:rPr>
              <w:t>,重力脚φ50×150，单向开门。</w:t>
            </w:r>
          </w:p>
        </w:tc>
        <w:tc>
          <w:tcPr>
            <w:tcW w:w="549" w:type="dxa"/>
            <w:tcBorders>
              <w:tl2br w:val="nil"/>
              <w:tr2bl w:val="nil"/>
            </w:tcBorders>
            <w:vAlign w:val="center"/>
          </w:tcPr>
          <w:p w14:paraId="04344DBC">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700*700*(800+100)</w:t>
            </w:r>
          </w:p>
        </w:tc>
        <w:tc>
          <w:tcPr>
            <w:tcW w:w="526" w:type="dxa"/>
            <w:tcBorders>
              <w:tl2br w:val="nil"/>
              <w:tr2bl w:val="nil"/>
            </w:tcBorders>
            <w:vAlign w:val="center"/>
          </w:tcPr>
          <w:p w14:paraId="6596D001">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65B6A4BB">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2ADA8921">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47328" behindDoc="0" locked="0" layoutInCell="1" allowOverlap="1">
                  <wp:simplePos x="0" y="0"/>
                  <wp:positionH relativeFrom="column">
                    <wp:posOffset>0</wp:posOffset>
                  </wp:positionH>
                  <wp:positionV relativeFrom="paragraph">
                    <wp:posOffset>58420</wp:posOffset>
                  </wp:positionV>
                  <wp:extent cx="970280" cy="578485"/>
                  <wp:effectExtent l="0" t="0" r="1270" b="12065"/>
                  <wp:wrapNone/>
                  <wp:docPr id="375" name="图片_76"/>
                  <wp:cNvGraphicFramePr/>
                  <a:graphic xmlns:a="http://schemas.openxmlformats.org/drawingml/2006/main">
                    <a:graphicData uri="http://schemas.openxmlformats.org/drawingml/2006/picture">
                      <pic:pic xmlns:pic="http://schemas.openxmlformats.org/drawingml/2006/picture">
                        <pic:nvPicPr>
                          <pic:cNvPr id="375" name="图片_76"/>
                          <pic:cNvPicPr/>
                        </pic:nvPicPr>
                        <pic:blipFill>
                          <a:blip r:embed="rId76"/>
                          <a:stretch>
                            <a:fillRect/>
                          </a:stretch>
                        </pic:blipFill>
                        <pic:spPr>
                          <a:xfrm>
                            <a:off x="0" y="0"/>
                            <a:ext cx="970280" cy="578485"/>
                          </a:xfrm>
                          <a:prstGeom prst="rect">
                            <a:avLst/>
                          </a:prstGeom>
                          <a:noFill/>
                          <a:ln>
                            <a:noFill/>
                          </a:ln>
                        </pic:spPr>
                      </pic:pic>
                    </a:graphicData>
                  </a:graphic>
                </wp:anchor>
              </w:drawing>
            </w:r>
          </w:p>
        </w:tc>
      </w:tr>
      <w:tr w14:paraId="1F3B0F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45F0842C">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93</w:t>
            </w:r>
          </w:p>
        </w:tc>
        <w:tc>
          <w:tcPr>
            <w:tcW w:w="762" w:type="dxa"/>
            <w:tcBorders>
              <w:tl2br w:val="nil"/>
              <w:tr2bl w:val="nil"/>
            </w:tcBorders>
            <w:vAlign w:val="center"/>
          </w:tcPr>
          <w:p w14:paraId="370B7842">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挂墙水池</w:t>
            </w:r>
          </w:p>
        </w:tc>
        <w:tc>
          <w:tcPr>
            <w:tcW w:w="4000" w:type="dxa"/>
            <w:tcBorders>
              <w:tl2br w:val="nil"/>
              <w:tr2bl w:val="nil"/>
            </w:tcBorders>
            <w:vAlign w:val="center"/>
          </w:tcPr>
          <w:p w14:paraId="4E114182">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选用符合GB4806.9-2023标准304不锈钢板制作，台面δ=1.2mm，水斗δ=1.0mm，带后档板</w:t>
            </w:r>
            <w:r>
              <w:rPr>
                <w:rFonts w:hint="eastAsia" w:ascii="宋体" w:hAnsi="宋体" w:cs="宋体"/>
                <w:color w:val="000000"/>
                <w:kern w:val="0"/>
                <w:sz w:val="18"/>
                <w:szCs w:val="18"/>
                <w:highlight w:val="none"/>
                <w:lang w:eastAsia="zh-CN" w:bidi="ar"/>
              </w:rPr>
              <w:t>，</w:t>
            </w:r>
            <w:r>
              <w:rPr>
                <w:rFonts w:ascii="宋体" w:hAnsi="宋体" w:cs="宋体"/>
                <w:color w:val="000000"/>
                <w:kern w:val="0"/>
                <w:sz w:val="18"/>
                <w:szCs w:val="18"/>
                <w:highlight w:val="none"/>
                <w:lang w:bidi="ar"/>
              </w:rPr>
              <w:t>板厚</w:t>
            </w:r>
            <w:r>
              <w:rPr>
                <w:rFonts w:hint="eastAsia" w:ascii="宋体" w:hAnsi="宋体" w:cs="宋体"/>
                <w:color w:val="000000"/>
                <w:kern w:val="0"/>
                <w:sz w:val="18"/>
                <w:szCs w:val="18"/>
                <w:highlight w:val="none"/>
                <w:lang w:eastAsia="zh-CN" w:bidi="ar"/>
              </w:rPr>
              <w:t>1.0mm</w:t>
            </w:r>
            <w:r>
              <w:rPr>
                <w:rFonts w:ascii="宋体" w:hAnsi="宋体" w:cs="宋体"/>
                <w:color w:val="000000"/>
                <w:kern w:val="0"/>
                <w:sz w:val="18"/>
                <w:szCs w:val="18"/>
                <w:highlight w:val="none"/>
                <w:lang w:bidi="ar"/>
              </w:rPr>
              <w:t>，配优质不锈钢落水器、拦渣斗</w:t>
            </w:r>
          </w:p>
        </w:tc>
        <w:tc>
          <w:tcPr>
            <w:tcW w:w="549" w:type="dxa"/>
            <w:tcBorders>
              <w:tl2br w:val="nil"/>
              <w:tr2bl w:val="nil"/>
            </w:tcBorders>
            <w:vAlign w:val="center"/>
          </w:tcPr>
          <w:p w14:paraId="070B07A6">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500*400*150</w:t>
            </w:r>
          </w:p>
        </w:tc>
        <w:tc>
          <w:tcPr>
            <w:tcW w:w="526" w:type="dxa"/>
            <w:tcBorders>
              <w:tl2br w:val="nil"/>
              <w:tr2bl w:val="nil"/>
            </w:tcBorders>
            <w:vAlign w:val="center"/>
          </w:tcPr>
          <w:p w14:paraId="4D31229A">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710949BB">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0C5E7855">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48352" behindDoc="0" locked="0" layoutInCell="1" allowOverlap="1">
                  <wp:simplePos x="0" y="0"/>
                  <wp:positionH relativeFrom="column">
                    <wp:posOffset>0</wp:posOffset>
                  </wp:positionH>
                  <wp:positionV relativeFrom="paragraph">
                    <wp:posOffset>46355</wp:posOffset>
                  </wp:positionV>
                  <wp:extent cx="949960" cy="327660"/>
                  <wp:effectExtent l="0" t="0" r="2540" b="15240"/>
                  <wp:wrapNone/>
                  <wp:docPr id="376" name="图片_10"/>
                  <wp:cNvGraphicFramePr/>
                  <a:graphic xmlns:a="http://schemas.openxmlformats.org/drawingml/2006/main">
                    <a:graphicData uri="http://schemas.openxmlformats.org/drawingml/2006/picture">
                      <pic:pic xmlns:pic="http://schemas.openxmlformats.org/drawingml/2006/picture">
                        <pic:nvPicPr>
                          <pic:cNvPr id="376" name="图片_10"/>
                          <pic:cNvPicPr/>
                        </pic:nvPicPr>
                        <pic:blipFill>
                          <a:blip r:embed="rId78"/>
                          <a:stretch>
                            <a:fillRect/>
                          </a:stretch>
                        </pic:blipFill>
                        <pic:spPr>
                          <a:xfrm>
                            <a:off x="0" y="0"/>
                            <a:ext cx="949960" cy="327660"/>
                          </a:xfrm>
                          <a:prstGeom prst="rect">
                            <a:avLst/>
                          </a:prstGeom>
                          <a:noFill/>
                          <a:ln>
                            <a:noFill/>
                          </a:ln>
                        </pic:spPr>
                      </pic:pic>
                    </a:graphicData>
                  </a:graphic>
                </wp:anchor>
              </w:drawing>
            </w:r>
          </w:p>
        </w:tc>
      </w:tr>
      <w:tr w14:paraId="10958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0" w:hRule="atLeast"/>
          <w:jc w:val="center"/>
        </w:trPr>
        <w:tc>
          <w:tcPr>
            <w:tcW w:w="657" w:type="dxa"/>
            <w:tcBorders>
              <w:tl2br w:val="nil"/>
              <w:tr2bl w:val="nil"/>
            </w:tcBorders>
            <w:vAlign w:val="center"/>
          </w:tcPr>
          <w:p w14:paraId="37DBCFCC">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94</w:t>
            </w:r>
          </w:p>
        </w:tc>
        <w:tc>
          <w:tcPr>
            <w:tcW w:w="762" w:type="dxa"/>
            <w:tcBorders>
              <w:tl2br w:val="nil"/>
              <w:tr2bl w:val="nil"/>
            </w:tcBorders>
            <w:vAlign w:val="center"/>
          </w:tcPr>
          <w:p w14:paraId="06BFA865">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干手器</w:t>
            </w:r>
          </w:p>
        </w:tc>
        <w:tc>
          <w:tcPr>
            <w:tcW w:w="4000" w:type="dxa"/>
            <w:tcBorders>
              <w:tl2br w:val="nil"/>
              <w:tr2bl w:val="nil"/>
            </w:tcBorders>
            <w:vAlign w:val="center"/>
          </w:tcPr>
          <w:p w14:paraId="01ABD1A9">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双面喷气式，高速出风，快速干手，方便快捷非接触式净手，卫生环保过流、过热、超时多重保护。功率：0.95KW/220V</w:t>
            </w:r>
          </w:p>
        </w:tc>
        <w:tc>
          <w:tcPr>
            <w:tcW w:w="549" w:type="dxa"/>
            <w:tcBorders>
              <w:tl2br w:val="nil"/>
              <w:tr2bl w:val="nil"/>
            </w:tcBorders>
            <w:vAlign w:val="center"/>
          </w:tcPr>
          <w:p w14:paraId="3796DEE4">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 xml:space="preserve">255*175*525 </w:t>
            </w:r>
          </w:p>
        </w:tc>
        <w:tc>
          <w:tcPr>
            <w:tcW w:w="526" w:type="dxa"/>
            <w:tcBorders>
              <w:tl2br w:val="nil"/>
              <w:tr2bl w:val="nil"/>
            </w:tcBorders>
            <w:vAlign w:val="center"/>
          </w:tcPr>
          <w:p w14:paraId="31F1A7E6">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1EC2EF95">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376DF67B">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49376" behindDoc="0" locked="0" layoutInCell="1" allowOverlap="1">
                  <wp:simplePos x="0" y="0"/>
                  <wp:positionH relativeFrom="column">
                    <wp:posOffset>0</wp:posOffset>
                  </wp:positionH>
                  <wp:positionV relativeFrom="paragraph">
                    <wp:posOffset>27305</wp:posOffset>
                  </wp:positionV>
                  <wp:extent cx="895350" cy="596265"/>
                  <wp:effectExtent l="0" t="0" r="0" b="13335"/>
                  <wp:wrapNone/>
                  <wp:docPr id="377" name="图片_82"/>
                  <wp:cNvGraphicFramePr/>
                  <a:graphic xmlns:a="http://schemas.openxmlformats.org/drawingml/2006/main">
                    <a:graphicData uri="http://schemas.openxmlformats.org/drawingml/2006/picture">
                      <pic:pic xmlns:pic="http://schemas.openxmlformats.org/drawingml/2006/picture">
                        <pic:nvPicPr>
                          <pic:cNvPr id="377" name="图片_82"/>
                          <pic:cNvPicPr/>
                        </pic:nvPicPr>
                        <pic:blipFill>
                          <a:blip r:embed="rId79"/>
                          <a:stretch>
                            <a:fillRect/>
                          </a:stretch>
                        </pic:blipFill>
                        <pic:spPr>
                          <a:xfrm>
                            <a:off x="0" y="0"/>
                            <a:ext cx="895350" cy="596265"/>
                          </a:xfrm>
                          <a:prstGeom prst="rect">
                            <a:avLst/>
                          </a:prstGeom>
                          <a:noFill/>
                          <a:ln>
                            <a:noFill/>
                          </a:ln>
                        </pic:spPr>
                      </pic:pic>
                    </a:graphicData>
                  </a:graphic>
                </wp:anchor>
              </w:drawing>
            </w:r>
          </w:p>
        </w:tc>
      </w:tr>
      <w:tr w14:paraId="5309E6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4" w:hRule="atLeast"/>
          <w:jc w:val="center"/>
        </w:trPr>
        <w:tc>
          <w:tcPr>
            <w:tcW w:w="657" w:type="dxa"/>
            <w:tcBorders>
              <w:tl2br w:val="nil"/>
              <w:tr2bl w:val="nil"/>
            </w:tcBorders>
            <w:vAlign w:val="center"/>
          </w:tcPr>
          <w:p w14:paraId="54707EE6">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95</w:t>
            </w:r>
          </w:p>
        </w:tc>
        <w:tc>
          <w:tcPr>
            <w:tcW w:w="762" w:type="dxa"/>
            <w:tcBorders>
              <w:tl2br w:val="nil"/>
              <w:tr2bl w:val="nil"/>
            </w:tcBorders>
            <w:vAlign w:val="center"/>
          </w:tcPr>
          <w:p w14:paraId="7AC1240E">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六门更衣柜</w:t>
            </w:r>
          </w:p>
        </w:tc>
        <w:tc>
          <w:tcPr>
            <w:tcW w:w="4000" w:type="dxa"/>
            <w:tcBorders>
              <w:tl2br w:val="nil"/>
              <w:tr2bl w:val="nil"/>
            </w:tcBorders>
            <w:vAlign w:val="center"/>
          </w:tcPr>
          <w:p w14:paraId="5E911981">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选用优质304不锈钢板制作，侧板、门板、底板、层板、后板δ=1.0mm，加强筋采用不锈钢板,板厚</w:t>
            </w:r>
            <w:r>
              <w:rPr>
                <w:rFonts w:hint="eastAsia" w:ascii="宋体" w:hAnsi="宋体" w:cs="宋体"/>
                <w:color w:val="000000"/>
                <w:kern w:val="0"/>
                <w:sz w:val="18"/>
                <w:szCs w:val="18"/>
                <w:highlight w:val="none"/>
                <w:lang w:eastAsia="zh-CN" w:bidi="ar"/>
              </w:rPr>
              <w:t>1.0mm，</w:t>
            </w:r>
            <w:r>
              <w:rPr>
                <w:rFonts w:ascii="宋体" w:hAnsi="宋体" w:cs="宋体"/>
                <w:color w:val="000000"/>
                <w:kern w:val="0"/>
                <w:sz w:val="18"/>
                <w:szCs w:val="18"/>
                <w:highlight w:val="none"/>
                <w:lang w:bidi="ar"/>
              </w:rPr>
              <w:t>6格柜门，每格配锁。</w:t>
            </w:r>
          </w:p>
        </w:tc>
        <w:tc>
          <w:tcPr>
            <w:tcW w:w="549" w:type="dxa"/>
            <w:tcBorders>
              <w:tl2br w:val="nil"/>
              <w:tr2bl w:val="nil"/>
            </w:tcBorders>
            <w:vAlign w:val="center"/>
          </w:tcPr>
          <w:p w14:paraId="7F8C63C5">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1200*500*1800</w:t>
            </w:r>
          </w:p>
        </w:tc>
        <w:tc>
          <w:tcPr>
            <w:tcW w:w="526" w:type="dxa"/>
            <w:tcBorders>
              <w:tl2br w:val="nil"/>
              <w:tr2bl w:val="nil"/>
            </w:tcBorders>
            <w:vAlign w:val="center"/>
          </w:tcPr>
          <w:p w14:paraId="47DC6AB6">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6DF6A28E">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29C704A5">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50400" behindDoc="0" locked="0" layoutInCell="1" allowOverlap="1">
                  <wp:simplePos x="0" y="0"/>
                  <wp:positionH relativeFrom="column">
                    <wp:posOffset>0</wp:posOffset>
                  </wp:positionH>
                  <wp:positionV relativeFrom="paragraph">
                    <wp:posOffset>45720</wp:posOffset>
                  </wp:positionV>
                  <wp:extent cx="1029335" cy="695960"/>
                  <wp:effectExtent l="0" t="0" r="18415" b="8890"/>
                  <wp:wrapNone/>
                  <wp:docPr id="378" name="图片_11"/>
                  <wp:cNvGraphicFramePr/>
                  <a:graphic xmlns:a="http://schemas.openxmlformats.org/drawingml/2006/main">
                    <a:graphicData uri="http://schemas.openxmlformats.org/drawingml/2006/picture">
                      <pic:pic xmlns:pic="http://schemas.openxmlformats.org/drawingml/2006/picture">
                        <pic:nvPicPr>
                          <pic:cNvPr id="378" name="图片_11"/>
                          <pic:cNvPicPr/>
                        </pic:nvPicPr>
                        <pic:blipFill>
                          <a:blip r:embed="rId56"/>
                          <a:stretch>
                            <a:fillRect/>
                          </a:stretch>
                        </pic:blipFill>
                        <pic:spPr>
                          <a:xfrm>
                            <a:off x="0" y="0"/>
                            <a:ext cx="1029335" cy="695960"/>
                          </a:xfrm>
                          <a:prstGeom prst="rect">
                            <a:avLst/>
                          </a:prstGeom>
                          <a:noFill/>
                          <a:ln>
                            <a:noFill/>
                          </a:ln>
                        </pic:spPr>
                      </pic:pic>
                    </a:graphicData>
                  </a:graphic>
                </wp:anchor>
              </w:drawing>
            </w:r>
          </w:p>
        </w:tc>
      </w:tr>
      <w:tr w14:paraId="4953D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3DDD0EC0">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96</w:t>
            </w:r>
          </w:p>
        </w:tc>
        <w:tc>
          <w:tcPr>
            <w:tcW w:w="762" w:type="dxa"/>
            <w:tcBorders>
              <w:tl2br w:val="nil"/>
              <w:tr2bl w:val="nil"/>
            </w:tcBorders>
            <w:vAlign w:val="center"/>
          </w:tcPr>
          <w:p w14:paraId="648BA973">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灌水式三格保温餐车柜</w:t>
            </w:r>
          </w:p>
        </w:tc>
        <w:tc>
          <w:tcPr>
            <w:tcW w:w="4000" w:type="dxa"/>
            <w:tcBorders>
              <w:tl2br w:val="nil"/>
              <w:tr2bl w:val="nil"/>
            </w:tcBorders>
            <w:vAlign w:val="center"/>
          </w:tcPr>
          <w:p w14:paraId="5CF0887A">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选用符合GB4806.9-2023标准304不锈钢板制作，斗及层板δ=1.2mm，侧板、背板δ=1.0mm，配万向脚轮。</w:t>
            </w:r>
          </w:p>
        </w:tc>
        <w:tc>
          <w:tcPr>
            <w:tcW w:w="549" w:type="dxa"/>
            <w:tcBorders>
              <w:tl2br w:val="nil"/>
              <w:tr2bl w:val="nil"/>
            </w:tcBorders>
            <w:vAlign w:val="center"/>
          </w:tcPr>
          <w:p w14:paraId="12B09926">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1080*610*950</w:t>
            </w:r>
          </w:p>
        </w:tc>
        <w:tc>
          <w:tcPr>
            <w:tcW w:w="526" w:type="dxa"/>
            <w:tcBorders>
              <w:tl2br w:val="nil"/>
              <w:tr2bl w:val="nil"/>
            </w:tcBorders>
            <w:vAlign w:val="center"/>
          </w:tcPr>
          <w:p w14:paraId="1BEFFEB4">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610B0632">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20</w:t>
            </w:r>
          </w:p>
        </w:tc>
        <w:tc>
          <w:tcPr>
            <w:tcW w:w="2115" w:type="dxa"/>
            <w:tcBorders>
              <w:tl2br w:val="nil"/>
              <w:tr2bl w:val="nil"/>
            </w:tcBorders>
            <w:vAlign w:val="center"/>
          </w:tcPr>
          <w:p w14:paraId="7EF99EF3">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51424" behindDoc="0" locked="0" layoutInCell="1" allowOverlap="1">
                  <wp:simplePos x="0" y="0"/>
                  <wp:positionH relativeFrom="column">
                    <wp:posOffset>0</wp:posOffset>
                  </wp:positionH>
                  <wp:positionV relativeFrom="paragraph">
                    <wp:posOffset>38735</wp:posOffset>
                  </wp:positionV>
                  <wp:extent cx="981075" cy="423545"/>
                  <wp:effectExtent l="0" t="0" r="9525" b="14605"/>
                  <wp:wrapNone/>
                  <wp:docPr id="379" name="图片_84"/>
                  <wp:cNvGraphicFramePr/>
                  <a:graphic xmlns:a="http://schemas.openxmlformats.org/drawingml/2006/main">
                    <a:graphicData uri="http://schemas.openxmlformats.org/drawingml/2006/picture">
                      <pic:pic xmlns:pic="http://schemas.openxmlformats.org/drawingml/2006/picture">
                        <pic:nvPicPr>
                          <pic:cNvPr id="379" name="图片_84"/>
                          <pic:cNvPicPr/>
                        </pic:nvPicPr>
                        <pic:blipFill>
                          <a:blip r:embed="rId86"/>
                          <a:stretch>
                            <a:fillRect/>
                          </a:stretch>
                        </pic:blipFill>
                        <pic:spPr>
                          <a:xfrm>
                            <a:off x="0" y="0"/>
                            <a:ext cx="981075" cy="423545"/>
                          </a:xfrm>
                          <a:prstGeom prst="rect">
                            <a:avLst/>
                          </a:prstGeom>
                          <a:noFill/>
                          <a:ln>
                            <a:noFill/>
                          </a:ln>
                        </pic:spPr>
                      </pic:pic>
                    </a:graphicData>
                  </a:graphic>
                </wp:anchor>
              </w:drawing>
            </w:r>
          </w:p>
        </w:tc>
      </w:tr>
      <w:tr w14:paraId="414902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31043E53">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97</w:t>
            </w:r>
          </w:p>
        </w:tc>
        <w:tc>
          <w:tcPr>
            <w:tcW w:w="762" w:type="dxa"/>
            <w:tcBorders>
              <w:tl2br w:val="nil"/>
              <w:tr2bl w:val="nil"/>
            </w:tcBorders>
            <w:vAlign w:val="center"/>
          </w:tcPr>
          <w:p w14:paraId="0AD7D504">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粘捕式灭蝇灯</w:t>
            </w:r>
          </w:p>
        </w:tc>
        <w:tc>
          <w:tcPr>
            <w:tcW w:w="4000" w:type="dxa"/>
            <w:tcBorders>
              <w:tl2br w:val="nil"/>
              <w:tr2bl w:val="nil"/>
            </w:tcBorders>
            <w:vAlign w:val="center"/>
          </w:tcPr>
          <w:p w14:paraId="1513AC49">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br w:type="textWrapping"/>
            </w:r>
            <w:r>
              <w:rPr>
                <w:rFonts w:ascii="宋体" w:hAnsi="宋体" w:cs="宋体"/>
                <w:color w:val="000000"/>
                <w:kern w:val="0"/>
                <w:sz w:val="18"/>
                <w:szCs w:val="18"/>
                <w:highlight w:val="none"/>
                <w:lang w:bidi="ar"/>
              </w:rPr>
              <w:t>-有效面积：40-60m2</w:t>
            </w:r>
            <w:r>
              <w:rPr>
                <w:rFonts w:ascii="宋体" w:hAnsi="宋体" w:cs="宋体"/>
                <w:color w:val="000000"/>
                <w:kern w:val="0"/>
                <w:sz w:val="18"/>
                <w:szCs w:val="18"/>
                <w:highlight w:val="none"/>
                <w:lang w:bidi="ar"/>
              </w:rPr>
              <w:br w:type="textWrapping"/>
            </w:r>
            <w:r>
              <w:rPr>
                <w:rFonts w:ascii="宋体" w:hAnsi="宋体" w:cs="宋体"/>
                <w:color w:val="000000"/>
                <w:kern w:val="0"/>
                <w:sz w:val="18"/>
                <w:szCs w:val="18"/>
                <w:highlight w:val="none"/>
                <w:lang w:bidi="ar"/>
              </w:rPr>
              <w:t>-LED灯管，有效防止蚊蝇残骸落到机外，造成二次污染，环保卫生，稳健可靠。</w:t>
            </w:r>
            <w:r>
              <w:rPr>
                <w:rFonts w:ascii="宋体" w:hAnsi="宋体" w:cs="宋体"/>
                <w:color w:val="000000"/>
                <w:kern w:val="0"/>
                <w:sz w:val="18"/>
                <w:szCs w:val="18"/>
                <w:highlight w:val="none"/>
                <w:lang w:bidi="ar"/>
              </w:rPr>
              <w:br w:type="textWrapping"/>
            </w:r>
            <w:r>
              <w:rPr>
                <w:rFonts w:ascii="宋体" w:hAnsi="宋体" w:cs="宋体"/>
                <w:color w:val="000000"/>
                <w:kern w:val="0"/>
                <w:sz w:val="18"/>
                <w:szCs w:val="18"/>
                <w:highlight w:val="none"/>
                <w:lang w:bidi="ar"/>
              </w:rPr>
              <w:t>-电源电压：交流200~240V，50Hz 功率/电压：16W/220V</w:t>
            </w:r>
          </w:p>
        </w:tc>
        <w:tc>
          <w:tcPr>
            <w:tcW w:w="549" w:type="dxa"/>
            <w:tcBorders>
              <w:tl2br w:val="nil"/>
              <w:tr2bl w:val="nil"/>
            </w:tcBorders>
            <w:vAlign w:val="center"/>
          </w:tcPr>
          <w:p w14:paraId="2EC517FB">
            <w:pPr>
              <w:jc w:val="center"/>
              <w:rPr>
                <w:rFonts w:ascii="宋体" w:hAnsi="宋体" w:cs="宋体"/>
                <w:kern w:val="0"/>
                <w:sz w:val="18"/>
                <w:szCs w:val="18"/>
                <w:highlight w:val="none"/>
                <w:lang w:bidi="ar"/>
              </w:rPr>
            </w:pPr>
          </w:p>
        </w:tc>
        <w:tc>
          <w:tcPr>
            <w:tcW w:w="526" w:type="dxa"/>
            <w:tcBorders>
              <w:tl2br w:val="nil"/>
              <w:tr2bl w:val="nil"/>
            </w:tcBorders>
            <w:vAlign w:val="center"/>
          </w:tcPr>
          <w:p w14:paraId="5A35B925">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5A0CACC9">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334D8DE3">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52448" behindDoc="0" locked="0" layoutInCell="1" allowOverlap="1">
                  <wp:simplePos x="0" y="0"/>
                  <wp:positionH relativeFrom="column">
                    <wp:posOffset>0</wp:posOffset>
                  </wp:positionH>
                  <wp:positionV relativeFrom="paragraph">
                    <wp:posOffset>58420</wp:posOffset>
                  </wp:positionV>
                  <wp:extent cx="996950" cy="664845"/>
                  <wp:effectExtent l="0" t="0" r="12700" b="1905"/>
                  <wp:wrapNone/>
                  <wp:docPr id="380" name="图片_7"/>
                  <wp:cNvGraphicFramePr/>
                  <a:graphic xmlns:a="http://schemas.openxmlformats.org/drawingml/2006/main">
                    <a:graphicData uri="http://schemas.openxmlformats.org/drawingml/2006/picture">
                      <pic:pic xmlns:pic="http://schemas.openxmlformats.org/drawingml/2006/picture">
                        <pic:nvPicPr>
                          <pic:cNvPr id="380" name="图片_7"/>
                          <pic:cNvPicPr/>
                        </pic:nvPicPr>
                        <pic:blipFill>
                          <a:blip r:embed="rId87"/>
                          <a:stretch>
                            <a:fillRect/>
                          </a:stretch>
                        </pic:blipFill>
                        <pic:spPr>
                          <a:xfrm>
                            <a:off x="0" y="0"/>
                            <a:ext cx="996950" cy="664845"/>
                          </a:xfrm>
                          <a:prstGeom prst="rect">
                            <a:avLst/>
                          </a:prstGeom>
                          <a:noFill/>
                          <a:ln>
                            <a:noFill/>
                          </a:ln>
                        </pic:spPr>
                      </pic:pic>
                    </a:graphicData>
                  </a:graphic>
                </wp:anchor>
              </w:drawing>
            </w:r>
          </w:p>
        </w:tc>
      </w:tr>
      <w:tr w14:paraId="7BEE3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28EDE117">
            <w:pPr>
              <w:widowControl/>
              <w:jc w:val="center"/>
              <w:textAlignment w:val="center"/>
              <w:rPr>
                <w:rFonts w:ascii="宋体" w:hAnsi="宋体" w:cs="宋体"/>
                <w:kern w:val="0"/>
                <w:sz w:val="18"/>
                <w:szCs w:val="18"/>
                <w:highlight w:val="none"/>
                <w:lang w:bidi="ar"/>
              </w:rPr>
            </w:pPr>
          </w:p>
        </w:tc>
        <w:tc>
          <w:tcPr>
            <w:tcW w:w="8435" w:type="dxa"/>
            <w:gridSpan w:val="6"/>
            <w:tcBorders>
              <w:tl2br w:val="nil"/>
              <w:tr2bl w:val="nil"/>
            </w:tcBorders>
            <w:vAlign w:val="center"/>
          </w:tcPr>
          <w:p w14:paraId="48E1079F">
            <w:pPr>
              <w:widowControl/>
              <w:textAlignment w:val="center"/>
              <w:rPr>
                <w:rFonts w:ascii="宋体" w:hAnsi="宋体" w:cs="宋体"/>
                <w:color w:val="000000"/>
                <w:kern w:val="0"/>
                <w:sz w:val="18"/>
                <w:szCs w:val="18"/>
                <w:highlight w:val="none"/>
                <w:bdr w:val="single" w:color="000000" w:sz="4" w:space="0"/>
                <w:lang w:bidi="ar"/>
              </w:rPr>
            </w:pPr>
            <w:r>
              <w:rPr>
                <w:rFonts w:ascii="宋体" w:hAnsi="宋体" w:cs="宋体"/>
                <w:b/>
                <w:bCs/>
                <w:kern w:val="0"/>
                <w:sz w:val="18"/>
                <w:szCs w:val="18"/>
                <w:highlight w:val="none"/>
                <w:lang w:bidi="ar"/>
              </w:rPr>
              <w:t>十五、三层清洁工具间</w:t>
            </w:r>
          </w:p>
        </w:tc>
      </w:tr>
      <w:tr w14:paraId="2579FF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7" w:hRule="atLeast"/>
          <w:jc w:val="center"/>
        </w:trPr>
        <w:tc>
          <w:tcPr>
            <w:tcW w:w="657" w:type="dxa"/>
            <w:tcBorders>
              <w:tl2br w:val="nil"/>
              <w:tr2bl w:val="nil"/>
            </w:tcBorders>
            <w:vAlign w:val="center"/>
          </w:tcPr>
          <w:p w14:paraId="7CD5FF6D">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98</w:t>
            </w:r>
          </w:p>
        </w:tc>
        <w:tc>
          <w:tcPr>
            <w:tcW w:w="762" w:type="dxa"/>
            <w:tcBorders>
              <w:tl2br w:val="nil"/>
              <w:tr2bl w:val="nil"/>
            </w:tcBorders>
            <w:vAlign w:val="center"/>
          </w:tcPr>
          <w:p w14:paraId="38B4E552">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拖把沥干池</w:t>
            </w:r>
          </w:p>
        </w:tc>
        <w:tc>
          <w:tcPr>
            <w:tcW w:w="4000" w:type="dxa"/>
            <w:tcBorders>
              <w:tl2br w:val="nil"/>
              <w:tr2bl w:val="nil"/>
            </w:tcBorders>
            <w:vAlign w:val="center"/>
          </w:tcPr>
          <w:p w14:paraId="0ECE43D9">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选用304优质不锈钢板制造，台面及水斗δ=1.0mm，带后档板，配优质不锈钢落水器、拦渣斗。</w:t>
            </w:r>
          </w:p>
        </w:tc>
        <w:tc>
          <w:tcPr>
            <w:tcW w:w="549" w:type="dxa"/>
            <w:tcBorders>
              <w:tl2br w:val="nil"/>
              <w:tr2bl w:val="nil"/>
            </w:tcBorders>
            <w:vAlign w:val="center"/>
          </w:tcPr>
          <w:p w14:paraId="1A0D9322">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1200*600*(500+1100)</w:t>
            </w:r>
          </w:p>
        </w:tc>
        <w:tc>
          <w:tcPr>
            <w:tcW w:w="526" w:type="dxa"/>
            <w:tcBorders>
              <w:tl2br w:val="nil"/>
              <w:tr2bl w:val="nil"/>
            </w:tcBorders>
            <w:vAlign w:val="center"/>
          </w:tcPr>
          <w:p w14:paraId="15D234C7">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3C3F7D53">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6AB7BA7B">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53472" behindDoc="0" locked="0" layoutInCell="1" allowOverlap="1">
                  <wp:simplePos x="0" y="0"/>
                  <wp:positionH relativeFrom="column">
                    <wp:posOffset>0</wp:posOffset>
                  </wp:positionH>
                  <wp:positionV relativeFrom="paragraph">
                    <wp:posOffset>87630</wp:posOffset>
                  </wp:positionV>
                  <wp:extent cx="1047750" cy="866775"/>
                  <wp:effectExtent l="0" t="0" r="0" b="9525"/>
                  <wp:wrapNone/>
                  <wp:docPr id="383" name="图片_86"/>
                  <wp:cNvGraphicFramePr/>
                  <a:graphic xmlns:a="http://schemas.openxmlformats.org/drawingml/2006/main">
                    <a:graphicData uri="http://schemas.openxmlformats.org/drawingml/2006/picture">
                      <pic:pic xmlns:pic="http://schemas.openxmlformats.org/drawingml/2006/picture">
                        <pic:nvPicPr>
                          <pic:cNvPr id="383" name="图片_86"/>
                          <pic:cNvPicPr/>
                        </pic:nvPicPr>
                        <pic:blipFill>
                          <a:blip r:embed="rId83"/>
                          <a:stretch>
                            <a:fillRect/>
                          </a:stretch>
                        </pic:blipFill>
                        <pic:spPr>
                          <a:xfrm>
                            <a:off x="0" y="0"/>
                            <a:ext cx="1047750" cy="866775"/>
                          </a:xfrm>
                          <a:prstGeom prst="rect">
                            <a:avLst/>
                          </a:prstGeom>
                          <a:noFill/>
                          <a:ln>
                            <a:noFill/>
                          </a:ln>
                        </pic:spPr>
                      </pic:pic>
                    </a:graphicData>
                  </a:graphic>
                </wp:anchor>
              </w:drawing>
            </w:r>
          </w:p>
        </w:tc>
      </w:tr>
      <w:tr w14:paraId="503C7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5438F95E">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99</w:t>
            </w:r>
          </w:p>
        </w:tc>
        <w:tc>
          <w:tcPr>
            <w:tcW w:w="762" w:type="dxa"/>
            <w:tcBorders>
              <w:tl2br w:val="nil"/>
              <w:tr2bl w:val="nil"/>
            </w:tcBorders>
            <w:vAlign w:val="center"/>
          </w:tcPr>
          <w:p w14:paraId="28C37ED7">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拖把池</w:t>
            </w:r>
          </w:p>
        </w:tc>
        <w:tc>
          <w:tcPr>
            <w:tcW w:w="4000" w:type="dxa"/>
            <w:tcBorders>
              <w:tl2br w:val="nil"/>
              <w:tr2bl w:val="nil"/>
            </w:tcBorders>
            <w:vAlign w:val="center"/>
          </w:tcPr>
          <w:p w14:paraId="6EE5C2F6">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选用符合GB4806.9-2023标准304不锈钢板制作，台面δ=1.2mm,水斗δ=1.0mm，脚管φ38×1.0mm(配有可调子弹脚)，脚杯φ50×100，横通φ32管，带后档板</w:t>
            </w:r>
            <w:r>
              <w:rPr>
                <w:rFonts w:hint="eastAsia" w:ascii="宋体" w:hAnsi="宋体" w:cs="宋体"/>
                <w:color w:val="000000"/>
                <w:kern w:val="0"/>
                <w:sz w:val="18"/>
                <w:szCs w:val="18"/>
                <w:highlight w:val="none"/>
                <w:lang w:eastAsia="zh-CN" w:bidi="ar"/>
              </w:rPr>
              <w:t>，</w:t>
            </w:r>
            <w:r>
              <w:rPr>
                <w:rFonts w:ascii="宋体" w:hAnsi="宋体" w:cs="宋体"/>
                <w:color w:val="000000"/>
                <w:kern w:val="0"/>
                <w:sz w:val="18"/>
                <w:szCs w:val="18"/>
                <w:highlight w:val="none"/>
                <w:lang w:bidi="ar"/>
              </w:rPr>
              <w:t>板厚</w:t>
            </w:r>
            <w:r>
              <w:rPr>
                <w:rFonts w:hint="eastAsia" w:ascii="宋体" w:hAnsi="宋体" w:cs="宋体"/>
                <w:color w:val="000000"/>
                <w:kern w:val="0"/>
                <w:sz w:val="18"/>
                <w:szCs w:val="18"/>
                <w:highlight w:val="none"/>
                <w:lang w:eastAsia="zh-CN" w:bidi="ar"/>
              </w:rPr>
              <w:t>1.0mm</w:t>
            </w:r>
            <w:r>
              <w:rPr>
                <w:rFonts w:ascii="宋体" w:hAnsi="宋体" w:cs="宋体"/>
                <w:color w:val="000000"/>
                <w:kern w:val="0"/>
                <w:sz w:val="18"/>
                <w:szCs w:val="18"/>
                <w:highlight w:val="none"/>
                <w:lang w:bidi="ar"/>
              </w:rPr>
              <w:t>，配优质不锈钢落水器、拦渣斗。</w:t>
            </w:r>
          </w:p>
        </w:tc>
        <w:tc>
          <w:tcPr>
            <w:tcW w:w="549" w:type="dxa"/>
            <w:tcBorders>
              <w:tl2br w:val="nil"/>
              <w:tr2bl w:val="nil"/>
            </w:tcBorders>
            <w:vAlign w:val="center"/>
          </w:tcPr>
          <w:p w14:paraId="7F7554CB">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600*600*(500+100)</w:t>
            </w:r>
          </w:p>
        </w:tc>
        <w:tc>
          <w:tcPr>
            <w:tcW w:w="526" w:type="dxa"/>
            <w:tcBorders>
              <w:tl2br w:val="nil"/>
              <w:tr2bl w:val="nil"/>
            </w:tcBorders>
            <w:vAlign w:val="center"/>
          </w:tcPr>
          <w:p w14:paraId="5342F2A5">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4A638A5E">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67C01D99">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54496" behindDoc="0" locked="0" layoutInCell="1" allowOverlap="1">
                  <wp:simplePos x="0" y="0"/>
                  <wp:positionH relativeFrom="column">
                    <wp:posOffset>0</wp:posOffset>
                  </wp:positionH>
                  <wp:positionV relativeFrom="paragraph">
                    <wp:posOffset>37465</wp:posOffset>
                  </wp:positionV>
                  <wp:extent cx="919480" cy="728345"/>
                  <wp:effectExtent l="0" t="0" r="13970" b="14605"/>
                  <wp:wrapNone/>
                  <wp:docPr id="384" name="图片_87"/>
                  <wp:cNvGraphicFramePr/>
                  <a:graphic xmlns:a="http://schemas.openxmlformats.org/drawingml/2006/main">
                    <a:graphicData uri="http://schemas.openxmlformats.org/drawingml/2006/picture">
                      <pic:pic xmlns:pic="http://schemas.openxmlformats.org/drawingml/2006/picture">
                        <pic:nvPicPr>
                          <pic:cNvPr id="384" name="图片_87"/>
                          <pic:cNvPicPr/>
                        </pic:nvPicPr>
                        <pic:blipFill>
                          <a:blip r:embed="rId88"/>
                          <a:stretch>
                            <a:fillRect/>
                          </a:stretch>
                        </pic:blipFill>
                        <pic:spPr>
                          <a:xfrm>
                            <a:off x="0" y="0"/>
                            <a:ext cx="919480" cy="728345"/>
                          </a:xfrm>
                          <a:prstGeom prst="rect">
                            <a:avLst/>
                          </a:prstGeom>
                          <a:noFill/>
                          <a:ln>
                            <a:noFill/>
                          </a:ln>
                        </pic:spPr>
                      </pic:pic>
                    </a:graphicData>
                  </a:graphic>
                </wp:anchor>
              </w:drawing>
            </w:r>
          </w:p>
        </w:tc>
      </w:tr>
      <w:tr w14:paraId="14E22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3A4F9292">
            <w:pPr>
              <w:widowControl/>
              <w:jc w:val="center"/>
              <w:textAlignment w:val="center"/>
              <w:rPr>
                <w:rFonts w:ascii="宋体" w:hAnsi="宋体" w:cs="宋体"/>
                <w:kern w:val="0"/>
                <w:sz w:val="18"/>
                <w:szCs w:val="18"/>
                <w:highlight w:val="none"/>
                <w:lang w:bidi="ar"/>
              </w:rPr>
            </w:pPr>
          </w:p>
        </w:tc>
        <w:tc>
          <w:tcPr>
            <w:tcW w:w="8435" w:type="dxa"/>
            <w:gridSpan w:val="6"/>
            <w:tcBorders>
              <w:tl2br w:val="nil"/>
              <w:tr2bl w:val="nil"/>
            </w:tcBorders>
            <w:vAlign w:val="center"/>
          </w:tcPr>
          <w:p w14:paraId="19B6CCF9">
            <w:pPr>
              <w:widowControl/>
              <w:textAlignment w:val="center"/>
              <w:rPr>
                <w:rFonts w:ascii="宋体" w:hAnsi="宋体" w:cs="宋体"/>
                <w:color w:val="000000"/>
                <w:kern w:val="0"/>
                <w:sz w:val="18"/>
                <w:szCs w:val="18"/>
                <w:highlight w:val="none"/>
                <w:bdr w:val="single" w:color="000000" w:sz="4" w:space="0"/>
                <w:lang w:bidi="ar"/>
              </w:rPr>
            </w:pPr>
            <w:r>
              <w:rPr>
                <w:rFonts w:ascii="宋体" w:hAnsi="宋体" w:cs="宋体"/>
                <w:b/>
                <w:bCs/>
                <w:kern w:val="0"/>
                <w:sz w:val="18"/>
                <w:szCs w:val="18"/>
                <w:highlight w:val="none"/>
                <w:lang w:bidi="ar"/>
              </w:rPr>
              <w:t>十六、排烟系统</w:t>
            </w:r>
          </w:p>
        </w:tc>
      </w:tr>
      <w:tr w14:paraId="196751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4442EABA">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100</w:t>
            </w:r>
          </w:p>
        </w:tc>
        <w:tc>
          <w:tcPr>
            <w:tcW w:w="762" w:type="dxa"/>
            <w:tcBorders>
              <w:tl2br w:val="nil"/>
              <w:tr2bl w:val="nil"/>
            </w:tcBorders>
            <w:vAlign w:val="center"/>
          </w:tcPr>
          <w:p w14:paraId="5633B1E4">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油烟净化一体机带UV复合式(烹饪间)</w:t>
            </w:r>
          </w:p>
        </w:tc>
        <w:tc>
          <w:tcPr>
            <w:tcW w:w="4000" w:type="dxa"/>
            <w:tcBorders>
              <w:tl2br w:val="nil"/>
              <w:tr2bl w:val="nil"/>
            </w:tcBorders>
            <w:vAlign w:val="center"/>
          </w:tcPr>
          <w:p w14:paraId="322B5E03">
            <w:pPr>
              <w:widowControl/>
              <w:jc w:val="left"/>
              <w:textAlignment w:val="center"/>
              <w:rPr>
                <w:rFonts w:ascii="宋体" w:hAnsi="宋体" w:cs="宋体"/>
                <w:color w:val="000000"/>
                <w:kern w:val="0"/>
                <w:sz w:val="18"/>
                <w:szCs w:val="18"/>
                <w:highlight w:val="none"/>
                <w:lang w:bidi="ar"/>
              </w:rPr>
            </w:pPr>
            <w:r>
              <w:rPr>
                <w:rFonts w:ascii="宋体" w:hAnsi="宋体" w:cs="宋体"/>
                <w:color w:val="000000"/>
                <w:kern w:val="0"/>
                <w:sz w:val="18"/>
                <w:szCs w:val="18"/>
                <w:highlight w:val="none"/>
                <w:lang w:bidi="ar"/>
              </w:rPr>
              <w:t>1.油烟净化一体机选用静电复合式，必要求(油烟浓度＜1mg/m3  颗粒物浓度＜5mg/m3  非甲烷总烃浓度＜10mg/m3)，除油烟效率98％以上，能达到目测无烟效果；设备安装前须提供产品出厂检验合格证书及国家认可的第三方检测机构出具的报告有CMA检验报告，油烟净化一体机厂家第三方产品责任保险。</w:t>
            </w:r>
          </w:p>
          <w:p w14:paraId="6D9AF2FF">
            <w:pPr>
              <w:widowControl/>
              <w:jc w:val="left"/>
              <w:textAlignment w:val="center"/>
              <w:rPr>
                <w:rFonts w:ascii="宋体" w:hAnsi="宋体" w:cs="宋体"/>
                <w:color w:val="000000"/>
                <w:kern w:val="0"/>
                <w:sz w:val="18"/>
                <w:szCs w:val="18"/>
                <w:highlight w:val="none"/>
                <w:lang w:bidi="ar"/>
              </w:rPr>
            </w:pPr>
            <w:r>
              <w:rPr>
                <w:rFonts w:ascii="宋体" w:hAnsi="宋体" w:cs="宋体"/>
                <w:color w:val="000000"/>
                <w:kern w:val="0"/>
                <w:sz w:val="18"/>
                <w:szCs w:val="18"/>
                <w:highlight w:val="none"/>
                <w:lang w:bidi="ar"/>
              </w:rPr>
              <w:t>2.机身选用优质304不锈钢(T=1.0mm)制作；电场主体为全304，同时满足可单独拆卸，方便设备清洗维护保养。</w:t>
            </w:r>
          </w:p>
          <w:p w14:paraId="25959AC4">
            <w:pPr>
              <w:widowControl/>
              <w:jc w:val="left"/>
              <w:textAlignment w:val="center"/>
              <w:rPr>
                <w:rFonts w:ascii="宋体" w:hAnsi="宋体" w:cs="宋体"/>
                <w:color w:val="000000"/>
                <w:kern w:val="0"/>
                <w:sz w:val="18"/>
                <w:szCs w:val="18"/>
                <w:highlight w:val="none"/>
                <w:lang w:bidi="ar"/>
              </w:rPr>
            </w:pPr>
            <w:r>
              <w:rPr>
                <w:rFonts w:ascii="宋体" w:hAnsi="宋体" w:cs="宋体"/>
                <w:color w:val="000000"/>
                <w:kern w:val="0"/>
                <w:sz w:val="18"/>
                <w:szCs w:val="18"/>
                <w:highlight w:val="none"/>
                <w:lang w:bidi="ar"/>
              </w:rPr>
              <w:t>3.设备每个净化单元装有触摸屏控制面板，能显示工作状态，能数字显示工作电流，故障代码等。                                                                              4.所投集烟罩餐饮业油烟净化一体设备门磁开关符合GB/T 2423.1-2008试验标准；符合GB/T 2423.10-2019试验标准，在振幅0.35mm，测试时间30min，测试轴向X,Y,Z，外观、功能均正常。</w:t>
            </w:r>
            <w:r>
              <w:rPr>
                <w:rFonts w:hint="eastAsia" w:ascii="宋体" w:hAnsi="宋体" w:cs="宋体"/>
                <w:color w:val="000000"/>
                <w:kern w:val="0"/>
                <w:sz w:val="18"/>
                <w:szCs w:val="18"/>
                <w:highlight w:val="none"/>
                <w:lang w:bidi="ar"/>
              </w:rPr>
              <w:t>设备安装前</w:t>
            </w:r>
            <w:r>
              <w:rPr>
                <w:rFonts w:ascii="宋体" w:hAnsi="宋体" w:cs="宋体"/>
                <w:color w:val="000000"/>
                <w:kern w:val="0"/>
                <w:sz w:val="18"/>
                <w:szCs w:val="18"/>
                <w:highlight w:val="none"/>
                <w:lang w:bidi="ar"/>
              </w:rPr>
              <w:t>需提供国家认可的第三方检测机构出具的有效检测报告佐证。</w:t>
            </w:r>
          </w:p>
          <w:p w14:paraId="5179DBFC">
            <w:pPr>
              <w:widowControl/>
              <w:jc w:val="left"/>
              <w:textAlignment w:val="center"/>
              <w:rPr>
                <w:rFonts w:ascii="宋体" w:hAnsi="宋体" w:cs="宋体"/>
                <w:color w:val="000000"/>
                <w:kern w:val="0"/>
                <w:sz w:val="18"/>
                <w:szCs w:val="18"/>
                <w:highlight w:val="none"/>
                <w:lang w:bidi="ar"/>
              </w:rPr>
            </w:pPr>
            <w:r>
              <w:rPr>
                <w:rFonts w:ascii="宋体" w:hAnsi="宋体" w:cs="宋体"/>
                <w:color w:val="000000"/>
                <w:kern w:val="0"/>
                <w:sz w:val="18"/>
                <w:szCs w:val="18"/>
                <w:highlight w:val="none"/>
                <w:lang w:bidi="ar"/>
              </w:rPr>
              <w:t>5.所投集烟罩餐饮业油烟净化一体设备依据GB/T 2423.1-2008试验标准，</w:t>
            </w:r>
            <w:r>
              <w:rPr>
                <w:rFonts w:hint="eastAsia" w:ascii="宋体" w:hAnsi="宋体" w:cs="宋体"/>
                <w:color w:val="000000"/>
                <w:kern w:val="0"/>
                <w:sz w:val="18"/>
                <w:szCs w:val="18"/>
                <w:highlight w:val="none"/>
                <w:lang w:bidi="ar"/>
              </w:rPr>
              <w:t>设备安装前</w:t>
            </w:r>
            <w:r>
              <w:rPr>
                <w:rFonts w:ascii="宋体" w:hAnsi="宋体" w:cs="宋体"/>
                <w:color w:val="000000"/>
                <w:kern w:val="0"/>
                <w:sz w:val="18"/>
                <w:szCs w:val="18"/>
                <w:highlight w:val="none"/>
                <w:lang w:bidi="ar"/>
              </w:rPr>
              <w:t>需提供国家认可的第三方检测机构出具的有效检测报告佐证。</w:t>
            </w:r>
          </w:p>
          <w:p w14:paraId="183C6D3E">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6.投标人所投集烟罩餐饮业油烟净化一体设备依据GB/T2423.2-2008试验标准，</w:t>
            </w:r>
            <w:r>
              <w:rPr>
                <w:rFonts w:hint="eastAsia" w:ascii="宋体" w:hAnsi="宋体" w:cs="宋体"/>
                <w:color w:val="000000"/>
                <w:kern w:val="0"/>
                <w:sz w:val="18"/>
                <w:szCs w:val="18"/>
                <w:highlight w:val="none"/>
                <w:lang w:bidi="ar"/>
              </w:rPr>
              <w:t>设备安装前</w:t>
            </w:r>
            <w:r>
              <w:rPr>
                <w:rFonts w:ascii="宋体" w:hAnsi="宋体" w:cs="宋体"/>
                <w:color w:val="000000"/>
                <w:kern w:val="0"/>
                <w:sz w:val="18"/>
                <w:szCs w:val="18"/>
                <w:highlight w:val="none"/>
                <w:lang w:bidi="ar"/>
              </w:rPr>
              <w:t>需提供国家认可的第三方检测机构出具的有效检测报告佐证。</w:t>
            </w:r>
          </w:p>
        </w:tc>
        <w:tc>
          <w:tcPr>
            <w:tcW w:w="549" w:type="dxa"/>
            <w:tcBorders>
              <w:tl2br w:val="nil"/>
              <w:tr2bl w:val="nil"/>
            </w:tcBorders>
            <w:vAlign w:val="center"/>
          </w:tcPr>
          <w:p w14:paraId="6137AF33">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4200*1300*1000</w:t>
            </w:r>
          </w:p>
        </w:tc>
        <w:tc>
          <w:tcPr>
            <w:tcW w:w="526" w:type="dxa"/>
            <w:tcBorders>
              <w:tl2br w:val="nil"/>
              <w:tr2bl w:val="nil"/>
            </w:tcBorders>
            <w:vAlign w:val="center"/>
          </w:tcPr>
          <w:p w14:paraId="304922E7">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米</w:t>
            </w:r>
          </w:p>
        </w:tc>
        <w:tc>
          <w:tcPr>
            <w:tcW w:w="483" w:type="dxa"/>
            <w:tcBorders>
              <w:tl2br w:val="nil"/>
              <w:tr2bl w:val="nil"/>
            </w:tcBorders>
            <w:vAlign w:val="center"/>
          </w:tcPr>
          <w:p w14:paraId="00CCB690">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4.2</w:t>
            </w:r>
          </w:p>
        </w:tc>
        <w:tc>
          <w:tcPr>
            <w:tcW w:w="2115" w:type="dxa"/>
            <w:tcBorders>
              <w:tl2br w:val="nil"/>
              <w:tr2bl w:val="nil"/>
            </w:tcBorders>
            <w:vAlign w:val="center"/>
          </w:tcPr>
          <w:p w14:paraId="48846018">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55520" behindDoc="0" locked="0" layoutInCell="1" allowOverlap="1">
                  <wp:simplePos x="0" y="0"/>
                  <wp:positionH relativeFrom="column">
                    <wp:posOffset>0</wp:posOffset>
                  </wp:positionH>
                  <wp:positionV relativeFrom="paragraph">
                    <wp:posOffset>78105</wp:posOffset>
                  </wp:positionV>
                  <wp:extent cx="1080135" cy="687705"/>
                  <wp:effectExtent l="0" t="0" r="5715" b="17145"/>
                  <wp:wrapNone/>
                  <wp:docPr id="401" name="图片_98"/>
                  <wp:cNvGraphicFramePr/>
                  <a:graphic xmlns:a="http://schemas.openxmlformats.org/drawingml/2006/main">
                    <a:graphicData uri="http://schemas.openxmlformats.org/drawingml/2006/picture">
                      <pic:pic xmlns:pic="http://schemas.openxmlformats.org/drawingml/2006/picture">
                        <pic:nvPicPr>
                          <pic:cNvPr id="401" name="图片_98"/>
                          <pic:cNvPicPr/>
                        </pic:nvPicPr>
                        <pic:blipFill>
                          <a:blip r:embed="rId89"/>
                          <a:stretch>
                            <a:fillRect/>
                          </a:stretch>
                        </pic:blipFill>
                        <pic:spPr>
                          <a:xfrm>
                            <a:off x="0" y="0"/>
                            <a:ext cx="1080135" cy="687705"/>
                          </a:xfrm>
                          <a:prstGeom prst="rect">
                            <a:avLst/>
                          </a:prstGeom>
                          <a:noFill/>
                          <a:ln>
                            <a:noFill/>
                          </a:ln>
                        </pic:spPr>
                      </pic:pic>
                    </a:graphicData>
                  </a:graphic>
                </wp:anchor>
              </w:drawing>
            </w:r>
          </w:p>
        </w:tc>
      </w:tr>
      <w:tr w14:paraId="1B7F9D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2BBD3640">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101</w:t>
            </w:r>
          </w:p>
        </w:tc>
        <w:tc>
          <w:tcPr>
            <w:tcW w:w="762" w:type="dxa"/>
            <w:tcBorders>
              <w:tl2br w:val="nil"/>
              <w:tr2bl w:val="nil"/>
            </w:tcBorders>
            <w:vAlign w:val="center"/>
          </w:tcPr>
          <w:p w14:paraId="14D7055A">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罩上灶后封板(按实际计算)</w:t>
            </w:r>
          </w:p>
        </w:tc>
        <w:tc>
          <w:tcPr>
            <w:tcW w:w="4000" w:type="dxa"/>
            <w:tcBorders>
              <w:tl2br w:val="nil"/>
              <w:tr2bl w:val="nil"/>
            </w:tcBorders>
            <w:vAlign w:val="center"/>
          </w:tcPr>
          <w:p w14:paraId="17F507D8">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选用符合GB4806.9-2023标准304不锈钢板制造，折成块安装，可拆卸，板厚 1.0mm。</w:t>
            </w:r>
          </w:p>
        </w:tc>
        <w:tc>
          <w:tcPr>
            <w:tcW w:w="549" w:type="dxa"/>
            <w:tcBorders>
              <w:tl2br w:val="nil"/>
              <w:tr2bl w:val="nil"/>
            </w:tcBorders>
            <w:vAlign w:val="center"/>
          </w:tcPr>
          <w:p w14:paraId="2E3A9B26">
            <w:pPr>
              <w:jc w:val="center"/>
              <w:rPr>
                <w:rFonts w:ascii="宋体" w:hAnsi="宋体" w:cs="宋体"/>
                <w:kern w:val="0"/>
                <w:sz w:val="18"/>
                <w:szCs w:val="18"/>
                <w:highlight w:val="none"/>
                <w:lang w:bidi="ar"/>
              </w:rPr>
            </w:pPr>
          </w:p>
        </w:tc>
        <w:tc>
          <w:tcPr>
            <w:tcW w:w="526" w:type="dxa"/>
            <w:tcBorders>
              <w:tl2br w:val="nil"/>
              <w:tr2bl w:val="nil"/>
            </w:tcBorders>
            <w:vAlign w:val="center"/>
          </w:tcPr>
          <w:p w14:paraId="195EC4B1">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w:t>
            </w:r>
          </w:p>
        </w:tc>
        <w:tc>
          <w:tcPr>
            <w:tcW w:w="483" w:type="dxa"/>
            <w:tcBorders>
              <w:tl2br w:val="nil"/>
              <w:tr2bl w:val="nil"/>
            </w:tcBorders>
            <w:vAlign w:val="center"/>
          </w:tcPr>
          <w:p w14:paraId="63AC8381">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16.5</w:t>
            </w:r>
          </w:p>
        </w:tc>
        <w:tc>
          <w:tcPr>
            <w:tcW w:w="2115" w:type="dxa"/>
            <w:tcBorders>
              <w:tl2br w:val="nil"/>
              <w:tr2bl w:val="nil"/>
            </w:tcBorders>
            <w:vAlign w:val="center"/>
          </w:tcPr>
          <w:p w14:paraId="6C3DD775">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56544" behindDoc="0" locked="0" layoutInCell="1" allowOverlap="1">
                  <wp:simplePos x="0" y="0"/>
                  <wp:positionH relativeFrom="column">
                    <wp:posOffset>0</wp:posOffset>
                  </wp:positionH>
                  <wp:positionV relativeFrom="paragraph">
                    <wp:posOffset>76200</wp:posOffset>
                  </wp:positionV>
                  <wp:extent cx="1076960" cy="465455"/>
                  <wp:effectExtent l="0" t="0" r="8890" b="10795"/>
                  <wp:wrapNone/>
                  <wp:docPr id="402" name="图片_99"/>
                  <wp:cNvGraphicFramePr/>
                  <a:graphic xmlns:a="http://schemas.openxmlformats.org/drawingml/2006/main">
                    <a:graphicData uri="http://schemas.openxmlformats.org/drawingml/2006/picture">
                      <pic:pic xmlns:pic="http://schemas.openxmlformats.org/drawingml/2006/picture">
                        <pic:nvPicPr>
                          <pic:cNvPr id="402" name="图片_99"/>
                          <pic:cNvPicPr/>
                        </pic:nvPicPr>
                        <pic:blipFill>
                          <a:blip r:embed="rId90"/>
                          <a:stretch>
                            <a:fillRect/>
                          </a:stretch>
                        </pic:blipFill>
                        <pic:spPr>
                          <a:xfrm>
                            <a:off x="0" y="0"/>
                            <a:ext cx="1076960" cy="465455"/>
                          </a:xfrm>
                          <a:prstGeom prst="rect">
                            <a:avLst/>
                          </a:prstGeom>
                          <a:noFill/>
                          <a:ln>
                            <a:noFill/>
                          </a:ln>
                        </pic:spPr>
                      </pic:pic>
                    </a:graphicData>
                  </a:graphic>
                </wp:anchor>
              </w:drawing>
            </w:r>
          </w:p>
        </w:tc>
      </w:tr>
      <w:tr w14:paraId="0CF2B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09C6B35E">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102</w:t>
            </w:r>
          </w:p>
        </w:tc>
        <w:tc>
          <w:tcPr>
            <w:tcW w:w="762" w:type="dxa"/>
            <w:tcBorders>
              <w:tl2br w:val="nil"/>
              <w:tr2bl w:val="nil"/>
            </w:tcBorders>
            <w:vAlign w:val="center"/>
          </w:tcPr>
          <w:p w14:paraId="26DBD80B">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油烟净化一体机带UV复合式(烹饪间)</w:t>
            </w:r>
          </w:p>
        </w:tc>
        <w:tc>
          <w:tcPr>
            <w:tcW w:w="4000" w:type="dxa"/>
            <w:tcBorders>
              <w:tl2br w:val="nil"/>
              <w:tr2bl w:val="nil"/>
            </w:tcBorders>
            <w:vAlign w:val="center"/>
          </w:tcPr>
          <w:p w14:paraId="5BEBB825">
            <w:pPr>
              <w:widowControl/>
              <w:jc w:val="left"/>
              <w:textAlignment w:val="center"/>
              <w:rPr>
                <w:rFonts w:ascii="宋体" w:hAnsi="宋体" w:cs="宋体"/>
                <w:color w:val="000000"/>
                <w:kern w:val="0"/>
                <w:sz w:val="18"/>
                <w:szCs w:val="18"/>
                <w:highlight w:val="none"/>
                <w:lang w:bidi="ar"/>
              </w:rPr>
            </w:pPr>
            <w:r>
              <w:rPr>
                <w:rFonts w:ascii="宋体" w:hAnsi="宋体" w:cs="宋体"/>
                <w:color w:val="000000"/>
                <w:kern w:val="0"/>
                <w:sz w:val="18"/>
                <w:szCs w:val="18"/>
                <w:highlight w:val="none"/>
                <w:lang w:bidi="ar"/>
              </w:rPr>
              <w:t>1.油烟净化一体机选用静电复合式，必要求(油烟浓度＜1mg/m3  颗粒物浓度＜5mg/m3  非甲烷总烃浓度＜10mg/m3)，除油烟效率98％以上，能达到目测无烟效果；设备安装前须提供产品出厂检验合格证书及国家认可的第三方检测机构出具的报告有CMA检验报告，油烟净化一体机厂家第三方产品责任保险。</w:t>
            </w:r>
          </w:p>
          <w:p w14:paraId="17C3FA22">
            <w:pPr>
              <w:widowControl/>
              <w:jc w:val="left"/>
              <w:textAlignment w:val="center"/>
              <w:rPr>
                <w:rFonts w:ascii="宋体" w:hAnsi="宋体" w:cs="宋体"/>
                <w:color w:val="000000"/>
                <w:kern w:val="0"/>
                <w:sz w:val="18"/>
                <w:szCs w:val="18"/>
                <w:highlight w:val="none"/>
                <w:lang w:bidi="ar"/>
              </w:rPr>
            </w:pPr>
            <w:r>
              <w:rPr>
                <w:rFonts w:ascii="宋体" w:hAnsi="宋体" w:cs="宋体"/>
                <w:color w:val="000000"/>
                <w:kern w:val="0"/>
                <w:sz w:val="18"/>
                <w:szCs w:val="18"/>
                <w:highlight w:val="none"/>
                <w:lang w:bidi="ar"/>
              </w:rPr>
              <w:t>2.机身选用优质304不锈钢(T=1.0mm)制作；电场主体为全304，同时满足可单独拆卸，方便设备清洗维护保养。                                                                 3.设备每个净化单元装有触摸屏控制面板，能显示工作状态，能数字显示工作电流，故障代码等。                                                                              4.所投集烟罩餐饮业油烟净化一体设备门磁开关符合GB/T 2423.1-2008试验标准；符合GB/T 2423.10-2019试验标准，在振幅0.35mm，测试时间30min，测试轴向X,Y,Z，外观、功能均正常。</w:t>
            </w:r>
            <w:r>
              <w:rPr>
                <w:rFonts w:hint="eastAsia" w:ascii="宋体" w:hAnsi="宋体" w:cs="宋体"/>
                <w:color w:val="000000"/>
                <w:kern w:val="0"/>
                <w:sz w:val="18"/>
                <w:szCs w:val="18"/>
                <w:highlight w:val="none"/>
                <w:lang w:bidi="ar"/>
              </w:rPr>
              <w:t>设备安装前</w:t>
            </w:r>
            <w:r>
              <w:rPr>
                <w:rFonts w:ascii="宋体" w:hAnsi="宋体" w:cs="宋体"/>
                <w:color w:val="000000"/>
                <w:kern w:val="0"/>
                <w:sz w:val="18"/>
                <w:szCs w:val="18"/>
                <w:highlight w:val="none"/>
                <w:lang w:bidi="ar"/>
              </w:rPr>
              <w:t>需提供国家认可的第三方检测机构出具的有效检测报告佐证。</w:t>
            </w:r>
          </w:p>
          <w:p w14:paraId="5AFBEEFE">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5.所投集烟罩餐饮业油烟净化一体设备依据GB/T 2423.1-2008试验标准，</w:t>
            </w:r>
            <w:r>
              <w:rPr>
                <w:rFonts w:hint="eastAsia" w:ascii="宋体" w:hAnsi="宋体" w:cs="宋体"/>
                <w:color w:val="000000"/>
                <w:kern w:val="0"/>
                <w:sz w:val="18"/>
                <w:szCs w:val="18"/>
                <w:highlight w:val="none"/>
                <w:lang w:bidi="ar"/>
              </w:rPr>
              <w:t>设备安装前</w:t>
            </w:r>
            <w:r>
              <w:rPr>
                <w:rFonts w:ascii="宋体" w:hAnsi="宋体" w:cs="宋体"/>
                <w:color w:val="000000"/>
                <w:kern w:val="0"/>
                <w:sz w:val="18"/>
                <w:szCs w:val="18"/>
                <w:highlight w:val="none"/>
                <w:lang w:bidi="ar"/>
              </w:rPr>
              <w:t>需提供国家认可的第三方检测机构出具的有效检测报告佐证。                                                6.投标人所投集烟罩餐饮业油烟净化一体设备依据GB/T2423.2-2008试验标准，</w:t>
            </w:r>
            <w:r>
              <w:rPr>
                <w:rFonts w:hint="eastAsia" w:ascii="宋体" w:hAnsi="宋体" w:cs="宋体"/>
                <w:color w:val="000000"/>
                <w:kern w:val="0"/>
                <w:sz w:val="18"/>
                <w:szCs w:val="18"/>
                <w:highlight w:val="none"/>
                <w:lang w:bidi="ar"/>
              </w:rPr>
              <w:t>设备安装前</w:t>
            </w:r>
            <w:r>
              <w:rPr>
                <w:rFonts w:ascii="宋体" w:hAnsi="宋体" w:cs="宋体"/>
                <w:color w:val="000000"/>
                <w:kern w:val="0"/>
                <w:sz w:val="18"/>
                <w:szCs w:val="18"/>
                <w:highlight w:val="none"/>
                <w:lang w:bidi="ar"/>
              </w:rPr>
              <w:t>需提供国家认可的第三方检测机构出具的有效检测报告佐证。</w:t>
            </w:r>
          </w:p>
        </w:tc>
        <w:tc>
          <w:tcPr>
            <w:tcW w:w="549" w:type="dxa"/>
            <w:tcBorders>
              <w:tl2br w:val="nil"/>
              <w:tr2bl w:val="nil"/>
            </w:tcBorders>
            <w:vAlign w:val="center"/>
          </w:tcPr>
          <w:p w14:paraId="0E0C6DAE">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3800*1300*1000</w:t>
            </w:r>
          </w:p>
        </w:tc>
        <w:tc>
          <w:tcPr>
            <w:tcW w:w="526" w:type="dxa"/>
            <w:tcBorders>
              <w:tl2br w:val="nil"/>
              <w:tr2bl w:val="nil"/>
            </w:tcBorders>
            <w:vAlign w:val="center"/>
          </w:tcPr>
          <w:p w14:paraId="0DD852CD">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米</w:t>
            </w:r>
          </w:p>
        </w:tc>
        <w:tc>
          <w:tcPr>
            <w:tcW w:w="483" w:type="dxa"/>
            <w:tcBorders>
              <w:tl2br w:val="nil"/>
              <w:tr2bl w:val="nil"/>
            </w:tcBorders>
            <w:vAlign w:val="center"/>
          </w:tcPr>
          <w:p w14:paraId="3EED4ADB">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3.8</w:t>
            </w:r>
          </w:p>
        </w:tc>
        <w:tc>
          <w:tcPr>
            <w:tcW w:w="2115" w:type="dxa"/>
            <w:tcBorders>
              <w:tl2br w:val="nil"/>
              <w:tr2bl w:val="nil"/>
            </w:tcBorders>
            <w:vAlign w:val="center"/>
          </w:tcPr>
          <w:p w14:paraId="305D78DE">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57568" behindDoc="0" locked="0" layoutInCell="1" allowOverlap="1">
                  <wp:simplePos x="0" y="0"/>
                  <wp:positionH relativeFrom="column">
                    <wp:posOffset>0</wp:posOffset>
                  </wp:positionH>
                  <wp:positionV relativeFrom="paragraph">
                    <wp:posOffset>1424305</wp:posOffset>
                  </wp:positionV>
                  <wp:extent cx="1026795" cy="575945"/>
                  <wp:effectExtent l="0" t="0" r="1905" b="14605"/>
                  <wp:wrapNone/>
                  <wp:docPr id="403" name="图片_100"/>
                  <wp:cNvGraphicFramePr/>
                  <a:graphic xmlns:a="http://schemas.openxmlformats.org/drawingml/2006/main">
                    <a:graphicData uri="http://schemas.openxmlformats.org/drawingml/2006/picture">
                      <pic:pic xmlns:pic="http://schemas.openxmlformats.org/drawingml/2006/picture">
                        <pic:nvPicPr>
                          <pic:cNvPr id="403" name="图片_100"/>
                          <pic:cNvPicPr/>
                        </pic:nvPicPr>
                        <pic:blipFill>
                          <a:blip r:embed="rId91"/>
                          <a:stretch>
                            <a:fillRect/>
                          </a:stretch>
                        </pic:blipFill>
                        <pic:spPr>
                          <a:xfrm>
                            <a:off x="0" y="0"/>
                            <a:ext cx="1026795" cy="575945"/>
                          </a:xfrm>
                          <a:prstGeom prst="rect">
                            <a:avLst/>
                          </a:prstGeom>
                          <a:noFill/>
                          <a:ln>
                            <a:noFill/>
                          </a:ln>
                        </pic:spPr>
                      </pic:pic>
                    </a:graphicData>
                  </a:graphic>
                </wp:anchor>
              </w:drawing>
            </w:r>
          </w:p>
        </w:tc>
      </w:tr>
      <w:tr w14:paraId="4C6215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3" w:hRule="atLeast"/>
          <w:jc w:val="center"/>
        </w:trPr>
        <w:tc>
          <w:tcPr>
            <w:tcW w:w="657" w:type="dxa"/>
            <w:tcBorders>
              <w:tl2br w:val="nil"/>
              <w:tr2bl w:val="nil"/>
            </w:tcBorders>
            <w:vAlign w:val="center"/>
          </w:tcPr>
          <w:p w14:paraId="566989EB">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103</w:t>
            </w:r>
          </w:p>
        </w:tc>
        <w:tc>
          <w:tcPr>
            <w:tcW w:w="762" w:type="dxa"/>
            <w:tcBorders>
              <w:tl2br w:val="nil"/>
              <w:tr2bl w:val="nil"/>
            </w:tcBorders>
            <w:vAlign w:val="center"/>
          </w:tcPr>
          <w:p w14:paraId="29DCD709">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罩上灶后封板(按实际计算)</w:t>
            </w:r>
          </w:p>
        </w:tc>
        <w:tc>
          <w:tcPr>
            <w:tcW w:w="4000" w:type="dxa"/>
            <w:tcBorders>
              <w:tl2br w:val="nil"/>
              <w:tr2bl w:val="nil"/>
            </w:tcBorders>
            <w:vAlign w:val="center"/>
          </w:tcPr>
          <w:p w14:paraId="183245DF">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选用符合GB4806.9-2023标准304不锈钢板制造，折成块安装，可拆卸，板厚 1.0mm。</w:t>
            </w:r>
          </w:p>
        </w:tc>
        <w:tc>
          <w:tcPr>
            <w:tcW w:w="549" w:type="dxa"/>
            <w:tcBorders>
              <w:tl2br w:val="nil"/>
              <w:tr2bl w:val="nil"/>
            </w:tcBorders>
            <w:vAlign w:val="center"/>
          </w:tcPr>
          <w:p w14:paraId="5BAF2811">
            <w:pPr>
              <w:jc w:val="center"/>
              <w:rPr>
                <w:rFonts w:ascii="宋体" w:hAnsi="宋体" w:cs="宋体"/>
                <w:kern w:val="0"/>
                <w:sz w:val="18"/>
                <w:szCs w:val="18"/>
                <w:highlight w:val="none"/>
                <w:lang w:bidi="ar"/>
              </w:rPr>
            </w:pPr>
          </w:p>
        </w:tc>
        <w:tc>
          <w:tcPr>
            <w:tcW w:w="526" w:type="dxa"/>
            <w:tcBorders>
              <w:tl2br w:val="nil"/>
              <w:tr2bl w:val="nil"/>
            </w:tcBorders>
            <w:vAlign w:val="center"/>
          </w:tcPr>
          <w:p w14:paraId="69A10CE2">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w:t>
            </w:r>
          </w:p>
        </w:tc>
        <w:tc>
          <w:tcPr>
            <w:tcW w:w="483" w:type="dxa"/>
            <w:tcBorders>
              <w:tl2br w:val="nil"/>
              <w:tr2bl w:val="nil"/>
            </w:tcBorders>
            <w:vAlign w:val="center"/>
          </w:tcPr>
          <w:p w14:paraId="62782BD7">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19.2</w:t>
            </w:r>
          </w:p>
        </w:tc>
        <w:tc>
          <w:tcPr>
            <w:tcW w:w="2115" w:type="dxa"/>
            <w:tcBorders>
              <w:tl2br w:val="nil"/>
              <w:tr2bl w:val="nil"/>
            </w:tcBorders>
            <w:vAlign w:val="center"/>
          </w:tcPr>
          <w:p w14:paraId="3736CCF8">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58592" behindDoc="0" locked="0" layoutInCell="1" allowOverlap="1">
                  <wp:simplePos x="0" y="0"/>
                  <wp:positionH relativeFrom="column">
                    <wp:posOffset>0</wp:posOffset>
                  </wp:positionH>
                  <wp:positionV relativeFrom="paragraph">
                    <wp:posOffset>133350</wp:posOffset>
                  </wp:positionV>
                  <wp:extent cx="1072515" cy="548005"/>
                  <wp:effectExtent l="0" t="0" r="13335" b="4445"/>
                  <wp:wrapNone/>
                  <wp:docPr id="404" name="图片_99_SpCnt_1"/>
                  <wp:cNvGraphicFramePr/>
                  <a:graphic xmlns:a="http://schemas.openxmlformats.org/drawingml/2006/main">
                    <a:graphicData uri="http://schemas.openxmlformats.org/drawingml/2006/picture">
                      <pic:pic xmlns:pic="http://schemas.openxmlformats.org/drawingml/2006/picture">
                        <pic:nvPicPr>
                          <pic:cNvPr id="404" name="图片_99_SpCnt_1"/>
                          <pic:cNvPicPr/>
                        </pic:nvPicPr>
                        <pic:blipFill>
                          <a:blip r:embed="rId92"/>
                          <a:stretch>
                            <a:fillRect/>
                          </a:stretch>
                        </pic:blipFill>
                        <pic:spPr>
                          <a:xfrm>
                            <a:off x="0" y="0"/>
                            <a:ext cx="1072515" cy="548005"/>
                          </a:xfrm>
                          <a:prstGeom prst="rect">
                            <a:avLst/>
                          </a:prstGeom>
                          <a:noFill/>
                          <a:ln>
                            <a:noFill/>
                          </a:ln>
                        </pic:spPr>
                      </pic:pic>
                    </a:graphicData>
                  </a:graphic>
                </wp:anchor>
              </w:drawing>
            </w:r>
          </w:p>
        </w:tc>
      </w:tr>
      <w:tr w14:paraId="31E524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69D4D7FD">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104</w:t>
            </w:r>
          </w:p>
        </w:tc>
        <w:tc>
          <w:tcPr>
            <w:tcW w:w="762" w:type="dxa"/>
            <w:tcBorders>
              <w:tl2br w:val="nil"/>
              <w:tr2bl w:val="nil"/>
            </w:tcBorders>
            <w:vAlign w:val="center"/>
          </w:tcPr>
          <w:p w14:paraId="256EEC2A">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集气罩(蒸煮间)</w:t>
            </w:r>
          </w:p>
        </w:tc>
        <w:tc>
          <w:tcPr>
            <w:tcW w:w="4000" w:type="dxa"/>
            <w:tcBorders>
              <w:tl2br w:val="nil"/>
              <w:tr2bl w:val="nil"/>
            </w:tcBorders>
            <w:vAlign w:val="center"/>
          </w:tcPr>
          <w:p w14:paraId="2B66C646">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选用符合GB4806.9-2023标准304不锈钢板制造，δ=1.2mm，配双层隔水挡板。</w:t>
            </w:r>
          </w:p>
        </w:tc>
        <w:tc>
          <w:tcPr>
            <w:tcW w:w="549" w:type="dxa"/>
            <w:tcBorders>
              <w:tl2br w:val="nil"/>
              <w:tr2bl w:val="nil"/>
            </w:tcBorders>
            <w:vAlign w:val="center"/>
          </w:tcPr>
          <w:p w14:paraId="20D13C0E">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5000*1200*500</w:t>
            </w:r>
          </w:p>
        </w:tc>
        <w:tc>
          <w:tcPr>
            <w:tcW w:w="526" w:type="dxa"/>
            <w:tcBorders>
              <w:tl2br w:val="nil"/>
              <w:tr2bl w:val="nil"/>
            </w:tcBorders>
            <w:vAlign w:val="center"/>
          </w:tcPr>
          <w:p w14:paraId="15F9A9A6">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w:t>
            </w:r>
          </w:p>
        </w:tc>
        <w:tc>
          <w:tcPr>
            <w:tcW w:w="483" w:type="dxa"/>
            <w:tcBorders>
              <w:tl2br w:val="nil"/>
              <w:tr2bl w:val="nil"/>
            </w:tcBorders>
            <w:vAlign w:val="center"/>
          </w:tcPr>
          <w:p w14:paraId="25EE0080">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6</w:t>
            </w:r>
          </w:p>
        </w:tc>
        <w:tc>
          <w:tcPr>
            <w:tcW w:w="2115" w:type="dxa"/>
            <w:tcBorders>
              <w:tl2br w:val="nil"/>
              <w:tr2bl w:val="nil"/>
            </w:tcBorders>
            <w:vAlign w:val="center"/>
          </w:tcPr>
          <w:p w14:paraId="3695F502">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59616" behindDoc="0" locked="0" layoutInCell="1" allowOverlap="1">
                  <wp:simplePos x="0" y="0"/>
                  <wp:positionH relativeFrom="column">
                    <wp:posOffset>0</wp:posOffset>
                  </wp:positionH>
                  <wp:positionV relativeFrom="paragraph">
                    <wp:posOffset>95250</wp:posOffset>
                  </wp:positionV>
                  <wp:extent cx="977900" cy="410210"/>
                  <wp:effectExtent l="0" t="0" r="12700" b="8890"/>
                  <wp:wrapNone/>
                  <wp:docPr id="405" name="图片_102"/>
                  <wp:cNvGraphicFramePr/>
                  <a:graphic xmlns:a="http://schemas.openxmlformats.org/drawingml/2006/main">
                    <a:graphicData uri="http://schemas.openxmlformats.org/drawingml/2006/picture">
                      <pic:pic xmlns:pic="http://schemas.openxmlformats.org/drawingml/2006/picture">
                        <pic:nvPicPr>
                          <pic:cNvPr id="405" name="图片_102"/>
                          <pic:cNvPicPr/>
                        </pic:nvPicPr>
                        <pic:blipFill>
                          <a:blip r:embed="rId93"/>
                          <a:stretch>
                            <a:fillRect/>
                          </a:stretch>
                        </pic:blipFill>
                        <pic:spPr>
                          <a:xfrm>
                            <a:off x="0" y="0"/>
                            <a:ext cx="977900" cy="410210"/>
                          </a:xfrm>
                          <a:prstGeom prst="rect">
                            <a:avLst/>
                          </a:prstGeom>
                          <a:noFill/>
                          <a:ln>
                            <a:noFill/>
                          </a:ln>
                        </pic:spPr>
                      </pic:pic>
                    </a:graphicData>
                  </a:graphic>
                </wp:anchor>
              </w:drawing>
            </w:r>
          </w:p>
        </w:tc>
      </w:tr>
      <w:tr w14:paraId="42CCFC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3EBB9C64">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105</w:t>
            </w:r>
          </w:p>
        </w:tc>
        <w:tc>
          <w:tcPr>
            <w:tcW w:w="762" w:type="dxa"/>
            <w:tcBorders>
              <w:tl2br w:val="nil"/>
              <w:tr2bl w:val="nil"/>
            </w:tcBorders>
            <w:vAlign w:val="center"/>
          </w:tcPr>
          <w:p w14:paraId="3E6B88FC">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罩上封板(按实际计算)</w:t>
            </w:r>
          </w:p>
        </w:tc>
        <w:tc>
          <w:tcPr>
            <w:tcW w:w="4000" w:type="dxa"/>
            <w:tcBorders>
              <w:tl2br w:val="nil"/>
              <w:tr2bl w:val="nil"/>
            </w:tcBorders>
            <w:vAlign w:val="center"/>
          </w:tcPr>
          <w:p w14:paraId="3E731186">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选用符合GB4806.9-2023标准304不锈钢板制造，折成块安装，可拆卸，板厚 1.0mm。</w:t>
            </w:r>
          </w:p>
        </w:tc>
        <w:tc>
          <w:tcPr>
            <w:tcW w:w="549" w:type="dxa"/>
            <w:tcBorders>
              <w:tl2br w:val="nil"/>
              <w:tr2bl w:val="nil"/>
            </w:tcBorders>
            <w:vAlign w:val="center"/>
          </w:tcPr>
          <w:p w14:paraId="5F7423AF">
            <w:pPr>
              <w:jc w:val="center"/>
              <w:rPr>
                <w:rFonts w:ascii="宋体" w:hAnsi="宋体" w:cs="宋体"/>
                <w:kern w:val="0"/>
                <w:sz w:val="18"/>
                <w:szCs w:val="18"/>
                <w:highlight w:val="none"/>
                <w:lang w:bidi="ar"/>
              </w:rPr>
            </w:pPr>
          </w:p>
        </w:tc>
        <w:tc>
          <w:tcPr>
            <w:tcW w:w="526" w:type="dxa"/>
            <w:tcBorders>
              <w:tl2br w:val="nil"/>
              <w:tr2bl w:val="nil"/>
            </w:tcBorders>
            <w:vAlign w:val="center"/>
          </w:tcPr>
          <w:p w14:paraId="0589E0E5">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w:t>
            </w:r>
          </w:p>
        </w:tc>
        <w:tc>
          <w:tcPr>
            <w:tcW w:w="483" w:type="dxa"/>
            <w:tcBorders>
              <w:tl2br w:val="nil"/>
              <w:tr2bl w:val="nil"/>
            </w:tcBorders>
            <w:vAlign w:val="center"/>
          </w:tcPr>
          <w:p w14:paraId="15856F63">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15</w:t>
            </w:r>
          </w:p>
        </w:tc>
        <w:tc>
          <w:tcPr>
            <w:tcW w:w="2115" w:type="dxa"/>
            <w:tcBorders>
              <w:tl2br w:val="nil"/>
              <w:tr2bl w:val="nil"/>
            </w:tcBorders>
            <w:vAlign w:val="center"/>
          </w:tcPr>
          <w:p w14:paraId="3B0ED34D">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60640" behindDoc="0" locked="0" layoutInCell="1" allowOverlap="1">
                  <wp:simplePos x="0" y="0"/>
                  <wp:positionH relativeFrom="column">
                    <wp:posOffset>0</wp:posOffset>
                  </wp:positionH>
                  <wp:positionV relativeFrom="paragraph">
                    <wp:posOffset>77470</wp:posOffset>
                  </wp:positionV>
                  <wp:extent cx="1014095" cy="434975"/>
                  <wp:effectExtent l="0" t="0" r="14605" b="3175"/>
                  <wp:wrapNone/>
                  <wp:docPr id="406" name="图片_99_SpCnt_2"/>
                  <wp:cNvGraphicFramePr/>
                  <a:graphic xmlns:a="http://schemas.openxmlformats.org/drawingml/2006/main">
                    <a:graphicData uri="http://schemas.openxmlformats.org/drawingml/2006/picture">
                      <pic:pic xmlns:pic="http://schemas.openxmlformats.org/drawingml/2006/picture">
                        <pic:nvPicPr>
                          <pic:cNvPr id="406" name="图片_99_SpCnt_2"/>
                          <pic:cNvPicPr/>
                        </pic:nvPicPr>
                        <pic:blipFill>
                          <a:blip r:embed="rId90"/>
                          <a:stretch>
                            <a:fillRect/>
                          </a:stretch>
                        </pic:blipFill>
                        <pic:spPr>
                          <a:xfrm>
                            <a:off x="0" y="0"/>
                            <a:ext cx="1014095" cy="434975"/>
                          </a:xfrm>
                          <a:prstGeom prst="rect">
                            <a:avLst/>
                          </a:prstGeom>
                          <a:noFill/>
                          <a:ln>
                            <a:noFill/>
                          </a:ln>
                        </pic:spPr>
                      </pic:pic>
                    </a:graphicData>
                  </a:graphic>
                </wp:anchor>
              </w:drawing>
            </w:r>
          </w:p>
        </w:tc>
      </w:tr>
      <w:tr w14:paraId="2567E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4CFF97EF">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106</w:t>
            </w:r>
          </w:p>
        </w:tc>
        <w:tc>
          <w:tcPr>
            <w:tcW w:w="762" w:type="dxa"/>
            <w:tcBorders>
              <w:tl2br w:val="nil"/>
              <w:tr2bl w:val="nil"/>
            </w:tcBorders>
            <w:vAlign w:val="center"/>
          </w:tcPr>
          <w:p w14:paraId="04749913">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集气罩(洗碗间)</w:t>
            </w:r>
          </w:p>
        </w:tc>
        <w:tc>
          <w:tcPr>
            <w:tcW w:w="4000" w:type="dxa"/>
            <w:tcBorders>
              <w:tl2br w:val="nil"/>
              <w:tr2bl w:val="nil"/>
            </w:tcBorders>
            <w:vAlign w:val="center"/>
          </w:tcPr>
          <w:p w14:paraId="08211AF0">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选用符合GB4806.9-2023标准304不锈钢板制造，δ=1.2mm，配双层隔水挡板。</w:t>
            </w:r>
          </w:p>
        </w:tc>
        <w:tc>
          <w:tcPr>
            <w:tcW w:w="549" w:type="dxa"/>
            <w:tcBorders>
              <w:tl2br w:val="nil"/>
              <w:tr2bl w:val="nil"/>
            </w:tcBorders>
            <w:vAlign w:val="center"/>
          </w:tcPr>
          <w:p w14:paraId="79132307">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5400*1500*500</w:t>
            </w:r>
          </w:p>
        </w:tc>
        <w:tc>
          <w:tcPr>
            <w:tcW w:w="526" w:type="dxa"/>
            <w:tcBorders>
              <w:tl2br w:val="nil"/>
              <w:tr2bl w:val="nil"/>
            </w:tcBorders>
            <w:vAlign w:val="center"/>
          </w:tcPr>
          <w:p w14:paraId="6E33CC6F">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w:t>
            </w:r>
          </w:p>
        </w:tc>
        <w:tc>
          <w:tcPr>
            <w:tcW w:w="483" w:type="dxa"/>
            <w:tcBorders>
              <w:tl2br w:val="nil"/>
              <w:tr2bl w:val="nil"/>
            </w:tcBorders>
            <w:vAlign w:val="center"/>
          </w:tcPr>
          <w:p w14:paraId="5436B921">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8.1</w:t>
            </w:r>
          </w:p>
        </w:tc>
        <w:tc>
          <w:tcPr>
            <w:tcW w:w="2115" w:type="dxa"/>
            <w:tcBorders>
              <w:tl2br w:val="nil"/>
              <w:tr2bl w:val="nil"/>
            </w:tcBorders>
            <w:vAlign w:val="center"/>
          </w:tcPr>
          <w:p w14:paraId="52691C1A">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61664" behindDoc="0" locked="0" layoutInCell="1" allowOverlap="1">
                  <wp:simplePos x="0" y="0"/>
                  <wp:positionH relativeFrom="column">
                    <wp:posOffset>0</wp:posOffset>
                  </wp:positionH>
                  <wp:positionV relativeFrom="paragraph">
                    <wp:posOffset>96520</wp:posOffset>
                  </wp:positionV>
                  <wp:extent cx="956945" cy="461645"/>
                  <wp:effectExtent l="0" t="0" r="14605" b="14605"/>
                  <wp:wrapNone/>
                  <wp:docPr id="407" name="图片_102_SpCnt_1"/>
                  <wp:cNvGraphicFramePr/>
                  <a:graphic xmlns:a="http://schemas.openxmlformats.org/drawingml/2006/main">
                    <a:graphicData uri="http://schemas.openxmlformats.org/drawingml/2006/picture">
                      <pic:pic xmlns:pic="http://schemas.openxmlformats.org/drawingml/2006/picture">
                        <pic:nvPicPr>
                          <pic:cNvPr id="407" name="图片_102_SpCnt_1"/>
                          <pic:cNvPicPr/>
                        </pic:nvPicPr>
                        <pic:blipFill>
                          <a:blip r:embed="rId94"/>
                          <a:stretch>
                            <a:fillRect/>
                          </a:stretch>
                        </pic:blipFill>
                        <pic:spPr>
                          <a:xfrm>
                            <a:off x="0" y="0"/>
                            <a:ext cx="956945" cy="461645"/>
                          </a:xfrm>
                          <a:prstGeom prst="rect">
                            <a:avLst/>
                          </a:prstGeom>
                          <a:noFill/>
                          <a:ln>
                            <a:noFill/>
                          </a:ln>
                        </pic:spPr>
                      </pic:pic>
                    </a:graphicData>
                  </a:graphic>
                </wp:anchor>
              </w:drawing>
            </w:r>
          </w:p>
        </w:tc>
      </w:tr>
      <w:tr w14:paraId="231CF9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1E2D4788">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107</w:t>
            </w:r>
          </w:p>
        </w:tc>
        <w:tc>
          <w:tcPr>
            <w:tcW w:w="762" w:type="dxa"/>
            <w:tcBorders>
              <w:tl2br w:val="nil"/>
              <w:tr2bl w:val="nil"/>
            </w:tcBorders>
            <w:vAlign w:val="center"/>
          </w:tcPr>
          <w:p w14:paraId="4A1DE98C">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罩上封板(按实际计算)</w:t>
            </w:r>
          </w:p>
        </w:tc>
        <w:tc>
          <w:tcPr>
            <w:tcW w:w="4000" w:type="dxa"/>
            <w:tcBorders>
              <w:tl2br w:val="nil"/>
              <w:tr2bl w:val="nil"/>
            </w:tcBorders>
            <w:vAlign w:val="center"/>
          </w:tcPr>
          <w:p w14:paraId="78958216">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选用符合GB4806.9-2023标准304不锈钢板制造，折成块安装，可拆卸，板厚 1.0mm。</w:t>
            </w:r>
          </w:p>
        </w:tc>
        <w:tc>
          <w:tcPr>
            <w:tcW w:w="549" w:type="dxa"/>
            <w:tcBorders>
              <w:tl2br w:val="nil"/>
              <w:tr2bl w:val="nil"/>
            </w:tcBorders>
            <w:vAlign w:val="center"/>
          </w:tcPr>
          <w:p w14:paraId="1AAC8B38">
            <w:pPr>
              <w:jc w:val="center"/>
              <w:rPr>
                <w:rFonts w:ascii="宋体" w:hAnsi="宋体" w:cs="宋体"/>
                <w:kern w:val="0"/>
                <w:sz w:val="18"/>
                <w:szCs w:val="18"/>
                <w:highlight w:val="none"/>
                <w:lang w:bidi="ar"/>
              </w:rPr>
            </w:pPr>
          </w:p>
        </w:tc>
        <w:tc>
          <w:tcPr>
            <w:tcW w:w="526" w:type="dxa"/>
            <w:tcBorders>
              <w:tl2br w:val="nil"/>
              <w:tr2bl w:val="nil"/>
            </w:tcBorders>
            <w:vAlign w:val="center"/>
          </w:tcPr>
          <w:p w14:paraId="68659552">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w:t>
            </w:r>
          </w:p>
        </w:tc>
        <w:tc>
          <w:tcPr>
            <w:tcW w:w="483" w:type="dxa"/>
            <w:tcBorders>
              <w:tl2br w:val="nil"/>
              <w:tr2bl w:val="nil"/>
            </w:tcBorders>
            <w:vAlign w:val="center"/>
          </w:tcPr>
          <w:p w14:paraId="1C1E4A8D">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17.7</w:t>
            </w:r>
          </w:p>
        </w:tc>
        <w:tc>
          <w:tcPr>
            <w:tcW w:w="2115" w:type="dxa"/>
            <w:tcBorders>
              <w:tl2br w:val="nil"/>
              <w:tr2bl w:val="nil"/>
            </w:tcBorders>
            <w:vAlign w:val="center"/>
          </w:tcPr>
          <w:p w14:paraId="511EBBF1">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62688" behindDoc="0" locked="0" layoutInCell="1" allowOverlap="1">
                  <wp:simplePos x="0" y="0"/>
                  <wp:positionH relativeFrom="column">
                    <wp:posOffset>0</wp:posOffset>
                  </wp:positionH>
                  <wp:positionV relativeFrom="paragraph">
                    <wp:posOffset>77470</wp:posOffset>
                  </wp:positionV>
                  <wp:extent cx="991870" cy="424815"/>
                  <wp:effectExtent l="0" t="0" r="17780" b="13335"/>
                  <wp:wrapNone/>
                  <wp:docPr id="408" name="图片_99_SpCnt_3"/>
                  <wp:cNvGraphicFramePr/>
                  <a:graphic xmlns:a="http://schemas.openxmlformats.org/drawingml/2006/main">
                    <a:graphicData uri="http://schemas.openxmlformats.org/drawingml/2006/picture">
                      <pic:pic xmlns:pic="http://schemas.openxmlformats.org/drawingml/2006/picture">
                        <pic:nvPicPr>
                          <pic:cNvPr id="408" name="图片_99_SpCnt_3"/>
                          <pic:cNvPicPr/>
                        </pic:nvPicPr>
                        <pic:blipFill>
                          <a:blip r:embed="rId90"/>
                          <a:stretch>
                            <a:fillRect/>
                          </a:stretch>
                        </pic:blipFill>
                        <pic:spPr>
                          <a:xfrm>
                            <a:off x="0" y="0"/>
                            <a:ext cx="991870" cy="424815"/>
                          </a:xfrm>
                          <a:prstGeom prst="rect">
                            <a:avLst/>
                          </a:prstGeom>
                          <a:noFill/>
                          <a:ln>
                            <a:noFill/>
                          </a:ln>
                        </pic:spPr>
                      </pic:pic>
                    </a:graphicData>
                  </a:graphic>
                </wp:anchor>
              </w:drawing>
            </w:r>
          </w:p>
        </w:tc>
      </w:tr>
      <w:tr w14:paraId="7DE92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29A21AC4">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108</w:t>
            </w:r>
          </w:p>
        </w:tc>
        <w:tc>
          <w:tcPr>
            <w:tcW w:w="762" w:type="dxa"/>
            <w:tcBorders>
              <w:tl2br w:val="nil"/>
              <w:tr2bl w:val="nil"/>
            </w:tcBorders>
            <w:vAlign w:val="center"/>
          </w:tcPr>
          <w:p w14:paraId="4AE9934A">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不锈钢风管(按实际结算)</w:t>
            </w:r>
          </w:p>
        </w:tc>
        <w:tc>
          <w:tcPr>
            <w:tcW w:w="4000" w:type="dxa"/>
            <w:tcBorders>
              <w:tl2br w:val="nil"/>
              <w:tr2bl w:val="nil"/>
            </w:tcBorders>
            <w:vAlign w:val="center"/>
          </w:tcPr>
          <w:p w14:paraId="7DC45FA9">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选用304优质不锈钢板制造，厚度1.2mm，共板法兰打孔穿螺丝安装。风管按建设部2000版《全国统一安装工程预算定额》结算，按实际测量面积的1.138倍计算。</w:t>
            </w:r>
          </w:p>
        </w:tc>
        <w:tc>
          <w:tcPr>
            <w:tcW w:w="549" w:type="dxa"/>
            <w:tcBorders>
              <w:tl2br w:val="nil"/>
              <w:tr2bl w:val="nil"/>
            </w:tcBorders>
            <w:vAlign w:val="center"/>
          </w:tcPr>
          <w:p w14:paraId="7196D82B">
            <w:pPr>
              <w:jc w:val="center"/>
              <w:rPr>
                <w:rFonts w:ascii="宋体" w:hAnsi="宋体" w:cs="宋体"/>
                <w:kern w:val="0"/>
                <w:sz w:val="18"/>
                <w:szCs w:val="18"/>
                <w:highlight w:val="none"/>
                <w:lang w:bidi="ar"/>
              </w:rPr>
            </w:pPr>
          </w:p>
        </w:tc>
        <w:tc>
          <w:tcPr>
            <w:tcW w:w="526" w:type="dxa"/>
            <w:tcBorders>
              <w:tl2br w:val="nil"/>
              <w:tr2bl w:val="nil"/>
            </w:tcBorders>
            <w:vAlign w:val="center"/>
          </w:tcPr>
          <w:p w14:paraId="42EFDA8A">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w:t>
            </w:r>
          </w:p>
        </w:tc>
        <w:tc>
          <w:tcPr>
            <w:tcW w:w="483" w:type="dxa"/>
            <w:tcBorders>
              <w:tl2br w:val="nil"/>
              <w:tr2bl w:val="nil"/>
            </w:tcBorders>
            <w:vAlign w:val="center"/>
          </w:tcPr>
          <w:p w14:paraId="069FAFC9">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130</w:t>
            </w:r>
          </w:p>
        </w:tc>
        <w:tc>
          <w:tcPr>
            <w:tcW w:w="2115" w:type="dxa"/>
            <w:tcBorders>
              <w:tl2br w:val="nil"/>
              <w:tr2bl w:val="nil"/>
            </w:tcBorders>
            <w:vAlign w:val="center"/>
          </w:tcPr>
          <w:p w14:paraId="372768B8">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63712" behindDoc="0" locked="0" layoutInCell="1" allowOverlap="1">
                  <wp:simplePos x="0" y="0"/>
                  <wp:positionH relativeFrom="column">
                    <wp:posOffset>0</wp:posOffset>
                  </wp:positionH>
                  <wp:positionV relativeFrom="paragraph">
                    <wp:posOffset>57150</wp:posOffset>
                  </wp:positionV>
                  <wp:extent cx="995045" cy="650875"/>
                  <wp:effectExtent l="0" t="0" r="14605" b="15875"/>
                  <wp:wrapNone/>
                  <wp:docPr id="409" name="图片_106"/>
                  <wp:cNvGraphicFramePr/>
                  <a:graphic xmlns:a="http://schemas.openxmlformats.org/drawingml/2006/main">
                    <a:graphicData uri="http://schemas.openxmlformats.org/drawingml/2006/picture">
                      <pic:pic xmlns:pic="http://schemas.openxmlformats.org/drawingml/2006/picture">
                        <pic:nvPicPr>
                          <pic:cNvPr id="409" name="图片_106"/>
                          <pic:cNvPicPr/>
                        </pic:nvPicPr>
                        <pic:blipFill>
                          <a:blip r:embed="rId95"/>
                          <a:stretch>
                            <a:fillRect/>
                          </a:stretch>
                        </pic:blipFill>
                        <pic:spPr>
                          <a:xfrm>
                            <a:off x="0" y="0"/>
                            <a:ext cx="995045" cy="650875"/>
                          </a:xfrm>
                          <a:prstGeom prst="rect">
                            <a:avLst/>
                          </a:prstGeom>
                          <a:noFill/>
                          <a:ln>
                            <a:noFill/>
                          </a:ln>
                        </pic:spPr>
                      </pic:pic>
                    </a:graphicData>
                  </a:graphic>
                </wp:anchor>
              </w:drawing>
            </w:r>
          </w:p>
        </w:tc>
      </w:tr>
      <w:tr w14:paraId="183D87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2" w:hRule="atLeast"/>
          <w:jc w:val="center"/>
        </w:trPr>
        <w:tc>
          <w:tcPr>
            <w:tcW w:w="657" w:type="dxa"/>
            <w:tcBorders>
              <w:tl2br w:val="nil"/>
              <w:tr2bl w:val="nil"/>
            </w:tcBorders>
            <w:vAlign w:val="center"/>
          </w:tcPr>
          <w:p w14:paraId="7446C9E2">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109</w:t>
            </w:r>
          </w:p>
        </w:tc>
        <w:tc>
          <w:tcPr>
            <w:tcW w:w="762" w:type="dxa"/>
            <w:tcBorders>
              <w:tl2br w:val="nil"/>
              <w:tr2bl w:val="nil"/>
            </w:tcBorders>
            <w:vAlign w:val="center"/>
          </w:tcPr>
          <w:p w14:paraId="5ABBE7CC">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抽烟风柜(蒸煮间)</w:t>
            </w:r>
          </w:p>
        </w:tc>
        <w:tc>
          <w:tcPr>
            <w:tcW w:w="4000" w:type="dxa"/>
            <w:tcBorders>
              <w:tl2br w:val="nil"/>
              <w:tr2bl w:val="nil"/>
            </w:tcBorders>
            <w:vAlign w:val="center"/>
          </w:tcPr>
          <w:p w14:paraId="75B87152">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 xml:space="preserve">1、采用双进风前倾叶轮，大流量，高静压，高效率。2、箱体上下顶板、底板须采用整体拉升成型，密封性能好，做到不漏油烟气水等。3、箱体须采用内外喷塑彩钢面板，防腐不易腐烂寿命 10 年以上，内壁采用消音材料多层复合板，进一步降低噪声(噪音低)。4、机外须有加注润滑油保养孔，方便定期保养维护，提升使用寿命。5、主轴采用优质40铬钢精工制品，经调质热处理，保证其强度及使用寿命。功率/电压：3KW/380V </w:t>
            </w:r>
          </w:p>
        </w:tc>
        <w:tc>
          <w:tcPr>
            <w:tcW w:w="549" w:type="dxa"/>
            <w:tcBorders>
              <w:tl2br w:val="nil"/>
              <w:tr2bl w:val="nil"/>
            </w:tcBorders>
            <w:vAlign w:val="center"/>
          </w:tcPr>
          <w:p w14:paraId="3FE04C6D">
            <w:pPr>
              <w:jc w:val="center"/>
              <w:rPr>
                <w:rFonts w:ascii="宋体" w:hAnsi="宋体" w:cs="宋体"/>
                <w:kern w:val="0"/>
                <w:sz w:val="18"/>
                <w:szCs w:val="18"/>
                <w:highlight w:val="none"/>
                <w:lang w:bidi="ar"/>
              </w:rPr>
            </w:pPr>
          </w:p>
        </w:tc>
        <w:tc>
          <w:tcPr>
            <w:tcW w:w="526" w:type="dxa"/>
            <w:tcBorders>
              <w:tl2br w:val="nil"/>
              <w:tr2bl w:val="nil"/>
            </w:tcBorders>
            <w:vAlign w:val="center"/>
          </w:tcPr>
          <w:p w14:paraId="1AE0D255">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3DF1CD76">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006405C2">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64736" behindDoc="0" locked="0" layoutInCell="1" allowOverlap="1">
                  <wp:simplePos x="0" y="0"/>
                  <wp:positionH relativeFrom="column">
                    <wp:posOffset>0</wp:posOffset>
                  </wp:positionH>
                  <wp:positionV relativeFrom="paragraph">
                    <wp:posOffset>93345</wp:posOffset>
                  </wp:positionV>
                  <wp:extent cx="1104900" cy="629920"/>
                  <wp:effectExtent l="0" t="0" r="0" b="17780"/>
                  <wp:wrapNone/>
                  <wp:docPr id="410" name="图片_107"/>
                  <wp:cNvGraphicFramePr/>
                  <a:graphic xmlns:a="http://schemas.openxmlformats.org/drawingml/2006/main">
                    <a:graphicData uri="http://schemas.openxmlformats.org/drawingml/2006/picture">
                      <pic:pic xmlns:pic="http://schemas.openxmlformats.org/drawingml/2006/picture">
                        <pic:nvPicPr>
                          <pic:cNvPr id="410" name="图片_107"/>
                          <pic:cNvPicPr/>
                        </pic:nvPicPr>
                        <pic:blipFill>
                          <a:blip r:embed="rId96"/>
                          <a:stretch>
                            <a:fillRect/>
                          </a:stretch>
                        </pic:blipFill>
                        <pic:spPr>
                          <a:xfrm>
                            <a:off x="0" y="0"/>
                            <a:ext cx="1104900" cy="629920"/>
                          </a:xfrm>
                          <a:prstGeom prst="rect">
                            <a:avLst/>
                          </a:prstGeom>
                          <a:noFill/>
                          <a:ln>
                            <a:noFill/>
                          </a:ln>
                        </pic:spPr>
                      </pic:pic>
                    </a:graphicData>
                  </a:graphic>
                </wp:anchor>
              </w:drawing>
            </w:r>
          </w:p>
        </w:tc>
      </w:tr>
      <w:tr w14:paraId="4978C5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6" w:hRule="atLeast"/>
          <w:jc w:val="center"/>
        </w:trPr>
        <w:tc>
          <w:tcPr>
            <w:tcW w:w="657" w:type="dxa"/>
            <w:tcBorders>
              <w:tl2br w:val="nil"/>
              <w:tr2bl w:val="nil"/>
            </w:tcBorders>
            <w:vAlign w:val="center"/>
          </w:tcPr>
          <w:p w14:paraId="0B81DB17">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110</w:t>
            </w:r>
          </w:p>
        </w:tc>
        <w:tc>
          <w:tcPr>
            <w:tcW w:w="762" w:type="dxa"/>
            <w:tcBorders>
              <w:tl2br w:val="nil"/>
              <w:tr2bl w:val="nil"/>
            </w:tcBorders>
            <w:vAlign w:val="center"/>
          </w:tcPr>
          <w:p w14:paraId="0FBEA575">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风柜电机保护箱</w:t>
            </w:r>
          </w:p>
        </w:tc>
        <w:tc>
          <w:tcPr>
            <w:tcW w:w="4000" w:type="dxa"/>
            <w:tcBorders>
              <w:tl2br w:val="nil"/>
              <w:tr2bl w:val="nil"/>
            </w:tcBorders>
            <w:vAlign w:val="center"/>
          </w:tcPr>
          <w:p w14:paraId="1FDE2399">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可联动，可直控，面板开关按钮、指示灯。规格：与3KW风机配套。</w:t>
            </w:r>
          </w:p>
        </w:tc>
        <w:tc>
          <w:tcPr>
            <w:tcW w:w="549" w:type="dxa"/>
            <w:tcBorders>
              <w:tl2br w:val="nil"/>
              <w:tr2bl w:val="nil"/>
            </w:tcBorders>
            <w:vAlign w:val="center"/>
          </w:tcPr>
          <w:p w14:paraId="2808630E">
            <w:pPr>
              <w:jc w:val="center"/>
              <w:rPr>
                <w:rFonts w:ascii="宋体" w:hAnsi="宋体" w:cs="宋体"/>
                <w:kern w:val="0"/>
                <w:sz w:val="18"/>
                <w:szCs w:val="18"/>
                <w:highlight w:val="none"/>
                <w:lang w:bidi="ar"/>
              </w:rPr>
            </w:pPr>
          </w:p>
        </w:tc>
        <w:tc>
          <w:tcPr>
            <w:tcW w:w="526" w:type="dxa"/>
            <w:tcBorders>
              <w:tl2br w:val="nil"/>
              <w:tr2bl w:val="nil"/>
            </w:tcBorders>
            <w:vAlign w:val="center"/>
          </w:tcPr>
          <w:p w14:paraId="64CCDE29">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2273AF13">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4B10401F">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65760" behindDoc="0" locked="0" layoutInCell="1" allowOverlap="1">
                  <wp:simplePos x="0" y="0"/>
                  <wp:positionH relativeFrom="column">
                    <wp:posOffset>0</wp:posOffset>
                  </wp:positionH>
                  <wp:positionV relativeFrom="paragraph">
                    <wp:posOffset>58420</wp:posOffset>
                  </wp:positionV>
                  <wp:extent cx="1014095" cy="607060"/>
                  <wp:effectExtent l="0" t="0" r="14605" b="2540"/>
                  <wp:wrapNone/>
                  <wp:docPr id="411" name="图片_108"/>
                  <wp:cNvGraphicFramePr/>
                  <a:graphic xmlns:a="http://schemas.openxmlformats.org/drawingml/2006/main">
                    <a:graphicData uri="http://schemas.openxmlformats.org/drawingml/2006/picture">
                      <pic:pic xmlns:pic="http://schemas.openxmlformats.org/drawingml/2006/picture">
                        <pic:nvPicPr>
                          <pic:cNvPr id="411" name="图片_108"/>
                          <pic:cNvPicPr/>
                        </pic:nvPicPr>
                        <pic:blipFill>
                          <a:blip r:embed="rId97"/>
                          <a:stretch>
                            <a:fillRect/>
                          </a:stretch>
                        </pic:blipFill>
                        <pic:spPr>
                          <a:xfrm>
                            <a:off x="0" y="0"/>
                            <a:ext cx="1014095" cy="607060"/>
                          </a:xfrm>
                          <a:prstGeom prst="rect">
                            <a:avLst/>
                          </a:prstGeom>
                          <a:noFill/>
                          <a:ln>
                            <a:noFill/>
                          </a:ln>
                        </pic:spPr>
                      </pic:pic>
                    </a:graphicData>
                  </a:graphic>
                </wp:anchor>
              </w:drawing>
            </w:r>
          </w:p>
        </w:tc>
      </w:tr>
      <w:tr w14:paraId="18BE4A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1" w:hRule="atLeast"/>
          <w:jc w:val="center"/>
        </w:trPr>
        <w:tc>
          <w:tcPr>
            <w:tcW w:w="657" w:type="dxa"/>
            <w:tcBorders>
              <w:tl2br w:val="nil"/>
              <w:tr2bl w:val="nil"/>
            </w:tcBorders>
            <w:vAlign w:val="center"/>
          </w:tcPr>
          <w:p w14:paraId="39398F41">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111</w:t>
            </w:r>
          </w:p>
        </w:tc>
        <w:tc>
          <w:tcPr>
            <w:tcW w:w="762" w:type="dxa"/>
            <w:tcBorders>
              <w:tl2br w:val="nil"/>
              <w:tr2bl w:val="nil"/>
            </w:tcBorders>
            <w:vAlign w:val="center"/>
          </w:tcPr>
          <w:p w14:paraId="7039891A">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风机支架</w:t>
            </w:r>
          </w:p>
        </w:tc>
        <w:tc>
          <w:tcPr>
            <w:tcW w:w="4000" w:type="dxa"/>
            <w:tcBorders>
              <w:tl2br w:val="nil"/>
              <w:tr2bl w:val="nil"/>
            </w:tcBorders>
            <w:vAlign w:val="center"/>
          </w:tcPr>
          <w:p w14:paraId="6A4D9823">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6-10#槽钢+40*40镀锌角铁焊接。</w:t>
            </w:r>
          </w:p>
        </w:tc>
        <w:tc>
          <w:tcPr>
            <w:tcW w:w="549" w:type="dxa"/>
            <w:tcBorders>
              <w:tl2br w:val="nil"/>
              <w:tr2bl w:val="nil"/>
            </w:tcBorders>
            <w:vAlign w:val="center"/>
          </w:tcPr>
          <w:p w14:paraId="3DD273EC">
            <w:pPr>
              <w:jc w:val="center"/>
              <w:rPr>
                <w:rFonts w:ascii="宋体" w:hAnsi="宋体" w:cs="宋体"/>
                <w:kern w:val="0"/>
                <w:sz w:val="18"/>
                <w:szCs w:val="18"/>
                <w:highlight w:val="none"/>
                <w:lang w:bidi="ar"/>
              </w:rPr>
            </w:pPr>
          </w:p>
        </w:tc>
        <w:tc>
          <w:tcPr>
            <w:tcW w:w="526" w:type="dxa"/>
            <w:tcBorders>
              <w:tl2br w:val="nil"/>
              <w:tr2bl w:val="nil"/>
            </w:tcBorders>
            <w:vAlign w:val="center"/>
          </w:tcPr>
          <w:p w14:paraId="4DB5EC37">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套</w:t>
            </w:r>
          </w:p>
        </w:tc>
        <w:tc>
          <w:tcPr>
            <w:tcW w:w="483" w:type="dxa"/>
            <w:tcBorders>
              <w:tl2br w:val="nil"/>
              <w:tr2bl w:val="nil"/>
            </w:tcBorders>
            <w:vAlign w:val="center"/>
          </w:tcPr>
          <w:p w14:paraId="5733DEC2">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7BF59E13">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66784" behindDoc="0" locked="0" layoutInCell="1" allowOverlap="1">
                  <wp:simplePos x="0" y="0"/>
                  <wp:positionH relativeFrom="column">
                    <wp:posOffset>0</wp:posOffset>
                  </wp:positionH>
                  <wp:positionV relativeFrom="paragraph">
                    <wp:posOffset>105410</wp:posOffset>
                  </wp:positionV>
                  <wp:extent cx="986155" cy="335280"/>
                  <wp:effectExtent l="0" t="0" r="4445" b="7620"/>
                  <wp:wrapNone/>
                  <wp:docPr id="412" name="图片_109"/>
                  <wp:cNvGraphicFramePr/>
                  <a:graphic xmlns:a="http://schemas.openxmlformats.org/drawingml/2006/main">
                    <a:graphicData uri="http://schemas.openxmlformats.org/drawingml/2006/picture">
                      <pic:pic xmlns:pic="http://schemas.openxmlformats.org/drawingml/2006/picture">
                        <pic:nvPicPr>
                          <pic:cNvPr id="412" name="图片_109"/>
                          <pic:cNvPicPr/>
                        </pic:nvPicPr>
                        <pic:blipFill>
                          <a:blip r:embed="rId98"/>
                          <a:stretch>
                            <a:fillRect/>
                          </a:stretch>
                        </pic:blipFill>
                        <pic:spPr>
                          <a:xfrm>
                            <a:off x="0" y="0"/>
                            <a:ext cx="986155" cy="335280"/>
                          </a:xfrm>
                          <a:prstGeom prst="rect">
                            <a:avLst/>
                          </a:prstGeom>
                          <a:noFill/>
                          <a:ln>
                            <a:noFill/>
                          </a:ln>
                        </pic:spPr>
                      </pic:pic>
                    </a:graphicData>
                  </a:graphic>
                </wp:anchor>
              </w:drawing>
            </w:r>
          </w:p>
        </w:tc>
      </w:tr>
      <w:tr w14:paraId="5BFDF1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4" w:hRule="atLeast"/>
          <w:jc w:val="center"/>
        </w:trPr>
        <w:tc>
          <w:tcPr>
            <w:tcW w:w="657" w:type="dxa"/>
            <w:tcBorders>
              <w:tl2br w:val="nil"/>
              <w:tr2bl w:val="nil"/>
            </w:tcBorders>
            <w:vAlign w:val="center"/>
          </w:tcPr>
          <w:p w14:paraId="57482C61">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112</w:t>
            </w:r>
          </w:p>
        </w:tc>
        <w:tc>
          <w:tcPr>
            <w:tcW w:w="762" w:type="dxa"/>
            <w:tcBorders>
              <w:tl2br w:val="nil"/>
              <w:tr2bl w:val="nil"/>
            </w:tcBorders>
            <w:vAlign w:val="center"/>
          </w:tcPr>
          <w:p w14:paraId="06DB6EE4">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减震器</w:t>
            </w:r>
          </w:p>
        </w:tc>
        <w:tc>
          <w:tcPr>
            <w:tcW w:w="4000" w:type="dxa"/>
            <w:tcBorders>
              <w:tl2br w:val="nil"/>
              <w:tr2bl w:val="nil"/>
            </w:tcBorders>
            <w:vAlign w:val="center"/>
          </w:tcPr>
          <w:p w14:paraId="2B39D8A7">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规格：与风机净化器配套。</w:t>
            </w:r>
          </w:p>
        </w:tc>
        <w:tc>
          <w:tcPr>
            <w:tcW w:w="549" w:type="dxa"/>
            <w:tcBorders>
              <w:tl2br w:val="nil"/>
              <w:tr2bl w:val="nil"/>
            </w:tcBorders>
            <w:vAlign w:val="center"/>
          </w:tcPr>
          <w:p w14:paraId="65393E81">
            <w:pPr>
              <w:jc w:val="center"/>
              <w:rPr>
                <w:rFonts w:ascii="宋体" w:hAnsi="宋体" w:cs="宋体"/>
                <w:kern w:val="0"/>
                <w:sz w:val="18"/>
                <w:szCs w:val="18"/>
                <w:highlight w:val="none"/>
                <w:lang w:bidi="ar"/>
              </w:rPr>
            </w:pPr>
          </w:p>
        </w:tc>
        <w:tc>
          <w:tcPr>
            <w:tcW w:w="526" w:type="dxa"/>
            <w:tcBorders>
              <w:tl2br w:val="nil"/>
              <w:tr2bl w:val="nil"/>
            </w:tcBorders>
            <w:vAlign w:val="center"/>
          </w:tcPr>
          <w:p w14:paraId="601FD1C6">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个</w:t>
            </w:r>
          </w:p>
        </w:tc>
        <w:tc>
          <w:tcPr>
            <w:tcW w:w="483" w:type="dxa"/>
            <w:tcBorders>
              <w:tl2br w:val="nil"/>
              <w:tr2bl w:val="nil"/>
            </w:tcBorders>
            <w:vAlign w:val="center"/>
          </w:tcPr>
          <w:p w14:paraId="3FBF7CE2">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4</w:t>
            </w:r>
          </w:p>
        </w:tc>
        <w:tc>
          <w:tcPr>
            <w:tcW w:w="2115" w:type="dxa"/>
            <w:tcBorders>
              <w:tl2br w:val="nil"/>
              <w:tr2bl w:val="nil"/>
            </w:tcBorders>
            <w:vAlign w:val="center"/>
          </w:tcPr>
          <w:p w14:paraId="3026CFC8">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67808" behindDoc="0" locked="0" layoutInCell="1" allowOverlap="1">
                  <wp:simplePos x="0" y="0"/>
                  <wp:positionH relativeFrom="column">
                    <wp:posOffset>0</wp:posOffset>
                  </wp:positionH>
                  <wp:positionV relativeFrom="paragraph">
                    <wp:posOffset>112395</wp:posOffset>
                  </wp:positionV>
                  <wp:extent cx="920115" cy="512445"/>
                  <wp:effectExtent l="0" t="0" r="13335" b="1905"/>
                  <wp:wrapNone/>
                  <wp:docPr id="413" name="图片_110"/>
                  <wp:cNvGraphicFramePr/>
                  <a:graphic xmlns:a="http://schemas.openxmlformats.org/drawingml/2006/main">
                    <a:graphicData uri="http://schemas.openxmlformats.org/drawingml/2006/picture">
                      <pic:pic xmlns:pic="http://schemas.openxmlformats.org/drawingml/2006/picture">
                        <pic:nvPicPr>
                          <pic:cNvPr id="413" name="图片_110"/>
                          <pic:cNvPicPr/>
                        </pic:nvPicPr>
                        <pic:blipFill>
                          <a:blip r:embed="rId99"/>
                          <a:stretch>
                            <a:fillRect/>
                          </a:stretch>
                        </pic:blipFill>
                        <pic:spPr>
                          <a:xfrm>
                            <a:off x="0" y="0"/>
                            <a:ext cx="920115" cy="512445"/>
                          </a:xfrm>
                          <a:prstGeom prst="rect">
                            <a:avLst/>
                          </a:prstGeom>
                          <a:noFill/>
                          <a:ln>
                            <a:noFill/>
                          </a:ln>
                        </pic:spPr>
                      </pic:pic>
                    </a:graphicData>
                  </a:graphic>
                </wp:anchor>
              </w:drawing>
            </w:r>
          </w:p>
        </w:tc>
      </w:tr>
      <w:tr w14:paraId="4E6CB6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4" w:hRule="atLeast"/>
          <w:jc w:val="center"/>
        </w:trPr>
        <w:tc>
          <w:tcPr>
            <w:tcW w:w="657" w:type="dxa"/>
            <w:tcBorders>
              <w:tl2br w:val="nil"/>
              <w:tr2bl w:val="nil"/>
            </w:tcBorders>
            <w:vAlign w:val="center"/>
          </w:tcPr>
          <w:p w14:paraId="3831ACD2">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113</w:t>
            </w:r>
          </w:p>
        </w:tc>
        <w:tc>
          <w:tcPr>
            <w:tcW w:w="762" w:type="dxa"/>
            <w:tcBorders>
              <w:tl2br w:val="nil"/>
              <w:tr2bl w:val="nil"/>
            </w:tcBorders>
            <w:vAlign w:val="center"/>
          </w:tcPr>
          <w:p w14:paraId="64BFD758">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防火阀</w:t>
            </w:r>
          </w:p>
        </w:tc>
        <w:tc>
          <w:tcPr>
            <w:tcW w:w="4000" w:type="dxa"/>
            <w:tcBorders>
              <w:tl2br w:val="nil"/>
              <w:tr2bl w:val="nil"/>
            </w:tcBorders>
            <w:vAlign w:val="center"/>
          </w:tcPr>
          <w:p w14:paraId="2EB529C1">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与风管匹配，熔点150℃</w:t>
            </w:r>
          </w:p>
        </w:tc>
        <w:tc>
          <w:tcPr>
            <w:tcW w:w="549" w:type="dxa"/>
            <w:tcBorders>
              <w:tl2br w:val="nil"/>
              <w:tr2bl w:val="nil"/>
            </w:tcBorders>
            <w:vAlign w:val="center"/>
          </w:tcPr>
          <w:p w14:paraId="770FA255">
            <w:pPr>
              <w:jc w:val="center"/>
              <w:rPr>
                <w:rFonts w:ascii="宋体" w:hAnsi="宋体" w:cs="宋体"/>
                <w:kern w:val="0"/>
                <w:sz w:val="18"/>
                <w:szCs w:val="18"/>
                <w:highlight w:val="none"/>
                <w:lang w:bidi="ar"/>
              </w:rPr>
            </w:pPr>
          </w:p>
        </w:tc>
        <w:tc>
          <w:tcPr>
            <w:tcW w:w="526" w:type="dxa"/>
            <w:tcBorders>
              <w:tl2br w:val="nil"/>
              <w:tr2bl w:val="nil"/>
            </w:tcBorders>
            <w:vAlign w:val="center"/>
          </w:tcPr>
          <w:p w14:paraId="2DD39330">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个</w:t>
            </w:r>
          </w:p>
        </w:tc>
        <w:tc>
          <w:tcPr>
            <w:tcW w:w="483" w:type="dxa"/>
            <w:tcBorders>
              <w:tl2br w:val="nil"/>
              <w:tr2bl w:val="nil"/>
            </w:tcBorders>
            <w:vAlign w:val="center"/>
          </w:tcPr>
          <w:p w14:paraId="28C2591A">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4</w:t>
            </w:r>
          </w:p>
        </w:tc>
        <w:tc>
          <w:tcPr>
            <w:tcW w:w="2115" w:type="dxa"/>
            <w:tcBorders>
              <w:tl2br w:val="nil"/>
              <w:tr2bl w:val="nil"/>
            </w:tcBorders>
            <w:vAlign w:val="center"/>
          </w:tcPr>
          <w:p w14:paraId="42E10AEB">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68832" behindDoc="0" locked="0" layoutInCell="1" allowOverlap="1">
                  <wp:simplePos x="0" y="0"/>
                  <wp:positionH relativeFrom="column">
                    <wp:posOffset>0</wp:posOffset>
                  </wp:positionH>
                  <wp:positionV relativeFrom="paragraph">
                    <wp:posOffset>76200</wp:posOffset>
                  </wp:positionV>
                  <wp:extent cx="1002665" cy="454025"/>
                  <wp:effectExtent l="0" t="0" r="6985" b="3175"/>
                  <wp:wrapNone/>
                  <wp:docPr id="414" name="图片_111"/>
                  <wp:cNvGraphicFramePr/>
                  <a:graphic xmlns:a="http://schemas.openxmlformats.org/drawingml/2006/main">
                    <a:graphicData uri="http://schemas.openxmlformats.org/drawingml/2006/picture">
                      <pic:pic xmlns:pic="http://schemas.openxmlformats.org/drawingml/2006/picture">
                        <pic:nvPicPr>
                          <pic:cNvPr id="414" name="图片_111"/>
                          <pic:cNvPicPr/>
                        </pic:nvPicPr>
                        <pic:blipFill>
                          <a:blip r:embed="rId100"/>
                          <a:stretch>
                            <a:fillRect/>
                          </a:stretch>
                        </pic:blipFill>
                        <pic:spPr>
                          <a:xfrm>
                            <a:off x="0" y="0"/>
                            <a:ext cx="1002665" cy="454025"/>
                          </a:xfrm>
                          <a:prstGeom prst="rect">
                            <a:avLst/>
                          </a:prstGeom>
                          <a:noFill/>
                          <a:ln>
                            <a:noFill/>
                          </a:ln>
                        </pic:spPr>
                      </pic:pic>
                    </a:graphicData>
                  </a:graphic>
                </wp:anchor>
              </w:drawing>
            </w:r>
          </w:p>
        </w:tc>
      </w:tr>
      <w:tr w14:paraId="4EA0BD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6" w:hRule="atLeast"/>
          <w:jc w:val="center"/>
        </w:trPr>
        <w:tc>
          <w:tcPr>
            <w:tcW w:w="657" w:type="dxa"/>
            <w:tcBorders>
              <w:tl2br w:val="nil"/>
              <w:tr2bl w:val="nil"/>
            </w:tcBorders>
            <w:vAlign w:val="center"/>
          </w:tcPr>
          <w:p w14:paraId="3B9CAADC">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114</w:t>
            </w:r>
          </w:p>
        </w:tc>
        <w:tc>
          <w:tcPr>
            <w:tcW w:w="762" w:type="dxa"/>
            <w:tcBorders>
              <w:tl2br w:val="nil"/>
              <w:tr2bl w:val="nil"/>
            </w:tcBorders>
            <w:vAlign w:val="center"/>
          </w:tcPr>
          <w:p w14:paraId="04537FAF">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轴流风机(洗碗间)</w:t>
            </w:r>
          </w:p>
        </w:tc>
        <w:tc>
          <w:tcPr>
            <w:tcW w:w="4000" w:type="dxa"/>
            <w:tcBorders>
              <w:tl2br w:val="nil"/>
              <w:tr2bl w:val="nil"/>
            </w:tcBorders>
            <w:vAlign w:val="center"/>
          </w:tcPr>
          <w:p w14:paraId="1256142D">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 xml:space="preserve">电压：380V </w:t>
            </w:r>
          </w:p>
        </w:tc>
        <w:tc>
          <w:tcPr>
            <w:tcW w:w="549" w:type="dxa"/>
            <w:tcBorders>
              <w:tl2br w:val="nil"/>
              <w:tr2bl w:val="nil"/>
            </w:tcBorders>
            <w:vAlign w:val="center"/>
          </w:tcPr>
          <w:p w14:paraId="0B50AD49">
            <w:pPr>
              <w:jc w:val="center"/>
              <w:rPr>
                <w:rFonts w:ascii="宋体" w:hAnsi="宋体" w:cs="宋体"/>
                <w:kern w:val="0"/>
                <w:sz w:val="18"/>
                <w:szCs w:val="18"/>
                <w:highlight w:val="none"/>
                <w:lang w:bidi="ar"/>
              </w:rPr>
            </w:pPr>
          </w:p>
        </w:tc>
        <w:tc>
          <w:tcPr>
            <w:tcW w:w="526" w:type="dxa"/>
            <w:tcBorders>
              <w:tl2br w:val="nil"/>
              <w:tr2bl w:val="nil"/>
            </w:tcBorders>
            <w:vAlign w:val="center"/>
          </w:tcPr>
          <w:p w14:paraId="31148012">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7A81EF01">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65BAE99B">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69856" behindDoc="0" locked="0" layoutInCell="1" allowOverlap="1">
                  <wp:simplePos x="0" y="0"/>
                  <wp:positionH relativeFrom="column">
                    <wp:posOffset>148590</wp:posOffset>
                  </wp:positionH>
                  <wp:positionV relativeFrom="paragraph">
                    <wp:posOffset>-1905</wp:posOffset>
                  </wp:positionV>
                  <wp:extent cx="812800" cy="408940"/>
                  <wp:effectExtent l="0" t="0" r="6350" b="10160"/>
                  <wp:wrapNone/>
                  <wp:docPr id="415" name="图片_112"/>
                  <wp:cNvGraphicFramePr/>
                  <a:graphic xmlns:a="http://schemas.openxmlformats.org/drawingml/2006/main">
                    <a:graphicData uri="http://schemas.openxmlformats.org/drawingml/2006/picture">
                      <pic:pic xmlns:pic="http://schemas.openxmlformats.org/drawingml/2006/picture">
                        <pic:nvPicPr>
                          <pic:cNvPr id="415" name="图片_112"/>
                          <pic:cNvPicPr/>
                        </pic:nvPicPr>
                        <pic:blipFill>
                          <a:blip r:embed="rId101"/>
                          <a:stretch>
                            <a:fillRect/>
                          </a:stretch>
                        </pic:blipFill>
                        <pic:spPr>
                          <a:xfrm>
                            <a:off x="0" y="0"/>
                            <a:ext cx="812800" cy="408940"/>
                          </a:xfrm>
                          <a:prstGeom prst="rect">
                            <a:avLst/>
                          </a:prstGeom>
                          <a:noFill/>
                          <a:ln>
                            <a:noFill/>
                          </a:ln>
                        </pic:spPr>
                      </pic:pic>
                    </a:graphicData>
                  </a:graphic>
                </wp:anchor>
              </w:drawing>
            </w:r>
          </w:p>
        </w:tc>
      </w:tr>
      <w:tr w14:paraId="5CF021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8" w:hRule="atLeast"/>
          <w:jc w:val="center"/>
        </w:trPr>
        <w:tc>
          <w:tcPr>
            <w:tcW w:w="657" w:type="dxa"/>
            <w:tcBorders>
              <w:tl2br w:val="nil"/>
              <w:tr2bl w:val="nil"/>
            </w:tcBorders>
            <w:vAlign w:val="center"/>
          </w:tcPr>
          <w:p w14:paraId="078131C1">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115</w:t>
            </w:r>
          </w:p>
        </w:tc>
        <w:tc>
          <w:tcPr>
            <w:tcW w:w="762" w:type="dxa"/>
            <w:tcBorders>
              <w:tl2br w:val="nil"/>
              <w:tr2bl w:val="nil"/>
            </w:tcBorders>
            <w:vAlign w:val="center"/>
          </w:tcPr>
          <w:p w14:paraId="025E7C07">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风柜电机保护箱</w:t>
            </w:r>
          </w:p>
        </w:tc>
        <w:tc>
          <w:tcPr>
            <w:tcW w:w="4000" w:type="dxa"/>
            <w:tcBorders>
              <w:tl2br w:val="nil"/>
              <w:tr2bl w:val="nil"/>
            </w:tcBorders>
            <w:vAlign w:val="center"/>
          </w:tcPr>
          <w:p w14:paraId="7DC8D3E2">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可联动，可直控，面板开关按钮、指示灯。规格：与轴流风机配套。</w:t>
            </w:r>
          </w:p>
        </w:tc>
        <w:tc>
          <w:tcPr>
            <w:tcW w:w="549" w:type="dxa"/>
            <w:tcBorders>
              <w:tl2br w:val="nil"/>
              <w:tr2bl w:val="nil"/>
            </w:tcBorders>
            <w:vAlign w:val="center"/>
          </w:tcPr>
          <w:p w14:paraId="1C757FEA">
            <w:pPr>
              <w:jc w:val="center"/>
              <w:rPr>
                <w:rFonts w:ascii="宋体" w:hAnsi="宋体" w:cs="宋体"/>
                <w:kern w:val="0"/>
                <w:sz w:val="18"/>
                <w:szCs w:val="18"/>
                <w:highlight w:val="none"/>
                <w:lang w:bidi="ar"/>
              </w:rPr>
            </w:pPr>
          </w:p>
        </w:tc>
        <w:tc>
          <w:tcPr>
            <w:tcW w:w="526" w:type="dxa"/>
            <w:tcBorders>
              <w:tl2br w:val="nil"/>
              <w:tr2bl w:val="nil"/>
            </w:tcBorders>
            <w:vAlign w:val="center"/>
          </w:tcPr>
          <w:p w14:paraId="62B8F352">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6C5B7D48">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w:t>
            </w:r>
          </w:p>
        </w:tc>
        <w:tc>
          <w:tcPr>
            <w:tcW w:w="2115" w:type="dxa"/>
            <w:tcBorders>
              <w:tl2br w:val="nil"/>
              <w:tr2bl w:val="nil"/>
            </w:tcBorders>
            <w:vAlign w:val="center"/>
          </w:tcPr>
          <w:p w14:paraId="0CE233F6">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70880" behindDoc="0" locked="0" layoutInCell="1" allowOverlap="1">
                  <wp:simplePos x="0" y="0"/>
                  <wp:positionH relativeFrom="column">
                    <wp:posOffset>0</wp:posOffset>
                  </wp:positionH>
                  <wp:positionV relativeFrom="paragraph">
                    <wp:posOffset>76200</wp:posOffset>
                  </wp:positionV>
                  <wp:extent cx="961390" cy="542290"/>
                  <wp:effectExtent l="0" t="0" r="10160" b="10160"/>
                  <wp:wrapNone/>
                  <wp:docPr id="416" name="图片_113"/>
                  <wp:cNvGraphicFramePr/>
                  <a:graphic xmlns:a="http://schemas.openxmlformats.org/drawingml/2006/main">
                    <a:graphicData uri="http://schemas.openxmlformats.org/drawingml/2006/picture">
                      <pic:pic xmlns:pic="http://schemas.openxmlformats.org/drawingml/2006/picture">
                        <pic:nvPicPr>
                          <pic:cNvPr id="416" name="图片_113"/>
                          <pic:cNvPicPr/>
                        </pic:nvPicPr>
                        <pic:blipFill>
                          <a:blip r:embed="rId102"/>
                          <a:stretch>
                            <a:fillRect/>
                          </a:stretch>
                        </pic:blipFill>
                        <pic:spPr>
                          <a:xfrm>
                            <a:off x="0" y="0"/>
                            <a:ext cx="961390" cy="542290"/>
                          </a:xfrm>
                          <a:prstGeom prst="rect">
                            <a:avLst/>
                          </a:prstGeom>
                          <a:noFill/>
                          <a:ln>
                            <a:noFill/>
                          </a:ln>
                        </pic:spPr>
                      </pic:pic>
                    </a:graphicData>
                  </a:graphic>
                </wp:anchor>
              </w:drawing>
            </w:r>
          </w:p>
        </w:tc>
      </w:tr>
      <w:tr w14:paraId="197D4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657" w:type="dxa"/>
            <w:tcBorders>
              <w:tl2br w:val="nil"/>
              <w:tr2bl w:val="nil"/>
            </w:tcBorders>
            <w:vAlign w:val="center"/>
          </w:tcPr>
          <w:p w14:paraId="0333FB1C">
            <w:pPr>
              <w:widowControl/>
              <w:jc w:val="center"/>
              <w:textAlignment w:val="center"/>
              <w:rPr>
                <w:rFonts w:ascii="宋体" w:hAnsi="宋体" w:cs="宋体"/>
                <w:kern w:val="0"/>
                <w:sz w:val="18"/>
                <w:szCs w:val="18"/>
                <w:highlight w:val="none"/>
                <w:lang w:bidi="ar"/>
              </w:rPr>
            </w:pPr>
          </w:p>
        </w:tc>
        <w:tc>
          <w:tcPr>
            <w:tcW w:w="8435" w:type="dxa"/>
            <w:gridSpan w:val="6"/>
            <w:tcBorders>
              <w:tl2br w:val="nil"/>
              <w:tr2bl w:val="nil"/>
            </w:tcBorders>
            <w:vAlign w:val="center"/>
          </w:tcPr>
          <w:p w14:paraId="7C3507E8">
            <w:pPr>
              <w:widowControl/>
              <w:textAlignment w:val="center"/>
              <w:rPr>
                <w:rFonts w:ascii="宋体" w:hAnsi="宋体" w:cs="宋体"/>
                <w:color w:val="000000"/>
                <w:kern w:val="0"/>
                <w:sz w:val="18"/>
                <w:szCs w:val="18"/>
                <w:highlight w:val="none"/>
                <w:bdr w:val="single" w:color="000000" w:sz="4" w:space="0"/>
                <w:lang w:bidi="ar"/>
              </w:rPr>
            </w:pPr>
            <w:r>
              <w:rPr>
                <w:rFonts w:ascii="宋体" w:hAnsi="宋体" w:cs="宋体"/>
                <w:b/>
                <w:bCs/>
                <w:kern w:val="0"/>
                <w:sz w:val="18"/>
                <w:szCs w:val="18"/>
                <w:highlight w:val="none"/>
                <w:lang w:bidi="ar"/>
              </w:rPr>
              <w:t>十六、其他</w:t>
            </w:r>
          </w:p>
        </w:tc>
      </w:tr>
      <w:tr w14:paraId="3DA0C3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76D816DF">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116</w:t>
            </w:r>
          </w:p>
        </w:tc>
        <w:tc>
          <w:tcPr>
            <w:tcW w:w="762" w:type="dxa"/>
            <w:tcBorders>
              <w:tl2br w:val="nil"/>
              <w:tr2bl w:val="nil"/>
            </w:tcBorders>
            <w:vAlign w:val="center"/>
          </w:tcPr>
          <w:p w14:paraId="5AF2688A">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节能型冷热水龙头</w:t>
            </w:r>
          </w:p>
        </w:tc>
        <w:tc>
          <w:tcPr>
            <w:tcW w:w="4000" w:type="dxa"/>
            <w:tcBorders>
              <w:tl2br w:val="nil"/>
              <w:tr2bl w:val="nil"/>
            </w:tcBorders>
            <w:vAlign w:val="center"/>
          </w:tcPr>
          <w:p w14:paraId="20A155F8">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1.座台式安装，双孔双温鹅颈水嘴；2.美标低铅铜铸造表面抛光镀铬处理；3.配1/4转优质陶瓷阀芯一字型手柄；4.冷热接口开孔间距为101mm，采用偏芯设计可微调(15mm)；5.开孔尺寸为25mm ，接口为标准4分外螺纹；6.水嘴技术要求须符合 GB25501-2019《水嘴水效限定值及水效等级》要求，并提供认证证书复印件。</w:t>
            </w:r>
          </w:p>
        </w:tc>
        <w:tc>
          <w:tcPr>
            <w:tcW w:w="549" w:type="dxa"/>
            <w:tcBorders>
              <w:tl2br w:val="nil"/>
              <w:tr2bl w:val="nil"/>
            </w:tcBorders>
            <w:vAlign w:val="center"/>
          </w:tcPr>
          <w:p w14:paraId="686BCAC8">
            <w:pPr>
              <w:jc w:val="center"/>
              <w:rPr>
                <w:rFonts w:ascii="宋体" w:hAnsi="宋体" w:cs="宋体"/>
                <w:kern w:val="0"/>
                <w:sz w:val="18"/>
                <w:szCs w:val="18"/>
                <w:highlight w:val="none"/>
                <w:lang w:bidi="ar"/>
              </w:rPr>
            </w:pPr>
          </w:p>
        </w:tc>
        <w:tc>
          <w:tcPr>
            <w:tcW w:w="526" w:type="dxa"/>
            <w:tcBorders>
              <w:tl2br w:val="nil"/>
              <w:tr2bl w:val="nil"/>
            </w:tcBorders>
            <w:vAlign w:val="center"/>
          </w:tcPr>
          <w:p w14:paraId="0A4F43A2">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个</w:t>
            </w:r>
          </w:p>
        </w:tc>
        <w:tc>
          <w:tcPr>
            <w:tcW w:w="483" w:type="dxa"/>
            <w:tcBorders>
              <w:tl2br w:val="nil"/>
              <w:tr2bl w:val="nil"/>
            </w:tcBorders>
            <w:vAlign w:val="center"/>
          </w:tcPr>
          <w:p w14:paraId="1DE263B0">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40</w:t>
            </w:r>
          </w:p>
        </w:tc>
        <w:tc>
          <w:tcPr>
            <w:tcW w:w="2115" w:type="dxa"/>
            <w:tcBorders>
              <w:tl2br w:val="nil"/>
              <w:tr2bl w:val="nil"/>
            </w:tcBorders>
            <w:vAlign w:val="center"/>
          </w:tcPr>
          <w:p w14:paraId="11171581">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71904" behindDoc="0" locked="0" layoutInCell="1" allowOverlap="1">
                  <wp:simplePos x="0" y="0"/>
                  <wp:positionH relativeFrom="column">
                    <wp:posOffset>0</wp:posOffset>
                  </wp:positionH>
                  <wp:positionV relativeFrom="paragraph">
                    <wp:posOffset>193040</wp:posOffset>
                  </wp:positionV>
                  <wp:extent cx="967105" cy="716280"/>
                  <wp:effectExtent l="0" t="0" r="4445" b="7620"/>
                  <wp:wrapNone/>
                  <wp:docPr id="423" name="图片_114"/>
                  <wp:cNvGraphicFramePr/>
                  <a:graphic xmlns:a="http://schemas.openxmlformats.org/drawingml/2006/main">
                    <a:graphicData uri="http://schemas.openxmlformats.org/drawingml/2006/picture">
                      <pic:pic xmlns:pic="http://schemas.openxmlformats.org/drawingml/2006/picture">
                        <pic:nvPicPr>
                          <pic:cNvPr id="423" name="图片_114"/>
                          <pic:cNvPicPr/>
                        </pic:nvPicPr>
                        <pic:blipFill>
                          <a:blip r:embed="rId103"/>
                          <a:stretch>
                            <a:fillRect/>
                          </a:stretch>
                        </pic:blipFill>
                        <pic:spPr>
                          <a:xfrm>
                            <a:off x="0" y="0"/>
                            <a:ext cx="967105" cy="716280"/>
                          </a:xfrm>
                          <a:prstGeom prst="rect">
                            <a:avLst/>
                          </a:prstGeom>
                          <a:noFill/>
                          <a:ln>
                            <a:noFill/>
                          </a:ln>
                        </pic:spPr>
                      </pic:pic>
                    </a:graphicData>
                  </a:graphic>
                </wp:anchor>
              </w:drawing>
            </w:r>
          </w:p>
        </w:tc>
      </w:tr>
      <w:tr w14:paraId="39F3FA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7" w:hRule="atLeast"/>
          <w:jc w:val="center"/>
        </w:trPr>
        <w:tc>
          <w:tcPr>
            <w:tcW w:w="657" w:type="dxa"/>
            <w:tcBorders>
              <w:tl2br w:val="nil"/>
              <w:tr2bl w:val="nil"/>
            </w:tcBorders>
            <w:vAlign w:val="center"/>
          </w:tcPr>
          <w:p w14:paraId="5B6733EB">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117</w:t>
            </w:r>
          </w:p>
        </w:tc>
        <w:tc>
          <w:tcPr>
            <w:tcW w:w="762" w:type="dxa"/>
            <w:tcBorders>
              <w:tl2br w:val="nil"/>
              <w:tr2bl w:val="nil"/>
            </w:tcBorders>
            <w:vAlign w:val="center"/>
          </w:tcPr>
          <w:p w14:paraId="213F9DAF">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脚踏龙头</w:t>
            </w:r>
          </w:p>
        </w:tc>
        <w:tc>
          <w:tcPr>
            <w:tcW w:w="4000" w:type="dxa"/>
            <w:tcBorders>
              <w:tl2br w:val="nil"/>
              <w:tr2bl w:val="nil"/>
            </w:tcBorders>
            <w:vAlign w:val="center"/>
          </w:tcPr>
          <w:p w14:paraId="2090F7DA">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单孔台面鹅颈龙头，与脚踏开关配套，配G1/2′进水接头，出水管中心距130mm，镀铬镍黄铜本体。</w:t>
            </w:r>
          </w:p>
        </w:tc>
        <w:tc>
          <w:tcPr>
            <w:tcW w:w="549" w:type="dxa"/>
            <w:tcBorders>
              <w:tl2br w:val="nil"/>
              <w:tr2bl w:val="nil"/>
            </w:tcBorders>
            <w:vAlign w:val="center"/>
          </w:tcPr>
          <w:p w14:paraId="74811F4A">
            <w:pPr>
              <w:jc w:val="center"/>
              <w:rPr>
                <w:rFonts w:ascii="宋体" w:hAnsi="宋体" w:cs="宋体"/>
                <w:kern w:val="0"/>
                <w:sz w:val="18"/>
                <w:szCs w:val="18"/>
                <w:highlight w:val="none"/>
                <w:lang w:bidi="ar"/>
              </w:rPr>
            </w:pPr>
          </w:p>
        </w:tc>
        <w:tc>
          <w:tcPr>
            <w:tcW w:w="526" w:type="dxa"/>
            <w:tcBorders>
              <w:tl2br w:val="nil"/>
              <w:tr2bl w:val="nil"/>
            </w:tcBorders>
            <w:vAlign w:val="center"/>
          </w:tcPr>
          <w:p w14:paraId="189A4376">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个</w:t>
            </w:r>
          </w:p>
        </w:tc>
        <w:tc>
          <w:tcPr>
            <w:tcW w:w="483" w:type="dxa"/>
            <w:tcBorders>
              <w:tl2br w:val="nil"/>
              <w:tr2bl w:val="nil"/>
            </w:tcBorders>
            <w:vAlign w:val="center"/>
          </w:tcPr>
          <w:p w14:paraId="711AB6CB">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15</w:t>
            </w:r>
          </w:p>
        </w:tc>
        <w:tc>
          <w:tcPr>
            <w:tcW w:w="2115" w:type="dxa"/>
            <w:tcBorders>
              <w:tl2br w:val="nil"/>
              <w:tr2bl w:val="nil"/>
            </w:tcBorders>
            <w:vAlign w:val="center"/>
          </w:tcPr>
          <w:p w14:paraId="28E37B0A">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72928" behindDoc="0" locked="0" layoutInCell="1" allowOverlap="1">
                  <wp:simplePos x="0" y="0"/>
                  <wp:positionH relativeFrom="column">
                    <wp:posOffset>0</wp:posOffset>
                  </wp:positionH>
                  <wp:positionV relativeFrom="paragraph">
                    <wp:posOffset>96520</wp:posOffset>
                  </wp:positionV>
                  <wp:extent cx="906145" cy="385445"/>
                  <wp:effectExtent l="0" t="0" r="8255" b="14605"/>
                  <wp:wrapNone/>
                  <wp:docPr id="424" name="图片_115"/>
                  <wp:cNvGraphicFramePr/>
                  <a:graphic xmlns:a="http://schemas.openxmlformats.org/drawingml/2006/main">
                    <a:graphicData uri="http://schemas.openxmlformats.org/drawingml/2006/picture">
                      <pic:pic xmlns:pic="http://schemas.openxmlformats.org/drawingml/2006/picture">
                        <pic:nvPicPr>
                          <pic:cNvPr id="424" name="图片_115"/>
                          <pic:cNvPicPr/>
                        </pic:nvPicPr>
                        <pic:blipFill>
                          <a:blip r:embed="rId104"/>
                          <a:stretch>
                            <a:fillRect/>
                          </a:stretch>
                        </pic:blipFill>
                        <pic:spPr>
                          <a:xfrm>
                            <a:off x="0" y="0"/>
                            <a:ext cx="906145" cy="385445"/>
                          </a:xfrm>
                          <a:prstGeom prst="rect">
                            <a:avLst/>
                          </a:prstGeom>
                          <a:noFill/>
                          <a:ln>
                            <a:noFill/>
                          </a:ln>
                        </pic:spPr>
                      </pic:pic>
                    </a:graphicData>
                  </a:graphic>
                </wp:anchor>
              </w:drawing>
            </w:r>
          </w:p>
        </w:tc>
      </w:tr>
      <w:tr w14:paraId="3A82D9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6" w:hRule="atLeast"/>
          <w:jc w:val="center"/>
        </w:trPr>
        <w:tc>
          <w:tcPr>
            <w:tcW w:w="657" w:type="dxa"/>
            <w:tcBorders>
              <w:tl2br w:val="nil"/>
              <w:tr2bl w:val="nil"/>
            </w:tcBorders>
            <w:vAlign w:val="center"/>
          </w:tcPr>
          <w:p w14:paraId="5FE4F36C">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118</w:t>
            </w:r>
          </w:p>
        </w:tc>
        <w:tc>
          <w:tcPr>
            <w:tcW w:w="762" w:type="dxa"/>
            <w:tcBorders>
              <w:tl2br w:val="nil"/>
              <w:tr2bl w:val="nil"/>
            </w:tcBorders>
            <w:vAlign w:val="center"/>
          </w:tcPr>
          <w:p w14:paraId="6D5B6CFE">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软管</w:t>
            </w:r>
          </w:p>
        </w:tc>
        <w:tc>
          <w:tcPr>
            <w:tcW w:w="4000" w:type="dxa"/>
            <w:tcBorders>
              <w:tl2br w:val="nil"/>
              <w:tr2bl w:val="nil"/>
            </w:tcBorders>
            <w:vAlign w:val="center"/>
          </w:tcPr>
          <w:p w14:paraId="677148A7">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不锈钢编纹工艺，与G1/2′进水接头配套。</w:t>
            </w:r>
          </w:p>
        </w:tc>
        <w:tc>
          <w:tcPr>
            <w:tcW w:w="549" w:type="dxa"/>
            <w:tcBorders>
              <w:tl2br w:val="nil"/>
              <w:tr2bl w:val="nil"/>
            </w:tcBorders>
            <w:vAlign w:val="center"/>
          </w:tcPr>
          <w:p w14:paraId="7FFD1C96">
            <w:pPr>
              <w:jc w:val="center"/>
              <w:rPr>
                <w:rFonts w:ascii="宋体" w:hAnsi="宋体" w:cs="宋体"/>
                <w:kern w:val="0"/>
                <w:sz w:val="18"/>
                <w:szCs w:val="18"/>
                <w:highlight w:val="none"/>
                <w:lang w:bidi="ar"/>
              </w:rPr>
            </w:pPr>
          </w:p>
        </w:tc>
        <w:tc>
          <w:tcPr>
            <w:tcW w:w="526" w:type="dxa"/>
            <w:tcBorders>
              <w:tl2br w:val="nil"/>
              <w:tr2bl w:val="nil"/>
            </w:tcBorders>
            <w:vAlign w:val="center"/>
          </w:tcPr>
          <w:p w14:paraId="2C3E923E">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根</w:t>
            </w:r>
          </w:p>
        </w:tc>
        <w:tc>
          <w:tcPr>
            <w:tcW w:w="483" w:type="dxa"/>
            <w:tcBorders>
              <w:tl2br w:val="nil"/>
              <w:tr2bl w:val="nil"/>
            </w:tcBorders>
            <w:vAlign w:val="center"/>
          </w:tcPr>
          <w:p w14:paraId="777D0FCA">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53</w:t>
            </w:r>
          </w:p>
        </w:tc>
        <w:tc>
          <w:tcPr>
            <w:tcW w:w="2115" w:type="dxa"/>
            <w:tcBorders>
              <w:tl2br w:val="nil"/>
              <w:tr2bl w:val="nil"/>
            </w:tcBorders>
            <w:vAlign w:val="center"/>
          </w:tcPr>
          <w:p w14:paraId="13D3AC3A">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74976" behindDoc="0" locked="0" layoutInCell="1" allowOverlap="1">
                  <wp:simplePos x="0" y="0"/>
                  <wp:positionH relativeFrom="column">
                    <wp:posOffset>94615</wp:posOffset>
                  </wp:positionH>
                  <wp:positionV relativeFrom="paragraph">
                    <wp:posOffset>-72390</wp:posOffset>
                  </wp:positionV>
                  <wp:extent cx="889000" cy="395605"/>
                  <wp:effectExtent l="0" t="0" r="6350" b="4445"/>
                  <wp:wrapNone/>
                  <wp:docPr id="426" name="图片_117"/>
                  <wp:cNvGraphicFramePr/>
                  <a:graphic xmlns:a="http://schemas.openxmlformats.org/drawingml/2006/main">
                    <a:graphicData uri="http://schemas.openxmlformats.org/drawingml/2006/picture">
                      <pic:pic xmlns:pic="http://schemas.openxmlformats.org/drawingml/2006/picture">
                        <pic:nvPicPr>
                          <pic:cNvPr id="426" name="图片_117"/>
                          <pic:cNvPicPr/>
                        </pic:nvPicPr>
                        <pic:blipFill>
                          <a:blip r:embed="rId105"/>
                          <a:stretch>
                            <a:fillRect/>
                          </a:stretch>
                        </pic:blipFill>
                        <pic:spPr>
                          <a:xfrm>
                            <a:off x="0" y="0"/>
                            <a:ext cx="889000" cy="395605"/>
                          </a:xfrm>
                          <a:prstGeom prst="rect">
                            <a:avLst/>
                          </a:prstGeom>
                          <a:noFill/>
                          <a:ln>
                            <a:noFill/>
                          </a:ln>
                        </pic:spPr>
                      </pic:pic>
                    </a:graphicData>
                  </a:graphic>
                </wp:anchor>
              </w:drawing>
            </w:r>
          </w:p>
        </w:tc>
      </w:tr>
      <w:tr w14:paraId="6B198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 w:hRule="atLeast"/>
          <w:jc w:val="center"/>
        </w:trPr>
        <w:tc>
          <w:tcPr>
            <w:tcW w:w="657" w:type="dxa"/>
            <w:tcBorders>
              <w:tl2br w:val="nil"/>
              <w:tr2bl w:val="nil"/>
            </w:tcBorders>
            <w:vAlign w:val="center"/>
          </w:tcPr>
          <w:p w14:paraId="48E4B86E">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119</w:t>
            </w:r>
          </w:p>
        </w:tc>
        <w:tc>
          <w:tcPr>
            <w:tcW w:w="762" w:type="dxa"/>
            <w:tcBorders>
              <w:tl2br w:val="nil"/>
              <w:tr2bl w:val="nil"/>
            </w:tcBorders>
            <w:vAlign w:val="center"/>
          </w:tcPr>
          <w:p w14:paraId="098428DC">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三角阀</w:t>
            </w:r>
          </w:p>
        </w:tc>
        <w:tc>
          <w:tcPr>
            <w:tcW w:w="4000" w:type="dxa"/>
            <w:tcBorders>
              <w:tl2br w:val="nil"/>
              <w:tr2bl w:val="nil"/>
            </w:tcBorders>
            <w:vAlign w:val="center"/>
          </w:tcPr>
          <w:p w14:paraId="2E202BAE">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高档快开为陶瓷片连接型式，G1/2螺纹连接。</w:t>
            </w:r>
          </w:p>
        </w:tc>
        <w:tc>
          <w:tcPr>
            <w:tcW w:w="549" w:type="dxa"/>
            <w:tcBorders>
              <w:tl2br w:val="nil"/>
              <w:tr2bl w:val="nil"/>
            </w:tcBorders>
            <w:vAlign w:val="center"/>
          </w:tcPr>
          <w:p w14:paraId="23388F0D">
            <w:pPr>
              <w:jc w:val="center"/>
              <w:rPr>
                <w:rFonts w:ascii="宋体" w:hAnsi="宋体" w:cs="宋体"/>
                <w:kern w:val="0"/>
                <w:sz w:val="18"/>
                <w:szCs w:val="18"/>
                <w:highlight w:val="none"/>
                <w:lang w:bidi="ar"/>
              </w:rPr>
            </w:pPr>
          </w:p>
        </w:tc>
        <w:tc>
          <w:tcPr>
            <w:tcW w:w="526" w:type="dxa"/>
            <w:tcBorders>
              <w:tl2br w:val="nil"/>
              <w:tr2bl w:val="nil"/>
            </w:tcBorders>
            <w:vAlign w:val="center"/>
          </w:tcPr>
          <w:p w14:paraId="4BD49B39">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个</w:t>
            </w:r>
          </w:p>
        </w:tc>
        <w:tc>
          <w:tcPr>
            <w:tcW w:w="483" w:type="dxa"/>
            <w:tcBorders>
              <w:tl2br w:val="nil"/>
              <w:tr2bl w:val="nil"/>
            </w:tcBorders>
            <w:vAlign w:val="center"/>
          </w:tcPr>
          <w:p w14:paraId="3653A7B5">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97</w:t>
            </w:r>
          </w:p>
        </w:tc>
        <w:tc>
          <w:tcPr>
            <w:tcW w:w="2115" w:type="dxa"/>
            <w:tcBorders>
              <w:tl2br w:val="nil"/>
              <w:tr2bl w:val="nil"/>
            </w:tcBorders>
            <w:vAlign w:val="center"/>
          </w:tcPr>
          <w:p w14:paraId="4255A7F7">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73952" behindDoc="0" locked="0" layoutInCell="1" allowOverlap="1">
                  <wp:simplePos x="0" y="0"/>
                  <wp:positionH relativeFrom="column">
                    <wp:posOffset>77470</wp:posOffset>
                  </wp:positionH>
                  <wp:positionV relativeFrom="paragraph">
                    <wp:posOffset>-25400</wp:posOffset>
                  </wp:positionV>
                  <wp:extent cx="902970" cy="381000"/>
                  <wp:effectExtent l="0" t="0" r="11430" b="0"/>
                  <wp:wrapNone/>
                  <wp:docPr id="425" name="图片_116"/>
                  <wp:cNvGraphicFramePr/>
                  <a:graphic xmlns:a="http://schemas.openxmlformats.org/drawingml/2006/main">
                    <a:graphicData uri="http://schemas.openxmlformats.org/drawingml/2006/picture">
                      <pic:pic xmlns:pic="http://schemas.openxmlformats.org/drawingml/2006/picture">
                        <pic:nvPicPr>
                          <pic:cNvPr id="425" name="图片_116"/>
                          <pic:cNvPicPr/>
                        </pic:nvPicPr>
                        <pic:blipFill>
                          <a:blip r:embed="rId106"/>
                          <a:stretch>
                            <a:fillRect/>
                          </a:stretch>
                        </pic:blipFill>
                        <pic:spPr>
                          <a:xfrm>
                            <a:off x="0" y="0"/>
                            <a:ext cx="902970" cy="381000"/>
                          </a:xfrm>
                          <a:prstGeom prst="rect">
                            <a:avLst/>
                          </a:prstGeom>
                          <a:noFill/>
                          <a:ln>
                            <a:noFill/>
                          </a:ln>
                        </pic:spPr>
                      </pic:pic>
                    </a:graphicData>
                  </a:graphic>
                </wp:anchor>
              </w:drawing>
            </w:r>
          </w:p>
        </w:tc>
      </w:tr>
      <w:tr w14:paraId="0BFE6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4D5F9D4C">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120</w:t>
            </w:r>
          </w:p>
        </w:tc>
        <w:tc>
          <w:tcPr>
            <w:tcW w:w="762" w:type="dxa"/>
            <w:tcBorders>
              <w:tl2br w:val="nil"/>
              <w:tr2bl w:val="nil"/>
            </w:tcBorders>
            <w:vAlign w:val="center"/>
          </w:tcPr>
          <w:p w14:paraId="68224BD7">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地沟板及沟槽包边(按现场实际尺寸计算)</w:t>
            </w:r>
          </w:p>
        </w:tc>
        <w:tc>
          <w:tcPr>
            <w:tcW w:w="4000" w:type="dxa"/>
            <w:tcBorders>
              <w:tl2br w:val="nil"/>
              <w:tr2bl w:val="nil"/>
            </w:tcBorders>
            <w:vAlign w:val="center"/>
          </w:tcPr>
          <w:p w14:paraId="06C47224">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采用304不锈钢板制作，防滑圆点拉伸斜孔（冲破圆点）地沟盖板，厚度2.0mm（实际厚度≧1.61mm）。沟槽包边采用304不锈钢制作，厚度为2.0mm，施工工艺按现场要求制作。</w:t>
            </w:r>
          </w:p>
        </w:tc>
        <w:tc>
          <w:tcPr>
            <w:tcW w:w="549" w:type="dxa"/>
            <w:tcBorders>
              <w:tl2br w:val="nil"/>
              <w:tr2bl w:val="nil"/>
            </w:tcBorders>
            <w:vAlign w:val="center"/>
          </w:tcPr>
          <w:p w14:paraId="395B8C4C">
            <w:pPr>
              <w:jc w:val="center"/>
              <w:rPr>
                <w:rFonts w:ascii="宋体" w:hAnsi="宋体" w:cs="宋体"/>
                <w:kern w:val="0"/>
                <w:sz w:val="18"/>
                <w:szCs w:val="18"/>
                <w:highlight w:val="none"/>
                <w:lang w:bidi="ar"/>
              </w:rPr>
            </w:pPr>
          </w:p>
        </w:tc>
        <w:tc>
          <w:tcPr>
            <w:tcW w:w="526" w:type="dxa"/>
            <w:tcBorders>
              <w:tl2br w:val="nil"/>
              <w:tr2bl w:val="nil"/>
            </w:tcBorders>
            <w:vAlign w:val="center"/>
          </w:tcPr>
          <w:p w14:paraId="08220273">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米</w:t>
            </w:r>
          </w:p>
        </w:tc>
        <w:tc>
          <w:tcPr>
            <w:tcW w:w="483" w:type="dxa"/>
            <w:tcBorders>
              <w:tl2br w:val="nil"/>
              <w:tr2bl w:val="nil"/>
            </w:tcBorders>
            <w:vAlign w:val="center"/>
          </w:tcPr>
          <w:p w14:paraId="1BC4AA28">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120</w:t>
            </w:r>
          </w:p>
        </w:tc>
        <w:tc>
          <w:tcPr>
            <w:tcW w:w="2115" w:type="dxa"/>
            <w:tcBorders>
              <w:tl2br w:val="nil"/>
              <w:tr2bl w:val="nil"/>
            </w:tcBorders>
            <w:vAlign w:val="center"/>
          </w:tcPr>
          <w:p w14:paraId="62C072BB">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76000" behindDoc="0" locked="0" layoutInCell="1" allowOverlap="1">
                  <wp:simplePos x="0" y="0"/>
                  <wp:positionH relativeFrom="column">
                    <wp:posOffset>0</wp:posOffset>
                  </wp:positionH>
                  <wp:positionV relativeFrom="paragraph">
                    <wp:posOffset>85090</wp:posOffset>
                  </wp:positionV>
                  <wp:extent cx="961390" cy="528320"/>
                  <wp:effectExtent l="0" t="0" r="10160" b="5080"/>
                  <wp:wrapNone/>
                  <wp:docPr id="427" name="图片_118"/>
                  <wp:cNvGraphicFramePr/>
                  <a:graphic xmlns:a="http://schemas.openxmlformats.org/drawingml/2006/main">
                    <a:graphicData uri="http://schemas.openxmlformats.org/drawingml/2006/picture">
                      <pic:pic xmlns:pic="http://schemas.openxmlformats.org/drawingml/2006/picture">
                        <pic:nvPicPr>
                          <pic:cNvPr id="427" name="图片_118"/>
                          <pic:cNvPicPr/>
                        </pic:nvPicPr>
                        <pic:blipFill>
                          <a:blip r:embed="rId107"/>
                          <a:stretch>
                            <a:fillRect/>
                          </a:stretch>
                        </pic:blipFill>
                        <pic:spPr>
                          <a:xfrm>
                            <a:off x="0" y="0"/>
                            <a:ext cx="961390" cy="528320"/>
                          </a:xfrm>
                          <a:prstGeom prst="rect">
                            <a:avLst/>
                          </a:prstGeom>
                          <a:noFill/>
                          <a:ln>
                            <a:noFill/>
                          </a:ln>
                        </pic:spPr>
                      </pic:pic>
                    </a:graphicData>
                  </a:graphic>
                </wp:anchor>
              </w:drawing>
            </w:r>
          </w:p>
        </w:tc>
      </w:tr>
      <w:tr w14:paraId="3C41E5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657" w:type="dxa"/>
            <w:tcBorders>
              <w:tl2br w:val="nil"/>
              <w:tr2bl w:val="nil"/>
            </w:tcBorders>
            <w:vAlign w:val="center"/>
          </w:tcPr>
          <w:p w14:paraId="3966144E">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121</w:t>
            </w:r>
          </w:p>
        </w:tc>
        <w:tc>
          <w:tcPr>
            <w:tcW w:w="762" w:type="dxa"/>
            <w:tcBorders>
              <w:tl2br w:val="nil"/>
              <w:tr2bl w:val="nil"/>
            </w:tcBorders>
            <w:vAlign w:val="center"/>
          </w:tcPr>
          <w:p w14:paraId="1C25BC32">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吹地机</w:t>
            </w:r>
          </w:p>
        </w:tc>
        <w:tc>
          <w:tcPr>
            <w:tcW w:w="4000" w:type="dxa"/>
            <w:tcBorders>
              <w:tl2br w:val="nil"/>
              <w:tr2bl w:val="nil"/>
            </w:tcBorders>
            <w:vAlign w:val="center"/>
          </w:tcPr>
          <w:p w14:paraId="6EB1850E">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地面干燥设备 ，风速：25m/s， 带耐用万向轮 ，5米以上超长电源线，功率1200w，带定时功能</w:t>
            </w:r>
          </w:p>
        </w:tc>
        <w:tc>
          <w:tcPr>
            <w:tcW w:w="549" w:type="dxa"/>
            <w:tcBorders>
              <w:tl2br w:val="nil"/>
              <w:tr2bl w:val="nil"/>
            </w:tcBorders>
            <w:vAlign w:val="center"/>
          </w:tcPr>
          <w:p w14:paraId="2B4A6173">
            <w:pPr>
              <w:jc w:val="center"/>
              <w:rPr>
                <w:rFonts w:ascii="宋体" w:hAnsi="宋体" w:cs="宋体"/>
                <w:kern w:val="0"/>
                <w:sz w:val="18"/>
                <w:szCs w:val="18"/>
                <w:highlight w:val="none"/>
                <w:lang w:bidi="ar"/>
              </w:rPr>
            </w:pPr>
          </w:p>
        </w:tc>
        <w:tc>
          <w:tcPr>
            <w:tcW w:w="526" w:type="dxa"/>
            <w:tcBorders>
              <w:tl2br w:val="nil"/>
              <w:tr2bl w:val="nil"/>
            </w:tcBorders>
            <w:vAlign w:val="center"/>
          </w:tcPr>
          <w:p w14:paraId="5F8939E3">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台</w:t>
            </w:r>
          </w:p>
        </w:tc>
        <w:tc>
          <w:tcPr>
            <w:tcW w:w="483" w:type="dxa"/>
            <w:tcBorders>
              <w:tl2br w:val="nil"/>
              <w:tr2bl w:val="nil"/>
            </w:tcBorders>
            <w:vAlign w:val="center"/>
          </w:tcPr>
          <w:p w14:paraId="2E7EB3C0">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6</w:t>
            </w:r>
          </w:p>
        </w:tc>
        <w:tc>
          <w:tcPr>
            <w:tcW w:w="2115" w:type="dxa"/>
            <w:tcBorders>
              <w:tl2br w:val="nil"/>
              <w:tr2bl w:val="nil"/>
            </w:tcBorders>
            <w:vAlign w:val="center"/>
          </w:tcPr>
          <w:p w14:paraId="4DC29102">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77024" behindDoc="0" locked="0" layoutInCell="1" allowOverlap="1">
                  <wp:simplePos x="0" y="0"/>
                  <wp:positionH relativeFrom="column">
                    <wp:posOffset>52705</wp:posOffset>
                  </wp:positionH>
                  <wp:positionV relativeFrom="paragraph">
                    <wp:posOffset>41275</wp:posOffset>
                  </wp:positionV>
                  <wp:extent cx="881380" cy="492760"/>
                  <wp:effectExtent l="0" t="0" r="13970" b="2540"/>
                  <wp:wrapNone/>
                  <wp:docPr id="428" name="图片_119"/>
                  <wp:cNvGraphicFramePr/>
                  <a:graphic xmlns:a="http://schemas.openxmlformats.org/drawingml/2006/main">
                    <a:graphicData uri="http://schemas.openxmlformats.org/drawingml/2006/picture">
                      <pic:pic xmlns:pic="http://schemas.openxmlformats.org/drawingml/2006/picture">
                        <pic:nvPicPr>
                          <pic:cNvPr id="428" name="图片_119"/>
                          <pic:cNvPicPr/>
                        </pic:nvPicPr>
                        <pic:blipFill>
                          <a:blip r:embed="rId108"/>
                          <a:stretch>
                            <a:fillRect/>
                          </a:stretch>
                        </pic:blipFill>
                        <pic:spPr>
                          <a:xfrm>
                            <a:off x="0" y="0"/>
                            <a:ext cx="881380" cy="492760"/>
                          </a:xfrm>
                          <a:prstGeom prst="rect">
                            <a:avLst/>
                          </a:prstGeom>
                          <a:noFill/>
                          <a:ln>
                            <a:noFill/>
                          </a:ln>
                        </pic:spPr>
                      </pic:pic>
                    </a:graphicData>
                  </a:graphic>
                </wp:anchor>
              </w:drawing>
            </w:r>
          </w:p>
        </w:tc>
      </w:tr>
      <w:tr w14:paraId="3EB2C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jc w:val="center"/>
        </w:trPr>
        <w:tc>
          <w:tcPr>
            <w:tcW w:w="657" w:type="dxa"/>
            <w:tcBorders>
              <w:tl2br w:val="nil"/>
              <w:tr2bl w:val="nil"/>
            </w:tcBorders>
            <w:vAlign w:val="center"/>
          </w:tcPr>
          <w:p w14:paraId="4718B3EC">
            <w:pPr>
              <w:widowControl/>
              <w:jc w:val="center"/>
              <w:textAlignment w:val="center"/>
              <w:rPr>
                <w:rFonts w:ascii="宋体" w:hAnsi="宋体" w:cs="宋体"/>
                <w:kern w:val="0"/>
                <w:sz w:val="18"/>
                <w:szCs w:val="18"/>
                <w:highlight w:val="none"/>
                <w:lang w:bidi="ar"/>
              </w:rPr>
            </w:pPr>
          </w:p>
        </w:tc>
        <w:tc>
          <w:tcPr>
            <w:tcW w:w="8435" w:type="dxa"/>
            <w:gridSpan w:val="6"/>
            <w:tcBorders>
              <w:tl2br w:val="nil"/>
              <w:tr2bl w:val="nil"/>
            </w:tcBorders>
            <w:vAlign w:val="center"/>
          </w:tcPr>
          <w:p w14:paraId="19BB3A28">
            <w:pPr>
              <w:widowControl/>
              <w:textAlignment w:val="center"/>
              <w:rPr>
                <w:rFonts w:ascii="宋体" w:hAnsi="宋体" w:cs="宋体"/>
                <w:color w:val="000000"/>
                <w:kern w:val="0"/>
                <w:sz w:val="18"/>
                <w:szCs w:val="18"/>
                <w:highlight w:val="none"/>
                <w:bdr w:val="single" w:color="000000" w:sz="4" w:space="0"/>
                <w:lang w:bidi="ar"/>
              </w:rPr>
            </w:pPr>
            <w:r>
              <w:rPr>
                <w:rFonts w:ascii="宋体" w:hAnsi="宋体" w:cs="宋体"/>
                <w:b/>
                <w:bCs/>
                <w:kern w:val="0"/>
                <w:sz w:val="18"/>
                <w:szCs w:val="18"/>
                <w:highlight w:val="none"/>
                <w:lang w:bidi="ar"/>
              </w:rPr>
              <w:t>十六、小件</w:t>
            </w:r>
          </w:p>
        </w:tc>
      </w:tr>
      <w:tr w14:paraId="4A024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6" w:hRule="atLeast"/>
          <w:jc w:val="center"/>
        </w:trPr>
        <w:tc>
          <w:tcPr>
            <w:tcW w:w="657" w:type="dxa"/>
            <w:tcBorders>
              <w:tl2br w:val="nil"/>
              <w:tr2bl w:val="nil"/>
            </w:tcBorders>
            <w:vAlign w:val="center"/>
          </w:tcPr>
          <w:p w14:paraId="6B7DCDBE">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122</w:t>
            </w:r>
          </w:p>
        </w:tc>
        <w:tc>
          <w:tcPr>
            <w:tcW w:w="762" w:type="dxa"/>
            <w:tcBorders>
              <w:tl2br w:val="nil"/>
              <w:tr2bl w:val="nil"/>
            </w:tcBorders>
            <w:vAlign w:val="center"/>
          </w:tcPr>
          <w:p w14:paraId="544AD082">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六格快餐盘</w:t>
            </w:r>
          </w:p>
        </w:tc>
        <w:tc>
          <w:tcPr>
            <w:tcW w:w="4000" w:type="dxa"/>
            <w:tcBorders>
              <w:tl2br w:val="nil"/>
              <w:tr2bl w:val="nil"/>
            </w:tcBorders>
            <w:vAlign w:val="center"/>
          </w:tcPr>
          <w:p w14:paraId="552DE703">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符合GB4806.9-2023标准304不锈钢材质，厚度0.8mm，重量350g-400g</w:t>
            </w:r>
          </w:p>
        </w:tc>
        <w:tc>
          <w:tcPr>
            <w:tcW w:w="549" w:type="dxa"/>
            <w:tcBorders>
              <w:tl2br w:val="nil"/>
              <w:tr2bl w:val="nil"/>
            </w:tcBorders>
            <w:vAlign w:val="center"/>
          </w:tcPr>
          <w:p w14:paraId="5D044B7C">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350*260*30</w:t>
            </w:r>
          </w:p>
        </w:tc>
        <w:tc>
          <w:tcPr>
            <w:tcW w:w="526" w:type="dxa"/>
            <w:tcBorders>
              <w:tl2br w:val="nil"/>
              <w:tr2bl w:val="nil"/>
            </w:tcBorders>
            <w:vAlign w:val="center"/>
          </w:tcPr>
          <w:p w14:paraId="08D0B562">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套</w:t>
            </w:r>
          </w:p>
        </w:tc>
        <w:tc>
          <w:tcPr>
            <w:tcW w:w="483" w:type="dxa"/>
            <w:tcBorders>
              <w:tl2br w:val="nil"/>
              <w:tr2bl w:val="nil"/>
            </w:tcBorders>
            <w:vAlign w:val="center"/>
          </w:tcPr>
          <w:p w14:paraId="49CB2234">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2400</w:t>
            </w:r>
          </w:p>
        </w:tc>
        <w:tc>
          <w:tcPr>
            <w:tcW w:w="2115" w:type="dxa"/>
            <w:tcBorders>
              <w:tl2br w:val="nil"/>
              <w:tr2bl w:val="nil"/>
            </w:tcBorders>
            <w:vAlign w:val="center"/>
          </w:tcPr>
          <w:p w14:paraId="10EC082C">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78048" behindDoc="0" locked="0" layoutInCell="1" allowOverlap="1">
                  <wp:simplePos x="0" y="0"/>
                  <wp:positionH relativeFrom="column">
                    <wp:posOffset>132080</wp:posOffset>
                  </wp:positionH>
                  <wp:positionV relativeFrom="paragraph">
                    <wp:posOffset>71120</wp:posOffset>
                  </wp:positionV>
                  <wp:extent cx="744855" cy="414655"/>
                  <wp:effectExtent l="0" t="0" r="17145" b="4445"/>
                  <wp:wrapNone/>
                  <wp:docPr id="443" name="图片_1"/>
                  <wp:cNvGraphicFramePr/>
                  <a:graphic xmlns:a="http://schemas.openxmlformats.org/drawingml/2006/main">
                    <a:graphicData uri="http://schemas.openxmlformats.org/drawingml/2006/picture">
                      <pic:pic xmlns:pic="http://schemas.openxmlformats.org/drawingml/2006/picture">
                        <pic:nvPicPr>
                          <pic:cNvPr id="443" name="图片_1"/>
                          <pic:cNvPicPr/>
                        </pic:nvPicPr>
                        <pic:blipFill>
                          <a:blip r:embed="rId109"/>
                          <a:stretch>
                            <a:fillRect/>
                          </a:stretch>
                        </pic:blipFill>
                        <pic:spPr>
                          <a:xfrm>
                            <a:off x="0" y="0"/>
                            <a:ext cx="744855" cy="414655"/>
                          </a:xfrm>
                          <a:prstGeom prst="rect">
                            <a:avLst/>
                          </a:prstGeom>
                          <a:noFill/>
                          <a:ln>
                            <a:noFill/>
                          </a:ln>
                        </pic:spPr>
                      </pic:pic>
                    </a:graphicData>
                  </a:graphic>
                </wp:anchor>
              </w:drawing>
            </w:r>
          </w:p>
        </w:tc>
      </w:tr>
      <w:tr w14:paraId="58106D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9" w:hRule="atLeast"/>
          <w:jc w:val="center"/>
        </w:trPr>
        <w:tc>
          <w:tcPr>
            <w:tcW w:w="657" w:type="dxa"/>
            <w:tcBorders>
              <w:tl2br w:val="nil"/>
              <w:tr2bl w:val="nil"/>
            </w:tcBorders>
            <w:vAlign w:val="center"/>
          </w:tcPr>
          <w:p w14:paraId="555CBAEC">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123</w:t>
            </w:r>
          </w:p>
        </w:tc>
        <w:tc>
          <w:tcPr>
            <w:tcW w:w="762" w:type="dxa"/>
            <w:tcBorders>
              <w:tl2br w:val="nil"/>
              <w:tr2bl w:val="nil"/>
            </w:tcBorders>
            <w:vAlign w:val="center"/>
          </w:tcPr>
          <w:p w14:paraId="617BC6CD">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铂金碗</w:t>
            </w:r>
          </w:p>
        </w:tc>
        <w:tc>
          <w:tcPr>
            <w:tcW w:w="4000" w:type="dxa"/>
            <w:tcBorders>
              <w:tl2br w:val="nil"/>
              <w:tr2bl w:val="nil"/>
            </w:tcBorders>
            <w:vAlign w:val="center"/>
          </w:tcPr>
          <w:p w14:paraId="648682DB">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材质：符合GB4806.9-2023标准304不锈钢</w:t>
            </w:r>
          </w:p>
        </w:tc>
        <w:tc>
          <w:tcPr>
            <w:tcW w:w="549" w:type="dxa"/>
            <w:tcBorders>
              <w:tl2br w:val="nil"/>
              <w:tr2bl w:val="nil"/>
            </w:tcBorders>
            <w:vAlign w:val="center"/>
          </w:tcPr>
          <w:p w14:paraId="17570A57">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115</w:t>
            </w:r>
          </w:p>
        </w:tc>
        <w:tc>
          <w:tcPr>
            <w:tcW w:w="526" w:type="dxa"/>
            <w:tcBorders>
              <w:tl2br w:val="nil"/>
              <w:tr2bl w:val="nil"/>
            </w:tcBorders>
            <w:vAlign w:val="center"/>
          </w:tcPr>
          <w:p w14:paraId="01346BF9">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只</w:t>
            </w:r>
          </w:p>
        </w:tc>
        <w:tc>
          <w:tcPr>
            <w:tcW w:w="483" w:type="dxa"/>
            <w:tcBorders>
              <w:tl2br w:val="nil"/>
              <w:tr2bl w:val="nil"/>
            </w:tcBorders>
            <w:vAlign w:val="center"/>
          </w:tcPr>
          <w:p w14:paraId="531EE40E">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200</w:t>
            </w:r>
          </w:p>
        </w:tc>
        <w:tc>
          <w:tcPr>
            <w:tcW w:w="2115" w:type="dxa"/>
            <w:tcBorders>
              <w:tl2br w:val="nil"/>
              <w:tr2bl w:val="nil"/>
            </w:tcBorders>
            <w:vAlign w:val="center"/>
          </w:tcPr>
          <w:p w14:paraId="631FDA8E">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79072" behindDoc="0" locked="0" layoutInCell="1" allowOverlap="1">
                  <wp:simplePos x="0" y="0"/>
                  <wp:positionH relativeFrom="column">
                    <wp:posOffset>53340</wp:posOffset>
                  </wp:positionH>
                  <wp:positionV relativeFrom="paragraph">
                    <wp:posOffset>50800</wp:posOffset>
                  </wp:positionV>
                  <wp:extent cx="972820" cy="321310"/>
                  <wp:effectExtent l="0" t="0" r="17780" b="2540"/>
                  <wp:wrapNone/>
                  <wp:docPr id="444" name="图片_121"/>
                  <wp:cNvGraphicFramePr/>
                  <a:graphic xmlns:a="http://schemas.openxmlformats.org/drawingml/2006/main">
                    <a:graphicData uri="http://schemas.openxmlformats.org/drawingml/2006/picture">
                      <pic:pic xmlns:pic="http://schemas.openxmlformats.org/drawingml/2006/picture">
                        <pic:nvPicPr>
                          <pic:cNvPr id="444" name="图片_121"/>
                          <pic:cNvPicPr/>
                        </pic:nvPicPr>
                        <pic:blipFill>
                          <a:blip r:embed="rId110"/>
                          <a:stretch>
                            <a:fillRect/>
                          </a:stretch>
                        </pic:blipFill>
                        <pic:spPr>
                          <a:xfrm>
                            <a:off x="0" y="0"/>
                            <a:ext cx="972820" cy="321310"/>
                          </a:xfrm>
                          <a:prstGeom prst="rect">
                            <a:avLst/>
                          </a:prstGeom>
                          <a:noFill/>
                          <a:ln>
                            <a:noFill/>
                          </a:ln>
                        </pic:spPr>
                      </pic:pic>
                    </a:graphicData>
                  </a:graphic>
                </wp:anchor>
              </w:drawing>
            </w:r>
          </w:p>
        </w:tc>
      </w:tr>
      <w:tr w14:paraId="456878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exact"/>
          <w:jc w:val="center"/>
        </w:trPr>
        <w:tc>
          <w:tcPr>
            <w:tcW w:w="657" w:type="dxa"/>
            <w:tcBorders>
              <w:tl2br w:val="nil"/>
              <w:tr2bl w:val="nil"/>
            </w:tcBorders>
            <w:vAlign w:val="center"/>
          </w:tcPr>
          <w:p w14:paraId="093FE187">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124</w:t>
            </w:r>
          </w:p>
        </w:tc>
        <w:tc>
          <w:tcPr>
            <w:tcW w:w="762" w:type="dxa"/>
            <w:tcBorders>
              <w:tl2br w:val="nil"/>
              <w:tr2bl w:val="nil"/>
            </w:tcBorders>
            <w:vAlign w:val="center"/>
          </w:tcPr>
          <w:p w14:paraId="72BBA49F">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不锈钢调羹</w:t>
            </w:r>
          </w:p>
        </w:tc>
        <w:tc>
          <w:tcPr>
            <w:tcW w:w="4000" w:type="dxa"/>
            <w:tcBorders>
              <w:tl2br w:val="nil"/>
              <w:tr2bl w:val="nil"/>
            </w:tcBorders>
            <w:vAlign w:val="center"/>
          </w:tcPr>
          <w:p w14:paraId="23A76AE3">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符合GB4806.9-2023标准304不锈钢，一体成型，镜面抛光，加厚手柄</w:t>
            </w:r>
          </w:p>
        </w:tc>
        <w:tc>
          <w:tcPr>
            <w:tcW w:w="549" w:type="dxa"/>
            <w:tcBorders>
              <w:tl2br w:val="nil"/>
              <w:tr2bl w:val="nil"/>
            </w:tcBorders>
            <w:vAlign w:val="center"/>
          </w:tcPr>
          <w:p w14:paraId="68BC5B82">
            <w:pPr>
              <w:jc w:val="center"/>
              <w:rPr>
                <w:rFonts w:ascii="宋体" w:hAnsi="宋体" w:cs="宋体"/>
                <w:kern w:val="0"/>
                <w:sz w:val="18"/>
                <w:szCs w:val="18"/>
                <w:highlight w:val="none"/>
                <w:lang w:bidi="ar"/>
              </w:rPr>
            </w:pPr>
          </w:p>
        </w:tc>
        <w:tc>
          <w:tcPr>
            <w:tcW w:w="526" w:type="dxa"/>
            <w:tcBorders>
              <w:tl2br w:val="nil"/>
              <w:tr2bl w:val="nil"/>
            </w:tcBorders>
            <w:vAlign w:val="center"/>
          </w:tcPr>
          <w:p w14:paraId="1D0F6A49">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个</w:t>
            </w:r>
          </w:p>
        </w:tc>
        <w:tc>
          <w:tcPr>
            <w:tcW w:w="483" w:type="dxa"/>
            <w:tcBorders>
              <w:tl2br w:val="nil"/>
              <w:tr2bl w:val="nil"/>
            </w:tcBorders>
            <w:vAlign w:val="center"/>
          </w:tcPr>
          <w:p w14:paraId="736D471C">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2200</w:t>
            </w:r>
          </w:p>
        </w:tc>
        <w:tc>
          <w:tcPr>
            <w:tcW w:w="2115" w:type="dxa"/>
            <w:tcBorders>
              <w:tl2br w:val="nil"/>
              <w:tr2bl w:val="nil"/>
            </w:tcBorders>
            <w:vAlign w:val="center"/>
          </w:tcPr>
          <w:p w14:paraId="424E0026">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80096" behindDoc="0" locked="0" layoutInCell="1" allowOverlap="1">
                  <wp:simplePos x="0" y="0"/>
                  <wp:positionH relativeFrom="column">
                    <wp:posOffset>-10795</wp:posOffset>
                  </wp:positionH>
                  <wp:positionV relativeFrom="paragraph">
                    <wp:posOffset>111760</wp:posOffset>
                  </wp:positionV>
                  <wp:extent cx="1117600" cy="125730"/>
                  <wp:effectExtent l="0" t="0" r="6350" b="7620"/>
                  <wp:wrapNone/>
                  <wp:docPr id="445" name="图片_123"/>
                  <wp:cNvGraphicFramePr/>
                  <a:graphic xmlns:a="http://schemas.openxmlformats.org/drawingml/2006/main">
                    <a:graphicData uri="http://schemas.openxmlformats.org/drawingml/2006/picture">
                      <pic:pic xmlns:pic="http://schemas.openxmlformats.org/drawingml/2006/picture">
                        <pic:nvPicPr>
                          <pic:cNvPr id="445" name="图片_123"/>
                          <pic:cNvPicPr/>
                        </pic:nvPicPr>
                        <pic:blipFill>
                          <a:blip r:embed="rId111"/>
                          <a:stretch>
                            <a:fillRect/>
                          </a:stretch>
                        </pic:blipFill>
                        <pic:spPr>
                          <a:xfrm>
                            <a:off x="0" y="0"/>
                            <a:ext cx="1117600" cy="125730"/>
                          </a:xfrm>
                          <a:prstGeom prst="rect">
                            <a:avLst/>
                          </a:prstGeom>
                          <a:noFill/>
                          <a:ln>
                            <a:noFill/>
                          </a:ln>
                        </pic:spPr>
                      </pic:pic>
                    </a:graphicData>
                  </a:graphic>
                </wp:anchor>
              </w:drawing>
            </w:r>
          </w:p>
        </w:tc>
      </w:tr>
      <w:tr w14:paraId="59DAA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exact"/>
          <w:jc w:val="center"/>
        </w:trPr>
        <w:tc>
          <w:tcPr>
            <w:tcW w:w="657" w:type="dxa"/>
            <w:tcBorders>
              <w:tl2br w:val="nil"/>
              <w:tr2bl w:val="nil"/>
            </w:tcBorders>
            <w:vAlign w:val="center"/>
          </w:tcPr>
          <w:p w14:paraId="53EDAB34">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125</w:t>
            </w:r>
          </w:p>
        </w:tc>
        <w:tc>
          <w:tcPr>
            <w:tcW w:w="762" w:type="dxa"/>
            <w:tcBorders>
              <w:tl2br w:val="nil"/>
              <w:tr2bl w:val="nil"/>
            </w:tcBorders>
            <w:vAlign w:val="center"/>
          </w:tcPr>
          <w:p w14:paraId="5FCDC5FA">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合金筷</w:t>
            </w:r>
          </w:p>
        </w:tc>
        <w:tc>
          <w:tcPr>
            <w:tcW w:w="4000" w:type="dxa"/>
            <w:tcBorders>
              <w:tl2br w:val="nil"/>
              <w:tr2bl w:val="nil"/>
            </w:tcBorders>
            <w:vAlign w:val="center"/>
          </w:tcPr>
          <w:p w14:paraId="7430EAB9">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材质：符合GB4806.9-2023标准304不锈钢</w:t>
            </w:r>
          </w:p>
        </w:tc>
        <w:tc>
          <w:tcPr>
            <w:tcW w:w="549" w:type="dxa"/>
            <w:tcBorders>
              <w:tl2br w:val="nil"/>
              <w:tr2bl w:val="nil"/>
            </w:tcBorders>
            <w:vAlign w:val="center"/>
          </w:tcPr>
          <w:p w14:paraId="13A9B26C">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240</w:t>
            </w:r>
          </w:p>
        </w:tc>
        <w:tc>
          <w:tcPr>
            <w:tcW w:w="526" w:type="dxa"/>
            <w:tcBorders>
              <w:tl2br w:val="nil"/>
              <w:tr2bl w:val="nil"/>
            </w:tcBorders>
            <w:vAlign w:val="center"/>
          </w:tcPr>
          <w:p w14:paraId="702E8C68">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双</w:t>
            </w:r>
          </w:p>
        </w:tc>
        <w:tc>
          <w:tcPr>
            <w:tcW w:w="483" w:type="dxa"/>
            <w:tcBorders>
              <w:tl2br w:val="nil"/>
              <w:tr2bl w:val="nil"/>
            </w:tcBorders>
            <w:vAlign w:val="center"/>
          </w:tcPr>
          <w:p w14:paraId="44CD744E">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200</w:t>
            </w:r>
          </w:p>
        </w:tc>
        <w:tc>
          <w:tcPr>
            <w:tcW w:w="2115" w:type="dxa"/>
            <w:tcBorders>
              <w:tl2br w:val="nil"/>
              <w:tr2bl w:val="nil"/>
            </w:tcBorders>
            <w:vAlign w:val="center"/>
          </w:tcPr>
          <w:p w14:paraId="18F3BE5D">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81120" behindDoc="0" locked="0" layoutInCell="1" allowOverlap="1">
                  <wp:simplePos x="0" y="0"/>
                  <wp:positionH relativeFrom="column">
                    <wp:posOffset>53340</wp:posOffset>
                  </wp:positionH>
                  <wp:positionV relativeFrom="paragraph">
                    <wp:posOffset>38100</wp:posOffset>
                  </wp:positionV>
                  <wp:extent cx="845820" cy="245745"/>
                  <wp:effectExtent l="0" t="0" r="11430" b="1905"/>
                  <wp:wrapNone/>
                  <wp:docPr id="446" name="图片_124"/>
                  <wp:cNvGraphicFramePr/>
                  <a:graphic xmlns:a="http://schemas.openxmlformats.org/drawingml/2006/main">
                    <a:graphicData uri="http://schemas.openxmlformats.org/drawingml/2006/picture">
                      <pic:pic xmlns:pic="http://schemas.openxmlformats.org/drawingml/2006/picture">
                        <pic:nvPicPr>
                          <pic:cNvPr id="446" name="图片_124"/>
                          <pic:cNvPicPr/>
                        </pic:nvPicPr>
                        <pic:blipFill>
                          <a:blip r:embed="rId112"/>
                          <a:stretch>
                            <a:fillRect/>
                          </a:stretch>
                        </pic:blipFill>
                        <pic:spPr>
                          <a:xfrm>
                            <a:off x="0" y="0"/>
                            <a:ext cx="845820" cy="245745"/>
                          </a:xfrm>
                          <a:prstGeom prst="rect">
                            <a:avLst/>
                          </a:prstGeom>
                          <a:noFill/>
                          <a:ln>
                            <a:noFill/>
                          </a:ln>
                        </pic:spPr>
                      </pic:pic>
                    </a:graphicData>
                  </a:graphic>
                </wp:anchor>
              </w:drawing>
            </w:r>
          </w:p>
        </w:tc>
      </w:tr>
      <w:tr w14:paraId="70A89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0" w:hRule="exact"/>
          <w:jc w:val="center"/>
        </w:trPr>
        <w:tc>
          <w:tcPr>
            <w:tcW w:w="657" w:type="dxa"/>
            <w:tcBorders>
              <w:tl2br w:val="nil"/>
              <w:tr2bl w:val="nil"/>
            </w:tcBorders>
            <w:vAlign w:val="center"/>
          </w:tcPr>
          <w:p w14:paraId="34BBDF97">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126</w:t>
            </w:r>
          </w:p>
        </w:tc>
        <w:tc>
          <w:tcPr>
            <w:tcW w:w="762" w:type="dxa"/>
            <w:tcBorders>
              <w:tl2br w:val="nil"/>
              <w:tr2bl w:val="nil"/>
            </w:tcBorders>
            <w:vAlign w:val="center"/>
          </w:tcPr>
          <w:p w14:paraId="267D7647">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1/1*15份数盘带盖</w:t>
            </w:r>
          </w:p>
        </w:tc>
        <w:tc>
          <w:tcPr>
            <w:tcW w:w="4000" w:type="dxa"/>
            <w:tcBorders>
              <w:tl2br w:val="nil"/>
              <w:tr2bl w:val="nil"/>
            </w:tcBorders>
            <w:vAlign w:val="center"/>
          </w:tcPr>
          <w:p w14:paraId="362F5424">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材质：符合GB4806.9-2023标准304不锈钢</w:t>
            </w:r>
          </w:p>
        </w:tc>
        <w:tc>
          <w:tcPr>
            <w:tcW w:w="549" w:type="dxa"/>
            <w:tcBorders>
              <w:tl2br w:val="nil"/>
              <w:tr2bl w:val="nil"/>
            </w:tcBorders>
            <w:vAlign w:val="center"/>
          </w:tcPr>
          <w:p w14:paraId="50BBB475">
            <w:pPr>
              <w:jc w:val="center"/>
              <w:rPr>
                <w:rFonts w:ascii="宋体" w:hAnsi="宋体" w:cs="宋体"/>
                <w:kern w:val="0"/>
                <w:sz w:val="18"/>
                <w:szCs w:val="18"/>
                <w:highlight w:val="none"/>
                <w:lang w:bidi="ar"/>
              </w:rPr>
            </w:pPr>
          </w:p>
        </w:tc>
        <w:tc>
          <w:tcPr>
            <w:tcW w:w="526" w:type="dxa"/>
            <w:tcBorders>
              <w:tl2br w:val="nil"/>
              <w:tr2bl w:val="nil"/>
            </w:tcBorders>
            <w:vAlign w:val="center"/>
          </w:tcPr>
          <w:p w14:paraId="4C06BC01">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个</w:t>
            </w:r>
          </w:p>
        </w:tc>
        <w:tc>
          <w:tcPr>
            <w:tcW w:w="483" w:type="dxa"/>
            <w:tcBorders>
              <w:tl2br w:val="nil"/>
              <w:tr2bl w:val="nil"/>
            </w:tcBorders>
            <w:vAlign w:val="center"/>
          </w:tcPr>
          <w:p w14:paraId="3967417D">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150</w:t>
            </w:r>
          </w:p>
        </w:tc>
        <w:tc>
          <w:tcPr>
            <w:tcW w:w="2115" w:type="dxa"/>
            <w:tcBorders>
              <w:tl2br w:val="nil"/>
              <w:tr2bl w:val="nil"/>
            </w:tcBorders>
            <w:vAlign w:val="center"/>
          </w:tcPr>
          <w:p w14:paraId="49482B0E">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82144" behindDoc="0" locked="0" layoutInCell="1" allowOverlap="1">
                  <wp:simplePos x="0" y="0"/>
                  <wp:positionH relativeFrom="column">
                    <wp:posOffset>0</wp:posOffset>
                  </wp:positionH>
                  <wp:positionV relativeFrom="paragraph">
                    <wp:posOffset>104775</wp:posOffset>
                  </wp:positionV>
                  <wp:extent cx="984885" cy="474345"/>
                  <wp:effectExtent l="0" t="0" r="5715" b="1905"/>
                  <wp:wrapNone/>
                  <wp:docPr id="447" name="图片_125"/>
                  <wp:cNvGraphicFramePr/>
                  <a:graphic xmlns:a="http://schemas.openxmlformats.org/drawingml/2006/main">
                    <a:graphicData uri="http://schemas.openxmlformats.org/drawingml/2006/picture">
                      <pic:pic xmlns:pic="http://schemas.openxmlformats.org/drawingml/2006/picture">
                        <pic:nvPicPr>
                          <pic:cNvPr id="447" name="图片_125"/>
                          <pic:cNvPicPr/>
                        </pic:nvPicPr>
                        <pic:blipFill>
                          <a:blip r:embed="rId113"/>
                          <a:stretch>
                            <a:fillRect/>
                          </a:stretch>
                        </pic:blipFill>
                        <pic:spPr>
                          <a:xfrm>
                            <a:off x="0" y="0"/>
                            <a:ext cx="984885" cy="474345"/>
                          </a:xfrm>
                          <a:prstGeom prst="rect">
                            <a:avLst/>
                          </a:prstGeom>
                          <a:noFill/>
                          <a:ln>
                            <a:noFill/>
                          </a:ln>
                        </pic:spPr>
                      </pic:pic>
                    </a:graphicData>
                  </a:graphic>
                </wp:anchor>
              </w:drawing>
            </w:r>
          </w:p>
        </w:tc>
      </w:tr>
      <w:tr w14:paraId="78EF0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0FF58BA0">
            <w:pPr>
              <w:widowControl/>
              <w:jc w:val="center"/>
              <w:textAlignment w:val="center"/>
              <w:rPr>
                <w:rFonts w:ascii="宋体" w:hAnsi="宋体" w:cs="宋体"/>
                <w:sz w:val="18"/>
                <w:szCs w:val="18"/>
                <w:highlight w:val="none"/>
              </w:rPr>
            </w:pPr>
            <w:r>
              <w:rPr>
                <w:rFonts w:ascii="宋体" w:hAnsi="宋体" w:cs="宋体"/>
                <w:kern w:val="0"/>
                <w:sz w:val="18"/>
                <w:szCs w:val="18"/>
                <w:highlight w:val="none"/>
                <w:lang w:bidi="ar"/>
              </w:rPr>
              <w:t>127</w:t>
            </w:r>
          </w:p>
        </w:tc>
        <w:tc>
          <w:tcPr>
            <w:tcW w:w="762" w:type="dxa"/>
            <w:tcBorders>
              <w:tl2br w:val="nil"/>
              <w:tr2bl w:val="nil"/>
            </w:tcBorders>
            <w:vAlign w:val="center"/>
          </w:tcPr>
          <w:p w14:paraId="59FA2375">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不锈钢洗菜箩筐</w:t>
            </w:r>
          </w:p>
        </w:tc>
        <w:tc>
          <w:tcPr>
            <w:tcW w:w="4000" w:type="dxa"/>
            <w:tcBorders>
              <w:tl2br w:val="nil"/>
              <w:tr2bl w:val="nil"/>
            </w:tcBorders>
            <w:vAlign w:val="center"/>
          </w:tcPr>
          <w:p w14:paraId="6C2F3164">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开孔大小5mm，材质：符合GB4806.9-2023标准304不锈钢</w:t>
            </w:r>
          </w:p>
        </w:tc>
        <w:tc>
          <w:tcPr>
            <w:tcW w:w="549" w:type="dxa"/>
            <w:tcBorders>
              <w:tl2br w:val="nil"/>
              <w:tr2bl w:val="nil"/>
            </w:tcBorders>
            <w:vAlign w:val="center"/>
          </w:tcPr>
          <w:p w14:paraId="6986CD20">
            <w:pPr>
              <w:widowControl/>
              <w:jc w:val="center"/>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500*23</w:t>
            </w:r>
          </w:p>
        </w:tc>
        <w:tc>
          <w:tcPr>
            <w:tcW w:w="526" w:type="dxa"/>
            <w:tcBorders>
              <w:tl2br w:val="nil"/>
              <w:tr2bl w:val="nil"/>
            </w:tcBorders>
            <w:vAlign w:val="center"/>
          </w:tcPr>
          <w:p w14:paraId="737831F1">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个</w:t>
            </w:r>
          </w:p>
        </w:tc>
        <w:tc>
          <w:tcPr>
            <w:tcW w:w="483" w:type="dxa"/>
            <w:tcBorders>
              <w:tl2br w:val="nil"/>
              <w:tr2bl w:val="nil"/>
            </w:tcBorders>
            <w:vAlign w:val="center"/>
          </w:tcPr>
          <w:p w14:paraId="6520EB47">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40</w:t>
            </w:r>
          </w:p>
        </w:tc>
        <w:tc>
          <w:tcPr>
            <w:tcW w:w="2115" w:type="dxa"/>
            <w:tcBorders>
              <w:tl2br w:val="nil"/>
              <w:tr2bl w:val="nil"/>
            </w:tcBorders>
            <w:vAlign w:val="center"/>
          </w:tcPr>
          <w:p w14:paraId="3AEEDF08">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83168" behindDoc="0" locked="0" layoutInCell="1" allowOverlap="1">
                  <wp:simplePos x="0" y="0"/>
                  <wp:positionH relativeFrom="column">
                    <wp:posOffset>0</wp:posOffset>
                  </wp:positionH>
                  <wp:positionV relativeFrom="paragraph">
                    <wp:posOffset>96520</wp:posOffset>
                  </wp:positionV>
                  <wp:extent cx="952500" cy="483870"/>
                  <wp:effectExtent l="0" t="0" r="0" b="11430"/>
                  <wp:wrapNone/>
                  <wp:docPr id="448" name="图片_126"/>
                  <wp:cNvGraphicFramePr/>
                  <a:graphic xmlns:a="http://schemas.openxmlformats.org/drawingml/2006/main">
                    <a:graphicData uri="http://schemas.openxmlformats.org/drawingml/2006/picture">
                      <pic:pic xmlns:pic="http://schemas.openxmlformats.org/drawingml/2006/picture">
                        <pic:nvPicPr>
                          <pic:cNvPr id="448" name="图片_126"/>
                          <pic:cNvPicPr/>
                        </pic:nvPicPr>
                        <pic:blipFill>
                          <a:blip r:embed="rId114"/>
                          <a:stretch>
                            <a:fillRect/>
                          </a:stretch>
                        </pic:blipFill>
                        <pic:spPr>
                          <a:xfrm>
                            <a:off x="0" y="0"/>
                            <a:ext cx="952500" cy="483870"/>
                          </a:xfrm>
                          <a:prstGeom prst="rect">
                            <a:avLst/>
                          </a:prstGeom>
                          <a:noFill/>
                          <a:ln>
                            <a:noFill/>
                          </a:ln>
                        </pic:spPr>
                      </pic:pic>
                    </a:graphicData>
                  </a:graphic>
                </wp:anchor>
              </w:drawing>
            </w:r>
          </w:p>
        </w:tc>
      </w:tr>
      <w:tr w14:paraId="44C48F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0" w:hRule="atLeast"/>
          <w:jc w:val="center"/>
        </w:trPr>
        <w:tc>
          <w:tcPr>
            <w:tcW w:w="657" w:type="dxa"/>
            <w:tcBorders>
              <w:tl2br w:val="nil"/>
              <w:tr2bl w:val="nil"/>
            </w:tcBorders>
            <w:vAlign w:val="center"/>
          </w:tcPr>
          <w:p w14:paraId="03EE9E93">
            <w:pPr>
              <w:widowControl/>
              <w:adjustRightInd w:val="0"/>
              <w:snapToGrid w:val="0"/>
              <w:jc w:val="center"/>
              <w:textAlignment w:val="center"/>
              <w:rPr>
                <w:rFonts w:ascii="宋体" w:hAnsi="宋体" w:cs="宋体"/>
                <w:sz w:val="18"/>
                <w:szCs w:val="18"/>
                <w:highlight w:val="none"/>
              </w:rPr>
            </w:pPr>
            <w:r>
              <w:rPr>
                <w:rFonts w:ascii="宋体" w:hAnsi="宋体" w:cs="宋体"/>
                <w:kern w:val="0"/>
                <w:sz w:val="18"/>
                <w:szCs w:val="18"/>
                <w:highlight w:val="none"/>
                <w:lang w:bidi="ar"/>
              </w:rPr>
              <w:t>128</w:t>
            </w:r>
          </w:p>
        </w:tc>
        <w:tc>
          <w:tcPr>
            <w:tcW w:w="762" w:type="dxa"/>
            <w:tcBorders>
              <w:tl2br w:val="nil"/>
              <w:tr2bl w:val="nil"/>
            </w:tcBorders>
            <w:vAlign w:val="center"/>
          </w:tcPr>
          <w:p w14:paraId="74462153">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餐盘筐带盖(定制)</w:t>
            </w:r>
          </w:p>
        </w:tc>
        <w:tc>
          <w:tcPr>
            <w:tcW w:w="4000" w:type="dxa"/>
            <w:tcBorders>
              <w:tl2br w:val="nil"/>
              <w:tr2bl w:val="nil"/>
            </w:tcBorders>
            <w:vAlign w:val="center"/>
          </w:tcPr>
          <w:p w14:paraId="417968A2">
            <w:pPr>
              <w:widowControl/>
              <w:jc w:val="left"/>
              <w:textAlignment w:val="center"/>
              <w:rPr>
                <w:rFonts w:ascii="宋体" w:hAnsi="宋体" w:cs="宋体"/>
                <w:kern w:val="0"/>
                <w:sz w:val="18"/>
                <w:szCs w:val="18"/>
                <w:highlight w:val="none"/>
                <w:lang w:bidi="ar"/>
              </w:rPr>
            </w:pPr>
            <w:r>
              <w:rPr>
                <w:rFonts w:ascii="宋体" w:hAnsi="宋体" w:cs="宋体"/>
                <w:color w:val="000000"/>
                <w:kern w:val="0"/>
                <w:sz w:val="18"/>
                <w:szCs w:val="18"/>
                <w:highlight w:val="none"/>
                <w:lang w:bidi="ar"/>
              </w:rPr>
              <w:t>选用符合GB4806.9-2023标准304不锈钢板制作，板厚δ=1.0mm。规格根据快餐盘尺寸定制(每筐装50个)</w:t>
            </w:r>
          </w:p>
        </w:tc>
        <w:tc>
          <w:tcPr>
            <w:tcW w:w="549" w:type="dxa"/>
            <w:tcBorders>
              <w:tl2br w:val="nil"/>
              <w:tr2bl w:val="nil"/>
            </w:tcBorders>
            <w:vAlign w:val="center"/>
          </w:tcPr>
          <w:p w14:paraId="69AFF5E0">
            <w:pPr>
              <w:jc w:val="center"/>
              <w:rPr>
                <w:rFonts w:ascii="宋体" w:hAnsi="宋体" w:cs="宋体"/>
                <w:kern w:val="0"/>
                <w:sz w:val="18"/>
                <w:szCs w:val="18"/>
                <w:highlight w:val="none"/>
                <w:lang w:bidi="ar"/>
              </w:rPr>
            </w:pPr>
          </w:p>
        </w:tc>
        <w:tc>
          <w:tcPr>
            <w:tcW w:w="526" w:type="dxa"/>
            <w:tcBorders>
              <w:tl2br w:val="nil"/>
              <w:tr2bl w:val="nil"/>
            </w:tcBorders>
            <w:vAlign w:val="center"/>
          </w:tcPr>
          <w:p w14:paraId="1E788937">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只</w:t>
            </w:r>
          </w:p>
        </w:tc>
        <w:tc>
          <w:tcPr>
            <w:tcW w:w="483" w:type="dxa"/>
            <w:tcBorders>
              <w:tl2br w:val="nil"/>
              <w:tr2bl w:val="nil"/>
            </w:tcBorders>
            <w:vAlign w:val="center"/>
          </w:tcPr>
          <w:p w14:paraId="1134B99B">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50</w:t>
            </w:r>
          </w:p>
        </w:tc>
        <w:tc>
          <w:tcPr>
            <w:tcW w:w="2115" w:type="dxa"/>
            <w:tcBorders>
              <w:tl2br w:val="nil"/>
              <w:tr2bl w:val="nil"/>
            </w:tcBorders>
            <w:vAlign w:val="center"/>
          </w:tcPr>
          <w:p w14:paraId="2EC132BF">
            <w:pPr>
              <w:jc w:val="center"/>
              <w:rPr>
                <w:rFonts w:ascii="宋体" w:hAnsi="宋体" w:cs="宋体"/>
                <w:sz w:val="18"/>
                <w:szCs w:val="18"/>
                <w:highlight w:val="none"/>
              </w:rPr>
            </w:pPr>
          </w:p>
        </w:tc>
      </w:tr>
      <w:tr w14:paraId="5B57C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atLeast"/>
          <w:jc w:val="center"/>
        </w:trPr>
        <w:tc>
          <w:tcPr>
            <w:tcW w:w="657" w:type="dxa"/>
            <w:tcBorders>
              <w:tl2br w:val="nil"/>
              <w:tr2bl w:val="nil"/>
            </w:tcBorders>
            <w:vAlign w:val="center"/>
          </w:tcPr>
          <w:p w14:paraId="43B45C67">
            <w:pPr>
              <w:widowControl/>
              <w:adjustRightInd w:val="0"/>
              <w:snapToGrid w:val="0"/>
              <w:jc w:val="center"/>
              <w:textAlignment w:val="center"/>
              <w:rPr>
                <w:rFonts w:ascii="宋体" w:hAnsi="宋体" w:cs="宋体"/>
                <w:sz w:val="18"/>
                <w:szCs w:val="18"/>
                <w:highlight w:val="none"/>
              </w:rPr>
            </w:pPr>
            <w:r>
              <w:rPr>
                <w:rFonts w:ascii="宋体" w:hAnsi="宋体" w:cs="宋体"/>
                <w:kern w:val="0"/>
                <w:sz w:val="18"/>
                <w:szCs w:val="18"/>
                <w:highlight w:val="none"/>
                <w:lang w:bidi="ar"/>
              </w:rPr>
              <w:t>129</w:t>
            </w:r>
          </w:p>
        </w:tc>
        <w:tc>
          <w:tcPr>
            <w:tcW w:w="762" w:type="dxa"/>
            <w:tcBorders>
              <w:tl2br w:val="nil"/>
              <w:tr2bl w:val="nil"/>
            </w:tcBorders>
            <w:vAlign w:val="center"/>
          </w:tcPr>
          <w:p w14:paraId="7949ACB6">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不锈钢饭勺</w:t>
            </w:r>
          </w:p>
        </w:tc>
        <w:tc>
          <w:tcPr>
            <w:tcW w:w="4000" w:type="dxa"/>
            <w:tcBorders>
              <w:tl2br w:val="nil"/>
              <w:tr2bl w:val="nil"/>
            </w:tcBorders>
            <w:vAlign w:val="center"/>
          </w:tcPr>
          <w:p w14:paraId="1A73C565">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材质：符合GB4806.9-2023标准304不锈钢</w:t>
            </w:r>
          </w:p>
        </w:tc>
        <w:tc>
          <w:tcPr>
            <w:tcW w:w="549" w:type="dxa"/>
            <w:tcBorders>
              <w:tl2br w:val="nil"/>
              <w:tr2bl w:val="nil"/>
            </w:tcBorders>
            <w:vAlign w:val="center"/>
          </w:tcPr>
          <w:p w14:paraId="66687028">
            <w:pPr>
              <w:jc w:val="center"/>
              <w:rPr>
                <w:rFonts w:ascii="宋体" w:hAnsi="宋体" w:cs="宋体"/>
                <w:kern w:val="0"/>
                <w:sz w:val="18"/>
                <w:szCs w:val="18"/>
                <w:highlight w:val="none"/>
                <w:lang w:bidi="ar"/>
              </w:rPr>
            </w:pPr>
          </w:p>
        </w:tc>
        <w:tc>
          <w:tcPr>
            <w:tcW w:w="526" w:type="dxa"/>
            <w:tcBorders>
              <w:tl2br w:val="nil"/>
              <w:tr2bl w:val="nil"/>
            </w:tcBorders>
            <w:vAlign w:val="center"/>
          </w:tcPr>
          <w:p w14:paraId="4FA39EC6">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个</w:t>
            </w:r>
          </w:p>
        </w:tc>
        <w:tc>
          <w:tcPr>
            <w:tcW w:w="483" w:type="dxa"/>
            <w:tcBorders>
              <w:tl2br w:val="nil"/>
              <w:tr2bl w:val="nil"/>
            </w:tcBorders>
            <w:vAlign w:val="center"/>
          </w:tcPr>
          <w:p w14:paraId="530EEF84">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60</w:t>
            </w:r>
          </w:p>
        </w:tc>
        <w:tc>
          <w:tcPr>
            <w:tcW w:w="2115" w:type="dxa"/>
            <w:tcBorders>
              <w:tl2br w:val="nil"/>
              <w:tr2bl w:val="nil"/>
            </w:tcBorders>
            <w:vAlign w:val="center"/>
          </w:tcPr>
          <w:p w14:paraId="7F076FC5">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84192" behindDoc="0" locked="0" layoutInCell="1" allowOverlap="1">
                  <wp:simplePos x="0" y="0"/>
                  <wp:positionH relativeFrom="column">
                    <wp:posOffset>0</wp:posOffset>
                  </wp:positionH>
                  <wp:positionV relativeFrom="paragraph">
                    <wp:posOffset>104775</wp:posOffset>
                  </wp:positionV>
                  <wp:extent cx="1050925" cy="280670"/>
                  <wp:effectExtent l="0" t="0" r="15875" b="5080"/>
                  <wp:wrapNone/>
                  <wp:docPr id="449" name="图片_127"/>
                  <wp:cNvGraphicFramePr/>
                  <a:graphic xmlns:a="http://schemas.openxmlformats.org/drawingml/2006/main">
                    <a:graphicData uri="http://schemas.openxmlformats.org/drawingml/2006/picture">
                      <pic:pic xmlns:pic="http://schemas.openxmlformats.org/drawingml/2006/picture">
                        <pic:nvPicPr>
                          <pic:cNvPr id="449" name="图片_127"/>
                          <pic:cNvPicPr/>
                        </pic:nvPicPr>
                        <pic:blipFill>
                          <a:blip r:embed="rId115"/>
                          <a:stretch>
                            <a:fillRect/>
                          </a:stretch>
                        </pic:blipFill>
                        <pic:spPr>
                          <a:xfrm>
                            <a:off x="0" y="0"/>
                            <a:ext cx="1050925" cy="280670"/>
                          </a:xfrm>
                          <a:prstGeom prst="rect">
                            <a:avLst/>
                          </a:prstGeom>
                          <a:noFill/>
                          <a:ln>
                            <a:noFill/>
                          </a:ln>
                        </pic:spPr>
                      </pic:pic>
                    </a:graphicData>
                  </a:graphic>
                </wp:anchor>
              </w:drawing>
            </w:r>
          </w:p>
        </w:tc>
      </w:tr>
      <w:tr w14:paraId="48E376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657" w:type="dxa"/>
            <w:tcBorders>
              <w:tl2br w:val="nil"/>
              <w:tr2bl w:val="nil"/>
            </w:tcBorders>
            <w:vAlign w:val="center"/>
          </w:tcPr>
          <w:p w14:paraId="51F068A9">
            <w:pPr>
              <w:widowControl/>
              <w:adjustRightInd w:val="0"/>
              <w:snapToGrid w:val="0"/>
              <w:jc w:val="center"/>
              <w:textAlignment w:val="center"/>
              <w:rPr>
                <w:rFonts w:ascii="宋体" w:hAnsi="宋体" w:cs="宋体"/>
                <w:sz w:val="18"/>
                <w:szCs w:val="18"/>
                <w:highlight w:val="none"/>
              </w:rPr>
            </w:pPr>
            <w:r>
              <w:rPr>
                <w:rFonts w:ascii="宋体" w:hAnsi="宋体" w:cs="宋体"/>
                <w:kern w:val="0"/>
                <w:sz w:val="18"/>
                <w:szCs w:val="18"/>
                <w:highlight w:val="none"/>
                <w:lang w:bidi="ar"/>
              </w:rPr>
              <w:t>130</w:t>
            </w:r>
          </w:p>
        </w:tc>
        <w:tc>
          <w:tcPr>
            <w:tcW w:w="762" w:type="dxa"/>
            <w:tcBorders>
              <w:tl2br w:val="nil"/>
              <w:tr2bl w:val="nil"/>
            </w:tcBorders>
            <w:vAlign w:val="center"/>
          </w:tcPr>
          <w:p w14:paraId="0EEBFDDB">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不锈钢汤勺</w:t>
            </w:r>
          </w:p>
        </w:tc>
        <w:tc>
          <w:tcPr>
            <w:tcW w:w="4000" w:type="dxa"/>
            <w:tcBorders>
              <w:tl2br w:val="nil"/>
              <w:tr2bl w:val="nil"/>
            </w:tcBorders>
            <w:vAlign w:val="center"/>
          </w:tcPr>
          <w:p w14:paraId="0E766199">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材质：符合GB4806.9-2023标准304不锈钢</w:t>
            </w:r>
          </w:p>
        </w:tc>
        <w:tc>
          <w:tcPr>
            <w:tcW w:w="549" w:type="dxa"/>
            <w:tcBorders>
              <w:tl2br w:val="nil"/>
              <w:tr2bl w:val="nil"/>
            </w:tcBorders>
            <w:vAlign w:val="center"/>
          </w:tcPr>
          <w:p w14:paraId="6E8AF668">
            <w:pPr>
              <w:jc w:val="center"/>
              <w:rPr>
                <w:rFonts w:ascii="宋体" w:hAnsi="宋体" w:cs="宋体"/>
                <w:kern w:val="0"/>
                <w:sz w:val="18"/>
                <w:szCs w:val="18"/>
                <w:highlight w:val="none"/>
                <w:lang w:bidi="ar"/>
              </w:rPr>
            </w:pPr>
          </w:p>
        </w:tc>
        <w:tc>
          <w:tcPr>
            <w:tcW w:w="526" w:type="dxa"/>
            <w:tcBorders>
              <w:tl2br w:val="nil"/>
              <w:tr2bl w:val="nil"/>
            </w:tcBorders>
            <w:vAlign w:val="center"/>
          </w:tcPr>
          <w:p w14:paraId="641BED17">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个</w:t>
            </w:r>
          </w:p>
        </w:tc>
        <w:tc>
          <w:tcPr>
            <w:tcW w:w="483" w:type="dxa"/>
            <w:tcBorders>
              <w:tl2br w:val="nil"/>
              <w:tr2bl w:val="nil"/>
            </w:tcBorders>
            <w:vAlign w:val="center"/>
          </w:tcPr>
          <w:p w14:paraId="1E636832">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60</w:t>
            </w:r>
          </w:p>
        </w:tc>
        <w:tc>
          <w:tcPr>
            <w:tcW w:w="2115" w:type="dxa"/>
            <w:tcBorders>
              <w:tl2br w:val="nil"/>
              <w:tr2bl w:val="nil"/>
            </w:tcBorders>
            <w:vAlign w:val="center"/>
          </w:tcPr>
          <w:p w14:paraId="66A0FBA9">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85216" behindDoc="0" locked="0" layoutInCell="1" allowOverlap="1">
                  <wp:simplePos x="0" y="0"/>
                  <wp:positionH relativeFrom="column">
                    <wp:posOffset>52070</wp:posOffset>
                  </wp:positionH>
                  <wp:positionV relativeFrom="paragraph">
                    <wp:posOffset>24765</wp:posOffset>
                  </wp:positionV>
                  <wp:extent cx="1005205" cy="340360"/>
                  <wp:effectExtent l="0" t="0" r="4445" b="2540"/>
                  <wp:wrapNone/>
                  <wp:docPr id="450" name="图片_128"/>
                  <wp:cNvGraphicFramePr/>
                  <a:graphic xmlns:a="http://schemas.openxmlformats.org/drawingml/2006/main">
                    <a:graphicData uri="http://schemas.openxmlformats.org/drawingml/2006/picture">
                      <pic:pic xmlns:pic="http://schemas.openxmlformats.org/drawingml/2006/picture">
                        <pic:nvPicPr>
                          <pic:cNvPr id="450" name="图片_128"/>
                          <pic:cNvPicPr/>
                        </pic:nvPicPr>
                        <pic:blipFill>
                          <a:blip r:embed="rId116"/>
                          <a:stretch>
                            <a:fillRect/>
                          </a:stretch>
                        </pic:blipFill>
                        <pic:spPr>
                          <a:xfrm>
                            <a:off x="0" y="0"/>
                            <a:ext cx="1005205" cy="340360"/>
                          </a:xfrm>
                          <a:prstGeom prst="rect">
                            <a:avLst/>
                          </a:prstGeom>
                          <a:noFill/>
                          <a:ln>
                            <a:noFill/>
                          </a:ln>
                        </pic:spPr>
                      </pic:pic>
                    </a:graphicData>
                  </a:graphic>
                </wp:anchor>
              </w:drawing>
            </w:r>
          </w:p>
        </w:tc>
      </w:tr>
      <w:tr w14:paraId="202C2A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657" w:type="dxa"/>
            <w:tcBorders>
              <w:tl2br w:val="nil"/>
              <w:tr2bl w:val="nil"/>
            </w:tcBorders>
            <w:vAlign w:val="center"/>
          </w:tcPr>
          <w:p w14:paraId="594FCDB0">
            <w:pPr>
              <w:widowControl/>
              <w:adjustRightInd w:val="0"/>
              <w:snapToGrid w:val="0"/>
              <w:jc w:val="center"/>
              <w:textAlignment w:val="center"/>
              <w:rPr>
                <w:rFonts w:ascii="宋体" w:hAnsi="宋体" w:cs="宋体"/>
                <w:sz w:val="18"/>
                <w:szCs w:val="18"/>
                <w:highlight w:val="none"/>
              </w:rPr>
            </w:pPr>
            <w:r>
              <w:rPr>
                <w:rFonts w:ascii="宋体" w:hAnsi="宋体" w:cs="宋体"/>
                <w:kern w:val="0"/>
                <w:sz w:val="18"/>
                <w:szCs w:val="18"/>
                <w:highlight w:val="none"/>
                <w:lang w:bidi="ar"/>
              </w:rPr>
              <w:t>131</w:t>
            </w:r>
          </w:p>
        </w:tc>
        <w:tc>
          <w:tcPr>
            <w:tcW w:w="762" w:type="dxa"/>
            <w:tcBorders>
              <w:tl2br w:val="nil"/>
              <w:tr2bl w:val="nil"/>
            </w:tcBorders>
            <w:vAlign w:val="center"/>
          </w:tcPr>
          <w:p w14:paraId="6592B147">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大锅铲</w:t>
            </w:r>
          </w:p>
        </w:tc>
        <w:tc>
          <w:tcPr>
            <w:tcW w:w="4000" w:type="dxa"/>
            <w:tcBorders>
              <w:tl2br w:val="nil"/>
              <w:tr2bl w:val="nil"/>
            </w:tcBorders>
            <w:vAlign w:val="center"/>
          </w:tcPr>
          <w:p w14:paraId="47A7D08D">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材质：符合GB4806.9-2023标准304不锈钢 规格：长度75cm</w:t>
            </w:r>
          </w:p>
        </w:tc>
        <w:tc>
          <w:tcPr>
            <w:tcW w:w="549" w:type="dxa"/>
            <w:tcBorders>
              <w:tl2br w:val="nil"/>
              <w:tr2bl w:val="nil"/>
            </w:tcBorders>
            <w:vAlign w:val="center"/>
          </w:tcPr>
          <w:p w14:paraId="0BF8904F">
            <w:pPr>
              <w:jc w:val="center"/>
              <w:rPr>
                <w:rFonts w:ascii="宋体" w:hAnsi="宋体" w:cs="宋体"/>
                <w:kern w:val="0"/>
                <w:sz w:val="18"/>
                <w:szCs w:val="18"/>
                <w:highlight w:val="none"/>
                <w:lang w:bidi="ar"/>
              </w:rPr>
            </w:pPr>
          </w:p>
        </w:tc>
        <w:tc>
          <w:tcPr>
            <w:tcW w:w="526" w:type="dxa"/>
            <w:tcBorders>
              <w:tl2br w:val="nil"/>
              <w:tr2bl w:val="nil"/>
            </w:tcBorders>
            <w:vAlign w:val="center"/>
          </w:tcPr>
          <w:p w14:paraId="59C4ED6E">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把</w:t>
            </w:r>
          </w:p>
        </w:tc>
        <w:tc>
          <w:tcPr>
            <w:tcW w:w="483" w:type="dxa"/>
            <w:tcBorders>
              <w:tl2br w:val="nil"/>
              <w:tr2bl w:val="nil"/>
            </w:tcBorders>
            <w:vAlign w:val="center"/>
          </w:tcPr>
          <w:p w14:paraId="72D580C8">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12</w:t>
            </w:r>
          </w:p>
        </w:tc>
        <w:tc>
          <w:tcPr>
            <w:tcW w:w="2115" w:type="dxa"/>
            <w:tcBorders>
              <w:tl2br w:val="nil"/>
              <w:tr2bl w:val="nil"/>
            </w:tcBorders>
            <w:vAlign w:val="center"/>
          </w:tcPr>
          <w:p w14:paraId="03BA611C">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86240" behindDoc="0" locked="0" layoutInCell="1" allowOverlap="1">
                  <wp:simplePos x="0" y="0"/>
                  <wp:positionH relativeFrom="column">
                    <wp:posOffset>52705</wp:posOffset>
                  </wp:positionH>
                  <wp:positionV relativeFrom="paragraph">
                    <wp:posOffset>86360</wp:posOffset>
                  </wp:positionV>
                  <wp:extent cx="905510" cy="240665"/>
                  <wp:effectExtent l="0" t="0" r="8890" b="6985"/>
                  <wp:wrapNone/>
                  <wp:docPr id="451" name="图片_129"/>
                  <wp:cNvGraphicFramePr/>
                  <a:graphic xmlns:a="http://schemas.openxmlformats.org/drawingml/2006/main">
                    <a:graphicData uri="http://schemas.openxmlformats.org/drawingml/2006/picture">
                      <pic:pic xmlns:pic="http://schemas.openxmlformats.org/drawingml/2006/picture">
                        <pic:nvPicPr>
                          <pic:cNvPr id="451" name="图片_129"/>
                          <pic:cNvPicPr/>
                        </pic:nvPicPr>
                        <pic:blipFill>
                          <a:blip r:embed="rId117"/>
                          <a:stretch>
                            <a:fillRect/>
                          </a:stretch>
                        </pic:blipFill>
                        <pic:spPr>
                          <a:xfrm>
                            <a:off x="0" y="0"/>
                            <a:ext cx="905510" cy="240665"/>
                          </a:xfrm>
                          <a:prstGeom prst="rect">
                            <a:avLst/>
                          </a:prstGeom>
                          <a:noFill/>
                          <a:ln>
                            <a:noFill/>
                          </a:ln>
                        </pic:spPr>
                      </pic:pic>
                    </a:graphicData>
                  </a:graphic>
                </wp:anchor>
              </w:drawing>
            </w:r>
          </w:p>
        </w:tc>
      </w:tr>
      <w:tr w14:paraId="53EF90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657" w:type="dxa"/>
            <w:tcBorders>
              <w:tl2br w:val="nil"/>
              <w:tr2bl w:val="nil"/>
            </w:tcBorders>
            <w:vAlign w:val="center"/>
          </w:tcPr>
          <w:p w14:paraId="59707E02">
            <w:pPr>
              <w:widowControl/>
              <w:adjustRightInd w:val="0"/>
              <w:snapToGrid w:val="0"/>
              <w:jc w:val="center"/>
              <w:textAlignment w:val="center"/>
              <w:rPr>
                <w:rFonts w:ascii="宋体" w:hAnsi="宋体" w:cs="宋体"/>
                <w:sz w:val="18"/>
                <w:szCs w:val="18"/>
                <w:highlight w:val="none"/>
              </w:rPr>
            </w:pPr>
            <w:r>
              <w:rPr>
                <w:rFonts w:ascii="宋体" w:hAnsi="宋体" w:cs="宋体"/>
                <w:kern w:val="0"/>
                <w:sz w:val="18"/>
                <w:szCs w:val="18"/>
                <w:highlight w:val="none"/>
                <w:lang w:bidi="ar"/>
              </w:rPr>
              <w:t>132</w:t>
            </w:r>
          </w:p>
        </w:tc>
        <w:tc>
          <w:tcPr>
            <w:tcW w:w="762" w:type="dxa"/>
            <w:tcBorders>
              <w:tl2br w:val="nil"/>
              <w:tr2bl w:val="nil"/>
            </w:tcBorders>
            <w:vAlign w:val="center"/>
          </w:tcPr>
          <w:p w14:paraId="4B9EFB67">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10两炒菜勺</w:t>
            </w:r>
          </w:p>
        </w:tc>
        <w:tc>
          <w:tcPr>
            <w:tcW w:w="4000" w:type="dxa"/>
            <w:tcBorders>
              <w:tl2br w:val="nil"/>
              <w:tr2bl w:val="nil"/>
            </w:tcBorders>
            <w:vAlign w:val="center"/>
          </w:tcPr>
          <w:p w14:paraId="2D1F6EBE">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材质：符合GB4806.9-2023标准304不锈钢</w:t>
            </w:r>
          </w:p>
        </w:tc>
        <w:tc>
          <w:tcPr>
            <w:tcW w:w="549" w:type="dxa"/>
            <w:tcBorders>
              <w:tl2br w:val="nil"/>
              <w:tr2bl w:val="nil"/>
            </w:tcBorders>
            <w:vAlign w:val="center"/>
          </w:tcPr>
          <w:p w14:paraId="29E83E13">
            <w:pPr>
              <w:jc w:val="center"/>
              <w:rPr>
                <w:rFonts w:ascii="宋体" w:hAnsi="宋体" w:cs="宋体"/>
                <w:kern w:val="0"/>
                <w:sz w:val="18"/>
                <w:szCs w:val="18"/>
                <w:highlight w:val="none"/>
                <w:lang w:bidi="ar"/>
              </w:rPr>
            </w:pPr>
          </w:p>
        </w:tc>
        <w:tc>
          <w:tcPr>
            <w:tcW w:w="526" w:type="dxa"/>
            <w:tcBorders>
              <w:tl2br w:val="nil"/>
              <w:tr2bl w:val="nil"/>
            </w:tcBorders>
            <w:vAlign w:val="center"/>
          </w:tcPr>
          <w:p w14:paraId="4DA22A94">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把</w:t>
            </w:r>
          </w:p>
        </w:tc>
        <w:tc>
          <w:tcPr>
            <w:tcW w:w="483" w:type="dxa"/>
            <w:tcBorders>
              <w:tl2br w:val="nil"/>
              <w:tr2bl w:val="nil"/>
            </w:tcBorders>
            <w:vAlign w:val="center"/>
          </w:tcPr>
          <w:p w14:paraId="61485B23">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10</w:t>
            </w:r>
          </w:p>
        </w:tc>
        <w:tc>
          <w:tcPr>
            <w:tcW w:w="2115" w:type="dxa"/>
            <w:tcBorders>
              <w:tl2br w:val="nil"/>
              <w:tr2bl w:val="nil"/>
            </w:tcBorders>
            <w:vAlign w:val="center"/>
          </w:tcPr>
          <w:p w14:paraId="2FDD32B8">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87264" behindDoc="0" locked="0" layoutInCell="1" allowOverlap="1">
                  <wp:simplePos x="0" y="0"/>
                  <wp:positionH relativeFrom="column">
                    <wp:posOffset>42545</wp:posOffset>
                  </wp:positionH>
                  <wp:positionV relativeFrom="paragraph">
                    <wp:posOffset>76200</wp:posOffset>
                  </wp:positionV>
                  <wp:extent cx="868680" cy="323215"/>
                  <wp:effectExtent l="0" t="0" r="7620" b="635"/>
                  <wp:wrapNone/>
                  <wp:docPr id="452" name="图片_130"/>
                  <wp:cNvGraphicFramePr/>
                  <a:graphic xmlns:a="http://schemas.openxmlformats.org/drawingml/2006/main">
                    <a:graphicData uri="http://schemas.openxmlformats.org/drawingml/2006/picture">
                      <pic:pic xmlns:pic="http://schemas.openxmlformats.org/drawingml/2006/picture">
                        <pic:nvPicPr>
                          <pic:cNvPr id="452" name="图片_130"/>
                          <pic:cNvPicPr/>
                        </pic:nvPicPr>
                        <pic:blipFill>
                          <a:blip r:embed="rId118"/>
                          <a:stretch>
                            <a:fillRect/>
                          </a:stretch>
                        </pic:blipFill>
                        <pic:spPr>
                          <a:xfrm>
                            <a:off x="0" y="0"/>
                            <a:ext cx="868680" cy="323215"/>
                          </a:xfrm>
                          <a:prstGeom prst="rect">
                            <a:avLst/>
                          </a:prstGeom>
                          <a:noFill/>
                          <a:ln>
                            <a:noFill/>
                          </a:ln>
                        </pic:spPr>
                      </pic:pic>
                    </a:graphicData>
                  </a:graphic>
                </wp:anchor>
              </w:drawing>
            </w:r>
          </w:p>
        </w:tc>
      </w:tr>
      <w:tr w14:paraId="371EF7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3" w:hRule="atLeast"/>
          <w:jc w:val="center"/>
        </w:trPr>
        <w:tc>
          <w:tcPr>
            <w:tcW w:w="657" w:type="dxa"/>
            <w:tcBorders>
              <w:tl2br w:val="nil"/>
              <w:tr2bl w:val="nil"/>
            </w:tcBorders>
            <w:vAlign w:val="center"/>
          </w:tcPr>
          <w:p w14:paraId="289A1314">
            <w:pPr>
              <w:widowControl/>
              <w:adjustRightInd w:val="0"/>
              <w:snapToGrid w:val="0"/>
              <w:jc w:val="center"/>
              <w:textAlignment w:val="center"/>
              <w:rPr>
                <w:rFonts w:ascii="宋体" w:hAnsi="宋体" w:cs="宋体"/>
                <w:sz w:val="18"/>
                <w:szCs w:val="18"/>
                <w:highlight w:val="none"/>
              </w:rPr>
            </w:pPr>
            <w:r>
              <w:rPr>
                <w:rFonts w:ascii="宋体" w:hAnsi="宋体" w:cs="宋体"/>
                <w:kern w:val="0"/>
                <w:sz w:val="18"/>
                <w:szCs w:val="18"/>
                <w:highlight w:val="none"/>
                <w:lang w:bidi="ar"/>
              </w:rPr>
              <w:t>133</w:t>
            </w:r>
          </w:p>
        </w:tc>
        <w:tc>
          <w:tcPr>
            <w:tcW w:w="762" w:type="dxa"/>
            <w:tcBorders>
              <w:tl2br w:val="nil"/>
              <w:tr2bl w:val="nil"/>
            </w:tcBorders>
            <w:vAlign w:val="center"/>
          </w:tcPr>
          <w:p w14:paraId="39DA9F96">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3两打菜勺</w:t>
            </w:r>
          </w:p>
        </w:tc>
        <w:tc>
          <w:tcPr>
            <w:tcW w:w="4000" w:type="dxa"/>
            <w:tcBorders>
              <w:tl2br w:val="nil"/>
              <w:tr2bl w:val="nil"/>
            </w:tcBorders>
            <w:vAlign w:val="center"/>
          </w:tcPr>
          <w:p w14:paraId="1329159C">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材质：符合GB4806.9-2023标准304不锈钢</w:t>
            </w:r>
          </w:p>
        </w:tc>
        <w:tc>
          <w:tcPr>
            <w:tcW w:w="549" w:type="dxa"/>
            <w:tcBorders>
              <w:tl2br w:val="nil"/>
              <w:tr2bl w:val="nil"/>
            </w:tcBorders>
            <w:vAlign w:val="center"/>
          </w:tcPr>
          <w:p w14:paraId="2A2ECC87">
            <w:pPr>
              <w:jc w:val="center"/>
              <w:rPr>
                <w:rFonts w:ascii="宋体" w:hAnsi="宋体" w:cs="宋体"/>
                <w:kern w:val="0"/>
                <w:sz w:val="18"/>
                <w:szCs w:val="18"/>
                <w:highlight w:val="none"/>
                <w:lang w:bidi="ar"/>
              </w:rPr>
            </w:pPr>
          </w:p>
        </w:tc>
        <w:tc>
          <w:tcPr>
            <w:tcW w:w="526" w:type="dxa"/>
            <w:tcBorders>
              <w:tl2br w:val="nil"/>
              <w:tr2bl w:val="nil"/>
            </w:tcBorders>
            <w:vAlign w:val="center"/>
          </w:tcPr>
          <w:p w14:paraId="60691C20">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把</w:t>
            </w:r>
          </w:p>
        </w:tc>
        <w:tc>
          <w:tcPr>
            <w:tcW w:w="483" w:type="dxa"/>
            <w:tcBorders>
              <w:tl2br w:val="nil"/>
              <w:tr2bl w:val="nil"/>
            </w:tcBorders>
            <w:vAlign w:val="center"/>
          </w:tcPr>
          <w:p w14:paraId="3B68E399">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60</w:t>
            </w:r>
          </w:p>
        </w:tc>
        <w:tc>
          <w:tcPr>
            <w:tcW w:w="2115" w:type="dxa"/>
            <w:tcBorders>
              <w:tl2br w:val="nil"/>
              <w:tr2bl w:val="nil"/>
            </w:tcBorders>
            <w:vAlign w:val="center"/>
          </w:tcPr>
          <w:p w14:paraId="41F0349B">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88288" behindDoc="0" locked="0" layoutInCell="1" allowOverlap="1">
                  <wp:simplePos x="0" y="0"/>
                  <wp:positionH relativeFrom="column">
                    <wp:posOffset>-10160</wp:posOffset>
                  </wp:positionH>
                  <wp:positionV relativeFrom="paragraph">
                    <wp:posOffset>100965</wp:posOffset>
                  </wp:positionV>
                  <wp:extent cx="995680" cy="245110"/>
                  <wp:effectExtent l="0" t="0" r="13970" b="2540"/>
                  <wp:wrapNone/>
                  <wp:docPr id="453" name="图片_131"/>
                  <wp:cNvGraphicFramePr/>
                  <a:graphic xmlns:a="http://schemas.openxmlformats.org/drawingml/2006/main">
                    <a:graphicData uri="http://schemas.openxmlformats.org/drawingml/2006/picture">
                      <pic:pic xmlns:pic="http://schemas.openxmlformats.org/drawingml/2006/picture">
                        <pic:nvPicPr>
                          <pic:cNvPr id="453" name="图片_131"/>
                          <pic:cNvPicPr/>
                        </pic:nvPicPr>
                        <pic:blipFill>
                          <a:blip r:embed="rId119"/>
                          <a:stretch>
                            <a:fillRect/>
                          </a:stretch>
                        </pic:blipFill>
                        <pic:spPr>
                          <a:xfrm>
                            <a:off x="0" y="0"/>
                            <a:ext cx="995680" cy="245110"/>
                          </a:xfrm>
                          <a:prstGeom prst="rect">
                            <a:avLst/>
                          </a:prstGeom>
                          <a:noFill/>
                          <a:ln>
                            <a:noFill/>
                          </a:ln>
                        </pic:spPr>
                      </pic:pic>
                    </a:graphicData>
                  </a:graphic>
                </wp:anchor>
              </w:drawing>
            </w:r>
          </w:p>
        </w:tc>
      </w:tr>
      <w:tr w14:paraId="37A74D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atLeast"/>
          <w:jc w:val="center"/>
        </w:trPr>
        <w:tc>
          <w:tcPr>
            <w:tcW w:w="657" w:type="dxa"/>
            <w:tcBorders>
              <w:tl2br w:val="nil"/>
              <w:tr2bl w:val="nil"/>
            </w:tcBorders>
            <w:vAlign w:val="center"/>
          </w:tcPr>
          <w:p w14:paraId="3A171BFF">
            <w:pPr>
              <w:widowControl/>
              <w:adjustRightInd w:val="0"/>
              <w:snapToGrid w:val="0"/>
              <w:jc w:val="center"/>
              <w:textAlignment w:val="center"/>
              <w:rPr>
                <w:rFonts w:ascii="宋体" w:hAnsi="宋体" w:cs="宋体"/>
                <w:sz w:val="18"/>
                <w:szCs w:val="18"/>
                <w:highlight w:val="none"/>
              </w:rPr>
            </w:pPr>
            <w:r>
              <w:rPr>
                <w:rFonts w:ascii="宋体" w:hAnsi="宋体" w:cs="宋体"/>
                <w:kern w:val="0"/>
                <w:sz w:val="18"/>
                <w:szCs w:val="18"/>
                <w:highlight w:val="none"/>
                <w:lang w:bidi="ar"/>
              </w:rPr>
              <w:t>134</w:t>
            </w:r>
          </w:p>
        </w:tc>
        <w:tc>
          <w:tcPr>
            <w:tcW w:w="762" w:type="dxa"/>
            <w:tcBorders>
              <w:tl2br w:val="nil"/>
              <w:tr2bl w:val="nil"/>
            </w:tcBorders>
            <w:vAlign w:val="center"/>
          </w:tcPr>
          <w:p w14:paraId="2399C926">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笊篱</w:t>
            </w:r>
          </w:p>
        </w:tc>
        <w:tc>
          <w:tcPr>
            <w:tcW w:w="4000" w:type="dxa"/>
            <w:tcBorders>
              <w:tl2br w:val="nil"/>
              <w:tr2bl w:val="nil"/>
            </w:tcBorders>
            <w:vAlign w:val="center"/>
          </w:tcPr>
          <w:p w14:paraId="5DC68388">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材质：符合GB4806.9-2023标准304不锈钢  规格：28cm</w:t>
            </w:r>
          </w:p>
        </w:tc>
        <w:tc>
          <w:tcPr>
            <w:tcW w:w="549" w:type="dxa"/>
            <w:tcBorders>
              <w:tl2br w:val="nil"/>
              <w:tr2bl w:val="nil"/>
            </w:tcBorders>
            <w:vAlign w:val="center"/>
          </w:tcPr>
          <w:p w14:paraId="23B0D23F">
            <w:pPr>
              <w:jc w:val="center"/>
              <w:rPr>
                <w:rFonts w:ascii="宋体" w:hAnsi="宋体" w:cs="宋体"/>
                <w:kern w:val="0"/>
                <w:sz w:val="18"/>
                <w:szCs w:val="18"/>
                <w:highlight w:val="none"/>
                <w:lang w:bidi="ar"/>
              </w:rPr>
            </w:pPr>
          </w:p>
        </w:tc>
        <w:tc>
          <w:tcPr>
            <w:tcW w:w="526" w:type="dxa"/>
            <w:tcBorders>
              <w:tl2br w:val="nil"/>
              <w:tr2bl w:val="nil"/>
            </w:tcBorders>
            <w:vAlign w:val="center"/>
          </w:tcPr>
          <w:p w14:paraId="517E8C8F">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把</w:t>
            </w:r>
          </w:p>
        </w:tc>
        <w:tc>
          <w:tcPr>
            <w:tcW w:w="483" w:type="dxa"/>
            <w:tcBorders>
              <w:tl2br w:val="nil"/>
              <w:tr2bl w:val="nil"/>
            </w:tcBorders>
            <w:vAlign w:val="center"/>
          </w:tcPr>
          <w:p w14:paraId="7EE32356">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10</w:t>
            </w:r>
          </w:p>
        </w:tc>
        <w:tc>
          <w:tcPr>
            <w:tcW w:w="2115" w:type="dxa"/>
            <w:tcBorders>
              <w:tl2br w:val="nil"/>
              <w:tr2bl w:val="nil"/>
            </w:tcBorders>
            <w:vAlign w:val="center"/>
          </w:tcPr>
          <w:p w14:paraId="6ACF8ED4">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89312" behindDoc="0" locked="0" layoutInCell="1" allowOverlap="1">
                  <wp:simplePos x="0" y="0"/>
                  <wp:positionH relativeFrom="column">
                    <wp:posOffset>-20955</wp:posOffset>
                  </wp:positionH>
                  <wp:positionV relativeFrom="paragraph">
                    <wp:posOffset>66040</wp:posOffset>
                  </wp:positionV>
                  <wp:extent cx="1057275" cy="349250"/>
                  <wp:effectExtent l="0" t="0" r="9525" b="12700"/>
                  <wp:wrapNone/>
                  <wp:docPr id="454" name="图片_132"/>
                  <wp:cNvGraphicFramePr/>
                  <a:graphic xmlns:a="http://schemas.openxmlformats.org/drawingml/2006/main">
                    <a:graphicData uri="http://schemas.openxmlformats.org/drawingml/2006/picture">
                      <pic:pic xmlns:pic="http://schemas.openxmlformats.org/drawingml/2006/picture">
                        <pic:nvPicPr>
                          <pic:cNvPr id="454" name="图片_132"/>
                          <pic:cNvPicPr/>
                        </pic:nvPicPr>
                        <pic:blipFill>
                          <a:blip r:embed="rId120"/>
                          <a:stretch>
                            <a:fillRect/>
                          </a:stretch>
                        </pic:blipFill>
                        <pic:spPr>
                          <a:xfrm>
                            <a:off x="0" y="0"/>
                            <a:ext cx="1057275" cy="349250"/>
                          </a:xfrm>
                          <a:prstGeom prst="rect">
                            <a:avLst/>
                          </a:prstGeom>
                          <a:noFill/>
                          <a:ln>
                            <a:noFill/>
                          </a:ln>
                        </pic:spPr>
                      </pic:pic>
                    </a:graphicData>
                  </a:graphic>
                </wp:anchor>
              </w:drawing>
            </w:r>
          </w:p>
        </w:tc>
      </w:tr>
      <w:tr w14:paraId="08914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1" w:hRule="atLeast"/>
          <w:jc w:val="center"/>
        </w:trPr>
        <w:tc>
          <w:tcPr>
            <w:tcW w:w="657" w:type="dxa"/>
            <w:tcBorders>
              <w:tl2br w:val="nil"/>
              <w:tr2bl w:val="nil"/>
            </w:tcBorders>
            <w:vAlign w:val="center"/>
          </w:tcPr>
          <w:p w14:paraId="2846DD68">
            <w:pPr>
              <w:widowControl/>
              <w:adjustRightInd w:val="0"/>
              <w:snapToGrid w:val="0"/>
              <w:jc w:val="center"/>
              <w:textAlignment w:val="center"/>
              <w:rPr>
                <w:rFonts w:ascii="宋体" w:hAnsi="宋体" w:cs="宋体"/>
                <w:sz w:val="18"/>
                <w:szCs w:val="18"/>
                <w:highlight w:val="none"/>
              </w:rPr>
            </w:pPr>
            <w:r>
              <w:rPr>
                <w:rFonts w:ascii="宋体" w:hAnsi="宋体" w:cs="宋体"/>
                <w:kern w:val="0"/>
                <w:sz w:val="18"/>
                <w:szCs w:val="18"/>
                <w:highlight w:val="none"/>
                <w:lang w:bidi="ar"/>
              </w:rPr>
              <w:t>135</w:t>
            </w:r>
          </w:p>
        </w:tc>
        <w:tc>
          <w:tcPr>
            <w:tcW w:w="762" w:type="dxa"/>
            <w:tcBorders>
              <w:tl2br w:val="nil"/>
              <w:tr2bl w:val="nil"/>
            </w:tcBorders>
            <w:vAlign w:val="center"/>
          </w:tcPr>
          <w:p w14:paraId="41A8A045">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钢漏勺</w:t>
            </w:r>
          </w:p>
        </w:tc>
        <w:tc>
          <w:tcPr>
            <w:tcW w:w="4000" w:type="dxa"/>
            <w:tcBorders>
              <w:tl2br w:val="nil"/>
              <w:tr2bl w:val="nil"/>
            </w:tcBorders>
            <w:vAlign w:val="center"/>
          </w:tcPr>
          <w:p w14:paraId="7D194776">
            <w:pPr>
              <w:widowControl/>
              <w:jc w:val="left"/>
              <w:textAlignment w:val="center"/>
              <w:rPr>
                <w:rFonts w:ascii="宋体" w:hAnsi="宋体" w:cs="宋体"/>
                <w:sz w:val="18"/>
                <w:szCs w:val="18"/>
                <w:highlight w:val="none"/>
              </w:rPr>
            </w:pPr>
            <w:r>
              <w:rPr>
                <w:rFonts w:ascii="宋体" w:hAnsi="宋体" w:cs="宋体"/>
                <w:color w:val="000000"/>
                <w:kern w:val="0"/>
                <w:sz w:val="18"/>
                <w:szCs w:val="18"/>
                <w:highlight w:val="none"/>
                <w:lang w:bidi="ar"/>
              </w:rPr>
              <w:t>材质：符合GB4806.9-2023标准304不锈钢   规格：30cm</w:t>
            </w:r>
          </w:p>
        </w:tc>
        <w:tc>
          <w:tcPr>
            <w:tcW w:w="549" w:type="dxa"/>
            <w:tcBorders>
              <w:tl2br w:val="nil"/>
              <w:tr2bl w:val="nil"/>
            </w:tcBorders>
            <w:vAlign w:val="center"/>
          </w:tcPr>
          <w:p w14:paraId="4DD7763F">
            <w:pPr>
              <w:jc w:val="center"/>
              <w:rPr>
                <w:rFonts w:ascii="宋体" w:hAnsi="宋体" w:cs="宋体"/>
                <w:kern w:val="0"/>
                <w:sz w:val="18"/>
                <w:szCs w:val="18"/>
                <w:highlight w:val="none"/>
                <w:lang w:bidi="ar"/>
              </w:rPr>
            </w:pPr>
          </w:p>
        </w:tc>
        <w:tc>
          <w:tcPr>
            <w:tcW w:w="526" w:type="dxa"/>
            <w:tcBorders>
              <w:tl2br w:val="nil"/>
              <w:tr2bl w:val="nil"/>
            </w:tcBorders>
            <w:vAlign w:val="center"/>
          </w:tcPr>
          <w:p w14:paraId="5DE03CCE">
            <w:pPr>
              <w:widowControl/>
              <w:jc w:val="center"/>
              <w:textAlignment w:val="center"/>
              <w:rPr>
                <w:rStyle w:val="58"/>
                <w:rFonts w:ascii="宋体" w:eastAsia="宋体" w:cs="宋体"/>
                <w:color w:val="auto"/>
                <w:sz w:val="18"/>
                <w:szCs w:val="18"/>
                <w:highlight w:val="none"/>
                <w:lang w:bidi="ar"/>
              </w:rPr>
            </w:pPr>
            <w:r>
              <w:rPr>
                <w:rFonts w:ascii="宋体" w:hAnsi="宋体" w:cs="宋体"/>
                <w:color w:val="000000"/>
                <w:kern w:val="0"/>
                <w:sz w:val="18"/>
                <w:szCs w:val="18"/>
                <w:highlight w:val="none"/>
                <w:lang w:bidi="ar"/>
              </w:rPr>
              <w:t>把</w:t>
            </w:r>
          </w:p>
        </w:tc>
        <w:tc>
          <w:tcPr>
            <w:tcW w:w="483" w:type="dxa"/>
            <w:tcBorders>
              <w:tl2br w:val="nil"/>
              <w:tr2bl w:val="nil"/>
            </w:tcBorders>
            <w:vAlign w:val="center"/>
          </w:tcPr>
          <w:p w14:paraId="7E899694">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lang w:bidi="ar"/>
              </w:rPr>
              <w:t>10</w:t>
            </w:r>
          </w:p>
        </w:tc>
        <w:tc>
          <w:tcPr>
            <w:tcW w:w="2115" w:type="dxa"/>
            <w:tcBorders>
              <w:tl2br w:val="nil"/>
              <w:tr2bl w:val="nil"/>
            </w:tcBorders>
            <w:vAlign w:val="center"/>
          </w:tcPr>
          <w:p w14:paraId="7F62B39B">
            <w:pPr>
              <w:widowControl/>
              <w:jc w:val="center"/>
              <w:textAlignment w:val="center"/>
              <w:rPr>
                <w:rFonts w:ascii="宋体" w:hAnsi="宋体" w:cs="宋体"/>
                <w:sz w:val="18"/>
                <w:szCs w:val="18"/>
                <w:highlight w:val="none"/>
              </w:rPr>
            </w:pPr>
            <w:r>
              <w:rPr>
                <w:rFonts w:ascii="宋体" w:hAnsi="宋体" w:cs="宋体"/>
                <w:color w:val="000000"/>
                <w:kern w:val="0"/>
                <w:sz w:val="18"/>
                <w:szCs w:val="18"/>
                <w:highlight w:val="none"/>
                <w:bdr w:val="single" w:color="000000" w:sz="4" w:space="0"/>
              </w:rPr>
              <w:drawing>
                <wp:anchor distT="0" distB="0" distL="114300" distR="114300" simplePos="0" relativeHeight="251790336" behindDoc="0" locked="0" layoutInCell="1" allowOverlap="1">
                  <wp:simplePos x="0" y="0"/>
                  <wp:positionH relativeFrom="column">
                    <wp:posOffset>41910</wp:posOffset>
                  </wp:positionH>
                  <wp:positionV relativeFrom="paragraph">
                    <wp:posOffset>140335</wp:posOffset>
                  </wp:positionV>
                  <wp:extent cx="970280" cy="408305"/>
                  <wp:effectExtent l="0" t="0" r="1270" b="10795"/>
                  <wp:wrapNone/>
                  <wp:docPr id="455" name="图片_133"/>
                  <wp:cNvGraphicFramePr/>
                  <a:graphic xmlns:a="http://schemas.openxmlformats.org/drawingml/2006/main">
                    <a:graphicData uri="http://schemas.openxmlformats.org/drawingml/2006/picture">
                      <pic:pic xmlns:pic="http://schemas.openxmlformats.org/drawingml/2006/picture">
                        <pic:nvPicPr>
                          <pic:cNvPr id="455" name="图片_133"/>
                          <pic:cNvPicPr/>
                        </pic:nvPicPr>
                        <pic:blipFill>
                          <a:blip r:embed="rId121"/>
                          <a:stretch>
                            <a:fillRect/>
                          </a:stretch>
                        </pic:blipFill>
                        <pic:spPr>
                          <a:xfrm>
                            <a:off x="0" y="0"/>
                            <a:ext cx="970280" cy="408305"/>
                          </a:xfrm>
                          <a:prstGeom prst="rect">
                            <a:avLst/>
                          </a:prstGeom>
                          <a:noFill/>
                          <a:ln>
                            <a:noFill/>
                          </a:ln>
                        </pic:spPr>
                      </pic:pic>
                    </a:graphicData>
                  </a:graphic>
                </wp:anchor>
              </w:drawing>
            </w:r>
          </w:p>
        </w:tc>
      </w:tr>
      <w:tr w14:paraId="285601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jc w:val="center"/>
        </w:trPr>
        <w:tc>
          <w:tcPr>
            <w:tcW w:w="657" w:type="dxa"/>
            <w:tcBorders>
              <w:tl2br w:val="nil"/>
              <w:tr2bl w:val="nil"/>
            </w:tcBorders>
            <w:vAlign w:val="center"/>
          </w:tcPr>
          <w:p w14:paraId="495CBB63">
            <w:pPr>
              <w:widowControl/>
              <w:adjustRightInd w:val="0"/>
              <w:snapToGrid w:val="0"/>
              <w:jc w:val="center"/>
              <w:textAlignment w:val="center"/>
              <w:rPr>
                <w:rFonts w:ascii="宋体" w:hAnsi="宋体" w:cs="宋体"/>
                <w:color w:val="auto"/>
                <w:sz w:val="18"/>
                <w:szCs w:val="18"/>
                <w:highlight w:val="none"/>
              </w:rPr>
            </w:pPr>
            <w:r>
              <w:rPr>
                <w:rFonts w:ascii="宋体" w:hAnsi="宋体" w:cs="宋体"/>
                <w:color w:val="auto"/>
                <w:kern w:val="0"/>
                <w:sz w:val="18"/>
                <w:szCs w:val="18"/>
                <w:highlight w:val="none"/>
                <w:lang w:bidi="ar"/>
              </w:rPr>
              <w:t>136</w:t>
            </w:r>
          </w:p>
        </w:tc>
        <w:tc>
          <w:tcPr>
            <w:tcW w:w="762" w:type="dxa"/>
            <w:tcBorders>
              <w:tl2br w:val="nil"/>
              <w:tr2bl w:val="nil"/>
            </w:tcBorders>
            <w:vAlign w:val="center"/>
          </w:tcPr>
          <w:p w14:paraId="058D95E4">
            <w:pPr>
              <w:widowControl/>
              <w:jc w:val="center"/>
              <w:textAlignment w:val="center"/>
              <w:rPr>
                <w:rFonts w:ascii="宋体" w:hAnsi="宋体" w:cs="宋体"/>
                <w:color w:val="auto"/>
                <w:sz w:val="18"/>
                <w:szCs w:val="18"/>
                <w:highlight w:val="none"/>
              </w:rPr>
            </w:pPr>
            <w:r>
              <w:rPr>
                <w:rFonts w:ascii="宋体" w:hAnsi="宋体" w:cs="宋体"/>
                <w:color w:val="auto"/>
                <w:kern w:val="0"/>
                <w:sz w:val="18"/>
                <w:szCs w:val="18"/>
                <w:highlight w:val="none"/>
                <w:lang w:bidi="ar"/>
              </w:rPr>
              <w:t>加厚不锈钢锅盖</w:t>
            </w:r>
          </w:p>
        </w:tc>
        <w:tc>
          <w:tcPr>
            <w:tcW w:w="4000" w:type="dxa"/>
            <w:tcBorders>
              <w:tl2br w:val="nil"/>
              <w:tr2bl w:val="nil"/>
            </w:tcBorders>
            <w:vAlign w:val="center"/>
          </w:tcPr>
          <w:p w14:paraId="23BC05E6">
            <w:pPr>
              <w:widowControl/>
              <w:jc w:val="left"/>
              <w:textAlignment w:val="center"/>
              <w:rPr>
                <w:rFonts w:ascii="宋体" w:hAnsi="宋体" w:cs="宋体"/>
                <w:color w:val="auto"/>
                <w:sz w:val="18"/>
                <w:szCs w:val="18"/>
                <w:highlight w:val="none"/>
              </w:rPr>
            </w:pPr>
            <w:r>
              <w:rPr>
                <w:rFonts w:ascii="宋体" w:hAnsi="宋体" w:cs="宋体"/>
                <w:color w:val="auto"/>
                <w:kern w:val="0"/>
                <w:sz w:val="18"/>
                <w:szCs w:val="18"/>
                <w:highlight w:val="none"/>
                <w:lang w:bidi="ar"/>
              </w:rPr>
              <w:t>材质：符合GB4806.9-2023标准304不锈钢</w:t>
            </w:r>
          </w:p>
        </w:tc>
        <w:tc>
          <w:tcPr>
            <w:tcW w:w="549" w:type="dxa"/>
            <w:tcBorders>
              <w:tl2br w:val="nil"/>
              <w:tr2bl w:val="nil"/>
            </w:tcBorders>
            <w:vAlign w:val="center"/>
          </w:tcPr>
          <w:p w14:paraId="7F3B19A0">
            <w:pPr>
              <w:jc w:val="center"/>
              <w:rPr>
                <w:rFonts w:ascii="宋体" w:hAnsi="宋体" w:cs="宋体"/>
                <w:color w:val="auto"/>
                <w:kern w:val="0"/>
                <w:sz w:val="18"/>
                <w:szCs w:val="18"/>
                <w:highlight w:val="none"/>
                <w:lang w:bidi="ar"/>
              </w:rPr>
            </w:pPr>
          </w:p>
        </w:tc>
        <w:tc>
          <w:tcPr>
            <w:tcW w:w="526" w:type="dxa"/>
            <w:tcBorders>
              <w:tl2br w:val="nil"/>
              <w:tr2bl w:val="nil"/>
            </w:tcBorders>
            <w:vAlign w:val="center"/>
          </w:tcPr>
          <w:p w14:paraId="1952FD7F">
            <w:pPr>
              <w:widowControl/>
              <w:jc w:val="center"/>
              <w:textAlignment w:val="center"/>
              <w:rPr>
                <w:rStyle w:val="58"/>
                <w:rFonts w:ascii="宋体" w:eastAsia="宋体" w:cs="宋体"/>
                <w:color w:val="auto"/>
                <w:sz w:val="18"/>
                <w:szCs w:val="18"/>
                <w:highlight w:val="none"/>
                <w:lang w:bidi="ar"/>
              </w:rPr>
            </w:pPr>
            <w:r>
              <w:rPr>
                <w:rFonts w:ascii="宋体" w:hAnsi="宋体" w:cs="宋体"/>
                <w:color w:val="auto"/>
                <w:kern w:val="0"/>
                <w:sz w:val="18"/>
                <w:szCs w:val="18"/>
                <w:highlight w:val="none"/>
                <w:lang w:bidi="ar"/>
              </w:rPr>
              <w:t>个</w:t>
            </w:r>
          </w:p>
        </w:tc>
        <w:tc>
          <w:tcPr>
            <w:tcW w:w="483" w:type="dxa"/>
            <w:tcBorders>
              <w:tl2br w:val="nil"/>
              <w:tr2bl w:val="nil"/>
            </w:tcBorders>
            <w:vAlign w:val="center"/>
          </w:tcPr>
          <w:p w14:paraId="1FD3BA0B">
            <w:pPr>
              <w:widowControl/>
              <w:jc w:val="center"/>
              <w:textAlignment w:val="center"/>
              <w:rPr>
                <w:rFonts w:ascii="宋体" w:hAnsi="宋体" w:cs="宋体"/>
                <w:color w:val="auto"/>
                <w:sz w:val="18"/>
                <w:szCs w:val="18"/>
                <w:highlight w:val="none"/>
              </w:rPr>
            </w:pPr>
            <w:r>
              <w:rPr>
                <w:rFonts w:ascii="宋体" w:hAnsi="宋体" w:cs="宋体"/>
                <w:color w:val="auto"/>
                <w:kern w:val="0"/>
                <w:sz w:val="18"/>
                <w:szCs w:val="18"/>
                <w:highlight w:val="none"/>
                <w:lang w:bidi="ar"/>
              </w:rPr>
              <w:t>6</w:t>
            </w:r>
          </w:p>
        </w:tc>
        <w:tc>
          <w:tcPr>
            <w:tcW w:w="2115" w:type="dxa"/>
            <w:tcBorders>
              <w:tl2br w:val="nil"/>
              <w:tr2bl w:val="nil"/>
            </w:tcBorders>
            <w:vAlign w:val="center"/>
          </w:tcPr>
          <w:p w14:paraId="189507B9">
            <w:pPr>
              <w:widowControl/>
              <w:jc w:val="center"/>
              <w:textAlignment w:val="center"/>
              <w:rPr>
                <w:rFonts w:ascii="宋体" w:hAnsi="宋体" w:cs="宋体"/>
                <w:color w:val="auto"/>
                <w:sz w:val="18"/>
                <w:szCs w:val="18"/>
                <w:highlight w:val="none"/>
              </w:rPr>
            </w:pPr>
            <w:r>
              <w:rPr>
                <w:rFonts w:ascii="宋体" w:hAnsi="宋体" w:cs="宋体"/>
                <w:color w:val="auto"/>
                <w:kern w:val="0"/>
                <w:sz w:val="18"/>
                <w:szCs w:val="18"/>
                <w:highlight w:val="none"/>
                <w:bdr w:val="single" w:color="000000" w:sz="4" w:space="0"/>
              </w:rPr>
              <w:drawing>
                <wp:anchor distT="0" distB="0" distL="114300" distR="114300" simplePos="0" relativeHeight="251791360" behindDoc="0" locked="0" layoutInCell="1" allowOverlap="1">
                  <wp:simplePos x="0" y="0"/>
                  <wp:positionH relativeFrom="column">
                    <wp:posOffset>31750</wp:posOffset>
                  </wp:positionH>
                  <wp:positionV relativeFrom="paragraph">
                    <wp:posOffset>25400</wp:posOffset>
                  </wp:positionV>
                  <wp:extent cx="999490" cy="407670"/>
                  <wp:effectExtent l="0" t="0" r="10160" b="11430"/>
                  <wp:wrapNone/>
                  <wp:docPr id="456" name="图片_134"/>
                  <wp:cNvGraphicFramePr/>
                  <a:graphic xmlns:a="http://schemas.openxmlformats.org/drawingml/2006/main">
                    <a:graphicData uri="http://schemas.openxmlformats.org/drawingml/2006/picture">
                      <pic:pic xmlns:pic="http://schemas.openxmlformats.org/drawingml/2006/picture">
                        <pic:nvPicPr>
                          <pic:cNvPr id="456" name="图片_134"/>
                          <pic:cNvPicPr/>
                        </pic:nvPicPr>
                        <pic:blipFill>
                          <a:blip r:embed="rId122"/>
                          <a:stretch>
                            <a:fillRect/>
                          </a:stretch>
                        </pic:blipFill>
                        <pic:spPr>
                          <a:xfrm>
                            <a:off x="0" y="0"/>
                            <a:ext cx="999490" cy="407670"/>
                          </a:xfrm>
                          <a:prstGeom prst="rect">
                            <a:avLst/>
                          </a:prstGeom>
                          <a:noFill/>
                          <a:ln>
                            <a:noFill/>
                          </a:ln>
                        </pic:spPr>
                      </pic:pic>
                    </a:graphicData>
                  </a:graphic>
                </wp:anchor>
              </w:drawing>
            </w:r>
          </w:p>
        </w:tc>
      </w:tr>
      <w:tr w14:paraId="5FFD5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657" w:type="dxa"/>
            <w:tcBorders>
              <w:tl2br w:val="nil"/>
              <w:tr2bl w:val="nil"/>
            </w:tcBorders>
            <w:vAlign w:val="center"/>
          </w:tcPr>
          <w:p w14:paraId="0692B4A9">
            <w:pPr>
              <w:spacing w:line="300" w:lineRule="exact"/>
              <w:ind w:firstLine="542" w:firstLineChars="300"/>
              <w:rPr>
                <w:rFonts w:ascii="宋体" w:hAnsi="宋体" w:cs="宋体"/>
                <w:b/>
                <w:color w:val="auto"/>
                <w:sz w:val="18"/>
                <w:szCs w:val="18"/>
                <w:highlight w:val="none"/>
              </w:rPr>
            </w:pPr>
          </w:p>
        </w:tc>
        <w:tc>
          <w:tcPr>
            <w:tcW w:w="8435" w:type="dxa"/>
            <w:gridSpan w:val="6"/>
            <w:tcBorders>
              <w:tl2br w:val="nil"/>
              <w:tr2bl w:val="nil"/>
            </w:tcBorders>
            <w:vAlign w:val="center"/>
          </w:tcPr>
          <w:p w14:paraId="45297968">
            <w:pPr>
              <w:spacing w:line="300" w:lineRule="exact"/>
              <w:rPr>
                <w:rFonts w:ascii="宋体" w:hAnsi="宋体" w:cs="宋体"/>
                <w:b/>
                <w:color w:val="auto"/>
                <w:sz w:val="18"/>
                <w:szCs w:val="18"/>
                <w:highlight w:val="none"/>
              </w:rPr>
            </w:pPr>
            <w:r>
              <w:rPr>
                <w:rFonts w:ascii="宋体" w:hAnsi="宋体" w:cs="宋体"/>
                <w:b/>
                <w:bCs/>
                <w:color w:val="auto"/>
                <w:sz w:val="18"/>
                <w:szCs w:val="18"/>
                <w:highlight w:val="none"/>
              </w:rPr>
              <w:t>说明： 1</w:t>
            </w:r>
            <w:r>
              <w:rPr>
                <w:rFonts w:ascii="宋体" w:hAnsi="宋体" w:cs="宋体"/>
                <w:b/>
                <w:color w:val="auto"/>
                <w:sz w:val="18"/>
                <w:szCs w:val="18"/>
                <w:highlight w:val="none"/>
              </w:rPr>
              <w:t>.凡货架类须带可调子弹头地脚。</w:t>
            </w:r>
          </w:p>
          <w:p w14:paraId="63236598">
            <w:pPr>
              <w:spacing w:line="300" w:lineRule="exact"/>
              <w:ind w:firstLine="542" w:firstLineChars="300"/>
              <w:rPr>
                <w:rFonts w:ascii="宋体" w:hAnsi="宋体" w:cs="宋体"/>
                <w:color w:val="auto"/>
                <w:sz w:val="18"/>
                <w:szCs w:val="18"/>
                <w:highlight w:val="none"/>
              </w:rPr>
            </w:pPr>
            <w:r>
              <w:rPr>
                <w:rFonts w:ascii="宋体" w:hAnsi="宋体" w:cs="宋体"/>
                <w:b/>
                <w:color w:val="auto"/>
                <w:sz w:val="18"/>
                <w:szCs w:val="18"/>
                <w:highlight w:val="none"/>
              </w:rPr>
              <w:t>2.灶都须带燃气报警装置和自动熄火装置。</w:t>
            </w:r>
          </w:p>
        </w:tc>
      </w:tr>
    </w:tbl>
    <w:p w14:paraId="151C514C">
      <w:pPr>
        <w:spacing w:line="300" w:lineRule="exact"/>
        <w:ind w:firstLine="420" w:firstLineChars="200"/>
        <w:rPr>
          <w:rFonts w:ascii="宋体" w:hAnsi="宋体" w:cs="宋体"/>
          <w:b/>
          <w:color w:val="auto"/>
          <w:szCs w:val="21"/>
          <w:highlight w:val="none"/>
        </w:rPr>
      </w:pPr>
      <w:r>
        <w:rPr>
          <w:rFonts w:ascii="宋体" w:hAnsi="宋体" w:cs="宋体"/>
          <w:bCs/>
          <w:color w:val="auto"/>
          <w:szCs w:val="21"/>
          <w:highlight w:val="none"/>
        </w:rPr>
        <w:t>备注：</w:t>
      </w:r>
    </w:p>
    <w:p w14:paraId="7A677D57">
      <w:pPr>
        <w:spacing w:line="300" w:lineRule="exact"/>
        <w:ind w:firstLine="420" w:firstLineChars="200"/>
        <w:rPr>
          <w:rFonts w:ascii="宋体" w:hAnsi="宋体" w:cs="宋体"/>
          <w:bCs/>
          <w:color w:val="auto"/>
          <w:szCs w:val="21"/>
          <w:highlight w:val="none"/>
        </w:rPr>
      </w:pPr>
      <w:r>
        <w:rPr>
          <w:rFonts w:ascii="宋体" w:hAnsi="宋体" w:cs="宋体"/>
          <w:bCs/>
          <w:color w:val="auto"/>
          <w:szCs w:val="21"/>
          <w:highlight w:val="none"/>
        </w:rPr>
        <w:t>1.以上清单中的参考图片仅供投标人生产制作时参考款式与样式，具体制作以本清单中的技术参数要求为准。所投产品的规格尺寸应参照清单中的要求并符合现场实际情况、需求，材质、配件、工艺等技术参数要求不低于清单中的说明，并属于同类产品中国家标准、行业标准的优质产品。</w:t>
      </w:r>
    </w:p>
    <w:p w14:paraId="6F405D4D">
      <w:pPr>
        <w:spacing w:line="300" w:lineRule="exact"/>
        <w:ind w:firstLine="420" w:firstLineChars="200"/>
        <w:rPr>
          <w:rFonts w:ascii="宋体" w:hAnsi="宋体" w:cs="宋体"/>
          <w:bCs/>
          <w:color w:val="auto"/>
          <w:szCs w:val="21"/>
          <w:highlight w:val="none"/>
        </w:rPr>
      </w:pPr>
      <w:r>
        <w:rPr>
          <w:rFonts w:ascii="宋体" w:hAnsi="宋体" w:cs="宋体"/>
          <w:bCs/>
          <w:color w:val="auto"/>
          <w:szCs w:val="21"/>
          <w:highlight w:val="none"/>
        </w:rPr>
        <w:t>2.如采购清单中遗漏了完工必须具备的设备、材料、货物、配件或服务，请投标人在投标文件中自行配齐，并包含在投标报价中。</w:t>
      </w:r>
    </w:p>
    <w:p w14:paraId="134845FE">
      <w:pPr>
        <w:spacing w:line="300" w:lineRule="exact"/>
        <w:ind w:firstLine="420" w:firstLineChars="200"/>
        <w:rPr>
          <w:rFonts w:ascii="宋体" w:hAnsi="宋体" w:cs="宋体"/>
          <w:bCs/>
          <w:color w:val="auto"/>
          <w:szCs w:val="21"/>
          <w:highlight w:val="none"/>
        </w:rPr>
      </w:pPr>
      <w:r>
        <w:rPr>
          <w:rFonts w:ascii="宋体" w:hAnsi="宋体" w:cs="宋体"/>
          <w:bCs/>
          <w:color w:val="auto"/>
          <w:szCs w:val="21"/>
          <w:highlight w:val="none"/>
        </w:rPr>
        <w:t>3.投标人有义务保证采购人产品的完整性，如项目实施过程中因缺少设备、材料、货物、配件或服务导致本产品无法正常运行，投标人须免费提供。</w:t>
      </w:r>
    </w:p>
    <w:p w14:paraId="56B1CDDB">
      <w:pPr>
        <w:spacing w:line="300" w:lineRule="exact"/>
        <w:ind w:firstLine="422" w:firstLineChars="200"/>
        <w:rPr>
          <w:rFonts w:ascii="宋体" w:hAnsi="宋体" w:cs="宋体"/>
          <w:b/>
          <w:color w:val="auto"/>
          <w:szCs w:val="21"/>
          <w:highlight w:val="none"/>
        </w:rPr>
      </w:pPr>
      <w:r>
        <w:rPr>
          <w:rFonts w:ascii="宋体" w:hAnsi="宋体" w:cs="宋体"/>
          <w:b/>
          <w:color w:val="auto"/>
          <w:szCs w:val="21"/>
          <w:highlight w:val="none"/>
        </w:rPr>
        <w:t>三、总体要求</w:t>
      </w:r>
    </w:p>
    <w:p w14:paraId="7E332751">
      <w:pPr>
        <w:spacing w:line="300" w:lineRule="exact"/>
        <w:ind w:firstLine="422" w:firstLineChars="200"/>
        <w:rPr>
          <w:rFonts w:ascii="宋体" w:hAnsi="宋体" w:cs="宋体"/>
          <w:b/>
          <w:color w:val="auto"/>
          <w:szCs w:val="21"/>
          <w:highlight w:val="none"/>
        </w:rPr>
      </w:pPr>
      <w:r>
        <w:rPr>
          <w:rFonts w:ascii="宋体" w:hAnsi="宋体" w:cs="宋体"/>
          <w:b/>
          <w:color w:val="auto"/>
          <w:szCs w:val="21"/>
          <w:highlight w:val="none"/>
        </w:rPr>
        <w:t>（一）项目组织管理要求</w:t>
      </w:r>
    </w:p>
    <w:p w14:paraId="0B7849B0">
      <w:pPr>
        <w:spacing w:line="300" w:lineRule="exact"/>
        <w:ind w:firstLine="420" w:firstLineChars="200"/>
        <w:rPr>
          <w:rFonts w:ascii="宋体" w:hAnsi="宋体" w:cs="宋体"/>
          <w:bCs/>
          <w:color w:val="auto"/>
          <w:szCs w:val="21"/>
          <w:highlight w:val="none"/>
        </w:rPr>
      </w:pPr>
      <w:r>
        <w:rPr>
          <w:rFonts w:ascii="宋体" w:hAnsi="宋体" w:cs="宋体"/>
          <w:bCs/>
          <w:color w:val="auto"/>
          <w:szCs w:val="21"/>
          <w:highlight w:val="none"/>
        </w:rPr>
        <w:t>1.投标人应充分考虑满足本项目的采购要求，提出完整的项目管理、项目供货、安装调试、项目验收、售后服务方案等。</w:t>
      </w:r>
    </w:p>
    <w:p w14:paraId="20AF90C6">
      <w:pPr>
        <w:spacing w:line="300" w:lineRule="exact"/>
        <w:ind w:firstLine="420" w:firstLineChars="200"/>
        <w:rPr>
          <w:rFonts w:ascii="宋体" w:hAnsi="宋体" w:cs="宋体"/>
          <w:bCs/>
          <w:color w:val="auto"/>
          <w:szCs w:val="21"/>
          <w:highlight w:val="none"/>
        </w:rPr>
      </w:pPr>
      <w:r>
        <w:rPr>
          <w:rFonts w:ascii="宋体" w:hAnsi="宋体" w:cs="宋体"/>
          <w:bCs/>
          <w:color w:val="auto"/>
          <w:szCs w:val="21"/>
          <w:highlight w:val="none"/>
        </w:rPr>
        <w:t>2.为保障本项目的顺利实施，投标人应充分考虑满足本项目的采购要求，在投标文件中，根据对项目的理解作出项目的人员配置管理计划，包括组织结构、技术负责人、组成人员及分工职责。</w:t>
      </w:r>
    </w:p>
    <w:p w14:paraId="0A51B960">
      <w:pPr>
        <w:spacing w:line="300" w:lineRule="exact"/>
        <w:ind w:firstLine="422" w:firstLineChars="200"/>
        <w:rPr>
          <w:rFonts w:ascii="宋体" w:hAnsi="宋体" w:cs="宋体"/>
          <w:b/>
          <w:color w:val="auto"/>
          <w:szCs w:val="21"/>
          <w:highlight w:val="none"/>
        </w:rPr>
      </w:pPr>
      <w:r>
        <w:rPr>
          <w:rFonts w:ascii="宋体" w:hAnsi="宋体" w:cs="宋体"/>
          <w:b/>
          <w:color w:val="auto"/>
          <w:szCs w:val="21"/>
          <w:highlight w:val="none"/>
        </w:rPr>
        <w:t>（二）项目实施要求</w:t>
      </w:r>
    </w:p>
    <w:p w14:paraId="7C414940">
      <w:pPr>
        <w:spacing w:line="300" w:lineRule="exact"/>
        <w:ind w:firstLine="420" w:firstLineChars="200"/>
        <w:rPr>
          <w:rFonts w:ascii="宋体" w:hAnsi="宋体" w:cs="宋体"/>
          <w:bCs/>
          <w:color w:val="auto"/>
          <w:szCs w:val="21"/>
          <w:highlight w:val="none"/>
        </w:rPr>
      </w:pPr>
      <w:r>
        <w:rPr>
          <w:rFonts w:ascii="宋体" w:hAnsi="宋体" w:cs="宋体"/>
          <w:bCs/>
          <w:color w:val="auto"/>
          <w:szCs w:val="21"/>
          <w:highlight w:val="none"/>
        </w:rPr>
        <w:t>1.中标人必须提供免费送货至采购人指定地点，并完成所有货物的安装、调试，并试运行等相关工作。</w:t>
      </w:r>
    </w:p>
    <w:p w14:paraId="6FA410FC">
      <w:pPr>
        <w:spacing w:line="300" w:lineRule="exact"/>
        <w:ind w:firstLine="420" w:firstLineChars="200"/>
        <w:rPr>
          <w:rFonts w:ascii="宋体" w:hAnsi="宋体" w:cs="宋体"/>
          <w:bCs/>
          <w:color w:val="auto"/>
          <w:szCs w:val="21"/>
          <w:highlight w:val="none"/>
        </w:rPr>
      </w:pPr>
      <w:r>
        <w:rPr>
          <w:rFonts w:ascii="宋体" w:hAnsi="宋体" w:cs="宋体"/>
          <w:bCs/>
          <w:color w:val="auto"/>
          <w:szCs w:val="21"/>
          <w:highlight w:val="none"/>
        </w:rPr>
        <w:t>2.质量保障</w:t>
      </w:r>
    </w:p>
    <w:p w14:paraId="042C93C1">
      <w:pPr>
        <w:spacing w:line="300" w:lineRule="exact"/>
        <w:ind w:firstLine="420" w:firstLineChars="200"/>
        <w:rPr>
          <w:rFonts w:ascii="宋体" w:hAnsi="宋体" w:cs="宋体"/>
          <w:bCs/>
          <w:color w:val="auto"/>
          <w:szCs w:val="21"/>
          <w:highlight w:val="none"/>
        </w:rPr>
      </w:pPr>
      <w:r>
        <w:rPr>
          <w:rFonts w:ascii="宋体" w:hAnsi="宋体" w:cs="宋体"/>
          <w:bCs/>
          <w:color w:val="auto"/>
          <w:szCs w:val="21"/>
          <w:highlight w:val="none"/>
        </w:rPr>
        <w:t>（1）所有货物都必须全新、原装，符合国家质量检测标准；</w:t>
      </w:r>
    </w:p>
    <w:p w14:paraId="3D2CFE7F">
      <w:pPr>
        <w:spacing w:line="300" w:lineRule="exact"/>
        <w:ind w:firstLine="420" w:firstLineChars="200"/>
        <w:rPr>
          <w:rFonts w:ascii="宋体" w:hAnsi="宋体" w:cs="宋体"/>
          <w:bCs/>
          <w:color w:val="auto"/>
          <w:szCs w:val="21"/>
          <w:highlight w:val="none"/>
        </w:rPr>
      </w:pPr>
      <w:r>
        <w:rPr>
          <w:rFonts w:ascii="宋体" w:hAnsi="宋体" w:cs="宋体"/>
          <w:bCs/>
          <w:color w:val="auto"/>
          <w:szCs w:val="21"/>
          <w:highlight w:val="none"/>
        </w:rPr>
        <w:t>（2）提供的货物需按国家有关标准包装，且必须为制造商原厂包装，均应有良好的防湿、防锈、防潮、防雨、防腐及防碰撞的保护；</w:t>
      </w:r>
    </w:p>
    <w:p w14:paraId="022C2E80">
      <w:pPr>
        <w:spacing w:line="300" w:lineRule="exact"/>
        <w:ind w:firstLine="420" w:firstLineChars="200"/>
        <w:rPr>
          <w:rFonts w:ascii="宋体" w:hAnsi="宋体" w:cs="宋体"/>
          <w:bCs/>
          <w:color w:val="auto"/>
          <w:szCs w:val="21"/>
          <w:highlight w:val="none"/>
        </w:rPr>
      </w:pPr>
      <w:r>
        <w:rPr>
          <w:rFonts w:ascii="宋体" w:hAnsi="宋体" w:cs="宋体"/>
          <w:bCs/>
          <w:color w:val="auto"/>
          <w:szCs w:val="21"/>
          <w:highlight w:val="none"/>
        </w:rPr>
        <w:t>（3）货物包装箱内需附详细装箱清单及质量合格证；</w:t>
      </w:r>
    </w:p>
    <w:p w14:paraId="7400883D">
      <w:pPr>
        <w:spacing w:line="300" w:lineRule="exact"/>
        <w:ind w:firstLine="420" w:firstLineChars="200"/>
        <w:rPr>
          <w:rFonts w:ascii="宋体" w:hAnsi="宋体" w:cs="宋体"/>
          <w:bCs/>
          <w:color w:val="auto"/>
          <w:szCs w:val="21"/>
          <w:highlight w:val="none"/>
        </w:rPr>
      </w:pPr>
      <w:r>
        <w:rPr>
          <w:rFonts w:ascii="宋体" w:hAnsi="宋体" w:cs="宋体"/>
          <w:bCs/>
          <w:color w:val="auto"/>
          <w:szCs w:val="21"/>
          <w:highlight w:val="none"/>
        </w:rPr>
        <w:t>（4）中标人应保证采购人在使用设备或设备的任何一部分，都不受第三方关于侵犯其所有权、专利权的指控。</w:t>
      </w:r>
    </w:p>
    <w:p w14:paraId="53777EA7">
      <w:pPr>
        <w:spacing w:line="300" w:lineRule="exact"/>
        <w:ind w:firstLine="420" w:firstLineChars="200"/>
        <w:rPr>
          <w:rFonts w:ascii="宋体" w:hAnsi="宋体" w:cs="宋体"/>
          <w:bCs/>
          <w:color w:val="auto"/>
          <w:szCs w:val="21"/>
          <w:highlight w:val="none"/>
        </w:rPr>
      </w:pPr>
      <w:r>
        <w:rPr>
          <w:rFonts w:ascii="宋体" w:hAnsi="宋体" w:cs="宋体"/>
          <w:bCs/>
          <w:color w:val="auto"/>
          <w:szCs w:val="21"/>
          <w:highlight w:val="none"/>
        </w:rPr>
        <w:t>（5）中标人必须保证所提供的货物质量符合招标文件的要求，且技术质量和品牌经采购人现场人员核定质量情况，若经采购人核定为不合格，则对该批次设备无条件进行退货，由此而产生的一切费用由中标人承担。</w:t>
      </w:r>
    </w:p>
    <w:p w14:paraId="2A42AC34">
      <w:pPr>
        <w:spacing w:line="300" w:lineRule="exact"/>
        <w:ind w:firstLine="420" w:firstLineChars="200"/>
        <w:rPr>
          <w:rFonts w:ascii="宋体" w:hAnsi="宋体" w:cs="宋体"/>
          <w:bCs/>
          <w:color w:val="auto"/>
          <w:szCs w:val="21"/>
          <w:highlight w:val="none"/>
        </w:rPr>
      </w:pPr>
      <w:r>
        <w:rPr>
          <w:rFonts w:ascii="宋体" w:hAnsi="宋体" w:cs="宋体"/>
          <w:bCs/>
          <w:color w:val="auto"/>
          <w:szCs w:val="21"/>
          <w:highlight w:val="none"/>
        </w:rPr>
        <w:t>3.安装调试</w:t>
      </w:r>
    </w:p>
    <w:p w14:paraId="5AD51111">
      <w:pPr>
        <w:spacing w:line="300" w:lineRule="exact"/>
        <w:ind w:firstLine="420" w:firstLineChars="200"/>
        <w:rPr>
          <w:rFonts w:ascii="宋体" w:hAnsi="宋体" w:cs="宋体"/>
          <w:bCs/>
          <w:color w:val="auto"/>
          <w:szCs w:val="21"/>
          <w:highlight w:val="none"/>
        </w:rPr>
      </w:pPr>
      <w:r>
        <w:rPr>
          <w:rFonts w:ascii="宋体" w:hAnsi="宋体" w:cs="宋体"/>
          <w:bCs/>
          <w:color w:val="auto"/>
          <w:szCs w:val="21"/>
          <w:highlight w:val="none"/>
        </w:rPr>
        <w:t>（1）安装地点：采购人指定地点。</w:t>
      </w:r>
    </w:p>
    <w:p w14:paraId="3AFCB2A3">
      <w:pPr>
        <w:spacing w:line="300" w:lineRule="exact"/>
        <w:ind w:firstLine="420" w:firstLineChars="200"/>
        <w:rPr>
          <w:rFonts w:ascii="宋体" w:hAnsi="宋体" w:cs="宋体"/>
          <w:bCs/>
          <w:color w:val="auto"/>
          <w:szCs w:val="21"/>
          <w:highlight w:val="none"/>
        </w:rPr>
      </w:pPr>
      <w:r>
        <w:rPr>
          <w:rFonts w:ascii="宋体" w:hAnsi="宋体" w:cs="宋体"/>
          <w:bCs/>
          <w:color w:val="auto"/>
          <w:szCs w:val="21"/>
          <w:highlight w:val="none"/>
        </w:rPr>
        <w:t>（2）安装完成时间：设备到货后，中标人需在接到采购人通知后7日内进行安装调试。如在规定的时间内由于中标人的原因不能完成安装和调试，中标人应承担由此给采购人造成的损失。</w:t>
      </w:r>
    </w:p>
    <w:p w14:paraId="0B5DDB8E">
      <w:pPr>
        <w:spacing w:line="300" w:lineRule="exact"/>
        <w:ind w:firstLine="420" w:firstLineChars="200"/>
        <w:rPr>
          <w:rFonts w:ascii="宋体" w:hAnsi="宋体" w:cs="宋体"/>
          <w:bCs/>
          <w:color w:val="auto"/>
          <w:szCs w:val="21"/>
          <w:highlight w:val="none"/>
        </w:rPr>
      </w:pPr>
      <w:r>
        <w:rPr>
          <w:rFonts w:ascii="宋体" w:hAnsi="宋体" w:cs="宋体"/>
          <w:bCs/>
          <w:color w:val="auto"/>
          <w:szCs w:val="21"/>
          <w:highlight w:val="none"/>
        </w:rPr>
        <w:t>（3）安装标准：符合我国国家有关技术规范要求和技术标准。</w:t>
      </w:r>
    </w:p>
    <w:p w14:paraId="2ABC7CE0">
      <w:pPr>
        <w:spacing w:line="300" w:lineRule="exact"/>
        <w:ind w:firstLine="420" w:firstLineChars="200"/>
        <w:rPr>
          <w:rFonts w:ascii="宋体" w:hAnsi="宋体" w:cs="宋体"/>
          <w:bCs/>
          <w:color w:val="auto"/>
          <w:szCs w:val="21"/>
          <w:highlight w:val="none"/>
        </w:rPr>
      </w:pPr>
      <w:r>
        <w:rPr>
          <w:rFonts w:ascii="宋体" w:hAnsi="宋体" w:cs="宋体"/>
          <w:bCs/>
          <w:color w:val="auto"/>
          <w:szCs w:val="21"/>
          <w:highlight w:val="none"/>
        </w:rPr>
        <w:t>（4）安装过程中发生的费用由中标人负责。</w:t>
      </w:r>
    </w:p>
    <w:p w14:paraId="1C0F7040">
      <w:pPr>
        <w:spacing w:line="300" w:lineRule="exact"/>
        <w:ind w:firstLine="420" w:firstLineChars="200"/>
        <w:rPr>
          <w:rFonts w:ascii="宋体" w:hAnsi="宋体" w:cs="宋体"/>
          <w:bCs/>
          <w:color w:val="auto"/>
          <w:szCs w:val="21"/>
          <w:highlight w:val="none"/>
        </w:rPr>
      </w:pPr>
      <w:r>
        <w:rPr>
          <w:rFonts w:ascii="宋体" w:hAnsi="宋体" w:cs="宋体"/>
          <w:bCs/>
          <w:color w:val="auto"/>
          <w:szCs w:val="21"/>
          <w:highlight w:val="none"/>
        </w:rPr>
        <w:t>（5）投标人应在投标文件中提供其安装调试过程中采购人需配合的内容。</w:t>
      </w:r>
    </w:p>
    <w:p w14:paraId="1751F6AF">
      <w:pPr>
        <w:spacing w:line="300" w:lineRule="exact"/>
        <w:ind w:firstLine="420" w:firstLineChars="200"/>
        <w:rPr>
          <w:rFonts w:ascii="宋体" w:hAnsi="宋体" w:cs="宋体"/>
          <w:bCs/>
          <w:color w:val="auto"/>
          <w:szCs w:val="21"/>
          <w:highlight w:val="none"/>
        </w:rPr>
      </w:pPr>
      <w:r>
        <w:rPr>
          <w:rFonts w:ascii="宋体" w:hAnsi="宋体" w:cs="宋体"/>
          <w:bCs/>
          <w:color w:val="auto"/>
          <w:szCs w:val="21"/>
          <w:highlight w:val="none"/>
        </w:rPr>
        <w:t>（6）随机资料：提供中文使用操作手册，维修手册。</w:t>
      </w:r>
    </w:p>
    <w:p w14:paraId="3E714A3A">
      <w:pPr>
        <w:spacing w:line="300" w:lineRule="exact"/>
        <w:ind w:firstLine="420" w:firstLineChars="200"/>
        <w:rPr>
          <w:rFonts w:ascii="宋体" w:hAnsi="宋体" w:cs="宋体"/>
          <w:bCs/>
          <w:color w:val="auto"/>
          <w:szCs w:val="21"/>
          <w:highlight w:val="none"/>
        </w:rPr>
      </w:pPr>
      <w:r>
        <w:rPr>
          <w:rFonts w:ascii="宋体" w:hAnsi="宋体" w:cs="宋体"/>
          <w:bCs/>
          <w:color w:val="auto"/>
          <w:szCs w:val="21"/>
          <w:highlight w:val="none"/>
        </w:rPr>
        <w:t>4.验收</w:t>
      </w:r>
    </w:p>
    <w:p w14:paraId="1B3964D2">
      <w:pPr>
        <w:spacing w:line="300" w:lineRule="exact"/>
        <w:ind w:firstLine="420" w:firstLineChars="200"/>
        <w:rPr>
          <w:rFonts w:ascii="宋体" w:hAnsi="宋体" w:cs="宋体"/>
          <w:bCs/>
          <w:color w:val="auto"/>
          <w:szCs w:val="21"/>
          <w:highlight w:val="none"/>
        </w:rPr>
      </w:pPr>
      <w:r>
        <w:rPr>
          <w:rFonts w:ascii="宋体" w:hAnsi="宋体" w:cs="宋体"/>
          <w:bCs/>
          <w:color w:val="auto"/>
          <w:szCs w:val="21"/>
          <w:highlight w:val="none"/>
        </w:rPr>
        <w:t>（1）由采购人组织进行验收。验收按国家有关规范标准（国家无验收规范标准的按双方合同规定的要求）进行。</w:t>
      </w:r>
    </w:p>
    <w:p w14:paraId="03DD864A">
      <w:pPr>
        <w:spacing w:line="300" w:lineRule="exact"/>
        <w:ind w:firstLine="420" w:firstLineChars="200"/>
        <w:rPr>
          <w:rFonts w:ascii="宋体" w:hAnsi="宋体" w:cs="宋体"/>
          <w:bCs/>
          <w:color w:val="auto"/>
          <w:szCs w:val="21"/>
          <w:highlight w:val="none"/>
        </w:rPr>
      </w:pPr>
      <w:r>
        <w:rPr>
          <w:rFonts w:ascii="宋体" w:hAnsi="宋体" w:cs="宋体"/>
          <w:bCs/>
          <w:color w:val="auto"/>
          <w:szCs w:val="21"/>
          <w:highlight w:val="none"/>
        </w:rPr>
        <w:t>（2）中标人提供的所有设备必须原包装到达安装地的合格产品，未经采购人允许不得私自预先安装（原厂安装的除外）。</w:t>
      </w:r>
    </w:p>
    <w:p w14:paraId="6475689F">
      <w:pPr>
        <w:spacing w:line="300" w:lineRule="exact"/>
        <w:ind w:firstLine="420" w:firstLineChars="200"/>
        <w:rPr>
          <w:rFonts w:ascii="宋体" w:hAnsi="宋体" w:cs="宋体"/>
          <w:bCs/>
          <w:color w:val="auto"/>
          <w:szCs w:val="21"/>
          <w:highlight w:val="none"/>
        </w:rPr>
      </w:pPr>
      <w:r>
        <w:rPr>
          <w:rFonts w:ascii="宋体" w:hAnsi="宋体" w:cs="宋体"/>
          <w:bCs/>
          <w:color w:val="auto"/>
          <w:szCs w:val="21"/>
          <w:highlight w:val="none"/>
        </w:rPr>
        <w:t>（3）质量符合国际或国家通用标准，满足招标文件技术标准部分所规定的全部功能。原装配件是指与主机同一品牌的配件或出厂即已经安装的配件。如出现质量问题或系假冒伪劣产品，中标人负责包退、包换，因此而涉及的全部违约责任和费用由中标人承担。</w:t>
      </w:r>
    </w:p>
    <w:p w14:paraId="073B8E42">
      <w:pPr>
        <w:spacing w:line="300" w:lineRule="exact"/>
        <w:ind w:firstLine="420" w:firstLineChars="200"/>
        <w:rPr>
          <w:rFonts w:ascii="宋体" w:hAnsi="宋体" w:cs="宋体"/>
          <w:bCs/>
          <w:color w:val="auto"/>
          <w:szCs w:val="21"/>
          <w:highlight w:val="none"/>
        </w:rPr>
      </w:pPr>
      <w:r>
        <w:rPr>
          <w:rFonts w:ascii="宋体" w:hAnsi="宋体" w:cs="宋体"/>
          <w:bCs/>
          <w:color w:val="auto"/>
          <w:szCs w:val="21"/>
          <w:highlight w:val="none"/>
        </w:rPr>
        <w:t>（4）中标人应提供设备的有效检验文件，经采购人认可后，与设备性能指标、合同内容一起作为设备验收标准。采购人对设备验收合格后，双方共同签署验收合格证书并加盖公章。验收中发现设备达不到验收标准或合同规定的性能指标，中标人必须更换设备，并且赔偿由此给采购人造成的损失。</w:t>
      </w:r>
    </w:p>
    <w:p w14:paraId="12CD1C12">
      <w:pPr>
        <w:spacing w:line="300" w:lineRule="exact"/>
        <w:ind w:firstLine="420" w:firstLineChars="200"/>
        <w:rPr>
          <w:rFonts w:ascii="宋体" w:hAnsi="宋体" w:cs="宋体"/>
          <w:bCs/>
          <w:color w:val="auto"/>
          <w:szCs w:val="21"/>
          <w:highlight w:val="none"/>
        </w:rPr>
      </w:pPr>
      <w:r>
        <w:rPr>
          <w:rFonts w:ascii="宋体" w:hAnsi="宋体" w:cs="宋体"/>
          <w:bCs/>
          <w:color w:val="auto"/>
          <w:szCs w:val="21"/>
          <w:highlight w:val="none"/>
        </w:rPr>
        <w:t>（5）所有材料必须经采购人验收认可后才能用于本项目中。</w:t>
      </w:r>
    </w:p>
    <w:p w14:paraId="61BAAAD0">
      <w:pPr>
        <w:spacing w:line="300" w:lineRule="exact"/>
        <w:ind w:firstLine="420" w:firstLineChars="200"/>
        <w:rPr>
          <w:rFonts w:ascii="宋体" w:hAnsi="宋体" w:cs="宋体"/>
          <w:bCs/>
          <w:color w:val="auto"/>
          <w:szCs w:val="21"/>
          <w:highlight w:val="none"/>
        </w:rPr>
      </w:pPr>
      <w:r>
        <w:rPr>
          <w:rFonts w:ascii="宋体" w:hAnsi="宋体" w:cs="宋体"/>
          <w:bCs/>
          <w:color w:val="auto"/>
          <w:szCs w:val="21"/>
          <w:highlight w:val="none"/>
        </w:rPr>
        <w:t>（6）验收费用由中标人负担。</w:t>
      </w:r>
    </w:p>
    <w:p w14:paraId="5137EA51">
      <w:pPr>
        <w:spacing w:line="300" w:lineRule="exact"/>
        <w:ind w:firstLine="422" w:firstLineChars="200"/>
        <w:rPr>
          <w:rFonts w:ascii="宋体" w:hAnsi="宋体" w:cs="宋体"/>
          <w:b/>
          <w:color w:val="auto"/>
          <w:szCs w:val="21"/>
          <w:highlight w:val="none"/>
        </w:rPr>
      </w:pPr>
      <w:r>
        <w:rPr>
          <w:rFonts w:ascii="宋体" w:hAnsi="宋体" w:cs="宋体"/>
          <w:b/>
          <w:color w:val="auto"/>
          <w:szCs w:val="21"/>
          <w:highlight w:val="none"/>
        </w:rPr>
        <w:t>（三）环保要求</w:t>
      </w:r>
    </w:p>
    <w:p w14:paraId="69250FD2">
      <w:pPr>
        <w:spacing w:line="300" w:lineRule="exact"/>
        <w:ind w:firstLine="420" w:firstLineChars="200"/>
        <w:rPr>
          <w:rFonts w:ascii="宋体" w:hAnsi="宋体" w:cs="宋体"/>
          <w:bCs/>
          <w:color w:val="auto"/>
          <w:szCs w:val="21"/>
          <w:highlight w:val="none"/>
        </w:rPr>
      </w:pPr>
      <w:r>
        <w:rPr>
          <w:rFonts w:ascii="宋体" w:hAnsi="宋体" w:cs="宋体"/>
          <w:bCs/>
          <w:color w:val="auto"/>
          <w:szCs w:val="21"/>
          <w:highlight w:val="none"/>
        </w:rPr>
        <w:t>所投产品应满足现行环保的相关规定及要求，并能达到第三方检测的要求。</w:t>
      </w:r>
    </w:p>
    <w:p w14:paraId="4DDCE8CB">
      <w:pPr>
        <w:autoSpaceDE w:val="0"/>
        <w:autoSpaceDN w:val="0"/>
        <w:adjustRightInd w:val="0"/>
        <w:snapToGrid w:val="0"/>
        <w:spacing w:line="320" w:lineRule="exact"/>
        <w:ind w:firstLine="422" w:firstLineChars="200"/>
        <w:rPr>
          <w:rFonts w:ascii="宋体" w:hAnsi="宋体" w:cs="宋体"/>
          <w:b/>
          <w:bCs/>
          <w:color w:val="auto"/>
          <w:szCs w:val="21"/>
          <w:highlight w:val="none"/>
        </w:rPr>
      </w:pPr>
      <w:r>
        <w:rPr>
          <w:rFonts w:ascii="宋体" w:hAnsi="宋体" w:cs="宋体"/>
          <w:b/>
          <w:bCs/>
          <w:color w:val="auto"/>
          <w:szCs w:val="21"/>
          <w:highlight w:val="none"/>
        </w:rPr>
        <w:t>▲四、商务响应表</w:t>
      </w: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4"/>
        <w:gridCol w:w="7901"/>
      </w:tblGrid>
      <w:tr w14:paraId="7D96FD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314" w:type="dxa"/>
            <w:vAlign w:val="center"/>
          </w:tcPr>
          <w:p w14:paraId="2EDB971A">
            <w:pPr>
              <w:pStyle w:val="9"/>
              <w:adjustRightInd w:val="0"/>
              <w:snapToGrid w:val="0"/>
              <w:ind w:firstLine="0"/>
              <w:jc w:val="center"/>
              <w:rPr>
                <w:rFonts w:ascii="宋体" w:hAnsi="宋体" w:cs="宋体"/>
                <w:color w:val="auto"/>
                <w:szCs w:val="21"/>
                <w:highlight w:val="none"/>
              </w:rPr>
            </w:pPr>
            <w:r>
              <w:rPr>
                <w:rFonts w:ascii="宋体" w:hAnsi="宋体" w:cs="宋体"/>
                <w:color w:val="auto"/>
                <w:szCs w:val="21"/>
                <w:highlight w:val="none"/>
              </w:rPr>
              <w:t>质保期</w:t>
            </w:r>
          </w:p>
        </w:tc>
        <w:tc>
          <w:tcPr>
            <w:tcW w:w="7901" w:type="dxa"/>
            <w:vAlign w:val="center"/>
          </w:tcPr>
          <w:p w14:paraId="394094BE">
            <w:pPr>
              <w:pStyle w:val="9"/>
              <w:adjustRightInd w:val="0"/>
              <w:snapToGrid w:val="0"/>
              <w:ind w:firstLine="0"/>
              <w:rPr>
                <w:rFonts w:ascii="宋体" w:hAnsi="宋体" w:cs="宋体"/>
                <w:color w:val="auto"/>
                <w:szCs w:val="21"/>
                <w:highlight w:val="none"/>
              </w:rPr>
            </w:pPr>
            <w:r>
              <w:rPr>
                <w:rFonts w:ascii="宋体" w:hAnsi="宋体" w:cs="宋体"/>
                <w:color w:val="auto"/>
                <w:szCs w:val="21"/>
                <w:highlight w:val="none"/>
              </w:rPr>
              <w:t>2年。自项目最终验收合格之日起计。</w:t>
            </w:r>
          </w:p>
        </w:tc>
      </w:tr>
      <w:tr w14:paraId="03B72E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314" w:type="dxa"/>
            <w:vAlign w:val="center"/>
          </w:tcPr>
          <w:p w14:paraId="2491F948">
            <w:pPr>
              <w:pStyle w:val="9"/>
              <w:adjustRightInd w:val="0"/>
              <w:snapToGrid w:val="0"/>
              <w:ind w:firstLine="0"/>
              <w:jc w:val="center"/>
              <w:rPr>
                <w:rFonts w:ascii="宋体" w:hAnsi="宋体" w:cs="宋体"/>
                <w:color w:val="auto"/>
                <w:szCs w:val="21"/>
                <w:highlight w:val="none"/>
              </w:rPr>
            </w:pPr>
            <w:r>
              <w:rPr>
                <w:rFonts w:ascii="宋体" w:hAnsi="宋体" w:cs="宋体"/>
                <w:color w:val="auto"/>
                <w:szCs w:val="21"/>
                <w:highlight w:val="none"/>
              </w:rPr>
              <w:t>售后服务</w:t>
            </w:r>
          </w:p>
        </w:tc>
        <w:tc>
          <w:tcPr>
            <w:tcW w:w="7901" w:type="dxa"/>
          </w:tcPr>
          <w:p w14:paraId="0F151819">
            <w:pPr>
              <w:pStyle w:val="9"/>
              <w:ind w:firstLine="0"/>
              <w:rPr>
                <w:rFonts w:ascii="宋体" w:hAnsi="宋体" w:cs="宋体"/>
                <w:color w:val="auto"/>
                <w:szCs w:val="21"/>
                <w:highlight w:val="none"/>
              </w:rPr>
            </w:pPr>
            <w:r>
              <w:rPr>
                <w:rFonts w:ascii="宋体" w:hAnsi="宋体" w:cs="宋体"/>
                <w:color w:val="auto"/>
                <w:szCs w:val="21"/>
                <w:highlight w:val="none"/>
              </w:rPr>
              <w:t>1.保修期从验收合格之日开始计算。保修期内的服务均为免费上门服务。</w:t>
            </w:r>
          </w:p>
          <w:p w14:paraId="374A41DC">
            <w:pPr>
              <w:pStyle w:val="9"/>
              <w:ind w:firstLine="0"/>
              <w:rPr>
                <w:rFonts w:ascii="宋体" w:hAnsi="宋体" w:cs="宋体"/>
                <w:color w:val="auto"/>
                <w:szCs w:val="21"/>
                <w:highlight w:val="none"/>
              </w:rPr>
            </w:pPr>
            <w:r>
              <w:rPr>
                <w:rFonts w:ascii="宋体" w:hAnsi="宋体" w:cs="宋体"/>
                <w:color w:val="auto"/>
                <w:szCs w:val="21"/>
                <w:highlight w:val="none"/>
              </w:rPr>
              <w:t>2.在保修期内，采购人有故障申报，中标人须在半小时内电话响应并提供解决方案；若不能以电话方式解决故障，须在3小时内赶到现场8小时解决。若不能现场解决，须提供同等性能、同等配置的设备替换，以确保采购人的设备正常运行,或与采购人协商解决。</w:t>
            </w:r>
          </w:p>
          <w:p w14:paraId="36CD7967">
            <w:pPr>
              <w:pStyle w:val="9"/>
              <w:ind w:firstLine="0"/>
              <w:rPr>
                <w:rFonts w:ascii="宋体" w:hAnsi="宋体" w:cs="宋体"/>
                <w:color w:val="auto"/>
                <w:szCs w:val="21"/>
                <w:highlight w:val="none"/>
              </w:rPr>
            </w:pPr>
            <w:r>
              <w:rPr>
                <w:rFonts w:ascii="宋体" w:hAnsi="宋体" w:cs="宋体"/>
                <w:color w:val="auto"/>
                <w:szCs w:val="21"/>
                <w:highlight w:val="none"/>
              </w:rPr>
              <w:t>3.投标时有其它服务承诺的，一并履行。</w:t>
            </w:r>
          </w:p>
        </w:tc>
      </w:tr>
      <w:tr w14:paraId="6B25D0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314" w:type="dxa"/>
            <w:vAlign w:val="center"/>
          </w:tcPr>
          <w:p w14:paraId="25723775">
            <w:pPr>
              <w:pStyle w:val="9"/>
              <w:adjustRightInd w:val="0"/>
              <w:snapToGrid w:val="0"/>
              <w:ind w:firstLine="0"/>
              <w:jc w:val="center"/>
              <w:rPr>
                <w:rFonts w:ascii="宋体" w:hAnsi="宋体" w:cs="宋体"/>
                <w:color w:val="auto"/>
                <w:szCs w:val="21"/>
                <w:highlight w:val="none"/>
              </w:rPr>
            </w:pPr>
            <w:r>
              <w:rPr>
                <w:rFonts w:ascii="宋体" w:hAnsi="宋体" w:cs="宋体"/>
                <w:color w:val="auto"/>
                <w:szCs w:val="21"/>
                <w:highlight w:val="none"/>
              </w:rPr>
              <w:t>交货期及交货地点</w:t>
            </w:r>
          </w:p>
        </w:tc>
        <w:tc>
          <w:tcPr>
            <w:tcW w:w="7901" w:type="dxa"/>
          </w:tcPr>
          <w:p w14:paraId="29C63A34">
            <w:pPr>
              <w:pStyle w:val="9"/>
              <w:ind w:firstLine="0"/>
              <w:rPr>
                <w:rFonts w:ascii="宋体" w:hAnsi="宋体" w:cs="宋体"/>
                <w:color w:val="auto"/>
                <w:szCs w:val="21"/>
                <w:highlight w:val="none"/>
              </w:rPr>
            </w:pPr>
            <w:r>
              <w:rPr>
                <w:rFonts w:ascii="宋体" w:hAnsi="宋体" w:cs="宋体"/>
                <w:color w:val="auto"/>
                <w:szCs w:val="21"/>
                <w:highlight w:val="none"/>
              </w:rPr>
              <w:t>交货期：合同签订后1个月内完成供货及安装调试。</w:t>
            </w:r>
          </w:p>
          <w:p w14:paraId="34B3A74C">
            <w:pPr>
              <w:pStyle w:val="9"/>
              <w:ind w:firstLine="0"/>
              <w:rPr>
                <w:rFonts w:ascii="宋体" w:hAnsi="宋体" w:cs="宋体"/>
                <w:color w:val="auto"/>
                <w:szCs w:val="21"/>
                <w:highlight w:val="none"/>
              </w:rPr>
            </w:pPr>
            <w:r>
              <w:rPr>
                <w:rFonts w:ascii="宋体" w:hAnsi="宋体" w:cs="宋体"/>
                <w:color w:val="auto"/>
                <w:szCs w:val="21"/>
                <w:highlight w:val="none"/>
              </w:rPr>
              <w:t>地点：</w:t>
            </w:r>
            <w:r>
              <w:rPr>
                <w:rFonts w:ascii="宋体" w:hAnsi="宋体"/>
                <w:color w:val="auto"/>
                <w:highlight w:val="none"/>
              </w:rPr>
              <w:t>甲方指定地点。</w:t>
            </w:r>
          </w:p>
        </w:tc>
      </w:tr>
      <w:tr w14:paraId="5D074C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314" w:type="dxa"/>
            <w:vAlign w:val="center"/>
          </w:tcPr>
          <w:p w14:paraId="24B2DF39">
            <w:pPr>
              <w:jc w:val="center"/>
              <w:rPr>
                <w:rFonts w:ascii="宋体" w:hAnsi="宋体" w:cs="宋体"/>
                <w:color w:val="auto"/>
                <w:szCs w:val="21"/>
                <w:highlight w:val="none"/>
              </w:rPr>
            </w:pPr>
            <w:r>
              <w:rPr>
                <w:rFonts w:ascii="宋体" w:hAnsi="宋体" w:cs="宋体"/>
                <w:color w:val="auto"/>
                <w:szCs w:val="21"/>
                <w:highlight w:val="none"/>
              </w:rPr>
              <w:t>付款方式</w:t>
            </w:r>
          </w:p>
        </w:tc>
        <w:tc>
          <w:tcPr>
            <w:tcW w:w="7901" w:type="dxa"/>
            <w:vAlign w:val="center"/>
          </w:tcPr>
          <w:p w14:paraId="7D2A5B8E">
            <w:pPr>
              <w:rPr>
                <w:rFonts w:ascii="宋体" w:hAnsi="宋体" w:cs="宋体"/>
                <w:color w:val="auto"/>
                <w:szCs w:val="21"/>
                <w:highlight w:val="none"/>
              </w:rPr>
            </w:pPr>
            <w:r>
              <w:rPr>
                <w:rFonts w:ascii="宋体" w:hAnsi="宋体" w:cs="宋体"/>
                <w:color w:val="auto"/>
                <w:szCs w:val="21"/>
                <w:highlight w:val="none"/>
              </w:rPr>
              <w:t>合同生效以及具备实施条件后7个工作日内采购人支付合同金额的40%作为合同预付款；到货并安装完成后支付至合同金额的70%；调试并验收合格后支付至合同金额的100%。合同款支付时，应先行抵扣预付款,直至扣回全部预付款。</w:t>
            </w:r>
            <w:r>
              <w:rPr>
                <w:rFonts w:ascii="宋体" w:hAnsi="宋体" w:cs="宋体"/>
                <w:bCs/>
                <w:color w:val="auto"/>
                <w:szCs w:val="21"/>
                <w:highlight w:val="none"/>
              </w:rPr>
              <w:t>采购人对于满足合同约定支付条件的，自收到发票后7个工作日内将资金支付到中标人账户。</w:t>
            </w:r>
          </w:p>
        </w:tc>
      </w:tr>
      <w:tr w14:paraId="6F226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314" w:type="dxa"/>
            <w:vAlign w:val="center"/>
          </w:tcPr>
          <w:p w14:paraId="7C040770">
            <w:pPr>
              <w:jc w:val="center"/>
              <w:rPr>
                <w:rFonts w:ascii="宋体" w:hAnsi="宋体" w:cs="宋体"/>
                <w:color w:val="auto"/>
                <w:szCs w:val="21"/>
                <w:highlight w:val="none"/>
              </w:rPr>
            </w:pPr>
            <w:r>
              <w:rPr>
                <w:rFonts w:ascii="宋体" w:hAnsi="宋体" w:cs="宋体"/>
                <w:color w:val="auto"/>
                <w:szCs w:val="21"/>
                <w:highlight w:val="none"/>
              </w:rPr>
              <w:t>履约保证金</w:t>
            </w:r>
          </w:p>
        </w:tc>
        <w:tc>
          <w:tcPr>
            <w:tcW w:w="7901" w:type="dxa"/>
            <w:vAlign w:val="center"/>
          </w:tcPr>
          <w:p w14:paraId="419E40A2">
            <w:pPr>
              <w:rPr>
                <w:rFonts w:hint="default"/>
                <w:color w:val="auto"/>
                <w:highlight w:val="none"/>
              </w:rPr>
            </w:pPr>
            <w:r>
              <w:rPr>
                <w:rFonts w:ascii="宋体" w:hAnsi="宋体" w:cs="宋体"/>
                <w:color w:val="auto"/>
                <w:szCs w:val="21"/>
                <w:highlight w:val="none"/>
              </w:rPr>
              <w:t>本项目免收履约保证金。</w:t>
            </w:r>
          </w:p>
        </w:tc>
      </w:tr>
      <w:tr w14:paraId="13FDB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1" w:hRule="atLeast"/>
          <w:jc w:val="center"/>
        </w:trPr>
        <w:tc>
          <w:tcPr>
            <w:tcW w:w="1314" w:type="dxa"/>
            <w:vAlign w:val="center"/>
          </w:tcPr>
          <w:p w14:paraId="158530BC">
            <w:pPr>
              <w:spacing w:line="300" w:lineRule="exact"/>
              <w:jc w:val="center"/>
              <w:rPr>
                <w:rFonts w:ascii="宋体" w:hAnsi="宋体" w:cs="宋体"/>
                <w:color w:val="auto"/>
                <w:szCs w:val="21"/>
                <w:highlight w:val="none"/>
              </w:rPr>
            </w:pPr>
            <w:r>
              <w:rPr>
                <w:rFonts w:ascii="宋体" w:hAnsi="宋体" w:cs="宋体"/>
                <w:color w:val="auto"/>
                <w:szCs w:val="21"/>
                <w:highlight w:val="none"/>
              </w:rPr>
              <w:t>投标有效期</w:t>
            </w:r>
          </w:p>
        </w:tc>
        <w:tc>
          <w:tcPr>
            <w:tcW w:w="7901" w:type="dxa"/>
            <w:vAlign w:val="center"/>
          </w:tcPr>
          <w:p w14:paraId="31AB4EE0">
            <w:pPr>
              <w:spacing w:line="320" w:lineRule="exact"/>
              <w:rPr>
                <w:rFonts w:ascii="宋体" w:hAnsi="宋体" w:cs="宋体"/>
                <w:color w:val="auto"/>
                <w:szCs w:val="21"/>
                <w:highlight w:val="none"/>
              </w:rPr>
            </w:pPr>
            <w:r>
              <w:rPr>
                <w:rFonts w:ascii="宋体" w:hAnsi="宋体" w:cs="宋体"/>
                <w:color w:val="auto"/>
                <w:szCs w:val="21"/>
                <w:highlight w:val="none"/>
              </w:rPr>
              <w:t>90天</w:t>
            </w:r>
          </w:p>
        </w:tc>
      </w:tr>
    </w:tbl>
    <w:p w14:paraId="06A866A7">
      <w:pPr>
        <w:pStyle w:val="25"/>
        <w:adjustRightInd w:val="0"/>
        <w:snapToGrid w:val="0"/>
        <w:spacing w:after="0" w:line="300" w:lineRule="exact"/>
        <w:ind w:firstLine="422" w:firstLineChars="200"/>
        <w:rPr>
          <w:rFonts w:ascii="宋体" w:hAnsi="宋体" w:cs="宋体"/>
          <w:b/>
          <w:bCs/>
          <w:color w:val="auto"/>
          <w:szCs w:val="21"/>
          <w:highlight w:val="none"/>
        </w:rPr>
      </w:pPr>
      <w:r>
        <w:rPr>
          <w:rFonts w:cs="宋体"/>
          <w:b/>
          <w:bCs/>
          <w:color w:val="auto"/>
          <w:szCs w:val="21"/>
          <w:highlight w:val="none"/>
        </w:rPr>
        <w:t>五</w:t>
      </w:r>
      <w:r>
        <w:rPr>
          <w:rFonts w:ascii="宋体" w:hAnsi="宋体" w:cs="宋体"/>
          <w:b/>
          <w:bCs/>
          <w:color w:val="auto"/>
          <w:szCs w:val="21"/>
          <w:highlight w:val="none"/>
        </w:rPr>
        <w:t>、其他要求</w:t>
      </w:r>
    </w:p>
    <w:p w14:paraId="0576B80A">
      <w:pPr>
        <w:pStyle w:val="38"/>
        <w:adjustRightInd w:val="0"/>
        <w:snapToGrid w:val="0"/>
        <w:spacing w:line="300" w:lineRule="exact"/>
        <w:ind w:right="0" w:firstLineChars="200"/>
        <w:rPr>
          <w:rFonts w:hint="eastAsia" w:ascii="宋体" w:hAnsi="宋体" w:eastAsia="宋体" w:cs="宋体"/>
          <w:color w:val="auto"/>
          <w:sz w:val="21"/>
          <w:highlight w:val="none"/>
        </w:rPr>
      </w:pPr>
      <w:r>
        <w:rPr>
          <w:rFonts w:hint="eastAsia" w:ascii="宋体" w:hAnsi="宋体" w:eastAsia="宋体" w:cs="宋体"/>
          <w:color w:val="auto"/>
          <w:sz w:val="21"/>
          <w:highlight w:val="none"/>
        </w:rPr>
        <w:t>1.本招标文件中带“▲”的条款内容，为本次招标的实质性内容，投标人必须全部响应，否则将作无效标处理。“★”的条款内容为重要性条款，设备安装前需提供所要求的检测或检验报告。</w:t>
      </w:r>
    </w:p>
    <w:p w14:paraId="367F00EB">
      <w:pPr>
        <w:pStyle w:val="38"/>
        <w:adjustRightInd w:val="0"/>
        <w:snapToGrid w:val="0"/>
        <w:spacing w:line="300" w:lineRule="exact"/>
        <w:ind w:right="0" w:firstLineChars="200"/>
        <w:rPr>
          <w:rFonts w:hint="eastAsia" w:ascii="宋体" w:hAnsi="宋体" w:eastAsia="宋体" w:cs="宋体"/>
          <w:color w:val="auto"/>
          <w:sz w:val="21"/>
          <w:highlight w:val="none"/>
        </w:rPr>
      </w:pPr>
      <w:r>
        <w:rPr>
          <w:rFonts w:hint="eastAsia" w:ascii="宋体" w:hAnsi="宋体" w:eastAsia="宋体" w:cs="宋体"/>
          <w:color w:val="auto"/>
          <w:sz w:val="21"/>
          <w:highlight w:val="none"/>
        </w:rPr>
        <w:t>2.本招标文件仅对采购货物提出原则性要求，并不是详尽的要求，投标人有责任对技术参数符合现行的相关技术规范、标准负责。</w:t>
      </w:r>
    </w:p>
    <w:p w14:paraId="4153146F">
      <w:pPr>
        <w:autoSpaceDE w:val="0"/>
        <w:autoSpaceDN w:val="0"/>
        <w:adjustRightInd w:val="0"/>
        <w:snapToGrid w:val="0"/>
        <w:spacing w:line="300" w:lineRule="exact"/>
        <w:ind w:firstLine="420" w:firstLineChars="200"/>
        <w:rPr>
          <w:rFonts w:ascii="宋体" w:hAnsi="宋体" w:cs="宋体"/>
          <w:bCs/>
          <w:color w:val="auto"/>
          <w:szCs w:val="21"/>
          <w:highlight w:val="none"/>
        </w:rPr>
      </w:pPr>
      <w:r>
        <w:rPr>
          <w:rFonts w:ascii="宋体" w:hAnsi="宋体" w:cs="宋体"/>
          <w:bCs/>
          <w:color w:val="auto"/>
          <w:szCs w:val="21"/>
          <w:highlight w:val="none"/>
        </w:rPr>
        <w:t>3.本项目涉及硬件设备采购，还需提供投标产品规格配置清单（设备名称、品牌及型号、制造商、规格配置详细说明、数量、产品图片等）。所有技术指标表述均应采用中文，如当前公布的技术指标只有英文表述的，必须由投标人作出中文注释（评审时以中文注释为准）。否则任何含糊不清的表述导致评标委员会技术扣分直至认定为投标无效都将是投标人的责任。</w:t>
      </w:r>
    </w:p>
    <w:p w14:paraId="2B43B0BB">
      <w:pPr>
        <w:autoSpaceDE w:val="0"/>
        <w:autoSpaceDN w:val="0"/>
        <w:adjustRightInd w:val="0"/>
        <w:snapToGrid w:val="0"/>
        <w:spacing w:line="300" w:lineRule="exact"/>
        <w:ind w:firstLine="420" w:firstLineChars="200"/>
        <w:rPr>
          <w:rFonts w:ascii="宋体" w:hAnsi="宋体" w:cs="宋体"/>
          <w:bCs/>
          <w:color w:val="auto"/>
          <w:szCs w:val="21"/>
          <w:highlight w:val="none"/>
        </w:rPr>
      </w:pPr>
      <w:r>
        <w:rPr>
          <w:rFonts w:ascii="宋体" w:hAnsi="宋体" w:cs="宋体"/>
          <w:bCs/>
          <w:color w:val="auto"/>
          <w:szCs w:val="21"/>
          <w:highlight w:val="none"/>
        </w:rPr>
        <w:t>4.工作范围</w:t>
      </w:r>
    </w:p>
    <w:p w14:paraId="5EDFB792">
      <w:pPr>
        <w:autoSpaceDE w:val="0"/>
        <w:autoSpaceDN w:val="0"/>
        <w:adjustRightInd w:val="0"/>
        <w:snapToGrid w:val="0"/>
        <w:spacing w:line="300" w:lineRule="exact"/>
        <w:ind w:firstLine="420" w:firstLineChars="200"/>
        <w:rPr>
          <w:rFonts w:ascii="宋体" w:hAnsi="宋体" w:cs="宋体"/>
          <w:bCs/>
          <w:color w:val="auto"/>
          <w:szCs w:val="21"/>
          <w:highlight w:val="none"/>
        </w:rPr>
      </w:pPr>
      <w:r>
        <w:rPr>
          <w:rFonts w:ascii="宋体" w:hAnsi="宋体" w:cs="宋体"/>
          <w:bCs/>
          <w:color w:val="auto"/>
          <w:szCs w:val="21"/>
          <w:highlight w:val="none"/>
        </w:rPr>
        <w:t>根据招标文件，各投标人须按国家有关标准及规范完成下列工作：</w:t>
      </w:r>
    </w:p>
    <w:p w14:paraId="47923A60">
      <w:pPr>
        <w:autoSpaceDE w:val="0"/>
        <w:autoSpaceDN w:val="0"/>
        <w:adjustRightInd w:val="0"/>
        <w:snapToGrid w:val="0"/>
        <w:spacing w:line="300" w:lineRule="exact"/>
        <w:ind w:firstLine="420" w:firstLineChars="200"/>
        <w:rPr>
          <w:rFonts w:ascii="宋体" w:hAnsi="宋体" w:cs="宋体"/>
          <w:bCs/>
          <w:szCs w:val="21"/>
        </w:rPr>
      </w:pPr>
      <w:r>
        <w:rPr>
          <w:rFonts w:ascii="宋体" w:hAnsi="宋体" w:cs="宋体"/>
          <w:bCs/>
          <w:szCs w:val="21"/>
        </w:rPr>
        <w:t>（1）提供完整成套的产品及服务；</w:t>
      </w:r>
    </w:p>
    <w:p w14:paraId="4FD642A6">
      <w:pPr>
        <w:autoSpaceDE w:val="0"/>
        <w:autoSpaceDN w:val="0"/>
        <w:adjustRightInd w:val="0"/>
        <w:snapToGrid w:val="0"/>
        <w:spacing w:line="300" w:lineRule="exact"/>
        <w:ind w:firstLine="420" w:firstLineChars="200"/>
        <w:rPr>
          <w:rFonts w:ascii="宋体" w:hAnsi="宋体" w:cs="宋体"/>
          <w:bCs/>
          <w:szCs w:val="21"/>
        </w:rPr>
      </w:pPr>
      <w:r>
        <w:rPr>
          <w:rFonts w:ascii="宋体" w:hAnsi="宋体" w:cs="宋体"/>
          <w:bCs/>
          <w:szCs w:val="21"/>
        </w:rPr>
        <w:t>（2）产品及相关附件的提供、运输、装卸、就位、调试、检验、通过验收；</w:t>
      </w:r>
    </w:p>
    <w:p w14:paraId="69C7C8F9">
      <w:pPr>
        <w:autoSpaceDE w:val="0"/>
        <w:autoSpaceDN w:val="0"/>
        <w:adjustRightInd w:val="0"/>
        <w:snapToGrid w:val="0"/>
        <w:spacing w:line="300" w:lineRule="exact"/>
        <w:ind w:firstLine="420" w:firstLineChars="200"/>
        <w:rPr>
          <w:rFonts w:ascii="宋体" w:hAnsi="宋体" w:cs="宋体"/>
          <w:bCs/>
          <w:szCs w:val="21"/>
        </w:rPr>
      </w:pPr>
      <w:r>
        <w:rPr>
          <w:rFonts w:ascii="宋体" w:hAnsi="宋体" w:cs="宋体"/>
          <w:bCs/>
          <w:szCs w:val="21"/>
        </w:rPr>
        <w:t>（3）完成各项调试、检验、测试工作，并在采购人的配合下通过的验收，提供各种数据资料，直至通过验收。</w:t>
      </w:r>
    </w:p>
    <w:p w14:paraId="3075DD29">
      <w:pPr>
        <w:autoSpaceDE w:val="0"/>
        <w:autoSpaceDN w:val="0"/>
        <w:adjustRightInd w:val="0"/>
        <w:snapToGrid w:val="0"/>
        <w:spacing w:line="300" w:lineRule="exact"/>
        <w:ind w:firstLine="420" w:firstLineChars="200"/>
        <w:rPr>
          <w:rFonts w:ascii="宋体" w:hAnsi="宋体" w:cs="宋体"/>
          <w:bCs/>
          <w:szCs w:val="21"/>
        </w:rPr>
      </w:pPr>
      <w:r>
        <w:rPr>
          <w:rFonts w:ascii="宋体" w:hAnsi="宋体" w:cs="宋体"/>
          <w:bCs/>
          <w:szCs w:val="21"/>
        </w:rPr>
        <w:t>（4）对最终使用单位的操作人员及维修人员进行技术培训；</w:t>
      </w:r>
    </w:p>
    <w:p w14:paraId="34B24C88">
      <w:pPr>
        <w:autoSpaceDE w:val="0"/>
        <w:autoSpaceDN w:val="0"/>
        <w:adjustRightInd w:val="0"/>
        <w:snapToGrid w:val="0"/>
        <w:spacing w:line="300" w:lineRule="exact"/>
        <w:ind w:firstLine="420" w:firstLineChars="200"/>
        <w:rPr>
          <w:rFonts w:ascii="宋体" w:hAnsi="宋体" w:cs="宋体"/>
          <w:bCs/>
          <w:szCs w:val="21"/>
        </w:rPr>
      </w:pPr>
      <w:r>
        <w:rPr>
          <w:rFonts w:ascii="宋体" w:hAnsi="宋体" w:cs="宋体"/>
          <w:bCs/>
          <w:szCs w:val="21"/>
        </w:rPr>
        <w:t>（5）质保期内的维保及维修；</w:t>
      </w:r>
    </w:p>
    <w:p w14:paraId="372EC0B1">
      <w:pPr>
        <w:autoSpaceDE w:val="0"/>
        <w:autoSpaceDN w:val="0"/>
        <w:adjustRightInd w:val="0"/>
        <w:snapToGrid w:val="0"/>
        <w:spacing w:line="300" w:lineRule="exact"/>
        <w:ind w:firstLine="420" w:firstLineChars="200"/>
        <w:rPr>
          <w:rFonts w:ascii="宋体" w:hAnsi="宋体" w:cs="宋体"/>
          <w:bCs/>
          <w:szCs w:val="21"/>
        </w:rPr>
      </w:pPr>
      <w:r>
        <w:rPr>
          <w:rFonts w:ascii="宋体" w:hAnsi="宋体" w:cs="宋体"/>
          <w:bCs/>
          <w:szCs w:val="21"/>
        </w:rPr>
        <w:t>（6）售后服务的措施及承诺。</w:t>
      </w:r>
    </w:p>
    <w:p w14:paraId="17A3247D">
      <w:pPr>
        <w:autoSpaceDE w:val="0"/>
        <w:autoSpaceDN w:val="0"/>
        <w:adjustRightInd w:val="0"/>
        <w:snapToGrid w:val="0"/>
        <w:spacing w:line="300" w:lineRule="exact"/>
        <w:ind w:firstLine="420" w:firstLineChars="200"/>
        <w:rPr>
          <w:rFonts w:ascii="宋体" w:hAnsi="宋体" w:cs="宋体"/>
          <w:bCs/>
          <w:szCs w:val="21"/>
        </w:rPr>
      </w:pPr>
      <w:r>
        <w:rPr>
          <w:rFonts w:ascii="宋体" w:hAnsi="宋体" w:cs="宋体"/>
          <w:bCs/>
          <w:szCs w:val="21"/>
        </w:rPr>
        <w:t>以上工作内容的费用均包含在投标报价中。</w:t>
      </w:r>
    </w:p>
    <w:p w14:paraId="68BB8F3F">
      <w:pPr>
        <w:autoSpaceDE w:val="0"/>
        <w:autoSpaceDN w:val="0"/>
        <w:adjustRightInd w:val="0"/>
        <w:snapToGrid w:val="0"/>
        <w:spacing w:line="300" w:lineRule="exact"/>
        <w:rPr>
          <w:rFonts w:ascii="宋体" w:hAnsi="宋体" w:cs="宋体"/>
          <w:bCs/>
          <w:szCs w:val="21"/>
        </w:rPr>
      </w:pPr>
      <w:r>
        <w:rPr>
          <w:rFonts w:ascii="宋体" w:hAnsi="宋体" w:cs="宋体"/>
          <w:bCs/>
          <w:szCs w:val="21"/>
        </w:rPr>
        <w:t xml:space="preserve">    5.投标人在投标文件技术偏离说明表中，应对采购需求中所提出各项要求进行答复、说明和解释。如果投标人在技术偏离表中注明无偏离，评标结束后、签订采购合同前又认为其实际产品与投标技术需求不一致的，并以此为由拒不与采购人按采购需求与投标承诺签订政府采购合同的，投标人有未按照采购文件确定的事项签订政府采购合同的情形，依照政府采购法第七十七条第一款的规定将被追究法律责任。</w:t>
      </w:r>
    </w:p>
    <w:p w14:paraId="7E735ACB">
      <w:pPr>
        <w:autoSpaceDE w:val="0"/>
        <w:autoSpaceDN w:val="0"/>
        <w:adjustRightInd w:val="0"/>
        <w:snapToGrid w:val="0"/>
        <w:spacing w:line="300" w:lineRule="exact"/>
        <w:ind w:firstLine="420" w:firstLineChars="200"/>
        <w:rPr>
          <w:rFonts w:ascii="宋体" w:hAnsi="宋体" w:cs="宋体"/>
          <w:bCs/>
          <w:szCs w:val="21"/>
        </w:rPr>
      </w:pPr>
      <w:r>
        <w:rPr>
          <w:rFonts w:ascii="宋体" w:hAnsi="宋体" w:cs="宋体"/>
          <w:bCs/>
          <w:szCs w:val="21"/>
        </w:rPr>
        <w:t>6.中标人提供的中标物品，必须符合本采购文件要求、原包装送达采购单位；如有不符，采购人可以无条件退货，所造成的损失由中标人承担。更换后的零部件质保期按更换日起顺延。</w:t>
      </w:r>
    </w:p>
    <w:p w14:paraId="2A6F2811">
      <w:pPr>
        <w:autoSpaceDE w:val="0"/>
        <w:autoSpaceDN w:val="0"/>
        <w:adjustRightInd w:val="0"/>
        <w:snapToGrid w:val="0"/>
        <w:spacing w:line="300" w:lineRule="exact"/>
        <w:ind w:firstLine="420" w:firstLineChars="200"/>
        <w:rPr>
          <w:rFonts w:ascii="宋体" w:hAnsi="宋体" w:cs="宋体"/>
          <w:bCs/>
          <w:szCs w:val="21"/>
        </w:rPr>
      </w:pPr>
      <w:r>
        <w:rPr>
          <w:rFonts w:ascii="宋体" w:hAnsi="宋体" w:cs="宋体"/>
          <w:bCs/>
          <w:szCs w:val="21"/>
        </w:rPr>
        <w:t>7.中标后因提供假冒伪劣产品或不能履行产品质量售后服务保证的投标人将按《中华人民共和国政府采购法》和其他法规进行相应的处罚。</w:t>
      </w:r>
    </w:p>
    <w:p w14:paraId="0560D3A5">
      <w:pPr>
        <w:autoSpaceDE w:val="0"/>
        <w:autoSpaceDN w:val="0"/>
        <w:adjustRightInd w:val="0"/>
        <w:snapToGrid w:val="0"/>
        <w:ind w:firstLine="420" w:firstLineChars="200"/>
        <w:rPr>
          <w:rFonts w:ascii="宋体" w:hAnsi="宋体" w:cs="宋体"/>
          <w:szCs w:val="21"/>
        </w:rPr>
      </w:pPr>
      <w:r>
        <w:rPr>
          <w:rFonts w:ascii="宋体" w:hAnsi="宋体" w:cs="宋体"/>
          <w:szCs w:val="21"/>
        </w:rPr>
        <w:t>8.投标人在投标文件中提供的所有资料必须保证真实有效，若提供虚假材料将追究其法律责任。</w:t>
      </w:r>
    </w:p>
    <w:p w14:paraId="6EA40EA5">
      <w:pPr>
        <w:pStyle w:val="25"/>
        <w:ind w:firstLine="210"/>
        <w:rPr>
          <w:rFonts w:ascii="宋体" w:hAnsi="宋体" w:cs="宋体"/>
          <w:bCs/>
          <w:szCs w:val="21"/>
        </w:rPr>
      </w:pPr>
    </w:p>
    <w:p w14:paraId="26D2C881">
      <w:pPr>
        <w:rPr>
          <w:rFonts w:ascii="宋体" w:hAnsi="宋体" w:cs="宋体"/>
          <w:bCs/>
          <w:szCs w:val="21"/>
        </w:rPr>
      </w:pPr>
    </w:p>
    <w:p w14:paraId="7F62BA60">
      <w:pPr>
        <w:pStyle w:val="2"/>
        <w:rPr>
          <w:rFonts w:ascii="宋体" w:hAnsi="宋体" w:cs="宋体"/>
          <w:bCs/>
          <w:szCs w:val="21"/>
        </w:rPr>
      </w:pPr>
    </w:p>
    <w:p w14:paraId="0994F9F4">
      <w:pPr>
        <w:pStyle w:val="2"/>
        <w:rPr>
          <w:rFonts w:ascii="宋体" w:hAnsi="宋体" w:cs="宋体"/>
          <w:bCs/>
          <w:szCs w:val="21"/>
        </w:rPr>
      </w:pPr>
    </w:p>
    <w:p w14:paraId="3345A988">
      <w:pPr>
        <w:pStyle w:val="2"/>
        <w:rPr>
          <w:rFonts w:ascii="宋体" w:hAnsi="宋体" w:cs="宋体"/>
          <w:bCs/>
          <w:szCs w:val="21"/>
        </w:rPr>
      </w:pPr>
    </w:p>
    <w:p w14:paraId="1285A079">
      <w:pPr>
        <w:pStyle w:val="2"/>
        <w:rPr>
          <w:rFonts w:ascii="宋体" w:hAnsi="宋体" w:cs="宋体"/>
          <w:bCs/>
          <w:szCs w:val="21"/>
        </w:rPr>
      </w:pPr>
    </w:p>
    <w:p w14:paraId="1CE21F03">
      <w:pPr>
        <w:pStyle w:val="3"/>
        <w:numPr>
          <w:ilvl w:val="0"/>
          <w:numId w:val="3"/>
        </w:numPr>
        <w:spacing w:before="0" w:after="0"/>
        <w:rPr>
          <w:rFonts w:hint="eastAsia" w:ascii="宋体" w:hAnsi="宋体" w:eastAsia="宋体" w:cs="宋体"/>
          <w:sz w:val="30"/>
          <w:szCs w:val="30"/>
        </w:rPr>
      </w:pPr>
      <w:r>
        <w:rPr>
          <w:rFonts w:hint="eastAsia" w:ascii="宋体" w:hAnsi="宋体" w:eastAsia="宋体" w:cs="宋体"/>
          <w:sz w:val="30"/>
          <w:szCs w:val="30"/>
        </w:rPr>
        <w:t xml:space="preserve"> 投标须知</w:t>
      </w:r>
      <w:bookmarkEnd w:id="25"/>
    </w:p>
    <w:p w14:paraId="29CC8571">
      <w:pPr>
        <w:pStyle w:val="4"/>
        <w:spacing w:beforeLines="0" w:afterLines="0"/>
        <w:jc w:val="center"/>
        <w:rPr>
          <w:rFonts w:hint="eastAsia" w:ascii="宋体" w:hAnsi="宋体" w:cs="宋体"/>
          <w:lang w:val="zh-CN"/>
        </w:rPr>
      </w:pPr>
      <w:r>
        <w:rPr>
          <w:rFonts w:hint="eastAsia" w:ascii="宋体" w:hAnsi="宋体" w:cs="宋体"/>
          <w:lang w:val="zh-CN"/>
        </w:rPr>
        <w:t>投标人须知前附表</w:t>
      </w:r>
    </w:p>
    <w:tbl>
      <w:tblPr>
        <w:tblStyle w:val="26"/>
        <w:tblW w:w="9345" w:type="dxa"/>
        <w:jc w:val="center"/>
        <w:tblLayout w:type="fixed"/>
        <w:tblCellMar>
          <w:top w:w="0" w:type="dxa"/>
          <w:left w:w="10" w:type="dxa"/>
          <w:bottom w:w="0" w:type="dxa"/>
          <w:right w:w="10" w:type="dxa"/>
        </w:tblCellMar>
      </w:tblPr>
      <w:tblGrid>
        <w:gridCol w:w="709"/>
        <w:gridCol w:w="1659"/>
        <w:gridCol w:w="6977"/>
      </w:tblGrid>
      <w:tr w14:paraId="3308CA58">
        <w:trPr>
          <w:trHeight w:val="454" w:hRule="atLeast"/>
          <w:jc w:val="center"/>
        </w:trPr>
        <w:tc>
          <w:tcPr>
            <w:tcW w:w="709" w:type="dxa"/>
            <w:tcBorders>
              <w:top w:val="single" w:color="auto" w:sz="6" w:space="0"/>
              <w:left w:val="single" w:color="auto" w:sz="6" w:space="0"/>
              <w:bottom w:val="single" w:color="auto" w:sz="6" w:space="0"/>
              <w:right w:val="single" w:color="auto" w:sz="6" w:space="0"/>
            </w:tcBorders>
            <w:vAlign w:val="center"/>
          </w:tcPr>
          <w:p w14:paraId="2628013E">
            <w:pPr>
              <w:autoSpaceDE w:val="0"/>
              <w:autoSpaceDN w:val="0"/>
              <w:jc w:val="center"/>
              <w:rPr>
                <w:rFonts w:ascii="宋体" w:hAnsi="宋体" w:cs="宋体"/>
                <w:b/>
                <w:szCs w:val="21"/>
                <w:lang w:val="zh-CN"/>
              </w:rPr>
            </w:pPr>
            <w:r>
              <w:rPr>
                <w:rFonts w:ascii="宋体" w:hAnsi="宋体" w:cs="宋体"/>
                <w:b/>
                <w:szCs w:val="21"/>
                <w:lang w:val="zh-CN"/>
              </w:rPr>
              <w:t>序号</w:t>
            </w:r>
          </w:p>
        </w:tc>
        <w:tc>
          <w:tcPr>
            <w:tcW w:w="1659" w:type="dxa"/>
            <w:tcBorders>
              <w:top w:val="single" w:color="auto" w:sz="6" w:space="0"/>
              <w:left w:val="single" w:color="auto" w:sz="6" w:space="0"/>
              <w:bottom w:val="single" w:color="auto" w:sz="6" w:space="0"/>
              <w:right w:val="single" w:color="auto" w:sz="6" w:space="0"/>
            </w:tcBorders>
            <w:vAlign w:val="center"/>
          </w:tcPr>
          <w:p w14:paraId="67C45C0C">
            <w:pPr>
              <w:autoSpaceDE w:val="0"/>
              <w:autoSpaceDN w:val="0"/>
              <w:jc w:val="center"/>
              <w:rPr>
                <w:rFonts w:ascii="宋体" w:hAnsi="宋体" w:cs="宋体"/>
                <w:b/>
                <w:szCs w:val="21"/>
                <w:lang w:val="zh-CN"/>
              </w:rPr>
            </w:pPr>
            <w:r>
              <w:rPr>
                <w:rFonts w:ascii="宋体" w:hAnsi="宋体" w:cs="宋体"/>
                <w:b/>
                <w:kern w:val="0"/>
                <w:szCs w:val="21"/>
                <w:lang w:val="zh-CN"/>
              </w:rPr>
              <w:t>项  目</w:t>
            </w:r>
          </w:p>
        </w:tc>
        <w:tc>
          <w:tcPr>
            <w:tcW w:w="6977" w:type="dxa"/>
            <w:tcBorders>
              <w:top w:val="single" w:color="auto" w:sz="6" w:space="0"/>
              <w:left w:val="single" w:color="auto" w:sz="6" w:space="0"/>
              <w:bottom w:val="single" w:color="auto" w:sz="6" w:space="0"/>
              <w:right w:val="single" w:color="auto" w:sz="6" w:space="0"/>
            </w:tcBorders>
            <w:vAlign w:val="center"/>
          </w:tcPr>
          <w:p w14:paraId="730C1EDC">
            <w:pPr>
              <w:autoSpaceDE w:val="0"/>
              <w:autoSpaceDN w:val="0"/>
              <w:jc w:val="center"/>
              <w:rPr>
                <w:rFonts w:ascii="宋体" w:hAnsi="宋体" w:cs="宋体"/>
                <w:b/>
                <w:szCs w:val="21"/>
                <w:lang w:val="zh-CN"/>
              </w:rPr>
            </w:pPr>
            <w:r>
              <w:rPr>
                <w:rFonts w:ascii="宋体" w:hAnsi="宋体" w:cs="宋体"/>
                <w:b/>
                <w:szCs w:val="21"/>
                <w:lang w:val="zh-CN"/>
              </w:rPr>
              <w:t>内容、要求</w:t>
            </w:r>
          </w:p>
        </w:tc>
      </w:tr>
      <w:tr w14:paraId="5D647D5A">
        <w:tblPrEx>
          <w:tblCellMar>
            <w:top w:w="0" w:type="dxa"/>
            <w:left w:w="10" w:type="dxa"/>
            <w:bottom w:w="0" w:type="dxa"/>
            <w:right w:w="10" w:type="dxa"/>
          </w:tblCellMar>
        </w:tblPrEx>
        <w:trPr>
          <w:trHeight w:val="454" w:hRule="atLeast"/>
          <w:jc w:val="center"/>
        </w:trPr>
        <w:tc>
          <w:tcPr>
            <w:tcW w:w="709" w:type="dxa"/>
            <w:tcBorders>
              <w:top w:val="single" w:color="auto" w:sz="6" w:space="0"/>
              <w:left w:val="single" w:color="auto" w:sz="6" w:space="0"/>
              <w:bottom w:val="single" w:color="auto" w:sz="6" w:space="0"/>
              <w:right w:val="single" w:color="auto" w:sz="6" w:space="0"/>
            </w:tcBorders>
            <w:vAlign w:val="center"/>
          </w:tcPr>
          <w:p w14:paraId="73476583">
            <w:pPr>
              <w:autoSpaceDE w:val="0"/>
              <w:autoSpaceDN w:val="0"/>
              <w:jc w:val="center"/>
              <w:rPr>
                <w:rFonts w:ascii="宋体" w:hAnsi="宋体" w:cs="宋体"/>
                <w:szCs w:val="21"/>
                <w:lang w:val="zh-CN"/>
              </w:rPr>
            </w:pPr>
            <w:r>
              <w:rPr>
                <w:rFonts w:ascii="宋体" w:hAnsi="宋体" w:cs="宋体"/>
                <w:szCs w:val="21"/>
                <w:lang w:val="zh-CN"/>
              </w:rPr>
              <w:t>1</w:t>
            </w:r>
          </w:p>
        </w:tc>
        <w:tc>
          <w:tcPr>
            <w:tcW w:w="1659" w:type="dxa"/>
            <w:tcBorders>
              <w:top w:val="single" w:color="auto" w:sz="6" w:space="0"/>
              <w:left w:val="single" w:color="auto" w:sz="6" w:space="0"/>
              <w:bottom w:val="single" w:color="auto" w:sz="6" w:space="0"/>
              <w:right w:val="single" w:color="auto" w:sz="6" w:space="0"/>
            </w:tcBorders>
            <w:vAlign w:val="center"/>
          </w:tcPr>
          <w:p w14:paraId="150E40BD">
            <w:pPr>
              <w:autoSpaceDE w:val="0"/>
              <w:autoSpaceDN w:val="0"/>
              <w:jc w:val="center"/>
              <w:rPr>
                <w:rFonts w:ascii="宋体" w:hAnsi="宋体" w:cs="宋体"/>
                <w:szCs w:val="21"/>
                <w:lang w:val="zh-CN"/>
              </w:rPr>
            </w:pPr>
            <w:r>
              <w:rPr>
                <w:rFonts w:ascii="宋体" w:hAnsi="宋体" w:cs="宋体"/>
                <w:szCs w:val="21"/>
                <w:lang w:val="zh-CN"/>
              </w:rPr>
              <w:t>项目名称</w:t>
            </w:r>
          </w:p>
        </w:tc>
        <w:tc>
          <w:tcPr>
            <w:tcW w:w="6977" w:type="dxa"/>
            <w:tcBorders>
              <w:top w:val="single" w:color="auto" w:sz="6" w:space="0"/>
              <w:left w:val="single" w:color="auto" w:sz="6" w:space="0"/>
              <w:bottom w:val="single" w:color="auto" w:sz="6" w:space="0"/>
              <w:right w:val="single" w:color="auto" w:sz="6" w:space="0"/>
            </w:tcBorders>
            <w:vAlign w:val="center"/>
          </w:tcPr>
          <w:p w14:paraId="5ED646BC">
            <w:pPr>
              <w:autoSpaceDE w:val="0"/>
              <w:autoSpaceDN w:val="0"/>
              <w:rPr>
                <w:rFonts w:ascii="宋体" w:hAnsi="宋体" w:cs="宋体"/>
                <w:b/>
                <w:szCs w:val="21"/>
                <w:lang w:val="zh-CN"/>
              </w:rPr>
            </w:pPr>
            <w:r>
              <w:rPr>
                <w:rFonts w:ascii="宋体" w:hAnsi="宋体" w:cs="宋体"/>
                <w:kern w:val="0"/>
                <w:szCs w:val="21"/>
                <w:lang w:val="zh-CN"/>
              </w:rPr>
              <w:t xml:space="preserve">长兴县第八小学扩建食堂及连廊工程厨房设备采购项目  </w:t>
            </w:r>
          </w:p>
        </w:tc>
      </w:tr>
      <w:tr w14:paraId="5738AEA8">
        <w:tblPrEx>
          <w:tblCellMar>
            <w:top w:w="0" w:type="dxa"/>
            <w:left w:w="108" w:type="dxa"/>
            <w:bottom w:w="0" w:type="dxa"/>
            <w:right w:w="108" w:type="dxa"/>
          </w:tblCellMar>
        </w:tblPrEx>
        <w:trPr>
          <w:trHeight w:val="454" w:hRule="atLeast"/>
          <w:jc w:val="center"/>
        </w:trPr>
        <w:tc>
          <w:tcPr>
            <w:tcW w:w="709" w:type="dxa"/>
            <w:tcBorders>
              <w:top w:val="single" w:color="auto" w:sz="6" w:space="0"/>
              <w:left w:val="single" w:color="auto" w:sz="6" w:space="0"/>
              <w:bottom w:val="single" w:color="auto" w:sz="6" w:space="0"/>
              <w:right w:val="single" w:color="auto" w:sz="6" w:space="0"/>
            </w:tcBorders>
            <w:vAlign w:val="center"/>
          </w:tcPr>
          <w:p w14:paraId="7329C47A">
            <w:pPr>
              <w:autoSpaceDE w:val="0"/>
              <w:autoSpaceDN w:val="0"/>
              <w:jc w:val="center"/>
              <w:rPr>
                <w:rFonts w:ascii="宋体" w:hAnsi="宋体" w:cs="宋体"/>
                <w:szCs w:val="21"/>
              </w:rPr>
            </w:pPr>
            <w:r>
              <w:rPr>
                <w:rFonts w:ascii="宋体" w:hAnsi="宋体" w:cs="宋体"/>
                <w:szCs w:val="21"/>
              </w:rPr>
              <w:t>2</w:t>
            </w:r>
          </w:p>
        </w:tc>
        <w:tc>
          <w:tcPr>
            <w:tcW w:w="1659" w:type="dxa"/>
            <w:tcBorders>
              <w:top w:val="single" w:color="auto" w:sz="6" w:space="0"/>
              <w:left w:val="single" w:color="auto" w:sz="6" w:space="0"/>
              <w:bottom w:val="single" w:color="auto" w:sz="6" w:space="0"/>
              <w:right w:val="single" w:color="auto" w:sz="6" w:space="0"/>
            </w:tcBorders>
            <w:vAlign w:val="center"/>
          </w:tcPr>
          <w:p w14:paraId="246373E8">
            <w:pPr>
              <w:autoSpaceDE w:val="0"/>
              <w:autoSpaceDN w:val="0"/>
              <w:jc w:val="center"/>
              <w:rPr>
                <w:rFonts w:ascii="宋体" w:hAnsi="宋体" w:cs="宋体"/>
                <w:szCs w:val="21"/>
                <w:lang w:val="zh-CN"/>
              </w:rPr>
            </w:pPr>
            <w:r>
              <w:rPr>
                <w:rFonts w:ascii="宋体" w:hAnsi="宋体" w:cs="宋体"/>
                <w:szCs w:val="21"/>
                <w:lang w:val="zh-CN"/>
              </w:rPr>
              <w:t>采购人</w:t>
            </w:r>
          </w:p>
        </w:tc>
        <w:tc>
          <w:tcPr>
            <w:tcW w:w="6977" w:type="dxa"/>
            <w:tcBorders>
              <w:top w:val="single" w:color="auto" w:sz="6" w:space="0"/>
              <w:left w:val="single" w:color="auto" w:sz="6" w:space="0"/>
              <w:bottom w:val="single" w:color="auto" w:sz="6" w:space="0"/>
              <w:right w:val="single" w:color="auto" w:sz="6" w:space="0"/>
            </w:tcBorders>
            <w:vAlign w:val="center"/>
          </w:tcPr>
          <w:p w14:paraId="1662613A">
            <w:pPr>
              <w:autoSpaceDE w:val="0"/>
              <w:autoSpaceDN w:val="0"/>
              <w:rPr>
                <w:rFonts w:ascii="宋体" w:hAnsi="宋体" w:cs="宋体"/>
                <w:kern w:val="0"/>
                <w:szCs w:val="21"/>
                <w:lang w:val="zh-CN"/>
              </w:rPr>
            </w:pPr>
            <w:r>
              <w:rPr>
                <w:rFonts w:ascii="宋体" w:hAnsi="宋体" w:cs="宋体"/>
                <w:kern w:val="0"/>
                <w:szCs w:val="21"/>
                <w:lang w:val="zh-CN"/>
              </w:rPr>
              <w:t>长兴县第八小学</w:t>
            </w:r>
          </w:p>
        </w:tc>
      </w:tr>
      <w:tr w14:paraId="3E02BF92">
        <w:tblPrEx>
          <w:tblCellMar>
            <w:top w:w="0" w:type="dxa"/>
            <w:left w:w="108" w:type="dxa"/>
            <w:bottom w:w="0" w:type="dxa"/>
            <w:right w:w="108" w:type="dxa"/>
          </w:tblCellMar>
        </w:tblPrEx>
        <w:trPr>
          <w:trHeight w:val="454" w:hRule="atLeast"/>
          <w:jc w:val="center"/>
        </w:trPr>
        <w:tc>
          <w:tcPr>
            <w:tcW w:w="709" w:type="dxa"/>
            <w:tcBorders>
              <w:top w:val="single" w:color="auto" w:sz="6" w:space="0"/>
              <w:left w:val="single" w:color="auto" w:sz="6" w:space="0"/>
              <w:bottom w:val="single" w:color="auto" w:sz="6" w:space="0"/>
              <w:right w:val="single" w:color="auto" w:sz="6" w:space="0"/>
            </w:tcBorders>
            <w:vAlign w:val="center"/>
          </w:tcPr>
          <w:p w14:paraId="349152E6">
            <w:pPr>
              <w:autoSpaceDE w:val="0"/>
              <w:autoSpaceDN w:val="0"/>
              <w:jc w:val="center"/>
              <w:rPr>
                <w:rFonts w:ascii="宋体" w:hAnsi="宋体" w:cs="宋体"/>
                <w:szCs w:val="21"/>
              </w:rPr>
            </w:pPr>
            <w:r>
              <w:rPr>
                <w:rFonts w:ascii="宋体" w:hAnsi="宋体" w:cs="宋体"/>
                <w:szCs w:val="21"/>
              </w:rPr>
              <w:t>3</w:t>
            </w:r>
          </w:p>
        </w:tc>
        <w:tc>
          <w:tcPr>
            <w:tcW w:w="1659" w:type="dxa"/>
            <w:tcBorders>
              <w:top w:val="single" w:color="auto" w:sz="6" w:space="0"/>
              <w:left w:val="single" w:color="auto" w:sz="6" w:space="0"/>
              <w:bottom w:val="single" w:color="auto" w:sz="6" w:space="0"/>
              <w:right w:val="single" w:color="auto" w:sz="6" w:space="0"/>
            </w:tcBorders>
            <w:vAlign w:val="center"/>
          </w:tcPr>
          <w:p w14:paraId="462622A9">
            <w:pPr>
              <w:snapToGrid w:val="0"/>
              <w:jc w:val="center"/>
              <w:rPr>
                <w:rFonts w:ascii="宋体" w:hAnsi="宋体" w:cs="宋体"/>
                <w:szCs w:val="21"/>
                <w:lang w:val="zh-CN"/>
              </w:rPr>
            </w:pPr>
            <w:r>
              <w:rPr>
                <w:rFonts w:ascii="宋体" w:hAnsi="宋体" w:cs="宋体"/>
                <w:szCs w:val="21"/>
              </w:rPr>
              <w:t>采购方式</w:t>
            </w:r>
          </w:p>
        </w:tc>
        <w:tc>
          <w:tcPr>
            <w:tcW w:w="6977" w:type="dxa"/>
            <w:tcBorders>
              <w:top w:val="single" w:color="auto" w:sz="6" w:space="0"/>
              <w:left w:val="single" w:color="auto" w:sz="6" w:space="0"/>
              <w:bottom w:val="single" w:color="auto" w:sz="6" w:space="0"/>
              <w:right w:val="single" w:color="auto" w:sz="6" w:space="0"/>
            </w:tcBorders>
            <w:vAlign w:val="center"/>
          </w:tcPr>
          <w:p w14:paraId="400C96D2">
            <w:pPr>
              <w:rPr>
                <w:rFonts w:ascii="宋体" w:hAnsi="宋体" w:cs="宋体"/>
                <w:kern w:val="0"/>
                <w:szCs w:val="21"/>
                <w:lang w:val="zh-CN"/>
              </w:rPr>
            </w:pPr>
            <w:r>
              <w:rPr>
                <w:rFonts w:ascii="宋体" w:hAnsi="宋体" w:cs="宋体"/>
                <w:szCs w:val="21"/>
              </w:rPr>
              <w:t>本次采购采用公开招标（全流程电子化）的方式进行</w:t>
            </w:r>
          </w:p>
        </w:tc>
      </w:tr>
      <w:tr w14:paraId="2DF51D62">
        <w:tblPrEx>
          <w:tblCellMar>
            <w:top w:w="0" w:type="dxa"/>
            <w:left w:w="108" w:type="dxa"/>
            <w:bottom w:w="0" w:type="dxa"/>
            <w:right w:w="108" w:type="dxa"/>
          </w:tblCellMar>
        </w:tblPrEx>
        <w:trPr>
          <w:trHeight w:val="454" w:hRule="atLeast"/>
          <w:jc w:val="center"/>
        </w:trPr>
        <w:tc>
          <w:tcPr>
            <w:tcW w:w="709" w:type="dxa"/>
            <w:tcBorders>
              <w:top w:val="single" w:color="auto" w:sz="6" w:space="0"/>
              <w:left w:val="single" w:color="auto" w:sz="6" w:space="0"/>
              <w:bottom w:val="single" w:color="auto" w:sz="6" w:space="0"/>
              <w:right w:val="single" w:color="auto" w:sz="6" w:space="0"/>
            </w:tcBorders>
            <w:vAlign w:val="center"/>
          </w:tcPr>
          <w:p w14:paraId="0A7C103F">
            <w:pPr>
              <w:autoSpaceDE w:val="0"/>
              <w:autoSpaceDN w:val="0"/>
              <w:jc w:val="center"/>
              <w:rPr>
                <w:rFonts w:ascii="宋体" w:hAnsi="宋体" w:cs="宋体"/>
                <w:szCs w:val="21"/>
              </w:rPr>
            </w:pPr>
            <w:r>
              <w:rPr>
                <w:rFonts w:ascii="宋体" w:hAnsi="宋体" w:cs="宋体"/>
                <w:szCs w:val="21"/>
              </w:rPr>
              <w:t>4</w:t>
            </w:r>
          </w:p>
        </w:tc>
        <w:tc>
          <w:tcPr>
            <w:tcW w:w="1659" w:type="dxa"/>
            <w:tcBorders>
              <w:top w:val="single" w:color="auto" w:sz="6" w:space="0"/>
              <w:left w:val="single" w:color="auto" w:sz="6" w:space="0"/>
              <w:bottom w:val="single" w:color="auto" w:sz="6" w:space="0"/>
              <w:right w:val="single" w:color="auto" w:sz="6" w:space="0"/>
            </w:tcBorders>
            <w:vAlign w:val="center"/>
          </w:tcPr>
          <w:p w14:paraId="5487E9F2">
            <w:pPr>
              <w:snapToGrid w:val="0"/>
              <w:jc w:val="center"/>
              <w:rPr>
                <w:rFonts w:ascii="宋体" w:hAnsi="宋体" w:cs="宋体"/>
                <w:szCs w:val="21"/>
              </w:rPr>
            </w:pPr>
            <w:r>
              <w:rPr>
                <w:rFonts w:ascii="宋体" w:hAnsi="宋体" w:cs="宋体"/>
                <w:szCs w:val="21"/>
              </w:rPr>
              <w:t>资金来源及预算金额</w:t>
            </w:r>
          </w:p>
        </w:tc>
        <w:tc>
          <w:tcPr>
            <w:tcW w:w="6977" w:type="dxa"/>
            <w:tcBorders>
              <w:top w:val="single" w:color="auto" w:sz="6" w:space="0"/>
              <w:left w:val="single" w:color="auto" w:sz="6" w:space="0"/>
              <w:bottom w:val="single" w:color="auto" w:sz="6" w:space="0"/>
              <w:right w:val="single" w:color="auto" w:sz="6" w:space="0"/>
            </w:tcBorders>
            <w:vAlign w:val="center"/>
          </w:tcPr>
          <w:p w14:paraId="7D26D76E">
            <w:pPr>
              <w:rPr>
                <w:rFonts w:ascii="宋体" w:hAnsi="宋体" w:cs="宋体"/>
                <w:szCs w:val="21"/>
              </w:rPr>
            </w:pPr>
            <w:r>
              <w:rPr>
                <w:rFonts w:ascii="宋体" w:hAnsi="宋体" w:cs="宋体"/>
                <w:szCs w:val="21"/>
              </w:rPr>
              <w:t>资金来源：财政资金；</w:t>
            </w:r>
          </w:p>
          <w:p w14:paraId="56239417">
            <w:pPr>
              <w:rPr>
                <w:rFonts w:ascii="宋体" w:hAnsi="宋体" w:cs="宋体"/>
                <w:szCs w:val="21"/>
              </w:rPr>
            </w:pPr>
            <w:r>
              <w:rPr>
                <w:rFonts w:ascii="宋体" w:hAnsi="宋体" w:cs="宋体"/>
                <w:szCs w:val="21"/>
              </w:rPr>
              <w:t>预算金额：人民币920000元。</w:t>
            </w:r>
          </w:p>
        </w:tc>
      </w:tr>
      <w:tr w14:paraId="1CBEB677">
        <w:tblPrEx>
          <w:tblCellMar>
            <w:top w:w="0" w:type="dxa"/>
            <w:left w:w="108" w:type="dxa"/>
            <w:bottom w:w="0" w:type="dxa"/>
            <w:right w:w="108" w:type="dxa"/>
          </w:tblCellMar>
        </w:tblPrEx>
        <w:trPr>
          <w:trHeight w:val="454" w:hRule="atLeast"/>
          <w:jc w:val="center"/>
        </w:trPr>
        <w:tc>
          <w:tcPr>
            <w:tcW w:w="709" w:type="dxa"/>
            <w:tcBorders>
              <w:top w:val="single" w:color="auto" w:sz="6" w:space="0"/>
              <w:left w:val="single" w:color="auto" w:sz="6" w:space="0"/>
              <w:bottom w:val="single" w:color="auto" w:sz="6" w:space="0"/>
              <w:right w:val="single" w:color="auto" w:sz="6" w:space="0"/>
            </w:tcBorders>
            <w:vAlign w:val="center"/>
          </w:tcPr>
          <w:p w14:paraId="2F750913">
            <w:pPr>
              <w:autoSpaceDE w:val="0"/>
              <w:autoSpaceDN w:val="0"/>
              <w:jc w:val="center"/>
              <w:rPr>
                <w:rFonts w:ascii="宋体" w:hAnsi="宋体" w:cs="宋体"/>
                <w:szCs w:val="21"/>
              </w:rPr>
            </w:pPr>
            <w:r>
              <w:rPr>
                <w:rFonts w:ascii="宋体" w:hAnsi="宋体" w:cs="宋体"/>
                <w:szCs w:val="21"/>
              </w:rPr>
              <w:t>5</w:t>
            </w:r>
          </w:p>
        </w:tc>
        <w:tc>
          <w:tcPr>
            <w:tcW w:w="1659" w:type="dxa"/>
            <w:tcBorders>
              <w:top w:val="single" w:color="auto" w:sz="6" w:space="0"/>
              <w:left w:val="single" w:color="auto" w:sz="6" w:space="0"/>
              <w:bottom w:val="single" w:color="auto" w:sz="6" w:space="0"/>
              <w:right w:val="single" w:color="auto" w:sz="6" w:space="0"/>
            </w:tcBorders>
            <w:vAlign w:val="center"/>
          </w:tcPr>
          <w:p w14:paraId="37E9FAE4">
            <w:pPr>
              <w:snapToGrid w:val="0"/>
              <w:jc w:val="center"/>
              <w:rPr>
                <w:rFonts w:ascii="宋体" w:hAnsi="宋体" w:cs="宋体"/>
                <w:szCs w:val="21"/>
              </w:rPr>
            </w:pPr>
            <w:r>
              <w:rPr>
                <w:rFonts w:ascii="宋体" w:hAnsi="宋体" w:cs="宋体"/>
                <w:szCs w:val="21"/>
              </w:rPr>
              <w:t>最高限价</w:t>
            </w:r>
          </w:p>
        </w:tc>
        <w:tc>
          <w:tcPr>
            <w:tcW w:w="6977" w:type="dxa"/>
            <w:tcBorders>
              <w:top w:val="single" w:color="auto" w:sz="6" w:space="0"/>
              <w:left w:val="single" w:color="auto" w:sz="6" w:space="0"/>
              <w:bottom w:val="single" w:color="auto" w:sz="6" w:space="0"/>
              <w:right w:val="single" w:color="auto" w:sz="6" w:space="0"/>
            </w:tcBorders>
            <w:vAlign w:val="center"/>
          </w:tcPr>
          <w:p w14:paraId="264AC044">
            <w:pPr>
              <w:jc w:val="left"/>
              <w:rPr>
                <w:rFonts w:ascii="宋体" w:hAnsi="宋体" w:cs="宋体"/>
                <w:szCs w:val="21"/>
              </w:rPr>
            </w:pPr>
            <w:r>
              <w:rPr>
                <w:rFonts w:ascii="宋体" w:hAnsi="宋体" w:cs="宋体"/>
                <w:szCs w:val="21"/>
              </w:rPr>
              <w:t>920000元</w:t>
            </w:r>
          </w:p>
        </w:tc>
      </w:tr>
      <w:tr w14:paraId="412780D6">
        <w:tblPrEx>
          <w:tblCellMar>
            <w:top w:w="0" w:type="dxa"/>
            <w:left w:w="10" w:type="dxa"/>
            <w:bottom w:w="0" w:type="dxa"/>
            <w:right w:w="10" w:type="dxa"/>
          </w:tblCellMar>
        </w:tblPrEx>
        <w:trPr>
          <w:trHeight w:val="454" w:hRule="atLeast"/>
          <w:jc w:val="center"/>
        </w:trPr>
        <w:tc>
          <w:tcPr>
            <w:tcW w:w="709" w:type="dxa"/>
            <w:tcBorders>
              <w:top w:val="single" w:color="auto" w:sz="6" w:space="0"/>
              <w:left w:val="single" w:color="auto" w:sz="6" w:space="0"/>
              <w:bottom w:val="single" w:color="auto" w:sz="6" w:space="0"/>
              <w:right w:val="single" w:color="auto" w:sz="6" w:space="0"/>
            </w:tcBorders>
            <w:vAlign w:val="center"/>
          </w:tcPr>
          <w:p w14:paraId="5B6AAAD3">
            <w:pPr>
              <w:autoSpaceDE w:val="0"/>
              <w:autoSpaceDN w:val="0"/>
              <w:jc w:val="center"/>
              <w:rPr>
                <w:rFonts w:ascii="宋体" w:hAnsi="宋体" w:cs="宋体"/>
                <w:szCs w:val="21"/>
              </w:rPr>
            </w:pPr>
            <w:r>
              <w:rPr>
                <w:rFonts w:ascii="宋体" w:hAnsi="宋体" w:cs="宋体"/>
                <w:szCs w:val="21"/>
              </w:rPr>
              <w:t>6</w:t>
            </w:r>
          </w:p>
        </w:tc>
        <w:tc>
          <w:tcPr>
            <w:tcW w:w="1659" w:type="dxa"/>
            <w:tcBorders>
              <w:top w:val="single" w:color="auto" w:sz="6" w:space="0"/>
              <w:left w:val="single" w:color="auto" w:sz="6" w:space="0"/>
              <w:bottom w:val="single" w:color="auto" w:sz="6" w:space="0"/>
              <w:right w:val="single" w:color="auto" w:sz="6" w:space="0"/>
            </w:tcBorders>
            <w:vAlign w:val="center"/>
          </w:tcPr>
          <w:p w14:paraId="26285851">
            <w:pPr>
              <w:autoSpaceDE w:val="0"/>
              <w:autoSpaceDN w:val="0"/>
              <w:jc w:val="center"/>
              <w:rPr>
                <w:rFonts w:ascii="宋体" w:hAnsi="宋体" w:cs="宋体"/>
                <w:szCs w:val="21"/>
                <w:lang w:val="zh-CN"/>
              </w:rPr>
            </w:pPr>
            <w:r>
              <w:rPr>
                <w:rFonts w:ascii="宋体" w:hAnsi="宋体" w:cs="宋体"/>
                <w:szCs w:val="21"/>
                <w:lang w:val="zh-CN"/>
              </w:rPr>
              <w:t>投标报价及费用</w:t>
            </w:r>
          </w:p>
        </w:tc>
        <w:tc>
          <w:tcPr>
            <w:tcW w:w="6977" w:type="dxa"/>
            <w:tcBorders>
              <w:top w:val="single" w:color="auto" w:sz="6" w:space="0"/>
              <w:left w:val="single" w:color="auto" w:sz="6" w:space="0"/>
              <w:bottom w:val="single" w:color="auto" w:sz="6" w:space="0"/>
              <w:right w:val="single" w:color="auto" w:sz="6" w:space="0"/>
            </w:tcBorders>
            <w:vAlign w:val="center"/>
          </w:tcPr>
          <w:p w14:paraId="74D0D1F8">
            <w:pPr>
              <w:autoSpaceDE w:val="0"/>
              <w:autoSpaceDN w:val="0"/>
              <w:rPr>
                <w:rFonts w:ascii="宋体" w:hAnsi="宋体" w:cs="宋体"/>
                <w:szCs w:val="21"/>
                <w:lang w:val="zh-CN"/>
              </w:rPr>
            </w:pPr>
            <w:r>
              <w:rPr>
                <w:rFonts w:ascii="宋体" w:hAnsi="宋体" w:cs="宋体"/>
                <w:szCs w:val="21"/>
                <w:lang w:val="zh-CN"/>
              </w:rPr>
              <w:t>1.本项目投标应以人民币报价；</w:t>
            </w:r>
          </w:p>
          <w:p w14:paraId="0A14204B">
            <w:pPr>
              <w:autoSpaceDE w:val="0"/>
              <w:autoSpaceDN w:val="0"/>
              <w:rPr>
                <w:rFonts w:ascii="宋体" w:hAnsi="宋体" w:cs="宋体"/>
                <w:szCs w:val="21"/>
                <w:lang w:val="zh-CN"/>
              </w:rPr>
            </w:pPr>
            <w:r>
              <w:rPr>
                <w:rFonts w:ascii="宋体" w:hAnsi="宋体" w:cs="宋体"/>
                <w:szCs w:val="21"/>
                <w:lang w:val="zh-CN"/>
              </w:rPr>
              <w:t>2.不论投标结果如何，投标人均应自行承担所有与投标有关的全部费用。</w:t>
            </w:r>
          </w:p>
        </w:tc>
      </w:tr>
      <w:tr w14:paraId="0B498A82">
        <w:tblPrEx>
          <w:tblCellMar>
            <w:top w:w="0" w:type="dxa"/>
            <w:left w:w="10" w:type="dxa"/>
            <w:bottom w:w="0" w:type="dxa"/>
            <w:right w:w="10" w:type="dxa"/>
          </w:tblCellMar>
        </w:tblPrEx>
        <w:trPr>
          <w:trHeight w:val="454" w:hRule="atLeast"/>
          <w:jc w:val="center"/>
        </w:trPr>
        <w:tc>
          <w:tcPr>
            <w:tcW w:w="709" w:type="dxa"/>
            <w:tcBorders>
              <w:top w:val="single" w:color="auto" w:sz="6" w:space="0"/>
              <w:left w:val="single" w:color="auto" w:sz="6" w:space="0"/>
              <w:bottom w:val="single" w:color="auto" w:sz="6" w:space="0"/>
              <w:right w:val="single" w:color="auto" w:sz="6" w:space="0"/>
            </w:tcBorders>
            <w:vAlign w:val="center"/>
          </w:tcPr>
          <w:p w14:paraId="2386764C">
            <w:pPr>
              <w:autoSpaceDE w:val="0"/>
              <w:autoSpaceDN w:val="0"/>
              <w:jc w:val="center"/>
              <w:rPr>
                <w:rFonts w:ascii="宋体" w:hAnsi="宋体" w:cs="宋体"/>
                <w:szCs w:val="21"/>
              </w:rPr>
            </w:pPr>
            <w:r>
              <w:rPr>
                <w:rFonts w:ascii="宋体" w:hAnsi="宋体" w:cs="宋体"/>
                <w:szCs w:val="21"/>
              </w:rPr>
              <w:t>7</w:t>
            </w:r>
          </w:p>
        </w:tc>
        <w:tc>
          <w:tcPr>
            <w:tcW w:w="1659" w:type="dxa"/>
            <w:tcBorders>
              <w:top w:val="single" w:color="auto" w:sz="6" w:space="0"/>
              <w:left w:val="single" w:color="auto" w:sz="6" w:space="0"/>
              <w:bottom w:val="single" w:color="auto" w:sz="6" w:space="0"/>
              <w:right w:val="single" w:color="auto" w:sz="6" w:space="0"/>
            </w:tcBorders>
            <w:vAlign w:val="center"/>
          </w:tcPr>
          <w:p w14:paraId="7875124E">
            <w:pPr>
              <w:autoSpaceDE w:val="0"/>
              <w:autoSpaceDN w:val="0"/>
              <w:jc w:val="center"/>
              <w:rPr>
                <w:rFonts w:ascii="宋体" w:hAnsi="宋体" w:cs="宋体"/>
                <w:szCs w:val="21"/>
                <w:lang w:val="zh-CN"/>
              </w:rPr>
            </w:pPr>
            <w:r>
              <w:rPr>
                <w:rFonts w:ascii="宋体" w:hAnsi="宋体" w:cs="宋体"/>
                <w:szCs w:val="21"/>
              </w:rPr>
              <w:t>采购需求及性能指标</w:t>
            </w:r>
          </w:p>
        </w:tc>
        <w:tc>
          <w:tcPr>
            <w:tcW w:w="6977" w:type="dxa"/>
            <w:tcBorders>
              <w:top w:val="single" w:color="auto" w:sz="6" w:space="0"/>
              <w:left w:val="single" w:color="auto" w:sz="6" w:space="0"/>
              <w:bottom w:val="single" w:color="auto" w:sz="6" w:space="0"/>
              <w:right w:val="single" w:color="auto" w:sz="6" w:space="0"/>
            </w:tcBorders>
            <w:vAlign w:val="center"/>
          </w:tcPr>
          <w:p w14:paraId="3E4C2C3A">
            <w:pPr>
              <w:autoSpaceDE w:val="0"/>
              <w:autoSpaceDN w:val="0"/>
              <w:spacing w:line="400" w:lineRule="exact"/>
              <w:jc w:val="left"/>
              <w:rPr>
                <w:rFonts w:ascii="宋体" w:hAnsi="宋体" w:cs="宋体"/>
                <w:szCs w:val="21"/>
                <w:lang w:val="zh-CN"/>
              </w:rPr>
            </w:pPr>
            <w:r>
              <w:rPr>
                <w:rFonts w:ascii="宋体" w:hAnsi="宋体" w:cs="宋体"/>
                <w:szCs w:val="21"/>
              </w:rPr>
              <w:t>详见第二章采购需求</w:t>
            </w:r>
          </w:p>
        </w:tc>
      </w:tr>
      <w:tr w14:paraId="546B93A2">
        <w:tblPrEx>
          <w:tblCellMar>
            <w:top w:w="0" w:type="dxa"/>
            <w:left w:w="10" w:type="dxa"/>
            <w:bottom w:w="0" w:type="dxa"/>
            <w:right w:w="10" w:type="dxa"/>
          </w:tblCellMar>
        </w:tblPrEx>
        <w:trPr>
          <w:trHeight w:val="679" w:hRule="atLeast"/>
          <w:jc w:val="center"/>
        </w:trPr>
        <w:tc>
          <w:tcPr>
            <w:tcW w:w="709" w:type="dxa"/>
            <w:tcBorders>
              <w:top w:val="single" w:color="auto" w:sz="6" w:space="0"/>
              <w:left w:val="single" w:color="auto" w:sz="6" w:space="0"/>
              <w:bottom w:val="single" w:color="auto" w:sz="6" w:space="0"/>
              <w:right w:val="single" w:color="auto" w:sz="6" w:space="0"/>
            </w:tcBorders>
            <w:vAlign w:val="center"/>
          </w:tcPr>
          <w:p w14:paraId="1F53641C">
            <w:pPr>
              <w:autoSpaceDE w:val="0"/>
              <w:autoSpaceDN w:val="0"/>
              <w:jc w:val="center"/>
              <w:rPr>
                <w:rFonts w:ascii="宋体" w:hAnsi="宋体" w:cs="宋体"/>
                <w:szCs w:val="21"/>
              </w:rPr>
            </w:pPr>
            <w:r>
              <w:rPr>
                <w:rFonts w:ascii="宋体" w:hAnsi="宋体" w:cs="宋体"/>
                <w:szCs w:val="21"/>
              </w:rPr>
              <w:t>8</w:t>
            </w:r>
          </w:p>
        </w:tc>
        <w:tc>
          <w:tcPr>
            <w:tcW w:w="1659" w:type="dxa"/>
            <w:tcBorders>
              <w:top w:val="single" w:color="auto" w:sz="6" w:space="0"/>
              <w:left w:val="single" w:color="auto" w:sz="6" w:space="0"/>
              <w:bottom w:val="single" w:color="auto" w:sz="6" w:space="0"/>
              <w:right w:val="single" w:color="auto" w:sz="6" w:space="0"/>
            </w:tcBorders>
            <w:vAlign w:val="center"/>
          </w:tcPr>
          <w:p w14:paraId="5D345991">
            <w:pPr>
              <w:autoSpaceDE w:val="0"/>
              <w:autoSpaceDN w:val="0"/>
              <w:jc w:val="center"/>
              <w:rPr>
                <w:rFonts w:ascii="宋体" w:hAnsi="宋体" w:cs="宋体"/>
                <w:szCs w:val="21"/>
                <w:lang w:val="zh-CN"/>
              </w:rPr>
            </w:pPr>
            <w:r>
              <w:rPr>
                <w:rFonts w:ascii="宋体" w:hAnsi="宋体" w:cs="宋体"/>
                <w:szCs w:val="21"/>
              </w:rPr>
              <w:t>项目属性</w:t>
            </w:r>
          </w:p>
        </w:tc>
        <w:tc>
          <w:tcPr>
            <w:tcW w:w="6977" w:type="dxa"/>
            <w:tcBorders>
              <w:top w:val="single" w:color="auto" w:sz="6" w:space="0"/>
              <w:left w:val="single" w:color="auto" w:sz="6" w:space="0"/>
              <w:bottom w:val="single" w:color="auto" w:sz="6" w:space="0"/>
              <w:right w:val="single" w:color="auto" w:sz="6" w:space="0"/>
            </w:tcBorders>
            <w:vAlign w:val="center"/>
          </w:tcPr>
          <w:p w14:paraId="3C5CEFE2">
            <w:pPr>
              <w:autoSpaceDE w:val="0"/>
              <w:autoSpaceDN w:val="0"/>
              <w:spacing w:line="400" w:lineRule="exact"/>
              <w:jc w:val="left"/>
              <w:rPr>
                <w:rFonts w:ascii="宋体" w:hAnsi="宋体" w:cs="宋体"/>
                <w:szCs w:val="21"/>
                <w:lang w:val="zh-CN"/>
              </w:rPr>
            </w:pPr>
            <w:r>
              <w:rPr>
                <w:rFonts w:ascii="宋体" w:hAnsi="宋体" w:cs="宋体"/>
                <w:szCs w:val="21"/>
              </w:rPr>
              <w:t>货物类</w:t>
            </w:r>
          </w:p>
        </w:tc>
      </w:tr>
      <w:tr w14:paraId="323F6B5B">
        <w:tblPrEx>
          <w:tblCellMar>
            <w:top w:w="0" w:type="dxa"/>
            <w:left w:w="10" w:type="dxa"/>
            <w:bottom w:w="0" w:type="dxa"/>
            <w:right w:w="10" w:type="dxa"/>
          </w:tblCellMar>
        </w:tblPrEx>
        <w:trPr>
          <w:trHeight w:val="679" w:hRule="atLeast"/>
          <w:jc w:val="center"/>
        </w:trPr>
        <w:tc>
          <w:tcPr>
            <w:tcW w:w="709" w:type="dxa"/>
            <w:tcBorders>
              <w:top w:val="single" w:color="auto" w:sz="6" w:space="0"/>
              <w:left w:val="single" w:color="auto" w:sz="6" w:space="0"/>
              <w:bottom w:val="single" w:color="auto" w:sz="6" w:space="0"/>
              <w:right w:val="single" w:color="auto" w:sz="6" w:space="0"/>
            </w:tcBorders>
            <w:vAlign w:val="center"/>
          </w:tcPr>
          <w:p w14:paraId="3E0B8239">
            <w:pPr>
              <w:autoSpaceDE w:val="0"/>
              <w:autoSpaceDN w:val="0"/>
              <w:jc w:val="center"/>
              <w:rPr>
                <w:rFonts w:ascii="宋体" w:hAnsi="宋体" w:cs="宋体"/>
                <w:szCs w:val="21"/>
              </w:rPr>
            </w:pPr>
            <w:r>
              <w:rPr>
                <w:rFonts w:ascii="宋体" w:hAnsi="宋体" w:cs="宋体"/>
                <w:szCs w:val="21"/>
              </w:rPr>
              <w:t>9</w:t>
            </w:r>
          </w:p>
        </w:tc>
        <w:tc>
          <w:tcPr>
            <w:tcW w:w="1659" w:type="dxa"/>
            <w:tcBorders>
              <w:top w:val="single" w:color="auto" w:sz="6" w:space="0"/>
              <w:left w:val="single" w:color="auto" w:sz="6" w:space="0"/>
              <w:bottom w:val="single" w:color="auto" w:sz="6" w:space="0"/>
              <w:right w:val="single" w:color="auto" w:sz="6" w:space="0"/>
            </w:tcBorders>
            <w:vAlign w:val="center"/>
          </w:tcPr>
          <w:p w14:paraId="5A8F8C6A">
            <w:pPr>
              <w:autoSpaceDE w:val="0"/>
              <w:autoSpaceDN w:val="0"/>
              <w:jc w:val="center"/>
              <w:rPr>
                <w:rFonts w:ascii="宋体" w:hAnsi="宋体" w:cs="宋体"/>
                <w:szCs w:val="21"/>
                <w:highlight w:val="none"/>
              </w:rPr>
            </w:pPr>
            <w:r>
              <w:rPr>
                <w:rFonts w:ascii="宋体" w:hAnsi="宋体"/>
                <w:b/>
                <w:bCs/>
                <w:szCs w:val="21"/>
                <w:highlight w:val="none"/>
                <w:lang w:val="zh-CN"/>
              </w:rPr>
              <w:t>面向中小企业预留采购份额说明</w:t>
            </w:r>
          </w:p>
        </w:tc>
        <w:tc>
          <w:tcPr>
            <w:tcW w:w="6977" w:type="dxa"/>
            <w:tcBorders>
              <w:top w:val="single" w:color="auto" w:sz="6" w:space="0"/>
              <w:left w:val="single" w:color="auto" w:sz="6" w:space="0"/>
              <w:bottom w:val="single" w:color="auto" w:sz="6" w:space="0"/>
              <w:right w:val="single" w:color="auto" w:sz="6" w:space="0"/>
            </w:tcBorders>
            <w:vAlign w:val="center"/>
          </w:tcPr>
          <w:p w14:paraId="500A91D4">
            <w:pPr>
              <w:autoSpaceDE w:val="0"/>
              <w:autoSpaceDN w:val="0"/>
              <w:rPr>
                <w:rFonts w:ascii="宋体" w:hAnsi="宋体" w:cs="宋体"/>
                <w:szCs w:val="21"/>
                <w:highlight w:val="none"/>
              </w:rPr>
            </w:pPr>
            <w:r>
              <w:rPr>
                <w:rFonts w:ascii="宋体" w:hAnsi="宋体" w:cs="宋体"/>
                <w:szCs w:val="21"/>
                <w:highlight w:val="none"/>
              </w:rPr>
              <w:t>1.本项目是否</w:t>
            </w:r>
            <w:r>
              <w:rPr>
                <w:rFonts w:ascii="宋体" w:hAnsi="宋体" w:cs="宋体"/>
                <w:b/>
                <w:bCs/>
                <w:szCs w:val="21"/>
                <w:highlight w:val="none"/>
              </w:rPr>
              <w:t>适宜中小企业预留</w:t>
            </w:r>
            <w:r>
              <w:rPr>
                <w:rFonts w:ascii="宋体" w:hAnsi="宋体" w:cs="宋体"/>
                <w:szCs w:val="21"/>
                <w:highlight w:val="none"/>
              </w:rPr>
              <w:t>：</w:t>
            </w:r>
            <w:r>
              <w:rPr>
                <w:rFonts w:ascii="宋体" w:hAnsi="宋体" w:cs="宋体"/>
                <w:b/>
                <w:bCs/>
                <w:szCs w:val="21"/>
                <w:highlight w:val="none"/>
              </w:rPr>
              <w:t xml:space="preserve"> </w:t>
            </w:r>
            <w:r>
              <w:rPr>
                <w:rFonts w:ascii="宋体" w:hAnsi="宋体" w:cs="宋体"/>
                <w:b/>
                <w:bCs/>
                <w:szCs w:val="21"/>
                <w:highlight w:val="none"/>
                <w:u w:val="single"/>
              </w:rPr>
              <w:t>是</w:t>
            </w:r>
          </w:p>
          <w:p w14:paraId="40894B41">
            <w:pPr>
              <w:autoSpaceDE w:val="0"/>
              <w:autoSpaceDN w:val="0"/>
              <w:rPr>
                <w:rFonts w:ascii="宋体" w:hAnsi="宋体" w:cs="宋体"/>
                <w:b/>
                <w:bCs/>
                <w:szCs w:val="21"/>
                <w:highlight w:val="none"/>
                <w:u w:val="single"/>
              </w:rPr>
            </w:pPr>
            <w:r>
              <w:rPr>
                <w:rFonts w:ascii="宋体" w:hAnsi="宋体" w:cs="宋体"/>
                <w:szCs w:val="21"/>
                <w:highlight w:val="none"/>
              </w:rPr>
              <w:t>2.预留采购份额</w:t>
            </w:r>
            <w:r>
              <w:rPr>
                <w:rFonts w:ascii="宋体" w:hAnsi="宋体" w:cs="宋体"/>
                <w:b/>
                <w:bCs/>
                <w:szCs w:val="21"/>
                <w:highlight w:val="none"/>
              </w:rPr>
              <w:t>措施</w:t>
            </w:r>
            <w:r>
              <w:rPr>
                <w:rFonts w:ascii="宋体" w:hAnsi="宋体" w:cs="宋体"/>
                <w:szCs w:val="21"/>
                <w:highlight w:val="none"/>
              </w:rPr>
              <w:t>：</w:t>
            </w:r>
            <w:r>
              <w:rPr>
                <w:rFonts w:ascii="宋体" w:hAnsi="宋体" w:cs="宋体"/>
                <w:b/>
                <w:bCs/>
                <w:szCs w:val="21"/>
                <w:highlight w:val="none"/>
                <w:u w:val="single"/>
              </w:rPr>
              <w:t>专门面向中小企业采购</w:t>
            </w:r>
          </w:p>
          <w:p w14:paraId="6E18E343">
            <w:pPr>
              <w:autoSpaceDE w:val="0"/>
              <w:autoSpaceDN w:val="0"/>
              <w:rPr>
                <w:rFonts w:ascii="宋体" w:hAnsi="宋体" w:cs="宋体"/>
                <w:b/>
                <w:bCs/>
                <w:szCs w:val="21"/>
                <w:highlight w:val="none"/>
                <w:u w:val="single"/>
              </w:rPr>
            </w:pPr>
            <w:r>
              <w:rPr>
                <w:rFonts w:ascii="宋体" w:hAnsi="宋体" w:cs="宋体"/>
                <w:szCs w:val="21"/>
                <w:highlight w:val="none"/>
              </w:rPr>
              <w:t>3.是否落实小、微企业</w:t>
            </w:r>
            <w:r>
              <w:rPr>
                <w:rFonts w:ascii="宋体" w:hAnsi="宋体" w:cs="宋体"/>
                <w:b/>
                <w:bCs/>
                <w:szCs w:val="21"/>
                <w:highlight w:val="none"/>
              </w:rPr>
              <w:t>价格扣除</w:t>
            </w:r>
            <w:r>
              <w:rPr>
                <w:rFonts w:ascii="宋体" w:hAnsi="宋体" w:cs="宋体"/>
                <w:szCs w:val="21"/>
                <w:highlight w:val="none"/>
              </w:rPr>
              <w:t>扶持政策：</w:t>
            </w:r>
            <w:r>
              <w:rPr>
                <w:rFonts w:ascii="宋体" w:hAnsi="宋体" w:cs="宋体"/>
                <w:b/>
                <w:bCs/>
                <w:szCs w:val="21"/>
                <w:highlight w:val="none"/>
              </w:rPr>
              <w:t xml:space="preserve"> </w:t>
            </w:r>
            <w:r>
              <w:rPr>
                <w:rFonts w:ascii="宋体" w:hAnsi="宋体" w:cs="宋体"/>
                <w:b/>
                <w:bCs/>
                <w:szCs w:val="21"/>
                <w:highlight w:val="none"/>
                <w:u w:val="single"/>
              </w:rPr>
              <w:t>否</w:t>
            </w:r>
          </w:p>
          <w:p w14:paraId="4BD37BB3">
            <w:pPr>
              <w:pStyle w:val="25"/>
              <w:spacing w:after="0"/>
              <w:ind w:left="1680" w:hanging="1680" w:hangingChars="800"/>
              <w:rPr>
                <w:rFonts w:hint="default"/>
                <w:b/>
                <w:bCs/>
                <w:highlight w:val="none"/>
                <w:u w:val="single"/>
              </w:rPr>
            </w:pPr>
            <w:r>
              <w:rPr>
                <w:rFonts w:ascii="宋体" w:hAnsi="宋体" w:cs="宋体"/>
                <w:szCs w:val="21"/>
                <w:highlight w:val="none"/>
              </w:rPr>
              <w:t>4.本项目中小企业划分标准</w:t>
            </w:r>
            <w:r>
              <w:rPr>
                <w:rFonts w:ascii="宋体" w:hAnsi="宋体" w:cs="宋体"/>
                <w:b/>
                <w:bCs/>
                <w:szCs w:val="21"/>
                <w:highlight w:val="none"/>
              </w:rPr>
              <w:t>所属行业</w:t>
            </w:r>
            <w:r>
              <w:rPr>
                <w:rFonts w:ascii="宋体" w:hAnsi="宋体" w:cs="宋体"/>
                <w:szCs w:val="21"/>
                <w:highlight w:val="none"/>
              </w:rPr>
              <w:t>：</w:t>
            </w:r>
            <w:r>
              <w:rPr>
                <w:b/>
                <w:bCs/>
                <w:highlight w:val="none"/>
                <w:u w:val="single"/>
              </w:rPr>
              <w:t>工业</w:t>
            </w:r>
          </w:p>
          <w:p w14:paraId="0B3D4D55">
            <w:pPr>
              <w:rPr>
                <w:rFonts w:hint="default"/>
                <w:highlight w:val="none"/>
              </w:rPr>
            </w:pPr>
            <w:r>
              <w:rPr>
                <w:highlight w:val="none"/>
              </w:rPr>
              <w:t>（根据《关于印发中小企业划型标准规定的通知》（工信部联企业〔2011〕300号）规定：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49CC7E69">
            <w:pPr>
              <w:pStyle w:val="25"/>
              <w:spacing w:after="0"/>
              <w:ind w:left="1680" w:hanging="1680" w:hangingChars="800"/>
              <w:jc w:val="left"/>
              <w:rPr>
                <w:rFonts w:ascii="宋体" w:hAnsi="宋体" w:cs="宋体"/>
                <w:b/>
                <w:bCs/>
                <w:szCs w:val="21"/>
                <w:highlight w:val="none"/>
                <w:u w:val="single"/>
              </w:rPr>
            </w:pPr>
            <w:r>
              <w:rPr>
                <w:rFonts w:ascii="宋体" w:hAnsi="宋体" w:cs="宋体"/>
                <w:szCs w:val="21"/>
                <w:highlight w:val="none"/>
              </w:rPr>
              <w:t>5.标的名称：</w:t>
            </w:r>
            <w:r>
              <w:rPr>
                <w:rFonts w:ascii="宋体" w:hAnsi="宋体" w:cs="宋体"/>
                <w:b/>
                <w:bCs/>
                <w:szCs w:val="21"/>
                <w:highlight w:val="none"/>
                <w:u w:val="single"/>
              </w:rPr>
              <w:t>详见本招标文件第二章采购需求二、采购清单及要求所</w:t>
            </w:r>
          </w:p>
          <w:p w14:paraId="451A5564">
            <w:pPr>
              <w:pStyle w:val="25"/>
              <w:spacing w:after="0"/>
              <w:ind w:left="1687" w:hanging="1687" w:hangingChars="800"/>
              <w:jc w:val="left"/>
              <w:rPr>
                <w:rFonts w:ascii="宋体" w:hAnsi="宋体" w:cs="宋体"/>
                <w:b/>
                <w:bCs/>
                <w:szCs w:val="21"/>
                <w:highlight w:val="none"/>
                <w:u w:val="single"/>
              </w:rPr>
            </w:pPr>
            <w:r>
              <w:rPr>
                <w:rFonts w:ascii="宋体" w:hAnsi="宋体" w:cs="宋体"/>
                <w:b/>
                <w:bCs/>
                <w:szCs w:val="21"/>
                <w:highlight w:val="none"/>
                <w:u w:val="single"/>
              </w:rPr>
              <w:t>列的标的名称（由于本次采购清单标的名称很多，特提供中小企业声明函附</w:t>
            </w:r>
          </w:p>
          <w:p w14:paraId="1E4AAF9A">
            <w:pPr>
              <w:pStyle w:val="25"/>
              <w:spacing w:after="0"/>
              <w:ind w:left="1687" w:hanging="1687" w:hangingChars="800"/>
              <w:jc w:val="left"/>
              <w:rPr>
                <w:rFonts w:hint="default"/>
                <w:highlight w:val="none"/>
              </w:rPr>
            </w:pPr>
            <w:r>
              <w:rPr>
                <w:rFonts w:ascii="宋体" w:hAnsi="宋体" w:cs="宋体"/>
                <w:b/>
                <w:bCs/>
                <w:szCs w:val="21"/>
                <w:highlight w:val="none"/>
                <w:u w:val="single"/>
              </w:rPr>
              <w:t>表，投标人应按照填写要求如实提供）</w:t>
            </w:r>
          </w:p>
        </w:tc>
      </w:tr>
      <w:tr w14:paraId="341ECB96">
        <w:tblPrEx>
          <w:tblCellMar>
            <w:top w:w="0" w:type="dxa"/>
            <w:left w:w="10" w:type="dxa"/>
            <w:bottom w:w="0" w:type="dxa"/>
            <w:right w:w="10" w:type="dxa"/>
          </w:tblCellMar>
        </w:tblPrEx>
        <w:trPr>
          <w:trHeight w:val="679" w:hRule="atLeast"/>
          <w:jc w:val="center"/>
        </w:trPr>
        <w:tc>
          <w:tcPr>
            <w:tcW w:w="709" w:type="dxa"/>
            <w:tcBorders>
              <w:top w:val="single" w:color="auto" w:sz="6" w:space="0"/>
              <w:left w:val="single" w:color="auto" w:sz="6" w:space="0"/>
              <w:bottom w:val="single" w:color="auto" w:sz="6" w:space="0"/>
              <w:right w:val="single" w:color="auto" w:sz="6" w:space="0"/>
            </w:tcBorders>
            <w:vAlign w:val="center"/>
          </w:tcPr>
          <w:p w14:paraId="460655AE">
            <w:pPr>
              <w:autoSpaceDE w:val="0"/>
              <w:autoSpaceDN w:val="0"/>
              <w:jc w:val="center"/>
              <w:rPr>
                <w:rFonts w:ascii="宋体" w:hAnsi="宋体" w:cs="宋体"/>
                <w:szCs w:val="21"/>
              </w:rPr>
            </w:pPr>
            <w:r>
              <w:rPr>
                <w:rFonts w:ascii="宋体" w:hAnsi="宋体" w:cs="宋体"/>
                <w:szCs w:val="21"/>
              </w:rPr>
              <w:t>10</w:t>
            </w:r>
          </w:p>
        </w:tc>
        <w:tc>
          <w:tcPr>
            <w:tcW w:w="1659" w:type="dxa"/>
            <w:tcBorders>
              <w:top w:val="single" w:color="auto" w:sz="6" w:space="0"/>
              <w:left w:val="single" w:color="auto" w:sz="6" w:space="0"/>
              <w:bottom w:val="single" w:color="auto" w:sz="6" w:space="0"/>
              <w:right w:val="single" w:color="auto" w:sz="6" w:space="0"/>
            </w:tcBorders>
            <w:vAlign w:val="center"/>
          </w:tcPr>
          <w:p w14:paraId="7C11C2F5">
            <w:pPr>
              <w:autoSpaceDE w:val="0"/>
              <w:autoSpaceDN w:val="0"/>
              <w:jc w:val="center"/>
              <w:rPr>
                <w:rFonts w:ascii="宋体" w:hAnsi="宋体"/>
                <w:b/>
                <w:bCs/>
                <w:szCs w:val="21"/>
                <w:lang w:val="zh-CN"/>
              </w:rPr>
            </w:pPr>
            <w:r>
              <w:rPr>
                <w:rFonts w:ascii="宋体" w:hAnsi="宋体"/>
                <w:b/>
                <w:bCs/>
                <w:szCs w:val="21"/>
                <w:lang w:val="zh-CN"/>
              </w:rPr>
              <w:t>转包与分包</w:t>
            </w:r>
          </w:p>
        </w:tc>
        <w:tc>
          <w:tcPr>
            <w:tcW w:w="6977" w:type="dxa"/>
            <w:tcBorders>
              <w:top w:val="single" w:color="auto" w:sz="6" w:space="0"/>
              <w:left w:val="single" w:color="auto" w:sz="6" w:space="0"/>
              <w:bottom w:val="single" w:color="auto" w:sz="6" w:space="0"/>
              <w:right w:val="single" w:color="auto" w:sz="6" w:space="0"/>
            </w:tcBorders>
            <w:vAlign w:val="center"/>
          </w:tcPr>
          <w:p w14:paraId="50712D89">
            <w:pPr>
              <w:pStyle w:val="25"/>
              <w:spacing w:after="0" w:line="300" w:lineRule="exact"/>
              <w:ind w:firstLine="0" w:firstLineChars="0"/>
              <w:rPr>
                <w:rFonts w:ascii="宋体" w:hAnsi="宋体" w:cs="宋体"/>
                <w:szCs w:val="21"/>
              </w:rPr>
            </w:pPr>
            <w:r>
              <w:rPr>
                <w:rFonts w:ascii="宋体" w:hAnsi="宋体" w:cs="宋体"/>
                <w:szCs w:val="21"/>
              </w:rPr>
              <w:t>1.本项目不允许转包。</w:t>
            </w:r>
          </w:p>
          <w:p w14:paraId="20ECB66A">
            <w:pPr>
              <w:pStyle w:val="25"/>
              <w:spacing w:after="0" w:line="300" w:lineRule="exact"/>
              <w:ind w:firstLine="0" w:firstLineChars="0"/>
              <w:rPr>
                <w:rFonts w:ascii="宋体" w:hAnsi="宋体" w:cs="宋体"/>
                <w:szCs w:val="21"/>
              </w:rPr>
            </w:pPr>
            <w:r>
              <w:rPr>
                <w:rFonts w:ascii="宋体" w:hAnsi="宋体" w:cs="宋体"/>
                <w:szCs w:val="21"/>
              </w:rPr>
              <w:t>2.本项目不可以分包。</w:t>
            </w:r>
          </w:p>
        </w:tc>
      </w:tr>
      <w:tr w14:paraId="4D38A4AA">
        <w:tblPrEx>
          <w:tblCellMar>
            <w:top w:w="0" w:type="dxa"/>
            <w:left w:w="10" w:type="dxa"/>
            <w:bottom w:w="0" w:type="dxa"/>
            <w:right w:w="10" w:type="dxa"/>
          </w:tblCellMar>
        </w:tblPrEx>
        <w:trPr>
          <w:trHeight w:val="679" w:hRule="atLeast"/>
          <w:jc w:val="center"/>
        </w:trPr>
        <w:tc>
          <w:tcPr>
            <w:tcW w:w="709" w:type="dxa"/>
            <w:tcBorders>
              <w:top w:val="single" w:color="auto" w:sz="6" w:space="0"/>
              <w:left w:val="single" w:color="auto" w:sz="6" w:space="0"/>
              <w:bottom w:val="single" w:color="auto" w:sz="6" w:space="0"/>
              <w:right w:val="single" w:color="auto" w:sz="6" w:space="0"/>
            </w:tcBorders>
            <w:vAlign w:val="center"/>
          </w:tcPr>
          <w:p w14:paraId="1C75137C">
            <w:pPr>
              <w:autoSpaceDE w:val="0"/>
              <w:autoSpaceDN w:val="0"/>
              <w:jc w:val="center"/>
              <w:rPr>
                <w:rFonts w:ascii="宋体" w:hAnsi="宋体" w:cs="宋体"/>
                <w:szCs w:val="21"/>
              </w:rPr>
            </w:pPr>
            <w:r>
              <w:rPr>
                <w:rFonts w:ascii="宋体" w:hAnsi="宋体" w:cs="宋体"/>
                <w:szCs w:val="21"/>
              </w:rPr>
              <w:t>11</w:t>
            </w:r>
          </w:p>
        </w:tc>
        <w:tc>
          <w:tcPr>
            <w:tcW w:w="1659" w:type="dxa"/>
            <w:tcBorders>
              <w:top w:val="single" w:color="auto" w:sz="6" w:space="0"/>
              <w:left w:val="single" w:color="auto" w:sz="6" w:space="0"/>
              <w:bottom w:val="single" w:color="auto" w:sz="6" w:space="0"/>
              <w:right w:val="single" w:color="auto" w:sz="6" w:space="0"/>
            </w:tcBorders>
            <w:vAlign w:val="center"/>
          </w:tcPr>
          <w:p w14:paraId="5279354B">
            <w:pPr>
              <w:autoSpaceDE w:val="0"/>
              <w:autoSpaceDN w:val="0"/>
              <w:jc w:val="center"/>
              <w:rPr>
                <w:rFonts w:ascii="宋体" w:hAnsi="宋体" w:cs="宋体"/>
                <w:szCs w:val="21"/>
                <w:lang w:val="zh-CN"/>
              </w:rPr>
            </w:pPr>
            <w:r>
              <w:rPr>
                <w:rFonts w:ascii="宋体" w:hAnsi="宋体" w:cs="宋体"/>
                <w:szCs w:val="21"/>
                <w:lang w:val="zh-CN"/>
              </w:rPr>
              <w:t>现场踏勘</w:t>
            </w:r>
          </w:p>
        </w:tc>
        <w:tc>
          <w:tcPr>
            <w:tcW w:w="6977" w:type="dxa"/>
            <w:tcBorders>
              <w:top w:val="single" w:color="auto" w:sz="6" w:space="0"/>
              <w:left w:val="single" w:color="auto" w:sz="6" w:space="0"/>
              <w:bottom w:val="single" w:color="auto" w:sz="6" w:space="0"/>
              <w:right w:val="single" w:color="auto" w:sz="6" w:space="0"/>
            </w:tcBorders>
            <w:vAlign w:val="center"/>
          </w:tcPr>
          <w:p w14:paraId="0EFE4F66">
            <w:pPr>
              <w:autoSpaceDE w:val="0"/>
              <w:autoSpaceDN w:val="0"/>
              <w:rPr>
                <w:rFonts w:ascii="宋体" w:hAnsi="宋体" w:cs="宋体"/>
                <w:szCs w:val="21"/>
                <w:lang w:val="zh-CN"/>
              </w:rPr>
            </w:pPr>
            <w:r>
              <w:rPr>
                <w:rFonts w:ascii="宋体" w:hAnsi="宋体" w:cs="宋体"/>
                <w:b/>
                <w:bCs/>
                <w:szCs w:val="21"/>
              </w:rPr>
              <w:t>不组织，可自行前往。投标人可自行组织现场踏勘，充分了解安装现场情况，需做保护措施的建筑及其他设施等，根据项目建设的需要及采购人的要求制定项目实施方案，投标人现场踏勘发生的费用自理。投标人自行负责在踏勘现场中所发生的人员伤亡和财产损失。如投标人投标前未进行现场踏勘，所造成的损失及风险由投标人自行承担。</w:t>
            </w:r>
          </w:p>
        </w:tc>
      </w:tr>
      <w:tr w14:paraId="2E21584D">
        <w:tblPrEx>
          <w:tblCellMar>
            <w:top w:w="0" w:type="dxa"/>
            <w:left w:w="108" w:type="dxa"/>
            <w:bottom w:w="0" w:type="dxa"/>
            <w:right w:w="108" w:type="dxa"/>
          </w:tblCellMar>
        </w:tblPrEx>
        <w:trPr>
          <w:trHeight w:val="454" w:hRule="atLeast"/>
          <w:jc w:val="center"/>
        </w:trPr>
        <w:tc>
          <w:tcPr>
            <w:tcW w:w="709" w:type="dxa"/>
            <w:tcBorders>
              <w:top w:val="single" w:color="auto" w:sz="6" w:space="0"/>
              <w:left w:val="single" w:color="auto" w:sz="6" w:space="0"/>
              <w:bottom w:val="single" w:color="auto" w:sz="6" w:space="0"/>
              <w:right w:val="single" w:color="auto" w:sz="6" w:space="0"/>
            </w:tcBorders>
            <w:vAlign w:val="center"/>
          </w:tcPr>
          <w:p w14:paraId="1111F8D5">
            <w:pPr>
              <w:autoSpaceDE w:val="0"/>
              <w:autoSpaceDN w:val="0"/>
              <w:jc w:val="center"/>
              <w:rPr>
                <w:rFonts w:ascii="宋体" w:hAnsi="宋体" w:cs="宋体"/>
                <w:szCs w:val="21"/>
              </w:rPr>
            </w:pPr>
            <w:r>
              <w:rPr>
                <w:rFonts w:ascii="宋体" w:hAnsi="宋体" w:cs="宋体"/>
                <w:szCs w:val="21"/>
              </w:rPr>
              <w:t>12</w:t>
            </w:r>
          </w:p>
        </w:tc>
        <w:tc>
          <w:tcPr>
            <w:tcW w:w="1659" w:type="dxa"/>
            <w:tcBorders>
              <w:top w:val="single" w:color="auto" w:sz="6" w:space="0"/>
              <w:left w:val="single" w:color="auto" w:sz="6" w:space="0"/>
              <w:bottom w:val="single" w:color="auto" w:sz="6" w:space="0"/>
              <w:right w:val="single" w:color="auto" w:sz="6" w:space="0"/>
            </w:tcBorders>
            <w:vAlign w:val="center"/>
          </w:tcPr>
          <w:p w14:paraId="7983CC81">
            <w:pPr>
              <w:autoSpaceDE w:val="0"/>
              <w:autoSpaceDN w:val="0"/>
              <w:jc w:val="center"/>
              <w:rPr>
                <w:rFonts w:ascii="宋体" w:hAnsi="宋体" w:cs="宋体"/>
                <w:szCs w:val="21"/>
                <w:lang w:val="zh-CN"/>
              </w:rPr>
            </w:pPr>
            <w:r>
              <w:rPr>
                <w:rFonts w:ascii="宋体" w:hAnsi="宋体" w:cs="宋体"/>
                <w:szCs w:val="21"/>
                <w:lang w:val="zh-CN"/>
              </w:rPr>
              <w:t>演示时间及地点</w:t>
            </w:r>
          </w:p>
        </w:tc>
        <w:tc>
          <w:tcPr>
            <w:tcW w:w="6977" w:type="dxa"/>
            <w:tcBorders>
              <w:top w:val="single" w:color="auto" w:sz="6" w:space="0"/>
              <w:left w:val="single" w:color="auto" w:sz="6" w:space="0"/>
              <w:bottom w:val="single" w:color="auto" w:sz="6" w:space="0"/>
              <w:right w:val="single" w:color="auto" w:sz="6" w:space="0"/>
            </w:tcBorders>
            <w:vAlign w:val="center"/>
          </w:tcPr>
          <w:p w14:paraId="50497BDB">
            <w:pPr>
              <w:autoSpaceDE w:val="0"/>
              <w:autoSpaceDN w:val="0"/>
              <w:rPr>
                <w:rFonts w:ascii="宋体" w:hAnsi="宋体" w:cs="宋体"/>
                <w:szCs w:val="21"/>
                <w:lang w:val="zh-CN"/>
              </w:rPr>
            </w:pPr>
            <w:r>
              <w:t>无</w:t>
            </w:r>
          </w:p>
        </w:tc>
      </w:tr>
      <w:tr w14:paraId="0F40B7E3">
        <w:tblPrEx>
          <w:tblCellMar>
            <w:top w:w="0" w:type="dxa"/>
            <w:left w:w="10" w:type="dxa"/>
            <w:bottom w:w="0" w:type="dxa"/>
            <w:right w:w="10" w:type="dxa"/>
          </w:tblCellMar>
        </w:tblPrEx>
        <w:trPr>
          <w:trHeight w:val="454" w:hRule="atLeast"/>
          <w:jc w:val="center"/>
        </w:trPr>
        <w:tc>
          <w:tcPr>
            <w:tcW w:w="709" w:type="dxa"/>
            <w:tcBorders>
              <w:top w:val="single" w:color="auto" w:sz="6" w:space="0"/>
              <w:left w:val="single" w:color="auto" w:sz="6" w:space="0"/>
              <w:bottom w:val="single" w:color="auto" w:sz="6" w:space="0"/>
              <w:right w:val="single" w:color="auto" w:sz="6" w:space="0"/>
            </w:tcBorders>
            <w:vAlign w:val="center"/>
          </w:tcPr>
          <w:p w14:paraId="50455059">
            <w:pPr>
              <w:autoSpaceDE w:val="0"/>
              <w:autoSpaceDN w:val="0"/>
              <w:jc w:val="center"/>
              <w:rPr>
                <w:rFonts w:ascii="宋体" w:hAnsi="宋体" w:cs="宋体"/>
                <w:szCs w:val="21"/>
              </w:rPr>
            </w:pPr>
            <w:r>
              <w:rPr>
                <w:rFonts w:ascii="宋体" w:hAnsi="宋体" w:cs="宋体"/>
                <w:szCs w:val="21"/>
              </w:rPr>
              <w:t>13</w:t>
            </w:r>
          </w:p>
        </w:tc>
        <w:tc>
          <w:tcPr>
            <w:tcW w:w="1659" w:type="dxa"/>
            <w:tcBorders>
              <w:top w:val="single" w:color="auto" w:sz="6" w:space="0"/>
              <w:left w:val="single" w:color="auto" w:sz="6" w:space="0"/>
              <w:bottom w:val="single" w:color="auto" w:sz="6" w:space="0"/>
              <w:right w:val="single" w:color="auto" w:sz="6" w:space="0"/>
            </w:tcBorders>
            <w:vAlign w:val="center"/>
          </w:tcPr>
          <w:p w14:paraId="0E284006">
            <w:pPr>
              <w:autoSpaceDE w:val="0"/>
              <w:autoSpaceDN w:val="0"/>
              <w:jc w:val="center"/>
              <w:rPr>
                <w:rFonts w:ascii="宋体" w:hAnsi="宋体" w:cs="宋体"/>
                <w:szCs w:val="21"/>
                <w:lang w:val="zh-CN"/>
              </w:rPr>
            </w:pPr>
            <w:r>
              <w:rPr>
                <w:rFonts w:ascii="宋体" w:hAnsi="宋体" w:cs="宋体"/>
                <w:szCs w:val="21"/>
                <w:lang w:val="zh-CN"/>
              </w:rPr>
              <w:t>答疑与澄清</w:t>
            </w:r>
          </w:p>
        </w:tc>
        <w:tc>
          <w:tcPr>
            <w:tcW w:w="6977" w:type="dxa"/>
            <w:tcBorders>
              <w:top w:val="single" w:color="auto" w:sz="6" w:space="0"/>
              <w:left w:val="single" w:color="auto" w:sz="6" w:space="0"/>
              <w:bottom w:val="single" w:color="auto" w:sz="6" w:space="0"/>
              <w:right w:val="single" w:color="auto" w:sz="6" w:space="0"/>
            </w:tcBorders>
            <w:vAlign w:val="center"/>
          </w:tcPr>
          <w:p w14:paraId="392CE9EA">
            <w:pPr>
              <w:autoSpaceDE w:val="0"/>
              <w:autoSpaceDN w:val="0"/>
              <w:rPr>
                <w:rFonts w:ascii="宋体" w:hAnsi="宋体" w:cs="宋体"/>
                <w:szCs w:val="21"/>
                <w:lang w:val="zh-CN"/>
              </w:rPr>
            </w:pPr>
            <w:r>
              <w:rPr>
                <w:rFonts w:ascii="宋体" w:hAnsi="宋体" w:cs="宋体"/>
                <w:szCs w:val="21"/>
              </w:rPr>
              <w:t>1.</w:t>
            </w:r>
            <w:r>
              <w:rPr>
                <w:rFonts w:ascii="宋体" w:hAnsi="宋体" w:cs="宋体"/>
                <w:szCs w:val="21"/>
                <w:lang w:val="zh-CN"/>
              </w:rPr>
              <w:t>投标人如认为招标文件表述不清晰、存在歧视性、排他性或者其他违法内容的，应当于</w:t>
            </w:r>
            <w:r>
              <w:rPr>
                <w:rFonts w:hint="eastAsia" w:ascii="宋体" w:hAnsi="宋体" w:cs="宋体"/>
                <w:szCs w:val="21"/>
                <w:highlight w:val="yellow"/>
                <w:u w:val="single"/>
                <w:lang w:val="zh-CN"/>
              </w:rPr>
              <w:t>2025年03月18日</w:t>
            </w:r>
            <w:r>
              <w:rPr>
                <w:rFonts w:ascii="宋体" w:hAnsi="宋体" w:cs="宋体"/>
                <w:szCs w:val="21"/>
                <w:lang w:val="zh-CN"/>
              </w:rPr>
              <w:t>下午</w:t>
            </w:r>
            <w:r>
              <w:rPr>
                <w:rFonts w:ascii="宋体" w:hAnsi="宋体" w:cs="宋体"/>
                <w:szCs w:val="21"/>
              </w:rPr>
              <w:t>17</w:t>
            </w:r>
            <w:r>
              <w:rPr>
                <w:rFonts w:ascii="宋体" w:hAnsi="宋体" w:cs="宋体"/>
                <w:szCs w:val="21"/>
                <w:lang w:val="zh-CN"/>
              </w:rPr>
              <w:t>时前，以书面形式要求采购代理机构作出书面解释、澄清或者向采购代理机构提出书面质疑，（投标人应把握所提疑问是否确需澄清或质疑，相关非实质性问题可以沟通解决的请及时电话联系，以免答疑后影响用户的正常采购进程）。采购代理机构将在3个工作日内对投标人依法提出的询问作出答复。采购代理机构对已发出的招标文件进行必要澄清、答复、修改或补充的，将在财政部门指定的政府采购信息发布媒体上发布更正公告。逾期提出的，采购代理机构可不予受理、答复，但法律法规及规范性文件有明确规定的除外。因投标人提供联系资料错误等原因导致采购代理机构未能将有关答复送达投标人或通知投标人前来领取的，责任由投标人自负。</w:t>
            </w:r>
          </w:p>
          <w:p w14:paraId="0B1697A5">
            <w:pPr>
              <w:autoSpaceDE w:val="0"/>
              <w:autoSpaceDN w:val="0"/>
              <w:rPr>
                <w:rFonts w:ascii="宋体" w:hAnsi="宋体" w:cs="宋体"/>
                <w:szCs w:val="21"/>
                <w:lang w:val="zh-CN"/>
              </w:rPr>
            </w:pPr>
            <w:r>
              <w:rPr>
                <w:rFonts w:ascii="宋体" w:hAnsi="宋体" w:cs="宋体"/>
                <w:szCs w:val="21"/>
              </w:rPr>
              <w:t>2.</w:t>
            </w:r>
            <w:r>
              <w:rPr>
                <w:rFonts w:ascii="宋体" w:hAnsi="宋体" w:cs="宋体"/>
                <w:szCs w:val="21"/>
                <w:lang w:val="zh-CN"/>
              </w:rPr>
              <w:t>澄清或者修改的内容影响投标文件编制的，采购代理机构将在投标截止时间15日前，在财政部门指定的政府采购信息发布媒体上发布更正公告。不足15日的，采购人将顺延提交投标文件的截止时间。</w:t>
            </w:r>
          </w:p>
          <w:p w14:paraId="7CC43C0D">
            <w:pPr>
              <w:autoSpaceDE w:val="0"/>
              <w:autoSpaceDN w:val="0"/>
              <w:rPr>
                <w:rFonts w:ascii="宋体" w:hAnsi="宋体" w:cs="宋体"/>
                <w:szCs w:val="21"/>
              </w:rPr>
            </w:pPr>
            <w:r>
              <w:rPr>
                <w:rFonts w:ascii="宋体" w:hAnsi="宋体" w:cs="宋体"/>
                <w:szCs w:val="21"/>
              </w:rPr>
              <w:t>3.</w:t>
            </w:r>
            <w:r>
              <w:rPr>
                <w:rFonts w:ascii="宋体" w:hAnsi="宋体" w:cs="宋体"/>
                <w:szCs w:val="21"/>
                <w:lang w:val="zh-CN"/>
              </w:rPr>
              <w:t>潜在投标人应自行关注本项目的相关公告，采购人不再一一通知。投标人因自身贻误行为导致投标失败的，责任自负。</w:t>
            </w:r>
          </w:p>
        </w:tc>
      </w:tr>
      <w:tr w14:paraId="4D40CFF0">
        <w:tblPrEx>
          <w:tblCellMar>
            <w:top w:w="0" w:type="dxa"/>
            <w:left w:w="10" w:type="dxa"/>
            <w:bottom w:w="0" w:type="dxa"/>
            <w:right w:w="10" w:type="dxa"/>
          </w:tblCellMar>
        </w:tblPrEx>
        <w:trPr>
          <w:trHeight w:val="454" w:hRule="atLeast"/>
          <w:jc w:val="center"/>
        </w:trPr>
        <w:tc>
          <w:tcPr>
            <w:tcW w:w="709" w:type="dxa"/>
            <w:tcBorders>
              <w:top w:val="single" w:color="auto" w:sz="6" w:space="0"/>
              <w:left w:val="single" w:color="auto" w:sz="6" w:space="0"/>
              <w:bottom w:val="single" w:color="auto" w:sz="6" w:space="0"/>
              <w:right w:val="single" w:color="auto" w:sz="6" w:space="0"/>
            </w:tcBorders>
            <w:vAlign w:val="center"/>
          </w:tcPr>
          <w:p w14:paraId="40DB2800">
            <w:pPr>
              <w:autoSpaceDE w:val="0"/>
              <w:autoSpaceDN w:val="0"/>
              <w:jc w:val="center"/>
              <w:rPr>
                <w:rFonts w:ascii="宋体" w:hAnsi="宋体" w:cs="宋体"/>
                <w:szCs w:val="21"/>
              </w:rPr>
            </w:pPr>
            <w:r>
              <w:rPr>
                <w:rFonts w:ascii="宋体" w:hAnsi="宋体" w:cs="宋体"/>
                <w:szCs w:val="21"/>
              </w:rPr>
              <w:t>14</w:t>
            </w:r>
          </w:p>
        </w:tc>
        <w:tc>
          <w:tcPr>
            <w:tcW w:w="1659" w:type="dxa"/>
            <w:tcBorders>
              <w:top w:val="single" w:color="auto" w:sz="6" w:space="0"/>
              <w:left w:val="single" w:color="auto" w:sz="6" w:space="0"/>
              <w:bottom w:val="single" w:color="auto" w:sz="6" w:space="0"/>
              <w:right w:val="single" w:color="auto" w:sz="6" w:space="0"/>
            </w:tcBorders>
            <w:vAlign w:val="center"/>
          </w:tcPr>
          <w:p w14:paraId="329A6C1B">
            <w:pPr>
              <w:snapToGrid w:val="0"/>
              <w:jc w:val="center"/>
              <w:rPr>
                <w:rFonts w:ascii="宋体" w:hAnsi="宋体" w:cs="宋体"/>
                <w:szCs w:val="21"/>
                <w:lang w:val="zh-CN"/>
              </w:rPr>
            </w:pPr>
            <w:r>
              <w:rPr>
                <w:rFonts w:ascii="宋体" w:hAnsi="宋体" w:cs="宋体"/>
                <w:szCs w:val="21"/>
              </w:rPr>
              <w:t>投标文件的形式、组成和效力</w:t>
            </w:r>
          </w:p>
        </w:tc>
        <w:tc>
          <w:tcPr>
            <w:tcW w:w="6977" w:type="dxa"/>
            <w:tcBorders>
              <w:top w:val="single" w:color="auto" w:sz="6" w:space="0"/>
              <w:left w:val="single" w:color="auto" w:sz="6" w:space="0"/>
              <w:bottom w:val="single" w:color="auto" w:sz="6" w:space="0"/>
              <w:right w:val="single" w:color="auto" w:sz="6" w:space="0"/>
            </w:tcBorders>
            <w:vAlign w:val="center"/>
          </w:tcPr>
          <w:p w14:paraId="6932150F">
            <w:pPr>
              <w:autoSpaceDE w:val="0"/>
              <w:autoSpaceDN w:val="0"/>
              <w:textAlignment w:val="bottom"/>
              <w:rPr>
                <w:rFonts w:ascii="宋体" w:hAnsi="宋体" w:cs="宋体"/>
                <w:szCs w:val="21"/>
              </w:rPr>
            </w:pPr>
            <w:r>
              <w:rPr>
                <w:rFonts w:ascii="宋体" w:hAnsi="宋体" w:cs="宋体"/>
                <w:szCs w:val="21"/>
              </w:rPr>
              <w:t>1.形式：</w:t>
            </w:r>
            <w:r>
              <w:rPr>
                <w:rFonts w:ascii="宋体" w:hAnsi="宋体" w:cs="宋体"/>
                <w:b/>
                <w:bCs/>
                <w:szCs w:val="21"/>
              </w:rPr>
              <w:t>本项目实行全流程网上电子投标</w:t>
            </w:r>
            <w:r>
              <w:rPr>
                <w:rFonts w:ascii="宋体" w:hAnsi="宋体" w:cs="宋体"/>
                <w:szCs w:val="21"/>
              </w:rPr>
              <w:t>。</w:t>
            </w:r>
          </w:p>
          <w:p w14:paraId="415EC4B4">
            <w:pPr>
              <w:autoSpaceDE w:val="0"/>
              <w:autoSpaceDN w:val="0"/>
              <w:textAlignment w:val="bottom"/>
              <w:rPr>
                <w:rFonts w:hint="default" w:ascii="宋体" w:cs="宋体"/>
                <w:b/>
                <w:bCs/>
                <w:szCs w:val="21"/>
                <w:lang w:val="zh-CN"/>
              </w:rPr>
            </w:pPr>
            <w:r>
              <w:rPr>
                <w:rFonts w:ascii="宋体" w:hAnsi="宋体" w:cs="宋体"/>
                <w:szCs w:val="21"/>
              </w:rPr>
              <w:t>2.组成：投标人应准备上传</w:t>
            </w:r>
            <w:r>
              <w:rPr>
                <w:rFonts w:ascii="宋体" w:hAnsi="宋体" w:cs="宋体"/>
                <w:b/>
                <w:bCs/>
                <w:szCs w:val="21"/>
              </w:rPr>
              <w:t>电子投标文件</w:t>
            </w:r>
            <w:r>
              <w:rPr>
                <w:rFonts w:ascii="宋体" w:hAnsi="宋体" w:cs="宋体"/>
                <w:szCs w:val="21"/>
              </w:rPr>
              <w:t>一份。</w:t>
            </w:r>
            <w:r>
              <w:rPr>
                <w:rFonts w:ascii="宋体" w:cs="宋体"/>
                <w:b/>
                <w:bCs/>
                <w:szCs w:val="21"/>
              </w:rPr>
              <w:t>如认为需要，投标人可以选择</w:t>
            </w:r>
            <w:r>
              <w:rPr>
                <w:rFonts w:ascii="宋体" w:cs="宋体"/>
                <w:b/>
                <w:bCs/>
                <w:szCs w:val="21"/>
                <w:lang w:val="zh-CN"/>
              </w:rPr>
              <w:t>提交以介质存储的数据电文形式的U盘备份投标文件一份和制作纸质备份投标文件一份。</w:t>
            </w:r>
          </w:p>
          <w:p w14:paraId="6BAD0893">
            <w:pPr>
              <w:autoSpaceDE w:val="0"/>
              <w:autoSpaceDN w:val="0"/>
              <w:textAlignment w:val="bottom"/>
              <w:rPr>
                <w:rFonts w:ascii="宋体" w:hAnsi="宋体" w:cs="宋体"/>
                <w:szCs w:val="21"/>
              </w:rPr>
            </w:pPr>
            <w:r>
              <w:rPr>
                <w:rFonts w:ascii="宋体" w:hAnsi="宋体" w:cs="宋体"/>
                <w:szCs w:val="21"/>
              </w:rPr>
              <w:t>（1）</w:t>
            </w:r>
            <w:r>
              <w:rPr>
                <w:rFonts w:ascii="宋体" w:hAnsi="宋体" w:cs="宋体"/>
                <w:b/>
                <w:bCs/>
                <w:szCs w:val="21"/>
              </w:rPr>
              <w:t>电子投标文件部分</w:t>
            </w:r>
            <w:r>
              <w:rPr>
                <w:rFonts w:ascii="宋体" w:hAnsi="宋体" w:cs="宋体"/>
                <w:szCs w:val="21"/>
              </w:rPr>
              <w:t>：投标人应根据“政采云供应商项目采购-电子招投标操作指南”及本招标文件规定的格式和顺序编制，按电子投标文件要求制作、加密并递交，进行关联定位。</w:t>
            </w:r>
          </w:p>
          <w:p w14:paraId="682EF1C7">
            <w:pPr>
              <w:autoSpaceDE w:val="0"/>
              <w:autoSpaceDN w:val="0"/>
              <w:textAlignment w:val="bottom"/>
              <w:rPr>
                <w:rFonts w:ascii="宋体" w:hAnsi="宋体" w:cs="宋体"/>
                <w:szCs w:val="21"/>
              </w:rPr>
            </w:pPr>
            <w:r>
              <w:rPr>
                <w:rFonts w:ascii="宋体" w:hAnsi="宋体" w:cs="宋体"/>
                <w:szCs w:val="21"/>
              </w:rPr>
              <w:t>（2）</w:t>
            </w:r>
            <w:r>
              <w:rPr>
                <w:rFonts w:ascii="宋体" w:hAnsi="宋体" w:cs="宋体"/>
                <w:b/>
                <w:bCs/>
                <w:szCs w:val="21"/>
              </w:rPr>
              <w:t>以介质存储的数据电文形式的备份投标文件部分（如有）</w:t>
            </w:r>
            <w:r>
              <w:rPr>
                <w:rFonts w:ascii="宋体" w:hAnsi="宋体" w:cs="宋体"/>
                <w:szCs w:val="21"/>
              </w:rPr>
              <w:t>：即电子投标文件的备份文件，按“政采云供应商项目采购-电子招投标操作指南”制作的备份文件。以</w:t>
            </w:r>
            <w:r>
              <w:rPr>
                <w:rFonts w:ascii="宋体" w:hAnsi="宋体" w:cs="宋体"/>
                <w:b/>
                <w:bCs/>
                <w:szCs w:val="21"/>
              </w:rPr>
              <w:t>U盘</w:t>
            </w:r>
            <w:r>
              <w:rPr>
                <w:rFonts w:ascii="宋体" w:hAnsi="宋体" w:cs="宋体"/>
                <w:szCs w:val="21"/>
              </w:rPr>
              <w:t>形式存储，并单独密封提交。</w:t>
            </w:r>
          </w:p>
          <w:p w14:paraId="6BFE3B3A">
            <w:pPr>
              <w:autoSpaceDE w:val="0"/>
              <w:autoSpaceDN w:val="0"/>
              <w:textAlignment w:val="bottom"/>
              <w:rPr>
                <w:rFonts w:ascii="宋体" w:hAnsi="宋体" w:cs="宋体"/>
                <w:szCs w:val="21"/>
              </w:rPr>
            </w:pPr>
            <w:r>
              <w:rPr>
                <w:rFonts w:ascii="宋体" w:hAnsi="宋体" w:cs="宋体"/>
                <w:szCs w:val="21"/>
              </w:rPr>
              <w:t>（3）</w:t>
            </w:r>
            <w:r>
              <w:rPr>
                <w:rFonts w:ascii="宋体" w:hAnsi="宋体" w:cs="宋体"/>
                <w:b/>
                <w:bCs/>
                <w:szCs w:val="21"/>
              </w:rPr>
              <w:t>纸质备份投标文件部分（如有）</w:t>
            </w:r>
            <w:r>
              <w:rPr>
                <w:rFonts w:ascii="宋体" w:hAnsi="宋体" w:cs="宋体"/>
                <w:szCs w:val="21"/>
              </w:rPr>
              <w:t>：电子投标文件的备份文件按须知“投标文件的组成”编制，制作成纸质文件，并单独密封提交。</w:t>
            </w:r>
          </w:p>
          <w:p w14:paraId="13331B68">
            <w:pPr>
              <w:autoSpaceDE w:val="0"/>
              <w:autoSpaceDN w:val="0"/>
              <w:adjustRightInd w:val="0"/>
              <w:snapToGrid w:val="0"/>
              <w:spacing w:line="300" w:lineRule="exact"/>
              <w:textAlignment w:val="bottom"/>
              <w:rPr>
                <w:rFonts w:ascii="宋体" w:hAnsi="宋体" w:cs="宋体"/>
                <w:szCs w:val="21"/>
              </w:rPr>
            </w:pPr>
            <w:r>
              <w:rPr>
                <w:rFonts w:ascii="宋体" w:hAnsi="宋体" w:cs="宋体"/>
                <w:szCs w:val="21"/>
              </w:rPr>
              <w:t>3.效力：投标文件的启用，按先后顺位分别为电子投标文件、以介质存储的数据电文形式的备份投标文件（U盘）、纸质备份投标文件。在下一顺位的投标文件启用时，前一顺位的投标文件自动失效。</w:t>
            </w:r>
          </w:p>
          <w:p w14:paraId="2AAF17A9">
            <w:pPr>
              <w:adjustRightInd w:val="0"/>
              <w:snapToGrid w:val="0"/>
              <w:spacing w:line="300" w:lineRule="exact"/>
              <w:jc w:val="left"/>
              <w:rPr>
                <w:rFonts w:ascii="宋体" w:hAnsi="宋体" w:cs="宋体"/>
                <w:b/>
                <w:bCs/>
                <w:szCs w:val="21"/>
              </w:rPr>
            </w:pPr>
            <w:r>
              <w:rPr>
                <w:rFonts w:ascii="宋体" w:hAnsi="宋体" w:cs="宋体"/>
                <w:b/>
                <w:bCs/>
                <w:szCs w:val="21"/>
              </w:rPr>
              <w:t>（1）电子投标文件未按时解密，投标人提供了备份投标文件的，以备份投标文件作为依据，否则视为投标文件撤回。电子投标文件已按时解密的，备份投标文件自动失效。</w:t>
            </w:r>
          </w:p>
          <w:p w14:paraId="1A2B6EB0">
            <w:pPr>
              <w:adjustRightInd w:val="0"/>
              <w:snapToGrid w:val="0"/>
              <w:spacing w:line="300" w:lineRule="exact"/>
              <w:jc w:val="left"/>
              <w:rPr>
                <w:rFonts w:ascii="宋体" w:hAnsi="宋体" w:cs="宋体"/>
                <w:b/>
                <w:bCs/>
                <w:szCs w:val="21"/>
              </w:rPr>
            </w:pPr>
            <w:r>
              <w:rPr>
                <w:rFonts w:ascii="宋体" w:hAnsi="宋体" w:cs="宋体"/>
                <w:b/>
                <w:bCs/>
                <w:szCs w:val="21"/>
              </w:rPr>
              <w:t>（2）解密失败的异常处理：</w:t>
            </w:r>
          </w:p>
          <w:p w14:paraId="0F420392">
            <w:pPr>
              <w:adjustRightInd w:val="0"/>
              <w:snapToGrid w:val="0"/>
              <w:spacing w:line="300" w:lineRule="exact"/>
              <w:jc w:val="left"/>
              <w:rPr>
                <w:rFonts w:ascii="宋体" w:hAnsi="宋体" w:cs="宋体"/>
                <w:b/>
                <w:bCs/>
                <w:szCs w:val="21"/>
              </w:rPr>
            </w:pPr>
            <w:r>
              <w:rPr>
                <w:rFonts w:ascii="宋体" w:hAnsi="宋体" w:cs="宋体"/>
                <w:b/>
                <w:bCs/>
                <w:szCs w:val="21"/>
              </w:rPr>
              <w:t>①投标人在规定的时间内无法完成已递交的</w:t>
            </w:r>
            <w:r>
              <w:rPr>
                <w:rFonts w:ascii="宋体" w:hAnsi="宋体" w:cs="宋体"/>
                <w:b/>
                <w:bCs/>
                <w:szCs w:val="21"/>
                <w:u w:val="single"/>
              </w:rPr>
              <w:t>电子投标文件</w:t>
            </w:r>
            <w:r>
              <w:rPr>
                <w:rFonts w:ascii="宋体" w:hAnsi="宋体" w:cs="宋体"/>
                <w:b/>
                <w:bCs/>
                <w:szCs w:val="21"/>
              </w:rPr>
              <w:t>解密的，如已按规定递交了</w:t>
            </w:r>
            <w:r>
              <w:rPr>
                <w:rFonts w:ascii="宋体" w:hAnsi="宋体" w:cs="宋体"/>
                <w:b/>
                <w:bCs/>
                <w:szCs w:val="21"/>
                <w:u w:val="single"/>
              </w:rPr>
              <w:t>以介质存储的数据电文形式的备份投标文件（U盘）</w:t>
            </w:r>
            <w:r>
              <w:rPr>
                <w:rFonts w:ascii="宋体" w:hAnsi="宋体" w:cs="宋体"/>
                <w:b/>
                <w:bCs/>
                <w:szCs w:val="21"/>
              </w:rPr>
              <w:t>的，将由采购代理机构将其拆封并导入电子交易平台，导入成功后，原</w:t>
            </w:r>
            <w:r>
              <w:rPr>
                <w:rFonts w:ascii="宋体" w:hAnsi="宋体" w:cs="宋体"/>
                <w:b/>
                <w:bCs/>
                <w:szCs w:val="21"/>
                <w:u w:val="single"/>
              </w:rPr>
              <w:t>电子投标文件</w:t>
            </w:r>
            <w:r>
              <w:rPr>
                <w:rFonts w:ascii="宋体" w:hAnsi="宋体" w:cs="宋体"/>
                <w:b/>
                <w:bCs/>
                <w:szCs w:val="21"/>
              </w:rPr>
              <w:t>自动失效。</w:t>
            </w:r>
          </w:p>
          <w:p w14:paraId="728FC344">
            <w:pPr>
              <w:adjustRightInd w:val="0"/>
              <w:snapToGrid w:val="0"/>
              <w:spacing w:line="300" w:lineRule="exact"/>
              <w:jc w:val="left"/>
              <w:rPr>
                <w:rFonts w:ascii="宋体" w:hAnsi="宋体" w:cs="宋体"/>
                <w:b/>
                <w:bCs/>
                <w:szCs w:val="21"/>
              </w:rPr>
            </w:pPr>
            <w:r>
              <w:rPr>
                <w:rFonts w:ascii="宋体" w:hAnsi="宋体" w:cs="宋体"/>
                <w:b/>
                <w:bCs/>
                <w:szCs w:val="21"/>
              </w:rPr>
              <w:t>②若因电子交易平台原因（具体原因见下一条款）无法读取或电子开评标无法正常进行，</w:t>
            </w:r>
            <w:r>
              <w:rPr>
                <w:b/>
                <w:bCs/>
              </w:rPr>
              <w:t>经财政监管部门确认后，</w:t>
            </w:r>
            <w:r>
              <w:rPr>
                <w:rFonts w:ascii="宋体" w:hAnsi="宋体" w:cs="宋体"/>
                <w:b/>
                <w:bCs/>
                <w:szCs w:val="21"/>
              </w:rPr>
              <w:t>采购代理机构将开启所有投标人递交的</w:t>
            </w:r>
            <w:r>
              <w:rPr>
                <w:rFonts w:ascii="宋体" w:cs="宋体"/>
                <w:b/>
                <w:bCs/>
                <w:szCs w:val="21"/>
                <w:u w:val="single"/>
                <w:lang w:val="zh-CN"/>
              </w:rPr>
              <w:t>纸质备份投标文件</w:t>
            </w:r>
            <w:r>
              <w:rPr>
                <w:rFonts w:ascii="宋体" w:hAnsi="宋体" w:cs="宋体"/>
                <w:b/>
                <w:bCs/>
                <w:szCs w:val="21"/>
              </w:rPr>
              <w:t>，以完成开标，</w:t>
            </w:r>
            <w:r>
              <w:rPr>
                <w:rFonts w:ascii="宋体" w:hAnsi="宋体" w:cs="宋体"/>
                <w:b/>
                <w:bCs/>
                <w:szCs w:val="21"/>
                <w:u w:val="single"/>
              </w:rPr>
              <w:t>电子投标文件</w:t>
            </w:r>
            <w:r>
              <w:rPr>
                <w:rFonts w:ascii="宋体" w:hAnsi="宋体" w:cs="宋体"/>
                <w:b/>
                <w:bCs/>
                <w:szCs w:val="21"/>
              </w:rPr>
              <w:t>及</w:t>
            </w:r>
            <w:r>
              <w:rPr>
                <w:rFonts w:ascii="宋体" w:hAnsi="宋体" w:cs="宋体"/>
                <w:b/>
                <w:bCs/>
                <w:szCs w:val="21"/>
                <w:u w:val="single"/>
              </w:rPr>
              <w:t>以介质存储的数据电文形式的备份投标文件（U盘）</w:t>
            </w:r>
            <w:r>
              <w:rPr>
                <w:rFonts w:ascii="宋体" w:hAnsi="宋体" w:cs="宋体"/>
                <w:b/>
                <w:bCs/>
                <w:szCs w:val="21"/>
              </w:rPr>
              <w:t>自动失效。</w:t>
            </w:r>
          </w:p>
          <w:p w14:paraId="1042EFA2">
            <w:pPr>
              <w:adjustRightInd w:val="0"/>
              <w:snapToGrid w:val="0"/>
              <w:spacing w:line="300" w:lineRule="exact"/>
              <w:jc w:val="left"/>
              <w:rPr>
                <w:rFonts w:ascii="宋体" w:hAnsi="宋体" w:cs="宋体"/>
                <w:b/>
                <w:bCs/>
                <w:szCs w:val="21"/>
              </w:rPr>
            </w:pPr>
            <w:r>
              <w:rPr>
                <w:rFonts w:ascii="宋体" w:hAnsi="宋体" w:cs="宋体"/>
                <w:b/>
                <w:bCs/>
                <w:szCs w:val="21"/>
              </w:rPr>
              <w:t>③采购过程中出现以下情形，导致电子交易平台无法正常运行，或者无法保证电子交易的公平、公正和安全时，采购组织机构可中止电子交易活动：</w:t>
            </w:r>
          </w:p>
          <w:p w14:paraId="72EFCAED">
            <w:pPr>
              <w:adjustRightInd w:val="0"/>
              <w:snapToGrid w:val="0"/>
              <w:spacing w:line="300" w:lineRule="exact"/>
              <w:jc w:val="left"/>
              <w:rPr>
                <w:rFonts w:ascii="宋体" w:hAnsi="宋体" w:cs="宋体"/>
                <w:b/>
                <w:bCs/>
                <w:szCs w:val="21"/>
              </w:rPr>
            </w:pPr>
            <w:r>
              <w:rPr>
                <w:rFonts w:ascii="宋体" w:hAnsi="宋体" w:cs="宋体"/>
                <w:b/>
                <w:bCs/>
                <w:szCs w:val="21"/>
              </w:rPr>
              <w:t xml:space="preserve">1）电子交易平台发生故障而无法登录访问的； </w:t>
            </w:r>
          </w:p>
          <w:p w14:paraId="7448E553">
            <w:pPr>
              <w:adjustRightInd w:val="0"/>
              <w:snapToGrid w:val="0"/>
              <w:spacing w:line="300" w:lineRule="exact"/>
              <w:jc w:val="left"/>
              <w:rPr>
                <w:rFonts w:ascii="宋体" w:hAnsi="宋体" w:cs="宋体"/>
                <w:b/>
                <w:bCs/>
                <w:szCs w:val="21"/>
              </w:rPr>
            </w:pPr>
            <w:r>
              <w:rPr>
                <w:rFonts w:ascii="宋体" w:hAnsi="宋体" w:cs="宋体"/>
                <w:b/>
                <w:bCs/>
                <w:szCs w:val="21"/>
              </w:rPr>
              <w:t>2）电子交易平台应用或数据库出现错误，不能进行正常操作的；</w:t>
            </w:r>
          </w:p>
          <w:p w14:paraId="2B928B7A">
            <w:pPr>
              <w:adjustRightInd w:val="0"/>
              <w:snapToGrid w:val="0"/>
              <w:spacing w:line="300" w:lineRule="exact"/>
              <w:jc w:val="left"/>
              <w:rPr>
                <w:rFonts w:ascii="宋体" w:hAnsi="宋体" w:cs="宋体"/>
                <w:b/>
                <w:bCs/>
                <w:szCs w:val="21"/>
              </w:rPr>
            </w:pPr>
            <w:r>
              <w:rPr>
                <w:rFonts w:ascii="宋体" w:hAnsi="宋体" w:cs="宋体"/>
                <w:b/>
                <w:bCs/>
                <w:szCs w:val="21"/>
              </w:rPr>
              <w:t>3）电子交易平台发现严重安全漏洞，有潜在泄密危险的；</w:t>
            </w:r>
          </w:p>
          <w:p w14:paraId="2FFD9792">
            <w:pPr>
              <w:adjustRightInd w:val="0"/>
              <w:snapToGrid w:val="0"/>
              <w:spacing w:line="300" w:lineRule="exact"/>
              <w:jc w:val="left"/>
              <w:rPr>
                <w:rFonts w:ascii="宋体" w:hAnsi="宋体" w:cs="宋体"/>
                <w:b/>
                <w:bCs/>
                <w:szCs w:val="21"/>
              </w:rPr>
            </w:pPr>
            <w:r>
              <w:rPr>
                <w:rFonts w:ascii="宋体" w:hAnsi="宋体" w:cs="宋体"/>
                <w:b/>
                <w:bCs/>
                <w:szCs w:val="21"/>
              </w:rPr>
              <w:t xml:space="preserve">4）病毒发作导致不能进行正常操作的； </w:t>
            </w:r>
          </w:p>
          <w:p w14:paraId="2EAC841F">
            <w:pPr>
              <w:adjustRightInd w:val="0"/>
              <w:snapToGrid w:val="0"/>
              <w:spacing w:line="300" w:lineRule="exact"/>
              <w:jc w:val="left"/>
              <w:rPr>
                <w:rFonts w:ascii="宋体" w:hAnsi="宋体" w:cs="宋体"/>
                <w:b/>
                <w:bCs/>
                <w:szCs w:val="21"/>
              </w:rPr>
            </w:pPr>
            <w:r>
              <w:rPr>
                <w:rFonts w:ascii="宋体" w:hAnsi="宋体" w:cs="宋体"/>
                <w:b/>
                <w:bCs/>
                <w:szCs w:val="21"/>
              </w:rPr>
              <w:t>5）其他无法保证电子交易的公平、公正和安全的情况。</w:t>
            </w:r>
          </w:p>
          <w:p w14:paraId="2B556910">
            <w:pPr>
              <w:adjustRightInd w:val="0"/>
              <w:snapToGrid w:val="0"/>
              <w:spacing w:line="300" w:lineRule="exact"/>
              <w:jc w:val="left"/>
              <w:rPr>
                <w:rFonts w:ascii="宋体" w:hAnsi="宋体" w:cs="宋体"/>
                <w:b/>
                <w:bCs/>
                <w:szCs w:val="21"/>
              </w:rPr>
            </w:pPr>
            <w:r>
              <w:rPr>
                <w:rFonts w:ascii="宋体" w:hAnsi="宋体" w:cs="宋体"/>
                <w:b/>
                <w:bCs/>
                <w:szCs w:val="21"/>
              </w:rPr>
              <w:t>出现前款规定情形，不影响采购公平、公正性的，采购组织机构可以待上述情形消除后继续组织电子交易活动，也可以决定某些环节以纸质形式进行；影响或可能影响采购公平、公正性的，应当重新采购。</w:t>
            </w:r>
          </w:p>
          <w:p w14:paraId="06AC4F73">
            <w:pPr>
              <w:adjustRightInd w:val="0"/>
              <w:snapToGrid w:val="0"/>
              <w:spacing w:line="300" w:lineRule="exact"/>
              <w:jc w:val="left"/>
              <w:rPr>
                <w:rFonts w:ascii="宋体" w:hAnsi="宋体" w:cs="宋体"/>
                <w:b/>
                <w:bCs/>
                <w:szCs w:val="21"/>
              </w:rPr>
            </w:pPr>
            <w:r>
              <w:rPr>
                <w:rFonts w:ascii="宋体" w:hAnsi="宋体" w:cs="宋体"/>
                <w:b/>
                <w:bCs/>
                <w:szCs w:val="21"/>
              </w:rPr>
              <w:t>④若因电子交易平台原因导致电子投标文件上传不全、无法打开、显示缺陷等，</w:t>
            </w:r>
            <w:r>
              <w:rPr>
                <w:b/>
                <w:bCs/>
              </w:rPr>
              <w:t>经财政监管部门确认后，</w:t>
            </w:r>
            <w:r>
              <w:rPr>
                <w:rFonts w:ascii="宋体" w:hAnsi="宋体" w:cs="宋体"/>
                <w:b/>
                <w:bCs/>
                <w:szCs w:val="21"/>
              </w:rPr>
              <w:t>才进行第二、第三效力文件的启用。</w:t>
            </w:r>
          </w:p>
          <w:p w14:paraId="1B70B0F1">
            <w:pPr>
              <w:jc w:val="left"/>
              <w:rPr>
                <w:rFonts w:ascii="宋体" w:hAnsi="宋体" w:cs="宋体"/>
                <w:szCs w:val="21"/>
                <w:lang w:val="zh-CN"/>
              </w:rPr>
            </w:pPr>
            <w:r>
              <w:rPr>
                <w:rFonts w:ascii="宋体" w:hAnsi="宋体" w:cs="宋体"/>
                <w:b/>
                <w:bCs/>
                <w:szCs w:val="21"/>
              </w:rPr>
              <w:t>（3）</w:t>
            </w:r>
            <w:r>
              <w:rPr>
                <w:rFonts w:ascii="宋体" w:hAnsi="宋体" w:cs="宋体"/>
                <w:b/>
                <w:bCs/>
                <w:szCs w:val="21"/>
                <w:u w:val="single"/>
              </w:rPr>
              <w:t>投标人上传了电子投标文件，但未提供备份投标文件，解密出现问题或电子交易平台出现问题后，由此导致对该投标人响应无法评审的，其后果由该投标人自行承担。</w:t>
            </w:r>
          </w:p>
        </w:tc>
      </w:tr>
      <w:tr w14:paraId="334320D8">
        <w:tblPrEx>
          <w:tblCellMar>
            <w:top w:w="0" w:type="dxa"/>
            <w:left w:w="10" w:type="dxa"/>
            <w:bottom w:w="0" w:type="dxa"/>
            <w:right w:w="10" w:type="dxa"/>
          </w:tblCellMar>
        </w:tblPrEx>
        <w:trPr>
          <w:trHeight w:val="454" w:hRule="atLeast"/>
          <w:jc w:val="center"/>
        </w:trPr>
        <w:tc>
          <w:tcPr>
            <w:tcW w:w="709" w:type="dxa"/>
            <w:tcBorders>
              <w:top w:val="single" w:color="auto" w:sz="6" w:space="0"/>
              <w:left w:val="single" w:color="auto" w:sz="6" w:space="0"/>
              <w:bottom w:val="single" w:color="auto" w:sz="6" w:space="0"/>
              <w:right w:val="single" w:color="auto" w:sz="6" w:space="0"/>
            </w:tcBorders>
            <w:vAlign w:val="center"/>
          </w:tcPr>
          <w:p w14:paraId="4A76017B">
            <w:pPr>
              <w:autoSpaceDE w:val="0"/>
              <w:autoSpaceDN w:val="0"/>
              <w:jc w:val="center"/>
              <w:rPr>
                <w:rFonts w:ascii="宋体" w:hAnsi="宋体" w:cs="宋体"/>
                <w:szCs w:val="21"/>
              </w:rPr>
            </w:pPr>
            <w:r>
              <w:rPr>
                <w:rFonts w:ascii="宋体" w:hAnsi="宋体" w:cs="宋体"/>
                <w:szCs w:val="21"/>
              </w:rPr>
              <w:t>15</w:t>
            </w:r>
          </w:p>
        </w:tc>
        <w:tc>
          <w:tcPr>
            <w:tcW w:w="1659" w:type="dxa"/>
            <w:tcBorders>
              <w:top w:val="single" w:color="auto" w:sz="6" w:space="0"/>
              <w:left w:val="single" w:color="auto" w:sz="6" w:space="0"/>
              <w:bottom w:val="single" w:color="auto" w:sz="6" w:space="0"/>
              <w:right w:val="single" w:color="auto" w:sz="6" w:space="0"/>
            </w:tcBorders>
            <w:vAlign w:val="center"/>
          </w:tcPr>
          <w:p w14:paraId="2C23969D">
            <w:pPr>
              <w:snapToGrid w:val="0"/>
              <w:jc w:val="center"/>
              <w:rPr>
                <w:rFonts w:ascii="宋体" w:hAnsi="宋体" w:cs="宋体"/>
                <w:szCs w:val="21"/>
                <w:lang w:val="zh-CN"/>
              </w:rPr>
            </w:pPr>
            <w:r>
              <w:rPr>
                <w:rFonts w:ascii="宋体" w:hAnsi="宋体" w:cs="宋体"/>
                <w:spacing w:val="11"/>
                <w:szCs w:val="21"/>
              </w:rPr>
              <w:t>投标文件签字、盖章要求</w:t>
            </w:r>
          </w:p>
        </w:tc>
        <w:tc>
          <w:tcPr>
            <w:tcW w:w="6977" w:type="dxa"/>
            <w:tcBorders>
              <w:top w:val="single" w:color="auto" w:sz="6" w:space="0"/>
              <w:left w:val="single" w:color="auto" w:sz="6" w:space="0"/>
              <w:bottom w:val="single" w:color="auto" w:sz="6" w:space="0"/>
              <w:right w:val="single" w:color="auto" w:sz="6" w:space="0"/>
            </w:tcBorders>
            <w:vAlign w:val="center"/>
          </w:tcPr>
          <w:p w14:paraId="6C55D116">
            <w:pPr>
              <w:rPr>
                <w:rFonts w:ascii="宋体" w:hAnsi="宋体" w:cs="宋体"/>
                <w:szCs w:val="21"/>
                <w:lang w:val="zh-CN"/>
              </w:rPr>
            </w:pPr>
            <w:r>
              <w:rPr>
                <w:rFonts w:ascii="宋体" w:hAnsi="宋体" w:cs="宋体"/>
                <w:b/>
                <w:bCs/>
                <w:spacing w:val="11"/>
                <w:szCs w:val="21"/>
              </w:rPr>
              <w:t>上传的电子投标文件的盖章可采用CA锁电子签章进行，如办理了法人电子锁，法人签字也可以进行电子签章；以介质存储的数据电文形式的备份投标文件（U盘）同上传的电子投标文件；纸质备份投标文件应按招标文件要求在需签字盖章的地方进行签字盖章。</w:t>
            </w:r>
          </w:p>
        </w:tc>
      </w:tr>
      <w:tr w14:paraId="11E05401">
        <w:tblPrEx>
          <w:tblCellMar>
            <w:top w:w="0" w:type="dxa"/>
            <w:left w:w="10" w:type="dxa"/>
            <w:bottom w:w="0" w:type="dxa"/>
            <w:right w:w="10" w:type="dxa"/>
          </w:tblCellMar>
        </w:tblPrEx>
        <w:trPr>
          <w:trHeight w:val="454" w:hRule="atLeast"/>
          <w:jc w:val="center"/>
        </w:trPr>
        <w:tc>
          <w:tcPr>
            <w:tcW w:w="709" w:type="dxa"/>
            <w:tcBorders>
              <w:top w:val="single" w:color="auto" w:sz="6" w:space="0"/>
              <w:left w:val="single" w:color="auto" w:sz="6" w:space="0"/>
              <w:bottom w:val="single" w:color="auto" w:sz="6" w:space="0"/>
              <w:right w:val="single" w:color="auto" w:sz="6" w:space="0"/>
            </w:tcBorders>
            <w:vAlign w:val="center"/>
          </w:tcPr>
          <w:p w14:paraId="314FCF05">
            <w:pPr>
              <w:autoSpaceDE w:val="0"/>
              <w:autoSpaceDN w:val="0"/>
              <w:jc w:val="center"/>
              <w:rPr>
                <w:rFonts w:ascii="宋体" w:hAnsi="宋体" w:cs="宋体"/>
                <w:szCs w:val="21"/>
              </w:rPr>
            </w:pPr>
            <w:r>
              <w:rPr>
                <w:rFonts w:ascii="宋体" w:hAnsi="宋体" w:cs="宋体"/>
                <w:szCs w:val="21"/>
              </w:rPr>
              <w:t>16</w:t>
            </w:r>
          </w:p>
        </w:tc>
        <w:tc>
          <w:tcPr>
            <w:tcW w:w="1659" w:type="dxa"/>
            <w:tcBorders>
              <w:top w:val="single" w:color="auto" w:sz="6" w:space="0"/>
              <w:left w:val="single" w:color="auto" w:sz="6" w:space="0"/>
              <w:bottom w:val="single" w:color="auto" w:sz="6" w:space="0"/>
              <w:right w:val="single" w:color="auto" w:sz="6" w:space="0"/>
            </w:tcBorders>
            <w:vAlign w:val="center"/>
          </w:tcPr>
          <w:p w14:paraId="5DC5B068">
            <w:pPr>
              <w:snapToGrid w:val="0"/>
              <w:jc w:val="center"/>
              <w:rPr>
                <w:rFonts w:ascii="宋体" w:hAnsi="宋体" w:cs="宋体"/>
                <w:spacing w:val="11"/>
                <w:szCs w:val="21"/>
                <w:lang w:val="zh-CN"/>
              </w:rPr>
            </w:pPr>
            <w:r>
              <w:rPr>
                <w:rFonts w:ascii="宋体" w:hAnsi="宋体" w:cs="宋体"/>
                <w:spacing w:val="11"/>
                <w:szCs w:val="21"/>
              </w:rPr>
              <w:t>投标文件的分册（装订）要求</w:t>
            </w:r>
          </w:p>
        </w:tc>
        <w:tc>
          <w:tcPr>
            <w:tcW w:w="6977" w:type="dxa"/>
            <w:tcBorders>
              <w:top w:val="single" w:color="auto" w:sz="6" w:space="0"/>
              <w:left w:val="single" w:color="auto" w:sz="6" w:space="0"/>
              <w:bottom w:val="single" w:color="auto" w:sz="6" w:space="0"/>
              <w:right w:val="single" w:color="auto" w:sz="6" w:space="0"/>
            </w:tcBorders>
            <w:vAlign w:val="center"/>
          </w:tcPr>
          <w:p w14:paraId="040D6B77">
            <w:pPr>
              <w:rPr>
                <w:rFonts w:ascii="宋体" w:hAnsi="宋体" w:cs="宋体"/>
                <w:b/>
                <w:bCs/>
                <w:spacing w:val="11"/>
                <w:szCs w:val="21"/>
                <w:lang w:val="zh-CN"/>
              </w:rPr>
            </w:pPr>
            <w:r>
              <w:rPr>
                <w:rFonts w:ascii="宋体" w:hAnsi="宋体" w:cs="宋体"/>
                <w:szCs w:val="21"/>
                <w:lang w:val="zh-CN"/>
              </w:rPr>
              <w:t>投标文件均由资信文件、商务及技术文件、报价文件三部分组成。投标人需按此要求</w:t>
            </w:r>
            <w:r>
              <w:rPr>
                <w:rFonts w:ascii="宋体" w:hAnsi="宋体" w:cs="宋体"/>
                <w:spacing w:val="11"/>
                <w:szCs w:val="21"/>
              </w:rPr>
              <w:t>分册（装订）。</w:t>
            </w:r>
            <w:r>
              <w:rPr>
                <w:rFonts w:ascii="宋体" w:hAnsi="宋体" w:cs="宋体"/>
                <w:b/>
                <w:bCs/>
                <w:szCs w:val="21"/>
                <w:lang w:val="zh-CN"/>
              </w:rPr>
              <w:t>资信文件及报价文件必须单独装订并密封封装。</w:t>
            </w:r>
          </w:p>
        </w:tc>
      </w:tr>
      <w:tr w14:paraId="63700A51">
        <w:tblPrEx>
          <w:tblCellMar>
            <w:top w:w="0" w:type="dxa"/>
            <w:left w:w="10" w:type="dxa"/>
            <w:bottom w:w="0" w:type="dxa"/>
            <w:right w:w="10" w:type="dxa"/>
          </w:tblCellMar>
        </w:tblPrEx>
        <w:trPr>
          <w:trHeight w:val="754" w:hRule="atLeast"/>
          <w:jc w:val="center"/>
        </w:trPr>
        <w:tc>
          <w:tcPr>
            <w:tcW w:w="709" w:type="dxa"/>
            <w:tcBorders>
              <w:top w:val="single" w:color="auto" w:sz="6" w:space="0"/>
              <w:left w:val="single" w:color="auto" w:sz="6" w:space="0"/>
              <w:bottom w:val="single" w:color="auto" w:sz="6" w:space="0"/>
              <w:right w:val="single" w:color="auto" w:sz="6" w:space="0"/>
            </w:tcBorders>
            <w:vAlign w:val="center"/>
          </w:tcPr>
          <w:p w14:paraId="66035E70">
            <w:pPr>
              <w:autoSpaceDE w:val="0"/>
              <w:autoSpaceDN w:val="0"/>
              <w:jc w:val="center"/>
              <w:rPr>
                <w:rFonts w:ascii="宋体" w:hAnsi="宋体" w:cs="宋体"/>
                <w:szCs w:val="21"/>
              </w:rPr>
            </w:pPr>
            <w:r>
              <w:rPr>
                <w:rFonts w:ascii="宋体" w:hAnsi="宋体" w:cs="宋体"/>
                <w:szCs w:val="21"/>
              </w:rPr>
              <w:t>17</w:t>
            </w:r>
          </w:p>
        </w:tc>
        <w:tc>
          <w:tcPr>
            <w:tcW w:w="1659" w:type="dxa"/>
            <w:tcBorders>
              <w:top w:val="single" w:color="auto" w:sz="6" w:space="0"/>
              <w:left w:val="single" w:color="auto" w:sz="6" w:space="0"/>
              <w:bottom w:val="single" w:color="auto" w:sz="6" w:space="0"/>
              <w:right w:val="single" w:color="auto" w:sz="6" w:space="0"/>
            </w:tcBorders>
            <w:vAlign w:val="center"/>
          </w:tcPr>
          <w:p w14:paraId="2A4AD1BF">
            <w:pPr>
              <w:snapToGrid w:val="0"/>
              <w:jc w:val="center"/>
              <w:rPr>
                <w:rFonts w:ascii="宋体" w:hAnsi="宋体" w:cs="宋体"/>
                <w:spacing w:val="11"/>
                <w:szCs w:val="21"/>
              </w:rPr>
            </w:pPr>
            <w:r>
              <w:rPr>
                <w:rFonts w:ascii="宋体" w:hAnsi="宋体" w:cs="宋体"/>
                <w:spacing w:val="11"/>
                <w:szCs w:val="21"/>
              </w:rPr>
              <w:t>投标文件的提交要求</w:t>
            </w:r>
          </w:p>
        </w:tc>
        <w:tc>
          <w:tcPr>
            <w:tcW w:w="6977" w:type="dxa"/>
            <w:tcBorders>
              <w:top w:val="single" w:color="auto" w:sz="6" w:space="0"/>
              <w:left w:val="single" w:color="auto" w:sz="6" w:space="0"/>
              <w:bottom w:val="single" w:color="auto" w:sz="6" w:space="0"/>
              <w:right w:val="single" w:color="auto" w:sz="6" w:space="0"/>
            </w:tcBorders>
            <w:vAlign w:val="center"/>
          </w:tcPr>
          <w:p w14:paraId="135D44D0">
            <w:pPr>
              <w:jc w:val="left"/>
              <w:rPr>
                <w:rFonts w:ascii="宋体" w:hAnsi="宋体" w:cs="宋体"/>
                <w:spacing w:val="11"/>
                <w:szCs w:val="21"/>
              </w:rPr>
            </w:pPr>
            <w:r>
              <w:rPr>
                <w:rFonts w:ascii="宋体" w:hAnsi="宋体" w:cs="宋体"/>
                <w:spacing w:val="11"/>
                <w:szCs w:val="21"/>
              </w:rPr>
              <w:t>1.电子投标文件，按政采云平台</w:t>
            </w:r>
            <w:r>
              <w:rPr>
                <w:rFonts w:ascii="宋体" w:hAnsi="宋体" w:cs="宋体"/>
                <w:b/>
                <w:bCs/>
                <w:spacing w:val="11"/>
                <w:szCs w:val="21"/>
              </w:rPr>
              <w:t>项目采购-电子招投标操作指南</w:t>
            </w:r>
            <w:r>
              <w:rPr>
                <w:rFonts w:ascii="宋体" w:hAnsi="宋体" w:cs="宋体"/>
                <w:spacing w:val="11"/>
                <w:szCs w:val="21"/>
              </w:rPr>
              <w:t>及本招标文件要求递交。</w:t>
            </w:r>
          </w:p>
          <w:p w14:paraId="7C258A6B">
            <w:pPr>
              <w:jc w:val="left"/>
              <w:rPr>
                <w:rFonts w:ascii="宋体" w:hAnsi="宋体" w:cs="宋体"/>
                <w:spacing w:val="11"/>
                <w:szCs w:val="21"/>
              </w:rPr>
            </w:pPr>
            <w:r>
              <w:rPr>
                <w:rFonts w:ascii="宋体" w:hAnsi="宋体" w:cs="宋体"/>
                <w:spacing w:val="11"/>
                <w:szCs w:val="21"/>
              </w:rPr>
              <w:t>2.以介质存储的数据电文形式的备份投标文件</w:t>
            </w:r>
            <w:r>
              <w:rPr>
                <w:rFonts w:ascii="宋体" w:hAnsi="宋体" w:cs="宋体"/>
                <w:b/>
                <w:bCs/>
                <w:spacing w:val="11"/>
                <w:szCs w:val="21"/>
              </w:rPr>
              <w:t>（如有）</w:t>
            </w:r>
            <w:r>
              <w:rPr>
                <w:rFonts w:ascii="宋体" w:hAnsi="宋体" w:cs="宋体"/>
                <w:spacing w:val="11"/>
                <w:szCs w:val="21"/>
              </w:rPr>
              <w:t>，按政采云平台</w:t>
            </w:r>
            <w:r>
              <w:rPr>
                <w:rFonts w:ascii="宋体" w:hAnsi="宋体" w:cs="宋体"/>
                <w:b/>
                <w:bCs/>
                <w:spacing w:val="11"/>
                <w:szCs w:val="21"/>
              </w:rPr>
              <w:t>项目采购-电子招投标操作指南</w:t>
            </w:r>
            <w:r>
              <w:rPr>
                <w:rFonts w:ascii="宋体" w:hAnsi="宋体" w:cs="宋体"/>
                <w:spacing w:val="11"/>
                <w:szCs w:val="21"/>
              </w:rPr>
              <w:t>中上传的电子投标文件的组成和格式，以密封的U盘形式</w:t>
            </w:r>
            <w:r>
              <w:rPr>
                <w:rFonts w:ascii="宋体" w:hAnsi="宋体" w:cs="宋体"/>
                <w:szCs w:val="21"/>
              </w:rPr>
              <w:t>提交</w:t>
            </w:r>
            <w:r>
              <w:rPr>
                <w:rFonts w:ascii="宋体" w:hAnsi="宋体" w:cs="宋体"/>
                <w:spacing w:val="11"/>
                <w:szCs w:val="21"/>
              </w:rPr>
              <w:t>，数量为1份。</w:t>
            </w:r>
          </w:p>
          <w:p w14:paraId="473C272D">
            <w:pPr>
              <w:jc w:val="left"/>
              <w:rPr>
                <w:rFonts w:ascii="宋体" w:hAnsi="宋体" w:cs="宋体"/>
                <w:b/>
                <w:bCs/>
                <w:spacing w:val="11"/>
                <w:szCs w:val="21"/>
              </w:rPr>
            </w:pPr>
            <w:r>
              <w:rPr>
                <w:rFonts w:ascii="宋体" w:hAnsi="宋体" w:cs="宋体"/>
                <w:spacing w:val="11"/>
                <w:szCs w:val="21"/>
              </w:rPr>
              <w:t>3.纸质备份投标文件</w:t>
            </w:r>
            <w:r>
              <w:rPr>
                <w:rFonts w:ascii="宋体" w:hAnsi="宋体" w:cs="宋体"/>
                <w:b/>
                <w:bCs/>
                <w:spacing w:val="11"/>
                <w:szCs w:val="21"/>
              </w:rPr>
              <w:t>（如有），</w:t>
            </w:r>
            <w:r>
              <w:rPr>
                <w:rFonts w:ascii="宋体" w:hAnsi="宋体" w:cs="宋体"/>
                <w:spacing w:val="11"/>
                <w:szCs w:val="21"/>
              </w:rPr>
              <w:t>应以密封的纸质文件的形式</w:t>
            </w:r>
            <w:r>
              <w:rPr>
                <w:rFonts w:ascii="宋体" w:hAnsi="宋体" w:cs="宋体"/>
                <w:szCs w:val="21"/>
              </w:rPr>
              <w:t>提交</w:t>
            </w:r>
            <w:r>
              <w:rPr>
                <w:rFonts w:ascii="宋体" w:hAnsi="宋体" w:cs="宋体"/>
                <w:spacing w:val="11"/>
                <w:szCs w:val="21"/>
              </w:rPr>
              <w:t>。数量为：正本1份，建议正反面打印。每册装订应牢固、不易拆散和换页，不得采用活页装订。</w:t>
            </w:r>
            <w:r>
              <w:rPr>
                <w:rFonts w:ascii="宋体" w:hAnsi="宋体" w:cs="宋体"/>
                <w:b/>
                <w:bCs/>
                <w:spacing w:val="11"/>
                <w:szCs w:val="21"/>
              </w:rPr>
              <w:t>（报价文件必须单独密封装订，报价文件未单独密封造成无效标的风险由投标人自行承担。）</w:t>
            </w:r>
          </w:p>
          <w:p w14:paraId="69B7D05F">
            <w:pPr>
              <w:jc w:val="left"/>
              <w:rPr>
                <w:rFonts w:ascii="宋体" w:hAnsi="宋体" w:cs="宋体"/>
                <w:spacing w:val="11"/>
                <w:szCs w:val="21"/>
              </w:rPr>
            </w:pPr>
            <w:r>
              <w:rPr>
                <w:rFonts w:ascii="宋体" w:hAnsi="宋体" w:cs="宋体"/>
                <w:spacing w:val="11"/>
                <w:szCs w:val="21"/>
              </w:rPr>
              <w:t>4.外包装和密封要求：投标文件的外包装封口处加盖投标人单位公章。</w:t>
            </w:r>
          </w:p>
          <w:p w14:paraId="4BC1C359">
            <w:pPr>
              <w:jc w:val="left"/>
              <w:rPr>
                <w:rFonts w:ascii="宋体" w:hAnsi="宋体" w:cs="宋体"/>
                <w:spacing w:val="11"/>
                <w:szCs w:val="21"/>
              </w:rPr>
            </w:pPr>
            <w:r>
              <w:rPr>
                <w:rFonts w:ascii="宋体" w:hAnsi="宋体" w:cs="宋体"/>
                <w:spacing w:val="11"/>
                <w:szCs w:val="21"/>
              </w:rPr>
              <w:t>5.</w:t>
            </w:r>
            <w:r>
              <w:rPr>
                <w:rFonts w:ascii="宋体" w:hAnsi="宋体" w:cs="宋体"/>
                <w:szCs w:val="21"/>
                <w:lang w:val="zh-CN"/>
              </w:rPr>
              <w:t>投标文件均由</w:t>
            </w:r>
            <w:r>
              <w:rPr>
                <w:rFonts w:ascii="宋体" w:hAnsi="宋体" w:cs="宋体"/>
                <w:b/>
                <w:bCs/>
                <w:szCs w:val="21"/>
                <w:u w:val="single"/>
                <w:lang w:val="zh-CN"/>
              </w:rPr>
              <w:t>资信文件</w:t>
            </w:r>
            <w:r>
              <w:rPr>
                <w:rFonts w:ascii="宋体" w:hAnsi="宋体" w:cs="宋体"/>
                <w:szCs w:val="21"/>
                <w:lang w:val="zh-CN"/>
              </w:rPr>
              <w:t>、</w:t>
            </w:r>
            <w:r>
              <w:rPr>
                <w:rFonts w:ascii="宋体" w:hAnsi="宋体" w:cs="宋体"/>
                <w:b/>
                <w:bCs/>
                <w:szCs w:val="21"/>
                <w:u w:val="single"/>
                <w:lang w:val="zh-CN"/>
              </w:rPr>
              <w:t>商务及技术文件</w:t>
            </w:r>
            <w:r>
              <w:rPr>
                <w:rFonts w:ascii="宋体" w:hAnsi="宋体" w:cs="宋体"/>
                <w:szCs w:val="21"/>
                <w:lang w:val="zh-CN"/>
              </w:rPr>
              <w:t>、</w:t>
            </w:r>
            <w:r>
              <w:rPr>
                <w:rFonts w:ascii="宋体" w:hAnsi="宋体" w:cs="宋体"/>
                <w:b/>
                <w:bCs/>
                <w:szCs w:val="21"/>
                <w:u w:val="single"/>
                <w:lang w:val="zh-CN"/>
              </w:rPr>
              <w:t>报价文件</w:t>
            </w:r>
            <w:r>
              <w:rPr>
                <w:rFonts w:ascii="宋体" w:hAnsi="宋体" w:cs="宋体"/>
                <w:szCs w:val="21"/>
                <w:lang w:val="zh-CN"/>
              </w:rPr>
              <w:t>三部分组成。</w:t>
            </w:r>
          </w:p>
        </w:tc>
      </w:tr>
      <w:tr w14:paraId="1E0BA28E">
        <w:tblPrEx>
          <w:tblCellMar>
            <w:top w:w="0" w:type="dxa"/>
            <w:left w:w="10" w:type="dxa"/>
            <w:bottom w:w="0" w:type="dxa"/>
            <w:right w:w="10" w:type="dxa"/>
          </w:tblCellMar>
        </w:tblPrEx>
        <w:trPr>
          <w:trHeight w:val="454" w:hRule="atLeast"/>
          <w:jc w:val="center"/>
        </w:trPr>
        <w:tc>
          <w:tcPr>
            <w:tcW w:w="709" w:type="dxa"/>
            <w:tcBorders>
              <w:top w:val="single" w:color="auto" w:sz="6" w:space="0"/>
              <w:left w:val="single" w:color="auto" w:sz="6" w:space="0"/>
              <w:bottom w:val="single" w:color="auto" w:sz="6" w:space="0"/>
              <w:right w:val="single" w:color="auto" w:sz="6" w:space="0"/>
            </w:tcBorders>
            <w:vAlign w:val="center"/>
          </w:tcPr>
          <w:p w14:paraId="5C48AF39">
            <w:pPr>
              <w:autoSpaceDE w:val="0"/>
              <w:autoSpaceDN w:val="0"/>
              <w:jc w:val="center"/>
              <w:rPr>
                <w:rFonts w:ascii="宋体" w:hAnsi="宋体" w:cs="宋体"/>
                <w:szCs w:val="21"/>
              </w:rPr>
            </w:pPr>
            <w:r>
              <w:rPr>
                <w:rFonts w:ascii="宋体" w:hAnsi="宋体" w:cs="宋体"/>
                <w:szCs w:val="21"/>
              </w:rPr>
              <w:t>18</w:t>
            </w:r>
          </w:p>
        </w:tc>
        <w:tc>
          <w:tcPr>
            <w:tcW w:w="1659" w:type="dxa"/>
            <w:tcBorders>
              <w:top w:val="single" w:color="auto" w:sz="6" w:space="0"/>
              <w:left w:val="single" w:color="auto" w:sz="6" w:space="0"/>
              <w:bottom w:val="single" w:color="auto" w:sz="6" w:space="0"/>
              <w:right w:val="single" w:color="auto" w:sz="6" w:space="0"/>
            </w:tcBorders>
            <w:vAlign w:val="center"/>
          </w:tcPr>
          <w:p w14:paraId="6B7709D4">
            <w:pPr>
              <w:autoSpaceDE w:val="0"/>
              <w:autoSpaceDN w:val="0"/>
              <w:jc w:val="center"/>
              <w:rPr>
                <w:rFonts w:ascii="宋体" w:hAnsi="宋体" w:cs="宋体"/>
                <w:szCs w:val="21"/>
                <w:lang w:val="zh-CN"/>
              </w:rPr>
            </w:pPr>
            <w:r>
              <w:rPr>
                <w:rFonts w:ascii="宋体" w:hAnsi="宋体" w:cs="宋体"/>
                <w:szCs w:val="21"/>
              </w:rPr>
              <w:t>投标文件提交（上传）的截止时间、地点</w:t>
            </w:r>
          </w:p>
        </w:tc>
        <w:tc>
          <w:tcPr>
            <w:tcW w:w="6977" w:type="dxa"/>
            <w:tcBorders>
              <w:top w:val="single" w:color="auto" w:sz="6" w:space="0"/>
              <w:left w:val="single" w:color="auto" w:sz="6" w:space="0"/>
              <w:bottom w:val="single" w:color="auto" w:sz="6" w:space="0"/>
              <w:right w:val="single" w:color="auto" w:sz="6" w:space="0"/>
            </w:tcBorders>
            <w:vAlign w:val="center"/>
          </w:tcPr>
          <w:p w14:paraId="50C0E7FA">
            <w:pPr>
              <w:adjustRightInd w:val="0"/>
              <w:snapToGrid w:val="0"/>
              <w:spacing w:line="300" w:lineRule="exact"/>
              <w:rPr>
                <w:rFonts w:ascii="宋体" w:hAnsi="宋体" w:cs="宋体"/>
                <w:szCs w:val="21"/>
              </w:rPr>
            </w:pPr>
            <w:r>
              <w:rPr>
                <w:rFonts w:ascii="宋体" w:hAnsi="宋体" w:cs="宋体"/>
                <w:szCs w:val="21"/>
              </w:rPr>
              <w:t>截止时间：</w:t>
            </w:r>
            <w:r>
              <w:rPr>
                <w:rFonts w:hint="eastAsia" w:ascii="宋体" w:hAnsi="宋体" w:cs="宋体"/>
                <w:szCs w:val="21"/>
                <w:highlight w:val="yellow"/>
                <w:u w:val="single"/>
                <w:shd w:val="clear" w:color="auto" w:fill="FFFFFF"/>
                <w:lang w:eastAsia="zh-CN"/>
              </w:rPr>
              <w:t>2025年04月03日09：00</w:t>
            </w:r>
            <w:r>
              <w:rPr>
                <w:rFonts w:ascii="宋体" w:hAnsi="宋体" w:cs="宋体"/>
                <w:szCs w:val="21"/>
                <w:u w:val="single"/>
                <w:shd w:val="clear" w:color="auto" w:fill="FFFFFF"/>
              </w:rPr>
              <w:t>（北京时间）</w:t>
            </w:r>
          </w:p>
          <w:p w14:paraId="13903345">
            <w:pPr>
              <w:autoSpaceDE w:val="0"/>
              <w:autoSpaceDN w:val="0"/>
              <w:rPr>
                <w:rFonts w:ascii="宋体" w:hAnsi="宋体" w:cs="宋体"/>
                <w:szCs w:val="21"/>
                <w:lang w:val="zh-CN"/>
              </w:rPr>
            </w:pPr>
            <w:r>
              <w:rPr>
                <w:rFonts w:ascii="宋体" w:hAnsi="宋体" w:cs="宋体"/>
                <w:szCs w:val="21"/>
              </w:rPr>
              <w:t>地点（网址）：</w:t>
            </w:r>
            <w:r>
              <w:rPr>
                <w:rFonts w:ascii="宋体" w:hAnsi="宋体" w:cs="宋体"/>
                <w:szCs w:val="21"/>
                <w:u w:val="single"/>
                <w:shd w:val="clear" w:color="FFFFFF" w:fill="D9D9D9"/>
              </w:rPr>
              <w:t>长兴县市民服务中心四楼（长兴县锦绣路8号）公共资源交易中心开标室（届时详见四楼大屏公告栏）</w:t>
            </w:r>
            <w:r>
              <w:rPr>
                <w:rFonts w:ascii="宋体" w:hAnsi="宋体" w:cs="宋体"/>
                <w:szCs w:val="21"/>
                <w:u w:val="single"/>
              </w:rPr>
              <w:t>（网址：通过“政府采购云平台（www.zcygov.cn）”实行在线投标响应。 ）</w:t>
            </w:r>
          </w:p>
        </w:tc>
      </w:tr>
      <w:tr w14:paraId="43862C3E">
        <w:tblPrEx>
          <w:tblCellMar>
            <w:top w:w="0" w:type="dxa"/>
            <w:left w:w="10" w:type="dxa"/>
            <w:bottom w:w="0" w:type="dxa"/>
            <w:right w:w="10" w:type="dxa"/>
          </w:tblCellMar>
        </w:tblPrEx>
        <w:trPr>
          <w:trHeight w:val="454" w:hRule="atLeast"/>
          <w:jc w:val="center"/>
        </w:trPr>
        <w:tc>
          <w:tcPr>
            <w:tcW w:w="709" w:type="dxa"/>
            <w:tcBorders>
              <w:top w:val="single" w:color="auto" w:sz="6" w:space="0"/>
              <w:left w:val="single" w:color="auto" w:sz="6" w:space="0"/>
              <w:bottom w:val="single" w:color="auto" w:sz="6" w:space="0"/>
              <w:right w:val="single" w:color="auto" w:sz="6" w:space="0"/>
            </w:tcBorders>
            <w:vAlign w:val="center"/>
          </w:tcPr>
          <w:p w14:paraId="3F67D5D0">
            <w:pPr>
              <w:autoSpaceDE w:val="0"/>
              <w:autoSpaceDN w:val="0"/>
              <w:jc w:val="center"/>
              <w:rPr>
                <w:rFonts w:ascii="宋体" w:hAnsi="宋体" w:cs="宋体"/>
                <w:szCs w:val="21"/>
              </w:rPr>
            </w:pPr>
            <w:r>
              <w:rPr>
                <w:rFonts w:ascii="宋体" w:hAnsi="宋体" w:cs="宋体"/>
                <w:szCs w:val="21"/>
              </w:rPr>
              <w:t>19</w:t>
            </w:r>
          </w:p>
        </w:tc>
        <w:tc>
          <w:tcPr>
            <w:tcW w:w="1659" w:type="dxa"/>
            <w:tcBorders>
              <w:top w:val="single" w:color="auto" w:sz="6" w:space="0"/>
              <w:left w:val="single" w:color="auto" w:sz="6" w:space="0"/>
              <w:bottom w:val="single" w:color="auto" w:sz="6" w:space="0"/>
              <w:right w:val="single" w:color="auto" w:sz="6" w:space="0"/>
            </w:tcBorders>
            <w:vAlign w:val="center"/>
          </w:tcPr>
          <w:p w14:paraId="0D825732">
            <w:pPr>
              <w:snapToGrid w:val="0"/>
              <w:jc w:val="center"/>
              <w:rPr>
                <w:rFonts w:ascii="宋体" w:hAnsi="宋体" w:cs="宋体"/>
                <w:spacing w:val="11"/>
                <w:szCs w:val="21"/>
                <w:lang w:val="zh-CN"/>
              </w:rPr>
            </w:pPr>
            <w:r>
              <w:rPr>
                <w:rFonts w:ascii="宋体" w:hAnsi="宋体" w:cs="宋体"/>
                <w:szCs w:val="21"/>
              </w:rPr>
              <w:t>投标文件的接收</w:t>
            </w:r>
          </w:p>
        </w:tc>
        <w:tc>
          <w:tcPr>
            <w:tcW w:w="6977" w:type="dxa"/>
            <w:tcBorders>
              <w:top w:val="single" w:color="auto" w:sz="6" w:space="0"/>
              <w:left w:val="single" w:color="auto" w:sz="6" w:space="0"/>
              <w:bottom w:val="single" w:color="auto" w:sz="6" w:space="0"/>
              <w:right w:val="single" w:color="auto" w:sz="6" w:space="0"/>
            </w:tcBorders>
            <w:vAlign w:val="center"/>
          </w:tcPr>
          <w:p w14:paraId="5C57C957">
            <w:pPr>
              <w:rPr>
                <w:rFonts w:ascii="宋体" w:hAnsi="宋体" w:cs="宋体"/>
                <w:szCs w:val="21"/>
              </w:rPr>
            </w:pPr>
            <w:r>
              <w:rPr>
                <w:rFonts w:ascii="宋体" w:hAnsi="宋体" w:cs="宋体"/>
                <w:szCs w:val="21"/>
              </w:rPr>
              <w:t>1.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截止时间后递交的投标文件，将被政采云平台拒收。</w:t>
            </w:r>
          </w:p>
          <w:p w14:paraId="2ED406F1">
            <w:pPr>
              <w:autoSpaceDE w:val="0"/>
              <w:autoSpaceDN w:val="0"/>
              <w:jc w:val="left"/>
              <w:rPr>
                <w:rFonts w:ascii="宋体" w:hAnsi="宋体" w:cs="宋体"/>
                <w:szCs w:val="21"/>
                <w:lang w:val="zh-CN"/>
              </w:rPr>
            </w:pPr>
            <w:r>
              <w:rPr>
                <w:rFonts w:ascii="宋体" w:hAnsi="宋体" w:cs="宋体"/>
                <w:szCs w:val="21"/>
              </w:rPr>
              <w:t>2.</w:t>
            </w:r>
            <w:r>
              <w:rPr>
                <w:rFonts w:ascii="宋体" w:cs="宋体"/>
                <w:b/>
                <w:bCs/>
                <w:szCs w:val="21"/>
                <w:lang w:val="zh-CN"/>
              </w:rPr>
              <w:t>在投标截止时间前，</w:t>
            </w:r>
            <w:r>
              <w:rPr>
                <w:rFonts w:ascii="宋体" w:cs="宋体"/>
                <w:b/>
                <w:bCs/>
                <w:szCs w:val="21"/>
              </w:rPr>
              <w:t>如认为需要，投标人可以选择</w:t>
            </w:r>
            <w:r>
              <w:rPr>
                <w:rFonts w:ascii="宋体" w:cs="宋体"/>
                <w:b/>
                <w:bCs/>
                <w:szCs w:val="21"/>
                <w:lang w:val="zh-CN"/>
              </w:rPr>
              <w:t>提交以介质存储的数据电文形式的U盘备份投标文件一份和制作纸质备份投标文件一份</w:t>
            </w:r>
            <w:r>
              <w:rPr>
                <w:rFonts w:ascii="宋体" w:cs="宋体"/>
                <w:szCs w:val="21"/>
                <w:lang w:val="zh-CN"/>
              </w:rPr>
              <w:t>。U盘备份</w:t>
            </w:r>
            <w:r>
              <w:rPr>
                <w:rFonts w:ascii="宋体" w:cs="宋体"/>
                <w:szCs w:val="21"/>
              </w:rPr>
              <w:t>投标文件</w:t>
            </w:r>
            <w:r>
              <w:rPr>
                <w:rFonts w:ascii="宋体" w:cs="宋体"/>
                <w:szCs w:val="21"/>
                <w:lang w:val="zh-CN"/>
              </w:rPr>
              <w:t>和纸质备份投标文件建议采用顺丰快递邮寄方式提交，地址：东方经纬项目管理有限公司（长兴县金荣大厦19楼1916室），收件人：邱工，联系电话：0572-6038878/13587907418 ，由采购代理机构统一负责接收，接收截止时间（以签收时间为准）：</w:t>
            </w:r>
            <w:r>
              <w:rPr>
                <w:rFonts w:hint="eastAsia" w:ascii="宋体" w:cs="宋体"/>
                <w:b/>
                <w:bCs/>
                <w:szCs w:val="21"/>
                <w:highlight w:val="yellow"/>
                <w:lang w:val="zh-CN"/>
              </w:rPr>
              <w:t>2025年04月02日17:00时前</w:t>
            </w:r>
            <w:r>
              <w:rPr>
                <w:rFonts w:ascii="宋体" w:cs="宋体"/>
                <w:szCs w:val="21"/>
                <w:lang w:val="zh-CN"/>
              </w:rPr>
              <w:t>。</w:t>
            </w:r>
            <w:r>
              <w:rPr>
                <w:rFonts w:ascii="宋体" w:hAnsi="宋体" w:cs="宋体"/>
                <w:szCs w:val="21"/>
                <w:lang w:val="zh-CN"/>
              </w:rPr>
              <w:t>（注：快递寄出后，请将快递底单拍照后发送邮件至</w:t>
            </w:r>
            <w:r>
              <w:rPr>
                <w:rFonts w:ascii="宋体" w:hAnsi="宋体" w:cs="宋体"/>
                <w:szCs w:val="21"/>
              </w:rPr>
              <w:t>2540168359</w:t>
            </w:r>
            <w:r>
              <w:rPr>
                <w:rFonts w:ascii="宋体" w:hAnsi="宋体" w:cs="宋体"/>
                <w:szCs w:val="21"/>
                <w:lang w:val="zh-CN"/>
              </w:rPr>
              <w:t>@</w:t>
            </w:r>
            <w:r>
              <w:rPr>
                <w:rFonts w:ascii="宋体" w:hAnsi="宋体" w:cs="宋体"/>
                <w:szCs w:val="21"/>
              </w:rPr>
              <w:t>qq</w:t>
            </w:r>
            <w:r>
              <w:rPr>
                <w:rFonts w:ascii="宋体" w:hAnsi="宋体" w:cs="宋体"/>
                <w:szCs w:val="21"/>
                <w:lang w:val="zh-CN"/>
              </w:rPr>
              <w:t>.com，</w:t>
            </w:r>
            <w:r>
              <w:rPr>
                <w:rFonts w:ascii="宋体" w:hAnsi="宋体" w:cs="宋体"/>
                <w:b/>
                <w:bCs/>
                <w:szCs w:val="21"/>
                <w:lang w:val="zh-CN"/>
              </w:rPr>
              <w:t>邮件主题请注明“快递底单（底单号：）</w:t>
            </w:r>
            <w:r>
              <w:rPr>
                <w:rFonts w:ascii="宋体" w:hAnsi="宋体" w:cs="宋体"/>
                <w:b/>
                <w:bCs/>
                <w:szCs w:val="21"/>
              </w:rPr>
              <w:t>+</w:t>
            </w:r>
            <w:r>
              <w:rPr>
                <w:rFonts w:ascii="宋体" w:hAnsi="宋体" w:cs="宋体"/>
                <w:b/>
                <w:bCs/>
                <w:szCs w:val="21"/>
                <w:lang w:val="zh-CN"/>
              </w:rPr>
              <w:t>项目名称+项目编号+单位名称</w:t>
            </w:r>
            <w:r>
              <w:rPr>
                <w:rFonts w:ascii="宋体" w:hAnsi="宋体" w:cs="宋体"/>
                <w:b/>
                <w:bCs/>
                <w:szCs w:val="21"/>
              </w:rPr>
              <w:t>+</w:t>
            </w:r>
            <w:r>
              <w:rPr>
                <w:rFonts w:ascii="宋体" w:hAnsi="宋体" w:cs="宋体"/>
                <w:b/>
                <w:bCs/>
                <w:szCs w:val="21"/>
                <w:lang w:val="zh-CN"/>
              </w:rPr>
              <w:t>联系人姓名+手机号”</w:t>
            </w:r>
            <w:r>
              <w:rPr>
                <w:rFonts w:ascii="宋体" w:hAnsi="宋体" w:cs="宋体"/>
                <w:szCs w:val="21"/>
                <w:lang w:val="zh-CN"/>
              </w:rPr>
              <w:t>。）</w:t>
            </w:r>
          </w:p>
          <w:p w14:paraId="171B1A74">
            <w:pPr>
              <w:rPr>
                <w:rFonts w:ascii="宋体" w:hAnsi="宋体" w:cs="宋体"/>
                <w:szCs w:val="21"/>
              </w:rPr>
            </w:pPr>
            <w:r>
              <w:rPr>
                <w:rFonts w:ascii="宋体" w:hAnsi="宋体" w:cs="宋体"/>
                <w:szCs w:val="21"/>
              </w:rPr>
              <w:t>3.</w:t>
            </w:r>
            <w:r>
              <w:rPr>
                <w:rFonts w:ascii="宋体" w:hAnsi="宋体" w:cs="宋体"/>
                <w:szCs w:val="21"/>
                <w:lang w:val="zh-CN"/>
              </w:rPr>
              <w:t>投标人</w:t>
            </w:r>
            <w:r>
              <w:rPr>
                <w:rFonts w:ascii="宋体" w:hAnsi="宋体" w:cs="宋体"/>
                <w:szCs w:val="21"/>
              </w:rPr>
              <w:t>应</w:t>
            </w:r>
            <w:r>
              <w:rPr>
                <w:rFonts w:ascii="宋体" w:hAnsi="宋体" w:cs="宋体"/>
                <w:szCs w:val="21"/>
                <w:lang w:val="zh-CN"/>
              </w:rPr>
              <w:t>留足投标文件邮寄时间,确保备份投标文件于接收截止时间前送达指定地点，逾期送达或未密封将被拒收。投标人自行承担所有风险和由此带来的后果。</w:t>
            </w:r>
          </w:p>
          <w:p w14:paraId="05D291E3">
            <w:pPr>
              <w:adjustRightInd w:val="0"/>
              <w:snapToGrid w:val="0"/>
              <w:spacing w:line="300" w:lineRule="exact"/>
              <w:rPr>
                <w:rFonts w:ascii="宋体" w:hAnsi="宋体" w:cs="宋体"/>
                <w:szCs w:val="21"/>
              </w:rPr>
            </w:pPr>
            <w:r>
              <w:rPr>
                <w:rFonts w:ascii="宋体" w:hAnsi="宋体" w:cs="宋体"/>
                <w:szCs w:val="21"/>
              </w:rPr>
              <w:t>4.投标人递交备份投标文件，出现下列情况之一的，将被拒收：</w:t>
            </w:r>
          </w:p>
          <w:p w14:paraId="7A335859">
            <w:pPr>
              <w:adjustRightInd w:val="0"/>
              <w:snapToGrid w:val="0"/>
              <w:spacing w:line="300" w:lineRule="exact"/>
              <w:rPr>
                <w:rFonts w:ascii="宋体" w:hAnsi="宋体" w:cs="宋体"/>
                <w:szCs w:val="21"/>
              </w:rPr>
            </w:pPr>
            <w:r>
              <w:rPr>
                <w:rFonts w:ascii="宋体" w:hAnsi="宋体" w:cs="宋体"/>
                <w:szCs w:val="21"/>
              </w:rPr>
              <w:t>（1）未按规定密封的；</w:t>
            </w:r>
          </w:p>
          <w:p w14:paraId="1ED158F4">
            <w:pPr>
              <w:adjustRightInd w:val="0"/>
              <w:snapToGrid w:val="0"/>
              <w:spacing w:line="300" w:lineRule="exact"/>
              <w:rPr>
                <w:rFonts w:ascii="宋体" w:hAnsi="宋体" w:cs="宋体"/>
                <w:szCs w:val="21"/>
              </w:rPr>
            </w:pPr>
            <w:r>
              <w:rPr>
                <w:rFonts w:ascii="宋体" w:hAnsi="宋体" w:cs="宋体"/>
                <w:szCs w:val="21"/>
              </w:rPr>
              <w:t>（2）由于包装不妥，在送交途中严重破损或失散的；</w:t>
            </w:r>
          </w:p>
          <w:p w14:paraId="604E3D9D">
            <w:pPr>
              <w:adjustRightInd w:val="0"/>
              <w:snapToGrid w:val="0"/>
              <w:spacing w:line="300" w:lineRule="exact"/>
              <w:rPr>
                <w:rFonts w:ascii="宋体" w:hAnsi="宋体" w:cs="宋体"/>
                <w:szCs w:val="21"/>
              </w:rPr>
            </w:pPr>
            <w:r>
              <w:rPr>
                <w:rFonts w:ascii="宋体" w:hAnsi="宋体" w:cs="宋体"/>
                <w:szCs w:val="21"/>
              </w:rPr>
              <w:t>（3）逾期送达的。</w:t>
            </w:r>
          </w:p>
          <w:p w14:paraId="349E99FC">
            <w:pPr>
              <w:rPr>
                <w:rFonts w:ascii="宋体" w:hAnsi="宋体" w:cs="宋体"/>
                <w:b/>
                <w:bCs/>
                <w:spacing w:val="11"/>
                <w:szCs w:val="21"/>
                <w:lang w:val="zh-CN"/>
              </w:rPr>
            </w:pPr>
            <w:r>
              <w:rPr>
                <w:rFonts w:ascii="宋体" w:hAnsi="宋体" w:cs="宋体"/>
                <w:szCs w:val="21"/>
              </w:rPr>
              <w:t>5.仅提供备份投标文件的投标无效。未提供或仅提供其中一种形式的备份投标文件，造成项目评标活动无法进行下去的，投标无效，相关风险由投标人自行承担。</w:t>
            </w:r>
          </w:p>
        </w:tc>
      </w:tr>
      <w:tr w14:paraId="1F21E055">
        <w:tblPrEx>
          <w:tblCellMar>
            <w:top w:w="0" w:type="dxa"/>
            <w:left w:w="10" w:type="dxa"/>
            <w:bottom w:w="0" w:type="dxa"/>
            <w:right w:w="10" w:type="dxa"/>
          </w:tblCellMar>
        </w:tblPrEx>
        <w:trPr>
          <w:trHeight w:val="454" w:hRule="atLeast"/>
          <w:jc w:val="center"/>
        </w:trPr>
        <w:tc>
          <w:tcPr>
            <w:tcW w:w="709" w:type="dxa"/>
            <w:tcBorders>
              <w:top w:val="single" w:color="auto" w:sz="6" w:space="0"/>
              <w:left w:val="single" w:color="auto" w:sz="6" w:space="0"/>
              <w:bottom w:val="single" w:color="auto" w:sz="6" w:space="0"/>
              <w:right w:val="single" w:color="auto" w:sz="6" w:space="0"/>
            </w:tcBorders>
            <w:vAlign w:val="center"/>
          </w:tcPr>
          <w:p w14:paraId="0D5C1C3F">
            <w:pPr>
              <w:autoSpaceDE w:val="0"/>
              <w:autoSpaceDN w:val="0"/>
              <w:jc w:val="center"/>
              <w:rPr>
                <w:rFonts w:ascii="宋体" w:hAnsi="宋体" w:cs="宋体"/>
                <w:szCs w:val="21"/>
              </w:rPr>
            </w:pPr>
            <w:r>
              <w:rPr>
                <w:rFonts w:ascii="宋体" w:hAnsi="宋体" w:cs="宋体"/>
                <w:szCs w:val="21"/>
              </w:rPr>
              <w:t>20</w:t>
            </w:r>
          </w:p>
        </w:tc>
        <w:tc>
          <w:tcPr>
            <w:tcW w:w="1659" w:type="dxa"/>
            <w:tcBorders>
              <w:top w:val="single" w:color="auto" w:sz="6" w:space="0"/>
              <w:left w:val="single" w:color="auto" w:sz="6" w:space="0"/>
              <w:bottom w:val="single" w:color="auto" w:sz="6" w:space="0"/>
              <w:right w:val="single" w:color="auto" w:sz="6" w:space="0"/>
            </w:tcBorders>
            <w:vAlign w:val="center"/>
          </w:tcPr>
          <w:p w14:paraId="21B44892">
            <w:pPr>
              <w:autoSpaceDE w:val="0"/>
              <w:autoSpaceDN w:val="0"/>
              <w:jc w:val="center"/>
              <w:rPr>
                <w:rFonts w:ascii="宋体" w:hAnsi="宋体" w:cs="宋体"/>
                <w:szCs w:val="21"/>
                <w:lang w:val="zh-CN"/>
              </w:rPr>
            </w:pPr>
            <w:r>
              <w:rPr>
                <w:rFonts w:ascii="宋体" w:hAnsi="宋体" w:cs="宋体"/>
                <w:szCs w:val="21"/>
              </w:rPr>
              <w:t>投标文件开启时间、地点</w:t>
            </w:r>
          </w:p>
        </w:tc>
        <w:tc>
          <w:tcPr>
            <w:tcW w:w="6977" w:type="dxa"/>
            <w:tcBorders>
              <w:top w:val="single" w:color="auto" w:sz="6" w:space="0"/>
              <w:left w:val="single" w:color="auto" w:sz="6" w:space="0"/>
              <w:bottom w:val="single" w:color="auto" w:sz="6" w:space="0"/>
              <w:right w:val="single" w:color="auto" w:sz="6" w:space="0"/>
            </w:tcBorders>
            <w:vAlign w:val="center"/>
          </w:tcPr>
          <w:p w14:paraId="1C50DEE9">
            <w:pPr>
              <w:adjustRightInd w:val="0"/>
              <w:snapToGrid w:val="0"/>
              <w:spacing w:line="300" w:lineRule="exact"/>
              <w:rPr>
                <w:rFonts w:ascii="宋体" w:hAnsi="宋体" w:cs="宋体"/>
                <w:szCs w:val="21"/>
              </w:rPr>
            </w:pPr>
            <w:r>
              <w:rPr>
                <w:rFonts w:ascii="宋体" w:hAnsi="宋体" w:cs="宋体"/>
                <w:szCs w:val="21"/>
              </w:rPr>
              <w:t>开启时间：</w:t>
            </w:r>
            <w:r>
              <w:rPr>
                <w:rFonts w:hint="eastAsia" w:ascii="宋体" w:hAnsi="宋体" w:cs="宋体"/>
                <w:szCs w:val="21"/>
                <w:highlight w:val="yellow"/>
                <w:u w:val="single"/>
                <w:shd w:val="clear" w:color="auto" w:fill="FFFFFF"/>
                <w:lang w:eastAsia="zh-CN"/>
              </w:rPr>
              <w:t>2025年04月03日09：00</w:t>
            </w:r>
            <w:r>
              <w:rPr>
                <w:rFonts w:ascii="宋体" w:hAnsi="宋体" w:cs="宋体"/>
                <w:szCs w:val="21"/>
                <w:u w:val="single"/>
                <w:shd w:val="clear" w:color="auto" w:fill="FFFFFF"/>
              </w:rPr>
              <w:t>（北京时间）</w:t>
            </w:r>
          </w:p>
          <w:p w14:paraId="65844A43">
            <w:pPr>
              <w:autoSpaceDE w:val="0"/>
              <w:autoSpaceDN w:val="0"/>
              <w:rPr>
                <w:rFonts w:ascii="宋体" w:hAnsi="宋体" w:cs="宋体"/>
                <w:szCs w:val="21"/>
                <w:lang w:val="zh-CN"/>
              </w:rPr>
            </w:pPr>
            <w:r>
              <w:rPr>
                <w:rFonts w:ascii="宋体" w:hAnsi="宋体" w:cs="宋体"/>
                <w:szCs w:val="21"/>
              </w:rPr>
              <w:t>地点（网址）：</w:t>
            </w:r>
            <w:r>
              <w:rPr>
                <w:rFonts w:ascii="宋体" w:hAnsi="宋体" w:cs="宋体"/>
                <w:szCs w:val="21"/>
                <w:u w:val="single"/>
                <w:shd w:val="clear" w:color="FFFFFF" w:fill="D9D9D9"/>
              </w:rPr>
              <w:t>长兴县市民服务中心四楼（长兴县锦绣路8号）公共资源交易中心开标室（届时详见四楼大屏公告栏）</w:t>
            </w:r>
            <w:r>
              <w:rPr>
                <w:rFonts w:ascii="宋体" w:hAnsi="宋体" w:cs="宋体"/>
                <w:szCs w:val="21"/>
                <w:u w:val="single"/>
              </w:rPr>
              <w:t>（网址：通过“政府采购云平台（www.zcygov.cn）”实行在线投标响应。 ）</w:t>
            </w:r>
          </w:p>
        </w:tc>
      </w:tr>
      <w:tr w14:paraId="6E643FB8">
        <w:tblPrEx>
          <w:tblCellMar>
            <w:top w:w="0" w:type="dxa"/>
            <w:left w:w="10" w:type="dxa"/>
            <w:bottom w:w="0" w:type="dxa"/>
            <w:right w:w="10" w:type="dxa"/>
          </w:tblCellMar>
        </w:tblPrEx>
        <w:trPr>
          <w:trHeight w:val="454" w:hRule="atLeast"/>
          <w:jc w:val="center"/>
        </w:trPr>
        <w:tc>
          <w:tcPr>
            <w:tcW w:w="709" w:type="dxa"/>
            <w:tcBorders>
              <w:top w:val="single" w:color="auto" w:sz="6" w:space="0"/>
              <w:left w:val="single" w:color="auto" w:sz="6" w:space="0"/>
              <w:bottom w:val="single" w:color="auto" w:sz="6" w:space="0"/>
              <w:right w:val="single" w:color="auto" w:sz="6" w:space="0"/>
            </w:tcBorders>
            <w:vAlign w:val="center"/>
          </w:tcPr>
          <w:p w14:paraId="71A7D73F">
            <w:pPr>
              <w:autoSpaceDE w:val="0"/>
              <w:autoSpaceDN w:val="0"/>
              <w:jc w:val="center"/>
              <w:rPr>
                <w:rFonts w:ascii="宋体" w:hAnsi="宋体" w:cs="宋体"/>
                <w:szCs w:val="21"/>
              </w:rPr>
            </w:pPr>
            <w:r>
              <w:rPr>
                <w:rFonts w:ascii="宋体" w:hAnsi="宋体" w:cs="宋体"/>
                <w:szCs w:val="21"/>
              </w:rPr>
              <w:t>21</w:t>
            </w:r>
          </w:p>
        </w:tc>
        <w:tc>
          <w:tcPr>
            <w:tcW w:w="1659" w:type="dxa"/>
            <w:tcBorders>
              <w:top w:val="single" w:color="auto" w:sz="6" w:space="0"/>
              <w:left w:val="single" w:color="auto" w:sz="6" w:space="0"/>
              <w:bottom w:val="single" w:color="auto" w:sz="6" w:space="0"/>
              <w:right w:val="single" w:color="auto" w:sz="6" w:space="0"/>
            </w:tcBorders>
            <w:vAlign w:val="center"/>
          </w:tcPr>
          <w:p w14:paraId="4EF978D5">
            <w:pPr>
              <w:jc w:val="center"/>
              <w:rPr>
                <w:rFonts w:ascii="宋体" w:hAnsi="宋体" w:cs="宋体"/>
                <w:szCs w:val="21"/>
                <w:lang w:val="zh-CN"/>
              </w:rPr>
            </w:pPr>
            <w:r>
              <w:rPr>
                <w:rFonts w:ascii="宋体" w:hAnsi="宋体" w:cs="宋体"/>
                <w:szCs w:val="21"/>
                <w:lang w:val="zh-CN"/>
              </w:rPr>
              <w:t>投标人代表出席开标会的要求</w:t>
            </w:r>
          </w:p>
        </w:tc>
        <w:tc>
          <w:tcPr>
            <w:tcW w:w="6977" w:type="dxa"/>
            <w:tcBorders>
              <w:top w:val="single" w:color="auto" w:sz="6" w:space="0"/>
              <w:left w:val="single" w:color="auto" w:sz="6" w:space="0"/>
              <w:bottom w:val="single" w:color="auto" w:sz="6" w:space="0"/>
              <w:right w:val="single" w:color="auto" w:sz="6" w:space="0"/>
            </w:tcBorders>
            <w:vAlign w:val="center"/>
          </w:tcPr>
          <w:p w14:paraId="539D616A">
            <w:pPr>
              <w:rPr>
                <w:rFonts w:ascii="宋体" w:hAnsi="宋体" w:cs="宋体"/>
                <w:szCs w:val="21"/>
                <w:lang w:val="zh-CN"/>
              </w:rPr>
            </w:pPr>
            <w:r>
              <w:rPr>
                <w:rFonts w:ascii="宋体" w:hAnsi="宋体" w:cs="宋体"/>
                <w:szCs w:val="21"/>
              </w:rPr>
              <w:t>1.</w:t>
            </w:r>
            <w:r>
              <w:rPr>
                <w:rFonts w:ascii="宋体" w:hAnsi="宋体" w:cs="宋体"/>
                <w:szCs w:val="21"/>
                <w:lang w:val="zh-CN"/>
              </w:rPr>
              <w:t>本项目采取“不见面”形式进行开评标活动，投标人法定代表人（负责人）或其授权委托人无须到场，应通过政采云平台在线响应，并保持电话畅通。</w:t>
            </w:r>
          </w:p>
          <w:p w14:paraId="57AEF7C6">
            <w:pPr>
              <w:pStyle w:val="25"/>
              <w:spacing w:after="0"/>
              <w:ind w:firstLine="0" w:firstLineChars="0"/>
              <w:rPr>
                <w:rFonts w:ascii="宋体" w:hAnsi="宋体" w:cs="宋体"/>
                <w:szCs w:val="21"/>
                <w:lang w:val="zh-CN"/>
              </w:rPr>
            </w:pPr>
            <w:r>
              <w:rPr>
                <w:rFonts w:ascii="宋体" w:hAnsi="宋体" w:cs="宋体"/>
              </w:rPr>
              <w:t>2.</w:t>
            </w:r>
            <w:r>
              <w:rPr>
                <w:rFonts w:ascii="宋体" w:hAnsi="宋体" w:cs="宋体"/>
                <w:szCs w:val="21"/>
                <w:lang w:val="zh-CN"/>
              </w:rPr>
              <w:t>投标人</w:t>
            </w:r>
            <w:r>
              <w:rPr>
                <w:rFonts w:ascii="宋体" w:hAnsi="宋体" w:cs="宋体"/>
                <w:lang w:val="zh-CN"/>
              </w:rPr>
              <w:t>应当准时在线参加。投标人需自备可联网电脑和CA锁，在投标截止时间后，用CA锁登录政采云平台，用“项目采购-开标评标”功能对电子投标文件进行在线解密(详见流程https://edu.zcygov.cn/luban/e-biding)。</w:t>
            </w:r>
            <w:r>
              <w:rPr>
                <w:rFonts w:ascii="宋体" w:hAnsi="宋体" w:cs="宋体"/>
              </w:rPr>
              <w:t>在线解密电子投标文件时间为在发出【开始解密】通知后30分钟内。</w:t>
            </w:r>
          </w:p>
        </w:tc>
      </w:tr>
      <w:tr w14:paraId="2C90AB5E">
        <w:tblPrEx>
          <w:tblCellMar>
            <w:top w:w="0" w:type="dxa"/>
            <w:left w:w="10" w:type="dxa"/>
            <w:bottom w:w="0" w:type="dxa"/>
            <w:right w:w="10" w:type="dxa"/>
          </w:tblCellMar>
        </w:tblPrEx>
        <w:trPr>
          <w:trHeight w:val="454" w:hRule="atLeast"/>
          <w:jc w:val="center"/>
        </w:trPr>
        <w:tc>
          <w:tcPr>
            <w:tcW w:w="709" w:type="dxa"/>
            <w:tcBorders>
              <w:top w:val="single" w:color="auto" w:sz="6" w:space="0"/>
              <w:left w:val="single" w:color="auto" w:sz="6" w:space="0"/>
              <w:bottom w:val="single" w:color="auto" w:sz="6" w:space="0"/>
              <w:right w:val="single" w:color="auto" w:sz="6" w:space="0"/>
            </w:tcBorders>
            <w:vAlign w:val="center"/>
          </w:tcPr>
          <w:p w14:paraId="16ED590D">
            <w:pPr>
              <w:autoSpaceDE w:val="0"/>
              <w:autoSpaceDN w:val="0"/>
              <w:jc w:val="center"/>
              <w:rPr>
                <w:rFonts w:ascii="宋体" w:hAnsi="宋体" w:cs="宋体"/>
                <w:szCs w:val="21"/>
              </w:rPr>
            </w:pPr>
            <w:r>
              <w:rPr>
                <w:rFonts w:ascii="宋体" w:hAnsi="宋体" w:cs="宋体"/>
                <w:szCs w:val="21"/>
              </w:rPr>
              <w:t>22</w:t>
            </w:r>
          </w:p>
        </w:tc>
        <w:tc>
          <w:tcPr>
            <w:tcW w:w="1659" w:type="dxa"/>
            <w:tcBorders>
              <w:top w:val="single" w:color="auto" w:sz="6" w:space="0"/>
              <w:left w:val="single" w:color="auto" w:sz="6" w:space="0"/>
              <w:bottom w:val="single" w:color="auto" w:sz="6" w:space="0"/>
              <w:right w:val="single" w:color="auto" w:sz="6" w:space="0"/>
            </w:tcBorders>
            <w:vAlign w:val="center"/>
          </w:tcPr>
          <w:p w14:paraId="2A7E0E15">
            <w:pPr>
              <w:autoSpaceDE w:val="0"/>
              <w:autoSpaceDN w:val="0"/>
              <w:jc w:val="center"/>
              <w:rPr>
                <w:rFonts w:ascii="宋体" w:hAnsi="宋体" w:cs="宋体"/>
                <w:lang w:val="zh-CN"/>
              </w:rPr>
            </w:pPr>
            <w:r>
              <w:rPr>
                <w:rFonts w:ascii="宋体" w:hAnsi="宋体" w:cs="宋体"/>
                <w:lang w:val="zh-CN"/>
              </w:rPr>
              <w:t>评标方法</w:t>
            </w:r>
          </w:p>
        </w:tc>
        <w:tc>
          <w:tcPr>
            <w:tcW w:w="6977" w:type="dxa"/>
            <w:tcBorders>
              <w:top w:val="single" w:color="auto" w:sz="6" w:space="0"/>
              <w:left w:val="single" w:color="auto" w:sz="6" w:space="0"/>
              <w:bottom w:val="single" w:color="auto" w:sz="6" w:space="0"/>
              <w:right w:val="single" w:color="auto" w:sz="6" w:space="0"/>
            </w:tcBorders>
            <w:vAlign w:val="center"/>
          </w:tcPr>
          <w:p w14:paraId="40EF049C">
            <w:pPr>
              <w:autoSpaceDE w:val="0"/>
              <w:autoSpaceDN w:val="0"/>
              <w:rPr>
                <w:rFonts w:ascii="宋体" w:hAnsi="宋体" w:cs="宋体"/>
                <w:szCs w:val="21"/>
                <w:lang w:val="zh-CN"/>
              </w:rPr>
            </w:pPr>
            <w:r>
              <w:rPr>
                <w:rFonts w:ascii="宋体" w:hAnsi="宋体" w:cs="宋体"/>
                <w:szCs w:val="21"/>
              </w:rPr>
              <w:t>本次公开招标采用符合要求和服务，综合得分最高的确定中标人。</w:t>
            </w:r>
          </w:p>
        </w:tc>
      </w:tr>
      <w:tr w14:paraId="7C262725">
        <w:tblPrEx>
          <w:tblCellMar>
            <w:top w:w="0" w:type="dxa"/>
            <w:left w:w="10" w:type="dxa"/>
            <w:bottom w:w="0" w:type="dxa"/>
            <w:right w:w="10" w:type="dxa"/>
          </w:tblCellMar>
        </w:tblPrEx>
        <w:trPr>
          <w:trHeight w:val="454" w:hRule="atLeast"/>
          <w:jc w:val="center"/>
        </w:trPr>
        <w:tc>
          <w:tcPr>
            <w:tcW w:w="709" w:type="dxa"/>
            <w:tcBorders>
              <w:top w:val="single" w:color="auto" w:sz="6" w:space="0"/>
              <w:left w:val="single" w:color="auto" w:sz="6" w:space="0"/>
              <w:bottom w:val="single" w:color="auto" w:sz="6" w:space="0"/>
              <w:right w:val="single" w:color="auto" w:sz="6" w:space="0"/>
            </w:tcBorders>
            <w:vAlign w:val="center"/>
          </w:tcPr>
          <w:p w14:paraId="450AEEB2">
            <w:pPr>
              <w:autoSpaceDE w:val="0"/>
              <w:autoSpaceDN w:val="0"/>
              <w:jc w:val="center"/>
              <w:rPr>
                <w:rFonts w:ascii="宋体" w:hAnsi="宋体" w:cs="宋体"/>
                <w:szCs w:val="21"/>
              </w:rPr>
            </w:pPr>
            <w:r>
              <w:rPr>
                <w:rFonts w:ascii="宋体" w:hAnsi="宋体" w:cs="宋体"/>
                <w:szCs w:val="21"/>
              </w:rPr>
              <w:t>23</w:t>
            </w:r>
          </w:p>
        </w:tc>
        <w:tc>
          <w:tcPr>
            <w:tcW w:w="1659" w:type="dxa"/>
            <w:tcBorders>
              <w:top w:val="single" w:color="auto" w:sz="6" w:space="0"/>
              <w:left w:val="single" w:color="auto" w:sz="6" w:space="0"/>
              <w:bottom w:val="single" w:color="auto" w:sz="6" w:space="0"/>
              <w:right w:val="single" w:color="auto" w:sz="6" w:space="0"/>
            </w:tcBorders>
            <w:vAlign w:val="center"/>
          </w:tcPr>
          <w:p w14:paraId="4F73E952">
            <w:pPr>
              <w:autoSpaceDE w:val="0"/>
              <w:autoSpaceDN w:val="0"/>
              <w:jc w:val="center"/>
              <w:rPr>
                <w:rFonts w:ascii="宋体" w:hAnsi="宋体" w:cs="宋体"/>
                <w:szCs w:val="21"/>
                <w:lang w:val="zh-CN"/>
              </w:rPr>
            </w:pPr>
            <w:r>
              <w:rPr>
                <w:rFonts w:ascii="宋体" w:hAnsi="宋体" w:cs="宋体"/>
                <w:szCs w:val="21"/>
                <w:lang w:val="zh-CN"/>
              </w:rPr>
              <w:t>中标结果公告</w:t>
            </w:r>
          </w:p>
        </w:tc>
        <w:tc>
          <w:tcPr>
            <w:tcW w:w="6977" w:type="dxa"/>
            <w:tcBorders>
              <w:top w:val="single" w:color="auto" w:sz="6" w:space="0"/>
              <w:left w:val="single" w:color="auto" w:sz="6" w:space="0"/>
              <w:bottom w:val="single" w:color="auto" w:sz="6" w:space="0"/>
              <w:right w:val="single" w:color="auto" w:sz="6" w:space="0"/>
            </w:tcBorders>
            <w:vAlign w:val="center"/>
          </w:tcPr>
          <w:p w14:paraId="2CCAD3A5">
            <w:pPr>
              <w:autoSpaceDE w:val="0"/>
              <w:autoSpaceDN w:val="0"/>
              <w:rPr>
                <w:rFonts w:ascii="宋体" w:hAnsi="宋体" w:cs="宋体"/>
                <w:szCs w:val="21"/>
                <w:lang w:val="zh-CN"/>
              </w:rPr>
            </w:pPr>
            <w:r>
              <w:rPr>
                <w:rFonts w:ascii="宋体" w:hAnsi="宋体" w:cs="宋体"/>
                <w:szCs w:val="21"/>
              </w:rPr>
              <w:t>中标人确定后2个工作日内，中标结果公告发布于“浙江省政府采购网”（http://zfcg.czt.zj.gov.cn/）、“长兴县公共资源交易中心网 ”（http://www.zjcx.gov.cn/col/col1229713478/index.html）</w:t>
            </w:r>
          </w:p>
        </w:tc>
      </w:tr>
      <w:tr w14:paraId="11945975">
        <w:tblPrEx>
          <w:tblCellMar>
            <w:top w:w="0" w:type="dxa"/>
            <w:left w:w="10" w:type="dxa"/>
            <w:bottom w:w="0" w:type="dxa"/>
            <w:right w:w="10" w:type="dxa"/>
          </w:tblCellMar>
        </w:tblPrEx>
        <w:trPr>
          <w:trHeight w:val="454" w:hRule="atLeast"/>
          <w:jc w:val="center"/>
        </w:trPr>
        <w:tc>
          <w:tcPr>
            <w:tcW w:w="709" w:type="dxa"/>
            <w:tcBorders>
              <w:top w:val="single" w:color="auto" w:sz="6" w:space="0"/>
              <w:left w:val="single" w:color="auto" w:sz="6" w:space="0"/>
              <w:bottom w:val="single" w:color="auto" w:sz="6" w:space="0"/>
              <w:right w:val="single" w:color="auto" w:sz="6" w:space="0"/>
            </w:tcBorders>
            <w:vAlign w:val="center"/>
          </w:tcPr>
          <w:p w14:paraId="5EB8BE36">
            <w:pPr>
              <w:autoSpaceDE w:val="0"/>
              <w:autoSpaceDN w:val="0"/>
              <w:jc w:val="center"/>
              <w:rPr>
                <w:rFonts w:ascii="宋体" w:hAnsi="宋体" w:cs="宋体"/>
                <w:szCs w:val="21"/>
              </w:rPr>
            </w:pPr>
            <w:r>
              <w:rPr>
                <w:rFonts w:ascii="宋体" w:hAnsi="宋体" w:cs="宋体"/>
                <w:szCs w:val="21"/>
              </w:rPr>
              <w:t>24</w:t>
            </w:r>
          </w:p>
        </w:tc>
        <w:tc>
          <w:tcPr>
            <w:tcW w:w="1659" w:type="dxa"/>
            <w:tcBorders>
              <w:top w:val="single" w:color="auto" w:sz="6" w:space="0"/>
              <w:left w:val="single" w:color="auto" w:sz="6" w:space="0"/>
              <w:bottom w:val="single" w:color="auto" w:sz="6" w:space="0"/>
              <w:right w:val="single" w:color="auto" w:sz="6" w:space="0"/>
            </w:tcBorders>
            <w:vAlign w:val="center"/>
          </w:tcPr>
          <w:p w14:paraId="7065FC8C">
            <w:pPr>
              <w:autoSpaceDE w:val="0"/>
              <w:autoSpaceDN w:val="0"/>
              <w:jc w:val="center"/>
              <w:rPr>
                <w:rFonts w:ascii="宋体" w:hAnsi="宋体" w:cs="宋体"/>
                <w:szCs w:val="21"/>
                <w:lang w:val="zh-CN"/>
              </w:rPr>
            </w:pPr>
            <w:r>
              <w:rPr>
                <w:rFonts w:ascii="宋体" w:hAnsi="宋体" w:cs="宋体"/>
                <w:szCs w:val="21"/>
                <w:lang w:val="zh-CN"/>
              </w:rPr>
              <w:t>签订合同时间</w:t>
            </w:r>
          </w:p>
        </w:tc>
        <w:tc>
          <w:tcPr>
            <w:tcW w:w="6977" w:type="dxa"/>
            <w:tcBorders>
              <w:top w:val="single" w:color="auto" w:sz="6" w:space="0"/>
              <w:left w:val="single" w:color="auto" w:sz="6" w:space="0"/>
              <w:bottom w:val="single" w:color="auto" w:sz="6" w:space="0"/>
              <w:right w:val="single" w:color="auto" w:sz="6" w:space="0"/>
            </w:tcBorders>
            <w:vAlign w:val="center"/>
          </w:tcPr>
          <w:p w14:paraId="13968C62">
            <w:pPr>
              <w:autoSpaceDE w:val="0"/>
              <w:autoSpaceDN w:val="0"/>
              <w:rPr>
                <w:rFonts w:ascii="宋体" w:hAnsi="宋体" w:cs="宋体"/>
                <w:szCs w:val="21"/>
                <w:lang w:val="zh-CN"/>
              </w:rPr>
            </w:pPr>
            <w:r>
              <w:rPr>
                <w:rFonts w:ascii="宋体" w:hAnsi="宋体" w:cs="宋体"/>
                <w:szCs w:val="21"/>
                <w:lang w:val="zh-CN"/>
              </w:rPr>
              <w:t>中标通知书发出后</w:t>
            </w:r>
            <w:r>
              <w:rPr>
                <w:rFonts w:ascii="宋体" w:hAnsi="宋体" w:cs="宋体"/>
                <w:szCs w:val="21"/>
              </w:rPr>
              <w:t>30日内</w:t>
            </w:r>
            <w:r>
              <w:rPr>
                <w:rFonts w:ascii="宋体" w:hAnsi="宋体" w:cs="宋体"/>
                <w:szCs w:val="21"/>
                <w:lang w:val="zh-CN"/>
              </w:rPr>
              <w:t>。</w:t>
            </w:r>
          </w:p>
        </w:tc>
      </w:tr>
      <w:tr w14:paraId="096512EB">
        <w:tblPrEx>
          <w:tblCellMar>
            <w:top w:w="0" w:type="dxa"/>
            <w:left w:w="10" w:type="dxa"/>
            <w:bottom w:w="0" w:type="dxa"/>
            <w:right w:w="10" w:type="dxa"/>
          </w:tblCellMar>
        </w:tblPrEx>
        <w:trPr>
          <w:trHeight w:val="454" w:hRule="atLeast"/>
          <w:jc w:val="center"/>
        </w:trPr>
        <w:tc>
          <w:tcPr>
            <w:tcW w:w="709" w:type="dxa"/>
            <w:tcBorders>
              <w:top w:val="single" w:color="auto" w:sz="6" w:space="0"/>
              <w:left w:val="single" w:color="auto" w:sz="6" w:space="0"/>
              <w:bottom w:val="single" w:color="auto" w:sz="6" w:space="0"/>
              <w:right w:val="single" w:color="auto" w:sz="6" w:space="0"/>
            </w:tcBorders>
            <w:vAlign w:val="center"/>
          </w:tcPr>
          <w:p w14:paraId="0338866B">
            <w:pPr>
              <w:autoSpaceDE w:val="0"/>
              <w:autoSpaceDN w:val="0"/>
              <w:jc w:val="center"/>
              <w:rPr>
                <w:rFonts w:ascii="宋体" w:hAnsi="宋体" w:cs="宋体"/>
                <w:szCs w:val="21"/>
              </w:rPr>
            </w:pPr>
            <w:r>
              <w:rPr>
                <w:rFonts w:ascii="宋体" w:hAnsi="宋体" w:cs="宋体"/>
                <w:szCs w:val="21"/>
              </w:rPr>
              <w:t>25</w:t>
            </w:r>
          </w:p>
        </w:tc>
        <w:tc>
          <w:tcPr>
            <w:tcW w:w="1659" w:type="dxa"/>
            <w:tcBorders>
              <w:top w:val="single" w:color="auto" w:sz="6" w:space="0"/>
              <w:left w:val="single" w:color="auto" w:sz="6" w:space="0"/>
              <w:bottom w:val="single" w:color="auto" w:sz="6" w:space="0"/>
              <w:right w:val="single" w:color="auto" w:sz="6" w:space="0"/>
            </w:tcBorders>
            <w:vAlign w:val="center"/>
          </w:tcPr>
          <w:p w14:paraId="2A897118">
            <w:pPr>
              <w:autoSpaceDE w:val="0"/>
              <w:autoSpaceDN w:val="0"/>
              <w:jc w:val="center"/>
              <w:rPr>
                <w:rFonts w:ascii="宋体" w:hAnsi="宋体" w:cs="宋体"/>
                <w:szCs w:val="21"/>
                <w:lang w:val="zh-CN"/>
              </w:rPr>
            </w:pPr>
            <w:r>
              <w:rPr>
                <w:rFonts w:ascii="宋体" w:hAnsi="宋体" w:cs="宋体"/>
                <w:szCs w:val="21"/>
                <w:lang w:val="zh-CN"/>
              </w:rPr>
              <w:t>履约保证金</w:t>
            </w:r>
          </w:p>
        </w:tc>
        <w:tc>
          <w:tcPr>
            <w:tcW w:w="6977" w:type="dxa"/>
            <w:tcBorders>
              <w:top w:val="single" w:color="auto" w:sz="6" w:space="0"/>
              <w:left w:val="single" w:color="auto" w:sz="6" w:space="0"/>
              <w:bottom w:val="single" w:color="auto" w:sz="6" w:space="0"/>
              <w:right w:val="single" w:color="auto" w:sz="6" w:space="0"/>
            </w:tcBorders>
            <w:vAlign w:val="center"/>
          </w:tcPr>
          <w:p w14:paraId="75C45E5D">
            <w:pPr>
              <w:autoSpaceDE w:val="0"/>
              <w:autoSpaceDN w:val="0"/>
              <w:rPr>
                <w:rFonts w:ascii="宋体" w:hAnsi="宋体" w:cs="宋体"/>
                <w:szCs w:val="21"/>
                <w:lang w:val="zh-CN"/>
              </w:rPr>
            </w:pPr>
            <w:r>
              <w:rPr>
                <w:rFonts w:ascii="宋体" w:hAnsi="宋体" w:cs="宋体"/>
                <w:szCs w:val="21"/>
              </w:rPr>
              <w:t>按招标文件规定。</w:t>
            </w:r>
          </w:p>
        </w:tc>
      </w:tr>
      <w:tr w14:paraId="64AA2F86">
        <w:tblPrEx>
          <w:tblCellMar>
            <w:top w:w="0" w:type="dxa"/>
            <w:left w:w="10" w:type="dxa"/>
            <w:bottom w:w="0" w:type="dxa"/>
            <w:right w:w="10" w:type="dxa"/>
          </w:tblCellMar>
        </w:tblPrEx>
        <w:trPr>
          <w:trHeight w:val="454" w:hRule="atLeast"/>
          <w:jc w:val="center"/>
        </w:trPr>
        <w:tc>
          <w:tcPr>
            <w:tcW w:w="709" w:type="dxa"/>
            <w:tcBorders>
              <w:top w:val="single" w:color="auto" w:sz="6" w:space="0"/>
              <w:left w:val="single" w:color="auto" w:sz="6" w:space="0"/>
              <w:bottom w:val="single" w:color="auto" w:sz="6" w:space="0"/>
              <w:right w:val="single" w:color="auto" w:sz="6" w:space="0"/>
            </w:tcBorders>
            <w:vAlign w:val="center"/>
          </w:tcPr>
          <w:p w14:paraId="0593820A">
            <w:pPr>
              <w:autoSpaceDE w:val="0"/>
              <w:autoSpaceDN w:val="0"/>
              <w:jc w:val="center"/>
              <w:rPr>
                <w:rFonts w:ascii="宋体" w:hAnsi="宋体" w:cs="宋体"/>
                <w:szCs w:val="21"/>
              </w:rPr>
            </w:pPr>
            <w:r>
              <w:rPr>
                <w:rFonts w:ascii="宋体" w:hAnsi="宋体" w:cs="宋体"/>
                <w:szCs w:val="21"/>
              </w:rPr>
              <w:t>26</w:t>
            </w:r>
          </w:p>
        </w:tc>
        <w:tc>
          <w:tcPr>
            <w:tcW w:w="1659" w:type="dxa"/>
            <w:tcBorders>
              <w:top w:val="single" w:color="auto" w:sz="6" w:space="0"/>
              <w:left w:val="single" w:color="auto" w:sz="6" w:space="0"/>
              <w:bottom w:val="single" w:color="auto" w:sz="6" w:space="0"/>
              <w:right w:val="single" w:color="auto" w:sz="6" w:space="0"/>
            </w:tcBorders>
            <w:vAlign w:val="center"/>
          </w:tcPr>
          <w:p w14:paraId="06F063BF">
            <w:pPr>
              <w:autoSpaceDE w:val="0"/>
              <w:autoSpaceDN w:val="0"/>
              <w:jc w:val="center"/>
              <w:rPr>
                <w:rFonts w:ascii="宋体" w:hAnsi="宋体" w:cs="宋体"/>
                <w:szCs w:val="21"/>
                <w:lang w:val="zh-CN"/>
              </w:rPr>
            </w:pPr>
            <w:r>
              <w:rPr>
                <w:rFonts w:ascii="宋体" w:hAnsi="宋体" w:cs="宋体"/>
                <w:szCs w:val="21"/>
                <w:lang w:val="zh-CN"/>
              </w:rPr>
              <w:t>付款方式</w:t>
            </w:r>
          </w:p>
        </w:tc>
        <w:tc>
          <w:tcPr>
            <w:tcW w:w="6977" w:type="dxa"/>
            <w:tcBorders>
              <w:top w:val="single" w:color="auto" w:sz="6" w:space="0"/>
              <w:left w:val="single" w:color="auto" w:sz="6" w:space="0"/>
              <w:bottom w:val="single" w:color="auto" w:sz="6" w:space="0"/>
              <w:right w:val="single" w:color="auto" w:sz="6" w:space="0"/>
            </w:tcBorders>
            <w:vAlign w:val="center"/>
          </w:tcPr>
          <w:p w14:paraId="4F2F4D02">
            <w:pPr>
              <w:autoSpaceDE w:val="0"/>
              <w:autoSpaceDN w:val="0"/>
              <w:rPr>
                <w:rFonts w:ascii="宋体" w:hAnsi="宋体" w:cs="宋体"/>
                <w:szCs w:val="21"/>
                <w:lang w:val="zh-CN"/>
              </w:rPr>
            </w:pPr>
            <w:r>
              <w:rPr>
                <w:rFonts w:ascii="宋体" w:hAnsi="宋体" w:cs="宋体"/>
                <w:szCs w:val="21"/>
              </w:rPr>
              <w:t>按招标文件规定。</w:t>
            </w:r>
          </w:p>
        </w:tc>
      </w:tr>
      <w:tr w14:paraId="18645C6B">
        <w:tblPrEx>
          <w:tblCellMar>
            <w:top w:w="0" w:type="dxa"/>
            <w:left w:w="10" w:type="dxa"/>
            <w:bottom w:w="0" w:type="dxa"/>
            <w:right w:w="10" w:type="dxa"/>
          </w:tblCellMar>
        </w:tblPrEx>
        <w:trPr>
          <w:trHeight w:val="454" w:hRule="atLeast"/>
          <w:jc w:val="center"/>
        </w:trPr>
        <w:tc>
          <w:tcPr>
            <w:tcW w:w="709" w:type="dxa"/>
            <w:tcBorders>
              <w:top w:val="single" w:color="auto" w:sz="6" w:space="0"/>
              <w:left w:val="single" w:color="auto" w:sz="6" w:space="0"/>
              <w:bottom w:val="single" w:color="auto" w:sz="6" w:space="0"/>
              <w:right w:val="single" w:color="auto" w:sz="6" w:space="0"/>
            </w:tcBorders>
            <w:vAlign w:val="center"/>
          </w:tcPr>
          <w:p w14:paraId="6FEE13CC">
            <w:pPr>
              <w:autoSpaceDE w:val="0"/>
              <w:autoSpaceDN w:val="0"/>
              <w:jc w:val="center"/>
              <w:rPr>
                <w:rFonts w:ascii="宋体" w:hAnsi="宋体" w:cs="宋体"/>
                <w:szCs w:val="21"/>
              </w:rPr>
            </w:pPr>
            <w:r>
              <w:rPr>
                <w:rFonts w:ascii="宋体" w:hAnsi="宋体" w:cs="宋体"/>
                <w:szCs w:val="21"/>
              </w:rPr>
              <w:t>27</w:t>
            </w:r>
          </w:p>
        </w:tc>
        <w:tc>
          <w:tcPr>
            <w:tcW w:w="1659" w:type="dxa"/>
            <w:tcBorders>
              <w:top w:val="single" w:color="auto" w:sz="6" w:space="0"/>
              <w:left w:val="single" w:color="auto" w:sz="6" w:space="0"/>
              <w:bottom w:val="single" w:color="auto" w:sz="6" w:space="0"/>
              <w:right w:val="single" w:color="auto" w:sz="6" w:space="0"/>
            </w:tcBorders>
            <w:vAlign w:val="center"/>
          </w:tcPr>
          <w:p w14:paraId="1B7A7D6F">
            <w:pPr>
              <w:autoSpaceDE w:val="0"/>
              <w:autoSpaceDN w:val="0"/>
              <w:jc w:val="center"/>
              <w:rPr>
                <w:rFonts w:ascii="宋体" w:hAnsi="宋体" w:cs="宋体"/>
                <w:szCs w:val="21"/>
                <w:lang w:val="zh-CN"/>
              </w:rPr>
            </w:pPr>
            <w:r>
              <w:rPr>
                <w:rFonts w:ascii="宋体" w:hAnsi="宋体" w:cs="宋体"/>
                <w:szCs w:val="21"/>
                <w:lang w:val="zh-CN"/>
              </w:rPr>
              <w:t>招标文件有效期</w:t>
            </w:r>
          </w:p>
        </w:tc>
        <w:tc>
          <w:tcPr>
            <w:tcW w:w="6977" w:type="dxa"/>
            <w:tcBorders>
              <w:top w:val="single" w:color="auto" w:sz="6" w:space="0"/>
              <w:left w:val="single" w:color="auto" w:sz="6" w:space="0"/>
              <w:bottom w:val="single" w:color="auto" w:sz="6" w:space="0"/>
              <w:right w:val="single" w:color="auto" w:sz="6" w:space="0"/>
            </w:tcBorders>
            <w:vAlign w:val="center"/>
          </w:tcPr>
          <w:p w14:paraId="452ADCC5">
            <w:pPr>
              <w:autoSpaceDE w:val="0"/>
              <w:autoSpaceDN w:val="0"/>
              <w:ind w:firstLine="210" w:firstLineChars="100"/>
              <w:rPr>
                <w:rFonts w:ascii="宋体" w:hAnsi="宋体" w:cs="宋体"/>
                <w:szCs w:val="21"/>
                <w:lang w:val="zh-CN"/>
              </w:rPr>
            </w:pPr>
            <w:r>
              <w:rPr>
                <w:rFonts w:ascii="宋体" w:hAnsi="宋体" w:cs="宋体"/>
                <w:szCs w:val="21"/>
                <w:u w:val="single"/>
              </w:rPr>
              <w:t>90</w:t>
            </w:r>
            <w:r>
              <w:rPr>
                <w:rFonts w:ascii="宋体" w:hAnsi="宋体" w:cs="宋体"/>
                <w:szCs w:val="21"/>
                <w:lang w:val="zh-CN"/>
              </w:rPr>
              <w:t>天。</w:t>
            </w:r>
          </w:p>
        </w:tc>
      </w:tr>
      <w:tr w14:paraId="262BAF5E">
        <w:tblPrEx>
          <w:tblCellMar>
            <w:top w:w="0" w:type="dxa"/>
            <w:left w:w="10" w:type="dxa"/>
            <w:bottom w:w="0" w:type="dxa"/>
            <w:right w:w="10" w:type="dxa"/>
          </w:tblCellMar>
        </w:tblPrEx>
        <w:trPr>
          <w:trHeight w:val="454" w:hRule="atLeast"/>
          <w:jc w:val="center"/>
        </w:trPr>
        <w:tc>
          <w:tcPr>
            <w:tcW w:w="709" w:type="dxa"/>
            <w:tcBorders>
              <w:top w:val="single" w:color="auto" w:sz="6" w:space="0"/>
              <w:left w:val="single" w:color="auto" w:sz="6" w:space="0"/>
              <w:bottom w:val="single" w:color="auto" w:sz="6" w:space="0"/>
              <w:right w:val="single" w:color="auto" w:sz="6" w:space="0"/>
            </w:tcBorders>
            <w:vAlign w:val="center"/>
          </w:tcPr>
          <w:p w14:paraId="5D3A2918">
            <w:pPr>
              <w:autoSpaceDE w:val="0"/>
              <w:autoSpaceDN w:val="0"/>
              <w:jc w:val="center"/>
              <w:rPr>
                <w:rFonts w:ascii="宋体" w:hAnsi="宋体" w:cs="宋体"/>
                <w:szCs w:val="21"/>
              </w:rPr>
            </w:pPr>
            <w:r>
              <w:rPr>
                <w:rFonts w:ascii="宋体" w:hAnsi="宋体" w:cs="宋体"/>
                <w:szCs w:val="21"/>
              </w:rPr>
              <w:t>28</w:t>
            </w:r>
          </w:p>
        </w:tc>
        <w:tc>
          <w:tcPr>
            <w:tcW w:w="1659" w:type="dxa"/>
            <w:tcBorders>
              <w:top w:val="single" w:color="auto" w:sz="6" w:space="0"/>
              <w:left w:val="single" w:color="auto" w:sz="6" w:space="0"/>
              <w:bottom w:val="single" w:color="auto" w:sz="6" w:space="0"/>
              <w:right w:val="single" w:color="auto" w:sz="6" w:space="0"/>
            </w:tcBorders>
            <w:vAlign w:val="center"/>
          </w:tcPr>
          <w:p w14:paraId="1B476EB7">
            <w:pPr>
              <w:autoSpaceDE w:val="0"/>
              <w:autoSpaceDN w:val="0"/>
              <w:jc w:val="center"/>
              <w:rPr>
                <w:rFonts w:ascii="宋体" w:hAnsi="宋体" w:cs="宋体"/>
                <w:szCs w:val="21"/>
                <w:lang w:val="zh-CN"/>
              </w:rPr>
            </w:pPr>
            <w:r>
              <w:rPr>
                <w:rFonts w:ascii="宋体" w:hAnsi="宋体" w:cs="宋体"/>
                <w:szCs w:val="21"/>
              </w:rPr>
              <w:t>补充说明</w:t>
            </w:r>
          </w:p>
        </w:tc>
        <w:tc>
          <w:tcPr>
            <w:tcW w:w="6977" w:type="dxa"/>
            <w:tcBorders>
              <w:top w:val="single" w:color="auto" w:sz="6" w:space="0"/>
              <w:left w:val="single" w:color="auto" w:sz="6" w:space="0"/>
              <w:bottom w:val="single" w:color="auto" w:sz="6" w:space="0"/>
              <w:right w:val="single" w:color="auto" w:sz="6" w:space="0"/>
            </w:tcBorders>
            <w:vAlign w:val="center"/>
          </w:tcPr>
          <w:p w14:paraId="1E6F12A9">
            <w:pPr>
              <w:autoSpaceDE w:val="0"/>
              <w:autoSpaceDN w:val="0"/>
              <w:rPr>
                <w:rFonts w:ascii="宋体" w:hAnsi="宋体" w:cs="宋体"/>
                <w:szCs w:val="21"/>
                <w:lang w:val="zh-CN"/>
              </w:rPr>
            </w:pPr>
            <w:r>
              <w:rPr>
                <w:rFonts w:ascii="宋体" w:hAnsi="宋体" w:cs="宋体"/>
                <w:szCs w:val="21"/>
                <w:lang w:val="zh-CN"/>
              </w:rPr>
              <w:t>为提高采购效率，节省采购成本，获取了招标文件的投标人，若放弃参加投标的，请在开标前1个工作日1</w:t>
            </w:r>
            <w:r>
              <w:rPr>
                <w:rFonts w:ascii="宋体" w:hAnsi="宋体" w:cs="宋体"/>
                <w:szCs w:val="21"/>
              </w:rPr>
              <w:t>0</w:t>
            </w:r>
            <w:r>
              <w:rPr>
                <w:rFonts w:ascii="宋体" w:hAnsi="宋体" w:cs="宋体"/>
                <w:szCs w:val="21"/>
                <w:lang w:val="zh-CN"/>
              </w:rPr>
              <w:t>:00之前以书面形式（电子扫描件、传真或书面送达，加盖单位公章，电子扫描件、传真件与原件具有同等效力）通知采购代理机构，以便代理机构决定是否申请抽取专家。</w:t>
            </w:r>
          </w:p>
        </w:tc>
      </w:tr>
      <w:tr w14:paraId="12627119">
        <w:tblPrEx>
          <w:tblCellMar>
            <w:top w:w="0" w:type="dxa"/>
            <w:left w:w="10" w:type="dxa"/>
            <w:bottom w:w="0" w:type="dxa"/>
            <w:right w:w="10" w:type="dxa"/>
          </w:tblCellMar>
        </w:tblPrEx>
        <w:trPr>
          <w:trHeight w:val="454" w:hRule="atLeast"/>
          <w:jc w:val="center"/>
        </w:trPr>
        <w:tc>
          <w:tcPr>
            <w:tcW w:w="709" w:type="dxa"/>
            <w:tcBorders>
              <w:top w:val="single" w:color="auto" w:sz="6" w:space="0"/>
              <w:left w:val="single" w:color="auto" w:sz="6" w:space="0"/>
              <w:bottom w:val="single" w:color="auto" w:sz="6" w:space="0"/>
              <w:right w:val="single" w:color="auto" w:sz="6" w:space="0"/>
            </w:tcBorders>
            <w:vAlign w:val="center"/>
          </w:tcPr>
          <w:p w14:paraId="74F3780C">
            <w:pPr>
              <w:autoSpaceDE w:val="0"/>
              <w:autoSpaceDN w:val="0"/>
              <w:jc w:val="center"/>
              <w:rPr>
                <w:rFonts w:ascii="宋体" w:hAnsi="宋体" w:cs="宋体"/>
                <w:szCs w:val="21"/>
              </w:rPr>
            </w:pPr>
            <w:r>
              <w:rPr>
                <w:rFonts w:ascii="宋体" w:hAnsi="宋体" w:cs="宋体"/>
                <w:szCs w:val="21"/>
              </w:rPr>
              <w:t>29</w:t>
            </w:r>
          </w:p>
        </w:tc>
        <w:tc>
          <w:tcPr>
            <w:tcW w:w="1659" w:type="dxa"/>
            <w:tcBorders>
              <w:top w:val="single" w:color="auto" w:sz="6" w:space="0"/>
              <w:left w:val="single" w:color="auto" w:sz="6" w:space="0"/>
              <w:bottom w:val="single" w:color="auto" w:sz="6" w:space="0"/>
              <w:right w:val="single" w:color="auto" w:sz="6" w:space="0"/>
            </w:tcBorders>
            <w:vAlign w:val="center"/>
          </w:tcPr>
          <w:p w14:paraId="3B514877">
            <w:pPr>
              <w:snapToGrid w:val="0"/>
              <w:jc w:val="center"/>
              <w:rPr>
                <w:rFonts w:ascii="宋体" w:hAnsi="宋体" w:cs="宋体"/>
                <w:szCs w:val="21"/>
                <w:lang w:val="zh-CN"/>
              </w:rPr>
            </w:pPr>
            <w:r>
              <w:rPr>
                <w:rFonts w:ascii="宋体" w:hAnsi="宋体" w:cs="宋体"/>
                <w:b/>
                <w:bCs/>
                <w:szCs w:val="21"/>
              </w:rPr>
              <w:t>特别说明</w:t>
            </w:r>
          </w:p>
        </w:tc>
        <w:tc>
          <w:tcPr>
            <w:tcW w:w="6977" w:type="dxa"/>
            <w:tcBorders>
              <w:top w:val="single" w:color="auto" w:sz="6" w:space="0"/>
              <w:left w:val="single" w:color="auto" w:sz="6" w:space="0"/>
              <w:bottom w:val="single" w:color="auto" w:sz="6" w:space="0"/>
              <w:right w:val="single" w:color="auto" w:sz="6" w:space="0"/>
            </w:tcBorders>
            <w:vAlign w:val="center"/>
          </w:tcPr>
          <w:p w14:paraId="3855CA7B">
            <w:pPr>
              <w:snapToGrid w:val="0"/>
              <w:rPr>
                <w:rFonts w:ascii="宋体" w:hAnsi="宋体" w:cs="宋体"/>
                <w:b/>
                <w:bCs/>
                <w:spacing w:val="11"/>
                <w:szCs w:val="21"/>
              </w:rPr>
            </w:pPr>
            <w:r>
              <w:rPr>
                <w:rFonts w:ascii="宋体" w:hAnsi="宋体" w:cs="宋体"/>
                <w:b/>
                <w:bCs/>
                <w:spacing w:val="11"/>
                <w:szCs w:val="21"/>
              </w:rPr>
              <w:t>1.如遇“政采云平台”电子化开标或评审程序调整的，按调整后程序执行。</w:t>
            </w:r>
          </w:p>
          <w:p w14:paraId="4E45B4F0">
            <w:pPr>
              <w:snapToGrid w:val="0"/>
              <w:rPr>
                <w:rFonts w:ascii="宋体" w:hAnsi="宋体" w:cs="宋体"/>
                <w:b/>
                <w:bCs/>
                <w:spacing w:val="11"/>
                <w:szCs w:val="21"/>
              </w:rPr>
            </w:pPr>
            <w:r>
              <w:rPr>
                <w:rFonts w:ascii="宋体" w:hAnsi="宋体" w:cs="宋体"/>
                <w:b/>
                <w:bCs/>
                <w:spacing w:val="11"/>
                <w:szCs w:val="21"/>
              </w:rPr>
              <w:t>2.在投标文件解密前，请务必检验 CA 锁与所用电脑的兼容性，部分电脑因 CA 驱动未正常安装、USB 接口兼容性差等原因可能造成投标文件解密失败。</w:t>
            </w:r>
          </w:p>
          <w:p w14:paraId="633B3660">
            <w:pPr>
              <w:snapToGrid w:val="0"/>
              <w:rPr>
                <w:rFonts w:ascii="宋体" w:hAnsi="宋体" w:cs="宋体"/>
                <w:b/>
                <w:bCs/>
                <w:spacing w:val="11"/>
                <w:szCs w:val="21"/>
              </w:rPr>
            </w:pPr>
            <w:r>
              <w:rPr>
                <w:rFonts w:ascii="宋体" w:hAnsi="宋体" w:cs="宋体"/>
                <w:b/>
                <w:bCs/>
                <w:spacing w:val="11"/>
                <w:szCs w:val="21"/>
              </w:rPr>
              <w:t>3.使用综合评分法的采购项目，单一产品采购项目中提供相同品牌产品且通过资格审、符合性审查的不同供应商参加同一合同项下投标的，按一家供应商计算，评审后得分最高得同品牌供应商获得中标候选人推荐资格；评审得分相同的，采取随机抽取方式确定，其他同品牌供应商不作为中标候选人。</w:t>
            </w:r>
          </w:p>
          <w:p w14:paraId="71A1DCE2">
            <w:pPr>
              <w:snapToGrid w:val="0"/>
              <w:rPr>
                <w:rFonts w:ascii="宋体" w:hAnsi="宋体" w:cs="宋体"/>
                <w:b/>
                <w:bCs/>
                <w:spacing w:val="11"/>
                <w:szCs w:val="21"/>
              </w:rPr>
            </w:pPr>
            <w:r>
              <w:rPr>
                <w:rFonts w:ascii="宋体" w:hAnsi="宋体" w:cs="宋体"/>
                <w:b/>
                <w:bCs/>
                <w:spacing w:val="11"/>
                <w:szCs w:val="21"/>
              </w:rPr>
              <w:t xml:space="preserve">    非单一产品采购项目，已根据采购项目技术构成、产品价格比重等确定了核心产品，多家供应商提供的核心产品品牌相同的，按前款规定处理。</w:t>
            </w:r>
          </w:p>
          <w:p w14:paraId="69A3CC66">
            <w:pPr>
              <w:snapToGrid w:val="0"/>
              <w:rPr>
                <w:rFonts w:ascii="宋体" w:hAnsi="宋体" w:cs="宋体"/>
                <w:b/>
                <w:bCs/>
                <w:spacing w:val="11"/>
                <w:szCs w:val="21"/>
              </w:rPr>
            </w:pPr>
            <w:r>
              <w:rPr>
                <w:rFonts w:ascii="宋体" w:hAnsi="宋体" w:cs="宋体"/>
                <w:b/>
                <w:bCs/>
                <w:spacing w:val="11"/>
                <w:szCs w:val="21"/>
              </w:rPr>
              <w:t>4.投标人投标所使用的资格、信誉、荣誉、业绩与企业认证必须为本法人所拥有。投标人投标所使用的采购项目实施人员必须为本法人员工（或必须为本法人或控股公司正式员工）。</w:t>
            </w:r>
          </w:p>
          <w:p w14:paraId="4BE56076">
            <w:pPr>
              <w:snapToGrid w:val="0"/>
              <w:rPr>
                <w:rFonts w:ascii="宋体" w:hAnsi="宋体" w:cs="宋体"/>
                <w:b/>
                <w:bCs/>
                <w:spacing w:val="11"/>
                <w:szCs w:val="21"/>
              </w:rPr>
            </w:pPr>
            <w:r>
              <w:rPr>
                <w:rFonts w:ascii="宋体" w:hAnsi="宋体" w:cs="宋体"/>
                <w:b/>
                <w:bCs/>
                <w:spacing w:val="11"/>
                <w:szCs w:val="21"/>
              </w:rPr>
              <w:t>5.投标人应仔细阅读招标文件的所有内容，按照招标文件的要求提交投标文件，并对所提供的全部资料的真实性承担法律责任。</w:t>
            </w:r>
          </w:p>
          <w:p w14:paraId="39B26EED">
            <w:pPr>
              <w:snapToGrid w:val="0"/>
              <w:rPr>
                <w:rFonts w:ascii="宋体" w:hAnsi="宋体" w:cs="宋体"/>
                <w:b/>
                <w:bCs/>
                <w:spacing w:val="11"/>
                <w:szCs w:val="21"/>
              </w:rPr>
            </w:pPr>
            <w:r>
              <w:rPr>
                <w:rFonts w:ascii="宋体" w:hAnsi="宋体" w:cs="宋体"/>
                <w:b/>
                <w:bCs/>
                <w:spacing w:val="11"/>
                <w:szCs w:val="21"/>
              </w:rPr>
              <w:t xml:space="preserve">6.投标人在投标活动中提供任何虚假材料,其投标无效，并报监管部门查处；中标后发现的,中标人须依照《中华人民共和国消费者权益保护法》相关规定赔偿采购人，且民事赔偿并不免除违法投标人的行政与刑事责任。                                                         </w:t>
            </w:r>
          </w:p>
          <w:p w14:paraId="0D564EB2">
            <w:pPr>
              <w:snapToGrid w:val="0"/>
              <w:rPr>
                <w:rFonts w:ascii="宋体" w:hAnsi="宋体" w:cs="宋体"/>
                <w:b/>
                <w:bCs/>
                <w:spacing w:val="11"/>
                <w:szCs w:val="21"/>
              </w:rPr>
            </w:pPr>
            <w:r>
              <w:rPr>
                <w:rFonts w:ascii="宋体" w:hAnsi="宋体" w:cs="宋体"/>
                <w:b/>
                <w:bCs/>
                <w:spacing w:val="11"/>
                <w:szCs w:val="21"/>
              </w:rPr>
              <w:t>7.如中标，中标人需根据采购人的要求提供纸质投标文件。纸质文件必须与线上电子投标文件一致，如采购人或其他监管部门发现不一致，记入不良行为档案。</w:t>
            </w:r>
          </w:p>
          <w:p w14:paraId="4315B8EA">
            <w:pPr>
              <w:snapToGrid w:val="0"/>
              <w:rPr>
                <w:rFonts w:ascii="宋体" w:hAnsi="宋体" w:cs="宋体"/>
                <w:b/>
                <w:bCs/>
                <w:spacing w:val="11"/>
                <w:szCs w:val="21"/>
              </w:rPr>
            </w:pPr>
            <w:r>
              <w:rPr>
                <w:rFonts w:ascii="宋体" w:hAnsi="宋体" w:cs="宋体"/>
                <w:b/>
                <w:bCs/>
                <w:spacing w:val="11"/>
                <w:szCs w:val="21"/>
              </w:rPr>
              <w:t>8.根据《浙江省财政厅关于明确政府采购保证金管理工作的通知》（浙财采监〔2019〕5号）规定“供应商在政府采购活动中违反政府采购相关规定给采购组织机构造成损失的，采购组织机构可按照采购文件约定要求供应商承担赔偿责任。”，对放弃中标资格的投标人，将要求其承担代理费和专家评审费等费用，投标人应无条件响应。</w:t>
            </w:r>
          </w:p>
          <w:p w14:paraId="3363AFF7">
            <w:pPr>
              <w:snapToGrid w:val="0"/>
              <w:rPr>
                <w:rFonts w:ascii="宋体" w:hAnsi="宋体" w:cs="宋体"/>
                <w:szCs w:val="21"/>
                <w:lang w:val="zh-CN"/>
              </w:rPr>
            </w:pPr>
            <w:r>
              <w:rPr>
                <w:rFonts w:ascii="宋体" w:hAnsi="宋体" w:cs="宋体"/>
                <w:b/>
                <w:bCs/>
                <w:spacing w:val="11"/>
                <w:szCs w:val="21"/>
              </w:rPr>
              <w:t>9.本项目不允许采购进口产品。</w:t>
            </w:r>
          </w:p>
        </w:tc>
      </w:tr>
      <w:tr w14:paraId="32B7D5A8">
        <w:tblPrEx>
          <w:tblCellMar>
            <w:top w:w="0" w:type="dxa"/>
            <w:left w:w="10" w:type="dxa"/>
            <w:bottom w:w="0" w:type="dxa"/>
            <w:right w:w="10" w:type="dxa"/>
          </w:tblCellMar>
        </w:tblPrEx>
        <w:trPr>
          <w:trHeight w:val="454" w:hRule="atLeast"/>
          <w:jc w:val="center"/>
        </w:trPr>
        <w:tc>
          <w:tcPr>
            <w:tcW w:w="709" w:type="dxa"/>
            <w:tcBorders>
              <w:top w:val="single" w:color="auto" w:sz="6" w:space="0"/>
              <w:left w:val="single" w:color="auto" w:sz="6" w:space="0"/>
              <w:bottom w:val="single" w:color="auto" w:sz="6" w:space="0"/>
              <w:right w:val="single" w:color="auto" w:sz="6" w:space="0"/>
            </w:tcBorders>
            <w:vAlign w:val="center"/>
          </w:tcPr>
          <w:p w14:paraId="659981CE">
            <w:pPr>
              <w:autoSpaceDE w:val="0"/>
              <w:autoSpaceDN w:val="0"/>
              <w:jc w:val="center"/>
              <w:rPr>
                <w:rFonts w:ascii="宋体" w:hAnsi="宋体" w:cs="宋体"/>
                <w:szCs w:val="21"/>
              </w:rPr>
            </w:pPr>
            <w:r>
              <w:rPr>
                <w:rFonts w:ascii="宋体" w:hAnsi="宋体" w:cs="宋体"/>
                <w:szCs w:val="21"/>
              </w:rPr>
              <w:t>30</w:t>
            </w:r>
          </w:p>
        </w:tc>
        <w:tc>
          <w:tcPr>
            <w:tcW w:w="1659" w:type="dxa"/>
            <w:tcBorders>
              <w:top w:val="single" w:color="auto" w:sz="6" w:space="0"/>
              <w:left w:val="single" w:color="auto" w:sz="6" w:space="0"/>
              <w:bottom w:val="single" w:color="auto" w:sz="6" w:space="0"/>
              <w:right w:val="single" w:color="auto" w:sz="6" w:space="0"/>
            </w:tcBorders>
            <w:vAlign w:val="center"/>
          </w:tcPr>
          <w:p w14:paraId="4D159EBE">
            <w:pPr>
              <w:adjustRightInd w:val="0"/>
              <w:snapToGrid w:val="0"/>
              <w:spacing w:line="300" w:lineRule="exact"/>
              <w:jc w:val="center"/>
              <w:rPr>
                <w:rFonts w:ascii="宋体" w:hAnsi="宋体" w:cs="宋体"/>
                <w:b/>
                <w:bCs/>
                <w:szCs w:val="21"/>
              </w:rPr>
            </w:pPr>
            <w:r>
              <w:rPr>
                <w:rFonts w:ascii="宋体" w:hAnsi="宋体" w:cs="宋体"/>
                <w:b/>
                <w:bCs/>
                <w:szCs w:val="21"/>
              </w:rPr>
              <w:t>政府采购政策相关说明（货物类）</w:t>
            </w:r>
          </w:p>
        </w:tc>
        <w:tc>
          <w:tcPr>
            <w:tcW w:w="6977" w:type="dxa"/>
            <w:tcBorders>
              <w:top w:val="single" w:color="auto" w:sz="6" w:space="0"/>
              <w:left w:val="single" w:color="auto" w:sz="6" w:space="0"/>
              <w:bottom w:val="single" w:color="auto" w:sz="6" w:space="0"/>
              <w:right w:val="single" w:color="auto" w:sz="6" w:space="0"/>
            </w:tcBorders>
            <w:vAlign w:val="center"/>
          </w:tcPr>
          <w:p w14:paraId="5177AFDF">
            <w:pPr>
              <w:pStyle w:val="25"/>
              <w:adjustRightInd w:val="0"/>
              <w:snapToGrid w:val="0"/>
              <w:spacing w:after="0" w:line="320" w:lineRule="exact"/>
              <w:ind w:firstLine="0" w:firstLineChars="0"/>
              <w:rPr>
                <w:rFonts w:ascii="宋体" w:hAnsi="宋体" w:cs="宋体"/>
                <w:b/>
                <w:bCs/>
                <w:szCs w:val="21"/>
              </w:rPr>
            </w:pPr>
            <w:r>
              <w:rPr>
                <w:rFonts w:ascii="宋体" w:hAnsi="宋体" w:cs="宋体"/>
                <w:b/>
                <w:bCs/>
                <w:szCs w:val="21"/>
              </w:rPr>
              <w:t>（一）文件依据</w:t>
            </w:r>
          </w:p>
          <w:p w14:paraId="77A2D779">
            <w:pPr>
              <w:pStyle w:val="25"/>
              <w:adjustRightInd w:val="0"/>
              <w:snapToGrid w:val="0"/>
              <w:spacing w:after="0" w:line="310" w:lineRule="exact"/>
              <w:ind w:firstLine="0" w:firstLineChars="0"/>
              <w:rPr>
                <w:rFonts w:ascii="宋体" w:hAnsi="宋体" w:cs="宋体"/>
                <w:b/>
                <w:bCs/>
                <w:szCs w:val="21"/>
              </w:rPr>
            </w:pPr>
            <w:r>
              <w:rPr>
                <w:rFonts w:ascii="宋体" w:hAnsi="宋体" w:cs="宋体"/>
                <w:b/>
                <w:bCs/>
                <w:szCs w:val="21"/>
              </w:rPr>
              <w:t>1.中小企业（含监狱企业、残疾人福利性单位）扶持政策</w:t>
            </w:r>
          </w:p>
          <w:p w14:paraId="3D313884">
            <w:pPr>
              <w:pStyle w:val="25"/>
              <w:adjustRightInd w:val="0"/>
              <w:snapToGrid w:val="0"/>
              <w:spacing w:after="0" w:line="310" w:lineRule="exact"/>
              <w:ind w:firstLine="0" w:firstLineChars="0"/>
              <w:rPr>
                <w:rFonts w:ascii="宋体" w:hAnsi="宋体" w:cs="宋体"/>
                <w:b/>
                <w:bCs/>
                <w:szCs w:val="21"/>
              </w:rPr>
            </w:pPr>
            <w:r>
              <w:rPr>
                <w:rFonts w:ascii="宋体" w:hAnsi="宋体" w:cs="宋体"/>
                <w:b/>
                <w:bCs/>
                <w:szCs w:val="21"/>
              </w:rPr>
              <w:t>（1）关于进一步加大政府采购支持中小企业力度的通知（ 财库〔2022〕19号）</w:t>
            </w:r>
          </w:p>
          <w:p w14:paraId="2451E7A9">
            <w:pPr>
              <w:pStyle w:val="25"/>
              <w:adjustRightInd w:val="0"/>
              <w:snapToGrid w:val="0"/>
              <w:spacing w:after="0" w:line="310" w:lineRule="exact"/>
              <w:ind w:firstLine="0" w:firstLineChars="0"/>
              <w:rPr>
                <w:rFonts w:ascii="宋体" w:hAnsi="宋体" w:cs="宋体"/>
                <w:b/>
                <w:bCs/>
                <w:szCs w:val="21"/>
              </w:rPr>
            </w:pPr>
            <w:r>
              <w:rPr>
                <w:rFonts w:ascii="宋体" w:hAnsi="宋体" w:cs="宋体"/>
                <w:b/>
                <w:bCs/>
                <w:szCs w:val="21"/>
              </w:rPr>
              <w:t>（2）浙江省财政厅关于进一步加大政府采购支持中小企业力度 助力扎实稳住经济的通知（浙财采监〔2022〕8号）</w:t>
            </w:r>
          </w:p>
          <w:p w14:paraId="753111B6">
            <w:pPr>
              <w:pStyle w:val="25"/>
              <w:adjustRightInd w:val="0"/>
              <w:snapToGrid w:val="0"/>
              <w:spacing w:after="0" w:line="310" w:lineRule="exact"/>
              <w:ind w:firstLine="0" w:firstLineChars="0"/>
              <w:rPr>
                <w:rFonts w:ascii="宋体" w:hAnsi="宋体" w:cs="宋体"/>
                <w:b/>
                <w:bCs/>
                <w:szCs w:val="21"/>
              </w:rPr>
            </w:pPr>
            <w:r>
              <w:rPr>
                <w:rFonts w:ascii="宋体" w:hAnsi="宋体" w:cs="宋体"/>
                <w:b/>
                <w:bCs/>
                <w:szCs w:val="21"/>
              </w:rPr>
              <w:t>（3）浙江省财政厅关于进一步发挥政府采购政策功能全力推动经济稳进提质的通知（浙财采监〔2022〕3号）</w:t>
            </w:r>
          </w:p>
          <w:p w14:paraId="768172B8">
            <w:pPr>
              <w:pStyle w:val="25"/>
              <w:adjustRightInd w:val="0"/>
              <w:snapToGrid w:val="0"/>
              <w:spacing w:after="0" w:line="310" w:lineRule="exact"/>
              <w:ind w:firstLine="0" w:firstLineChars="0"/>
              <w:rPr>
                <w:rFonts w:ascii="宋体" w:hAnsi="宋体" w:cs="宋体"/>
                <w:szCs w:val="21"/>
              </w:rPr>
            </w:pPr>
            <w:r>
              <w:rPr>
                <w:rFonts w:ascii="宋体" w:hAnsi="宋体" w:cs="宋体"/>
                <w:szCs w:val="21"/>
              </w:rPr>
              <w:t>（4）关于印发《政府采购促进中小企业发展管理办法》的通知（财库〔2020〕46号）</w:t>
            </w:r>
          </w:p>
          <w:p w14:paraId="5F1AE392">
            <w:pPr>
              <w:pStyle w:val="25"/>
              <w:adjustRightInd w:val="0"/>
              <w:snapToGrid w:val="0"/>
              <w:spacing w:after="0" w:line="310" w:lineRule="exact"/>
              <w:ind w:firstLine="0" w:firstLineChars="0"/>
              <w:rPr>
                <w:rFonts w:ascii="宋体" w:hAnsi="宋体" w:cs="宋体"/>
                <w:szCs w:val="21"/>
              </w:rPr>
            </w:pPr>
            <w:r>
              <w:rPr>
                <w:rFonts w:ascii="宋体" w:hAnsi="宋体" w:cs="宋体"/>
                <w:szCs w:val="21"/>
              </w:rPr>
              <w:t>（5）《工业和信息化部、国家统计局、国家发展和改革委员会、财政部关于印发中小企业划型标准规定的通知》（工信部联企业〔2011〕300号）</w:t>
            </w:r>
          </w:p>
          <w:p w14:paraId="25993314">
            <w:pPr>
              <w:pStyle w:val="25"/>
              <w:adjustRightInd w:val="0"/>
              <w:snapToGrid w:val="0"/>
              <w:spacing w:after="0" w:line="310" w:lineRule="exact"/>
              <w:ind w:firstLine="0" w:firstLineChars="0"/>
              <w:rPr>
                <w:rFonts w:ascii="宋体" w:hAnsi="宋体" w:cs="宋体"/>
                <w:szCs w:val="21"/>
              </w:rPr>
            </w:pPr>
            <w:r>
              <w:rPr>
                <w:rFonts w:ascii="宋体" w:hAnsi="宋体" w:cs="宋体"/>
                <w:szCs w:val="21"/>
              </w:rPr>
              <w:t>（6）财政部、司法部《关于政府采购支持监狱企业发展有关问题的通知》（财库〔2014〕68号）</w:t>
            </w:r>
          </w:p>
          <w:p w14:paraId="01495458">
            <w:pPr>
              <w:pStyle w:val="25"/>
              <w:adjustRightInd w:val="0"/>
              <w:snapToGrid w:val="0"/>
              <w:spacing w:after="0" w:line="310" w:lineRule="exact"/>
              <w:ind w:firstLine="0" w:firstLineChars="0"/>
              <w:rPr>
                <w:rFonts w:ascii="宋体" w:hAnsi="宋体" w:cs="宋体"/>
                <w:szCs w:val="21"/>
              </w:rPr>
            </w:pPr>
            <w:r>
              <w:rPr>
                <w:rFonts w:ascii="宋体" w:hAnsi="宋体" w:cs="宋体"/>
                <w:szCs w:val="21"/>
              </w:rPr>
              <w:t>（7）《财政部 民政部 中国残疾人联合会关于促进残疾人就业政府采购政策的通知》（财库〔2017〕 141号）</w:t>
            </w:r>
          </w:p>
          <w:p w14:paraId="753571C8">
            <w:pPr>
              <w:pStyle w:val="25"/>
              <w:adjustRightInd w:val="0"/>
              <w:snapToGrid w:val="0"/>
              <w:spacing w:after="0" w:line="310" w:lineRule="exact"/>
              <w:ind w:firstLine="0" w:firstLineChars="0"/>
              <w:rPr>
                <w:rFonts w:ascii="宋体" w:hAnsi="宋体" w:cs="宋体"/>
                <w:szCs w:val="21"/>
              </w:rPr>
            </w:pPr>
            <w:r>
              <w:rPr>
                <w:rFonts w:ascii="宋体" w:hAnsi="宋体" w:cs="宋体"/>
                <w:szCs w:val="21"/>
              </w:rPr>
              <w:t>（8）浙江省财政厅 浙江省经济和信息化委员会 浙江省中小企业局关于简化中小企业类别确认流程有关事项的通知（浙财采监〔2018〕2号）</w:t>
            </w:r>
          </w:p>
          <w:p w14:paraId="1E5B003E">
            <w:pPr>
              <w:pStyle w:val="25"/>
              <w:adjustRightInd w:val="0"/>
              <w:snapToGrid w:val="0"/>
              <w:spacing w:after="0" w:line="320" w:lineRule="exact"/>
              <w:ind w:firstLine="0" w:firstLineChars="0"/>
              <w:rPr>
                <w:rFonts w:ascii="宋体" w:hAnsi="宋体" w:cs="宋体"/>
                <w:b/>
                <w:bCs/>
                <w:szCs w:val="21"/>
              </w:rPr>
            </w:pPr>
            <w:r>
              <w:rPr>
                <w:rFonts w:ascii="宋体" w:hAnsi="宋体" w:cs="宋体"/>
                <w:b/>
                <w:bCs/>
                <w:szCs w:val="21"/>
              </w:rPr>
              <w:t>2.节能环保政策</w:t>
            </w:r>
          </w:p>
          <w:p w14:paraId="24250FD6">
            <w:pPr>
              <w:pStyle w:val="25"/>
              <w:adjustRightInd w:val="0"/>
              <w:snapToGrid w:val="0"/>
              <w:spacing w:after="0" w:line="320" w:lineRule="exact"/>
              <w:ind w:firstLine="0" w:firstLineChars="0"/>
              <w:rPr>
                <w:rFonts w:ascii="宋体" w:hAnsi="宋体" w:cs="宋体"/>
                <w:szCs w:val="21"/>
              </w:rPr>
            </w:pPr>
            <w:r>
              <w:rPr>
                <w:rFonts w:ascii="宋体" w:hAnsi="宋体" w:cs="宋体"/>
                <w:szCs w:val="21"/>
              </w:rPr>
              <w:t>（1）财政部 发展改革委 生态环境部 市场监管总局关于调整优化节能产品环境标志产品政府采购执行机制的通知（财库〔2019〕9号）</w:t>
            </w:r>
          </w:p>
          <w:p w14:paraId="3CDD38E5">
            <w:pPr>
              <w:pStyle w:val="25"/>
              <w:adjustRightInd w:val="0"/>
              <w:snapToGrid w:val="0"/>
              <w:spacing w:after="0" w:line="320" w:lineRule="exact"/>
              <w:ind w:firstLine="0" w:firstLineChars="0"/>
              <w:rPr>
                <w:rFonts w:ascii="宋体" w:hAnsi="宋体" w:cs="宋体"/>
                <w:szCs w:val="21"/>
              </w:rPr>
            </w:pPr>
            <w:r>
              <w:rPr>
                <w:rFonts w:ascii="宋体" w:hAnsi="宋体" w:cs="宋体"/>
                <w:szCs w:val="21"/>
              </w:rPr>
              <w:t>（2） 关于印发环境标志产品政府采购品目清单的通知（财库〔2019〕18号）</w:t>
            </w:r>
          </w:p>
          <w:p w14:paraId="0DDC6CDB">
            <w:pPr>
              <w:pStyle w:val="25"/>
              <w:adjustRightInd w:val="0"/>
              <w:snapToGrid w:val="0"/>
              <w:spacing w:after="0" w:line="320" w:lineRule="exact"/>
              <w:ind w:firstLine="0" w:firstLineChars="0"/>
              <w:rPr>
                <w:rFonts w:ascii="宋体" w:hAnsi="宋体" w:cs="宋体"/>
                <w:szCs w:val="21"/>
              </w:rPr>
            </w:pPr>
            <w:r>
              <w:rPr>
                <w:rFonts w:ascii="宋体" w:hAnsi="宋体" w:cs="宋体"/>
                <w:szCs w:val="21"/>
              </w:rPr>
              <w:t>（3）关于印发节能产品政府采购品目清单的通知（财库〔2019〕19号）</w:t>
            </w:r>
          </w:p>
          <w:p w14:paraId="5C48C1DB">
            <w:pPr>
              <w:pStyle w:val="25"/>
              <w:adjustRightInd w:val="0"/>
              <w:snapToGrid w:val="0"/>
              <w:spacing w:after="0" w:line="320" w:lineRule="exact"/>
              <w:ind w:firstLine="0" w:firstLineChars="0"/>
              <w:rPr>
                <w:rFonts w:ascii="宋体" w:hAnsi="宋体" w:cs="宋体"/>
                <w:szCs w:val="21"/>
              </w:rPr>
            </w:pPr>
            <w:r>
              <w:rPr>
                <w:rFonts w:ascii="宋体" w:hAnsi="宋体" w:cs="宋体"/>
                <w:szCs w:val="21"/>
              </w:rPr>
              <w:t>（4）市场监管总局关于发布参与实施政府采购节能产品、环境标志产品认证机构名录的公告（2020年第16号）</w:t>
            </w:r>
          </w:p>
          <w:p w14:paraId="6E41E684">
            <w:pPr>
              <w:pStyle w:val="25"/>
              <w:adjustRightInd w:val="0"/>
              <w:snapToGrid w:val="0"/>
              <w:spacing w:after="0" w:line="320" w:lineRule="exact"/>
              <w:ind w:firstLine="0" w:firstLineChars="0"/>
              <w:rPr>
                <w:rFonts w:ascii="宋体" w:hAnsi="宋体" w:cs="宋体"/>
                <w:b/>
                <w:bCs/>
                <w:szCs w:val="21"/>
              </w:rPr>
            </w:pPr>
            <w:r>
              <w:rPr>
                <w:rFonts w:ascii="宋体" w:hAnsi="宋体" w:cs="宋体"/>
                <w:b/>
                <w:bCs/>
                <w:szCs w:val="21"/>
              </w:rPr>
              <w:t>（二）为落实政府采购政策需满足的要求</w:t>
            </w:r>
          </w:p>
          <w:p w14:paraId="71354EBC">
            <w:pPr>
              <w:pStyle w:val="25"/>
              <w:adjustRightInd w:val="0"/>
              <w:snapToGrid w:val="0"/>
              <w:spacing w:after="0" w:line="310" w:lineRule="exact"/>
              <w:ind w:firstLine="0" w:firstLineChars="0"/>
              <w:rPr>
                <w:rFonts w:ascii="宋体" w:hAnsi="宋体" w:cs="宋体"/>
                <w:b/>
                <w:bCs/>
                <w:szCs w:val="21"/>
              </w:rPr>
            </w:pPr>
            <w:r>
              <w:rPr>
                <w:rFonts w:ascii="宋体" w:hAnsi="宋体" w:cs="宋体"/>
                <w:b/>
                <w:bCs/>
                <w:szCs w:val="21"/>
              </w:rPr>
              <w:t>1.中小企业（含监狱企业、残疾人福利性单位）扶持政策</w:t>
            </w:r>
          </w:p>
          <w:p w14:paraId="251A7B02">
            <w:pPr>
              <w:pStyle w:val="25"/>
              <w:adjustRightInd w:val="0"/>
              <w:snapToGrid w:val="0"/>
              <w:spacing w:after="0" w:line="310" w:lineRule="exact"/>
              <w:ind w:firstLineChars="200"/>
              <w:rPr>
                <w:rFonts w:ascii="宋体" w:hAnsi="宋体" w:cs="宋体"/>
                <w:szCs w:val="21"/>
                <w:u w:val="single"/>
              </w:rPr>
            </w:pPr>
            <w:r>
              <w:rPr>
                <w:rFonts w:ascii="宋体" w:hAnsi="宋体" w:cs="宋体"/>
                <w:szCs w:val="21"/>
              </w:rPr>
              <w:t>（1）</w:t>
            </w:r>
            <w:r>
              <w:rPr>
                <w:rFonts w:ascii="宋体" w:hAnsi="宋体" w:cs="宋体"/>
                <w:szCs w:val="21"/>
                <w:u w:val="single"/>
              </w:rPr>
              <w:t>在政府采购活动中，供应商提供的货物符合下列情形的，享受中小企业扶持政策：在货物采购项目中，货物由中小企业制造，即货物由中小企业生产且使用该中小企业商号或者注册商标。在货物采购项目中，供应商提供的货物既有中小企业制造货物，也有大型企业制造货物的，不享受本办法规定的中小企业扶持政策。以联合体形式参加政府采购活动，联合体各方均为中小企业的，联合体视同中小企业。其中，联合体各方均为小微企业的，联合体视同小微企业。</w:t>
            </w:r>
          </w:p>
          <w:p w14:paraId="03EDC72F">
            <w:pPr>
              <w:pStyle w:val="25"/>
              <w:adjustRightInd w:val="0"/>
              <w:snapToGrid w:val="0"/>
              <w:spacing w:after="0" w:line="310" w:lineRule="exact"/>
              <w:ind w:firstLineChars="200"/>
              <w:rPr>
                <w:rFonts w:ascii="宋体" w:hAnsi="宋体" w:cs="宋体"/>
                <w:b/>
                <w:bCs/>
                <w:szCs w:val="21"/>
                <w:u w:val="single"/>
              </w:rPr>
            </w:pPr>
            <w:r>
              <w:rPr>
                <w:rFonts w:ascii="宋体" w:hAnsi="宋体" w:cs="宋体"/>
                <w:szCs w:val="21"/>
              </w:rPr>
              <w:t>（2）</w:t>
            </w:r>
            <w:r>
              <w:rPr>
                <w:rFonts w:ascii="宋体" w:hAnsi="宋体" w:cs="宋体"/>
                <w:szCs w:val="21"/>
                <w:u w:val="single"/>
              </w:rPr>
              <w:t>中小企业参加政府采购活动，应当出具符合规定的《中小企业声明函》,否则不得享受相关中小企业扶持政策。</w:t>
            </w:r>
            <w:r>
              <w:rPr>
                <w:rFonts w:ascii="宋体" w:hAnsi="宋体" w:cs="宋体"/>
                <w:b/>
                <w:bCs/>
                <w:szCs w:val="21"/>
                <w:u w:val="single"/>
              </w:rPr>
              <w:t>符合规定的，根据投标人须知前附表中的相关要求来执行。</w:t>
            </w:r>
          </w:p>
          <w:p w14:paraId="53FF062D">
            <w:pPr>
              <w:pStyle w:val="25"/>
              <w:adjustRightInd w:val="0"/>
              <w:snapToGrid w:val="0"/>
              <w:spacing w:after="0" w:line="320" w:lineRule="exact"/>
              <w:ind w:firstLineChars="200"/>
              <w:rPr>
                <w:rFonts w:ascii="宋体" w:hAnsi="宋体" w:cs="宋体"/>
                <w:b/>
                <w:bCs/>
                <w:szCs w:val="21"/>
                <w:u w:val="single"/>
              </w:rPr>
            </w:pPr>
            <w:r>
              <w:rPr>
                <w:rFonts w:ascii="宋体" w:hAnsi="宋体" w:cs="宋体"/>
                <w:szCs w:val="21"/>
              </w:rPr>
              <w:t>（3）</w:t>
            </w:r>
            <w:r>
              <w:rPr>
                <w:rFonts w:ascii="宋体" w:hAnsi="宋体" w:cs="宋体"/>
                <w:szCs w:val="21"/>
                <w:u w:val="single"/>
              </w:rPr>
              <w:t>在政府采购活动中，监狱企业、残疾人福利性单位视同小型、微型企业；符合中小企业划分标准的个体工商户，在政府采购活动中视同中小企业；其均享受中小企业扶持政策。</w:t>
            </w:r>
          </w:p>
          <w:p w14:paraId="799CDDB6">
            <w:pPr>
              <w:tabs>
                <w:tab w:val="left" w:pos="1080"/>
                <w:tab w:val="left" w:pos="1436"/>
              </w:tabs>
              <w:spacing w:line="320" w:lineRule="exact"/>
              <w:ind w:firstLine="422" w:firstLineChars="200"/>
              <w:rPr>
                <w:rFonts w:ascii="宋体" w:hAnsi="宋体" w:cs="宋体"/>
                <w:b/>
                <w:bCs/>
                <w:szCs w:val="21"/>
              </w:rPr>
            </w:pPr>
            <w:r>
              <w:rPr>
                <w:rFonts w:ascii="宋体" w:hAnsi="宋体" w:cs="宋体"/>
                <w:b/>
                <w:bCs/>
                <w:szCs w:val="21"/>
              </w:rPr>
              <w:t>（4）《政府采购促进中小企业发展管理办法》所称中小企业，是指在中华人民共和国境内依法设立，依据国务院批准的中小企业划分标准确定的中型企业、小型企业和微型企业，</w:t>
            </w:r>
            <w:r>
              <w:rPr>
                <w:rFonts w:ascii="宋体" w:hAnsi="宋体" w:cs="宋体"/>
                <w:b/>
                <w:bCs/>
                <w:szCs w:val="21"/>
                <w:u w:val="single"/>
              </w:rPr>
              <w:t>但与大企业的负责人为同一人，或者与大企业存在直接控股、管理关系的除外</w:t>
            </w:r>
            <w:r>
              <w:rPr>
                <w:rFonts w:ascii="宋体" w:hAnsi="宋体" w:cs="宋体"/>
                <w:b/>
                <w:bCs/>
                <w:szCs w:val="21"/>
              </w:rPr>
              <w:t>。</w:t>
            </w:r>
          </w:p>
          <w:p w14:paraId="11F28881">
            <w:pPr>
              <w:tabs>
                <w:tab w:val="left" w:pos="1080"/>
                <w:tab w:val="left" w:pos="1436"/>
              </w:tabs>
              <w:spacing w:line="320" w:lineRule="exact"/>
              <w:ind w:firstLine="420" w:firstLineChars="200"/>
              <w:rPr>
                <w:rFonts w:ascii="宋体" w:hAnsi="宋体" w:cs="宋体"/>
                <w:szCs w:val="21"/>
              </w:rPr>
            </w:pPr>
            <w:r>
              <w:rPr>
                <w:rFonts w:ascii="宋体" w:hAnsi="宋体" w:cs="宋体"/>
                <w:szCs w:val="21"/>
              </w:rPr>
              <w:t>（5）价格扣除有关政策</w:t>
            </w:r>
          </w:p>
          <w:p w14:paraId="206B7A3B">
            <w:pPr>
              <w:tabs>
                <w:tab w:val="left" w:pos="1080"/>
                <w:tab w:val="left" w:pos="1436"/>
              </w:tabs>
              <w:spacing w:line="320" w:lineRule="exact"/>
              <w:ind w:firstLine="420" w:firstLineChars="200"/>
              <w:rPr>
                <w:rFonts w:ascii="宋体" w:hAnsi="宋体" w:cs="宋体"/>
                <w:szCs w:val="21"/>
              </w:rPr>
            </w:pPr>
            <w:r>
              <w:rPr>
                <w:rFonts w:ascii="宋体" w:hAnsi="宋体" w:cs="宋体"/>
                <w:szCs w:val="21"/>
              </w:rPr>
              <w:t>根据《政府采购促进中小企业发展管理办法》的通知（财库〔2020〕46号）、关于进一步加大政府采购支持中小企业力度的通知（ 财库〔2022〕19号）及浙江省财政厅关于进一步发挥政府采购政策功能全力推动经济稳进提质的通知（浙财采监〔2022〕3号）规定，对于经主管预算单位统筹后未预留份额专门面向中小企业采购的采购项目，以及预留份额项目中的非预留部分采购包，采购单位、采购代理机构应当对符合本办法规定的小微企业报价给予</w:t>
            </w:r>
            <w:r>
              <w:rPr>
                <w:rFonts w:ascii="宋体" w:hAnsi="宋体" w:cs="宋体"/>
                <w:szCs w:val="21"/>
                <w:u w:val="single"/>
              </w:rPr>
              <w:t>10%</w:t>
            </w:r>
            <w:r>
              <w:rPr>
                <w:rFonts w:ascii="宋体" w:hAnsi="宋体" w:cs="宋体"/>
                <w:szCs w:val="21"/>
              </w:rPr>
              <w:t>的扣除，用扣除后的价格参加评审。</w:t>
            </w:r>
          </w:p>
          <w:p w14:paraId="563CFA35">
            <w:pPr>
              <w:tabs>
                <w:tab w:val="left" w:pos="1080"/>
                <w:tab w:val="left" w:pos="1436"/>
              </w:tabs>
              <w:spacing w:line="320" w:lineRule="exact"/>
              <w:ind w:firstLine="420" w:firstLineChars="200"/>
              <w:rPr>
                <w:rFonts w:ascii="宋体" w:hAnsi="宋体" w:cs="宋体"/>
                <w:szCs w:val="21"/>
              </w:rPr>
            </w:pPr>
            <w:r>
              <w:rPr>
                <w:rFonts w:ascii="宋体" w:hAnsi="宋体" w:cs="宋体"/>
                <w:szCs w:val="21"/>
              </w:rPr>
              <w:t>接受大中型企业与小微企业组成联合体或者允许大中型企业向一家或者多家小微企业分包的采购项目，对于联合协议或者分包意向协议约定小微企业的合同份额占到合同总金额30%以上的，采购单位、采购代理机构应当对联合体或者大中型企业的报价给予</w:t>
            </w:r>
            <w:r>
              <w:rPr>
                <w:rFonts w:ascii="宋体" w:hAnsi="宋体" w:cs="宋体"/>
                <w:szCs w:val="21"/>
                <w:u w:val="single"/>
              </w:rPr>
              <w:t>4%</w:t>
            </w:r>
            <w:r>
              <w:rPr>
                <w:rFonts w:ascii="宋体" w:hAnsi="宋体" w:cs="宋体"/>
                <w:szCs w:val="21"/>
              </w:rPr>
              <w:t>的扣除，用扣除后的价格参加评审。</w:t>
            </w:r>
          </w:p>
          <w:p w14:paraId="7C5795BF">
            <w:pPr>
              <w:tabs>
                <w:tab w:val="left" w:pos="1080"/>
                <w:tab w:val="left" w:pos="1436"/>
              </w:tabs>
              <w:spacing w:line="320" w:lineRule="exact"/>
              <w:ind w:firstLine="420" w:firstLineChars="200"/>
              <w:rPr>
                <w:rFonts w:ascii="宋体" w:hAnsi="宋体" w:cs="宋体"/>
                <w:szCs w:val="21"/>
              </w:rPr>
            </w:pPr>
            <w:r>
              <w:rPr>
                <w:rFonts w:ascii="宋体" w:hAnsi="宋体" w:cs="宋体"/>
                <w:szCs w:val="21"/>
              </w:rPr>
              <w:t>组成联合体或者接受分包的小微企业与联合体内其他企业、分包企业之间存在直接控股、管理关系的，不享受价格扣除优惠政策。</w:t>
            </w:r>
          </w:p>
          <w:p w14:paraId="4718C010">
            <w:pPr>
              <w:tabs>
                <w:tab w:val="left" w:pos="1080"/>
                <w:tab w:val="left" w:pos="1436"/>
              </w:tabs>
              <w:spacing w:line="320" w:lineRule="exact"/>
              <w:ind w:firstLine="422" w:firstLineChars="200"/>
              <w:rPr>
                <w:rFonts w:ascii="宋体" w:hAnsi="宋体" w:cs="宋体"/>
                <w:szCs w:val="21"/>
              </w:rPr>
            </w:pPr>
            <w:r>
              <w:rPr>
                <w:rFonts w:ascii="宋体" w:hAnsi="宋体" w:cs="宋体"/>
                <w:b/>
                <w:bCs/>
                <w:szCs w:val="21"/>
              </w:rPr>
              <w:t>（6）价格扣除说明</w:t>
            </w:r>
            <w:r>
              <w:rPr>
                <w:rFonts w:ascii="宋体" w:hAnsi="宋体" w:cs="宋体"/>
                <w:b/>
                <w:bCs/>
                <w:szCs w:val="21"/>
                <w:u w:val="single"/>
              </w:rPr>
              <w:t>（针对小微企业价格扣除，本项目不适用）</w:t>
            </w:r>
          </w:p>
          <w:p w14:paraId="1B8D136F">
            <w:pPr>
              <w:tabs>
                <w:tab w:val="left" w:pos="1080"/>
                <w:tab w:val="left" w:pos="1436"/>
              </w:tabs>
              <w:spacing w:line="320" w:lineRule="exact"/>
              <w:ind w:firstLine="422" w:firstLineChars="200"/>
              <w:rPr>
                <w:rFonts w:ascii="宋体" w:hAnsi="宋体" w:cs="宋体"/>
                <w:b/>
                <w:bCs/>
                <w:szCs w:val="21"/>
              </w:rPr>
            </w:pPr>
            <w:r>
              <w:rPr>
                <w:rFonts w:ascii="宋体" w:hAnsi="宋体" w:cs="宋体"/>
                <w:b/>
                <w:bCs/>
                <w:szCs w:val="21"/>
              </w:rPr>
              <w:t>对于未预留份额专门面向中小企业采购的采购项目，以及预留份额项目中的非预留部分采购包，对小型和微型企业的投标报价给予</w:t>
            </w:r>
            <w:r>
              <w:rPr>
                <w:rFonts w:ascii="宋体" w:hAnsi="宋体" w:cs="宋体"/>
                <w:b/>
                <w:bCs/>
                <w:szCs w:val="21"/>
                <w:u w:val="single"/>
              </w:rPr>
              <w:t xml:space="preserve"> 10% </w:t>
            </w:r>
            <w:r>
              <w:rPr>
                <w:rFonts w:ascii="宋体" w:hAnsi="宋体" w:cs="宋体"/>
                <w:b/>
                <w:bCs/>
                <w:szCs w:val="21"/>
              </w:rPr>
              <w:t>的扣除，用扣除后的价格参与评审。</w:t>
            </w:r>
          </w:p>
          <w:p w14:paraId="0E2F5933">
            <w:pPr>
              <w:tabs>
                <w:tab w:val="left" w:pos="1080"/>
                <w:tab w:val="left" w:pos="1436"/>
              </w:tabs>
              <w:spacing w:line="320" w:lineRule="exact"/>
              <w:ind w:firstLine="420" w:firstLineChars="200"/>
              <w:rPr>
                <w:rFonts w:ascii="宋体" w:hAnsi="宋体" w:cs="宋体"/>
                <w:szCs w:val="21"/>
              </w:rPr>
            </w:pPr>
            <w:r>
              <w:rPr>
                <w:rFonts w:ascii="宋体" w:hAnsi="宋体" w:cs="宋体"/>
                <w:szCs w:val="21"/>
              </w:rPr>
              <w:t>①根据《政府采购促进中小企业发展管理办法》的通知（财库〔2020〕46号）、关于进一步加大政府采购支持中小企业力度的通知（ 财库〔2022〕19号）及浙江省财政厅关于进一步发挥政府采购政策功能全力推动经济稳进提质的通知（浙财采监〔2022〕3号）的规定，若货物由小型或微型企业制造的，应当在投标文件中出具此办法规定的《中小企业声明函》（格式见附件），对符合规定的小型、微型企业报价给予</w:t>
            </w:r>
            <w:r>
              <w:rPr>
                <w:rFonts w:ascii="宋体" w:hAnsi="宋体" w:cs="宋体"/>
                <w:szCs w:val="21"/>
                <w:u w:val="single"/>
              </w:rPr>
              <w:t xml:space="preserve"> 10% </w:t>
            </w:r>
            <w:r>
              <w:rPr>
                <w:rFonts w:ascii="宋体" w:hAnsi="宋体" w:cs="宋体"/>
                <w:szCs w:val="21"/>
              </w:rPr>
              <w:t>的扣除。</w:t>
            </w:r>
          </w:p>
          <w:p w14:paraId="497DC521">
            <w:pPr>
              <w:tabs>
                <w:tab w:val="left" w:pos="1080"/>
                <w:tab w:val="left" w:pos="1436"/>
              </w:tabs>
              <w:spacing w:line="320" w:lineRule="exact"/>
              <w:ind w:firstLine="420" w:firstLineChars="200"/>
              <w:rPr>
                <w:rFonts w:ascii="宋体" w:hAnsi="宋体" w:cs="宋体"/>
                <w:szCs w:val="21"/>
              </w:rPr>
            </w:pPr>
            <w:r>
              <w:rPr>
                <w:rFonts w:ascii="宋体" w:hAnsi="宋体" w:cs="宋体"/>
                <w:szCs w:val="21"/>
              </w:rPr>
              <w:t>在货物采购项目中，供应商提供的货物既有中小企业制造货物，也有大型企业制造货物的，不享受本办法规定的中小企业扶持政策。以联合体形式参加政府采购活动，联合体各方均为中小企业的，联合体视同中小企业。其中，联合体各方均为小微企业的，联合体视同小微企业。</w:t>
            </w:r>
          </w:p>
          <w:p w14:paraId="79006764">
            <w:pPr>
              <w:tabs>
                <w:tab w:val="left" w:pos="1080"/>
                <w:tab w:val="left" w:pos="1436"/>
              </w:tabs>
              <w:spacing w:line="320" w:lineRule="exact"/>
              <w:ind w:firstLine="420" w:firstLineChars="200"/>
              <w:rPr>
                <w:rFonts w:ascii="宋体" w:hAnsi="宋体" w:cs="宋体"/>
                <w:szCs w:val="21"/>
              </w:rPr>
            </w:pPr>
            <w:r>
              <w:rPr>
                <w:rFonts w:ascii="宋体" w:hAnsi="宋体" w:cs="宋体"/>
                <w:szCs w:val="21"/>
              </w:rPr>
              <w:t>②根据《关于政府采购支持监狱企业发展有关问题的通知》（财库〔2014〕68号）的规定，在政府采购活动中，监狱企业视同小型、微型企业，享受预留份额、评审中价格扣除等促进中小企业发展的政府采购政策，应当在投标文件中提供由省级以上监狱管理局、戒毒管理局（含新疆生产建设兵团）出具的属于监狱企业的证明文件（格式自拟），对符合规定的企业报价给予</w:t>
            </w:r>
            <w:r>
              <w:rPr>
                <w:rFonts w:ascii="宋体" w:hAnsi="宋体" w:cs="宋体"/>
                <w:szCs w:val="21"/>
                <w:u w:val="single"/>
              </w:rPr>
              <w:t xml:space="preserve"> 10% </w:t>
            </w:r>
            <w:r>
              <w:rPr>
                <w:rFonts w:ascii="宋体" w:hAnsi="宋体" w:cs="宋体"/>
                <w:szCs w:val="21"/>
              </w:rPr>
              <w:t>的扣除。</w:t>
            </w:r>
          </w:p>
          <w:p w14:paraId="1F8B5074">
            <w:pPr>
              <w:tabs>
                <w:tab w:val="left" w:pos="1080"/>
                <w:tab w:val="left" w:pos="1436"/>
              </w:tabs>
              <w:spacing w:line="320" w:lineRule="exact"/>
              <w:ind w:firstLine="420" w:firstLineChars="200"/>
              <w:rPr>
                <w:rFonts w:ascii="宋体" w:hAnsi="宋体" w:cs="宋体"/>
                <w:szCs w:val="21"/>
              </w:rPr>
            </w:pPr>
            <w:r>
              <w:rPr>
                <w:rFonts w:ascii="宋体" w:hAnsi="宋体" w:cs="宋体"/>
                <w:szCs w:val="21"/>
              </w:rPr>
              <w:t>③根据《财政部、民政部、中国残疾人联合会关于促进残疾人就业政府采购政策的通知》（财库〔2017〕141号）的规定，在政府采购活动中，残疾人福利性单位视同小型、微型企业，享受预留份额、评审中价格扣除等促进中小企业发展的政府采购政策，若供应商为残疾人福利性单位且货物由残疾人福利性单位制造的，应当在投标文件中提供此办法规定的《残疾人福利性单位声明函》（格式见附件），对符合规定的企业报价给予</w:t>
            </w:r>
            <w:r>
              <w:rPr>
                <w:rFonts w:ascii="宋体" w:hAnsi="宋体" w:cs="宋体"/>
                <w:szCs w:val="21"/>
                <w:u w:val="single"/>
              </w:rPr>
              <w:t xml:space="preserve"> 10% </w:t>
            </w:r>
            <w:r>
              <w:rPr>
                <w:rFonts w:ascii="宋体" w:hAnsi="宋体" w:cs="宋体"/>
                <w:szCs w:val="21"/>
              </w:rPr>
              <w:t>的扣除。</w:t>
            </w:r>
          </w:p>
          <w:p w14:paraId="3E9A45FC">
            <w:pPr>
              <w:tabs>
                <w:tab w:val="left" w:pos="1080"/>
                <w:tab w:val="left" w:pos="1436"/>
              </w:tabs>
              <w:spacing w:line="320" w:lineRule="exact"/>
              <w:ind w:firstLine="420" w:firstLineChars="200"/>
              <w:rPr>
                <w:rFonts w:ascii="宋体" w:hAnsi="宋体" w:cs="宋体"/>
                <w:szCs w:val="21"/>
              </w:rPr>
            </w:pPr>
            <w:r>
              <w:rPr>
                <w:rFonts w:ascii="宋体" w:hAnsi="宋体" w:cs="宋体"/>
                <w:szCs w:val="21"/>
              </w:rPr>
              <w:t>上述①、②、③价格扣除不重复计算，</w:t>
            </w:r>
            <w:r>
              <w:rPr>
                <w:rFonts w:hAnsi="宋体" w:cs="宋体"/>
                <w:szCs w:val="21"/>
              </w:rPr>
              <w:t>未提供以上材料的，均不给予价格扣除</w:t>
            </w:r>
            <w:r>
              <w:rPr>
                <w:rFonts w:ascii="宋体" w:hAnsi="宋体" w:cs="宋体"/>
                <w:szCs w:val="21"/>
              </w:rPr>
              <w:t>。</w:t>
            </w:r>
          </w:p>
          <w:p w14:paraId="3F7BB834">
            <w:pPr>
              <w:tabs>
                <w:tab w:val="left" w:pos="1080"/>
                <w:tab w:val="left" w:pos="1436"/>
              </w:tabs>
              <w:spacing w:line="320" w:lineRule="exact"/>
              <w:ind w:firstLine="420" w:firstLineChars="200"/>
              <w:rPr>
                <w:rFonts w:ascii="宋体" w:hAnsi="宋体" w:cs="宋体"/>
                <w:szCs w:val="21"/>
              </w:rPr>
            </w:pPr>
            <w:r>
              <w:rPr>
                <w:rFonts w:ascii="宋体" w:hAnsi="宋体" w:cs="宋体"/>
                <w:szCs w:val="21"/>
              </w:rPr>
              <w:t>此项由评标委员会集体核实后统一打分。</w:t>
            </w:r>
          </w:p>
          <w:p w14:paraId="08566CB3">
            <w:pPr>
              <w:tabs>
                <w:tab w:val="left" w:pos="1080"/>
                <w:tab w:val="left" w:pos="1436"/>
              </w:tabs>
              <w:spacing w:line="320" w:lineRule="exact"/>
              <w:ind w:firstLine="422" w:firstLineChars="200"/>
              <w:rPr>
                <w:rFonts w:ascii="宋体" w:hAnsi="宋体" w:cs="宋体"/>
                <w:b/>
                <w:bCs/>
                <w:szCs w:val="21"/>
                <w:u w:val="single"/>
              </w:rPr>
            </w:pPr>
            <w:r>
              <w:rPr>
                <w:rFonts w:ascii="宋体" w:hAnsi="宋体" w:cs="宋体"/>
                <w:b/>
                <w:bCs/>
                <w:szCs w:val="21"/>
              </w:rPr>
              <w:t>（7）价格扣除说明</w:t>
            </w:r>
            <w:r>
              <w:rPr>
                <w:rFonts w:ascii="宋体" w:hAnsi="宋体" w:cs="宋体"/>
                <w:b/>
                <w:bCs/>
                <w:szCs w:val="21"/>
                <w:u w:val="single"/>
              </w:rPr>
              <w:t>（针对联合体或者大中型企业价格扣除，本项目不适用）</w:t>
            </w:r>
          </w:p>
          <w:p w14:paraId="7694BF47">
            <w:pPr>
              <w:pStyle w:val="25"/>
              <w:adjustRightInd w:val="0"/>
              <w:snapToGrid w:val="0"/>
              <w:spacing w:after="0" w:line="320" w:lineRule="exact"/>
              <w:ind w:firstLine="422" w:firstLineChars="200"/>
              <w:rPr>
                <w:rFonts w:ascii="宋体" w:hAnsi="宋体" w:cs="宋体"/>
                <w:b/>
                <w:bCs/>
                <w:szCs w:val="21"/>
              </w:rPr>
            </w:pPr>
            <w:r>
              <w:rPr>
                <w:rFonts w:ascii="宋体" w:hAnsi="宋体" w:cs="宋体"/>
                <w:b/>
                <w:bCs/>
                <w:szCs w:val="21"/>
              </w:rPr>
              <w:t>接受大中型企业与小微企业组成联合体或者允许大中型企业向一家或者多家小微企业分包的采购项目，对于联合协议或者分包意向协议约定小微企业的合同份额占到合同总金额30%以上的，对联合体或者大中型企业的报价给予</w:t>
            </w:r>
            <w:r>
              <w:rPr>
                <w:rFonts w:ascii="宋体" w:hAnsi="宋体" w:cs="宋体"/>
                <w:b/>
                <w:bCs/>
                <w:szCs w:val="21"/>
                <w:u w:val="single"/>
              </w:rPr>
              <w:t xml:space="preserve">4% </w:t>
            </w:r>
            <w:r>
              <w:rPr>
                <w:rFonts w:ascii="宋体" w:hAnsi="宋体" w:cs="宋体"/>
                <w:b/>
                <w:bCs/>
                <w:szCs w:val="21"/>
              </w:rPr>
              <w:t>的扣除，用扣除后的价格参加评审。</w:t>
            </w:r>
          </w:p>
          <w:p w14:paraId="437B0619">
            <w:pPr>
              <w:pStyle w:val="25"/>
              <w:adjustRightInd w:val="0"/>
              <w:snapToGrid w:val="0"/>
              <w:spacing w:after="0" w:line="320" w:lineRule="exact"/>
              <w:ind w:firstLine="0" w:firstLineChars="0"/>
              <w:rPr>
                <w:rFonts w:ascii="宋体" w:hAnsi="宋体" w:cs="宋体"/>
                <w:b/>
                <w:bCs/>
                <w:szCs w:val="21"/>
              </w:rPr>
            </w:pPr>
            <w:r>
              <w:rPr>
                <w:rFonts w:ascii="宋体" w:hAnsi="宋体" w:cs="宋体"/>
                <w:b/>
                <w:bCs/>
                <w:szCs w:val="21"/>
              </w:rPr>
              <w:t>2.其他的国家政策支持</w:t>
            </w:r>
          </w:p>
          <w:p w14:paraId="61A5B7EF">
            <w:pPr>
              <w:pStyle w:val="25"/>
              <w:adjustRightInd w:val="0"/>
              <w:snapToGrid w:val="0"/>
              <w:spacing w:after="0" w:line="320" w:lineRule="exact"/>
              <w:ind w:firstLineChars="200"/>
              <w:rPr>
                <w:rFonts w:ascii="宋体" w:hAnsi="宋体" w:cs="宋体"/>
                <w:szCs w:val="21"/>
              </w:rPr>
            </w:pPr>
            <w:r>
              <w:rPr>
                <w:rFonts w:ascii="宋体" w:hAnsi="宋体" w:cs="宋体"/>
                <w:szCs w:val="21"/>
              </w:rPr>
              <w:t>（1）投标产品若属于节能（环保）产品的，请提供参与实施政府采购节能（环境标志）产品认证机构出具的认证证书；参与实施政府采购节能（环境标志）产品认证机构详见《市场监管总局关于发布参与实施政府采购节能产品、环境标志产品认证机构名录的公告》（2019第16号）；证书发布平台详见《财政部 发展改革委 生态环境部市场监管总局关于调整优化节能产品、环境标志产品政府采购执行机制的通知》（财库〔2019〕9号）。</w:t>
            </w:r>
          </w:p>
          <w:p w14:paraId="2D8E3746">
            <w:pPr>
              <w:pStyle w:val="25"/>
              <w:adjustRightInd w:val="0"/>
              <w:snapToGrid w:val="0"/>
              <w:spacing w:after="0" w:line="320" w:lineRule="exact"/>
              <w:ind w:firstLineChars="200"/>
              <w:rPr>
                <w:rFonts w:ascii="宋体" w:hAnsi="宋体" w:cs="宋体"/>
                <w:szCs w:val="21"/>
              </w:rPr>
            </w:pPr>
            <w:r>
              <w:rPr>
                <w:rFonts w:ascii="宋体" w:hAnsi="宋体" w:cs="宋体"/>
                <w:szCs w:val="21"/>
              </w:rPr>
              <w:t xml:space="preserve">产品属于政府强制采购节能品目的（详见《关于印发节能产品政府采购品目清单的通知》财库〔2019〕19号），投标人须按上款要求提供节能产品认证证书。产品属于政府强制采购节能产品品目的，投标人未提供节能产品的，其投标将作无效标处理；本文件“第二章采购需求”另有规定的除外。 </w:t>
            </w:r>
          </w:p>
          <w:p w14:paraId="43EB3E0A">
            <w:pPr>
              <w:pStyle w:val="25"/>
              <w:adjustRightInd w:val="0"/>
              <w:snapToGrid w:val="0"/>
              <w:spacing w:after="0" w:line="320" w:lineRule="exact"/>
              <w:ind w:firstLineChars="200"/>
              <w:rPr>
                <w:rFonts w:ascii="宋体" w:hAnsi="宋体" w:cs="宋体"/>
                <w:b/>
                <w:bCs/>
                <w:spacing w:val="11"/>
                <w:szCs w:val="21"/>
                <w:lang w:val="zh-CN"/>
              </w:rPr>
            </w:pPr>
            <w:r>
              <w:rPr>
                <w:rFonts w:ascii="宋体" w:hAnsi="宋体" w:cs="宋体"/>
                <w:szCs w:val="21"/>
              </w:rPr>
              <w:t>（2）投标人享受其他国家政策支持的，需提供相关证明材料。属于优先采购的，详见评标方法，符合要求的，相应评分予以得分，本文件另有规定的适用相应规定。</w:t>
            </w:r>
          </w:p>
        </w:tc>
      </w:tr>
      <w:tr w14:paraId="22AD3A26">
        <w:tblPrEx>
          <w:tblCellMar>
            <w:top w:w="0" w:type="dxa"/>
            <w:left w:w="10" w:type="dxa"/>
            <w:bottom w:w="0" w:type="dxa"/>
            <w:right w:w="10" w:type="dxa"/>
          </w:tblCellMar>
        </w:tblPrEx>
        <w:trPr>
          <w:trHeight w:val="454" w:hRule="atLeast"/>
          <w:jc w:val="center"/>
        </w:trPr>
        <w:tc>
          <w:tcPr>
            <w:tcW w:w="709" w:type="dxa"/>
            <w:tcBorders>
              <w:top w:val="single" w:color="auto" w:sz="6" w:space="0"/>
              <w:left w:val="single" w:color="auto" w:sz="6" w:space="0"/>
              <w:bottom w:val="single" w:color="auto" w:sz="6" w:space="0"/>
              <w:right w:val="single" w:color="auto" w:sz="6" w:space="0"/>
            </w:tcBorders>
            <w:vAlign w:val="center"/>
          </w:tcPr>
          <w:p w14:paraId="518C6792">
            <w:pPr>
              <w:autoSpaceDE w:val="0"/>
              <w:autoSpaceDN w:val="0"/>
              <w:jc w:val="center"/>
              <w:rPr>
                <w:rFonts w:ascii="宋体" w:hAnsi="宋体" w:cs="宋体"/>
                <w:szCs w:val="21"/>
              </w:rPr>
            </w:pPr>
            <w:r>
              <w:rPr>
                <w:rFonts w:ascii="宋体" w:hAnsi="宋体" w:cs="宋体"/>
                <w:szCs w:val="21"/>
              </w:rPr>
              <w:t>31</w:t>
            </w:r>
          </w:p>
        </w:tc>
        <w:tc>
          <w:tcPr>
            <w:tcW w:w="1659" w:type="dxa"/>
            <w:tcBorders>
              <w:top w:val="single" w:color="auto" w:sz="6" w:space="0"/>
              <w:left w:val="single" w:color="auto" w:sz="6" w:space="0"/>
              <w:bottom w:val="single" w:color="auto" w:sz="6" w:space="0"/>
              <w:right w:val="single" w:color="auto" w:sz="6" w:space="0"/>
            </w:tcBorders>
            <w:vAlign w:val="center"/>
          </w:tcPr>
          <w:p w14:paraId="126E2834">
            <w:pPr>
              <w:autoSpaceDE w:val="0"/>
              <w:autoSpaceDN w:val="0"/>
              <w:jc w:val="center"/>
              <w:rPr>
                <w:rFonts w:ascii="宋体" w:hAnsi="宋体" w:cs="宋体"/>
                <w:szCs w:val="21"/>
                <w:lang w:val="zh-CN"/>
              </w:rPr>
            </w:pPr>
            <w:r>
              <w:rPr>
                <w:rFonts w:ascii="宋体" w:hAnsi="宋体" w:cs="宋体"/>
                <w:szCs w:val="21"/>
                <w:lang w:val="zh-CN"/>
              </w:rPr>
              <w:t>解释</w:t>
            </w:r>
          </w:p>
        </w:tc>
        <w:tc>
          <w:tcPr>
            <w:tcW w:w="6977" w:type="dxa"/>
            <w:tcBorders>
              <w:top w:val="single" w:color="auto" w:sz="6" w:space="0"/>
              <w:left w:val="single" w:color="auto" w:sz="6" w:space="0"/>
              <w:bottom w:val="single" w:color="auto" w:sz="6" w:space="0"/>
              <w:right w:val="single" w:color="auto" w:sz="6" w:space="0"/>
            </w:tcBorders>
            <w:vAlign w:val="center"/>
          </w:tcPr>
          <w:p w14:paraId="27091667">
            <w:pPr>
              <w:autoSpaceDE w:val="0"/>
              <w:autoSpaceDN w:val="0"/>
              <w:rPr>
                <w:rFonts w:ascii="宋体" w:hAnsi="宋体" w:cs="宋体"/>
                <w:szCs w:val="21"/>
                <w:lang w:val="zh-CN"/>
              </w:rPr>
            </w:pPr>
            <w:r>
              <w:rPr>
                <w:rFonts w:ascii="宋体" w:hAnsi="宋体" w:cs="宋体"/>
                <w:szCs w:val="21"/>
                <w:lang w:val="zh-CN"/>
              </w:rPr>
              <w:t>本招标文件的解释权属于采购人及采购代理机构。</w:t>
            </w:r>
          </w:p>
        </w:tc>
      </w:tr>
    </w:tbl>
    <w:p w14:paraId="6A9C7747">
      <w:pPr>
        <w:pStyle w:val="4"/>
        <w:adjustRightInd w:val="0"/>
        <w:snapToGrid w:val="0"/>
        <w:spacing w:before="240" w:after="120" w:line="300" w:lineRule="exact"/>
        <w:ind w:firstLine="422" w:firstLineChars="200"/>
        <w:jc w:val="left"/>
        <w:rPr>
          <w:rFonts w:hint="eastAsia" w:ascii="宋体" w:hAnsi="宋体" w:cs="宋体"/>
          <w:sz w:val="21"/>
          <w:szCs w:val="21"/>
          <w:lang w:val="zh-CN"/>
        </w:rPr>
      </w:pPr>
      <w:bookmarkStart w:id="26" w:name="_Toc423016465"/>
      <w:r>
        <w:rPr>
          <w:rFonts w:hint="eastAsia" w:ascii="宋体" w:hAnsi="宋体" w:cs="宋体"/>
          <w:sz w:val="21"/>
          <w:szCs w:val="21"/>
          <w:lang w:val="zh-CN"/>
        </w:rPr>
        <w:t>一、总  则</w:t>
      </w:r>
    </w:p>
    <w:p w14:paraId="0F98D6D5">
      <w:pPr>
        <w:autoSpaceDE w:val="0"/>
        <w:autoSpaceDN w:val="0"/>
        <w:adjustRightInd w:val="0"/>
        <w:snapToGrid w:val="0"/>
        <w:spacing w:line="300" w:lineRule="exact"/>
        <w:ind w:firstLine="422" w:firstLineChars="200"/>
        <w:jc w:val="left"/>
        <w:rPr>
          <w:rFonts w:ascii="宋体" w:hAnsi="宋体" w:cs="宋体"/>
          <w:b/>
          <w:szCs w:val="21"/>
          <w:lang w:val="zh-CN"/>
        </w:rPr>
      </w:pPr>
      <w:r>
        <w:rPr>
          <w:rFonts w:ascii="宋体" w:hAnsi="宋体" w:cs="宋体"/>
          <w:b/>
          <w:szCs w:val="21"/>
          <w:lang w:val="zh-CN"/>
        </w:rPr>
        <w:t>（一） 适用范围</w:t>
      </w:r>
    </w:p>
    <w:p w14:paraId="75765C67">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本招标文件适用于</w:t>
      </w:r>
      <w:r>
        <w:rPr>
          <w:rFonts w:ascii="宋体" w:hAnsi="宋体" w:cs="宋体"/>
          <w:kern w:val="0"/>
          <w:szCs w:val="21"/>
          <w:lang w:val="zh-CN"/>
        </w:rPr>
        <w:t>长兴县第八小学扩建食堂及连廊工程厨房设备采购项目</w:t>
      </w:r>
      <w:r>
        <w:rPr>
          <w:rFonts w:ascii="宋体" w:hAnsi="宋体" w:cs="宋体"/>
          <w:szCs w:val="21"/>
          <w:lang w:val="zh-CN"/>
        </w:rPr>
        <w:t>的招标、投标、评标、定标、验收、合同履约、付款等行为（法律、法规另有规定的，从其规定）。</w:t>
      </w:r>
    </w:p>
    <w:p w14:paraId="58C3D001">
      <w:pPr>
        <w:autoSpaceDE w:val="0"/>
        <w:autoSpaceDN w:val="0"/>
        <w:adjustRightInd w:val="0"/>
        <w:snapToGrid w:val="0"/>
        <w:spacing w:line="300" w:lineRule="exact"/>
        <w:ind w:firstLine="422" w:firstLineChars="200"/>
        <w:jc w:val="left"/>
        <w:rPr>
          <w:rFonts w:ascii="宋体" w:hAnsi="宋体" w:cs="宋体"/>
          <w:b/>
          <w:szCs w:val="21"/>
          <w:lang w:val="zh-CN"/>
        </w:rPr>
      </w:pPr>
      <w:r>
        <w:rPr>
          <w:rFonts w:ascii="宋体" w:hAnsi="宋体" w:cs="宋体"/>
          <w:b/>
          <w:szCs w:val="21"/>
          <w:lang w:val="zh-CN"/>
        </w:rPr>
        <w:t>（二）定义</w:t>
      </w:r>
    </w:p>
    <w:p w14:paraId="6B0FA87A">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rPr>
        <w:t>1</w:t>
      </w:r>
      <w:r>
        <w:rPr>
          <w:rFonts w:ascii="宋体" w:hAnsi="宋体" w:cs="宋体"/>
          <w:szCs w:val="21"/>
          <w:lang w:val="zh-CN"/>
        </w:rPr>
        <w:t>.“投标人”系指向招标方提交投标文件的单位或个人。</w:t>
      </w:r>
    </w:p>
    <w:p w14:paraId="52BF42A9">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rPr>
        <w:t>2</w:t>
      </w:r>
      <w:r>
        <w:rPr>
          <w:rFonts w:ascii="宋体" w:hAnsi="宋体" w:cs="宋体"/>
          <w:szCs w:val="21"/>
          <w:lang w:val="zh-CN"/>
        </w:rPr>
        <w:t>.“产品”系指供方按招标文件规定，须向采购人提供的一切设备、保险、税金、备品备件、工具、手册及其它有关技术资料和材料。</w:t>
      </w:r>
    </w:p>
    <w:p w14:paraId="0E6D2E6E">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rPr>
        <w:t>3</w:t>
      </w:r>
      <w:r>
        <w:rPr>
          <w:rFonts w:ascii="宋体" w:hAnsi="宋体" w:cs="宋体"/>
          <w:szCs w:val="21"/>
          <w:lang w:val="zh-CN"/>
        </w:rPr>
        <w:t>.“货物”系指投标人制造或组织符合招标文件要求的货物，包括原材料、燃料、设备、产品等。</w:t>
      </w:r>
    </w:p>
    <w:p w14:paraId="0D9AEE0F">
      <w:pPr>
        <w:autoSpaceDE w:val="0"/>
        <w:autoSpaceDN w:val="0"/>
        <w:adjustRightInd w:val="0"/>
        <w:snapToGrid w:val="0"/>
        <w:spacing w:line="300" w:lineRule="exact"/>
        <w:ind w:firstLine="420" w:firstLineChars="200"/>
        <w:jc w:val="left"/>
        <w:rPr>
          <w:rFonts w:ascii="宋体" w:hAnsi="宋体" w:cs="宋体"/>
          <w:szCs w:val="21"/>
        </w:rPr>
      </w:pPr>
      <w:r>
        <w:rPr>
          <w:rFonts w:ascii="宋体" w:hAnsi="宋体" w:cs="宋体"/>
          <w:szCs w:val="21"/>
        </w:rPr>
        <w:t>4.“服务”系指招标文件规定投标人须承担的安装、调试、技术协助、校准、培训、技术指导以及其他类似的义务。</w:t>
      </w:r>
    </w:p>
    <w:p w14:paraId="0BAB5C7E">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rPr>
        <w:t>5</w:t>
      </w:r>
      <w:r>
        <w:rPr>
          <w:rFonts w:ascii="宋体" w:hAnsi="宋体" w:cs="宋体"/>
          <w:szCs w:val="21"/>
          <w:lang w:val="zh-CN"/>
        </w:rPr>
        <w:t>.“项目”系指投标人按招标文件规定向采购人提供的产品和服务。</w:t>
      </w:r>
    </w:p>
    <w:p w14:paraId="4807F33D">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rPr>
        <w:t>6.</w:t>
      </w:r>
      <w:r>
        <w:rPr>
          <w:rFonts w:ascii="宋体" w:hAnsi="宋体" w:cs="宋体"/>
          <w:szCs w:val="21"/>
          <w:lang w:val="zh-CN"/>
        </w:rPr>
        <w:t>“书面形式”包括信函、传真、电报等。</w:t>
      </w:r>
    </w:p>
    <w:p w14:paraId="740B3E1A">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rPr>
        <w:t>7</w:t>
      </w:r>
      <w:r>
        <w:rPr>
          <w:rFonts w:ascii="宋体" w:hAnsi="宋体" w:cs="宋体"/>
          <w:szCs w:val="21"/>
          <w:lang w:val="zh-CN"/>
        </w:rPr>
        <w:t>.标有“▲”记号的条款系指实质性要求条款，不满足会造成投标文件无效。</w:t>
      </w:r>
    </w:p>
    <w:p w14:paraId="6E5A6E91">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rPr>
        <w:t>8.</w:t>
      </w:r>
      <w:r>
        <w:rPr>
          <w:rFonts w:ascii="宋体" w:hAnsi="宋体" w:cs="宋体"/>
          <w:szCs w:val="21"/>
          <w:lang w:val="zh-CN"/>
        </w:rPr>
        <w:t>标有“★”记号的条款系指重要性要求条款，不满足对得分可能造成影响。</w:t>
      </w:r>
    </w:p>
    <w:p w14:paraId="1E50AC16">
      <w:pPr>
        <w:autoSpaceDE w:val="0"/>
        <w:autoSpaceDN w:val="0"/>
        <w:adjustRightInd w:val="0"/>
        <w:snapToGrid w:val="0"/>
        <w:spacing w:line="300" w:lineRule="exact"/>
        <w:ind w:firstLine="422" w:firstLineChars="200"/>
        <w:jc w:val="left"/>
        <w:rPr>
          <w:rFonts w:ascii="宋体" w:hAnsi="宋体" w:cs="宋体"/>
          <w:b/>
          <w:szCs w:val="21"/>
          <w:lang w:val="zh-CN"/>
        </w:rPr>
      </w:pPr>
      <w:r>
        <w:rPr>
          <w:rFonts w:ascii="宋体" w:hAnsi="宋体" w:cs="宋体"/>
          <w:b/>
          <w:szCs w:val="21"/>
          <w:lang w:val="zh-CN"/>
        </w:rPr>
        <w:t>（三）采购方式</w:t>
      </w:r>
    </w:p>
    <w:p w14:paraId="17E681C4">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本次采购采用公开招标方式进行。</w:t>
      </w:r>
    </w:p>
    <w:p w14:paraId="010CF168">
      <w:pPr>
        <w:autoSpaceDE w:val="0"/>
        <w:autoSpaceDN w:val="0"/>
        <w:adjustRightInd w:val="0"/>
        <w:snapToGrid w:val="0"/>
        <w:spacing w:line="300" w:lineRule="exact"/>
        <w:ind w:firstLine="422" w:firstLineChars="200"/>
        <w:jc w:val="left"/>
        <w:rPr>
          <w:rFonts w:ascii="宋体" w:hAnsi="宋体" w:cs="宋体"/>
          <w:b/>
          <w:szCs w:val="21"/>
          <w:lang w:val="zh-CN"/>
        </w:rPr>
      </w:pPr>
      <w:r>
        <w:rPr>
          <w:rFonts w:ascii="宋体" w:hAnsi="宋体" w:cs="宋体"/>
          <w:b/>
          <w:szCs w:val="21"/>
          <w:lang w:val="zh-CN"/>
        </w:rPr>
        <w:t>（四）投标委托</w:t>
      </w:r>
    </w:p>
    <w:p w14:paraId="6895D4E8">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投标人代表须携带有效身份证件。如投标人代表不是法定代表人（负责人），须有法定代表人（负责人）出具的授权委托书。</w:t>
      </w:r>
    </w:p>
    <w:p w14:paraId="5715B5FA">
      <w:pPr>
        <w:autoSpaceDE w:val="0"/>
        <w:autoSpaceDN w:val="0"/>
        <w:adjustRightInd w:val="0"/>
        <w:snapToGrid w:val="0"/>
        <w:spacing w:line="300" w:lineRule="exact"/>
        <w:ind w:firstLine="422" w:firstLineChars="200"/>
        <w:jc w:val="left"/>
        <w:rPr>
          <w:rFonts w:ascii="宋体" w:hAnsi="宋体" w:cs="宋体"/>
          <w:b/>
          <w:szCs w:val="21"/>
          <w:lang w:val="zh-CN"/>
        </w:rPr>
      </w:pPr>
      <w:r>
        <w:rPr>
          <w:rFonts w:ascii="宋体" w:hAnsi="宋体" w:cs="宋体"/>
          <w:b/>
          <w:szCs w:val="21"/>
          <w:lang w:val="zh-CN"/>
        </w:rPr>
        <w:t>（五）投标费用</w:t>
      </w:r>
    </w:p>
    <w:p w14:paraId="76F31A20">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不论投标结果如何，投标人均应自行承担所有与投标有关的全部费用（招标文件有相关规定除外）。</w:t>
      </w:r>
    </w:p>
    <w:p w14:paraId="673E2373">
      <w:pPr>
        <w:autoSpaceDE w:val="0"/>
        <w:autoSpaceDN w:val="0"/>
        <w:adjustRightInd w:val="0"/>
        <w:snapToGrid w:val="0"/>
        <w:spacing w:line="300" w:lineRule="exact"/>
        <w:ind w:firstLine="422" w:firstLineChars="200"/>
        <w:jc w:val="left"/>
        <w:rPr>
          <w:rFonts w:ascii="宋体" w:hAnsi="宋体" w:cs="宋体"/>
          <w:b/>
          <w:szCs w:val="21"/>
          <w:lang w:val="zh-CN"/>
        </w:rPr>
      </w:pPr>
      <w:r>
        <w:rPr>
          <w:rFonts w:ascii="宋体" w:hAnsi="宋体" w:cs="宋体"/>
          <w:b/>
          <w:szCs w:val="21"/>
          <w:lang w:val="zh-CN"/>
        </w:rPr>
        <w:t>（六）联合体投标</w:t>
      </w:r>
    </w:p>
    <w:p w14:paraId="55E2ED49">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本项目不接受联合体投标。</w:t>
      </w:r>
    </w:p>
    <w:p w14:paraId="7DB5E2AE">
      <w:pPr>
        <w:autoSpaceDE w:val="0"/>
        <w:autoSpaceDN w:val="0"/>
        <w:adjustRightInd w:val="0"/>
        <w:snapToGrid w:val="0"/>
        <w:spacing w:line="300" w:lineRule="exact"/>
        <w:ind w:firstLine="422" w:firstLineChars="200"/>
        <w:rPr>
          <w:rFonts w:ascii="宋体" w:hAnsi="宋体" w:cs="宋体"/>
          <w:b/>
          <w:kern w:val="0"/>
          <w:szCs w:val="21"/>
          <w:lang w:val="zh-CN"/>
        </w:rPr>
      </w:pPr>
      <w:r>
        <w:rPr>
          <w:rFonts w:ascii="宋体" w:hAnsi="宋体" w:cs="宋体"/>
          <w:b/>
          <w:szCs w:val="21"/>
          <w:lang w:val="zh-CN"/>
        </w:rPr>
        <w:t>（七）</w:t>
      </w:r>
      <w:r>
        <w:rPr>
          <w:rFonts w:ascii="宋体" w:hAnsi="宋体" w:cs="宋体"/>
          <w:b/>
          <w:kern w:val="0"/>
          <w:szCs w:val="21"/>
          <w:lang w:val="zh-CN"/>
        </w:rPr>
        <w:t>转包与分包</w:t>
      </w:r>
    </w:p>
    <w:p w14:paraId="45C63342">
      <w:pPr>
        <w:autoSpaceDE w:val="0"/>
        <w:autoSpaceDN w:val="0"/>
        <w:adjustRightInd w:val="0"/>
        <w:snapToGrid w:val="0"/>
        <w:spacing w:line="300" w:lineRule="exact"/>
        <w:ind w:firstLine="420" w:firstLineChars="200"/>
        <w:rPr>
          <w:rFonts w:ascii="宋体" w:hAnsi="宋体" w:cs="宋体"/>
          <w:kern w:val="0"/>
          <w:szCs w:val="21"/>
          <w:lang w:val="zh-CN"/>
        </w:rPr>
      </w:pPr>
      <w:r>
        <w:rPr>
          <w:rFonts w:ascii="宋体" w:hAnsi="宋体" w:cs="宋体"/>
          <w:kern w:val="0"/>
          <w:szCs w:val="21"/>
          <w:lang w:val="zh-CN"/>
        </w:rPr>
        <w:t>1.本项目不允许转包。</w:t>
      </w:r>
    </w:p>
    <w:p w14:paraId="5FA9432A">
      <w:pPr>
        <w:autoSpaceDE w:val="0"/>
        <w:autoSpaceDN w:val="0"/>
        <w:adjustRightInd w:val="0"/>
        <w:snapToGrid w:val="0"/>
        <w:spacing w:line="300" w:lineRule="exact"/>
        <w:ind w:firstLine="420" w:firstLineChars="200"/>
        <w:rPr>
          <w:rFonts w:ascii="宋体" w:hAnsi="宋体" w:cs="宋体"/>
          <w:kern w:val="0"/>
          <w:szCs w:val="21"/>
          <w:lang w:val="zh-CN"/>
        </w:rPr>
      </w:pPr>
      <w:r>
        <w:rPr>
          <w:rFonts w:ascii="宋体" w:hAnsi="宋体" w:cs="宋体"/>
          <w:kern w:val="0"/>
          <w:szCs w:val="21"/>
          <w:lang w:val="zh-CN"/>
        </w:rPr>
        <w:t>2.本项目不可以分包。</w:t>
      </w:r>
    </w:p>
    <w:p w14:paraId="7B829A71">
      <w:pPr>
        <w:autoSpaceDE w:val="0"/>
        <w:autoSpaceDN w:val="0"/>
        <w:adjustRightInd w:val="0"/>
        <w:snapToGrid w:val="0"/>
        <w:spacing w:line="300" w:lineRule="exact"/>
        <w:ind w:firstLine="420" w:firstLineChars="200"/>
        <w:jc w:val="left"/>
        <w:rPr>
          <w:rFonts w:ascii="宋体" w:hAnsi="宋体" w:cs="宋体"/>
          <w:b/>
          <w:kern w:val="0"/>
          <w:szCs w:val="21"/>
          <w:lang w:val="zh-CN"/>
        </w:rPr>
      </w:pPr>
      <w:r>
        <w:rPr>
          <w:rFonts w:ascii="宋体" w:hAnsi="宋体" w:cs="宋体"/>
          <w:szCs w:val="21"/>
          <w:lang w:val="zh-CN"/>
        </w:rPr>
        <w:t>▲</w:t>
      </w:r>
      <w:r>
        <w:rPr>
          <w:rFonts w:ascii="宋体" w:hAnsi="宋体" w:cs="宋体"/>
          <w:b/>
          <w:szCs w:val="21"/>
          <w:lang w:val="zh-CN"/>
        </w:rPr>
        <w:t>（八）投标人开标时应当提交的资格证明文件（注：本项目为全流程电子化，不需要开标现场提供）</w:t>
      </w:r>
    </w:p>
    <w:p w14:paraId="5C6BC860">
      <w:pPr>
        <w:tabs>
          <w:tab w:val="left" w:pos="567"/>
        </w:tabs>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kern w:val="0"/>
          <w:szCs w:val="21"/>
        </w:rPr>
        <w:t>1</w:t>
      </w:r>
      <w:r>
        <w:rPr>
          <w:rFonts w:ascii="宋体" w:hAnsi="宋体" w:cs="宋体"/>
          <w:kern w:val="0"/>
          <w:szCs w:val="21"/>
          <w:lang w:val="zh-CN"/>
        </w:rPr>
        <w:t>.法定代表人（负责人）身份证（或身份有效证明）或授权代理人的法定代表人（负责人）授权书</w:t>
      </w:r>
      <w:r>
        <w:rPr>
          <w:rFonts w:ascii="宋体" w:hAnsi="宋体" w:cs="宋体"/>
          <w:szCs w:val="21"/>
          <w:lang w:val="zh-CN"/>
        </w:rPr>
        <w:t>（如密封在标书里，经查验符合要求也可）</w:t>
      </w:r>
      <w:r>
        <w:rPr>
          <w:rFonts w:ascii="宋体" w:hAnsi="宋体" w:cs="宋体"/>
          <w:kern w:val="0"/>
          <w:szCs w:val="21"/>
          <w:lang w:val="zh-CN"/>
        </w:rPr>
        <w:t>与本人身份证（或身份有效证明）</w:t>
      </w:r>
      <w:r>
        <w:rPr>
          <w:rFonts w:ascii="宋体" w:hAnsi="宋体" w:cs="宋体"/>
          <w:szCs w:val="21"/>
          <w:lang w:val="zh-CN"/>
        </w:rPr>
        <w:t>；</w:t>
      </w:r>
    </w:p>
    <w:p w14:paraId="2DF2F74C">
      <w:pPr>
        <w:autoSpaceDE w:val="0"/>
        <w:autoSpaceDN w:val="0"/>
        <w:adjustRightInd w:val="0"/>
        <w:snapToGrid w:val="0"/>
        <w:spacing w:line="300" w:lineRule="exact"/>
        <w:ind w:firstLine="422" w:firstLineChars="200"/>
        <w:jc w:val="left"/>
        <w:rPr>
          <w:rFonts w:ascii="宋体" w:hAnsi="宋体" w:cs="宋体"/>
          <w:b/>
          <w:kern w:val="0"/>
          <w:szCs w:val="21"/>
          <w:lang w:val="zh-CN"/>
        </w:rPr>
      </w:pPr>
      <w:r>
        <w:rPr>
          <w:rFonts w:ascii="宋体" w:hAnsi="宋体" w:cs="宋体"/>
          <w:b/>
          <w:kern w:val="0"/>
          <w:szCs w:val="21"/>
          <w:lang w:val="zh-CN"/>
        </w:rPr>
        <w:t>2.为方便开标时的资格审查，请投标人不要将上述材料与投标文件密封在一起，并在投标文件（资信部分）中提供加盖公章的复印件一份。</w:t>
      </w:r>
    </w:p>
    <w:p w14:paraId="5D05F214">
      <w:pPr>
        <w:autoSpaceDE w:val="0"/>
        <w:autoSpaceDN w:val="0"/>
        <w:adjustRightInd w:val="0"/>
        <w:snapToGrid w:val="0"/>
        <w:spacing w:line="300" w:lineRule="exact"/>
        <w:ind w:firstLine="422" w:firstLineChars="200"/>
        <w:jc w:val="left"/>
        <w:rPr>
          <w:rFonts w:ascii="宋体" w:hAnsi="宋体" w:cs="宋体"/>
          <w:b/>
          <w:kern w:val="0"/>
          <w:szCs w:val="21"/>
          <w:lang w:val="zh-CN"/>
        </w:rPr>
      </w:pPr>
      <w:r>
        <w:rPr>
          <w:rFonts w:ascii="宋体" w:hAnsi="宋体" w:cs="宋体"/>
          <w:b/>
          <w:kern w:val="0"/>
          <w:szCs w:val="21"/>
          <w:lang w:val="zh-CN"/>
        </w:rPr>
        <w:t>3.本招标文件中未要求投标人提交资格、资信证明文件的，除确有证据证明投标人不符合上述资格要求外，可认为投标人符合有关资格要求。</w:t>
      </w:r>
    </w:p>
    <w:p w14:paraId="4824D071">
      <w:pPr>
        <w:autoSpaceDE w:val="0"/>
        <w:autoSpaceDN w:val="0"/>
        <w:adjustRightInd w:val="0"/>
        <w:snapToGrid w:val="0"/>
        <w:spacing w:line="300" w:lineRule="exact"/>
        <w:ind w:firstLine="422" w:firstLineChars="200"/>
        <w:jc w:val="left"/>
        <w:rPr>
          <w:rFonts w:ascii="宋体" w:hAnsi="宋体" w:cs="宋体"/>
          <w:b/>
          <w:szCs w:val="21"/>
          <w:lang w:val="zh-CN"/>
        </w:rPr>
      </w:pPr>
      <w:r>
        <w:rPr>
          <w:rFonts w:ascii="宋体" w:hAnsi="宋体" w:cs="宋体"/>
          <w:b/>
          <w:szCs w:val="21"/>
          <w:lang w:val="zh-CN"/>
        </w:rPr>
        <w:t>(九) 特别说明：</w:t>
      </w:r>
    </w:p>
    <w:p w14:paraId="475D5D76">
      <w:pPr>
        <w:autoSpaceDE w:val="0"/>
        <w:autoSpaceDN w:val="0"/>
        <w:adjustRightInd w:val="0"/>
        <w:snapToGrid w:val="0"/>
        <w:spacing w:line="300" w:lineRule="exact"/>
        <w:ind w:firstLine="420" w:firstLineChars="200"/>
        <w:rPr>
          <w:rFonts w:ascii="宋体" w:hAnsi="宋体" w:cs="宋体"/>
          <w:szCs w:val="21"/>
          <w:lang w:val="zh-CN"/>
        </w:rPr>
      </w:pPr>
      <w:r>
        <w:rPr>
          <w:rFonts w:ascii="宋体" w:hAnsi="宋体" w:cs="宋体"/>
          <w:szCs w:val="21"/>
          <w:lang w:val="zh-CN"/>
        </w:rPr>
        <w:t>▲1</w:t>
      </w:r>
      <w:r>
        <w:rPr>
          <w:rFonts w:ascii="宋体" w:hAnsi="宋体" w:cs="宋体"/>
          <w:szCs w:val="21"/>
        </w:rPr>
        <w:t>.</w:t>
      </w:r>
      <w:r>
        <w:rPr>
          <w:rFonts w:ascii="宋体" w:hAnsi="宋体" w:cs="宋体"/>
          <w:szCs w:val="21"/>
          <w:lang w:val="zh-CN"/>
        </w:rPr>
        <w:t xml:space="preserve">不允许一个投标人对同一采购项目提交两份及以上不同的投标文件。 </w:t>
      </w:r>
    </w:p>
    <w:p w14:paraId="63D74C9C">
      <w:pPr>
        <w:autoSpaceDE w:val="0"/>
        <w:autoSpaceDN w:val="0"/>
        <w:adjustRightInd w:val="0"/>
        <w:snapToGrid w:val="0"/>
        <w:spacing w:line="300" w:lineRule="exact"/>
        <w:ind w:firstLine="420" w:firstLineChars="200"/>
        <w:rPr>
          <w:rFonts w:ascii="宋体" w:hAnsi="宋体" w:cs="宋体"/>
          <w:szCs w:val="21"/>
          <w:lang w:val="zh-CN"/>
        </w:rPr>
      </w:pPr>
      <w:r>
        <w:rPr>
          <w:rFonts w:ascii="宋体" w:hAnsi="宋体" w:cs="宋体"/>
          <w:szCs w:val="21"/>
          <w:lang w:val="zh-CN"/>
        </w:rPr>
        <w:t>▲</w:t>
      </w:r>
      <w:r>
        <w:rPr>
          <w:rFonts w:ascii="宋体" w:hAnsi="宋体" w:cs="宋体"/>
          <w:szCs w:val="21"/>
        </w:rPr>
        <w:t>2.</w:t>
      </w:r>
      <w:r>
        <w:rPr>
          <w:rFonts w:ascii="宋体" w:hAnsi="宋体" w:cs="宋体"/>
          <w:szCs w:val="21"/>
          <w:lang w:val="zh-CN"/>
        </w:rPr>
        <w:t>投标人应仔细阅读招标文件的所有内容，按照招标文件的要求提交投标文件，并对所提供的全部资料的真实性承担法律责任。</w:t>
      </w:r>
    </w:p>
    <w:p w14:paraId="55A2E738">
      <w:pPr>
        <w:autoSpaceDE w:val="0"/>
        <w:autoSpaceDN w:val="0"/>
        <w:adjustRightInd w:val="0"/>
        <w:snapToGrid w:val="0"/>
        <w:spacing w:line="300" w:lineRule="exact"/>
        <w:ind w:firstLine="420" w:firstLineChars="200"/>
        <w:rPr>
          <w:rFonts w:ascii="宋体" w:hAnsi="宋体" w:cs="宋体"/>
          <w:szCs w:val="21"/>
          <w:lang w:val="zh-CN"/>
        </w:rPr>
      </w:pPr>
      <w:r>
        <w:rPr>
          <w:rFonts w:ascii="宋体" w:hAnsi="宋体" w:cs="宋体"/>
          <w:szCs w:val="21"/>
          <w:lang w:val="zh-CN"/>
        </w:rPr>
        <w:t>▲</w:t>
      </w:r>
      <w:r>
        <w:rPr>
          <w:rFonts w:ascii="宋体" w:hAnsi="宋体" w:cs="宋体"/>
          <w:szCs w:val="21"/>
        </w:rPr>
        <w:t>3.</w:t>
      </w:r>
      <w:r>
        <w:rPr>
          <w:rFonts w:ascii="宋体" w:hAnsi="宋体" w:cs="宋体"/>
          <w:szCs w:val="21"/>
          <w:lang w:val="zh-CN"/>
        </w:rPr>
        <w:t>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14:paraId="658D346C">
      <w:pPr>
        <w:autoSpaceDE w:val="0"/>
        <w:autoSpaceDN w:val="0"/>
        <w:adjustRightInd w:val="0"/>
        <w:snapToGrid w:val="0"/>
        <w:spacing w:line="300" w:lineRule="exact"/>
        <w:ind w:firstLine="420" w:firstLineChars="200"/>
        <w:rPr>
          <w:rFonts w:ascii="宋体" w:hAnsi="宋体" w:cs="宋体"/>
          <w:szCs w:val="21"/>
          <w:lang w:val="zh-CN"/>
        </w:rPr>
      </w:pPr>
      <w:r>
        <w:rPr>
          <w:rFonts w:ascii="宋体" w:hAnsi="宋体" w:cs="宋体"/>
          <w:szCs w:val="21"/>
        </w:rPr>
        <w:t>4.</w:t>
      </w:r>
      <w:r>
        <w:rPr>
          <w:rFonts w:ascii="宋体" w:hAnsi="宋体" w:cs="宋体"/>
          <w:szCs w:val="21"/>
          <w:lang w:val="zh-CN"/>
        </w:rPr>
        <w:t>保密</w:t>
      </w:r>
    </w:p>
    <w:p w14:paraId="7520EE58">
      <w:pPr>
        <w:autoSpaceDE w:val="0"/>
        <w:autoSpaceDN w:val="0"/>
        <w:adjustRightInd w:val="0"/>
        <w:snapToGrid w:val="0"/>
        <w:spacing w:line="300" w:lineRule="exact"/>
        <w:ind w:firstLine="420" w:firstLineChars="200"/>
        <w:rPr>
          <w:rFonts w:ascii="宋体" w:hAnsi="宋体" w:cs="宋体"/>
          <w:szCs w:val="21"/>
          <w:lang w:val="zh-CN"/>
        </w:rPr>
      </w:pPr>
      <w:r>
        <w:rPr>
          <w:rFonts w:ascii="宋体" w:hAnsi="宋体" w:cs="宋体"/>
          <w:szCs w:val="21"/>
          <w:lang w:val="zh-CN"/>
        </w:rPr>
        <w:t>招投标双方应为对方在投标文件和招标文件中涉及的商业和技术等秘密保密，违者应对由此造成的后果承担责任。</w:t>
      </w:r>
    </w:p>
    <w:p w14:paraId="0B64A161">
      <w:pPr>
        <w:autoSpaceDE w:val="0"/>
        <w:autoSpaceDN w:val="0"/>
        <w:adjustRightInd w:val="0"/>
        <w:snapToGrid w:val="0"/>
        <w:spacing w:line="300" w:lineRule="exact"/>
        <w:ind w:firstLine="422" w:firstLineChars="200"/>
        <w:rPr>
          <w:rFonts w:ascii="宋体" w:hAnsi="宋体" w:cs="宋体"/>
          <w:b/>
          <w:szCs w:val="21"/>
          <w:lang w:val="zh-CN"/>
        </w:rPr>
      </w:pPr>
      <w:r>
        <w:rPr>
          <w:rFonts w:ascii="宋体" w:hAnsi="宋体" w:cs="宋体"/>
          <w:b/>
          <w:szCs w:val="21"/>
          <w:lang w:val="zh-CN"/>
        </w:rPr>
        <w:t>（十）采购项目需要落实的政府采购政策</w:t>
      </w:r>
    </w:p>
    <w:p w14:paraId="2E8FC002">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rPr>
        <w:t>1.</w:t>
      </w:r>
      <w:r>
        <w:rPr>
          <w:rFonts w:ascii="宋体" w:hAnsi="宋体" w:cs="宋体"/>
          <w:bCs/>
          <w:szCs w:val="21"/>
          <w:lang w:val="zh-CN"/>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14:paraId="5BC5E84A">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rPr>
        <w:t>2.</w:t>
      </w:r>
      <w:r>
        <w:rPr>
          <w:rFonts w:ascii="宋体" w:hAnsi="宋体" w:cs="宋体"/>
          <w:bCs/>
          <w:szCs w:val="21"/>
          <w:lang w:val="zh-CN"/>
        </w:rPr>
        <w:t>支持绿色发展</w:t>
      </w:r>
    </w:p>
    <w:p w14:paraId="526D375F">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w:t>
      </w:r>
      <w:r>
        <w:rPr>
          <w:rFonts w:ascii="宋体" w:hAnsi="宋体" w:cs="宋体"/>
          <w:bCs/>
          <w:szCs w:val="21"/>
        </w:rPr>
        <w:t>1</w:t>
      </w:r>
      <w:r>
        <w:rPr>
          <w:rFonts w:ascii="宋体" w:hAnsi="宋体" w:cs="宋体"/>
          <w:bCs/>
          <w:szCs w:val="21"/>
          <w:lang w:val="zh-CN"/>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采购人拟采购的产品属于政府强制采购的节能产品品目清单范围的，投标人相应的投标产品未获得国家确定的认证机构出具的、处于有效期之内的节能产品认证证书的，投标无效。</w:t>
      </w:r>
    </w:p>
    <w:p w14:paraId="42F22535">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w:t>
      </w:r>
      <w:r>
        <w:rPr>
          <w:rFonts w:ascii="宋体" w:hAnsi="宋体" w:cs="宋体"/>
          <w:bCs/>
          <w:szCs w:val="21"/>
        </w:rPr>
        <w:t>2</w:t>
      </w:r>
      <w:r>
        <w:rPr>
          <w:rFonts w:ascii="宋体" w:hAnsi="宋体" w:cs="宋体"/>
          <w:bCs/>
          <w:szCs w:val="21"/>
          <w:lang w:val="zh-CN"/>
        </w:rPr>
        <w:t>）纳入政府采购管理的修缮、装修类项目采购建材的，鼓励采购单位将绿色建材性能、指标等作为实质性条件纳入采购文件和合同，具体性能指标要求参考相关绿色建材政府采购需求标准。</w:t>
      </w:r>
    </w:p>
    <w:p w14:paraId="5E8A3918">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w:t>
      </w:r>
      <w:r>
        <w:rPr>
          <w:rFonts w:ascii="宋体" w:hAnsi="宋体" w:cs="宋体"/>
          <w:bCs/>
          <w:szCs w:val="21"/>
        </w:rPr>
        <w:t>3</w:t>
      </w:r>
      <w:r>
        <w:rPr>
          <w:rFonts w:ascii="宋体" w:hAnsi="宋体" w:cs="宋体"/>
          <w:bCs/>
          <w:szCs w:val="21"/>
          <w:lang w:val="zh-CN"/>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77BD3B90">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w:t>
      </w:r>
      <w:r>
        <w:rPr>
          <w:rFonts w:ascii="宋体" w:hAnsi="宋体" w:cs="宋体"/>
          <w:bCs/>
          <w:szCs w:val="21"/>
        </w:rPr>
        <w:t>4</w:t>
      </w:r>
      <w:r>
        <w:rPr>
          <w:rFonts w:ascii="宋体" w:hAnsi="宋体" w:cs="宋体"/>
          <w:bCs/>
          <w:szCs w:val="21"/>
          <w:lang w:val="zh-CN"/>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31A2E818">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rPr>
        <w:t>3.</w:t>
      </w:r>
      <w:r>
        <w:rPr>
          <w:rFonts w:ascii="宋体" w:hAnsi="宋体" w:cs="宋体"/>
          <w:bCs/>
          <w:szCs w:val="21"/>
          <w:lang w:val="zh-CN"/>
        </w:rPr>
        <w:t>支持中小企业发展</w:t>
      </w:r>
    </w:p>
    <w:p w14:paraId="51AEA008">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w:t>
      </w:r>
      <w:r>
        <w:rPr>
          <w:rFonts w:ascii="宋体" w:hAnsi="宋体" w:cs="宋体"/>
          <w:bCs/>
          <w:szCs w:val="21"/>
        </w:rPr>
        <w:t>1</w:t>
      </w:r>
      <w:r>
        <w:rPr>
          <w:rFonts w:ascii="宋体" w:hAnsi="宋体" w:cs="宋体"/>
          <w:bCs/>
          <w:szCs w:val="21"/>
          <w:lang w:val="zh-CN"/>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333E3F67">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符合中小企业划分标准的个体工商户，在政府采购活动中视同中小企业。</w:t>
      </w:r>
    </w:p>
    <w:p w14:paraId="76132CDA">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w:t>
      </w:r>
      <w:r>
        <w:rPr>
          <w:rFonts w:ascii="宋体" w:hAnsi="宋体" w:cs="宋体"/>
          <w:bCs/>
          <w:szCs w:val="21"/>
        </w:rPr>
        <w:t>2</w:t>
      </w:r>
      <w:r>
        <w:rPr>
          <w:rFonts w:ascii="宋体" w:hAnsi="宋体" w:cs="宋体"/>
          <w:bCs/>
          <w:szCs w:val="21"/>
          <w:lang w:val="zh-CN"/>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58ACB09D">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以联合体形式参加政府采购活动，联合体各方均为中小企业的，联合体视同中小企业。其中，联合体各方均为小微企业的，联合体视同小微企业。</w:t>
      </w:r>
    </w:p>
    <w:p w14:paraId="740055F7">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w:t>
      </w:r>
      <w:r>
        <w:rPr>
          <w:rFonts w:ascii="宋体" w:hAnsi="宋体" w:cs="宋体"/>
          <w:bCs/>
          <w:szCs w:val="21"/>
        </w:rPr>
        <w:t>3</w:t>
      </w:r>
      <w:r>
        <w:rPr>
          <w:rFonts w:ascii="宋体" w:hAnsi="宋体" w:cs="宋体"/>
          <w:bCs/>
          <w:szCs w:val="21"/>
          <w:lang w:val="zh-CN"/>
        </w:rPr>
        <w:t>）对于未预留份额专门面向中小企业的政府采购货物项目，以及预留份额政府采购货物项目中的非预留部分标项，对小型和微型企业的投标报价给予10%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4BEEEA41">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w:t>
      </w:r>
      <w:r>
        <w:rPr>
          <w:rFonts w:ascii="宋体" w:hAnsi="宋体" w:cs="宋体"/>
          <w:bCs/>
          <w:szCs w:val="21"/>
        </w:rPr>
        <w:t>4</w:t>
      </w:r>
      <w:r>
        <w:rPr>
          <w:rFonts w:ascii="宋体" w:hAnsi="宋体" w:cs="宋体"/>
          <w:bCs/>
          <w:szCs w:val="21"/>
          <w:lang w:val="zh-CN"/>
        </w:rPr>
        <w:t>）符合《关于促进残疾人就业政府采购政策的通知》（财库〔2017〕141号）规定的条件并提供《残疾人福利性单位声明函》的残疾人福利性单位视同小型、微型企业；</w:t>
      </w:r>
    </w:p>
    <w:p w14:paraId="279D8D77">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w:t>
      </w:r>
      <w:r>
        <w:rPr>
          <w:rFonts w:ascii="宋体" w:hAnsi="宋体" w:cs="宋体"/>
          <w:bCs/>
          <w:szCs w:val="21"/>
        </w:rPr>
        <w:t>5</w:t>
      </w:r>
      <w:r>
        <w:rPr>
          <w:rFonts w:ascii="宋体" w:hAnsi="宋体" w:cs="宋体"/>
          <w:bCs/>
          <w:szCs w:val="21"/>
          <w:lang w:val="zh-CN"/>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6248DD81">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w:t>
      </w:r>
      <w:r>
        <w:rPr>
          <w:rFonts w:ascii="宋体" w:hAnsi="宋体" w:cs="宋体"/>
          <w:bCs/>
          <w:szCs w:val="21"/>
        </w:rPr>
        <w:t>6</w:t>
      </w:r>
      <w:r>
        <w:rPr>
          <w:rFonts w:ascii="宋体" w:hAnsi="宋体" w:cs="宋体"/>
          <w:bCs/>
          <w:szCs w:val="21"/>
          <w:lang w:val="zh-CN"/>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20667E73">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w:t>
      </w:r>
      <w:r>
        <w:rPr>
          <w:rFonts w:ascii="宋体" w:hAnsi="宋体" w:cs="宋体"/>
          <w:bCs/>
          <w:szCs w:val="21"/>
        </w:rPr>
        <w:t>7</w:t>
      </w:r>
      <w:r>
        <w:rPr>
          <w:rFonts w:ascii="宋体" w:hAnsi="宋体" w:cs="宋体"/>
          <w:bCs/>
          <w:szCs w:val="21"/>
          <w:lang w:val="zh-CN"/>
        </w:rPr>
        <w:t>）中小企业享受扶持政策获得政府采购合同的，小微企业不得将合同分包给大中型企业，中型企业不得将合同分包给大型企业。</w:t>
      </w:r>
    </w:p>
    <w:p w14:paraId="170DBA6D">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rPr>
        <w:t>4.</w:t>
      </w:r>
      <w:r>
        <w:rPr>
          <w:rFonts w:ascii="宋体" w:hAnsi="宋体" w:cs="宋体"/>
          <w:bCs/>
          <w:szCs w:val="21"/>
          <w:lang w:val="zh-CN"/>
        </w:rPr>
        <w:t>支持创新发展</w:t>
      </w:r>
    </w:p>
    <w:p w14:paraId="04B5A75E">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w:t>
      </w:r>
      <w:r>
        <w:rPr>
          <w:rFonts w:ascii="宋体" w:hAnsi="宋体" w:cs="宋体"/>
          <w:bCs/>
          <w:szCs w:val="21"/>
        </w:rPr>
        <w:t>1</w:t>
      </w:r>
      <w:r>
        <w:rPr>
          <w:rFonts w:ascii="宋体" w:hAnsi="宋体" w:cs="宋体"/>
          <w:bCs/>
          <w:szCs w:val="21"/>
          <w:lang w:val="zh-CN"/>
        </w:rPr>
        <w:t>）采购人优先采购被认定为首台套产品和“制造精品”的自主创新产品。</w:t>
      </w:r>
    </w:p>
    <w:p w14:paraId="47E2645D">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w:t>
      </w:r>
      <w:r>
        <w:rPr>
          <w:rFonts w:ascii="宋体" w:hAnsi="宋体" w:cs="宋体"/>
          <w:bCs/>
          <w:szCs w:val="21"/>
        </w:rPr>
        <w:t>2</w:t>
      </w:r>
      <w:r>
        <w:rPr>
          <w:rFonts w:ascii="宋体" w:hAnsi="宋体" w:cs="宋体"/>
          <w:bCs/>
          <w:szCs w:val="21"/>
          <w:lang w:val="zh-CN"/>
        </w:rPr>
        <w:t>）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53312BDC">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rPr>
        <w:t>5.</w:t>
      </w:r>
      <w:r>
        <w:rPr>
          <w:rFonts w:ascii="宋体" w:hAnsi="宋体" w:cs="宋体"/>
          <w:bCs/>
          <w:szCs w:val="21"/>
          <w:lang w:val="zh-CN"/>
        </w:rPr>
        <w:t>平等对待内外资企业和符合条件的破产重整企业</w:t>
      </w:r>
    </w:p>
    <w:p w14:paraId="206C7C3A">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平等对待内外资企业和符合条件的破产重整企业，切实保障企业公平竞争，平等维护企业的合法利益。</w:t>
      </w:r>
    </w:p>
    <w:p w14:paraId="7CE686B9">
      <w:pPr>
        <w:autoSpaceDE w:val="0"/>
        <w:autoSpaceDN w:val="0"/>
        <w:adjustRightInd w:val="0"/>
        <w:snapToGrid w:val="0"/>
        <w:spacing w:line="300" w:lineRule="exact"/>
        <w:ind w:firstLine="422" w:firstLineChars="200"/>
        <w:rPr>
          <w:rFonts w:ascii="宋体" w:hAnsi="宋体" w:cs="宋体"/>
          <w:b/>
          <w:szCs w:val="21"/>
          <w:lang w:val="zh-CN"/>
        </w:rPr>
      </w:pPr>
      <w:r>
        <w:rPr>
          <w:rFonts w:ascii="宋体" w:hAnsi="宋体" w:cs="宋体"/>
          <w:b/>
          <w:szCs w:val="21"/>
          <w:lang w:val="zh-CN"/>
        </w:rPr>
        <w:t>（十一）质疑和投诉</w:t>
      </w:r>
    </w:p>
    <w:p w14:paraId="32CB5640">
      <w:pPr>
        <w:adjustRightInd w:val="0"/>
        <w:snapToGrid w:val="0"/>
        <w:spacing w:line="300" w:lineRule="exact"/>
        <w:ind w:firstLine="420" w:firstLineChars="200"/>
        <w:rPr>
          <w:rFonts w:ascii="宋体" w:hAnsi="宋体" w:cs="宋体"/>
          <w:szCs w:val="21"/>
          <w:lang w:val="zh-CN"/>
        </w:rPr>
      </w:pPr>
      <w:r>
        <w:rPr>
          <w:rFonts w:ascii="宋体" w:hAnsi="宋体" w:cs="宋体"/>
          <w:szCs w:val="21"/>
        </w:rPr>
        <w:t>1.</w:t>
      </w:r>
      <w:r>
        <w:rPr>
          <w:rFonts w:ascii="宋体" w:hAnsi="宋体" w:cs="宋体"/>
          <w:szCs w:val="21"/>
          <w:lang w:val="zh-CN"/>
        </w:rPr>
        <w:t>投标人认为招标文件、采购过程、中标结果使自己的权益受到损害的，可以在知道或者应知其权益受到损害之日起7个工作日内，以书面形式向采购人、采购代理机构提出质疑。</w:t>
      </w:r>
    </w:p>
    <w:p w14:paraId="3DB8B695">
      <w:pPr>
        <w:adjustRightInd w:val="0"/>
        <w:snapToGrid w:val="0"/>
        <w:spacing w:line="300" w:lineRule="exact"/>
        <w:ind w:firstLine="420" w:firstLineChars="200"/>
        <w:rPr>
          <w:rFonts w:ascii="宋体" w:hAnsi="宋体" w:cs="宋体"/>
          <w:szCs w:val="21"/>
          <w:lang w:val="zh-CN"/>
        </w:rPr>
      </w:pPr>
      <w:r>
        <w:rPr>
          <w:rFonts w:ascii="宋体" w:hAnsi="宋体" w:cs="宋体"/>
          <w:szCs w:val="21"/>
        </w:rPr>
        <w:t>2.</w:t>
      </w:r>
      <w:r>
        <w:rPr>
          <w:rFonts w:ascii="宋体" w:hAnsi="宋体" w:cs="宋体"/>
          <w:szCs w:val="21"/>
          <w:lang w:val="zh-CN"/>
        </w:rPr>
        <w:t>提出质疑的投标人应当是参与所质疑项目采购活动的投标人。</w:t>
      </w:r>
    </w:p>
    <w:p w14:paraId="72414A18">
      <w:pPr>
        <w:adjustRightInd w:val="0"/>
        <w:snapToGrid w:val="0"/>
        <w:spacing w:line="300" w:lineRule="exact"/>
        <w:ind w:firstLine="420" w:firstLineChars="200"/>
        <w:rPr>
          <w:rFonts w:ascii="宋体" w:hAnsi="宋体" w:cs="宋体"/>
          <w:szCs w:val="21"/>
          <w:lang w:val="zh-CN"/>
        </w:rPr>
      </w:pPr>
      <w:r>
        <w:rPr>
          <w:rFonts w:ascii="宋体" w:hAnsi="宋体" w:cs="宋体"/>
          <w:szCs w:val="21"/>
          <w:lang w:val="zh-CN"/>
        </w:rPr>
        <w:t>潜在投标人已依法获取其可质疑的招标文件的，可以对该文件提出质疑。对招标文件提出质疑的，应当在获取招标文件或者招标文件公告期限届满之日起7个工作日内提出，未提交投标文件视同未获取招标文件。</w:t>
      </w:r>
    </w:p>
    <w:p w14:paraId="4DC45E00">
      <w:pPr>
        <w:adjustRightInd w:val="0"/>
        <w:snapToGrid w:val="0"/>
        <w:spacing w:line="300" w:lineRule="exact"/>
        <w:ind w:firstLine="420" w:firstLineChars="200"/>
        <w:rPr>
          <w:rFonts w:ascii="宋体" w:hAnsi="宋体" w:cs="宋体"/>
          <w:szCs w:val="21"/>
          <w:lang w:val="zh-CN"/>
        </w:rPr>
      </w:pPr>
      <w:r>
        <w:rPr>
          <w:rFonts w:ascii="宋体" w:hAnsi="宋体" w:cs="宋体"/>
          <w:szCs w:val="21"/>
        </w:rPr>
        <w:t>3.</w:t>
      </w:r>
      <w:r>
        <w:rPr>
          <w:rFonts w:ascii="宋体" w:hAnsi="宋体" w:cs="宋体"/>
          <w:szCs w:val="21"/>
          <w:lang w:val="zh-CN"/>
        </w:rPr>
        <w:t>同一采购程序环节的质疑，投标人须一次性提出，否则不予以答复。</w:t>
      </w:r>
    </w:p>
    <w:p w14:paraId="0156F368">
      <w:pPr>
        <w:adjustRightInd w:val="0"/>
        <w:snapToGrid w:val="0"/>
        <w:spacing w:line="300" w:lineRule="exact"/>
        <w:ind w:firstLine="420" w:firstLineChars="200"/>
        <w:rPr>
          <w:rFonts w:ascii="宋体" w:hAnsi="宋体" w:cs="宋体"/>
          <w:szCs w:val="21"/>
          <w:lang w:val="zh-CN"/>
        </w:rPr>
      </w:pPr>
      <w:r>
        <w:rPr>
          <w:rFonts w:ascii="宋体" w:hAnsi="宋体" w:cs="宋体"/>
          <w:szCs w:val="21"/>
        </w:rPr>
        <w:t>4.</w:t>
      </w:r>
      <w:r>
        <w:rPr>
          <w:rFonts w:ascii="宋体" w:hAnsi="宋体" w:cs="宋体"/>
          <w:szCs w:val="21"/>
          <w:lang w:val="zh-CN"/>
        </w:rPr>
        <w:t>质疑主要内容应符合《政府采购质疑和投诉办法》（财政部94号令）和《浙江政府采购供应商质疑处理管理办法》（浙财采监〔2012〕18号）规定，质疑内容涉及保密事项，质疑人应提供有效的信息来源或有效证据。</w:t>
      </w:r>
    </w:p>
    <w:p w14:paraId="7FC4823E">
      <w:pPr>
        <w:adjustRightInd w:val="0"/>
        <w:snapToGrid w:val="0"/>
        <w:spacing w:line="300" w:lineRule="exact"/>
        <w:ind w:firstLine="420" w:firstLineChars="200"/>
        <w:rPr>
          <w:rFonts w:ascii="宋体" w:hAnsi="宋体" w:cs="宋体"/>
          <w:szCs w:val="21"/>
          <w:lang w:val="zh-CN"/>
        </w:rPr>
      </w:pPr>
      <w:r>
        <w:rPr>
          <w:rFonts w:ascii="宋体" w:hAnsi="宋体" w:cs="宋体"/>
          <w:szCs w:val="21"/>
        </w:rPr>
        <w:t>5.</w:t>
      </w:r>
      <w:r>
        <w:rPr>
          <w:rFonts w:ascii="宋体" w:hAnsi="宋体" w:cs="宋体"/>
          <w:szCs w:val="21"/>
          <w:lang w:val="zh-CN"/>
        </w:rPr>
        <w:t>质疑人可直接提交、传真或邮寄方式提交质疑函（一式三份以上）。以其他方式提出的质疑，采购人或采购代理机构可不予接受、答复。</w:t>
      </w:r>
    </w:p>
    <w:p w14:paraId="30C57DD6">
      <w:pPr>
        <w:adjustRightInd w:val="0"/>
        <w:snapToGrid w:val="0"/>
        <w:spacing w:line="300" w:lineRule="exact"/>
        <w:ind w:firstLine="420" w:firstLineChars="200"/>
        <w:rPr>
          <w:rFonts w:ascii="宋体" w:hAnsi="宋体" w:cs="宋体"/>
          <w:szCs w:val="21"/>
          <w:lang w:val="zh-CN"/>
        </w:rPr>
      </w:pPr>
      <w:r>
        <w:rPr>
          <w:rFonts w:ascii="宋体" w:hAnsi="宋体" w:cs="宋体"/>
          <w:szCs w:val="21"/>
          <w:lang w:val="zh-CN"/>
        </w:rPr>
        <w:t>（</w:t>
      </w:r>
      <w:r>
        <w:rPr>
          <w:rFonts w:ascii="宋体" w:hAnsi="宋体" w:cs="宋体"/>
          <w:szCs w:val="21"/>
        </w:rPr>
        <w:t>1</w:t>
      </w:r>
      <w:r>
        <w:rPr>
          <w:rFonts w:ascii="宋体" w:hAnsi="宋体" w:cs="宋体"/>
          <w:szCs w:val="21"/>
          <w:lang w:val="zh-CN"/>
        </w:rPr>
        <w:t>）邮寄方式送达质疑函的，以采购人或采购代理机构实际收到邮件之日作为收到质疑的日期。</w:t>
      </w:r>
    </w:p>
    <w:p w14:paraId="23793CC2">
      <w:pPr>
        <w:adjustRightInd w:val="0"/>
        <w:snapToGrid w:val="0"/>
        <w:spacing w:line="300" w:lineRule="exact"/>
        <w:ind w:firstLine="420" w:firstLineChars="200"/>
        <w:rPr>
          <w:rFonts w:ascii="宋体" w:hAnsi="宋体" w:cs="宋体"/>
          <w:szCs w:val="21"/>
          <w:lang w:val="zh-CN"/>
        </w:rPr>
      </w:pPr>
      <w:r>
        <w:rPr>
          <w:rFonts w:ascii="宋体" w:hAnsi="宋体" w:cs="宋体"/>
          <w:szCs w:val="21"/>
          <w:lang w:val="zh-CN"/>
        </w:rPr>
        <w:t>（</w:t>
      </w:r>
      <w:r>
        <w:rPr>
          <w:rFonts w:ascii="宋体" w:hAnsi="宋体" w:cs="宋体"/>
          <w:szCs w:val="21"/>
        </w:rPr>
        <w:t>2</w:t>
      </w:r>
      <w:r>
        <w:rPr>
          <w:rFonts w:ascii="宋体" w:hAnsi="宋体" w:cs="宋体"/>
          <w:szCs w:val="21"/>
          <w:lang w:val="zh-CN"/>
        </w:rPr>
        <w:t>）传真方式送达质疑函的，质疑人应当取得采购人或采购代理机构确认收到传真的意见，并及时将质疑函原件送达采购人或采购代理机构。采购人或采购代理机构以实际收到原件之日作为收到质疑的日期。</w:t>
      </w:r>
    </w:p>
    <w:p w14:paraId="7D1C92EC">
      <w:pPr>
        <w:adjustRightInd w:val="0"/>
        <w:snapToGrid w:val="0"/>
        <w:spacing w:line="300" w:lineRule="exact"/>
        <w:ind w:firstLine="420" w:firstLineChars="200"/>
        <w:rPr>
          <w:rFonts w:ascii="宋体" w:hAnsi="宋体" w:cs="宋体"/>
          <w:szCs w:val="21"/>
          <w:lang w:val="zh-CN"/>
        </w:rPr>
      </w:pPr>
      <w:r>
        <w:rPr>
          <w:rFonts w:ascii="宋体" w:hAnsi="宋体" w:cs="宋体"/>
          <w:szCs w:val="21"/>
          <w:lang w:val="zh-CN"/>
        </w:rPr>
        <w:t>（</w:t>
      </w:r>
      <w:r>
        <w:rPr>
          <w:rFonts w:ascii="宋体" w:hAnsi="宋体" w:cs="宋体"/>
          <w:szCs w:val="21"/>
        </w:rPr>
        <w:t>3</w:t>
      </w:r>
      <w:r>
        <w:rPr>
          <w:rFonts w:ascii="宋体" w:hAnsi="宋体" w:cs="宋体"/>
          <w:szCs w:val="21"/>
          <w:lang w:val="zh-CN"/>
        </w:rPr>
        <w:t>）在质疑期限届满前，质疑函已经邮寄或传真成功的，质疑不视为过期。</w:t>
      </w:r>
    </w:p>
    <w:p w14:paraId="4C3D6DA1">
      <w:pPr>
        <w:adjustRightInd w:val="0"/>
        <w:snapToGrid w:val="0"/>
        <w:spacing w:line="300" w:lineRule="exact"/>
        <w:ind w:firstLine="420" w:firstLineChars="200"/>
        <w:rPr>
          <w:rFonts w:ascii="宋体" w:hAnsi="宋体" w:cs="宋体"/>
          <w:szCs w:val="21"/>
        </w:rPr>
      </w:pPr>
      <w:r>
        <w:rPr>
          <w:rFonts w:ascii="宋体" w:hAnsi="宋体" w:cs="宋体"/>
          <w:szCs w:val="21"/>
        </w:rPr>
        <w:t>6.</w:t>
      </w:r>
      <w:r>
        <w:rPr>
          <w:rFonts w:ascii="宋体" w:hAnsi="宋体" w:cs="宋体"/>
          <w:szCs w:val="21"/>
          <w:lang w:val="zh-CN"/>
        </w:rPr>
        <w:t>质疑联系人：李工，联系电话：0</w:t>
      </w:r>
      <w:r>
        <w:rPr>
          <w:rFonts w:ascii="宋体" w:hAnsi="宋体" w:cs="宋体"/>
          <w:szCs w:val="21"/>
        </w:rPr>
        <w:t>572-6038878，电子文件邮寄地址：2540168359@qq.com。</w:t>
      </w:r>
    </w:p>
    <w:p w14:paraId="6BA3AA1A">
      <w:pPr>
        <w:adjustRightInd w:val="0"/>
        <w:snapToGrid w:val="0"/>
        <w:spacing w:line="300" w:lineRule="exact"/>
        <w:ind w:firstLine="420" w:firstLineChars="200"/>
        <w:rPr>
          <w:rFonts w:ascii="宋体" w:hAnsi="宋体" w:cs="宋体"/>
          <w:szCs w:val="21"/>
          <w:lang w:val="zh-CN"/>
        </w:rPr>
      </w:pPr>
      <w:r>
        <w:rPr>
          <w:rFonts w:ascii="宋体" w:hAnsi="宋体" w:cs="宋体"/>
          <w:szCs w:val="21"/>
        </w:rPr>
        <w:t>7.</w:t>
      </w:r>
      <w:r>
        <w:rPr>
          <w:rFonts w:ascii="宋体" w:hAnsi="宋体" w:cs="宋体"/>
          <w:szCs w:val="21"/>
          <w:lang w:val="zh-CN"/>
        </w:rPr>
        <w:t>相关当事人提供外文证书或者外国语视听资料的，应当附有中文译本，由翻译机构盖章或者翻译人员签名。</w:t>
      </w:r>
    </w:p>
    <w:p w14:paraId="00C1A7E0">
      <w:pPr>
        <w:adjustRightInd w:val="0"/>
        <w:snapToGrid w:val="0"/>
        <w:spacing w:line="300" w:lineRule="exact"/>
        <w:ind w:firstLine="420" w:firstLineChars="200"/>
        <w:rPr>
          <w:rFonts w:ascii="宋体" w:hAnsi="宋体" w:cs="宋体"/>
          <w:szCs w:val="21"/>
          <w:lang w:val="zh-CN"/>
        </w:rPr>
      </w:pPr>
      <w:r>
        <w:rPr>
          <w:rFonts w:ascii="宋体" w:hAnsi="宋体" w:cs="宋体"/>
          <w:szCs w:val="21"/>
        </w:rPr>
        <w:t>8.</w:t>
      </w:r>
      <w:r>
        <w:rPr>
          <w:rFonts w:ascii="宋体" w:hAnsi="宋体" w:cs="宋体"/>
          <w:szCs w:val="21"/>
          <w:lang w:val="zh-CN"/>
        </w:rPr>
        <w:t>采购人或采购代理机构在收到质疑人的书面质疑后7个工作日内作出答复，并以书面形式答复质疑人；</w:t>
      </w:r>
    </w:p>
    <w:p w14:paraId="2051FCBE">
      <w:pPr>
        <w:adjustRightInd w:val="0"/>
        <w:snapToGrid w:val="0"/>
        <w:spacing w:line="300" w:lineRule="exact"/>
        <w:ind w:firstLine="420" w:firstLineChars="200"/>
        <w:rPr>
          <w:rFonts w:ascii="宋体" w:hAnsi="宋体" w:cs="宋体"/>
          <w:szCs w:val="21"/>
          <w:lang w:val="zh-CN"/>
        </w:rPr>
      </w:pPr>
      <w:r>
        <w:rPr>
          <w:rFonts w:ascii="宋体" w:hAnsi="宋体" w:cs="宋体"/>
          <w:szCs w:val="21"/>
        </w:rPr>
        <w:t>9.</w:t>
      </w:r>
      <w:r>
        <w:rPr>
          <w:rFonts w:ascii="宋体" w:hAnsi="宋体" w:cs="宋体"/>
          <w:szCs w:val="21"/>
          <w:lang w:val="zh-CN"/>
        </w:rPr>
        <w:t>质疑人捏造事实、提供虚假材料进行质疑的，采购人或采购代理机构报告同级政府采购监督管理部门，由同级政府采购监督管理部门审查，情况属实的，应列入不良行为记录，并在指定的媒体上公告；</w:t>
      </w:r>
    </w:p>
    <w:p w14:paraId="0459B9A1">
      <w:pPr>
        <w:adjustRightInd w:val="0"/>
        <w:snapToGrid w:val="0"/>
        <w:spacing w:line="300" w:lineRule="exact"/>
        <w:ind w:firstLine="420" w:firstLineChars="200"/>
        <w:rPr>
          <w:rFonts w:ascii="宋体" w:hAnsi="宋体" w:cs="宋体"/>
          <w:szCs w:val="21"/>
          <w:lang w:val="zh-CN"/>
        </w:rPr>
      </w:pPr>
      <w:r>
        <w:rPr>
          <w:rFonts w:ascii="宋体" w:hAnsi="宋体" w:cs="宋体"/>
          <w:szCs w:val="21"/>
        </w:rPr>
        <w:t>10.</w:t>
      </w:r>
      <w:r>
        <w:rPr>
          <w:rFonts w:ascii="宋体" w:hAnsi="宋体" w:cs="宋体"/>
          <w:szCs w:val="21"/>
          <w:lang w:val="zh-CN"/>
        </w:rPr>
        <w:t>质疑人对采购人或采购代理机构的答复不满意或者采购人、采购代理机构未在规定时间内答复的，可以在答复期满后15个工作日内向同级政府采购监督管理部门提起投诉；</w:t>
      </w:r>
    </w:p>
    <w:p w14:paraId="013301BD">
      <w:pPr>
        <w:adjustRightInd w:val="0"/>
        <w:snapToGrid w:val="0"/>
        <w:spacing w:line="300" w:lineRule="exact"/>
        <w:ind w:firstLine="420" w:firstLineChars="200"/>
        <w:rPr>
          <w:rFonts w:ascii="宋体" w:hAnsi="宋体" w:cs="宋体"/>
          <w:szCs w:val="21"/>
          <w:lang w:val="zh-CN"/>
        </w:rPr>
      </w:pPr>
      <w:r>
        <w:rPr>
          <w:rFonts w:ascii="宋体" w:hAnsi="宋体" w:cs="宋体"/>
          <w:szCs w:val="21"/>
        </w:rPr>
        <w:t>11.</w:t>
      </w:r>
      <w:r>
        <w:rPr>
          <w:rFonts w:ascii="宋体" w:hAnsi="宋体" w:cs="宋体"/>
          <w:szCs w:val="21"/>
          <w:lang w:val="zh-CN"/>
        </w:rPr>
        <w:t>同级政府采购监督管理部门：长兴县财政局政府采购监管科</w:t>
      </w:r>
    </w:p>
    <w:p w14:paraId="1CD659E2">
      <w:pPr>
        <w:adjustRightInd w:val="0"/>
        <w:snapToGrid w:val="0"/>
        <w:spacing w:line="300" w:lineRule="exact"/>
        <w:ind w:firstLine="420" w:firstLineChars="200"/>
        <w:rPr>
          <w:rFonts w:ascii="宋体" w:hAnsi="宋体" w:cs="宋体"/>
          <w:szCs w:val="21"/>
          <w:lang w:val="zh-CN"/>
        </w:rPr>
      </w:pPr>
      <w:r>
        <w:rPr>
          <w:rFonts w:ascii="宋体" w:hAnsi="宋体" w:cs="宋体"/>
          <w:szCs w:val="21"/>
        </w:rPr>
        <w:t>12.</w:t>
      </w:r>
      <w:r>
        <w:rPr>
          <w:rFonts w:ascii="宋体" w:hAnsi="宋体" w:cs="宋体"/>
          <w:szCs w:val="21"/>
          <w:lang w:val="zh-CN"/>
        </w:rPr>
        <w:t>质疑函、投诉书范本在浙江政府采购网（www.zjzfcg.gov.cn）-下载专区中下载。</w:t>
      </w:r>
    </w:p>
    <w:p w14:paraId="6643075C">
      <w:pPr>
        <w:autoSpaceDE w:val="0"/>
        <w:autoSpaceDN w:val="0"/>
        <w:adjustRightInd w:val="0"/>
        <w:snapToGrid w:val="0"/>
        <w:spacing w:line="300" w:lineRule="exact"/>
        <w:ind w:firstLine="420" w:firstLineChars="200"/>
        <w:jc w:val="left"/>
        <w:rPr>
          <w:rFonts w:ascii="宋体" w:hAnsi="宋体" w:cs="宋体"/>
          <w:bCs/>
          <w:szCs w:val="21"/>
          <w:lang w:val="zh-CN"/>
        </w:rPr>
      </w:pPr>
      <w:r>
        <w:rPr>
          <w:rFonts w:ascii="宋体" w:hAnsi="宋体" w:cs="宋体"/>
          <w:bCs/>
          <w:szCs w:val="21"/>
        </w:rPr>
        <w:t>13.</w:t>
      </w:r>
      <w:r>
        <w:rPr>
          <w:rFonts w:ascii="宋体" w:hAnsi="宋体" w:cs="宋体"/>
          <w:bCs/>
          <w:szCs w:val="21"/>
          <w:lang w:val="zh-CN"/>
        </w:rPr>
        <w:t>以联合体形式参加政府采购活动的，其投诉应当由组成联合体的所有供应商共同提出。</w:t>
      </w:r>
    </w:p>
    <w:p w14:paraId="347E305C">
      <w:pPr>
        <w:autoSpaceDE w:val="0"/>
        <w:autoSpaceDN w:val="0"/>
        <w:adjustRightInd w:val="0"/>
        <w:snapToGrid w:val="0"/>
        <w:spacing w:line="300" w:lineRule="exact"/>
        <w:ind w:firstLine="422" w:firstLineChars="200"/>
        <w:jc w:val="left"/>
        <w:rPr>
          <w:rFonts w:ascii="宋体" w:hAnsi="宋体" w:cs="宋体"/>
          <w:b/>
          <w:szCs w:val="21"/>
          <w:lang w:val="zh-CN"/>
        </w:rPr>
      </w:pPr>
      <w:r>
        <w:rPr>
          <w:rFonts w:ascii="宋体" w:hAnsi="宋体" w:cs="宋体"/>
          <w:b/>
          <w:szCs w:val="21"/>
          <w:lang w:val="zh-CN"/>
        </w:rPr>
        <w:t>二、招标文件</w:t>
      </w:r>
    </w:p>
    <w:p w14:paraId="68120E63">
      <w:pPr>
        <w:autoSpaceDE w:val="0"/>
        <w:autoSpaceDN w:val="0"/>
        <w:adjustRightInd w:val="0"/>
        <w:snapToGrid w:val="0"/>
        <w:spacing w:line="300" w:lineRule="exact"/>
        <w:ind w:firstLine="422" w:firstLineChars="200"/>
        <w:jc w:val="left"/>
        <w:rPr>
          <w:rFonts w:ascii="宋体" w:hAnsi="宋体" w:cs="宋体"/>
          <w:b/>
          <w:szCs w:val="21"/>
          <w:lang w:val="zh-CN"/>
        </w:rPr>
      </w:pPr>
      <w:r>
        <w:rPr>
          <w:rFonts w:ascii="宋体" w:hAnsi="宋体" w:cs="宋体"/>
          <w:b/>
          <w:szCs w:val="21"/>
          <w:lang w:val="zh-CN"/>
        </w:rPr>
        <w:t>（一）招标文件的构成。本招标文件由以下部份组成：</w:t>
      </w:r>
    </w:p>
    <w:p w14:paraId="17BEEB6C">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1.招标公告</w:t>
      </w:r>
    </w:p>
    <w:p w14:paraId="125A4097">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2.采购需求</w:t>
      </w:r>
    </w:p>
    <w:p w14:paraId="2B6C96BB">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3.投标人须知</w:t>
      </w:r>
    </w:p>
    <w:p w14:paraId="7FDF4E69">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4.评标方法及评分标准</w:t>
      </w:r>
    </w:p>
    <w:p w14:paraId="34D0011D">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5.合同主要条款</w:t>
      </w:r>
    </w:p>
    <w:p w14:paraId="2AC78FD3">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6.投标文件格式</w:t>
      </w:r>
    </w:p>
    <w:p w14:paraId="44E566C5">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7.本项目招标文件的澄清、答复、修改、补充的内容</w:t>
      </w:r>
    </w:p>
    <w:p w14:paraId="2FA47A98">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投标人获取招标文件后，应仔细检查招标文件的所有内容，如有残缺等问题，应在获得招标文件后3日内向采购代理机构书面提出，否则，由此引起的损失由投标人自行承担。</w:t>
      </w:r>
    </w:p>
    <w:p w14:paraId="53FFE9B1">
      <w:pPr>
        <w:autoSpaceDE w:val="0"/>
        <w:autoSpaceDN w:val="0"/>
        <w:adjustRightInd w:val="0"/>
        <w:snapToGrid w:val="0"/>
        <w:spacing w:line="300" w:lineRule="exact"/>
        <w:ind w:firstLine="422" w:firstLineChars="200"/>
        <w:jc w:val="left"/>
        <w:rPr>
          <w:rFonts w:ascii="宋体" w:hAnsi="宋体" w:cs="宋体"/>
          <w:b/>
          <w:szCs w:val="21"/>
          <w:lang w:val="zh-CN"/>
        </w:rPr>
      </w:pPr>
      <w:r>
        <w:rPr>
          <w:rFonts w:ascii="宋体" w:hAnsi="宋体" w:cs="宋体"/>
          <w:b/>
          <w:szCs w:val="21"/>
          <w:lang w:val="zh-CN"/>
        </w:rPr>
        <w:t>（二）投标人的风险</w:t>
      </w:r>
    </w:p>
    <w:p w14:paraId="1BB5084A">
      <w:pPr>
        <w:adjustRightInd w:val="0"/>
        <w:snapToGrid w:val="0"/>
        <w:spacing w:line="300" w:lineRule="exact"/>
        <w:ind w:firstLine="420" w:firstLineChars="200"/>
        <w:rPr>
          <w:rFonts w:ascii="宋体" w:hAnsi="宋体" w:cs="宋体"/>
          <w:szCs w:val="21"/>
        </w:rPr>
      </w:pPr>
      <w:r>
        <w:rPr>
          <w:rFonts w:ascii="宋体" w:hAnsi="宋体" w:cs="宋体"/>
          <w:szCs w:val="21"/>
        </w:rPr>
        <w:t>投标人应认真阅读招标文件中所有的事项、格式、条款和技术规范、参数及相关要求等。投标人没有按照招标文件要求提交全部资料，或者投标没有对招标文件在各方面都做出实质性响应是投标人的风险，有可能导致其投标被拒绝，或被按照无效投标处理或被确定为投标无效。</w:t>
      </w:r>
    </w:p>
    <w:p w14:paraId="0B0BC252">
      <w:pPr>
        <w:autoSpaceDE w:val="0"/>
        <w:autoSpaceDN w:val="0"/>
        <w:adjustRightInd w:val="0"/>
        <w:snapToGrid w:val="0"/>
        <w:spacing w:line="300" w:lineRule="exact"/>
        <w:ind w:firstLine="422" w:firstLineChars="200"/>
        <w:jc w:val="left"/>
        <w:rPr>
          <w:rFonts w:ascii="宋体" w:hAnsi="宋体" w:cs="宋体"/>
          <w:b/>
          <w:szCs w:val="21"/>
          <w:lang w:val="zh-CN"/>
        </w:rPr>
      </w:pPr>
      <w:r>
        <w:rPr>
          <w:rFonts w:ascii="宋体" w:hAnsi="宋体" w:cs="宋体"/>
          <w:b/>
          <w:szCs w:val="21"/>
          <w:lang w:val="zh-CN"/>
        </w:rPr>
        <w:t xml:space="preserve">（三）招标文件的澄清与修改 </w:t>
      </w:r>
    </w:p>
    <w:p w14:paraId="5D2A898C">
      <w:pPr>
        <w:autoSpaceDE w:val="0"/>
        <w:autoSpaceDN w:val="0"/>
        <w:adjustRightInd w:val="0"/>
        <w:snapToGrid w:val="0"/>
        <w:spacing w:line="300" w:lineRule="exact"/>
        <w:ind w:firstLine="210" w:firstLineChars="100"/>
        <w:rPr>
          <w:rFonts w:ascii="宋体" w:hAnsi="宋体" w:cs="宋体"/>
          <w:szCs w:val="21"/>
          <w:lang w:val="zh-CN"/>
        </w:rPr>
      </w:pPr>
      <w:r>
        <w:rPr>
          <w:rFonts w:ascii="宋体" w:hAnsi="宋体" w:cs="宋体"/>
          <w:szCs w:val="21"/>
          <w:lang w:val="zh-CN"/>
        </w:rPr>
        <w:t>1.投标人应认真阅读本招标文件，发现其中有误或有不合理要求的，投标人必须在</w:t>
      </w:r>
      <w:r>
        <w:rPr>
          <w:rFonts w:hint="eastAsia" w:ascii="宋体" w:hAnsi="宋体" w:cs="宋体"/>
          <w:b/>
          <w:szCs w:val="21"/>
          <w:highlight w:val="yellow"/>
          <w:lang w:val="zh-CN"/>
        </w:rPr>
        <w:t>2025年03月18日</w:t>
      </w:r>
      <w:r>
        <w:rPr>
          <w:rFonts w:ascii="宋体" w:hAnsi="宋体" w:cs="宋体"/>
          <w:b/>
          <w:szCs w:val="21"/>
          <w:lang w:val="zh-CN"/>
        </w:rPr>
        <w:t>17时前</w:t>
      </w:r>
      <w:r>
        <w:rPr>
          <w:rFonts w:ascii="宋体" w:hAnsi="宋体" w:cs="宋体"/>
          <w:szCs w:val="21"/>
          <w:lang w:val="zh-CN"/>
        </w:rPr>
        <w:t>以书面形式要求采购代理机构澄清（投标人应把握所提疑问是否确需澄清或质疑，相关非实质性问题可以沟通解决的请及时电话联系，以免答疑后影响用户的正常采购进程），</w:t>
      </w:r>
      <w:r>
        <w:fldChar w:fldCharType="begin"/>
      </w:r>
      <w:r>
        <w:instrText xml:space="preserve"> HYPERLINK "mailto:同时请将该书面文件的电子文档发送至450645463@qq.com" </w:instrText>
      </w:r>
      <w:r>
        <w:fldChar w:fldCharType="separate"/>
      </w:r>
      <w:r>
        <w:rPr>
          <w:rStyle w:val="30"/>
          <w:rFonts w:hint="eastAsia" w:ascii="宋体" w:hAnsi="宋体" w:cs="宋体"/>
          <w:color w:val="auto"/>
          <w:szCs w:val="21"/>
          <w:lang w:val="zh-CN"/>
        </w:rPr>
        <w:t>同时请将该书面文件的电子文档发送至</w:t>
      </w:r>
      <w:r>
        <w:rPr>
          <w:rStyle w:val="30"/>
          <w:rFonts w:hint="eastAsia" w:ascii="宋体" w:hAnsi="宋体" w:cs="宋体"/>
          <w:color w:val="auto"/>
          <w:szCs w:val="21"/>
          <w:lang w:val="zh-CN"/>
        </w:rPr>
        <w:fldChar w:fldCharType="end"/>
      </w:r>
      <w:r>
        <w:rPr>
          <w:rFonts w:ascii="宋体" w:hAnsi="宋体" w:cs="宋体"/>
          <w:szCs w:val="21"/>
          <w:u w:val="single"/>
          <w:lang w:val="zh-CN"/>
        </w:rPr>
        <w:t>:</w:t>
      </w:r>
      <w:r>
        <w:rPr>
          <w:rFonts w:ascii="宋体" w:hAnsi="宋体" w:cs="宋体"/>
          <w:b/>
          <w:bCs/>
          <w:szCs w:val="21"/>
          <w:u w:val="single"/>
        </w:rPr>
        <w:t>2540168359@qq.com</w:t>
      </w:r>
      <w:r>
        <w:rPr>
          <w:rFonts w:ascii="宋体" w:hAnsi="宋体" w:cs="宋体"/>
          <w:szCs w:val="21"/>
          <w:u w:val="single"/>
          <w:lang w:val="zh-CN"/>
        </w:rPr>
        <w:t xml:space="preserve"> </w:t>
      </w:r>
      <w:r>
        <w:rPr>
          <w:rFonts w:ascii="宋体" w:hAnsi="宋体" w:cs="宋体"/>
          <w:szCs w:val="21"/>
          <w:lang w:val="zh-CN"/>
        </w:rPr>
        <w:t>并附上联系方式。采购代理机构对已发出的招标文件进行必要澄清、答复、修改或补充的，将在招标文件要求提交投标文件截止时间五日前，在财政部门指定的政府采购信息发布媒体上发布更正公告，并以书面形式通知所有招标文件收受人。</w:t>
      </w:r>
      <w:r>
        <w:rPr>
          <w:rFonts w:ascii="宋体" w:hAnsi="宋体" w:cs="宋体"/>
          <w:b/>
          <w:szCs w:val="21"/>
          <w:lang w:val="zh-CN"/>
        </w:rPr>
        <w:t>逾期提出的，采购代理机构可不予受理、答复，但法律法规及规范性文件有明确规定的除外。</w:t>
      </w:r>
    </w:p>
    <w:p w14:paraId="43EB9DD2">
      <w:pPr>
        <w:autoSpaceDE w:val="0"/>
        <w:autoSpaceDN w:val="0"/>
        <w:adjustRightInd w:val="0"/>
        <w:snapToGrid w:val="0"/>
        <w:spacing w:line="300" w:lineRule="exact"/>
        <w:ind w:firstLine="420" w:firstLineChars="200"/>
        <w:rPr>
          <w:rFonts w:ascii="宋体" w:hAnsi="宋体" w:cs="宋体"/>
          <w:szCs w:val="21"/>
          <w:lang w:val="zh-CN"/>
        </w:rPr>
      </w:pPr>
      <w:r>
        <w:rPr>
          <w:rFonts w:ascii="宋体" w:hAnsi="宋体" w:cs="宋体"/>
          <w:szCs w:val="21"/>
          <w:lang w:val="zh-CN"/>
        </w:rPr>
        <w:t>2.采购代理机构将以书面形式答复投标人要求澄清的问题，并将不包含问题来源的答复书面通知所有获取招标文件的投标人；除书面答复以外的其他澄清方式及澄清内容均无效。</w:t>
      </w:r>
    </w:p>
    <w:p w14:paraId="41125296">
      <w:pPr>
        <w:autoSpaceDE w:val="0"/>
        <w:autoSpaceDN w:val="0"/>
        <w:adjustRightInd w:val="0"/>
        <w:snapToGrid w:val="0"/>
        <w:spacing w:line="300" w:lineRule="exact"/>
        <w:ind w:firstLine="420" w:firstLineChars="200"/>
        <w:rPr>
          <w:rFonts w:ascii="宋体" w:hAnsi="宋体" w:cs="宋体"/>
          <w:szCs w:val="21"/>
          <w:lang w:val="zh-CN"/>
        </w:rPr>
      </w:pPr>
      <w:r>
        <w:rPr>
          <w:rFonts w:ascii="宋体" w:hAnsi="宋体" w:cs="宋体"/>
          <w:szCs w:val="21"/>
          <w:lang w:val="zh-CN"/>
        </w:rPr>
        <w:t>3.招标文件澄清、答复、修改、补充的内容为招标文件的组成部分。当招标文件与招标文件的答复、澄清、修改、补充通知就同一内容的表述不一致时，以最后发出的书面文件为准。</w:t>
      </w:r>
    </w:p>
    <w:p w14:paraId="76F72166">
      <w:pPr>
        <w:autoSpaceDE w:val="0"/>
        <w:autoSpaceDN w:val="0"/>
        <w:adjustRightInd w:val="0"/>
        <w:snapToGrid w:val="0"/>
        <w:spacing w:line="300" w:lineRule="exact"/>
        <w:ind w:firstLine="420" w:firstLineChars="200"/>
        <w:rPr>
          <w:rFonts w:ascii="宋体" w:hAnsi="宋体" w:cs="宋体"/>
          <w:szCs w:val="21"/>
          <w:lang w:val="zh-CN"/>
        </w:rPr>
      </w:pPr>
      <w:r>
        <w:rPr>
          <w:rFonts w:ascii="宋体" w:hAnsi="宋体" w:cs="宋体"/>
          <w:szCs w:val="21"/>
          <w:lang w:val="zh-CN"/>
        </w:rPr>
        <w:t>4.招标文件的澄清、答复、修改或补充都应该通过本采购代理机构以法定形式发布，采购人非通过本机构，不得擅自澄清、答复、修改或补充招标文件。</w:t>
      </w:r>
    </w:p>
    <w:p w14:paraId="01C94F41">
      <w:pPr>
        <w:autoSpaceDE w:val="0"/>
        <w:autoSpaceDN w:val="0"/>
        <w:adjustRightInd w:val="0"/>
        <w:snapToGrid w:val="0"/>
        <w:spacing w:line="300" w:lineRule="exact"/>
        <w:ind w:firstLine="420" w:firstLineChars="200"/>
        <w:rPr>
          <w:rFonts w:ascii="宋体" w:hAnsi="宋体" w:cs="宋体"/>
          <w:szCs w:val="21"/>
          <w:lang w:val="zh-CN"/>
        </w:rPr>
      </w:pPr>
      <w:r>
        <w:rPr>
          <w:rFonts w:ascii="宋体" w:hAnsi="宋体" w:cs="宋体"/>
          <w:szCs w:val="21"/>
          <w:lang w:val="zh-CN"/>
        </w:rPr>
        <w:t>5.因投标人提供联系资料错误等原因导致采购代理机构未能将有关澄清、答复、修改或补充通知送达投标人或通知投标人前来领取的，责任由投标人自负。</w:t>
      </w:r>
    </w:p>
    <w:p w14:paraId="22F21435">
      <w:pPr>
        <w:autoSpaceDE w:val="0"/>
        <w:autoSpaceDN w:val="0"/>
        <w:adjustRightInd w:val="0"/>
        <w:snapToGrid w:val="0"/>
        <w:spacing w:line="300" w:lineRule="exact"/>
        <w:ind w:firstLine="422" w:firstLineChars="200"/>
        <w:jc w:val="left"/>
        <w:rPr>
          <w:rFonts w:ascii="宋体" w:hAnsi="宋体" w:cs="宋体"/>
          <w:b/>
          <w:szCs w:val="21"/>
          <w:lang w:val="zh-CN"/>
        </w:rPr>
      </w:pPr>
      <w:r>
        <w:rPr>
          <w:rFonts w:ascii="宋体" w:hAnsi="宋体" w:cs="宋体"/>
          <w:b/>
          <w:szCs w:val="21"/>
          <w:lang w:val="zh-CN"/>
        </w:rPr>
        <w:t>三、投标文件的编制</w:t>
      </w:r>
    </w:p>
    <w:p w14:paraId="3BFDF373">
      <w:pPr>
        <w:autoSpaceDE w:val="0"/>
        <w:autoSpaceDN w:val="0"/>
        <w:adjustRightInd w:val="0"/>
        <w:snapToGrid w:val="0"/>
        <w:spacing w:line="300" w:lineRule="exact"/>
        <w:ind w:firstLine="421"/>
        <w:rPr>
          <w:rFonts w:ascii="宋体" w:hAnsi="宋体" w:cs="宋体"/>
          <w:b/>
          <w:bCs/>
          <w:szCs w:val="21"/>
          <w:u w:val="single"/>
        </w:rPr>
      </w:pPr>
      <w:r>
        <w:rPr>
          <w:rFonts w:ascii="宋体" w:hAnsi="宋体" w:cs="宋体"/>
          <w:b/>
          <w:bCs/>
          <w:szCs w:val="21"/>
          <w:u w:val="single"/>
        </w:rPr>
        <w:t xml:space="preserve"> 投标文件的形式、组成和效力详见“投标人须知前附表”。</w:t>
      </w:r>
    </w:p>
    <w:p w14:paraId="1871441E">
      <w:pPr>
        <w:autoSpaceDE w:val="0"/>
        <w:autoSpaceDN w:val="0"/>
        <w:adjustRightInd w:val="0"/>
        <w:snapToGrid w:val="0"/>
        <w:spacing w:line="300" w:lineRule="exact"/>
        <w:ind w:firstLine="422" w:firstLineChars="200"/>
        <w:jc w:val="left"/>
        <w:rPr>
          <w:rFonts w:ascii="宋体" w:hAnsi="宋体" w:cs="宋体"/>
          <w:b/>
          <w:szCs w:val="21"/>
          <w:lang w:val="zh-CN"/>
        </w:rPr>
      </w:pPr>
      <w:r>
        <w:rPr>
          <w:rFonts w:ascii="宋体" w:hAnsi="宋体" w:cs="宋体"/>
          <w:b/>
          <w:szCs w:val="21"/>
          <w:lang w:val="zh-CN"/>
        </w:rPr>
        <w:t>（一）投标文件的组成</w:t>
      </w:r>
    </w:p>
    <w:p w14:paraId="4C4EF55C">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投标文件由资信文件、商务及技术文件、报价文件三部份组成。</w:t>
      </w:r>
    </w:p>
    <w:p w14:paraId="0C27A8AF">
      <w:pPr>
        <w:autoSpaceDE w:val="0"/>
        <w:autoSpaceDN w:val="0"/>
        <w:adjustRightInd w:val="0"/>
        <w:snapToGrid w:val="0"/>
        <w:spacing w:line="300" w:lineRule="exact"/>
        <w:ind w:firstLine="422" w:firstLineChars="200"/>
        <w:rPr>
          <w:rFonts w:ascii="宋体" w:hAnsi="宋体" w:cs="宋体"/>
          <w:b/>
          <w:bCs/>
          <w:szCs w:val="21"/>
          <w:lang w:val="zh-CN"/>
        </w:rPr>
      </w:pPr>
      <w:r>
        <w:rPr>
          <w:rFonts w:ascii="宋体" w:hAnsi="宋体" w:cs="宋体"/>
          <w:b/>
          <w:bCs/>
          <w:szCs w:val="21"/>
          <w:lang w:val="zh-CN"/>
        </w:rPr>
        <w:t>请根据评标方法在投标文件中提供相关证明材料（复印件加盖公章</w:t>
      </w:r>
      <w:r>
        <w:rPr>
          <w:rFonts w:ascii="宋体" w:hAnsi="宋体" w:cs="宋体"/>
          <w:b/>
          <w:bCs/>
          <w:szCs w:val="21"/>
        </w:rPr>
        <w:t>,</w:t>
      </w:r>
      <w:r>
        <w:rPr>
          <w:rFonts w:ascii="宋体" w:hAnsi="宋体" w:cs="宋体"/>
          <w:b/>
          <w:bCs/>
          <w:szCs w:val="21"/>
          <w:u w:val="single"/>
          <w:lang w:val="zh-CN"/>
        </w:rPr>
        <w:t>复印件应清晰可辨认</w:t>
      </w:r>
      <w:r>
        <w:rPr>
          <w:rFonts w:ascii="宋体" w:hAnsi="宋体" w:cs="宋体"/>
          <w:b/>
          <w:bCs/>
          <w:szCs w:val="21"/>
          <w:lang w:val="zh-CN"/>
        </w:rPr>
        <w:t>），注明原件核查的，开标现场需递交原件，以原件计分，未提供原件不得分；注明原件备查的，届时查询时未提供原件不得分。</w:t>
      </w:r>
    </w:p>
    <w:p w14:paraId="687F0861">
      <w:pPr>
        <w:autoSpaceDE w:val="0"/>
        <w:autoSpaceDN w:val="0"/>
        <w:adjustRightInd w:val="0"/>
        <w:snapToGrid w:val="0"/>
        <w:spacing w:line="300" w:lineRule="exact"/>
        <w:ind w:firstLine="422" w:firstLineChars="200"/>
        <w:jc w:val="left"/>
        <w:rPr>
          <w:rFonts w:ascii="宋体" w:hAnsi="宋体" w:cs="宋体"/>
          <w:b/>
          <w:szCs w:val="21"/>
          <w:lang w:val="zh-CN"/>
        </w:rPr>
      </w:pPr>
      <w:r>
        <w:rPr>
          <w:rFonts w:ascii="宋体" w:hAnsi="宋体" w:cs="宋体"/>
          <w:b/>
          <w:szCs w:val="21"/>
          <w:lang w:val="zh-CN"/>
        </w:rPr>
        <w:t>1.资信文件：</w:t>
      </w:r>
    </w:p>
    <w:p w14:paraId="6C716407">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w:t>
      </w:r>
      <w:r>
        <w:rPr>
          <w:rFonts w:ascii="宋体" w:hAnsi="宋体" w:cs="宋体"/>
          <w:szCs w:val="21"/>
        </w:rPr>
        <w:t>1</w:t>
      </w:r>
      <w:r>
        <w:rPr>
          <w:rFonts w:ascii="宋体" w:hAnsi="宋体" w:cs="宋体"/>
          <w:szCs w:val="21"/>
          <w:lang w:val="zh-CN"/>
        </w:rPr>
        <w:t>）投标声明书 ； (格式见附件)</w:t>
      </w:r>
    </w:p>
    <w:p w14:paraId="551744DF">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w:t>
      </w:r>
      <w:r>
        <w:rPr>
          <w:rFonts w:ascii="宋体" w:hAnsi="宋体" w:cs="宋体"/>
          <w:szCs w:val="21"/>
        </w:rPr>
        <w:t>2</w:t>
      </w:r>
      <w:r>
        <w:rPr>
          <w:rFonts w:ascii="宋体" w:hAnsi="宋体" w:cs="宋体"/>
          <w:szCs w:val="21"/>
          <w:lang w:val="zh-CN"/>
        </w:rPr>
        <w:t>）法定代表人（负责人）有效身份证明书 ； (格式见附件)</w:t>
      </w:r>
    </w:p>
    <w:p w14:paraId="78BA013D">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w:t>
      </w:r>
      <w:r>
        <w:rPr>
          <w:rFonts w:ascii="宋体" w:hAnsi="宋体" w:cs="宋体"/>
          <w:szCs w:val="21"/>
        </w:rPr>
        <w:t>3</w:t>
      </w:r>
      <w:r>
        <w:rPr>
          <w:rFonts w:ascii="宋体" w:hAnsi="宋体" w:cs="宋体"/>
          <w:szCs w:val="21"/>
          <w:lang w:val="zh-CN"/>
        </w:rPr>
        <w:t>）法定代表人（负责人）授权委托书；(格式见附件)</w:t>
      </w:r>
    </w:p>
    <w:p w14:paraId="12CE8663">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w:t>
      </w:r>
      <w:r>
        <w:rPr>
          <w:rFonts w:ascii="宋体" w:hAnsi="宋体" w:cs="宋体"/>
          <w:szCs w:val="21"/>
        </w:rPr>
        <w:t>4</w:t>
      </w:r>
      <w:r>
        <w:rPr>
          <w:rFonts w:ascii="宋体" w:hAnsi="宋体" w:cs="宋体"/>
          <w:szCs w:val="21"/>
          <w:lang w:val="zh-CN"/>
        </w:rPr>
        <w:t>）政府采购廉洁承诺书；(格式见附件)</w:t>
      </w:r>
    </w:p>
    <w:p w14:paraId="180635F2">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w:t>
      </w:r>
      <w:r>
        <w:rPr>
          <w:rFonts w:ascii="宋体" w:hAnsi="宋体" w:cs="宋体"/>
          <w:szCs w:val="21"/>
        </w:rPr>
        <w:t>5</w:t>
      </w:r>
      <w:r>
        <w:rPr>
          <w:rFonts w:ascii="宋体" w:hAnsi="宋体" w:cs="宋体"/>
          <w:szCs w:val="21"/>
          <w:lang w:val="zh-CN"/>
        </w:rPr>
        <w:t>）投标资格审查表（自查）；（格式见附件，投标人根据自身情况如实填写）</w:t>
      </w:r>
    </w:p>
    <w:p w14:paraId="41503E4F">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w:t>
      </w:r>
      <w:r>
        <w:rPr>
          <w:rFonts w:ascii="宋体" w:hAnsi="宋体" w:cs="宋体"/>
          <w:szCs w:val="21"/>
        </w:rPr>
        <w:t>6</w:t>
      </w:r>
      <w:r>
        <w:rPr>
          <w:rFonts w:ascii="宋体" w:hAnsi="宋体" w:cs="宋体"/>
          <w:szCs w:val="21"/>
          <w:lang w:val="zh-CN"/>
        </w:rPr>
        <w:t>）投标资格证明材料；（根据《投标资格审查表（自查）》中提及的材料如实提供，复印件加盖公章，</w:t>
      </w:r>
      <w:r>
        <w:rPr>
          <w:rFonts w:ascii="宋体" w:hAnsi="宋体" w:cs="宋体"/>
          <w:b/>
          <w:bCs/>
          <w:kern w:val="0"/>
          <w:szCs w:val="21"/>
        </w:rPr>
        <w:t>符合参加政府采购活动应当具备的基本资格要求的承诺函等</w:t>
      </w:r>
      <w:r>
        <w:rPr>
          <w:rFonts w:ascii="宋体" w:hAnsi="宋体" w:cs="宋体"/>
          <w:b/>
          <w:bCs/>
          <w:szCs w:val="21"/>
        </w:rPr>
        <w:t>格式</w:t>
      </w:r>
      <w:r>
        <w:rPr>
          <w:rFonts w:ascii="宋体" w:hAnsi="宋体" w:cs="宋体"/>
          <w:b/>
          <w:bCs/>
          <w:szCs w:val="21"/>
          <w:lang w:val="zh-CN"/>
        </w:rPr>
        <w:t>见附件</w:t>
      </w:r>
      <w:r>
        <w:rPr>
          <w:rFonts w:ascii="宋体" w:hAnsi="宋体" w:cs="宋体"/>
          <w:b/>
          <w:bCs/>
          <w:kern w:val="0"/>
          <w:szCs w:val="21"/>
        </w:rPr>
        <w:t>，未要求的，无需提供；</w:t>
      </w:r>
      <w:r>
        <w:rPr>
          <w:rFonts w:ascii="宋体" w:hAnsi="宋体" w:cs="宋体"/>
          <w:b/>
          <w:szCs w:val="21"/>
          <w:lang w:val="zh-CN"/>
        </w:rPr>
        <w:t>以联合体形式投标的，联合体各方均应提供符合参加政府采购活动应当具备的基本资格要求的承诺函；专门面向中小的采购项目，以联合体形式投标的，联合体各方均应提供</w:t>
      </w:r>
      <w:r>
        <w:rPr>
          <w:rFonts w:ascii="宋体" w:hAnsi="宋体" w:cs="宋体"/>
          <w:b/>
          <w:bCs/>
          <w:kern w:val="0"/>
          <w:szCs w:val="21"/>
        </w:rPr>
        <w:t>中小企业声明函（或残疾人福利性单位声明函或属于监狱企业的证明文件）</w:t>
      </w:r>
      <w:r>
        <w:rPr>
          <w:rFonts w:ascii="宋体" w:hAnsi="宋体" w:cs="宋体"/>
          <w:szCs w:val="21"/>
          <w:lang w:val="zh-CN"/>
        </w:rPr>
        <w:t>）</w:t>
      </w:r>
    </w:p>
    <w:p w14:paraId="3E733BC9">
      <w:pPr>
        <w:autoSpaceDE w:val="0"/>
        <w:autoSpaceDN w:val="0"/>
        <w:adjustRightInd w:val="0"/>
        <w:snapToGrid w:val="0"/>
        <w:spacing w:line="300" w:lineRule="exact"/>
        <w:ind w:firstLine="422" w:firstLineChars="200"/>
        <w:jc w:val="left"/>
        <w:rPr>
          <w:rFonts w:ascii="宋体" w:hAnsi="宋体" w:cs="宋体"/>
          <w:b/>
          <w:szCs w:val="21"/>
          <w:lang w:val="zh-CN"/>
        </w:rPr>
      </w:pPr>
      <w:r>
        <w:rPr>
          <w:rFonts w:ascii="宋体" w:hAnsi="宋体" w:cs="宋体"/>
          <w:b/>
          <w:szCs w:val="21"/>
        </w:rPr>
        <w:t>2</w:t>
      </w:r>
      <w:r>
        <w:rPr>
          <w:rFonts w:ascii="宋体" w:hAnsi="宋体" w:cs="宋体"/>
          <w:b/>
          <w:szCs w:val="21"/>
          <w:lang w:val="zh-CN"/>
        </w:rPr>
        <w:t>.商务</w:t>
      </w:r>
      <w:r>
        <w:rPr>
          <w:rFonts w:ascii="宋体" w:hAnsi="宋体" w:cs="宋体"/>
          <w:b/>
          <w:szCs w:val="21"/>
        </w:rPr>
        <w:t>及技术</w:t>
      </w:r>
      <w:r>
        <w:rPr>
          <w:rFonts w:ascii="宋体" w:hAnsi="宋体" w:cs="宋体"/>
          <w:b/>
          <w:szCs w:val="21"/>
          <w:lang w:val="zh-CN"/>
        </w:rPr>
        <w:t>文件：</w:t>
      </w:r>
    </w:p>
    <w:p w14:paraId="65C954C0">
      <w:pPr>
        <w:adjustRightInd w:val="0"/>
        <w:snapToGrid w:val="0"/>
        <w:spacing w:line="300" w:lineRule="exact"/>
        <w:ind w:firstLine="420" w:firstLineChars="200"/>
        <w:jc w:val="left"/>
        <w:rPr>
          <w:rFonts w:ascii="宋体" w:hAnsi="宋体" w:cs="宋体"/>
          <w:szCs w:val="21"/>
        </w:rPr>
      </w:pPr>
      <w:r>
        <w:rPr>
          <w:rFonts w:ascii="宋体" w:hAnsi="宋体" w:cs="宋体"/>
          <w:szCs w:val="21"/>
        </w:rPr>
        <w:t>（1）商务分、技术分评分索引表</w:t>
      </w:r>
      <w:r>
        <w:rPr>
          <w:rFonts w:ascii="宋体" w:hAnsi="宋体" w:cs="宋体"/>
          <w:szCs w:val="21"/>
          <w:lang w:val="zh-CN"/>
        </w:rPr>
        <w:t>；（格式见附件）</w:t>
      </w:r>
    </w:p>
    <w:p w14:paraId="77C53592">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w:t>
      </w:r>
      <w:r>
        <w:rPr>
          <w:rFonts w:ascii="宋体" w:hAnsi="宋体" w:cs="宋体"/>
          <w:szCs w:val="21"/>
        </w:rPr>
        <w:t>2</w:t>
      </w:r>
      <w:r>
        <w:rPr>
          <w:rFonts w:ascii="宋体" w:hAnsi="宋体" w:cs="宋体"/>
          <w:szCs w:val="21"/>
          <w:lang w:val="zh-CN"/>
        </w:rPr>
        <w:t>）投标人情况介绍；（格式自拟）</w:t>
      </w:r>
    </w:p>
    <w:p w14:paraId="63A50A7D">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w:t>
      </w:r>
      <w:r>
        <w:rPr>
          <w:rFonts w:ascii="宋体" w:hAnsi="宋体" w:cs="宋体"/>
          <w:szCs w:val="21"/>
        </w:rPr>
        <w:t>3</w:t>
      </w:r>
      <w:r>
        <w:rPr>
          <w:rFonts w:ascii="宋体" w:hAnsi="宋体" w:cs="宋体"/>
          <w:szCs w:val="21"/>
          <w:lang w:val="zh-CN"/>
        </w:rPr>
        <w:t>）企业业绩；（根据评标方法提供，投标人同类项目实施情况一览表</w:t>
      </w:r>
      <w:r>
        <w:rPr>
          <w:rFonts w:ascii="宋体" w:hAnsi="宋体" w:cs="宋体"/>
          <w:szCs w:val="21"/>
        </w:rPr>
        <w:t>,</w:t>
      </w:r>
      <w:r>
        <w:rPr>
          <w:rFonts w:ascii="宋体" w:hAnsi="宋体" w:cs="宋体"/>
          <w:szCs w:val="21"/>
          <w:lang w:val="zh-CN"/>
        </w:rPr>
        <w:t>如有，相关证明材料复印件</w:t>
      </w:r>
      <w:r>
        <w:rPr>
          <w:rFonts w:ascii="宋体" w:hAnsi="宋体" w:cs="宋体"/>
          <w:szCs w:val="21"/>
        </w:rPr>
        <w:t>加盖公章</w:t>
      </w:r>
      <w:r>
        <w:rPr>
          <w:rFonts w:ascii="宋体" w:hAnsi="宋体" w:cs="宋体"/>
          <w:szCs w:val="21"/>
          <w:lang w:val="zh-CN"/>
        </w:rPr>
        <w:t>）</w:t>
      </w:r>
    </w:p>
    <w:p w14:paraId="4D903F57">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w:t>
      </w:r>
      <w:r>
        <w:rPr>
          <w:rFonts w:ascii="宋体" w:hAnsi="宋体" w:cs="宋体"/>
          <w:szCs w:val="21"/>
        </w:rPr>
        <w:t>4</w:t>
      </w:r>
      <w:r>
        <w:rPr>
          <w:rFonts w:ascii="宋体" w:hAnsi="宋体" w:cs="宋体"/>
          <w:szCs w:val="21"/>
          <w:lang w:val="zh-CN"/>
        </w:rPr>
        <w:t>）商务响应表；（格式见附件，</w:t>
      </w:r>
      <w:r>
        <w:rPr>
          <w:rFonts w:ascii="宋体" w:hAnsi="宋体" w:cs="宋体"/>
          <w:b/>
          <w:bCs/>
          <w:szCs w:val="21"/>
          <w:lang w:val="zh-CN"/>
        </w:rPr>
        <w:t>质保期根据评标方法在此处承诺</w:t>
      </w:r>
      <w:r>
        <w:rPr>
          <w:rFonts w:ascii="宋体" w:hAnsi="宋体" w:cs="宋体"/>
          <w:szCs w:val="21"/>
          <w:lang w:val="zh-CN"/>
        </w:rPr>
        <w:t>）</w:t>
      </w:r>
    </w:p>
    <w:p w14:paraId="1C4A3B9B">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w:t>
      </w:r>
      <w:r>
        <w:rPr>
          <w:rFonts w:hint="eastAsia" w:ascii="宋体" w:hAnsi="宋体" w:cs="宋体"/>
          <w:szCs w:val="21"/>
          <w:lang w:val="en-US" w:eastAsia="zh-CN"/>
        </w:rPr>
        <w:t>5</w:t>
      </w:r>
      <w:r>
        <w:rPr>
          <w:rFonts w:ascii="宋体" w:hAnsi="宋体" w:cs="宋体"/>
          <w:szCs w:val="21"/>
          <w:lang w:val="zh-CN"/>
        </w:rPr>
        <w:t>）</w:t>
      </w:r>
      <w:r>
        <w:rPr>
          <w:rFonts w:ascii="宋体" w:hAnsi="宋体" w:cs="宋体"/>
          <w:color w:val="auto"/>
          <w:kern w:val="0"/>
          <w:szCs w:val="21"/>
          <w:highlight w:val="none"/>
        </w:rPr>
        <w:t>售后服务</w:t>
      </w:r>
      <w:r>
        <w:rPr>
          <w:rFonts w:ascii="宋体" w:hAnsi="宋体" w:cs="宋体"/>
          <w:szCs w:val="21"/>
          <w:lang w:val="zh-CN"/>
        </w:rPr>
        <w:t>；（根据评标方法提供）</w:t>
      </w:r>
    </w:p>
    <w:p w14:paraId="31DAD5F5">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w:t>
      </w:r>
      <w:r>
        <w:rPr>
          <w:rFonts w:hint="eastAsia" w:ascii="宋体" w:hAnsi="宋体" w:cs="宋体"/>
          <w:szCs w:val="21"/>
          <w:lang w:val="en-US" w:eastAsia="zh-CN"/>
        </w:rPr>
        <w:t>6</w:t>
      </w:r>
      <w:r>
        <w:rPr>
          <w:rFonts w:ascii="宋体" w:hAnsi="宋体" w:cs="宋体"/>
          <w:szCs w:val="21"/>
          <w:lang w:val="zh-CN"/>
        </w:rPr>
        <w:t>）政策分相关证明材料；（除小微企业扶持外的政策扶持，根据评标方法提供，如有，复印件加盖公章）</w:t>
      </w:r>
    </w:p>
    <w:p w14:paraId="34F4F3A0">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w:t>
      </w:r>
      <w:r>
        <w:rPr>
          <w:rFonts w:hint="eastAsia" w:ascii="宋体" w:hAnsi="宋体" w:cs="宋体"/>
          <w:szCs w:val="21"/>
          <w:lang w:val="en-US" w:eastAsia="zh-CN"/>
        </w:rPr>
        <w:t>7</w:t>
      </w:r>
      <w:r>
        <w:rPr>
          <w:rFonts w:ascii="宋体" w:hAnsi="宋体" w:cs="宋体"/>
          <w:szCs w:val="21"/>
          <w:lang w:val="zh-CN"/>
        </w:rPr>
        <w:t>）技术响应表；（格式见附件</w:t>
      </w:r>
      <w:r>
        <w:rPr>
          <w:rFonts w:hint="eastAsia" w:ascii="宋体" w:hAnsi="宋体" w:cs="宋体"/>
          <w:szCs w:val="21"/>
          <w:lang w:val="zh-CN"/>
        </w:rPr>
        <w:t>，</w:t>
      </w:r>
      <w:r>
        <w:rPr>
          <w:rFonts w:hint="eastAsia" w:ascii="宋体" w:hAnsi="宋体" w:cs="宋体"/>
          <w:b/>
          <w:bCs/>
          <w:szCs w:val="21"/>
          <w:lang w:val="zh-CN"/>
        </w:rPr>
        <w:t>技术要求响应情况</w:t>
      </w:r>
      <w:r>
        <w:rPr>
          <w:rFonts w:ascii="宋体" w:hAnsi="宋体" w:cs="宋体"/>
          <w:b/>
          <w:bCs/>
          <w:szCs w:val="21"/>
          <w:lang w:val="zh-CN"/>
        </w:rPr>
        <w:t>根据评标方法在此处承诺</w:t>
      </w:r>
      <w:r>
        <w:rPr>
          <w:rFonts w:ascii="宋体" w:hAnsi="宋体" w:cs="宋体"/>
          <w:szCs w:val="21"/>
          <w:lang w:val="zh-CN"/>
        </w:rPr>
        <w:t>）</w:t>
      </w:r>
    </w:p>
    <w:p w14:paraId="731A25BF">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w:t>
      </w:r>
      <w:r>
        <w:rPr>
          <w:rFonts w:hint="eastAsia" w:ascii="宋体" w:hAnsi="宋体" w:cs="宋体"/>
          <w:szCs w:val="21"/>
          <w:lang w:val="en-US" w:eastAsia="zh-CN"/>
        </w:rPr>
        <w:t>8</w:t>
      </w:r>
      <w:r>
        <w:rPr>
          <w:rFonts w:ascii="宋体" w:hAnsi="宋体" w:cs="宋体"/>
          <w:szCs w:val="21"/>
          <w:lang w:val="zh-CN"/>
        </w:rPr>
        <w:t>）项目理解；（根据评标方法提供）</w:t>
      </w:r>
    </w:p>
    <w:p w14:paraId="4D2705CD">
      <w:pPr>
        <w:pStyle w:val="13"/>
        <w:adjustRightInd w:val="0"/>
        <w:snapToGrid w:val="0"/>
        <w:spacing w:line="300" w:lineRule="exact"/>
        <w:ind w:firstLine="420" w:firstLineChars="200"/>
        <w:jc w:val="both"/>
        <w:rPr>
          <w:rFonts w:ascii="宋体" w:hAnsi="宋体" w:cs="宋体"/>
          <w:szCs w:val="21"/>
          <w:lang w:val="zh-CN"/>
        </w:rPr>
      </w:pPr>
      <w:r>
        <w:rPr>
          <w:rFonts w:ascii="宋体" w:hAnsi="宋体" w:cs="宋体"/>
          <w:szCs w:val="21"/>
          <w:lang w:val="zh-CN"/>
        </w:rPr>
        <w:t>（</w:t>
      </w:r>
      <w:r>
        <w:rPr>
          <w:rFonts w:hint="eastAsia" w:hAnsi="宋体" w:cs="宋体"/>
          <w:szCs w:val="21"/>
          <w:lang w:val="en-US" w:eastAsia="zh-CN"/>
        </w:rPr>
        <w:t>9</w:t>
      </w:r>
      <w:r>
        <w:rPr>
          <w:rFonts w:ascii="宋体" w:hAnsi="宋体" w:cs="宋体"/>
          <w:szCs w:val="21"/>
          <w:lang w:val="zh-CN"/>
        </w:rPr>
        <w:t>）</w:t>
      </w:r>
      <w:r>
        <w:rPr>
          <w:rFonts w:hint="eastAsia" w:hAnsi="宋体" w:cs="宋体"/>
          <w:color w:val="auto"/>
          <w:highlight w:val="none"/>
        </w:rPr>
        <w:t>项目实施方案</w:t>
      </w:r>
      <w:r>
        <w:rPr>
          <w:rFonts w:ascii="宋体" w:hAnsi="宋体" w:cs="宋体"/>
          <w:szCs w:val="21"/>
          <w:lang w:val="zh-CN"/>
        </w:rPr>
        <w:t>；（根据评标方法提供）</w:t>
      </w:r>
    </w:p>
    <w:p w14:paraId="6D165539">
      <w:pPr>
        <w:pStyle w:val="25"/>
        <w:adjustRightInd w:val="0"/>
        <w:snapToGrid w:val="0"/>
        <w:spacing w:after="0" w:line="300" w:lineRule="exact"/>
        <w:ind w:firstLineChars="200"/>
        <w:rPr>
          <w:rFonts w:ascii="宋体" w:hAnsi="宋体" w:cs="宋体"/>
          <w:szCs w:val="21"/>
          <w:lang w:val="zh-CN"/>
        </w:rPr>
      </w:pPr>
      <w:r>
        <w:rPr>
          <w:rFonts w:ascii="宋体" w:hAnsi="宋体" w:cs="宋体"/>
          <w:szCs w:val="21"/>
          <w:lang w:val="zh-CN"/>
        </w:rPr>
        <w:t>（</w:t>
      </w:r>
      <w:r>
        <w:rPr>
          <w:rFonts w:hint="eastAsia" w:ascii="宋体" w:hAnsi="宋体" w:cs="宋体"/>
          <w:szCs w:val="21"/>
          <w:lang w:val="en-US" w:eastAsia="zh-CN"/>
        </w:rPr>
        <w:t>10</w:t>
      </w:r>
      <w:r>
        <w:rPr>
          <w:rFonts w:ascii="宋体" w:hAnsi="宋体" w:cs="宋体"/>
          <w:szCs w:val="21"/>
          <w:lang w:val="zh-CN"/>
        </w:rPr>
        <w:t>）</w:t>
      </w:r>
      <w:r>
        <w:rPr>
          <w:rFonts w:ascii="宋体" w:hAnsi="宋体"/>
          <w:bCs/>
          <w:color w:val="auto"/>
          <w:szCs w:val="21"/>
          <w:highlight w:val="none"/>
        </w:rPr>
        <w:t>应急方案</w:t>
      </w:r>
      <w:r>
        <w:rPr>
          <w:rFonts w:ascii="宋体" w:hAnsi="宋体" w:cs="宋体"/>
          <w:szCs w:val="21"/>
          <w:lang w:val="zh-CN"/>
        </w:rPr>
        <w:t>；（根据评标方法提供）</w:t>
      </w:r>
    </w:p>
    <w:p w14:paraId="0CD05E0D">
      <w:pPr>
        <w:pStyle w:val="25"/>
        <w:adjustRightInd w:val="0"/>
        <w:snapToGrid w:val="0"/>
        <w:spacing w:after="0" w:line="300" w:lineRule="exact"/>
        <w:ind w:firstLineChars="200"/>
        <w:rPr>
          <w:rFonts w:ascii="宋体" w:hAnsi="宋体" w:cs="宋体"/>
          <w:szCs w:val="21"/>
          <w:lang w:val="zh-CN"/>
        </w:rPr>
      </w:pPr>
      <w:r>
        <w:rPr>
          <w:rFonts w:ascii="宋体" w:hAnsi="宋体" w:cs="宋体"/>
          <w:szCs w:val="21"/>
          <w:lang w:val="zh-CN"/>
        </w:rPr>
        <w:t>（</w:t>
      </w:r>
      <w:r>
        <w:rPr>
          <w:rFonts w:hint="eastAsia" w:ascii="宋体" w:hAnsi="宋体" w:cs="宋体"/>
          <w:szCs w:val="21"/>
          <w:lang w:val="en-US" w:eastAsia="zh-CN"/>
        </w:rPr>
        <w:t>11</w:t>
      </w:r>
      <w:r>
        <w:rPr>
          <w:rFonts w:ascii="宋体" w:hAnsi="宋体" w:cs="宋体"/>
          <w:szCs w:val="21"/>
          <w:lang w:val="zh-CN"/>
        </w:rPr>
        <w:t>）</w:t>
      </w:r>
      <w:r>
        <w:rPr>
          <w:rFonts w:ascii="宋体" w:hAnsi="宋体"/>
          <w:bCs/>
          <w:color w:val="auto"/>
          <w:szCs w:val="21"/>
          <w:highlight w:val="none"/>
        </w:rPr>
        <w:t>项目团队方案</w:t>
      </w:r>
      <w:r>
        <w:rPr>
          <w:rFonts w:ascii="宋体" w:hAnsi="宋体" w:cs="宋体"/>
          <w:szCs w:val="21"/>
          <w:lang w:val="zh-CN"/>
        </w:rPr>
        <w:t>；（根据评标方法提供）</w:t>
      </w:r>
    </w:p>
    <w:p w14:paraId="241E85C9">
      <w:pPr>
        <w:spacing w:line="320" w:lineRule="exact"/>
        <w:ind w:firstLine="420" w:firstLineChars="200"/>
        <w:rPr>
          <w:rFonts w:ascii="宋体" w:hAnsi="宋体" w:cs="宋体"/>
          <w:szCs w:val="21"/>
        </w:rPr>
      </w:pPr>
      <w:r>
        <w:rPr>
          <w:rFonts w:ascii="宋体" w:hAnsi="宋体" w:cs="宋体"/>
          <w:szCs w:val="21"/>
        </w:rPr>
        <w:t>（12）设备配置清单（均不含报价）；（</w:t>
      </w:r>
      <w:r>
        <w:rPr>
          <w:rFonts w:ascii="宋体" w:hAnsi="宋体" w:cs="宋体"/>
          <w:b/>
          <w:bCs/>
          <w:szCs w:val="21"/>
        </w:rPr>
        <w:t>根据采购清单提供，需注明品牌、型号、制造商等</w:t>
      </w:r>
      <w:r>
        <w:rPr>
          <w:rFonts w:ascii="宋体" w:hAnsi="宋体" w:cs="宋体"/>
          <w:szCs w:val="21"/>
        </w:rPr>
        <w:t>）</w:t>
      </w:r>
    </w:p>
    <w:p w14:paraId="41FF3D6C">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w:t>
      </w:r>
      <w:r>
        <w:rPr>
          <w:rFonts w:ascii="宋体" w:hAnsi="宋体" w:cs="宋体"/>
          <w:szCs w:val="21"/>
        </w:rPr>
        <w:t>13</w:t>
      </w:r>
      <w:r>
        <w:rPr>
          <w:rFonts w:ascii="宋体" w:hAnsi="宋体" w:cs="宋体"/>
          <w:szCs w:val="21"/>
          <w:lang w:val="zh-CN"/>
        </w:rPr>
        <w:t xml:space="preserve">）项目实施人员（主要从业人员及其技术资格）一览表；  （格式自拟）           </w:t>
      </w:r>
    </w:p>
    <w:p w14:paraId="77E4240F">
      <w:pPr>
        <w:widowControl/>
        <w:adjustRightInd w:val="0"/>
        <w:snapToGrid w:val="0"/>
        <w:spacing w:line="300" w:lineRule="exact"/>
        <w:ind w:firstLine="420" w:firstLineChars="200"/>
        <w:jc w:val="left"/>
        <w:rPr>
          <w:rFonts w:ascii="宋体" w:hAnsi="宋体" w:cs="宋体"/>
          <w:b/>
          <w:szCs w:val="21"/>
        </w:rPr>
      </w:pPr>
      <w:r>
        <w:rPr>
          <w:rFonts w:ascii="宋体" w:hAnsi="宋体" w:cs="宋体"/>
          <w:szCs w:val="21"/>
          <w:lang w:val="zh-CN"/>
        </w:rPr>
        <w:t>（</w:t>
      </w:r>
      <w:r>
        <w:rPr>
          <w:rFonts w:ascii="宋体" w:hAnsi="宋体" w:cs="宋体"/>
          <w:szCs w:val="21"/>
        </w:rPr>
        <w:t>14</w:t>
      </w:r>
      <w:r>
        <w:rPr>
          <w:rFonts w:ascii="宋体" w:hAnsi="宋体" w:cs="宋体"/>
          <w:szCs w:val="21"/>
          <w:lang w:val="zh-CN"/>
        </w:rPr>
        <w:t>）投标人需要说明的其他文件和说明。（格式自拟）</w:t>
      </w:r>
    </w:p>
    <w:p w14:paraId="06484CC3">
      <w:pPr>
        <w:autoSpaceDE w:val="0"/>
        <w:autoSpaceDN w:val="0"/>
        <w:adjustRightInd w:val="0"/>
        <w:snapToGrid w:val="0"/>
        <w:spacing w:line="300" w:lineRule="exact"/>
        <w:ind w:firstLine="422" w:firstLineChars="200"/>
        <w:jc w:val="left"/>
        <w:rPr>
          <w:rFonts w:ascii="宋体" w:hAnsi="宋体" w:cs="宋体"/>
          <w:b/>
          <w:szCs w:val="21"/>
          <w:lang w:val="zh-CN"/>
        </w:rPr>
      </w:pPr>
      <w:r>
        <w:rPr>
          <w:rFonts w:ascii="宋体" w:hAnsi="宋体" w:cs="宋体"/>
          <w:b/>
          <w:szCs w:val="21"/>
        </w:rPr>
        <w:t>3</w:t>
      </w:r>
      <w:r>
        <w:rPr>
          <w:rFonts w:ascii="宋体" w:hAnsi="宋体" w:cs="宋体"/>
          <w:b/>
          <w:szCs w:val="21"/>
          <w:lang w:val="zh-CN"/>
        </w:rPr>
        <w:t>.报价文件：</w:t>
      </w:r>
    </w:p>
    <w:p w14:paraId="1EB58B51">
      <w:pPr>
        <w:tabs>
          <w:tab w:val="left" w:pos="3870"/>
          <w:tab w:val="left" w:pos="4085"/>
        </w:tabs>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 xml:space="preserve">（1）投标函；（格式见附件） </w:t>
      </w:r>
    </w:p>
    <w:p w14:paraId="35AE57ED">
      <w:pPr>
        <w:autoSpaceDE w:val="0"/>
        <w:autoSpaceDN w:val="0"/>
        <w:adjustRightInd w:val="0"/>
        <w:snapToGrid w:val="0"/>
        <w:spacing w:line="300" w:lineRule="exact"/>
        <w:ind w:firstLine="420" w:firstLineChars="200"/>
        <w:rPr>
          <w:rFonts w:ascii="宋体" w:hAnsi="宋体" w:cs="宋体"/>
          <w:szCs w:val="21"/>
        </w:rPr>
      </w:pPr>
      <w:r>
        <w:rPr>
          <w:rFonts w:ascii="宋体" w:hAnsi="宋体" w:cs="宋体"/>
          <w:szCs w:val="21"/>
        </w:rPr>
        <w:t>（2）招标代理服务费承诺函</w:t>
      </w:r>
      <w:r>
        <w:rPr>
          <w:rFonts w:ascii="宋体" w:hAnsi="宋体" w:cs="宋体"/>
          <w:szCs w:val="21"/>
          <w:lang w:val="zh-CN"/>
        </w:rPr>
        <w:t>；</w:t>
      </w:r>
      <w:r>
        <w:rPr>
          <w:rFonts w:ascii="宋体" w:hAnsi="宋体" w:cs="宋体"/>
          <w:szCs w:val="21"/>
        </w:rPr>
        <w:t>（格式见附件）</w:t>
      </w:r>
    </w:p>
    <w:p w14:paraId="7C6FED18">
      <w:pPr>
        <w:spacing w:line="320" w:lineRule="exact"/>
        <w:ind w:firstLine="415" w:firstLineChars="198"/>
        <w:jc w:val="left"/>
        <w:rPr>
          <w:rFonts w:ascii="宋体" w:hAnsi="宋体"/>
          <w:szCs w:val="21"/>
        </w:rPr>
      </w:pPr>
      <w:r>
        <w:rPr>
          <w:rFonts w:ascii="宋体" w:hAnsi="宋体" w:cs="宋体"/>
          <w:szCs w:val="21"/>
          <w:lang w:val="zh-CN"/>
        </w:rPr>
        <w:t>（</w:t>
      </w:r>
      <w:r>
        <w:rPr>
          <w:rFonts w:ascii="宋体" w:hAnsi="宋体" w:cs="宋体"/>
          <w:szCs w:val="21"/>
        </w:rPr>
        <w:t>3</w:t>
      </w:r>
      <w:r>
        <w:rPr>
          <w:rFonts w:ascii="宋体" w:hAnsi="宋体" w:cs="宋体"/>
          <w:szCs w:val="21"/>
          <w:lang w:val="zh-CN"/>
        </w:rPr>
        <w:t>）投标报价明细表；</w:t>
      </w:r>
      <w:r>
        <w:rPr>
          <w:rFonts w:ascii="宋体" w:hAnsi="宋体" w:cs="宋体"/>
          <w:szCs w:val="21"/>
        </w:rPr>
        <w:t>（</w:t>
      </w:r>
      <w:r>
        <w:rPr>
          <w:rFonts w:ascii="宋体" w:hAnsi="宋体"/>
          <w:szCs w:val="21"/>
        </w:rPr>
        <w:t>格式见附件，</w:t>
      </w:r>
      <w:r>
        <w:rPr>
          <w:rFonts w:ascii="宋体" w:hAnsi="宋体" w:cs="宋体"/>
          <w:b/>
          <w:bCs/>
          <w:szCs w:val="21"/>
        </w:rPr>
        <w:t>根据采购清单提供</w:t>
      </w:r>
      <w:r>
        <w:rPr>
          <w:rFonts w:ascii="宋体" w:hAnsi="宋体" w:cs="宋体"/>
          <w:szCs w:val="21"/>
        </w:rPr>
        <w:t>）</w:t>
      </w:r>
    </w:p>
    <w:p w14:paraId="6CE7B54A">
      <w:pPr>
        <w:autoSpaceDE w:val="0"/>
        <w:autoSpaceDN w:val="0"/>
        <w:adjustRightInd w:val="0"/>
        <w:snapToGrid w:val="0"/>
        <w:spacing w:line="300" w:lineRule="exact"/>
        <w:ind w:firstLine="420" w:firstLineChars="200"/>
        <w:rPr>
          <w:rFonts w:ascii="宋体" w:hAnsi="宋体" w:cs="宋体"/>
          <w:szCs w:val="21"/>
          <w:lang w:val="zh-CN"/>
        </w:rPr>
      </w:pPr>
      <w:r>
        <w:rPr>
          <w:rFonts w:ascii="宋体" w:hAnsi="宋体" w:cs="宋体"/>
          <w:szCs w:val="21"/>
          <w:lang w:val="zh-CN"/>
        </w:rPr>
        <w:t>（</w:t>
      </w:r>
      <w:r>
        <w:rPr>
          <w:rFonts w:ascii="宋体" w:hAnsi="宋体" w:cs="宋体"/>
          <w:szCs w:val="21"/>
        </w:rPr>
        <w:t>4</w:t>
      </w:r>
      <w:r>
        <w:rPr>
          <w:rFonts w:ascii="宋体" w:hAnsi="宋体" w:cs="宋体"/>
          <w:szCs w:val="21"/>
          <w:lang w:val="zh-CN"/>
        </w:rPr>
        <w:t>）投标人针对报价需要说明的其他文件和说明；（格式自拟）</w:t>
      </w:r>
    </w:p>
    <w:p w14:paraId="1022D697">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w:t>
      </w:r>
      <w:r>
        <w:rPr>
          <w:rFonts w:ascii="宋体" w:hAnsi="宋体" w:cs="宋体"/>
          <w:szCs w:val="21"/>
        </w:rPr>
        <w:t>5</w:t>
      </w:r>
      <w:r>
        <w:rPr>
          <w:rFonts w:ascii="宋体" w:hAnsi="宋体" w:cs="宋体"/>
          <w:szCs w:val="21"/>
          <w:lang w:val="zh-CN"/>
        </w:rPr>
        <w:t>）开标一览表。（格式见附件）</w:t>
      </w:r>
    </w:p>
    <w:p w14:paraId="238F1854">
      <w:pPr>
        <w:autoSpaceDE w:val="0"/>
        <w:autoSpaceDN w:val="0"/>
        <w:adjustRightInd w:val="0"/>
        <w:snapToGrid w:val="0"/>
        <w:spacing w:line="300" w:lineRule="exact"/>
        <w:ind w:firstLine="422" w:firstLineChars="200"/>
        <w:jc w:val="left"/>
        <w:rPr>
          <w:rFonts w:ascii="宋体" w:hAnsi="宋体" w:cs="宋体"/>
          <w:szCs w:val="21"/>
          <w:lang w:val="zh-CN"/>
        </w:rPr>
      </w:pPr>
      <w:r>
        <w:rPr>
          <w:rFonts w:ascii="宋体" w:hAnsi="宋体" w:cs="宋体"/>
          <w:b/>
          <w:szCs w:val="21"/>
          <w:lang w:val="zh-CN"/>
        </w:rPr>
        <w:t>注：法定代表人（负责人）授权委托书、投标声明书、投标函、开标一览表必须由法定代表人（负责人）或授权代表签名并加盖单位公章。</w:t>
      </w:r>
    </w:p>
    <w:p w14:paraId="43A50E34">
      <w:pPr>
        <w:autoSpaceDE w:val="0"/>
        <w:autoSpaceDN w:val="0"/>
        <w:adjustRightInd w:val="0"/>
        <w:snapToGrid w:val="0"/>
        <w:spacing w:line="300" w:lineRule="exact"/>
        <w:ind w:firstLine="422" w:firstLineChars="200"/>
        <w:jc w:val="left"/>
        <w:rPr>
          <w:rFonts w:ascii="宋体" w:hAnsi="宋体" w:cs="宋体"/>
          <w:b/>
          <w:szCs w:val="21"/>
          <w:lang w:val="zh-CN"/>
        </w:rPr>
      </w:pPr>
      <w:r>
        <w:rPr>
          <w:rFonts w:ascii="宋体" w:hAnsi="宋体" w:cs="宋体"/>
          <w:b/>
          <w:szCs w:val="21"/>
          <w:lang w:val="zh-CN"/>
        </w:rPr>
        <w:t>（二）投标文件的语言及计量</w:t>
      </w:r>
    </w:p>
    <w:p w14:paraId="2E1EC9DE">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▲1.投标文件以及投标人与招标采购单位就有关投标事宜的所有来往函电，均应以中文汉语书写。除签名、盖章、专用名称等特殊情形外，以中文汉语以外的文字表述的投标文件视同未提供。</w:t>
      </w:r>
    </w:p>
    <w:p w14:paraId="6E330F7B">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▲2.投标计量单位，招标文件已有明确规定的，使用招标文件规定的计量单位；招标文件没有规定的，应采用中华人民共和国法定计量单位（货币单位：人民币元），否则视同未响应。</w:t>
      </w:r>
    </w:p>
    <w:p w14:paraId="37E5C69D">
      <w:pPr>
        <w:autoSpaceDE w:val="0"/>
        <w:autoSpaceDN w:val="0"/>
        <w:adjustRightInd w:val="0"/>
        <w:snapToGrid w:val="0"/>
        <w:spacing w:line="300" w:lineRule="exact"/>
        <w:ind w:firstLine="422" w:firstLineChars="200"/>
        <w:jc w:val="left"/>
        <w:rPr>
          <w:rFonts w:ascii="宋体" w:hAnsi="宋体" w:cs="宋体"/>
          <w:b/>
          <w:szCs w:val="21"/>
          <w:lang w:val="zh-CN"/>
        </w:rPr>
      </w:pPr>
      <w:r>
        <w:rPr>
          <w:rFonts w:ascii="宋体" w:hAnsi="宋体" w:cs="宋体"/>
          <w:b/>
          <w:szCs w:val="21"/>
          <w:lang w:val="zh-CN"/>
        </w:rPr>
        <w:t>（三）投标报价</w:t>
      </w:r>
    </w:p>
    <w:p w14:paraId="0501424A">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1.投标报价应按招标文件中相关附表格式填写。</w:t>
      </w:r>
    </w:p>
    <w:p w14:paraId="1C58CEC7">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▲2.投标报价是履行合同的最终价格，应</w:t>
      </w:r>
      <w:r>
        <w:rPr>
          <w:rFonts w:ascii="宋体" w:hAnsi="宋体"/>
          <w:szCs w:val="21"/>
        </w:rPr>
        <w:t>包括</w:t>
      </w:r>
      <w:r>
        <w:rPr>
          <w:rFonts w:ascii="宋体" w:hAnsi="宋体" w:cs="宋体"/>
          <w:szCs w:val="21"/>
        </w:rPr>
        <w:t>货物、必备的附件、运输、安装调试、质保期内的维护保养费、技术支持和税费等一切费用。</w:t>
      </w:r>
      <w:r>
        <w:rPr>
          <w:rFonts w:ascii="宋体" w:hAnsi="宋体" w:cs="宋体"/>
          <w:szCs w:val="21"/>
          <w:lang w:val="zh-CN"/>
        </w:rPr>
        <w:t>投标报价的市场风险由投标人承担，结算时，不得以任何理由调整价格。</w:t>
      </w:r>
    </w:p>
    <w:p w14:paraId="16015D1F">
      <w:pPr>
        <w:tabs>
          <w:tab w:val="left" w:pos="525"/>
        </w:tabs>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▲3.投标文件只允许有一个报价，有选择的或有条件的报价将不予接受。</w:t>
      </w:r>
    </w:p>
    <w:p w14:paraId="4D5E23E9">
      <w:pPr>
        <w:tabs>
          <w:tab w:val="left" w:pos="454"/>
          <w:tab w:val="left" w:pos="720"/>
        </w:tabs>
        <w:autoSpaceDE w:val="0"/>
        <w:autoSpaceDN w:val="0"/>
        <w:adjustRightInd w:val="0"/>
        <w:snapToGrid w:val="0"/>
        <w:spacing w:line="300" w:lineRule="exact"/>
        <w:ind w:firstLine="422" w:firstLineChars="200"/>
        <w:jc w:val="left"/>
        <w:rPr>
          <w:rFonts w:ascii="宋体" w:hAnsi="宋体" w:cs="宋体"/>
          <w:b/>
          <w:kern w:val="0"/>
          <w:szCs w:val="21"/>
          <w:lang w:val="zh-CN"/>
        </w:rPr>
      </w:pPr>
      <w:r>
        <w:rPr>
          <w:rFonts w:ascii="宋体" w:hAnsi="宋体" w:cs="宋体"/>
          <w:b/>
          <w:kern w:val="0"/>
          <w:szCs w:val="21"/>
          <w:lang w:val="zh-CN"/>
        </w:rPr>
        <w:t>（四）投标文件的有效期</w:t>
      </w:r>
    </w:p>
    <w:p w14:paraId="2F947D95">
      <w:pPr>
        <w:autoSpaceDE w:val="0"/>
        <w:autoSpaceDN w:val="0"/>
        <w:adjustRightInd w:val="0"/>
        <w:snapToGrid w:val="0"/>
        <w:spacing w:line="300" w:lineRule="exact"/>
        <w:ind w:firstLine="420" w:firstLineChars="200"/>
        <w:jc w:val="left"/>
        <w:rPr>
          <w:rFonts w:ascii="宋体" w:hAnsi="宋体" w:cs="宋体"/>
          <w:kern w:val="0"/>
          <w:szCs w:val="21"/>
          <w:lang w:val="zh-CN"/>
        </w:rPr>
      </w:pPr>
      <w:r>
        <w:rPr>
          <w:rFonts w:ascii="宋体" w:hAnsi="宋体" w:cs="宋体"/>
          <w:kern w:val="0"/>
          <w:szCs w:val="21"/>
          <w:lang w:val="zh-CN"/>
        </w:rPr>
        <w:t>▲1.自投标截止日起</w:t>
      </w:r>
      <w:r>
        <w:rPr>
          <w:rFonts w:ascii="宋体" w:hAnsi="宋体" w:cs="宋体"/>
          <w:kern w:val="0"/>
          <w:szCs w:val="21"/>
          <w:u w:val="single"/>
        </w:rPr>
        <w:t>9</w:t>
      </w:r>
      <w:r>
        <w:rPr>
          <w:rFonts w:ascii="宋体" w:hAnsi="宋体" w:cs="宋体"/>
          <w:kern w:val="0"/>
          <w:szCs w:val="21"/>
          <w:u w:val="single"/>
          <w:lang w:val="zh-CN"/>
        </w:rPr>
        <w:t>0</w:t>
      </w:r>
      <w:r>
        <w:rPr>
          <w:rFonts w:ascii="宋体" w:hAnsi="宋体" w:cs="宋体"/>
          <w:kern w:val="0"/>
          <w:szCs w:val="21"/>
          <w:lang w:val="zh-CN"/>
        </w:rPr>
        <w:t>天投标文件应保持有效。有效期不足的投标文件将被拒绝。</w:t>
      </w:r>
    </w:p>
    <w:p w14:paraId="6EA29218">
      <w:pPr>
        <w:autoSpaceDE w:val="0"/>
        <w:autoSpaceDN w:val="0"/>
        <w:adjustRightInd w:val="0"/>
        <w:snapToGrid w:val="0"/>
        <w:spacing w:line="300" w:lineRule="exact"/>
        <w:ind w:firstLine="420" w:firstLineChars="200"/>
        <w:jc w:val="left"/>
        <w:rPr>
          <w:rFonts w:ascii="宋体" w:hAnsi="宋体" w:cs="宋体"/>
          <w:kern w:val="0"/>
          <w:szCs w:val="21"/>
          <w:lang w:val="zh-CN"/>
        </w:rPr>
      </w:pPr>
      <w:r>
        <w:rPr>
          <w:rFonts w:ascii="宋体" w:hAnsi="宋体" w:cs="宋体"/>
          <w:kern w:val="0"/>
          <w:szCs w:val="21"/>
          <w:lang w:val="zh-CN"/>
        </w:rPr>
        <w:t>2.在特殊情况下，采购人可与投标人协商延长投标文件的有效期，这种要求和答复均以书面形式进行。</w:t>
      </w:r>
    </w:p>
    <w:p w14:paraId="6DCBA22B">
      <w:pPr>
        <w:autoSpaceDE w:val="0"/>
        <w:autoSpaceDN w:val="0"/>
        <w:adjustRightInd w:val="0"/>
        <w:snapToGrid w:val="0"/>
        <w:spacing w:line="300" w:lineRule="exact"/>
        <w:ind w:firstLine="420" w:firstLineChars="200"/>
        <w:jc w:val="left"/>
        <w:rPr>
          <w:rFonts w:ascii="宋体" w:hAnsi="宋体" w:cs="宋体"/>
          <w:b/>
          <w:szCs w:val="21"/>
          <w:lang w:val="zh-CN"/>
        </w:rPr>
      </w:pPr>
      <w:r>
        <w:rPr>
          <w:rFonts w:ascii="宋体" w:hAnsi="宋体" w:cs="宋体"/>
          <w:szCs w:val="21"/>
          <w:lang w:val="zh-CN"/>
        </w:rPr>
        <w:t>3.投标人可拒绝接受延期要求。同意延长有效期的投标人不能修改投标文件。</w:t>
      </w:r>
      <w:r>
        <w:rPr>
          <w:rFonts w:ascii="宋体" w:hAnsi="宋体" w:cs="宋体"/>
          <w:b/>
          <w:szCs w:val="21"/>
          <w:lang w:val="zh-CN"/>
        </w:rPr>
        <w:t xml:space="preserve"> </w:t>
      </w:r>
    </w:p>
    <w:p w14:paraId="38194AC6">
      <w:pPr>
        <w:autoSpaceDE w:val="0"/>
        <w:autoSpaceDN w:val="0"/>
        <w:adjustRightInd w:val="0"/>
        <w:snapToGrid w:val="0"/>
        <w:spacing w:line="300" w:lineRule="exact"/>
        <w:ind w:firstLine="420" w:firstLineChars="200"/>
        <w:jc w:val="left"/>
        <w:rPr>
          <w:rFonts w:ascii="宋体" w:hAnsi="宋体" w:cs="宋体"/>
          <w:b/>
          <w:szCs w:val="21"/>
          <w:lang w:val="zh-CN"/>
        </w:rPr>
      </w:pPr>
      <w:r>
        <w:rPr>
          <w:rFonts w:ascii="宋体" w:hAnsi="宋体" w:cs="宋体"/>
          <w:szCs w:val="21"/>
          <w:lang w:val="zh-CN"/>
        </w:rPr>
        <w:t>4.中标人的投标文件自开标之日起至合同履行完毕止均应保持有效。</w:t>
      </w:r>
    </w:p>
    <w:p w14:paraId="3D567136">
      <w:pPr>
        <w:autoSpaceDE w:val="0"/>
        <w:autoSpaceDN w:val="0"/>
        <w:adjustRightInd w:val="0"/>
        <w:snapToGrid w:val="0"/>
        <w:spacing w:line="300" w:lineRule="exact"/>
        <w:ind w:firstLine="422" w:firstLineChars="200"/>
        <w:jc w:val="left"/>
        <w:rPr>
          <w:rFonts w:ascii="宋体" w:hAnsi="宋体" w:cs="宋体"/>
          <w:b/>
          <w:szCs w:val="21"/>
          <w:lang w:val="zh-CN"/>
        </w:rPr>
      </w:pPr>
      <w:r>
        <w:rPr>
          <w:rFonts w:ascii="宋体" w:hAnsi="宋体" w:cs="宋体"/>
          <w:b/>
          <w:szCs w:val="21"/>
          <w:lang w:val="zh-CN"/>
        </w:rPr>
        <w:t>（五）投标文件的签署及相关规定</w:t>
      </w:r>
    </w:p>
    <w:p w14:paraId="3841F1F2">
      <w:pPr>
        <w:spacing w:line="300" w:lineRule="exact"/>
        <w:ind w:firstLine="422" w:firstLineChars="200"/>
        <w:jc w:val="left"/>
        <w:rPr>
          <w:rFonts w:ascii="宋体" w:hAnsi="宋体" w:cs="宋体"/>
          <w:b/>
          <w:bCs/>
          <w:szCs w:val="21"/>
          <w:u w:val="single"/>
        </w:rPr>
      </w:pPr>
      <w:r>
        <w:rPr>
          <w:rFonts w:ascii="宋体" w:hAnsi="宋体" w:cs="宋体"/>
          <w:b/>
          <w:bCs/>
          <w:szCs w:val="21"/>
          <w:u w:val="single"/>
        </w:rPr>
        <w:t>1.投标文件签字及盖章要求详见“投标人须知前附表”。</w:t>
      </w:r>
    </w:p>
    <w:p w14:paraId="54EB95C6">
      <w:pPr>
        <w:spacing w:line="300" w:lineRule="exact"/>
        <w:ind w:firstLine="466" w:firstLineChars="200"/>
        <w:jc w:val="left"/>
        <w:rPr>
          <w:rFonts w:ascii="宋体" w:hAnsi="宋体" w:cs="宋体"/>
          <w:b/>
          <w:bCs/>
          <w:spacing w:val="11"/>
          <w:szCs w:val="21"/>
          <w:u w:val="single"/>
        </w:rPr>
      </w:pPr>
      <w:r>
        <w:rPr>
          <w:rFonts w:ascii="宋体" w:hAnsi="宋体" w:cs="宋体"/>
          <w:b/>
          <w:bCs/>
          <w:spacing w:val="11"/>
          <w:szCs w:val="21"/>
          <w:u w:val="single"/>
        </w:rPr>
        <w:t>2.投标文件的构成和份数</w:t>
      </w:r>
      <w:r>
        <w:rPr>
          <w:rFonts w:ascii="宋体" w:hAnsi="宋体" w:cs="宋体"/>
          <w:b/>
          <w:bCs/>
          <w:szCs w:val="21"/>
          <w:u w:val="single"/>
        </w:rPr>
        <w:t>详见“投标人须知前附表”</w:t>
      </w:r>
      <w:r>
        <w:rPr>
          <w:rFonts w:ascii="宋体" w:hAnsi="宋体" w:cs="宋体"/>
          <w:b/>
          <w:bCs/>
          <w:spacing w:val="11"/>
          <w:szCs w:val="21"/>
          <w:u w:val="single"/>
        </w:rPr>
        <w:t>。</w:t>
      </w:r>
    </w:p>
    <w:p w14:paraId="6CDDA3FE">
      <w:pPr>
        <w:spacing w:line="300" w:lineRule="exact"/>
        <w:ind w:firstLine="466" w:firstLineChars="200"/>
        <w:jc w:val="left"/>
        <w:rPr>
          <w:rFonts w:ascii="宋体" w:hAnsi="宋体" w:cs="宋体"/>
          <w:b/>
          <w:bCs/>
          <w:spacing w:val="11"/>
          <w:szCs w:val="21"/>
          <w:u w:val="single"/>
        </w:rPr>
      </w:pPr>
      <w:r>
        <w:rPr>
          <w:rFonts w:ascii="宋体" w:hAnsi="宋体" w:cs="宋体"/>
          <w:b/>
          <w:bCs/>
          <w:spacing w:val="11"/>
          <w:szCs w:val="21"/>
          <w:u w:val="single"/>
        </w:rPr>
        <w:t>3.投标文件的分册（装订）要求</w:t>
      </w:r>
      <w:r>
        <w:rPr>
          <w:rFonts w:ascii="宋体" w:hAnsi="宋体" w:cs="宋体"/>
          <w:b/>
          <w:bCs/>
          <w:szCs w:val="21"/>
          <w:u w:val="single"/>
        </w:rPr>
        <w:t>详见“投标人须知前附表”</w:t>
      </w:r>
      <w:r>
        <w:rPr>
          <w:rFonts w:ascii="宋体" w:hAnsi="宋体" w:cs="宋体"/>
          <w:b/>
          <w:bCs/>
          <w:spacing w:val="11"/>
          <w:szCs w:val="21"/>
          <w:u w:val="single"/>
        </w:rPr>
        <w:t>。</w:t>
      </w:r>
    </w:p>
    <w:p w14:paraId="0DE94A07">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rPr>
        <w:t>4</w:t>
      </w:r>
      <w:r>
        <w:rPr>
          <w:rFonts w:ascii="宋体" w:hAnsi="宋体" w:cs="宋体"/>
          <w:szCs w:val="21"/>
          <w:lang w:val="zh-CN"/>
        </w:rPr>
        <w:t>.投标人应按本招标文件规定的格式和顺序编制、装订投标文件并标注页码，投标文件内容不完整、编排混乱导致投标文件被误读、漏读或者查找不到相关内容的，是投标人的责任。</w:t>
      </w:r>
    </w:p>
    <w:p w14:paraId="49C9A0AB">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rPr>
        <w:t>5</w:t>
      </w:r>
      <w:r>
        <w:rPr>
          <w:rFonts w:ascii="宋体" w:hAnsi="宋体" w:cs="宋体"/>
          <w:szCs w:val="21"/>
          <w:lang w:val="zh-CN"/>
        </w:rPr>
        <w:t>.</w:t>
      </w:r>
      <w:r>
        <w:rPr>
          <w:rFonts w:ascii="宋体" w:hAnsi="宋体" w:cs="宋体"/>
          <w:szCs w:val="21"/>
        </w:rPr>
        <w:t>纸质备份</w:t>
      </w:r>
      <w:r>
        <w:rPr>
          <w:rFonts w:ascii="宋体" w:hAnsi="宋体" w:cs="宋体"/>
          <w:szCs w:val="21"/>
          <w:lang w:val="zh-CN"/>
        </w:rPr>
        <w:t>投标文件均应采用A4纸打印，字迹清晰，易于辨认，并装订成册。</w:t>
      </w:r>
    </w:p>
    <w:p w14:paraId="5725ADD1">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rPr>
        <w:t>6</w:t>
      </w:r>
      <w:r>
        <w:rPr>
          <w:rFonts w:ascii="宋体" w:hAnsi="宋体" w:cs="宋体"/>
          <w:szCs w:val="21"/>
          <w:lang w:val="zh-CN"/>
        </w:rPr>
        <w:t>.投标文件须由投标人在规定位置盖章并由法定代表人（负责人）或法定代表人（负责人）的授权委托人签署，投标人应写全称。</w:t>
      </w:r>
    </w:p>
    <w:p w14:paraId="5B8A01C4">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rPr>
        <w:t>7</w:t>
      </w:r>
      <w:r>
        <w:rPr>
          <w:rFonts w:ascii="宋体" w:hAnsi="宋体" w:cs="宋体"/>
          <w:szCs w:val="21"/>
          <w:lang w:val="zh-CN"/>
        </w:rPr>
        <w:t>.投标文件不得涂改，若有修改错漏处，须加盖单位公章或者法定代表人（负责人）或授权委托人签字或盖章。</w:t>
      </w:r>
    </w:p>
    <w:p w14:paraId="5872AA0C">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rPr>
        <w:t>8</w:t>
      </w:r>
      <w:r>
        <w:rPr>
          <w:rFonts w:ascii="宋体" w:hAnsi="宋体" w:cs="宋体"/>
          <w:szCs w:val="21"/>
          <w:lang w:val="zh-CN"/>
        </w:rPr>
        <w:t>.投标文件因字迹潦草或表达不清所引起的后果由投标人负责。</w:t>
      </w:r>
    </w:p>
    <w:p w14:paraId="41F27323">
      <w:pPr>
        <w:autoSpaceDE w:val="0"/>
        <w:autoSpaceDN w:val="0"/>
        <w:adjustRightInd w:val="0"/>
        <w:snapToGrid w:val="0"/>
        <w:spacing w:line="300" w:lineRule="exact"/>
        <w:ind w:firstLine="422" w:firstLineChars="200"/>
        <w:jc w:val="left"/>
        <w:rPr>
          <w:rFonts w:ascii="宋体" w:hAnsi="宋体" w:cs="宋体"/>
          <w:b/>
          <w:szCs w:val="21"/>
          <w:lang w:val="zh-CN"/>
        </w:rPr>
      </w:pPr>
      <w:r>
        <w:rPr>
          <w:rFonts w:ascii="宋体" w:hAnsi="宋体" w:cs="宋体"/>
          <w:b/>
          <w:szCs w:val="21"/>
          <w:lang w:val="zh-CN"/>
        </w:rPr>
        <w:t>（六）投标文件的包装、</w:t>
      </w:r>
      <w:r>
        <w:rPr>
          <w:rFonts w:ascii="宋体" w:hAnsi="宋体" w:cs="宋体"/>
          <w:b/>
          <w:szCs w:val="21"/>
        </w:rPr>
        <w:t>密封和</w:t>
      </w:r>
      <w:r>
        <w:rPr>
          <w:rFonts w:ascii="宋体" w:hAnsi="宋体" w:cs="宋体"/>
          <w:b/>
          <w:szCs w:val="21"/>
          <w:lang w:val="zh-CN"/>
        </w:rPr>
        <w:t>提交</w:t>
      </w:r>
    </w:p>
    <w:p w14:paraId="0D37EB52">
      <w:pPr>
        <w:autoSpaceDE w:val="0"/>
        <w:autoSpaceDN w:val="0"/>
        <w:adjustRightInd w:val="0"/>
        <w:snapToGrid w:val="0"/>
        <w:spacing w:line="300" w:lineRule="exact"/>
        <w:ind w:firstLine="422" w:firstLineChars="200"/>
        <w:jc w:val="left"/>
        <w:rPr>
          <w:rFonts w:ascii="宋体" w:hAnsi="宋体" w:cs="宋体"/>
          <w:b/>
          <w:bCs/>
          <w:szCs w:val="21"/>
          <w:u w:val="single"/>
        </w:rPr>
      </w:pPr>
      <w:r>
        <w:rPr>
          <w:rFonts w:ascii="宋体" w:hAnsi="宋体" w:cs="宋体"/>
          <w:b/>
          <w:bCs/>
          <w:szCs w:val="21"/>
          <w:u w:val="single"/>
        </w:rPr>
        <w:t>本项目实行全流程网上电子投标, 投标人无需到达现场提交投标文件（注：备份投标文件按照相关要求来执行），投标人须在投标截止时间前，前往政采云平台完成电子投标文件的传输提交。投标人法定代表人（负责人）或其授权委托人无须到场，应通过政采云平台在线响应，并保持电话畅通。</w:t>
      </w:r>
    </w:p>
    <w:p w14:paraId="354B67F4">
      <w:pPr>
        <w:autoSpaceDE w:val="0"/>
        <w:autoSpaceDN w:val="0"/>
        <w:adjustRightInd w:val="0"/>
        <w:snapToGrid w:val="0"/>
        <w:spacing w:line="300" w:lineRule="exact"/>
        <w:ind w:firstLine="422" w:firstLineChars="200"/>
        <w:jc w:val="left"/>
        <w:rPr>
          <w:rFonts w:ascii="宋体" w:hAnsi="宋体" w:cs="宋体"/>
          <w:b/>
          <w:bCs/>
          <w:szCs w:val="21"/>
        </w:rPr>
      </w:pPr>
      <w:r>
        <w:rPr>
          <w:rFonts w:ascii="宋体" w:hAnsi="宋体" w:cs="宋体"/>
          <w:b/>
          <w:bCs/>
          <w:szCs w:val="21"/>
        </w:rPr>
        <w:t>1.备份投标文件的密封与标记</w:t>
      </w:r>
    </w:p>
    <w:p w14:paraId="28DFDA34">
      <w:pPr>
        <w:autoSpaceDE w:val="0"/>
        <w:autoSpaceDN w:val="0"/>
        <w:adjustRightInd w:val="0"/>
        <w:snapToGrid w:val="0"/>
        <w:spacing w:line="300" w:lineRule="exact"/>
        <w:ind w:firstLine="420" w:firstLineChars="200"/>
        <w:jc w:val="left"/>
        <w:rPr>
          <w:rFonts w:ascii="宋体" w:hAnsi="宋体" w:cs="宋体"/>
          <w:szCs w:val="21"/>
        </w:rPr>
      </w:pPr>
      <w:r>
        <w:rPr>
          <w:rFonts w:ascii="宋体" w:hAnsi="宋体" w:cs="宋体"/>
          <w:szCs w:val="21"/>
        </w:rPr>
        <w:t>（1）备份投标文件：以介质存储的数据电文形式的备份投标文件（U盘）1份、纸质备份投标文件1份，共2类。</w:t>
      </w:r>
    </w:p>
    <w:p w14:paraId="2EC2B936">
      <w:pPr>
        <w:autoSpaceDE w:val="0"/>
        <w:autoSpaceDN w:val="0"/>
        <w:adjustRightInd w:val="0"/>
        <w:snapToGrid w:val="0"/>
        <w:spacing w:line="300" w:lineRule="exact"/>
        <w:ind w:firstLine="420" w:firstLineChars="200"/>
        <w:jc w:val="left"/>
        <w:rPr>
          <w:rFonts w:ascii="宋体" w:hAnsi="宋体" w:cs="宋体"/>
          <w:szCs w:val="21"/>
        </w:rPr>
      </w:pPr>
      <w:r>
        <w:rPr>
          <w:rFonts w:ascii="宋体" w:hAnsi="宋体" w:cs="宋体"/>
          <w:szCs w:val="21"/>
        </w:rPr>
        <w:t>（2）纸质备份投标文件应用A4书写纸打印，按顺序编号装订成册，并有目录和封面（自行设计）；</w:t>
      </w:r>
    </w:p>
    <w:p w14:paraId="7F48088E">
      <w:pPr>
        <w:autoSpaceDE w:val="0"/>
        <w:autoSpaceDN w:val="0"/>
        <w:adjustRightInd w:val="0"/>
        <w:snapToGrid w:val="0"/>
        <w:spacing w:line="300" w:lineRule="exact"/>
        <w:ind w:firstLine="420" w:firstLineChars="200"/>
        <w:jc w:val="left"/>
        <w:rPr>
          <w:rFonts w:ascii="宋体" w:hAnsi="宋体" w:cs="宋体"/>
          <w:szCs w:val="21"/>
        </w:rPr>
      </w:pPr>
      <w:r>
        <w:rPr>
          <w:rFonts w:ascii="宋体" w:hAnsi="宋体" w:cs="宋体"/>
          <w:szCs w:val="21"/>
        </w:rPr>
        <w:t>（3）投标人应将备份投标文件用单独的信封密封：</w:t>
      </w:r>
    </w:p>
    <w:p w14:paraId="097D3BC8">
      <w:pPr>
        <w:autoSpaceDE w:val="0"/>
        <w:autoSpaceDN w:val="0"/>
        <w:adjustRightInd w:val="0"/>
        <w:snapToGrid w:val="0"/>
        <w:spacing w:line="300" w:lineRule="exact"/>
        <w:ind w:firstLine="420" w:firstLineChars="200"/>
        <w:jc w:val="left"/>
        <w:rPr>
          <w:rFonts w:ascii="宋体" w:hAnsi="宋体" w:cs="宋体"/>
          <w:szCs w:val="21"/>
        </w:rPr>
      </w:pPr>
      <w:r>
        <w:rPr>
          <w:rFonts w:ascii="宋体" w:hAnsi="宋体" w:cs="宋体"/>
          <w:szCs w:val="21"/>
        </w:rPr>
        <w:t>①信封上应注明：项目名称、项目编号、投标文件名称（资信文件/商务及技术文件/报价文件）、</w:t>
      </w:r>
    </w:p>
    <w:p w14:paraId="246B1570">
      <w:pPr>
        <w:autoSpaceDE w:val="0"/>
        <w:autoSpaceDN w:val="0"/>
        <w:adjustRightInd w:val="0"/>
        <w:snapToGrid w:val="0"/>
        <w:spacing w:line="300" w:lineRule="exact"/>
        <w:ind w:firstLine="420" w:firstLineChars="200"/>
        <w:jc w:val="left"/>
        <w:rPr>
          <w:rFonts w:ascii="宋体" w:hAnsi="宋体" w:cs="宋体"/>
          <w:szCs w:val="21"/>
        </w:rPr>
      </w:pPr>
      <w:r>
        <w:rPr>
          <w:rFonts w:ascii="宋体" w:hAnsi="宋体" w:cs="宋体"/>
          <w:szCs w:val="21"/>
        </w:rPr>
        <w:t>类型（以介质存储的数据电文形式的U盘备份投标文件/纸质备份投标文件）、投标人名称(联合体投标的，包装物封面需注明联合体投标，并注明联合体成员各方的名称和联合协议中约定的牵头人的名称)、投标人地址、“在  年  月  日  时  分之前不得启封”，并加盖投标人公章。如因标注不清而产生的后果由投标人自行负责。</w:t>
      </w:r>
    </w:p>
    <w:p w14:paraId="3B2242DA">
      <w:pPr>
        <w:autoSpaceDE w:val="0"/>
        <w:autoSpaceDN w:val="0"/>
        <w:adjustRightInd w:val="0"/>
        <w:snapToGrid w:val="0"/>
        <w:spacing w:line="300" w:lineRule="exact"/>
        <w:ind w:firstLine="420" w:firstLineChars="200"/>
        <w:jc w:val="left"/>
        <w:rPr>
          <w:rFonts w:ascii="宋体" w:hAnsi="宋体" w:cs="宋体"/>
          <w:szCs w:val="21"/>
        </w:rPr>
      </w:pPr>
      <w:r>
        <w:rPr>
          <w:rFonts w:ascii="宋体" w:hAnsi="宋体" w:cs="宋体"/>
          <w:szCs w:val="21"/>
        </w:rPr>
        <w:t>②如果封袋未按上述要求密封或加写标记，采购代理机构对误投或过早启封概不负责。</w:t>
      </w:r>
    </w:p>
    <w:p w14:paraId="2C6B84E1">
      <w:pPr>
        <w:autoSpaceDE w:val="0"/>
        <w:autoSpaceDN w:val="0"/>
        <w:adjustRightInd w:val="0"/>
        <w:snapToGrid w:val="0"/>
        <w:spacing w:line="300" w:lineRule="exact"/>
        <w:ind w:firstLine="420" w:firstLineChars="200"/>
        <w:jc w:val="left"/>
        <w:rPr>
          <w:rFonts w:ascii="宋体" w:hAnsi="宋体" w:cs="宋体"/>
          <w:szCs w:val="21"/>
        </w:rPr>
      </w:pPr>
      <w:r>
        <w:rPr>
          <w:rFonts w:ascii="宋体" w:hAnsi="宋体" w:cs="宋体"/>
          <w:szCs w:val="21"/>
        </w:rPr>
        <w:t>（4）未按上述规定提交的投标文件，一切后果由投标人负责。</w:t>
      </w:r>
    </w:p>
    <w:p w14:paraId="33D583DB">
      <w:pPr>
        <w:autoSpaceDE w:val="0"/>
        <w:autoSpaceDN w:val="0"/>
        <w:adjustRightInd w:val="0"/>
        <w:snapToGrid w:val="0"/>
        <w:spacing w:line="300" w:lineRule="exact"/>
        <w:ind w:firstLine="422" w:firstLineChars="200"/>
        <w:jc w:val="left"/>
        <w:rPr>
          <w:rFonts w:ascii="宋体" w:hAnsi="宋体" w:cs="宋体"/>
          <w:b/>
          <w:bCs/>
          <w:szCs w:val="21"/>
        </w:rPr>
      </w:pPr>
      <w:r>
        <w:rPr>
          <w:rFonts w:ascii="宋体" w:hAnsi="宋体" w:cs="宋体"/>
          <w:b/>
          <w:bCs/>
          <w:szCs w:val="21"/>
        </w:rPr>
        <w:t>2.递交（上传）投标文件说明</w:t>
      </w:r>
    </w:p>
    <w:p w14:paraId="2130336A">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w:t>
      </w:r>
      <w:r>
        <w:rPr>
          <w:rFonts w:ascii="宋体" w:hAnsi="宋体" w:cs="宋体"/>
          <w:szCs w:val="21"/>
        </w:rPr>
        <w:t>1</w:t>
      </w:r>
      <w:r>
        <w:rPr>
          <w:rFonts w:ascii="宋体" w:hAnsi="宋体" w:cs="宋体"/>
          <w:szCs w:val="21"/>
          <w:lang w:val="zh-CN"/>
        </w:rPr>
        <w:t>）本项目于</w:t>
      </w:r>
      <w:r>
        <w:rPr>
          <w:rFonts w:hint="eastAsia" w:ascii="宋体" w:hAnsi="宋体" w:cs="宋体"/>
          <w:szCs w:val="21"/>
          <w:highlight w:val="yellow"/>
          <w:lang w:val="zh-CN"/>
        </w:rPr>
        <w:t>2025年04月03日09：00</w:t>
      </w:r>
      <w:r>
        <w:rPr>
          <w:rFonts w:ascii="宋体" w:hAnsi="宋体" w:cs="宋体"/>
          <w:szCs w:val="21"/>
          <w:lang w:val="zh-CN"/>
        </w:rPr>
        <w:t>（北京时间）投标截止。</w:t>
      </w:r>
    </w:p>
    <w:p w14:paraId="51312E97">
      <w:pPr>
        <w:autoSpaceDE w:val="0"/>
        <w:autoSpaceDN w:val="0"/>
        <w:adjustRightInd w:val="0"/>
        <w:snapToGrid w:val="0"/>
        <w:spacing w:line="300" w:lineRule="exact"/>
        <w:ind w:firstLine="420" w:firstLineChars="200"/>
        <w:jc w:val="left"/>
        <w:rPr>
          <w:rFonts w:ascii="宋体" w:hAnsi="宋体" w:cs="宋体"/>
          <w:szCs w:val="21"/>
        </w:rPr>
      </w:pPr>
      <w:r>
        <w:rPr>
          <w:rFonts w:ascii="宋体" w:hAnsi="宋体" w:cs="宋体"/>
          <w:szCs w:val="21"/>
        </w:rPr>
        <w:t>（2）根据《浙江省政府采购项目电子交易管理暂行办法》第二十条规定，本次投标允许投标人提交备份投标文件，仅提交备份投标文件的，投标无效。</w:t>
      </w:r>
    </w:p>
    <w:p w14:paraId="66D542D3">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rPr>
        <w:t>（3）</w:t>
      </w:r>
      <w:r>
        <w:rPr>
          <w:rFonts w:ascii="宋体" w:hAnsi="宋体" w:cs="宋体"/>
          <w:szCs w:val="21"/>
          <w:lang w:val="zh-CN"/>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截止时间后递交的投标文件，将被政采云平台拒收。</w:t>
      </w:r>
    </w:p>
    <w:p w14:paraId="1E718F0B">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rPr>
        <w:t>（4）</w:t>
      </w:r>
      <w:r>
        <w:rPr>
          <w:rFonts w:ascii="宋体" w:cs="宋体"/>
          <w:b/>
          <w:bCs/>
          <w:szCs w:val="21"/>
          <w:lang w:val="zh-CN"/>
        </w:rPr>
        <w:t>在投标截止时间前，</w:t>
      </w:r>
      <w:r>
        <w:rPr>
          <w:rFonts w:ascii="宋体" w:cs="宋体"/>
          <w:b/>
          <w:bCs/>
          <w:szCs w:val="21"/>
        </w:rPr>
        <w:t>如认为需要，投标人可以选择</w:t>
      </w:r>
      <w:r>
        <w:rPr>
          <w:rFonts w:ascii="宋体" w:cs="宋体"/>
          <w:b/>
          <w:bCs/>
          <w:szCs w:val="21"/>
          <w:lang w:val="zh-CN"/>
        </w:rPr>
        <w:t>提交以介质存储的数据电文形式的U盘备份投标文件一份和制作纸质备份投标文件一份</w:t>
      </w:r>
      <w:r>
        <w:rPr>
          <w:rFonts w:ascii="宋体" w:cs="宋体"/>
          <w:szCs w:val="21"/>
          <w:lang w:val="zh-CN"/>
        </w:rPr>
        <w:t>。U盘备份</w:t>
      </w:r>
      <w:r>
        <w:rPr>
          <w:rFonts w:ascii="宋体" w:cs="宋体"/>
          <w:szCs w:val="21"/>
        </w:rPr>
        <w:t>投标文件</w:t>
      </w:r>
      <w:r>
        <w:rPr>
          <w:rFonts w:ascii="宋体" w:cs="宋体"/>
          <w:szCs w:val="21"/>
          <w:lang w:val="zh-CN"/>
        </w:rPr>
        <w:t>和纸质备份投标文件建议采用顺丰快递邮寄方式提交，地址：东方经纬项目管理有限公司（长兴县金荣大厦19楼1916室），收件人：邱工，联系电话：0572-6038878/13587907418 ，由采购代理机构统一负责接收，接收截止时间（以签收时间为准）：</w:t>
      </w:r>
      <w:r>
        <w:rPr>
          <w:rFonts w:hint="eastAsia" w:ascii="宋体" w:cs="宋体"/>
          <w:b/>
          <w:bCs/>
          <w:szCs w:val="21"/>
          <w:highlight w:val="yellow"/>
          <w:lang w:val="zh-CN"/>
        </w:rPr>
        <w:t>2025年04月02日17:00时前</w:t>
      </w:r>
      <w:r>
        <w:rPr>
          <w:rFonts w:ascii="宋体" w:cs="宋体"/>
          <w:szCs w:val="21"/>
          <w:lang w:val="zh-CN"/>
        </w:rPr>
        <w:t>。</w:t>
      </w:r>
    </w:p>
    <w:p w14:paraId="05894C2D">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rPr>
        <w:t>（5）</w:t>
      </w:r>
      <w:r>
        <w:rPr>
          <w:rFonts w:ascii="宋体" w:hAnsi="宋体" w:cs="宋体"/>
          <w:szCs w:val="21"/>
          <w:lang w:val="zh-CN"/>
        </w:rPr>
        <w:t>投标人应留足投标文件邮寄时间,确保备份投标文件于接收截止时间前送达指定地点，逾期送达或未密封将被拒收。投标人自行承担所有风险和由此带来的后果。</w:t>
      </w:r>
    </w:p>
    <w:p w14:paraId="7F3C1025">
      <w:pPr>
        <w:autoSpaceDE w:val="0"/>
        <w:autoSpaceDN w:val="0"/>
        <w:adjustRightInd w:val="0"/>
        <w:snapToGrid w:val="0"/>
        <w:spacing w:line="300" w:lineRule="exact"/>
        <w:jc w:val="left"/>
        <w:rPr>
          <w:rFonts w:ascii="宋体" w:hAnsi="宋体" w:cs="宋体"/>
          <w:szCs w:val="21"/>
        </w:rPr>
      </w:pPr>
      <w:r>
        <w:rPr>
          <w:rFonts w:ascii="宋体" w:hAnsi="宋体" w:cs="宋体"/>
          <w:szCs w:val="21"/>
        </w:rPr>
        <w:t xml:space="preserve">    （6）因招标文件的修改推迟投标截止时间时，则按采购代理机构另行通知规定的时间提交。</w:t>
      </w:r>
    </w:p>
    <w:p w14:paraId="3E444551">
      <w:pPr>
        <w:autoSpaceDE w:val="0"/>
        <w:autoSpaceDN w:val="0"/>
        <w:adjustRightInd w:val="0"/>
        <w:snapToGrid w:val="0"/>
        <w:spacing w:line="300" w:lineRule="exact"/>
        <w:ind w:firstLine="420" w:firstLineChars="200"/>
        <w:jc w:val="left"/>
        <w:rPr>
          <w:rFonts w:ascii="宋体" w:hAnsi="宋体" w:cs="宋体"/>
          <w:szCs w:val="21"/>
        </w:rPr>
      </w:pPr>
      <w:r>
        <w:rPr>
          <w:rFonts w:ascii="宋体" w:hAnsi="宋体" w:cs="宋体"/>
          <w:szCs w:val="21"/>
        </w:rPr>
        <w:t>（7）采购代理机构对投标文件送达过程中的遗失或损坏不负责任。</w:t>
      </w:r>
    </w:p>
    <w:p w14:paraId="5C24013A">
      <w:pPr>
        <w:adjustRightInd w:val="0"/>
        <w:snapToGrid w:val="0"/>
        <w:spacing w:line="300" w:lineRule="exact"/>
        <w:ind w:firstLine="422" w:firstLineChars="200"/>
        <w:jc w:val="left"/>
        <w:rPr>
          <w:rFonts w:ascii="宋体" w:hAnsi="宋体" w:cs="宋体"/>
          <w:b/>
          <w:bCs/>
          <w:szCs w:val="21"/>
        </w:rPr>
      </w:pPr>
      <w:r>
        <w:rPr>
          <w:rFonts w:ascii="宋体" w:hAnsi="宋体" w:cs="宋体"/>
          <w:b/>
          <w:bCs/>
          <w:szCs w:val="21"/>
        </w:rPr>
        <w:t>3.投标文件的提交要求</w:t>
      </w:r>
    </w:p>
    <w:p w14:paraId="6C4FEEE0">
      <w:pPr>
        <w:adjustRightInd w:val="0"/>
        <w:snapToGrid w:val="0"/>
        <w:spacing w:line="300" w:lineRule="exact"/>
        <w:ind w:firstLine="420" w:firstLineChars="200"/>
        <w:jc w:val="left"/>
        <w:rPr>
          <w:rFonts w:ascii="宋体" w:hAnsi="宋体" w:cs="宋体"/>
          <w:szCs w:val="21"/>
        </w:rPr>
      </w:pPr>
      <w:r>
        <w:rPr>
          <w:rFonts w:ascii="宋体" w:hAnsi="宋体" w:cs="宋体"/>
          <w:szCs w:val="21"/>
        </w:rPr>
        <w:t>投标文件的提交要求详见“投标人须知前附表”。</w:t>
      </w:r>
    </w:p>
    <w:p w14:paraId="518BFB4A">
      <w:pPr>
        <w:autoSpaceDE w:val="0"/>
        <w:autoSpaceDN w:val="0"/>
        <w:adjustRightInd w:val="0"/>
        <w:snapToGrid w:val="0"/>
        <w:spacing w:line="300" w:lineRule="exact"/>
        <w:ind w:firstLine="422" w:firstLineChars="200"/>
        <w:jc w:val="left"/>
        <w:rPr>
          <w:rFonts w:ascii="宋体" w:hAnsi="宋体" w:cs="宋体"/>
          <w:b/>
          <w:bCs/>
          <w:szCs w:val="21"/>
        </w:rPr>
      </w:pPr>
      <w:r>
        <w:rPr>
          <w:rFonts w:ascii="宋体" w:hAnsi="宋体" w:cs="宋体"/>
          <w:b/>
          <w:bCs/>
          <w:szCs w:val="21"/>
        </w:rPr>
        <w:t>注：电子投标文件的递交</w:t>
      </w:r>
    </w:p>
    <w:p w14:paraId="02341FBA">
      <w:pPr>
        <w:autoSpaceDE w:val="0"/>
        <w:autoSpaceDN w:val="0"/>
        <w:adjustRightInd w:val="0"/>
        <w:snapToGrid w:val="0"/>
        <w:spacing w:line="300" w:lineRule="exact"/>
        <w:ind w:firstLine="420" w:firstLineChars="200"/>
        <w:jc w:val="left"/>
        <w:rPr>
          <w:rFonts w:ascii="宋体" w:hAnsi="宋体" w:cs="宋体"/>
          <w:szCs w:val="21"/>
        </w:rPr>
      </w:pPr>
      <w:r>
        <w:rPr>
          <w:rFonts w:ascii="宋体" w:hAnsi="宋体" w:cs="宋体"/>
          <w:szCs w:val="21"/>
        </w:rPr>
        <w:t>（1）投标人应在投标截止时间前将电子加密投标文件成功上传递交至政府采购云平台，否则投标无效。</w:t>
      </w:r>
    </w:p>
    <w:p w14:paraId="24B1CDE2">
      <w:pPr>
        <w:autoSpaceDE w:val="0"/>
        <w:autoSpaceDN w:val="0"/>
        <w:adjustRightInd w:val="0"/>
        <w:snapToGrid w:val="0"/>
        <w:spacing w:line="300" w:lineRule="exact"/>
        <w:ind w:firstLine="420" w:firstLineChars="200"/>
        <w:jc w:val="left"/>
        <w:rPr>
          <w:rFonts w:ascii="宋体" w:hAnsi="宋体" w:cs="宋体"/>
          <w:szCs w:val="21"/>
        </w:rPr>
      </w:pPr>
      <w:r>
        <w:rPr>
          <w:rFonts w:ascii="宋体" w:hAnsi="宋体" w:cs="宋体"/>
          <w:szCs w:val="21"/>
        </w:rPr>
        <w:t>（2）电子加密投标文件成功上传递交后，投标人可自行打印投标文件接收回执。</w:t>
      </w:r>
    </w:p>
    <w:p w14:paraId="54340A21">
      <w:pPr>
        <w:autoSpaceDE w:val="0"/>
        <w:autoSpaceDN w:val="0"/>
        <w:adjustRightInd w:val="0"/>
        <w:snapToGrid w:val="0"/>
        <w:spacing w:line="300" w:lineRule="exact"/>
        <w:ind w:firstLine="422" w:firstLineChars="200"/>
        <w:jc w:val="left"/>
        <w:rPr>
          <w:rFonts w:ascii="宋体" w:hAnsi="宋体" w:cs="宋体"/>
          <w:b/>
          <w:bCs/>
          <w:szCs w:val="21"/>
        </w:rPr>
      </w:pPr>
      <w:r>
        <w:rPr>
          <w:rFonts w:ascii="宋体" w:hAnsi="宋体" w:cs="宋体"/>
          <w:b/>
          <w:bCs/>
          <w:szCs w:val="21"/>
        </w:rPr>
        <w:t>4.投标文件的接收</w:t>
      </w:r>
    </w:p>
    <w:p w14:paraId="6B757937">
      <w:pPr>
        <w:autoSpaceDE w:val="0"/>
        <w:autoSpaceDN w:val="0"/>
        <w:adjustRightInd w:val="0"/>
        <w:snapToGrid w:val="0"/>
        <w:spacing w:line="300" w:lineRule="exact"/>
        <w:ind w:firstLine="420" w:firstLineChars="200"/>
        <w:jc w:val="left"/>
        <w:rPr>
          <w:rFonts w:ascii="宋体" w:hAnsi="宋体" w:cs="宋体"/>
          <w:szCs w:val="21"/>
        </w:rPr>
      </w:pPr>
      <w:r>
        <w:rPr>
          <w:rFonts w:ascii="宋体" w:hAnsi="宋体" w:cs="宋体"/>
          <w:szCs w:val="21"/>
        </w:rPr>
        <w:t>投标文件的接收详见“投标人须知前附表”。</w:t>
      </w:r>
    </w:p>
    <w:p w14:paraId="14B81C08">
      <w:pPr>
        <w:autoSpaceDE w:val="0"/>
        <w:autoSpaceDN w:val="0"/>
        <w:adjustRightInd w:val="0"/>
        <w:snapToGrid w:val="0"/>
        <w:spacing w:line="300" w:lineRule="exact"/>
        <w:ind w:firstLine="422" w:firstLineChars="200"/>
        <w:jc w:val="left"/>
        <w:rPr>
          <w:rFonts w:ascii="宋体" w:hAnsi="宋体" w:cs="宋体"/>
          <w:b/>
          <w:bCs/>
          <w:szCs w:val="21"/>
        </w:rPr>
      </w:pPr>
      <w:r>
        <w:rPr>
          <w:rFonts w:ascii="宋体" w:hAnsi="宋体" w:cs="宋体"/>
          <w:b/>
          <w:bCs/>
          <w:szCs w:val="21"/>
        </w:rPr>
        <w:t>5.投标人代表出席开标会的要求</w:t>
      </w:r>
    </w:p>
    <w:p w14:paraId="76182BDB">
      <w:pPr>
        <w:autoSpaceDE w:val="0"/>
        <w:autoSpaceDN w:val="0"/>
        <w:adjustRightInd w:val="0"/>
        <w:snapToGrid w:val="0"/>
        <w:spacing w:line="300" w:lineRule="exact"/>
        <w:ind w:firstLine="420" w:firstLineChars="200"/>
        <w:jc w:val="left"/>
        <w:rPr>
          <w:rFonts w:ascii="宋体" w:hAnsi="宋体" w:cs="宋体"/>
          <w:szCs w:val="21"/>
        </w:rPr>
      </w:pPr>
      <w:r>
        <w:rPr>
          <w:rFonts w:ascii="宋体" w:hAnsi="宋体" w:cs="宋体"/>
          <w:szCs w:val="21"/>
        </w:rPr>
        <w:t>投标人代表出席开标会的要求详见“投标人须知前附表”。</w:t>
      </w:r>
    </w:p>
    <w:p w14:paraId="18575F4E">
      <w:pPr>
        <w:autoSpaceDE w:val="0"/>
        <w:autoSpaceDN w:val="0"/>
        <w:adjustRightInd w:val="0"/>
        <w:snapToGrid w:val="0"/>
        <w:spacing w:line="300" w:lineRule="exact"/>
        <w:ind w:firstLine="422" w:firstLineChars="200"/>
        <w:jc w:val="left"/>
        <w:rPr>
          <w:rFonts w:ascii="宋体" w:hAnsi="宋体" w:cs="宋体"/>
          <w:b/>
          <w:bCs/>
          <w:szCs w:val="21"/>
        </w:rPr>
      </w:pPr>
      <w:r>
        <w:rPr>
          <w:rFonts w:ascii="宋体" w:hAnsi="宋体" w:cs="宋体"/>
          <w:b/>
          <w:bCs/>
          <w:szCs w:val="21"/>
        </w:rPr>
        <w:t>6.迟交的投标文件</w:t>
      </w:r>
    </w:p>
    <w:p w14:paraId="6AEFF8CB">
      <w:pPr>
        <w:autoSpaceDE w:val="0"/>
        <w:autoSpaceDN w:val="0"/>
        <w:adjustRightInd w:val="0"/>
        <w:snapToGrid w:val="0"/>
        <w:spacing w:line="300" w:lineRule="exact"/>
        <w:ind w:firstLine="420" w:firstLineChars="200"/>
        <w:jc w:val="left"/>
        <w:rPr>
          <w:rFonts w:ascii="宋体" w:hAnsi="宋体" w:cs="宋体"/>
          <w:szCs w:val="21"/>
        </w:rPr>
      </w:pPr>
      <w:r>
        <w:rPr>
          <w:rFonts w:ascii="宋体" w:hAnsi="宋体" w:cs="宋体"/>
          <w:szCs w:val="21"/>
        </w:rPr>
        <w:t>采购代理机构将拒绝接收在投标截止时间后送达的投标文件。</w:t>
      </w:r>
    </w:p>
    <w:p w14:paraId="13286C33">
      <w:pPr>
        <w:autoSpaceDE w:val="0"/>
        <w:autoSpaceDN w:val="0"/>
        <w:adjustRightInd w:val="0"/>
        <w:snapToGrid w:val="0"/>
        <w:spacing w:line="300" w:lineRule="exact"/>
        <w:ind w:firstLine="422" w:firstLineChars="200"/>
        <w:jc w:val="left"/>
        <w:rPr>
          <w:rFonts w:ascii="宋体" w:hAnsi="宋体" w:cs="宋体"/>
          <w:b/>
          <w:szCs w:val="21"/>
          <w:lang w:val="zh-CN"/>
        </w:rPr>
      </w:pPr>
      <w:r>
        <w:rPr>
          <w:rFonts w:ascii="宋体" w:hAnsi="宋体" w:cs="宋体"/>
          <w:b/>
          <w:szCs w:val="21"/>
          <w:lang w:val="zh-CN"/>
        </w:rPr>
        <w:t>（七）投标文件的修改和撤回</w:t>
      </w:r>
    </w:p>
    <w:p w14:paraId="10CB9C19">
      <w:pPr>
        <w:autoSpaceDE w:val="0"/>
        <w:autoSpaceDN w:val="0"/>
        <w:adjustRightInd w:val="0"/>
        <w:snapToGrid w:val="0"/>
        <w:spacing w:line="300" w:lineRule="exact"/>
        <w:ind w:firstLine="420" w:firstLineChars="200"/>
        <w:jc w:val="left"/>
        <w:rPr>
          <w:rFonts w:ascii="宋体" w:hAnsi="宋体" w:cs="宋体"/>
          <w:szCs w:val="21"/>
        </w:rPr>
      </w:pPr>
      <w:r>
        <w:rPr>
          <w:rFonts w:ascii="宋体" w:hAnsi="宋体" w:cs="宋体"/>
          <w:szCs w:val="21"/>
        </w:rPr>
        <w:t>1.投标人在投标截止时间前可以补充、修改或者撤回投标文件。</w:t>
      </w:r>
    </w:p>
    <w:p w14:paraId="6E302E11">
      <w:pPr>
        <w:autoSpaceDE w:val="0"/>
        <w:autoSpaceDN w:val="0"/>
        <w:adjustRightInd w:val="0"/>
        <w:snapToGrid w:val="0"/>
        <w:spacing w:line="300" w:lineRule="exact"/>
        <w:ind w:firstLine="420" w:firstLineChars="200"/>
        <w:jc w:val="left"/>
        <w:rPr>
          <w:rFonts w:ascii="宋体" w:hAnsi="宋体" w:cs="宋体"/>
          <w:szCs w:val="21"/>
        </w:rPr>
      </w:pPr>
      <w:r>
        <w:rPr>
          <w:rFonts w:ascii="宋体" w:hAnsi="宋体" w:cs="宋体"/>
          <w:szCs w:val="21"/>
        </w:rPr>
        <w:t>2.补充或者修改投标文件的，应当先行撤回原投标文件，补充、修改后重新上传递交。</w:t>
      </w:r>
      <w:r>
        <w:rPr>
          <w:rFonts w:ascii="宋体" w:hAnsi="宋体" w:cs="宋体"/>
          <w:bCs/>
          <w:szCs w:val="21"/>
          <w:lang w:val="zh-CN"/>
        </w:rPr>
        <w:t>在投标截止时间之后，投标人不得对其投标文件撤销或修改。</w:t>
      </w:r>
    </w:p>
    <w:p w14:paraId="49642ADA">
      <w:pPr>
        <w:autoSpaceDE w:val="0"/>
        <w:autoSpaceDN w:val="0"/>
        <w:adjustRightInd w:val="0"/>
        <w:snapToGrid w:val="0"/>
        <w:spacing w:line="300" w:lineRule="exact"/>
        <w:ind w:firstLine="420" w:firstLineChars="200"/>
        <w:jc w:val="left"/>
        <w:rPr>
          <w:rFonts w:ascii="宋体" w:hAnsi="宋体" w:cs="宋体"/>
          <w:szCs w:val="21"/>
        </w:rPr>
      </w:pPr>
      <w:r>
        <w:rPr>
          <w:rFonts w:ascii="宋体" w:hAnsi="宋体" w:cs="宋体"/>
          <w:szCs w:val="21"/>
        </w:rPr>
        <w:t>3.投标截止时间前未完成上传的，视为撤回投标文件。</w:t>
      </w:r>
    </w:p>
    <w:p w14:paraId="22CCBD98">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rPr>
        <w:t>4.</w:t>
      </w:r>
      <w:r>
        <w:rPr>
          <w:rFonts w:ascii="宋体" w:hAnsi="宋体" w:cs="宋体"/>
          <w:bCs/>
          <w:szCs w:val="21"/>
          <w:lang w:val="zh-CN"/>
        </w:rPr>
        <w:t>投标人所提交的投标文件在评标结束后，无论中标与否都不退还。</w:t>
      </w:r>
    </w:p>
    <w:p w14:paraId="2392463D">
      <w:pPr>
        <w:pStyle w:val="13"/>
        <w:adjustRightInd w:val="0"/>
        <w:snapToGrid w:val="0"/>
        <w:spacing w:line="300" w:lineRule="exact"/>
        <w:ind w:firstLine="422" w:firstLineChars="200"/>
        <w:outlineLvl w:val="0"/>
        <w:rPr>
          <w:rFonts w:hint="eastAsia" w:hAnsi="宋体" w:cs="宋体"/>
          <w:b/>
          <w:bCs/>
        </w:rPr>
      </w:pPr>
      <w:r>
        <w:rPr>
          <w:rFonts w:hint="eastAsia" w:hAnsi="宋体" w:cs="宋体"/>
          <w:b/>
          <w:bCs/>
        </w:rPr>
        <w:t>四、开标和评标</w:t>
      </w:r>
    </w:p>
    <w:p w14:paraId="3D9D59B8">
      <w:pPr>
        <w:pStyle w:val="19"/>
        <w:adjustRightInd w:val="0"/>
        <w:snapToGrid w:val="0"/>
        <w:spacing w:after="0" w:line="300" w:lineRule="exact"/>
        <w:ind w:left="0" w:leftChars="0" w:firstLine="422" w:firstLineChars="200"/>
        <w:rPr>
          <w:rFonts w:ascii="宋体" w:hAnsi="宋体" w:cs="宋体"/>
          <w:b/>
          <w:bCs/>
          <w:sz w:val="21"/>
          <w:szCs w:val="21"/>
          <w:u w:val="single"/>
        </w:rPr>
      </w:pPr>
      <w:r>
        <w:rPr>
          <w:rFonts w:ascii="宋体" w:hAnsi="宋体" w:cs="宋体"/>
          <w:b/>
          <w:bCs/>
          <w:sz w:val="21"/>
          <w:szCs w:val="21"/>
          <w:u w:val="single"/>
        </w:rPr>
        <w:t>本项目采用电子交易进行开标、评审，投标人均应当准时在线参加，否则产生的风险由投标人自行承担。</w:t>
      </w:r>
    </w:p>
    <w:p w14:paraId="5887AD3A">
      <w:pPr>
        <w:pStyle w:val="13"/>
        <w:adjustRightInd w:val="0"/>
        <w:snapToGrid w:val="0"/>
        <w:spacing w:line="300" w:lineRule="exact"/>
        <w:outlineLvl w:val="0"/>
        <w:rPr>
          <w:rFonts w:hint="eastAsia" w:hAnsi="宋体" w:cs="宋体"/>
          <w:b/>
          <w:bCs/>
        </w:rPr>
      </w:pPr>
      <w:r>
        <w:rPr>
          <w:rFonts w:hint="eastAsia" w:hAnsi="宋体" w:cs="宋体"/>
          <w:b/>
          <w:bCs/>
        </w:rPr>
        <w:t>（一）开标</w:t>
      </w:r>
    </w:p>
    <w:p w14:paraId="680D6B8D">
      <w:pPr>
        <w:pStyle w:val="13"/>
        <w:adjustRightInd w:val="0"/>
        <w:snapToGrid w:val="0"/>
        <w:spacing w:line="300" w:lineRule="exact"/>
        <w:ind w:firstLine="413" w:firstLineChars="197"/>
        <w:rPr>
          <w:rFonts w:hint="eastAsia" w:hAnsi="宋体" w:cs="宋体"/>
        </w:rPr>
      </w:pPr>
      <w:r>
        <w:rPr>
          <w:rFonts w:hint="eastAsia" w:hAnsi="宋体" w:cs="宋体"/>
        </w:rPr>
        <w:t>1.开标时间和地点</w:t>
      </w:r>
    </w:p>
    <w:p w14:paraId="65E3E620">
      <w:pPr>
        <w:pStyle w:val="13"/>
        <w:adjustRightInd w:val="0"/>
        <w:snapToGrid w:val="0"/>
        <w:spacing w:line="300" w:lineRule="exact"/>
        <w:ind w:firstLine="413" w:firstLineChars="197"/>
        <w:rPr>
          <w:rFonts w:hint="eastAsia" w:hAnsi="宋体" w:cs="宋体"/>
        </w:rPr>
      </w:pPr>
      <w:r>
        <w:rPr>
          <w:rFonts w:hint="eastAsia" w:hAnsi="宋体" w:cs="宋体"/>
        </w:rPr>
        <w:t>采购代理机构将在投标人须知前附表规定的时间和地点进行开标，投标人的法定代表人（负责人）或其授权代表须准备好可上网的电脑及CA锁准时在线参加（无须到现场）。</w:t>
      </w:r>
    </w:p>
    <w:p w14:paraId="730034A9">
      <w:pPr>
        <w:pStyle w:val="13"/>
        <w:adjustRightInd w:val="0"/>
        <w:snapToGrid w:val="0"/>
        <w:spacing w:line="300" w:lineRule="exact"/>
        <w:ind w:firstLine="413" w:firstLineChars="197"/>
        <w:rPr>
          <w:rFonts w:hint="eastAsia" w:hAnsi="宋体" w:cs="宋体"/>
        </w:rPr>
      </w:pPr>
      <w:r>
        <w:rPr>
          <w:rFonts w:hint="eastAsia" w:hAnsi="宋体" w:cs="宋体"/>
        </w:rPr>
        <w:t xml:space="preserve">2.开标程序 </w:t>
      </w:r>
    </w:p>
    <w:p w14:paraId="69F12BD5">
      <w:pPr>
        <w:pStyle w:val="13"/>
        <w:adjustRightInd w:val="0"/>
        <w:snapToGrid w:val="0"/>
        <w:spacing w:line="300" w:lineRule="exact"/>
        <w:ind w:firstLine="413" w:firstLineChars="197"/>
        <w:rPr>
          <w:rFonts w:hint="eastAsia" w:hAnsi="宋体" w:cs="宋体"/>
        </w:rPr>
      </w:pPr>
      <w:r>
        <w:rPr>
          <w:rFonts w:hint="eastAsia" w:hAnsi="宋体" w:cs="宋体"/>
        </w:rPr>
        <w:t>（1）各投标人授权代表及相关人员均应当准时在线参加，无关人员不得进入开标现场。投标人如未准时在线参加的，事后不得对采购相关人员、开标过程和开标结果提出异议。开评标期间，投标人代表应在线操作，并关注政采云有关信息公布、澄清等情况。</w:t>
      </w:r>
    </w:p>
    <w:p w14:paraId="642B6EB5">
      <w:pPr>
        <w:pStyle w:val="13"/>
        <w:adjustRightInd w:val="0"/>
        <w:snapToGrid w:val="0"/>
        <w:spacing w:line="300" w:lineRule="exact"/>
        <w:ind w:firstLine="413" w:firstLineChars="197"/>
        <w:rPr>
          <w:rFonts w:hint="eastAsia" w:hAnsi="宋体" w:cs="宋体"/>
        </w:rPr>
      </w:pPr>
      <w:r>
        <w:rPr>
          <w:rFonts w:hint="eastAsia" w:hAnsi="宋体" w:cs="宋体"/>
        </w:rPr>
        <w:t>（2）开标会由采购代理机构主持，主持人宣布开标会议开始，并宣读会场纪律及宣布评标期间的有关事项等。</w:t>
      </w:r>
    </w:p>
    <w:p w14:paraId="7142F7E8">
      <w:pPr>
        <w:pStyle w:val="25"/>
        <w:adjustRightInd w:val="0"/>
        <w:snapToGrid w:val="0"/>
        <w:spacing w:after="0" w:line="300" w:lineRule="exact"/>
        <w:ind w:firstLineChars="200"/>
        <w:rPr>
          <w:rFonts w:ascii="宋体" w:hAnsi="宋体" w:cs="宋体"/>
          <w:szCs w:val="21"/>
        </w:rPr>
      </w:pPr>
      <w:r>
        <w:rPr>
          <w:rFonts w:ascii="宋体" w:hAnsi="宋体" w:cs="宋体"/>
        </w:rPr>
        <w:t>（3）</w:t>
      </w:r>
      <w:r>
        <w:rPr>
          <w:rFonts w:ascii="宋体" w:hAnsi="宋体" w:cs="宋体"/>
          <w:szCs w:val="21"/>
        </w:rPr>
        <w:t>在投标截止时间后，</w:t>
      </w:r>
      <w:r>
        <w:rPr>
          <w:rFonts w:ascii="宋体" w:hAnsi="宋体" w:cs="宋体"/>
          <w:szCs w:val="21"/>
          <w:lang w:val="zh-CN"/>
        </w:rPr>
        <w:t>采购代理机构向各投标人发出电子加密投标文件【开始解密】通知，由</w:t>
      </w:r>
      <w:r>
        <w:rPr>
          <w:rFonts w:ascii="宋体" w:hAnsi="宋体" w:cs="宋体"/>
        </w:rPr>
        <w:t>投标人各自登录政采云平台，用“项目采购-开标评标”功能对电子投标文件进行在线解密。在线解密电子投标文件时间为在发出【开始解密】通知后30分钟内。</w:t>
      </w:r>
      <w:r>
        <w:rPr>
          <w:lang w:val="zh-CN"/>
        </w:rPr>
        <w:t>如所有投标人的电子投标文件都已经解密完成的，则电子交易平台自动结束解密。如有任一投标人未解密，电子交易平台会在解密时限截止时自动结束解密。</w:t>
      </w:r>
    </w:p>
    <w:p w14:paraId="312D7D89">
      <w:pPr>
        <w:adjustRightInd w:val="0"/>
        <w:snapToGrid w:val="0"/>
        <w:spacing w:line="300" w:lineRule="exact"/>
        <w:ind w:firstLine="422" w:firstLineChars="200"/>
        <w:jc w:val="left"/>
        <w:rPr>
          <w:rFonts w:ascii="宋体" w:hAnsi="宋体" w:cs="宋体"/>
          <w:b/>
          <w:bCs/>
          <w:szCs w:val="21"/>
        </w:rPr>
      </w:pPr>
      <w:r>
        <w:rPr>
          <w:rFonts w:ascii="宋体" w:hAnsi="宋体" w:cs="宋体"/>
          <w:b/>
          <w:bCs/>
          <w:szCs w:val="21"/>
        </w:rPr>
        <w:t>（4）电子投标文件未按时解密，投标人提供了备份投标文件的，以备份投标文件作为依据，否则视为投标文件撤回。电子投标文件已按时解密的，备份投标文件自动失效。</w:t>
      </w:r>
    </w:p>
    <w:p w14:paraId="3935CD28">
      <w:pPr>
        <w:adjustRightInd w:val="0"/>
        <w:snapToGrid w:val="0"/>
        <w:spacing w:line="300" w:lineRule="exact"/>
        <w:ind w:firstLine="422" w:firstLineChars="200"/>
        <w:jc w:val="left"/>
        <w:rPr>
          <w:rFonts w:ascii="宋体" w:hAnsi="宋体" w:cs="宋体"/>
          <w:b/>
          <w:bCs/>
          <w:szCs w:val="21"/>
        </w:rPr>
      </w:pPr>
      <w:r>
        <w:rPr>
          <w:rFonts w:ascii="宋体" w:hAnsi="宋体" w:cs="宋体"/>
          <w:b/>
          <w:bCs/>
          <w:szCs w:val="21"/>
        </w:rPr>
        <w:t>（5）解密失败的异常处理：</w:t>
      </w:r>
    </w:p>
    <w:p w14:paraId="600C4FF2">
      <w:pPr>
        <w:adjustRightInd w:val="0"/>
        <w:snapToGrid w:val="0"/>
        <w:spacing w:line="300" w:lineRule="exact"/>
        <w:ind w:firstLine="422" w:firstLineChars="200"/>
        <w:jc w:val="left"/>
        <w:rPr>
          <w:rFonts w:ascii="宋体" w:hAnsi="宋体" w:cs="宋体"/>
          <w:b/>
          <w:bCs/>
          <w:szCs w:val="21"/>
        </w:rPr>
      </w:pPr>
      <w:r>
        <w:rPr>
          <w:rFonts w:ascii="宋体" w:hAnsi="宋体" w:cs="宋体"/>
          <w:b/>
          <w:bCs/>
          <w:szCs w:val="21"/>
        </w:rPr>
        <w:t>①投标人在规定的时间内无法完成已递交的</w:t>
      </w:r>
      <w:r>
        <w:rPr>
          <w:rFonts w:ascii="宋体" w:hAnsi="宋体" w:cs="宋体"/>
          <w:b/>
          <w:bCs/>
          <w:szCs w:val="21"/>
          <w:u w:val="single"/>
        </w:rPr>
        <w:t>电子投标文件</w:t>
      </w:r>
      <w:r>
        <w:rPr>
          <w:rFonts w:ascii="宋体" w:hAnsi="宋体" w:cs="宋体"/>
          <w:b/>
          <w:bCs/>
          <w:szCs w:val="21"/>
        </w:rPr>
        <w:t>解密的，如已按规定递交了</w:t>
      </w:r>
      <w:r>
        <w:rPr>
          <w:rFonts w:ascii="宋体" w:hAnsi="宋体" w:cs="宋体"/>
          <w:b/>
          <w:bCs/>
          <w:szCs w:val="21"/>
          <w:u w:val="single"/>
        </w:rPr>
        <w:t>以介质存储的数据电文形式的备份投标文件（U盘）</w:t>
      </w:r>
      <w:r>
        <w:rPr>
          <w:rFonts w:ascii="宋体" w:hAnsi="宋体" w:cs="宋体"/>
          <w:b/>
          <w:bCs/>
          <w:szCs w:val="21"/>
        </w:rPr>
        <w:t>的，将由采购代理机构将其拆封并导入电子交易平台，导入成功后，原</w:t>
      </w:r>
      <w:r>
        <w:rPr>
          <w:rFonts w:ascii="宋体" w:hAnsi="宋体" w:cs="宋体"/>
          <w:b/>
          <w:bCs/>
          <w:szCs w:val="21"/>
          <w:u w:val="single"/>
        </w:rPr>
        <w:t>电子投标文件</w:t>
      </w:r>
      <w:r>
        <w:rPr>
          <w:rFonts w:ascii="宋体" w:hAnsi="宋体" w:cs="宋体"/>
          <w:b/>
          <w:bCs/>
          <w:szCs w:val="21"/>
        </w:rPr>
        <w:t>自动失效。</w:t>
      </w:r>
    </w:p>
    <w:p w14:paraId="5363DDA4">
      <w:pPr>
        <w:adjustRightInd w:val="0"/>
        <w:snapToGrid w:val="0"/>
        <w:spacing w:line="300" w:lineRule="exact"/>
        <w:ind w:firstLine="422" w:firstLineChars="200"/>
        <w:jc w:val="left"/>
        <w:rPr>
          <w:rFonts w:ascii="宋体" w:hAnsi="宋体" w:cs="宋体"/>
          <w:b/>
          <w:bCs/>
          <w:szCs w:val="21"/>
        </w:rPr>
      </w:pPr>
      <w:r>
        <w:rPr>
          <w:rFonts w:ascii="宋体" w:hAnsi="宋体" w:cs="宋体"/>
          <w:b/>
          <w:bCs/>
          <w:szCs w:val="21"/>
        </w:rPr>
        <w:t>②若因电子交易平台原因（具体原因见下一条款）无法读取或电子开评标无法正常进行，</w:t>
      </w:r>
      <w:r>
        <w:rPr>
          <w:b/>
          <w:bCs/>
        </w:rPr>
        <w:t>经财政监管部门确认后，</w:t>
      </w:r>
      <w:r>
        <w:rPr>
          <w:rFonts w:ascii="宋体" w:hAnsi="宋体" w:cs="宋体"/>
          <w:b/>
          <w:bCs/>
          <w:szCs w:val="21"/>
        </w:rPr>
        <w:t>采购代理机构将开启所有投标人递交的</w:t>
      </w:r>
      <w:r>
        <w:rPr>
          <w:rFonts w:ascii="宋体" w:cs="宋体"/>
          <w:b/>
          <w:bCs/>
          <w:szCs w:val="21"/>
          <w:u w:val="single"/>
          <w:lang w:val="zh-CN"/>
        </w:rPr>
        <w:t>纸质备份投标文件</w:t>
      </w:r>
      <w:r>
        <w:rPr>
          <w:rFonts w:ascii="宋体" w:hAnsi="宋体" w:cs="宋体"/>
          <w:b/>
          <w:bCs/>
          <w:szCs w:val="21"/>
        </w:rPr>
        <w:t>，以完成开标，</w:t>
      </w:r>
      <w:r>
        <w:rPr>
          <w:rFonts w:ascii="宋体" w:hAnsi="宋体" w:cs="宋体"/>
          <w:b/>
          <w:bCs/>
          <w:szCs w:val="21"/>
          <w:u w:val="single"/>
        </w:rPr>
        <w:t>电子投标文件</w:t>
      </w:r>
      <w:r>
        <w:rPr>
          <w:rFonts w:ascii="宋体" w:hAnsi="宋体" w:cs="宋体"/>
          <w:b/>
          <w:bCs/>
          <w:szCs w:val="21"/>
        </w:rPr>
        <w:t>及</w:t>
      </w:r>
      <w:r>
        <w:rPr>
          <w:rFonts w:ascii="宋体" w:hAnsi="宋体" w:cs="宋体"/>
          <w:b/>
          <w:bCs/>
          <w:szCs w:val="21"/>
          <w:u w:val="single"/>
        </w:rPr>
        <w:t>以介质存储的数据电文形式的备份投标文件（U盘）</w:t>
      </w:r>
      <w:r>
        <w:rPr>
          <w:rFonts w:ascii="宋体" w:hAnsi="宋体" w:cs="宋体"/>
          <w:b/>
          <w:bCs/>
          <w:szCs w:val="21"/>
        </w:rPr>
        <w:t>自动失效。</w:t>
      </w:r>
    </w:p>
    <w:p w14:paraId="393AB78B">
      <w:pPr>
        <w:adjustRightInd w:val="0"/>
        <w:snapToGrid w:val="0"/>
        <w:spacing w:line="300" w:lineRule="exact"/>
        <w:ind w:firstLine="422" w:firstLineChars="200"/>
        <w:jc w:val="left"/>
        <w:rPr>
          <w:rFonts w:ascii="宋体" w:hAnsi="宋体" w:cs="宋体"/>
          <w:b/>
          <w:bCs/>
          <w:szCs w:val="21"/>
        </w:rPr>
      </w:pPr>
      <w:r>
        <w:rPr>
          <w:rFonts w:ascii="宋体" w:hAnsi="宋体" w:cs="宋体"/>
          <w:b/>
          <w:bCs/>
          <w:szCs w:val="21"/>
        </w:rPr>
        <w:t>③采购过程中出现以下情形，导致电子交易平台无法正常运行，或者无法保证电子交易的公平、公正和安全时，采购组织机构可中止电子交易活动：</w:t>
      </w:r>
    </w:p>
    <w:p w14:paraId="1CA0169B">
      <w:pPr>
        <w:adjustRightInd w:val="0"/>
        <w:snapToGrid w:val="0"/>
        <w:spacing w:line="300" w:lineRule="exact"/>
        <w:ind w:firstLine="422" w:firstLineChars="200"/>
        <w:jc w:val="left"/>
        <w:rPr>
          <w:rFonts w:ascii="宋体" w:hAnsi="宋体" w:cs="宋体"/>
          <w:b/>
          <w:bCs/>
          <w:szCs w:val="21"/>
        </w:rPr>
      </w:pPr>
      <w:r>
        <w:rPr>
          <w:rFonts w:ascii="宋体" w:hAnsi="宋体" w:cs="宋体"/>
          <w:b/>
          <w:bCs/>
          <w:szCs w:val="21"/>
        </w:rPr>
        <w:t xml:space="preserve">1）电子交易平台发生故障而无法登录访问的； </w:t>
      </w:r>
    </w:p>
    <w:p w14:paraId="448FFA3F">
      <w:pPr>
        <w:adjustRightInd w:val="0"/>
        <w:snapToGrid w:val="0"/>
        <w:spacing w:line="300" w:lineRule="exact"/>
        <w:ind w:firstLine="422" w:firstLineChars="200"/>
        <w:jc w:val="left"/>
        <w:rPr>
          <w:rFonts w:ascii="宋体" w:hAnsi="宋体" w:cs="宋体"/>
          <w:b/>
          <w:bCs/>
          <w:szCs w:val="21"/>
        </w:rPr>
      </w:pPr>
      <w:r>
        <w:rPr>
          <w:rFonts w:ascii="宋体" w:hAnsi="宋体" w:cs="宋体"/>
          <w:b/>
          <w:bCs/>
          <w:szCs w:val="21"/>
        </w:rPr>
        <w:t>2）电子交易平台应用或数据库出现错误，不能进行正常操作的；</w:t>
      </w:r>
    </w:p>
    <w:p w14:paraId="628016BB">
      <w:pPr>
        <w:adjustRightInd w:val="0"/>
        <w:snapToGrid w:val="0"/>
        <w:spacing w:line="300" w:lineRule="exact"/>
        <w:ind w:firstLine="422" w:firstLineChars="200"/>
        <w:jc w:val="left"/>
        <w:rPr>
          <w:rFonts w:ascii="宋体" w:hAnsi="宋体" w:cs="宋体"/>
          <w:b/>
          <w:bCs/>
          <w:szCs w:val="21"/>
        </w:rPr>
      </w:pPr>
      <w:r>
        <w:rPr>
          <w:rFonts w:ascii="宋体" w:hAnsi="宋体" w:cs="宋体"/>
          <w:b/>
          <w:bCs/>
          <w:szCs w:val="21"/>
        </w:rPr>
        <w:t>3）电子交易平台发现严重安全漏洞，有潜在泄密危险的；</w:t>
      </w:r>
    </w:p>
    <w:p w14:paraId="66F4E796">
      <w:pPr>
        <w:adjustRightInd w:val="0"/>
        <w:snapToGrid w:val="0"/>
        <w:spacing w:line="300" w:lineRule="exact"/>
        <w:ind w:firstLine="422" w:firstLineChars="200"/>
        <w:jc w:val="left"/>
        <w:rPr>
          <w:rFonts w:ascii="宋体" w:hAnsi="宋体" w:cs="宋体"/>
          <w:b/>
          <w:bCs/>
          <w:szCs w:val="21"/>
        </w:rPr>
      </w:pPr>
      <w:r>
        <w:rPr>
          <w:rFonts w:ascii="宋体" w:hAnsi="宋体" w:cs="宋体"/>
          <w:b/>
          <w:bCs/>
          <w:szCs w:val="21"/>
        </w:rPr>
        <w:t xml:space="preserve">4）病毒发作导致不能进行正常操作的； </w:t>
      </w:r>
    </w:p>
    <w:p w14:paraId="5C6555A9">
      <w:pPr>
        <w:adjustRightInd w:val="0"/>
        <w:snapToGrid w:val="0"/>
        <w:spacing w:line="300" w:lineRule="exact"/>
        <w:ind w:firstLine="422" w:firstLineChars="200"/>
        <w:jc w:val="left"/>
        <w:rPr>
          <w:rFonts w:ascii="宋体" w:hAnsi="宋体" w:cs="宋体"/>
          <w:b/>
          <w:bCs/>
          <w:szCs w:val="21"/>
        </w:rPr>
      </w:pPr>
      <w:r>
        <w:rPr>
          <w:rFonts w:ascii="宋体" w:hAnsi="宋体" w:cs="宋体"/>
          <w:b/>
          <w:bCs/>
          <w:szCs w:val="21"/>
        </w:rPr>
        <w:t>5）其他无法保证电子交易的公平、公正和安全的情况。</w:t>
      </w:r>
    </w:p>
    <w:p w14:paraId="36940B03">
      <w:pPr>
        <w:adjustRightInd w:val="0"/>
        <w:snapToGrid w:val="0"/>
        <w:spacing w:line="300" w:lineRule="exact"/>
        <w:ind w:firstLine="422" w:firstLineChars="200"/>
        <w:jc w:val="left"/>
        <w:rPr>
          <w:rFonts w:ascii="宋体" w:hAnsi="宋体" w:cs="宋体"/>
          <w:b/>
          <w:bCs/>
          <w:szCs w:val="21"/>
        </w:rPr>
      </w:pPr>
      <w:r>
        <w:rPr>
          <w:rFonts w:ascii="宋体" w:hAnsi="宋体" w:cs="宋体"/>
          <w:b/>
          <w:bCs/>
          <w:szCs w:val="21"/>
        </w:rPr>
        <w:t>出现前款规定情形，不影响采购公平、公正性的，采购组织机构可以待上述情形消除后继续组织电子交易活动，也可以决定某些环节以纸质形式进行；影响或可能影响采购公平、公正性的，应当重新采购。</w:t>
      </w:r>
    </w:p>
    <w:p w14:paraId="68774B07">
      <w:pPr>
        <w:tabs>
          <w:tab w:val="left" w:pos="720"/>
        </w:tabs>
        <w:adjustRightInd w:val="0"/>
        <w:snapToGrid w:val="0"/>
        <w:spacing w:line="300" w:lineRule="exact"/>
        <w:ind w:firstLine="422" w:firstLineChars="200"/>
        <w:rPr>
          <w:rFonts w:ascii="宋体" w:hAnsi="宋体" w:cs="宋体"/>
          <w:b/>
          <w:bCs/>
          <w:szCs w:val="21"/>
        </w:rPr>
      </w:pPr>
      <w:r>
        <w:rPr>
          <w:rFonts w:ascii="宋体" w:hAnsi="宋体" w:cs="宋体"/>
          <w:b/>
          <w:bCs/>
          <w:szCs w:val="21"/>
        </w:rPr>
        <w:t>④若因电子交易平台原因导致电子投标文件上传不全、无法打开、显示缺陷等，</w:t>
      </w:r>
      <w:r>
        <w:rPr>
          <w:b/>
          <w:bCs/>
        </w:rPr>
        <w:t>经财政监管部门确认后，</w:t>
      </w:r>
      <w:r>
        <w:rPr>
          <w:rFonts w:ascii="宋体" w:hAnsi="宋体" w:cs="宋体"/>
          <w:b/>
          <w:bCs/>
          <w:szCs w:val="21"/>
        </w:rPr>
        <w:t>才进行第二、第三效力文件的启用。</w:t>
      </w:r>
    </w:p>
    <w:p w14:paraId="43863CAF">
      <w:pPr>
        <w:tabs>
          <w:tab w:val="left" w:pos="720"/>
        </w:tabs>
        <w:adjustRightInd w:val="0"/>
        <w:snapToGrid w:val="0"/>
        <w:spacing w:line="300" w:lineRule="exact"/>
        <w:ind w:firstLine="420" w:firstLineChars="200"/>
        <w:rPr>
          <w:rFonts w:ascii="宋体" w:hAnsi="宋体" w:cs="宋体"/>
          <w:szCs w:val="21"/>
        </w:rPr>
      </w:pPr>
      <w:r>
        <w:rPr>
          <w:rFonts w:ascii="宋体" w:hAnsi="宋体" w:cs="宋体"/>
          <w:szCs w:val="21"/>
        </w:rPr>
        <w:t>（6）采购代理机构开启投标文件，进入资格审查。采购人代表将依法对各投标人的资格进行审查，资格审查结束后进入符合性审查和商务技术的评审工作。</w:t>
      </w:r>
    </w:p>
    <w:p w14:paraId="0FD2EA0E">
      <w:pPr>
        <w:tabs>
          <w:tab w:val="left" w:pos="720"/>
        </w:tabs>
        <w:adjustRightInd w:val="0"/>
        <w:snapToGrid w:val="0"/>
        <w:spacing w:line="300" w:lineRule="exact"/>
        <w:ind w:firstLine="420" w:firstLineChars="200"/>
        <w:rPr>
          <w:rFonts w:ascii="宋体" w:hAnsi="宋体" w:cs="宋体"/>
          <w:szCs w:val="21"/>
        </w:rPr>
      </w:pPr>
      <w:r>
        <w:rPr>
          <w:rFonts w:ascii="宋体" w:hAnsi="宋体" w:cs="宋体"/>
          <w:szCs w:val="21"/>
        </w:rPr>
        <w:t>（7）开启资格审查通过的商务及技术文件，进入符合性审查。</w:t>
      </w:r>
      <w:r>
        <w:rPr>
          <w:rFonts w:ascii="宋体" w:hAnsi="宋体" w:cs="宋体"/>
        </w:rPr>
        <w:t>评标委员会根据各投标人的投标文件进行符合性审查，未通过符合性审查的投标人不得进入下道评审程序，符合性审查通过后评标委员会根据招标文件要求的采购需求、商务、技术响应等进行评审。</w:t>
      </w:r>
    </w:p>
    <w:p w14:paraId="2969E4D1">
      <w:pPr>
        <w:pStyle w:val="13"/>
        <w:adjustRightInd w:val="0"/>
        <w:snapToGrid w:val="0"/>
        <w:spacing w:line="300" w:lineRule="exact"/>
        <w:ind w:firstLine="413" w:firstLineChars="197"/>
        <w:rPr>
          <w:rFonts w:hint="eastAsia" w:hAnsi="宋体" w:cs="宋体"/>
        </w:rPr>
      </w:pPr>
      <w:r>
        <w:rPr>
          <w:rFonts w:hint="eastAsia" w:hAnsi="宋体" w:cs="宋体"/>
        </w:rPr>
        <w:t>（8）商务、技术评审结束后，开启报价文件，由采购代理机构宣读《开标一览表》中的投标人名称及在其投标文件中承诺的投标报价及采购代理机构认为有必要宣读的其他内容。</w:t>
      </w:r>
    </w:p>
    <w:p w14:paraId="5E7BF593">
      <w:pPr>
        <w:pStyle w:val="13"/>
        <w:adjustRightInd w:val="0"/>
        <w:snapToGrid w:val="0"/>
        <w:spacing w:line="300" w:lineRule="exact"/>
        <w:ind w:firstLine="413" w:firstLineChars="197"/>
        <w:rPr>
          <w:rFonts w:hint="eastAsia" w:hAnsi="宋体" w:cs="宋体"/>
        </w:rPr>
      </w:pPr>
      <w:r>
        <w:rPr>
          <w:rFonts w:hint="eastAsia" w:hAnsi="宋体" w:cs="宋体"/>
        </w:rPr>
        <w:t>（9）采购代理机构做开标记录,同时由唱标人、记录人及监督人等当场签字确认。</w:t>
      </w:r>
    </w:p>
    <w:p w14:paraId="5488E576">
      <w:pPr>
        <w:pStyle w:val="13"/>
        <w:adjustRightInd w:val="0"/>
        <w:snapToGrid w:val="0"/>
        <w:spacing w:line="300" w:lineRule="exact"/>
        <w:ind w:firstLine="413" w:firstLineChars="197"/>
        <w:rPr>
          <w:rFonts w:hint="eastAsia" w:hAnsi="宋体" w:cs="宋体"/>
        </w:rPr>
      </w:pPr>
      <w:r>
        <w:rPr>
          <w:rFonts w:hint="eastAsia" w:hAnsi="宋体" w:cs="宋体"/>
        </w:rPr>
        <w:t>（10）评标委员会对各通过符合性审查的投标人进行报价评审，未通过报价审查的投标将被作为无效标处理，通过报价审查后，进行价格得分的计算，并计算总得分及排名。由采购代理机构对各得分情况进行复核。</w:t>
      </w:r>
    </w:p>
    <w:p w14:paraId="22D7D0A3">
      <w:pPr>
        <w:pStyle w:val="13"/>
        <w:adjustRightInd w:val="0"/>
        <w:snapToGrid w:val="0"/>
        <w:spacing w:line="300" w:lineRule="exact"/>
        <w:outlineLvl w:val="0"/>
        <w:rPr>
          <w:rFonts w:hint="eastAsia" w:hAnsi="宋体" w:cs="宋体"/>
          <w:b/>
          <w:bCs/>
        </w:rPr>
      </w:pPr>
      <w:r>
        <w:rPr>
          <w:rFonts w:hint="eastAsia" w:hAnsi="宋体" w:cs="宋体"/>
          <w:b/>
          <w:bCs/>
        </w:rPr>
        <w:t>（二）评标</w:t>
      </w:r>
    </w:p>
    <w:p w14:paraId="4C6BBEDA">
      <w:pPr>
        <w:pStyle w:val="13"/>
        <w:adjustRightInd w:val="0"/>
        <w:snapToGrid w:val="0"/>
        <w:spacing w:line="300" w:lineRule="exact"/>
        <w:ind w:firstLine="415" w:firstLineChars="197"/>
        <w:rPr>
          <w:rFonts w:hint="eastAsia" w:hAnsi="宋体" w:cs="宋体"/>
          <w:b/>
          <w:bCs/>
        </w:rPr>
      </w:pPr>
      <w:r>
        <w:rPr>
          <w:rFonts w:hint="eastAsia" w:hAnsi="宋体" w:cs="宋体"/>
          <w:b/>
          <w:bCs/>
        </w:rPr>
        <w:t>1.评标委员会的组成和评标方法</w:t>
      </w:r>
    </w:p>
    <w:p w14:paraId="5C858F87">
      <w:pPr>
        <w:pStyle w:val="13"/>
        <w:adjustRightInd w:val="0"/>
        <w:snapToGrid w:val="0"/>
        <w:spacing w:line="300" w:lineRule="exact"/>
        <w:ind w:firstLine="413" w:firstLineChars="197"/>
        <w:rPr>
          <w:rFonts w:hint="eastAsia" w:hAnsi="宋体" w:cs="宋体"/>
        </w:rPr>
      </w:pPr>
      <w:r>
        <w:rPr>
          <w:rFonts w:hint="eastAsia" w:hAnsi="宋体" w:cs="宋体"/>
        </w:rPr>
        <w:t>（1）评标由采购人依法组建的评标委员会负责。评标委员会由采购人代表1人和有关技术、经济等方面的专家4人组成。</w:t>
      </w:r>
    </w:p>
    <w:p w14:paraId="0AE0222F">
      <w:pPr>
        <w:pStyle w:val="13"/>
        <w:adjustRightInd w:val="0"/>
        <w:snapToGrid w:val="0"/>
        <w:spacing w:line="300" w:lineRule="exact"/>
        <w:ind w:firstLine="413" w:firstLineChars="197"/>
        <w:rPr>
          <w:rFonts w:hint="eastAsia" w:hAnsi="宋体" w:cs="宋体"/>
        </w:rPr>
      </w:pPr>
      <w:r>
        <w:rPr>
          <w:rFonts w:hint="eastAsia" w:hAnsi="宋体" w:cs="宋体"/>
        </w:rPr>
        <w:t>（2）评标委员会将按照招标文件确定的评标方法进行评标。</w:t>
      </w:r>
    </w:p>
    <w:p w14:paraId="538C2D61">
      <w:pPr>
        <w:pStyle w:val="13"/>
        <w:adjustRightInd w:val="0"/>
        <w:snapToGrid w:val="0"/>
        <w:spacing w:line="300" w:lineRule="exact"/>
        <w:ind w:firstLine="413" w:firstLineChars="197"/>
        <w:rPr>
          <w:rFonts w:hint="eastAsia" w:hAnsi="宋体" w:cs="宋体"/>
        </w:rPr>
      </w:pPr>
      <w:r>
        <w:rPr>
          <w:rFonts w:hint="eastAsia" w:hAnsi="宋体" w:cs="宋体"/>
        </w:rPr>
        <w:t>（3）评标的方式、评标方法：本项目采用不公开方式评标，评标方法为</w:t>
      </w:r>
      <w:r>
        <w:rPr>
          <w:rFonts w:hint="eastAsia" w:hAnsi="宋体" w:cs="宋体"/>
          <w:b/>
          <w:bCs/>
        </w:rPr>
        <w:t>综合评分法</w:t>
      </w:r>
      <w:r>
        <w:rPr>
          <w:rFonts w:hint="eastAsia" w:hAnsi="宋体" w:cs="宋体"/>
        </w:rPr>
        <w:t>。</w:t>
      </w:r>
    </w:p>
    <w:p w14:paraId="43B5C6F1">
      <w:pPr>
        <w:pStyle w:val="13"/>
        <w:adjustRightInd w:val="0"/>
        <w:snapToGrid w:val="0"/>
        <w:spacing w:line="300" w:lineRule="exact"/>
        <w:ind w:firstLine="413" w:firstLineChars="197"/>
        <w:rPr>
          <w:rFonts w:hint="eastAsia" w:hAnsi="宋体" w:cs="宋体"/>
        </w:rPr>
      </w:pPr>
      <w:r>
        <w:rPr>
          <w:rFonts w:hint="eastAsia" w:hAnsi="宋体" w:cs="宋体"/>
        </w:rPr>
        <w:t>（4）本项目评标标准详见招标文件“第四章 评标方法及评分标准”。</w:t>
      </w:r>
    </w:p>
    <w:p w14:paraId="2F9DEA30">
      <w:pPr>
        <w:pStyle w:val="13"/>
        <w:adjustRightInd w:val="0"/>
        <w:snapToGrid w:val="0"/>
        <w:spacing w:line="300" w:lineRule="exact"/>
        <w:ind w:firstLine="415" w:firstLineChars="197"/>
        <w:rPr>
          <w:rFonts w:hint="eastAsia" w:hAnsi="宋体" w:cs="宋体"/>
          <w:b/>
          <w:bCs/>
        </w:rPr>
      </w:pPr>
      <w:r>
        <w:rPr>
          <w:rFonts w:hint="eastAsia" w:hAnsi="宋体" w:cs="宋体"/>
          <w:b/>
          <w:bCs/>
        </w:rPr>
        <w:t>2.投标文件的初审</w:t>
      </w:r>
    </w:p>
    <w:p w14:paraId="582DF6B9">
      <w:pPr>
        <w:pStyle w:val="13"/>
        <w:adjustRightInd w:val="0"/>
        <w:snapToGrid w:val="0"/>
        <w:spacing w:line="300" w:lineRule="exact"/>
        <w:ind w:firstLine="413" w:firstLineChars="197"/>
        <w:rPr>
          <w:rFonts w:hint="eastAsia" w:hAnsi="宋体" w:cs="宋体"/>
        </w:rPr>
      </w:pPr>
      <w:r>
        <w:rPr>
          <w:rFonts w:hint="eastAsia" w:hAnsi="宋体" w:cs="宋体"/>
        </w:rPr>
        <w:t>投标文件的初审分为资格审查和符合性审查。</w:t>
      </w:r>
    </w:p>
    <w:p w14:paraId="765EF564">
      <w:pPr>
        <w:pStyle w:val="13"/>
        <w:adjustRightInd w:val="0"/>
        <w:snapToGrid w:val="0"/>
        <w:spacing w:line="300" w:lineRule="exact"/>
        <w:ind w:firstLine="413" w:firstLineChars="197"/>
        <w:rPr>
          <w:rFonts w:hint="eastAsia" w:hAnsi="宋体" w:cs="宋体"/>
        </w:rPr>
      </w:pPr>
      <w:r>
        <w:rPr>
          <w:rFonts w:hint="eastAsia" w:hAnsi="宋体" w:cs="宋体"/>
        </w:rPr>
        <w:t>（1）资格审查</w:t>
      </w:r>
    </w:p>
    <w:p w14:paraId="33F8E388">
      <w:pPr>
        <w:pStyle w:val="13"/>
        <w:adjustRightInd w:val="0"/>
        <w:snapToGrid w:val="0"/>
        <w:spacing w:line="300" w:lineRule="exact"/>
        <w:ind w:firstLine="413" w:firstLineChars="197"/>
        <w:rPr>
          <w:rFonts w:hint="eastAsia" w:hAnsi="宋体" w:cs="宋体"/>
        </w:rPr>
      </w:pPr>
      <w:r>
        <w:rPr>
          <w:rFonts w:hint="eastAsia" w:hAnsi="宋体" w:cs="宋体"/>
        </w:rPr>
        <w:t>①采购人代表依据法律、法规和招标文件规定，对投标文件中的资格证明等进行审查，以确定投标人是否具备投标资格。审查内容详见</w:t>
      </w:r>
      <w:r>
        <w:rPr>
          <w:rFonts w:hint="eastAsia" w:hAnsi="宋体" w:cs="宋体"/>
          <w:b/>
          <w:bCs/>
        </w:rPr>
        <w:t>资信文件。</w:t>
      </w:r>
      <w:r>
        <w:rPr>
          <w:rFonts w:hint="eastAsia" w:hAnsi="宋体" w:cs="宋体"/>
        </w:rPr>
        <w:t>资格审查不合格的投标人的投标文件作无效处理。</w:t>
      </w:r>
    </w:p>
    <w:p w14:paraId="6E3DA8F4">
      <w:pPr>
        <w:pStyle w:val="13"/>
        <w:adjustRightInd w:val="0"/>
        <w:snapToGrid w:val="0"/>
        <w:spacing w:line="300" w:lineRule="exact"/>
        <w:ind w:firstLine="413" w:firstLineChars="197"/>
        <w:rPr>
          <w:rFonts w:hint="eastAsia" w:hAnsi="宋体" w:cs="宋体"/>
        </w:rPr>
      </w:pPr>
      <w:r>
        <w:rPr>
          <w:rFonts w:hint="eastAsia" w:hAnsi="宋体" w:cs="宋体"/>
        </w:rPr>
        <w:t>②采购人在进行资格审查时，不得改变招标文件中已载明的资格条件、标准和办法。</w:t>
      </w:r>
    </w:p>
    <w:p w14:paraId="4E877C98">
      <w:pPr>
        <w:pStyle w:val="13"/>
        <w:adjustRightInd w:val="0"/>
        <w:snapToGrid w:val="0"/>
        <w:spacing w:line="300" w:lineRule="exact"/>
        <w:ind w:firstLine="413" w:firstLineChars="197"/>
        <w:rPr>
          <w:rFonts w:hint="eastAsia" w:hAnsi="宋体" w:cs="宋体"/>
        </w:rPr>
      </w:pPr>
      <w:r>
        <w:rPr>
          <w:rFonts w:hint="eastAsia" w:hAnsi="宋体" w:cs="宋体"/>
        </w:rPr>
        <w:t>③信用信息查询</w:t>
      </w:r>
    </w:p>
    <w:p w14:paraId="3EC3B90C">
      <w:pPr>
        <w:pStyle w:val="13"/>
        <w:adjustRightInd w:val="0"/>
        <w:snapToGrid w:val="0"/>
        <w:spacing w:line="300" w:lineRule="exact"/>
        <w:ind w:firstLine="413" w:firstLineChars="197"/>
        <w:rPr>
          <w:rFonts w:hint="eastAsia" w:hAnsi="宋体" w:cs="宋体"/>
        </w:rPr>
      </w:pPr>
      <w:r>
        <w:rPr>
          <w:rFonts w:hint="eastAsia" w:hAnsi="宋体" w:cs="宋体"/>
        </w:rPr>
        <w:t>1）信用信息查询渠道及截止时间：采购机构将在资格审查时通过“信用中国”网站(www.creditchina.gov.cn)、中国政府采购网(www.ccgp.gov.cn)渠道查询投标人接受资格审查时的信用记录。</w:t>
      </w:r>
    </w:p>
    <w:p w14:paraId="759ED56D">
      <w:pPr>
        <w:pStyle w:val="13"/>
        <w:adjustRightInd w:val="0"/>
        <w:snapToGrid w:val="0"/>
        <w:spacing w:line="300" w:lineRule="exact"/>
        <w:ind w:firstLine="413" w:firstLineChars="197"/>
        <w:rPr>
          <w:rFonts w:hint="eastAsia" w:hAnsi="宋体" w:cs="宋体"/>
        </w:rPr>
      </w:pPr>
      <w:r>
        <w:rPr>
          <w:rFonts w:hint="eastAsia" w:hAnsi="宋体" w:cs="宋体"/>
        </w:rPr>
        <w:t>2）信用信息查询记录和证据留存的具体方式：现场查询的投标人的信用记录、查询结果经确认后将与采购文件一起存档。</w:t>
      </w:r>
    </w:p>
    <w:p w14:paraId="696EAF28">
      <w:pPr>
        <w:pStyle w:val="13"/>
        <w:adjustRightInd w:val="0"/>
        <w:snapToGrid w:val="0"/>
        <w:spacing w:line="300" w:lineRule="exact"/>
        <w:ind w:firstLine="413" w:firstLineChars="197"/>
        <w:rPr>
          <w:rFonts w:hint="eastAsia" w:hAnsi="宋体" w:cs="宋体"/>
        </w:rPr>
      </w:pPr>
      <w:r>
        <w:rPr>
          <w:rFonts w:hint="eastAsia" w:hAnsi="宋体" w:cs="宋体"/>
        </w:rPr>
        <w:t>3）信用信息的使用规则：经查询列入失信被执行人名单、重大税收违法失信主体、政府采购严重违法失信行为记录名单的投标人将被拒绝参与政府采购活动。</w:t>
      </w:r>
    </w:p>
    <w:p w14:paraId="56427569">
      <w:pPr>
        <w:pStyle w:val="13"/>
        <w:adjustRightInd w:val="0"/>
        <w:snapToGrid w:val="0"/>
        <w:spacing w:line="300" w:lineRule="exact"/>
        <w:ind w:firstLine="413" w:firstLineChars="197"/>
        <w:rPr>
          <w:rFonts w:hint="eastAsia" w:hAnsi="宋体" w:cs="宋体"/>
        </w:rPr>
      </w:pPr>
      <w:r>
        <w:rPr>
          <w:rFonts w:hint="eastAsia" w:hAnsi="宋体" w:cs="宋体"/>
        </w:rPr>
        <w:t>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4E9F1BDA">
      <w:pPr>
        <w:pStyle w:val="13"/>
        <w:adjustRightInd w:val="0"/>
        <w:snapToGrid w:val="0"/>
        <w:spacing w:line="300" w:lineRule="exact"/>
        <w:ind w:firstLine="413" w:firstLineChars="197"/>
        <w:rPr>
          <w:rFonts w:hint="eastAsia" w:hAnsi="宋体" w:cs="宋体"/>
        </w:rPr>
      </w:pPr>
      <w:r>
        <w:rPr>
          <w:rFonts w:hint="eastAsia" w:hAnsi="宋体" w:cs="宋体"/>
        </w:rPr>
        <w:t>④采购人在审查中必要时可按投标人提供的联系方式就有关问题进行查询核实，或要求投标人做出书面澄清，查询及澄清结果将作为审查的依据。</w:t>
      </w:r>
    </w:p>
    <w:p w14:paraId="48FC6AD0">
      <w:pPr>
        <w:pStyle w:val="13"/>
        <w:adjustRightInd w:val="0"/>
        <w:snapToGrid w:val="0"/>
        <w:spacing w:line="300" w:lineRule="exact"/>
        <w:ind w:firstLine="413" w:firstLineChars="197"/>
        <w:rPr>
          <w:rFonts w:hint="eastAsia" w:hAnsi="宋体" w:cs="宋体"/>
        </w:rPr>
      </w:pPr>
      <w:r>
        <w:rPr>
          <w:rFonts w:hAnsi="宋体" w:cs="宋体"/>
        </w:rPr>
        <w:t>⑤</w:t>
      </w:r>
      <w:r>
        <w:rPr>
          <w:rFonts w:hint="eastAsia" w:hAnsi="宋体" w:cs="宋体"/>
        </w:rPr>
        <w:t>只有资格审查合格的投标人，其投标文件方可进入下一个审查阶段。</w:t>
      </w:r>
    </w:p>
    <w:p w14:paraId="169A87A1">
      <w:pPr>
        <w:pStyle w:val="13"/>
        <w:adjustRightInd w:val="0"/>
        <w:snapToGrid w:val="0"/>
        <w:spacing w:line="300" w:lineRule="exact"/>
        <w:ind w:firstLine="413" w:firstLineChars="197"/>
        <w:rPr>
          <w:rFonts w:hint="eastAsia" w:hAnsi="宋体" w:cs="宋体"/>
        </w:rPr>
      </w:pPr>
      <w:r>
        <w:rPr>
          <w:rFonts w:hint="eastAsia" w:hAnsi="宋体" w:cs="宋体"/>
        </w:rPr>
        <w:t>（2）符合性审查</w:t>
      </w:r>
    </w:p>
    <w:p w14:paraId="4151EBB4">
      <w:pPr>
        <w:pStyle w:val="13"/>
        <w:adjustRightInd w:val="0"/>
        <w:snapToGrid w:val="0"/>
        <w:spacing w:line="300" w:lineRule="exact"/>
        <w:ind w:firstLine="413" w:firstLineChars="197"/>
        <w:rPr>
          <w:rFonts w:hint="eastAsia" w:hAnsi="宋体" w:cs="宋体"/>
        </w:rPr>
      </w:pPr>
      <w:r>
        <w:rPr>
          <w:rFonts w:hint="eastAsia" w:hAnsi="宋体" w:cs="宋体"/>
        </w:rPr>
        <w:t>评标委员会依据招标文件的规定，从投标文件的有效性、完整性和对招标文件的响应程度进行审查，以确定是否对招标文件的实质性要求做出响应。符合性审查不合格的投标人的投标文件作无效标处理。</w:t>
      </w:r>
    </w:p>
    <w:p w14:paraId="7ECC256A">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rPr>
        <w:t>（3）</w:t>
      </w:r>
      <w:r>
        <w:rPr>
          <w:rFonts w:ascii="宋体" w:hAnsi="宋体" w:cs="宋体"/>
          <w:bCs/>
          <w:szCs w:val="21"/>
          <w:lang w:val="zh-CN"/>
        </w:rPr>
        <w:t>违法投标行为</w:t>
      </w:r>
    </w:p>
    <w:p w14:paraId="78C44938">
      <w:pPr>
        <w:pStyle w:val="13"/>
        <w:adjustRightInd w:val="0"/>
        <w:snapToGrid w:val="0"/>
        <w:spacing w:line="300" w:lineRule="exact"/>
        <w:ind w:firstLine="420" w:firstLineChars="200"/>
        <w:outlineLvl w:val="0"/>
        <w:rPr>
          <w:rFonts w:hint="eastAsia" w:hAnsi="宋体" w:cs="宋体"/>
          <w:bCs/>
        </w:rPr>
      </w:pPr>
      <w:r>
        <w:rPr>
          <w:rFonts w:hint="eastAsia" w:hAnsi="宋体" w:cs="宋体"/>
          <w:bCs/>
        </w:rPr>
        <w:t>▲在评标过程中，评标委员会发现投标人有下列情形之一的，作废标处理：</w:t>
      </w:r>
    </w:p>
    <w:p w14:paraId="1D39D0F9">
      <w:pPr>
        <w:pStyle w:val="13"/>
        <w:adjustRightInd w:val="0"/>
        <w:snapToGrid w:val="0"/>
        <w:spacing w:line="300" w:lineRule="exact"/>
        <w:ind w:firstLine="420" w:firstLineChars="200"/>
        <w:outlineLvl w:val="0"/>
        <w:rPr>
          <w:rFonts w:hint="eastAsia" w:hAnsi="宋体" w:cs="宋体"/>
          <w:bCs/>
        </w:rPr>
      </w:pPr>
      <w:r>
        <w:rPr>
          <w:rFonts w:hint="eastAsia" w:hAnsi="宋体" w:cs="宋体"/>
          <w:bCs/>
        </w:rPr>
        <w:t>1）属于同一集团、协会、商会等组织成员的投标人按照该组织要求协同投标；</w:t>
      </w:r>
    </w:p>
    <w:p w14:paraId="4E129C06">
      <w:pPr>
        <w:pStyle w:val="13"/>
        <w:adjustRightInd w:val="0"/>
        <w:snapToGrid w:val="0"/>
        <w:spacing w:line="300" w:lineRule="exact"/>
        <w:ind w:firstLine="420" w:firstLineChars="200"/>
        <w:outlineLvl w:val="0"/>
        <w:rPr>
          <w:rFonts w:hint="eastAsia" w:hAnsi="宋体" w:cs="宋体"/>
          <w:bCs/>
        </w:rPr>
      </w:pPr>
      <w:r>
        <w:rPr>
          <w:rFonts w:hint="eastAsia" w:hAnsi="宋体" w:cs="宋体"/>
          <w:bCs/>
        </w:rPr>
        <w:t>2）不同投标人的投标文件由同一单位或者个人编制；</w:t>
      </w:r>
    </w:p>
    <w:p w14:paraId="3AF87B88">
      <w:pPr>
        <w:pStyle w:val="13"/>
        <w:adjustRightInd w:val="0"/>
        <w:snapToGrid w:val="0"/>
        <w:spacing w:line="300" w:lineRule="exact"/>
        <w:ind w:firstLine="420" w:firstLineChars="200"/>
        <w:outlineLvl w:val="0"/>
        <w:rPr>
          <w:rFonts w:hint="eastAsia" w:hAnsi="宋体" w:cs="宋体"/>
          <w:bCs/>
        </w:rPr>
      </w:pPr>
      <w:r>
        <w:rPr>
          <w:rFonts w:hint="eastAsia" w:hAnsi="宋体" w:cs="宋体"/>
          <w:bCs/>
        </w:rPr>
        <w:t>3）不同投标人委托同一单位或者个人办理投标事宜；</w:t>
      </w:r>
    </w:p>
    <w:p w14:paraId="69A7D2B7">
      <w:pPr>
        <w:pStyle w:val="13"/>
        <w:adjustRightInd w:val="0"/>
        <w:snapToGrid w:val="0"/>
        <w:spacing w:line="300" w:lineRule="exact"/>
        <w:ind w:firstLine="420" w:firstLineChars="200"/>
        <w:outlineLvl w:val="0"/>
        <w:rPr>
          <w:rFonts w:hint="eastAsia" w:hAnsi="宋体" w:cs="宋体"/>
          <w:bCs/>
        </w:rPr>
      </w:pPr>
      <w:r>
        <w:rPr>
          <w:rFonts w:hint="eastAsia" w:hAnsi="宋体" w:cs="宋体"/>
          <w:bCs/>
        </w:rPr>
        <w:t>4）不同投标人的投标文件载明的项目管理成员为同一人；</w:t>
      </w:r>
    </w:p>
    <w:p w14:paraId="664BAD2A">
      <w:pPr>
        <w:pStyle w:val="13"/>
        <w:adjustRightInd w:val="0"/>
        <w:snapToGrid w:val="0"/>
        <w:spacing w:line="300" w:lineRule="exact"/>
        <w:ind w:firstLine="420" w:firstLineChars="200"/>
        <w:outlineLvl w:val="0"/>
        <w:rPr>
          <w:rFonts w:hint="eastAsia" w:hAnsi="宋体" w:cs="宋体"/>
          <w:bCs/>
        </w:rPr>
      </w:pPr>
      <w:r>
        <w:rPr>
          <w:rFonts w:hint="eastAsia" w:hAnsi="宋体" w:cs="宋体"/>
          <w:bCs/>
        </w:rPr>
        <w:t>5）不同投标人的投标文件异常一致或者投标报价呈规律性差异；</w:t>
      </w:r>
    </w:p>
    <w:p w14:paraId="003F19AD">
      <w:pPr>
        <w:pStyle w:val="13"/>
        <w:adjustRightInd w:val="0"/>
        <w:snapToGrid w:val="0"/>
        <w:spacing w:line="300" w:lineRule="exact"/>
        <w:ind w:firstLine="420" w:firstLineChars="200"/>
        <w:outlineLvl w:val="0"/>
        <w:rPr>
          <w:rFonts w:hint="eastAsia" w:hAnsi="宋体" w:cs="宋体"/>
          <w:bCs/>
        </w:rPr>
      </w:pPr>
      <w:r>
        <w:rPr>
          <w:rFonts w:hint="eastAsia" w:hAnsi="宋体" w:cs="宋体"/>
          <w:bCs/>
        </w:rPr>
        <w:t>6）不同投标人的投标文件相互混装；</w:t>
      </w:r>
    </w:p>
    <w:p w14:paraId="0FC8A72A">
      <w:pPr>
        <w:pStyle w:val="13"/>
        <w:adjustRightInd w:val="0"/>
        <w:snapToGrid w:val="0"/>
        <w:spacing w:line="300" w:lineRule="exact"/>
        <w:ind w:firstLine="420" w:firstLineChars="200"/>
        <w:outlineLvl w:val="0"/>
        <w:rPr>
          <w:rFonts w:hint="eastAsia" w:hAnsi="宋体" w:cs="宋体"/>
          <w:bCs/>
        </w:rPr>
      </w:pPr>
      <w:r>
        <w:rPr>
          <w:rFonts w:hint="eastAsia" w:hAnsi="宋体" w:cs="宋体"/>
          <w:bCs/>
        </w:rPr>
        <w:t>7）使用伪造、变造的行政许可证件；</w:t>
      </w:r>
    </w:p>
    <w:p w14:paraId="1FC1BB45">
      <w:pPr>
        <w:pStyle w:val="13"/>
        <w:adjustRightInd w:val="0"/>
        <w:snapToGrid w:val="0"/>
        <w:spacing w:line="300" w:lineRule="exact"/>
        <w:ind w:firstLine="420" w:firstLineChars="200"/>
        <w:outlineLvl w:val="0"/>
        <w:rPr>
          <w:rFonts w:hint="eastAsia" w:hAnsi="宋体" w:cs="宋体"/>
          <w:bCs/>
        </w:rPr>
      </w:pPr>
      <w:r>
        <w:rPr>
          <w:rFonts w:hint="eastAsia" w:hAnsi="宋体" w:cs="宋体"/>
          <w:bCs/>
        </w:rPr>
        <w:t>8）提供虚假的财务状况或者业绩；</w:t>
      </w:r>
    </w:p>
    <w:p w14:paraId="663A1312">
      <w:pPr>
        <w:pStyle w:val="13"/>
        <w:adjustRightInd w:val="0"/>
        <w:snapToGrid w:val="0"/>
        <w:spacing w:line="300" w:lineRule="exact"/>
        <w:ind w:firstLine="420" w:firstLineChars="200"/>
        <w:outlineLvl w:val="0"/>
        <w:rPr>
          <w:rFonts w:hint="eastAsia" w:hAnsi="宋体" w:cs="宋体"/>
          <w:bCs/>
        </w:rPr>
      </w:pPr>
      <w:r>
        <w:rPr>
          <w:rFonts w:hint="eastAsia" w:hAnsi="宋体" w:cs="宋体"/>
          <w:bCs/>
        </w:rPr>
        <w:t>9）提供虚假的项目负责人或者主要技术人员简历、劳动关系证明；</w:t>
      </w:r>
    </w:p>
    <w:p w14:paraId="5CFA971E">
      <w:pPr>
        <w:pStyle w:val="13"/>
        <w:adjustRightInd w:val="0"/>
        <w:snapToGrid w:val="0"/>
        <w:spacing w:line="300" w:lineRule="exact"/>
        <w:ind w:firstLine="420" w:firstLineChars="200"/>
        <w:outlineLvl w:val="0"/>
        <w:rPr>
          <w:rFonts w:hint="eastAsia" w:hAnsi="宋体" w:cs="宋体"/>
          <w:bCs/>
        </w:rPr>
      </w:pPr>
      <w:r>
        <w:rPr>
          <w:rFonts w:hint="eastAsia" w:hAnsi="宋体" w:cs="宋体"/>
          <w:bCs/>
        </w:rPr>
        <w:t>10）提供虚假的信用状况；</w:t>
      </w:r>
    </w:p>
    <w:p w14:paraId="1484443A">
      <w:pPr>
        <w:pStyle w:val="13"/>
        <w:adjustRightInd w:val="0"/>
        <w:snapToGrid w:val="0"/>
        <w:spacing w:line="300" w:lineRule="exact"/>
        <w:ind w:firstLine="420" w:firstLineChars="200"/>
        <w:outlineLvl w:val="0"/>
        <w:rPr>
          <w:rFonts w:hint="eastAsia" w:hAnsi="宋体" w:cs="宋体"/>
          <w:bCs/>
        </w:rPr>
      </w:pPr>
      <w:r>
        <w:rPr>
          <w:rFonts w:hint="eastAsia" w:hAnsi="宋体" w:cs="宋体"/>
          <w:bCs/>
        </w:rPr>
        <w:t>11）其他弄虚作假的行为。</w:t>
      </w:r>
    </w:p>
    <w:p w14:paraId="313A0EE2">
      <w:pPr>
        <w:pStyle w:val="13"/>
        <w:adjustRightInd w:val="0"/>
        <w:snapToGrid w:val="0"/>
        <w:spacing w:line="300" w:lineRule="exact"/>
        <w:ind w:firstLine="415" w:firstLineChars="197"/>
        <w:rPr>
          <w:rFonts w:hint="eastAsia" w:hAnsi="宋体" w:cs="宋体"/>
          <w:b/>
          <w:bCs/>
        </w:rPr>
      </w:pPr>
      <w:r>
        <w:rPr>
          <w:rFonts w:hint="eastAsia" w:hAnsi="宋体" w:cs="宋体"/>
          <w:b/>
          <w:bCs/>
        </w:rPr>
        <w:t>3.投标文件的评审</w:t>
      </w:r>
    </w:p>
    <w:p w14:paraId="1B59B538">
      <w:pPr>
        <w:pStyle w:val="13"/>
        <w:adjustRightInd w:val="0"/>
        <w:snapToGrid w:val="0"/>
        <w:spacing w:line="300" w:lineRule="exact"/>
        <w:ind w:firstLine="415" w:firstLineChars="197"/>
        <w:rPr>
          <w:rFonts w:hint="eastAsia" w:hAnsi="宋体" w:cs="宋体"/>
          <w:b/>
          <w:bCs/>
        </w:rPr>
      </w:pPr>
      <w:r>
        <w:rPr>
          <w:rFonts w:hint="eastAsia" w:hAnsi="宋体" w:cs="宋体"/>
          <w:b/>
          <w:bCs/>
        </w:rPr>
        <w:t>（1）</w:t>
      </w:r>
      <w:r>
        <w:rPr>
          <w:rFonts w:hint="eastAsia" w:hAnsi="宋体" w:cs="宋体"/>
          <w:b/>
          <w:lang w:val="zh-CN"/>
        </w:rPr>
        <w:t>投标无效的情形</w:t>
      </w:r>
    </w:p>
    <w:p w14:paraId="5B89D2E6">
      <w:pPr>
        <w:tabs>
          <w:tab w:val="left" w:pos="720"/>
        </w:tabs>
        <w:adjustRightInd w:val="0"/>
        <w:snapToGrid w:val="0"/>
        <w:spacing w:line="300" w:lineRule="exact"/>
        <w:ind w:firstLine="420" w:firstLineChars="200"/>
        <w:rPr>
          <w:rFonts w:ascii="宋体" w:hAnsi="宋体" w:cs="宋体"/>
          <w:szCs w:val="21"/>
          <w:lang w:val="zh-CN"/>
        </w:rPr>
      </w:pPr>
      <w:r>
        <w:rPr>
          <w:rFonts w:ascii="宋体" w:hAnsi="宋体" w:cs="宋体"/>
          <w:szCs w:val="21"/>
          <w:lang w:val="zh-CN"/>
        </w:rPr>
        <w:t>实质上没有响应招标文件要求的投标将被视为无效投标。投标人不得通过修正或撤消不合要求的偏离或保留从而使其投标成为实质上响应的投标。</w:t>
      </w:r>
    </w:p>
    <w:p w14:paraId="516CAC2D">
      <w:pPr>
        <w:tabs>
          <w:tab w:val="left" w:pos="720"/>
        </w:tabs>
        <w:adjustRightInd w:val="0"/>
        <w:snapToGrid w:val="0"/>
        <w:spacing w:line="300" w:lineRule="exact"/>
        <w:ind w:firstLine="420" w:firstLineChars="200"/>
        <w:rPr>
          <w:rFonts w:ascii="宋体" w:hAnsi="宋体" w:cs="宋体"/>
          <w:b/>
          <w:bCs/>
          <w:szCs w:val="21"/>
        </w:rPr>
      </w:pPr>
      <w:r>
        <w:rPr>
          <w:rFonts w:ascii="宋体" w:hAnsi="宋体" w:cs="宋体"/>
          <w:szCs w:val="21"/>
          <w:lang w:val="zh-CN"/>
        </w:rPr>
        <w:t>▲</w:t>
      </w:r>
      <w:r>
        <w:rPr>
          <w:rFonts w:ascii="宋体" w:hAnsi="宋体" w:cs="宋体"/>
          <w:b/>
          <w:bCs/>
          <w:szCs w:val="21"/>
        </w:rPr>
        <w:t>1）在资格审查时，如发现下列情形之一的，</w:t>
      </w:r>
      <w:r>
        <w:rPr>
          <w:rFonts w:ascii="宋体" w:hAnsi="宋体" w:cs="宋体"/>
          <w:b/>
          <w:szCs w:val="21"/>
          <w:lang w:val="zh-CN"/>
        </w:rPr>
        <w:t>投标文件将被视为无效</w:t>
      </w:r>
      <w:r>
        <w:rPr>
          <w:rFonts w:ascii="宋体" w:hAnsi="宋体" w:cs="宋体"/>
          <w:b/>
          <w:bCs/>
          <w:szCs w:val="21"/>
        </w:rPr>
        <w:t>：</w:t>
      </w:r>
    </w:p>
    <w:p w14:paraId="51162665">
      <w:pPr>
        <w:tabs>
          <w:tab w:val="left" w:pos="720"/>
        </w:tabs>
        <w:adjustRightInd w:val="0"/>
        <w:snapToGrid w:val="0"/>
        <w:spacing w:line="300" w:lineRule="exact"/>
        <w:ind w:firstLine="420" w:firstLineChars="200"/>
        <w:rPr>
          <w:rFonts w:ascii="宋体" w:hAnsi="宋体" w:cs="宋体"/>
          <w:szCs w:val="21"/>
        </w:rPr>
      </w:pPr>
      <w:r>
        <w:rPr>
          <w:rFonts w:ascii="宋体" w:hAnsi="宋体" w:cs="宋体"/>
          <w:szCs w:val="21"/>
        </w:rPr>
        <w:t>①资格证明文件不全的，或者不符合招标文件标明的资格要求的；</w:t>
      </w:r>
    </w:p>
    <w:p w14:paraId="59CBC7AF">
      <w:pPr>
        <w:tabs>
          <w:tab w:val="left" w:pos="720"/>
        </w:tabs>
        <w:adjustRightInd w:val="0"/>
        <w:snapToGrid w:val="0"/>
        <w:spacing w:line="300" w:lineRule="exact"/>
        <w:ind w:firstLine="420" w:firstLineChars="200"/>
        <w:rPr>
          <w:rFonts w:ascii="宋体" w:hAnsi="宋体" w:cs="宋体"/>
          <w:szCs w:val="21"/>
        </w:rPr>
      </w:pPr>
      <w:r>
        <w:rPr>
          <w:rFonts w:ascii="宋体" w:hAnsi="宋体" w:cs="宋体"/>
          <w:szCs w:val="21"/>
        </w:rPr>
        <w:t>②未按要求提供投标人法定代表人（负责人）或其授权代理人的有效身份证明的。</w:t>
      </w:r>
    </w:p>
    <w:p w14:paraId="79B859FD">
      <w:pPr>
        <w:autoSpaceDE w:val="0"/>
        <w:autoSpaceDN w:val="0"/>
        <w:adjustRightInd w:val="0"/>
        <w:snapToGrid w:val="0"/>
        <w:spacing w:line="300" w:lineRule="exact"/>
        <w:ind w:firstLine="420" w:firstLineChars="200"/>
        <w:rPr>
          <w:rFonts w:ascii="宋体" w:hAnsi="宋体" w:cs="宋体"/>
          <w:b/>
          <w:szCs w:val="21"/>
          <w:lang w:val="zh-CN"/>
        </w:rPr>
      </w:pPr>
      <w:r>
        <w:rPr>
          <w:rFonts w:ascii="宋体" w:hAnsi="宋体" w:cs="宋体"/>
          <w:szCs w:val="21"/>
          <w:lang w:val="zh-CN"/>
        </w:rPr>
        <w:t>▲</w:t>
      </w:r>
      <w:r>
        <w:rPr>
          <w:rFonts w:ascii="宋体" w:hAnsi="宋体" w:cs="宋体"/>
          <w:b/>
          <w:szCs w:val="21"/>
        </w:rPr>
        <w:t>2</w:t>
      </w:r>
      <w:r>
        <w:rPr>
          <w:rFonts w:ascii="宋体" w:hAnsi="宋体" w:cs="宋体"/>
          <w:b/>
          <w:szCs w:val="21"/>
          <w:lang w:val="zh-CN"/>
        </w:rPr>
        <w:t>）在符合性审查和商务评审时，如发现下列情形之一的，投标文件将被视为无效：</w:t>
      </w:r>
    </w:p>
    <w:p w14:paraId="306141D0">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①投标文件未按招标文件要求签署、盖章的；</w:t>
      </w:r>
    </w:p>
    <w:p w14:paraId="1E2688A1">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②投标文件格式不规范、项目不齐全或者内容虚假的；</w:t>
      </w:r>
    </w:p>
    <w:p w14:paraId="47544794">
      <w:pPr>
        <w:tabs>
          <w:tab w:val="left" w:pos="720"/>
        </w:tabs>
        <w:spacing w:line="320" w:lineRule="exact"/>
        <w:ind w:firstLine="420" w:firstLineChars="200"/>
        <w:rPr>
          <w:rFonts w:ascii="宋体" w:hAnsi="宋体" w:cs="宋体"/>
          <w:szCs w:val="21"/>
        </w:rPr>
      </w:pPr>
      <w:r>
        <w:rPr>
          <w:rFonts w:ascii="宋体" w:hAnsi="宋体" w:cs="宋体"/>
          <w:szCs w:val="21"/>
        </w:rPr>
        <w:t>③仅提供备份投标文件的；</w:t>
      </w:r>
    </w:p>
    <w:p w14:paraId="074AD05C">
      <w:pPr>
        <w:tabs>
          <w:tab w:val="left" w:pos="720"/>
        </w:tabs>
        <w:spacing w:line="320" w:lineRule="exact"/>
        <w:ind w:firstLine="420" w:firstLineChars="200"/>
        <w:rPr>
          <w:rFonts w:ascii="宋体" w:hAnsi="宋体" w:cs="宋体"/>
          <w:szCs w:val="21"/>
        </w:rPr>
      </w:pPr>
      <w:r>
        <w:rPr>
          <w:rFonts w:ascii="宋体" w:hAnsi="宋体" w:cs="宋体"/>
          <w:szCs w:val="21"/>
        </w:rPr>
        <w:t>④电子投标文件解密失败，且未在规定时间内提交备份投标文件的；</w:t>
      </w:r>
    </w:p>
    <w:p w14:paraId="5C2819DC">
      <w:pPr>
        <w:tabs>
          <w:tab w:val="left" w:pos="720"/>
        </w:tabs>
        <w:spacing w:line="320" w:lineRule="exact"/>
        <w:ind w:firstLine="420" w:firstLineChars="200"/>
        <w:rPr>
          <w:rFonts w:ascii="宋体" w:hAnsi="宋体" w:cs="宋体"/>
          <w:szCs w:val="21"/>
        </w:rPr>
      </w:pPr>
      <w:r>
        <w:rPr>
          <w:rFonts w:ascii="宋体" w:hAnsi="宋体" w:cs="宋体"/>
          <w:szCs w:val="21"/>
        </w:rPr>
        <w:t>⑤电子投标文件解密失败，虽然在规定时间内提交了备份投标文件，但是备份投标文件无法导入或者无法读取或者不符合本招标文件和电子交易平台要求的；</w:t>
      </w:r>
    </w:p>
    <w:p w14:paraId="0974EEDB">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⑥投标文件的实质性内容未使用中文表述、意思表述不明确、前后矛盾或者使用计量单位不符合招标文件要求的（经评标委员会认定并允许其当场更正的笔误除外）；</w:t>
      </w:r>
    </w:p>
    <w:p w14:paraId="65FC0A8B">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⑦未实质性响应招标文件要求或者投标文件有采购人不能接受的附加条件的；</w:t>
      </w:r>
    </w:p>
    <w:p w14:paraId="112D5F2D">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⑧投标有效期、</w:t>
      </w:r>
      <w:r>
        <w:rPr>
          <w:rFonts w:ascii="宋体" w:hAnsi="宋体" w:cs="宋体"/>
          <w:bCs/>
          <w:szCs w:val="21"/>
        </w:rPr>
        <w:t>交货期、付款方式</w:t>
      </w:r>
      <w:r>
        <w:rPr>
          <w:rFonts w:ascii="宋体" w:hAnsi="宋体" w:cs="宋体"/>
          <w:bCs/>
          <w:szCs w:val="21"/>
          <w:lang w:val="zh-CN"/>
        </w:rPr>
        <w:t>等商务条款不能满足招标文件要求的；</w:t>
      </w:r>
    </w:p>
    <w:p w14:paraId="14A8EB4F">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⑨法律法规规定的其他无效情形。</w:t>
      </w:r>
    </w:p>
    <w:p w14:paraId="2F5804C0">
      <w:pPr>
        <w:autoSpaceDE w:val="0"/>
        <w:autoSpaceDN w:val="0"/>
        <w:adjustRightInd w:val="0"/>
        <w:snapToGrid w:val="0"/>
        <w:spacing w:line="300" w:lineRule="exact"/>
        <w:ind w:firstLine="420" w:firstLineChars="200"/>
        <w:rPr>
          <w:rFonts w:ascii="宋体" w:hAnsi="宋体" w:cs="宋体"/>
          <w:b/>
          <w:szCs w:val="21"/>
          <w:lang w:val="zh-CN"/>
        </w:rPr>
      </w:pPr>
      <w:r>
        <w:rPr>
          <w:rFonts w:ascii="宋体" w:hAnsi="宋体" w:cs="宋体"/>
          <w:szCs w:val="21"/>
          <w:lang w:val="zh-CN"/>
        </w:rPr>
        <w:t>▲</w:t>
      </w:r>
      <w:r>
        <w:rPr>
          <w:rFonts w:ascii="宋体" w:hAnsi="宋体" w:cs="宋体"/>
          <w:b/>
          <w:szCs w:val="21"/>
        </w:rPr>
        <w:t>3</w:t>
      </w:r>
      <w:r>
        <w:rPr>
          <w:rFonts w:ascii="宋体" w:hAnsi="宋体" w:cs="宋体"/>
          <w:b/>
          <w:szCs w:val="21"/>
          <w:lang w:val="zh-CN"/>
        </w:rPr>
        <w:t>）在技术评审时，如发现下列情形之一的，投标文件将被视为无效：</w:t>
      </w:r>
    </w:p>
    <w:p w14:paraId="5EBB056D">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①未提供或未如实提供投标的技术参数，或者投标文件标明的响应或偏离与事实不符或虚假投标的；</w:t>
      </w:r>
    </w:p>
    <w:p w14:paraId="47CC11F8">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②明显不符合招标文件要求的服务需求和标注、规格型号、质量标准，或者与招标文件中标有“▲”的技术指标、主要功能项目发生实质性偏离的；</w:t>
      </w:r>
    </w:p>
    <w:p w14:paraId="7ADA3C18">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③与其他参加本次投标人的投标文件（技术文件）的文字表述内容相同连续20行以上或者差错相同2处以上的；</w:t>
      </w:r>
    </w:p>
    <w:p w14:paraId="21405F3B">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④未提供</w:t>
      </w:r>
      <w:r>
        <w:rPr>
          <w:rFonts w:ascii="宋体" w:hAnsi="宋体" w:cs="宋体"/>
          <w:bCs/>
          <w:szCs w:val="21"/>
        </w:rPr>
        <w:t>服务/</w:t>
      </w:r>
      <w:r>
        <w:rPr>
          <w:rFonts w:ascii="宋体" w:hAnsi="宋体" w:cs="宋体"/>
          <w:bCs/>
          <w:szCs w:val="21"/>
          <w:lang w:val="zh-CN"/>
        </w:rPr>
        <w:t>货物清单或所提供的清单主要项目（如数量、单位等）不全或低于招标文件要求响应的；</w:t>
      </w:r>
    </w:p>
    <w:p w14:paraId="3D920D4F">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⑤投标技术方案不明确，存在一个或一个以上备选（替代）投标方案的；</w:t>
      </w:r>
    </w:p>
    <w:p w14:paraId="2715765A">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⑥在技术评审时，除报价文件外的其他投标文件中出现投标报价或与报价同一性质的内容（优惠率、优惠系数等）的。</w:t>
      </w:r>
    </w:p>
    <w:p w14:paraId="7D6A2EB0">
      <w:pPr>
        <w:autoSpaceDE w:val="0"/>
        <w:autoSpaceDN w:val="0"/>
        <w:adjustRightInd w:val="0"/>
        <w:snapToGrid w:val="0"/>
        <w:spacing w:line="300" w:lineRule="exact"/>
        <w:ind w:firstLine="420" w:firstLineChars="200"/>
        <w:rPr>
          <w:rFonts w:ascii="宋体" w:hAnsi="宋体" w:cs="宋体"/>
          <w:b/>
          <w:szCs w:val="21"/>
          <w:lang w:val="zh-CN"/>
        </w:rPr>
      </w:pPr>
      <w:r>
        <w:rPr>
          <w:rFonts w:ascii="宋体" w:hAnsi="宋体" w:cs="宋体"/>
          <w:szCs w:val="21"/>
          <w:lang w:val="zh-CN"/>
        </w:rPr>
        <w:t>▲</w:t>
      </w:r>
      <w:r>
        <w:rPr>
          <w:rFonts w:ascii="宋体" w:hAnsi="宋体" w:cs="宋体"/>
          <w:b/>
          <w:szCs w:val="21"/>
        </w:rPr>
        <w:t>4</w:t>
      </w:r>
      <w:r>
        <w:rPr>
          <w:rFonts w:ascii="宋体" w:hAnsi="宋体" w:cs="宋体"/>
          <w:b/>
          <w:szCs w:val="21"/>
          <w:lang w:val="zh-CN"/>
        </w:rPr>
        <w:t>）在报价评审时，如发现下列情形之一的，投标文件将被视为无效：</w:t>
      </w:r>
    </w:p>
    <w:p w14:paraId="6D8E0787">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①未采用人民币报价或者未按照招标文件标明的币种报价的；</w:t>
      </w:r>
    </w:p>
    <w:p w14:paraId="7CC3ADF7">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②报价超出采购最高限价，采购人不能支付的；</w:t>
      </w:r>
    </w:p>
    <w:p w14:paraId="79F5DA88">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③投标报</w:t>
      </w:r>
      <w:r>
        <w:rPr>
          <w:rFonts w:ascii="宋体" w:hAnsi="宋体" w:cs="宋体"/>
          <w:szCs w:val="21"/>
          <w:lang w:val="zh-CN"/>
        </w:rPr>
        <w:t>价具有选择性，或者开标价格与投标文件承诺的优惠（折扣）价格不一致的；</w:t>
      </w:r>
    </w:p>
    <w:p w14:paraId="67CD92B5">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④</w:t>
      </w:r>
      <w:r>
        <w:rPr>
          <w:rFonts w:ascii="宋体" w:hAnsi="宋体" w:cs="宋体"/>
          <w:szCs w:val="21"/>
          <w:lang w:val="zh-CN"/>
        </w:rPr>
        <w:t>投标报价明细表总额与开标一览表总价不一致，且高于总价5％的；</w:t>
      </w:r>
    </w:p>
    <w:p w14:paraId="54821AF8">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⑤擅自改变采购人提供的清单，或未提供招标文件要求的采购清单；</w:t>
      </w:r>
    </w:p>
    <w:p w14:paraId="1E51878B">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⑥投标人的报价明显低于其他通过符合性审查投标人的报价，有可能影响产品质量或者不能诚信履约的，应当要求其在评标现场合理的时间内提供书面说明，必要时提供相关证明材料，投标人不能证明其报价合理性，评委按照少数服从多数的原则判定其为无效投标的。</w:t>
      </w:r>
    </w:p>
    <w:p w14:paraId="38C9A51B">
      <w:pPr>
        <w:autoSpaceDE w:val="0"/>
        <w:autoSpaceDN w:val="0"/>
        <w:adjustRightInd w:val="0"/>
        <w:snapToGrid w:val="0"/>
        <w:spacing w:line="300" w:lineRule="exact"/>
        <w:ind w:firstLine="420" w:firstLineChars="200"/>
        <w:rPr>
          <w:rFonts w:ascii="宋体" w:hAnsi="宋体" w:cs="宋体"/>
          <w:b/>
          <w:szCs w:val="21"/>
          <w:lang w:val="zh-CN"/>
        </w:rPr>
      </w:pPr>
      <w:r>
        <w:rPr>
          <w:rFonts w:ascii="宋体" w:hAnsi="宋体" w:cs="宋体"/>
          <w:szCs w:val="21"/>
          <w:lang w:val="zh-CN"/>
        </w:rPr>
        <w:t>▲</w:t>
      </w:r>
      <w:r>
        <w:rPr>
          <w:rFonts w:ascii="宋体" w:hAnsi="宋体" w:cs="宋体"/>
          <w:b/>
          <w:szCs w:val="21"/>
        </w:rPr>
        <w:t>5</w:t>
      </w:r>
      <w:r>
        <w:rPr>
          <w:rFonts w:ascii="宋体" w:hAnsi="宋体" w:cs="宋体"/>
          <w:b/>
          <w:szCs w:val="21"/>
          <w:lang w:val="zh-CN"/>
        </w:rPr>
        <w:t>）被拒绝的投标文件为无效。</w:t>
      </w:r>
    </w:p>
    <w:p w14:paraId="2ACFCCD5">
      <w:pPr>
        <w:autoSpaceDE w:val="0"/>
        <w:autoSpaceDN w:val="0"/>
        <w:adjustRightInd w:val="0"/>
        <w:snapToGrid w:val="0"/>
        <w:spacing w:line="300" w:lineRule="exact"/>
        <w:ind w:firstLine="422" w:firstLineChars="200"/>
        <w:rPr>
          <w:rFonts w:ascii="宋体" w:hAnsi="宋体" w:cs="宋体"/>
          <w:b/>
          <w:szCs w:val="21"/>
          <w:lang w:val="zh-CN"/>
        </w:rPr>
      </w:pPr>
      <w:r>
        <w:rPr>
          <w:rFonts w:ascii="宋体" w:hAnsi="宋体" w:cs="宋体"/>
          <w:b/>
          <w:szCs w:val="21"/>
          <w:lang w:val="zh-CN"/>
        </w:rPr>
        <w:t>（</w:t>
      </w:r>
      <w:r>
        <w:rPr>
          <w:rFonts w:ascii="宋体" w:hAnsi="宋体" w:cs="宋体"/>
          <w:b/>
          <w:szCs w:val="21"/>
        </w:rPr>
        <w:t>2</w:t>
      </w:r>
      <w:r>
        <w:rPr>
          <w:rFonts w:ascii="宋体" w:hAnsi="宋体" w:cs="宋体"/>
          <w:b/>
          <w:szCs w:val="21"/>
          <w:lang w:val="zh-CN"/>
        </w:rPr>
        <w:t>）出现下列情形之一的，应予废标：</w:t>
      </w:r>
    </w:p>
    <w:p w14:paraId="00F1E0EC">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①符合条件的投标人或者对招标文件实质性条款完全响应的投标人不足三家的；</w:t>
      </w:r>
    </w:p>
    <w:p w14:paraId="5A4E7388">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②出现影响采购公正的违法、违规行为的；</w:t>
      </w:r>
    </w:p>
    <w:p w14:paraId="0EB31249">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③投标人的报价超过了采购预算，采购人不能支付的；</w:t>
      </w:r>
    </w:p>
    <w:p w14:paraId="06D12C5A">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④评标委员会发现招标文件存在歧义、重大缺陷导致评标工作无法进行，或者招标文件内容违反国家有关强制性规定的；</w:t>
      </w:r>
    </w:p>
    <w:p w14:paraId="219F2428">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⑤因重大变故，采购任务取消的。</w:t>
      </w:r>
    </w:p>
    <w:p w14:paraId="713AD37E">
      <w:pPr>
        <w:autoSpaceDE w:val="0"/>
        <w:autoSpaceDN w:val="0"/>
        <w:adjustRightInd w:val="0"/>
        <w:snapToGrid w:val="0"/>
        <w:spacing w:line="300" w:lineRule="exact"/>
        <w:ind w:firstLine="422" w:firstLineChars="200"/>
        <w:rPr>
          <w:rFonts w:ascii="宋体" w:hAnsi="宋体" w:cs="宋体"/>
          <w:b/>
          <w:szCs w:val="21"/>
          <w:lang w:val="zh-CN"/>
        </w:rPr>
      </w:pPr>
      <w:r>
        <w:rPr>
          <w:rFonts w:ascii="宋体" w:hAnsi="宋体" w:cs="宋体"/>
          <w:b/>
          <w:szCs w:val="21"/>
          <w:lang w:val="zh-CN"/>
        </w:rPr>
        <w:t>（</w:t>
      </w:r>
      <w:r>
        <w:rPr>
          <w:rFonts w:ascii="宋体" w:hAnsi="宋体" w:cs="宋体"/>
          <w:b/>
          <w:szCs w:val="21"/>
        </w:rPr>
        <w:t>3</w:t>
      </w:r>
      <w:r>
        <w:rPr>
          <w:rFonts w:ascii="宋体" w:hAnsi="宋体" w:cs="宋体"/>
          <w:b/>
          <w:szCs w:val="21"/>
          <w:lang w:val="zh-CN"/>
        </w:rPr>
        <w:t xml:space="preserve">）投标报价的修正 </w:t>
      </w:r>
    </w:p>
    <w:p w14:paraId="78D0751E">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投标文件如果出现计算或表达上的错误，修正错误的原则如下：</w:t>
      </w:r>
    </w:p>
    <w:p w14:paraId="7029F2E9">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①投标文件中开标一览表（报价表）内容与投标文件中相应内容不一致的，以开标一览表（报价表）为准；</w:t>
      </w:r>
    </w:p>
    <w:p w14:paraId="1458CDF5">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②投标文件的大写金额和小写金额不一致的，以大写金额为准；</w:t>
      </w:r>
    </w:p>
    <w:p w14:paraId="2DE1E67A">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③单价金额小数点或者百分比有明显错位的，以开标一览表的总价为准，并修改单价；</w:t>
      </w:r>
    </w:p>
    <w:p w14:paraId="4E53B22F">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④总价金额与按单价汇总金额不一致的，以单价金额计算结果为准；</w:t>
      </w:r>
    </w:p>
    <w:p w14:paraId="7BE78312">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⑤对不同文字文本投标文件的解释发生异议的，以中文文本为准；</w:t>
      </w:r>
    </w:p>
    <w:p w14:paraId="7B9C4D1C">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⑥报价明细表中单价与数量的乘积与该项总价不一致的，以单价计算为准。</w:t>
      </w:r>
    </w:p>
    <w:p w14:paraId="364729E0">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同时出现两种以上不一致的，按照前款规定的顺序修正。</w:t>
      </w:r>
    </w:p>
    <w:p w14:paraId="631E5635">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按上述修正错误的原则及方法调整或修正投标文件的投标报价，投标人同意并签字确认后，调整后的投标报价对投标人具有约束作用。如果投标人不接受修正后的报价，则其投标将作为无效投标处理。</w:t>
      </w:r>
    </w:p>
    <w:p w14:paraId="1DDE154F">
      <w:pPr>
        <w:autoSpaceDE w:val="0"/>
        <w:autoSpaceDN w:val="0"/>
        <w:adjustRightInd w:val="0"/>
        <w:snapToGrid w:val="0"/>
        <w:spacing w:line="300" w:lineRule="exact"/>
        <w:ind w:firstLine="422" w:firstLineChars="200"/>
        <w:rPr>
          <w:rFonts w:ascii="宋体" w:hAnsi="宋体" w:cs="宋体"/>
          <w:b/>
          <w:szCs w:val="21"/>
          <w:lang w:val="zh-CN"/>
        </w:rPr>
      </w:pPr>
      <w:r>
        <w:rPr>
          <w:rFonts w:ascii="宋体" w:hAnsi="宋体" w:cs="宋体"/>
          <w:b/>
          <w:szCs w:val="21"/>
          <w:lang w:val="zh-CN"/>
        </w:rPr>
        <w:t>（</w:t>
      </w:r>
      <w:r>
        <w:rPr>
          <w:rFonts w:ascii="宋体" w:hAnsi="宋体" w:cs="宋体"/>
          <w:b/>
          <w:szCs w:val="21"/>
        </w:rPr>
        <w:t>4</w:t>
      </w:r>
      <w:r>
        <w:rPr>
          <w:rFonts w:ascii="宋体" w:hAnsi="宋体" w:cs="宋体"/>
          <w:b/>
          <w:szCs w:val="21"/>
          <w:lang w:val="zh-CN"/>
        </w:rPr>
        <w:t>）在详细评标之前，评标委员会要审查每份投标文件是否实质上响应了招标文件的要求。实质上响应的投标文件应该是与招标文件要求的关键条款、条件和规格相符没有重大偏离的投标文件。对关键条款的偏离或反对将被认定为是实质上的不响应。评标委员会决定投标文件的响应性只根据投标文件本身的真实无误的内容，而不依据外部的证据。但投标文件有不真实不正确的内容的除外。</w:t>
      </w:r>
    </w:p>
    <w:p w14:paraId="6BE43A4F">
      <w:pPr>
        <w:autoSpaceDE w:val="0"/>
        <w:autoSpaceDN w:val="0"/>
        <w:adjustRightInd w:val="0"/>
        <w:snapToGrid w:val="0"/>
        <w:spacing w:line="300" w:lineRule="exact"/>
        <w:ind w:firstLine="422" w:firstLineChars="200"/>
        <w:rPr>
          <w:rFonts w:ascii="宋体" w:hAnsi="宋体" w:cs="宋体"/>
          <w:b/>
          <w:szCs w:val="21"/>
          <w:lang w:val="zh-CN"/>
        </w:rPr>
      </w:pPr>
      <w:bookmarkStart w:id="27" w:name="_Toc14773"/>
      <w:bookmarkStart w:id="28" w:name="_Toc9425"/>
      <w:bookmarkStart w:id="29" w:name="_Toc27784"/>
      <w:bookmarkStart w:id="30" w:name="_Toc30858"/>
      <w:r>
        <w:rPr>
          <w:rFonts w:ascii="宋体" w:hAnsi="宋体" w:cs="宋体"/>
          <w:b/>
          <w:szCs w:val="21"/>
        </w:rPr>
        <w:t>4.</w:t>
      </w:r>
      <w:r>
        <w:rPr>
          <w:rFonts w:ascii="宋体" w:hAnsi="宋体" w:cs="宋体"/>
          <w:b/>
          <w:szCs w:val="21"/>
          <w:lang w:val="zh-CN"/>
        </w:rPr>
        <w:t>投标文件的澄清</w:t>
      </w:r>
      <w:bookmarkEnd w:id="27"/>
      <w:bookmarkEnd w:id="28"/>
      <w:bookmarkEnd w:id="29"/>
      <w:bookmarkEnd w:id="30"/>
    </w:p>
    <w:p w14:paraId="2D9DD4E6">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w:t>
      </w:r>
      <w:r>
        <w:rPr>
          <w:rFonts w:ascii="宋体" w:hAnsi="宋体" w:cs="宋体"/>
          <w:bCs/>
          <w:szCs w:val="21"/>
        </w:rPr>
        <w:t>1</w:t>
      </w:r>
      <w:r>
        <w:rPr>
          <w:rFonts w:ascii="宋体" w:hAnsi="宋体" w:cs="宋体"/>
          <w:bCs/>
          <w:szCs w:val="21"/>
          <w:lang w:val="zh-CN"/>
        </w:rPr>
        <w:t>）评标期间，评标委员会有权要求投标人对其投标文件中含义不明确、同类问题表述不一致或者有明显文字和计算错误的内容等作必要的澄清、说明或者补正。投标人必须按照评标委员会要求的澄清内容和时间做出澄清。除按本须知规定改正算术错误外，投标人对投标文件的澄清不得超出投标文件的范围或者改变投标文件的实质性内容。在评标期间,评标委员会可要求投标人对其投标文件进行澄清，但不得寻求、提供或允许投标人对投标报价等实质性内容做任何更改。有关澄清的答复均应由投标人的法定代表人（负责人）或委托代理人以书面形式作出并签字。</w:t>
      </w:r>
    </w:p>
    <w:p w14:paraId="1AFD3A1F">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w:t>
      </w:r>
      <w:r>
        <w:rPr>
          <w:rFonts w:ascii="宋体" w:hAnsi="宋体" w:cs="宋体"/>
          <w:bCs/>
          <w:szCs w:val="21"/>
        </w:rPr>
        <w:t>2</w:t>
      </w:r>
      <w:r>
        <w:rPr>
          <w:rFonts w:ascii="宋体" w:hAnsi="宋体" w:cs="宋体"/>
          <w:bCs/>
          <w:szCs w:val="21"/>
          <w:lang w:val="zh-CN"/>
        </w:rPr>
        <w:t>）投标人的澄清文件是其投标文件的组成部分。</w:t>
      </w:r>
    </w:p>
    <w:p w14:paraId="7FAB846F">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w:t>
      </w:r>
      <w:r>
        <w:rPr>
          <w:rFonts w:ascii="宋体" w:hAnsi="宋体" w:cs="宋体"/>
          <w:bCs/>
          <w:szCs w:val="21"/>
        </w:rPr>
        <w:t>3</w:t>
      </w:r>
      <w:r>
        <w:rPr>
          <w:rFonts w:ascii="宋体" w:hAnsi="宋体" w:cs="宋体"/>
          <w:bCs/>
          <w:szCs w:val="21"/>
          <w:lang w:val="zh-CN"/>
        </w:rPr>
        <w:t>）澄清问题的形式：对投标文件中含义不明确、同类问题表述不一致或者有明显文字和计算错误的内容，评标委员会可要求投标人作出必要的澄清、说明或者纠正。投标人的澄清、说明或者补正应当采用书面形式，由其委托代理人签字或盖章确认，并不得超出投标文件的范围或者改变投标文件的实质性内容。</w:t>
      </w:r>
    </w:p>
    <w:p w14:paraId="720499F8">
      <w:pPr>
        <w:autoSpaceDE w:val="0"/>
        <w:autoSpaceDN w:val="0"/>
        <w:adjustRightInd w:val="0"/>
        <w:snapToGrid w:val="0"/>
        <w:spacing w:line="300" w:lineRule="exact"/>
        <w:ind w:firstLine="422" w:firstLineChars="200"/>
        <w:rPr>
          <w:rFonts w:ascii="宋体" w:hAnsi="宋体" w:cs="宋体"/>
          <w:b/>
          <w:szCs w:val="21"/>
          <w:lang w:val="zh-CN"/>
        </w:rPr>
      </w:pPr>
      <w:bookmarkStart w:id="31" w:name="_Toc13175"/>
      <w:bookmarkStart w:id="32" w:name="_Toc2602"/>
      <w:bookmarkStart w:id="33" w:name="_Toc16194"/>
      <w:bookmarkStart w:id="34" w:name="_Toc25151"/>
      <w:r>
        <w:rPr>
          <w:rFonts w:ascii="宋体" w:hAnsi="宋体" w:cs="宋体"/>
          <w:b/>
          <w:szCs w:val="21"/>
        </w:rPr>
        <w:t>5.</w:t>
      </w:r>
      <w:r>
        <w:rPr>
          <w:rFonts w:ascii="宋体" w:hAnsi="宋体" w:cs="宋体"/>
          <w:b/>
          <w:szCs w:val="21"/>
          <w:lang w:val="zh-CN"/>
        </w:rPr>
        <w:t>评标过程的监控</w:t>
      </w:r>
      <w:bookmarkEnd w:id="31"/>
      <w:bookmarkEnd w:id="32"/>
      <w:bookmarkEnd w:id="33"/>
      <w:bookmarkEnd w:id="34"/>
    </w:p>
    <w:p w14:paraId="3593C4D7">
      <w:pPr>
        <w:autoSpaceDE w:val="0"/>
        <w:autoSpaceDN w:val="0"/>
        <w:adjustRightInd w:val="0"/>
        <w:snapToGrid w:val="0"/>
        <w:spacing w:line="300" w:lineRule="exact"/>
        <w:ind w:firstLine="420" w:firstLineChars="200"/>
        <w:rPr>
          <w:rFonts w:ascii="宋体" w:hAnsi="宋体" w:cs="宋体"/>
          <w:bCs/>
          <w:szCs w:val="21"/>
          <w:lang w:val="zh-CN"/>
        </w:rPr>
      </w:pPr>
      <w:r>
        <w:rPr>
          <w:rFonts w:ascii="宋体" w:hAnsi="宋体" w:cs="宋体"/>
          <w:bCs/>
          <w:szCs w:val="21"/>
          <w:lang w:val="zh-CN"/>
        </w:rPr>
        <w:t>本项目评标过程实行全程录音、录像监控，并邀请长兴县政府采购督导员进行现场监督，投标人在评标过程中所进行的试图影响评标结果的不公正活动，可能导致其投标被拒绝。</w:t>
      </w:r>
    </w:p>
    <w:p w14:paraId="00F34ECA">
      <w:pPr>
        <w:autoSpaceDE w:val="0"/>
        <w:autoSpaceDN w:val="0"/>
        <w:adjustRightInd w:val="0"/>
        <w:snapToGrid w:val="0"/>
        <w:spacing w:line="300" w:lineRule="exact"/>
        <w:ind w:firstLine="422" w:firstLineChars="200"/>
        <w:rPr>
          <w:rFonts w:ascii="宋体" w:hAnsi="宋体" w:cs="宋体"/>
          <w:b/>
          <w:szCs w:val="21"/>
          <w:lang w:val="zh-CN"/>
        </w:rPr>
      </w:pPr>
      <w:r>
        <w:rPr>
          <w:rFonts w:ascii="宋体" w:hAnsi="宋体" w:cs="宋体"/>
          <w:b/>
          <w:szCs w:val="21"/>
          <w:lang w:val="zh-CN"/>
        </w:rPr>
        <w:t>五、定标</w:t>
      </w:r>
    </w:p>
    <w:p w14:paraId="11225754">
      <w:pPr>
        <w:autoSpaceDE w:val="0"/>
        <w:autoSpaceDN w:val="0"/>
        <w:adjustRightInd w:val="0"/>
        <w:snapToGrid w:val="0"/>
        <w:spacing w:line="300" w:lineRule="exact"/>
        <w:ind w:firstLine="422" w:firstLineChars="200"/>
        <w:rPr>
          <w:rFonts w:ascii="宋体" w:hAnsi="宋体" w:cs="宋体"/>
          <w:b/>
          <w:szCs w:val="21"/>
          <w:lang w:val="zh-CN"/>
        </w:rPr>
      </w:pPr>
      <w:r>
        <w:rPr>
          <w:rFonts w:ascii="宋体" w:hAnsi="宋体" w:cs="宋体"/>
          <w:b/>
          <w:szCs w:val="21"/>
          <w:lang w:val="zh-CN"/>
        </w:rPr>
        <w:t>（一）确定中标人。</w:t>
      </w:r>
    </w:p>
    <w:p w14:paraId="6D7CF0FB">
      <w:pPr>
        <w:autoSpaceDE w:val="0"/>
        <w:autoSpaceDN w:val="0"/>
        <w:adjustRightInd w:val="0"/>
        <w:snapToGrid w:val="0"/>
        <w:spacing w:line="300" w:lineRule="exact"/>
        <w:ind w:firstLine="420" w:firstLineChars="200"/>
        <w:rPr>
          <w:rFonts w:ascii="宋体" w:hAnsi="宋体" w:cs="宋体"/>
          <w:szCs w:val="21"/>
          <w:lang w:val="zh-CN"/>
        </w:rPr>
      </w:pPr>
      <w:r>
        <w:rPr>
          <w:rFonts w:ascii="宋体" w:hAnsi="宋体" w:cs="宋体"/>
          <w:szCs w:val="21"/>
        </w:rPr>
        <w:t>1.</w:t>
      </w:r>
      <w:r>
        <w:rPr>
          <w:rFonts w:ascii="宋体" w:hAnsi="宋体" w:cs="宋体"/>
          <w:szCs w:val="21"/>
          <w:lang w:val="zh-CN"/>
        </w:rPr>
        <w:t>评标委员会按照招标文件确定的评标方法及评分标准，对投标文件进行评审，提出书面评标报告。</w:t>
      </w:r>
    </w:p>
    <w:p w14:paraId="6D35ACC1">
      <w:pPr>
        <w:autoSpaceDE w:val="0"/>
        <w:autoSpaceDN w:val="0"/>
        <w:adjustRightInd w:val="0"/>
        <w:snapToGrid w:val="0"/>
        <w:spacing w:line="300" w:lineRule="exact"/>
        <w:ind w:firstLine="420" w:firstLineChars="200"/>
        <w:rPr>
          <w:rFonts w:ascii="宋体" w:hAnsi="宋体" w:cs="宋体"/>
          <w:szCs w:val="21"/>
          <w:lang w:val="zh-CN"/>
        </w:rPr>
      </w:pPr>
      <w:r>
        <w:rPr>
          <w:rFonts w:ascii="宋体" w:hAnsi="宋体" w:cs="宋体"/>
          <w:szCs w:val="21"/>
        </w:rPr>
        <w:t>2.</w:t>
      </w:r>
      <w:r>
        <w:rPr>
          <w:rFonts w:ascii="宋体" w:hAnsi="宋体" w:cs="宋体"/>
          <w:szCs w:val="21"/>
          <w:lang w:val="zh-CN"/>
        </w:rPr>
        <w:t>采购人应在收到评标报告后5个工作日内，按照评标报告推荐的中标候选人顺序确定中标人，并出具书面确认函。</w:t>
      </w:r>
    </w:p>
    <w:p w14:paraId="3F3148FF">
      <w:pPr>
        <w:autoSpaceDE w:val="0"/>
        <w:autoSpaceDN w:val="0"/>
        <w:adjustRightInd w:val="0"/>
        <w:snapToGrid w:val="0"/>
        <w:spacing w:line="300" w:lineRule="exact"/>
        <w:ind w:firstLine="420" w:firstLineChars="200"/>
        <w:rPr>
          <w:rFonts w:ascii="宋体" w:hAnsi="宋体" w:cs="宋体"/>
          <w:szCs w:val="21"/>
          <w:lang w:val="zh-CN"/>
        </w:rPr>
      </w:pPr>
      <w:r>
        <w:rPr>
          <w:rFonts w:ascii="宋体" w:hAnsi="宋体" w:cs="宋体"/>
          <w:szCs w:val="21"/>
          <w:lang w:val="zh-CN"/>
        </w:rPr>
        <w:t>3.采购人确定排名第一以外的中标候选人为中标人，应当在确定前向同级财政部门报告说明。</w:t>
      </w:r>
    </w:p>
    <w:p w14:paraId="60CA333B">
      <w:pPr>
        <w:autoSpaceDE w:val="0"/>
        <w:autoSpaceDN w:val="0"/>
        <w:adjustRightInd w:val="0"/>
        <w:snapToGrid w:val="0"/>
        <w:spacing w:line="300" w:lineRule="exact"/>
        <w:ind w:firstLine="420" w:firstLineChars="200"/>
        <w:rPr>
          <w:rFonts w:ascii="宋体" w:hAnsi="宋体" w:cs="宋体"/>
          <w:szCs w:val="21"/>
          <w:lang w:val="zh-CN"/>
        </w:rPr>
      </w:pPr>
      <w:r>
        <w:rPr>
          <w:rFonts w:ascii="宋体" w:hAnsi="宋体" w:cs="宋体"/>
          <w:szCs w:val="21"/>
        </w:rPr>
        <w:t>4.</w:t>
      </w:r>
      <w:r>
        <w:rPr>
          <w:rFonts w:ascii="宋体" w:hAnsi="宋体" w:cs="宋体"/>
          <w:szCs w:val="21"/>
          <w:lang w:val="zh-CN"/>
        </w:rPr>
        <w:t>招标文件中对中标人的数量、方式有其他规定的，按相关规定执行。</w:t>
      </w:r>
    </w:p>
    <w:p w14:paraId="481C3B0B">
      <w:pPr>
        <w:autoSpaceDE w:val="0"/>
        <w:autoSpaceDN w:val="0"/>
        <w:adjustRightInd w:val="0"/>
        <w:snapToGrid w:val="0"/>
        <w:spacing w:line="300" w:lineRule="exact"/>
        <w:ind w:firstLine="420" w:firstLineChars="200"/>
        <w:rPr>
          <w:rFonts w:ascii="宋体" w:hAnsi="宋体" w:cs="宋体"/>
          <w:szCs w:val="21"/>
        </w:rPr>
      </w:pPr>
      <w:r>
        <w:rPr>
          <w:rFonts w:ascii="宋体" w:hAnsi="宋体" w:cs="宋体"/>
          <w:szCs w:val="21"/>
        </w:rPr>
        <w:t>5.中标人因不可抗力或者自身原因等拒签政府采购合同的，采购人可以按照评审报告推荐的中标候选人名单排列，确定下一候选人为中标人，也可以重新开展政府采购活动。</w:t>
      </w:r>
    </w:p>
    <w:p w14:paraId="7E120250">
      <w:pPr>
        <w:autoSpaceDE w:val="0"/>
        <w:autoSpaceDN w:val="0"/>
        <w:adjustRightInd w:val="0"/>
        <w:snapToGrid w:val="0"/>
        <w:spacing w:line="300" w:lineRule="exact"/>
        <w:ind w:firstLine="420" w:firstLineChars="200"/>
        <w:rPr>
          <w:rFonts w:ascii="宋体" w:hAnsi="宋体" w:cs="宋体"/>
          <w:szCs w:val="21"/>
          <w:lang w:val="zh-CN"/>
        </w:rPr>
      </w:pPr>
      <w:r>
        <w:rPr>
          <w:rFonts w:ascii="宋体" w:hAnsi="宋体" w:cs="宋体"/>
          <w:szCs w:val="21"/>
        </w:rPr>
        <w:t>6.</w:t>
      </w:r>
      <w:r>
        <w:rPr>
          <w:rFonts w:ascii="宋体" w:hAnsi="宋体" w:cs="宋体"/>
          <w:szCs w:val="21"/>
          <w:lang w:val="zh-CN"/>
        </w:rPr>
        <w:t>自中标人确定之日起2个工作日内，采购代理机构将在省级及以上财政部门指定的媒体发布中标公告，同时以书面形式发出《中标通知书》,通知中标人其投标被接受，中标公告期为1个工作日。《中标通知书》是合同的组成部分,对中标人和采购人具有同等法律效力。</w:t>
      </w:r>
    </w:p>
    <w:p w14:paraId="13EFB7CB">
      <w:pPr>
        <w:autoSpaceDE w:val="0"/>
        <w:autoSpaceDN w:val="0"/>
        <w:adjustRightInd w:val="0"/>
        <w:snapToGrid w:val="0"/>
        <w:spacing w:line="300" w:lineRule="exact"/>
        <w:ind w:firstLine="420" w:firstLineChars="200"/>
        <w:rPr>
          <w:rFonts w:ascii="宋体" w:hAnsi="宋体" w:cs="宋体"/>
          <w:szCs w:val="21"/>
          <w:lang w:val="zh-CN"/>
        </w:rPr>
      </w:pPr>
      <w:r>
        <w:rPr>
          <w:rFonts w:ascii="宋体" w:hAnsi="宋体" w:cs="宋体"/>
          <w:szCs w:val="21"/>
        </w:rPr>
        <w:t>7.</w:t>
      </w:r>
      <w:r>
        <w:rPr>
          <w:rFonts w:ascii="宋体" w:hAnsi="宋体" w:cs="宋体"/>
          <w:szCs w:val="21"/>
          <w:lang w:val="zh-CN"/>
        </w:rPr>
        <w:t>在评标期间，任何人不得非法干预、影响评标过程。</w:t>
      </w:r>
    </w:p>
    <w:p w14:paraId="6E6A9C9E">
      <w:pPr>
        <w:autoSpaceDE w:val="0"/>
        <w:autoSpaceDN w:val="0"/>
        <w:adjustRightInd w:val="0"/>
        <w:snapToGrid w:val="0"/>
        <w:spacing w:line="300" w:lineRule="exact"/>
        <w:ind w:firstLine="420" w:firstLineChars="200"/>
        <w:rPr>
          <w:rFonts w:ascii="宋体" w:hAnsi="宋体" w:cs="宋体"/>
          <w:szCs w:val="21"/>
          <w:lang w:val="zh-CN"/>
        </w:rPr>
      </w:pPr>
      <w:r>
        <w:rPr>
          <w:rFonts w:ascii="宋体" w:hAnsi="宋体" w:cs="宋体"/>
          <w:szCs w:val="21"/>
        </w:rPr>
        <w:t>8.</w:t>
      </w:r>
      <w:r>
        <w:rPr>
          <w:rFonts w:ascii="宋体" w:hAnsi="宋体" w:cs="宋体"/>
          <w:szCs w:val="21"/>
          <w:lang w:val="zh-CN"/>
        </w:rPr>
        <w:t>中标人在领取中标通知书前，必须在“浙江政府采购网”上完成供应商的注册工作，成为浙江政府采购正式注册供应商后方可领取中标通知书。</w:t>
      </w:r>
    </w:p>
    <w:p w14:paraId="0B074A3E">
      <w:pPr>
        <w:autoSpaceDE w:val="0"/>
        <w:autoSpaceDN w:val="0"/>
        <w:adjustRightInd w:val="0"/>
        <w:snapToGrid w:val="0"/>
        <w:spacing w:line="300" w:lineRule="exact"/>
        <w:ind w:firstLine="422" w:firstLineChars="200"/>
        <w:rPr>
          <w:rFonts w:ascii="宋体" w:hAnsi="宋体" w:cs="宋体"/>
          <w:b/>
          <w:szCs w:val="21"/>
          <w:lang w:val="zh-CN"/>
        </w:rPr>
      </w:pPr>
      <w:r>
        <w:rPr>
          <w:rFonts w:ascii="宋体" w:hAnsi="宋体" w:cs="宋体"/>
          <w:b/>
          <w:szCs w:val="21"/>
          <w:lang w:val="zh-CN"/>
        </w:rPr>
        <w:t>六、合同授予</w:t>
      </w:r>
    </w:p>
    <w:p w14:paraId="31B7F548">
      <w:pPr>
        <w:autoSpaceDE w:val="0"/>
        <w:autoSpaceDN w:val="0"/>
        <w:adjustRightInd w:val="0"/>
        <w:snapToGrid w:val="0"/>
        <w:spacing w:line="300" w:lineRule="exact"/>
        <w:ind w:firstLine="422" w:firstLineChars="200"/>
        <w:rPr>
          <w:rFonts w:ascii="宋体" w:hAnsi="宋体" w:cs="宋体"/>
          <w:b/>
          <w:szCs w:val="21"/>
          <w:lang w:val="zh-CN"/>
        </w:rPr>
      </w:pPr>
      <w:r>
        <w:rPr>
          <w:rFonts w:ascii="宋体" w:hAnsi="宋体" w:cs="宋体"/>
          <w:b/>
          <w:szCs w:val="21"/>
          <w:lang w:val="zh-CN"/>
        </w:rPr>
        <w:t>（一）签订合同</w:t>
      </w:r>
    </w:p>
    <w:p w14:paraId="79498CF1">
      <w:pPr>
        <w:autoSpaceDE w:val="0"/>
        <w:autoSpaceDN w:val="0"/>
        <w:adjustRightInd w:val="0"/>
        <w:snapToGrid w:val="0"/>
        <w:spacing w:line="300" w:lineRule="exact"/>
        <w:ind w:firstLine="420" w:firstLineChars="200"/>
        <w:rPr>
          <w:rFonts w:ascii="宋体" w:hAnsi="宋体" w:cs="宋体"/>
          <w:szCs w:val="21"/>
          <w:lang w:val="zh-CN"/>
        </w:rPr>
      </w:pPr>
      <w:r>
        <w:rPr>
          <w:rFonts w:ascii="宋体" w:hAnsi="宋体" w:cs="宋体"/>
          <w:szCs w:val="21"/>
          <w:lang w:val="zh-CN"/>
        </w:rPr>
        <w:t>1.采购人与中标人应当在《中标通知书》发出之日起</w:t>
      </w:r>
      <w:r>
        <w:rPr>
          <w:rFonts w:ascii="宋体" w:hAnsi="宋体" w:cs="宋体"/>
          <w:szCs w:val="21"/>
        </w:rPr>
        <w:t>30日</w:t>
      </w:r>
      <w:r>
        <w:rPr>
          <w:rFonts w:ascii="宋体" w:hAnsi="宋体" w:cs="宋体"/>
          <w:szCs w:val="21"/>
          <w:lang w:val="zh-CN"/>
        </w:rPr>
        <w:t>内签订政府采购合同。同时，采购代理机构对合同内容进行审查，如发现与采购结果和投标承诺内容不一致的，应予以纠正。</w:t>
      </w:r>
    </w:p>
    <w:p w14:paraId="15B0E5D3">
      <w:pPr>
        <w:autoSpaceDE w:val="0"/>
        <w:autoSpaceDN w:val="0"/>
        <w:adjustRightInd w:val="0"/>
        <w:snapToGrid w:val="0"/>
        <w:spacing w:line="300" w:lineRule="exact"/>
        <w:ind w:firstLine="420" w:firstLineChars="200"/>
        <w:rPr>
          <w:rFonts w:ascii="宋体" w:hAnsi="宋体" w:cs="宋体"/>
          <w:szCs w:val="21"/>
        </w:rPr>
      </w:pPr>
      <w:r>
        <w:rPr>
          <w:rFonts w:ascii="宋体" w:hAnsi="宋体" w:cs="宋体"/>
          <w:szCs w:val="21"/>
        </w:rPr>
        <w:t>如中标人为联合体的，由联合体成员各方法定代表人或其授权代表与采购人代表签订合同。</w:t>
      </w:r>
    </w:p>
    <w:p w14:paraId="3E6D9543">
      <w:pPr>
        <w:autoSpaceDE w:val="0"/>
        <w:autoSpaceDN w:val="0"/>
        <w:adjustRightInd w:val="0"/>
        <w:snapToGrid w:val="0"/>
        <w:spacing w:line="300" w:lineRule="exact"/>
        <w:ind w:firstLine="420" w:firstLineChars="200"/>
        <w:rPr>
          <w:rFonts w:ascii="宋体" w:hAnsi="宋体" w:cs="宋体"/>
          <w:szCs w:val="21"/>
          <w:lang w:val="zh-CN"/>
        </w:rPr>
      </w:pPr>
      <w:r>
        <w:rPr>
          <w:rFonts w:ascii="宋体" w:hAnsi="宋体" w:cs="宋体"/>
          <w:szCs w:val="21"/>
        </w:rPr>
        <w:t>2.</w:t>
      </w:r>
      <w:r>
        <w:rPr>
          <w:rFonts w:ascii="宋体" w:hAnsi="宋体" w:cs="宋体"/>
          <w:szCs w:val="21"/>
          <w:lang w:val="zh-CN"/>
        </w:rPr>
        <w:t>采购人应在签订合同后</w:t>
      </w:r>
      <w:r>
        <w:rPr>
          <w:rFonts w:ascii="宋体" w:hAnsi="宋体" w:cs="宋体"/>
          <w:szCs w:val="21"/>
        </w:rPr>
        <w:t>2</w:t>
      </w:r>
      <w:r>
        <w:rPr>
          <w:rFonts w:ascii="宋体" w:hAnsi="宋体" w:cs="宋体"/>
          <w:szCs w:val="21"/>
          <w:lang w:val="zh-CN"/>
        </w:rPr>
        <w:t>个工作日内，将合同在政采云平台上进行备案。</w:t>
      </w:r>
    </w:p>
    <w:p w14:paraId="0D03FB5E">
      <w:pPr>
        <w:autoSpaceDE w:val="0"/>
        <w:autoSpaceDN w:val="0"/>
        <w:adjustRightInd w:val="0"/>
        <w:snapToGrid w:val="0"/>
        <w:spacing w:line="300" w:lineRule="exact"/>
        <w:ind w:firstLine="420" w:firstLineChars="200"/>
        <w:rPr>
          <w:rFonts w:ascii="宋体" w:hAnsi="宋体" w:cs="宋体"/>
          <w:szCs w:val="21"/>
          <w:lang w:val="zh-CN"/>
        </w:rPr>
      </w:pPr>
      <w:r>
        <w:rPr>
          <w:rFonts w:ascii="宋体" w:hAnsi="宋体" w:cs="宋体"/>
          <w:szCs w:val="21"/>
        </w:rPr>
        <w:t>3</w:t>
      </w:r>
      <w:r>
        <w:rPr>
          <w:rFonts w:ascii="宋体" w:hAnsi="宋体" w:cs="宋体"/>
          <w:szCs w:val="21"/>
          <w:lang w:val="zh-CN"/>
        </w:rPr>
        <w:t>.中标人拖延、拒签合同的,将被取消中标资格。</w:t>
      </w:r>
    </w:p>
    <w:p w14:paraId="6CCEF852">
      <w:pPr>
        <w:autoSpaceDE w:val="0"/>
        <w:autoSpaceDN w:val="0"/>
        <w:adjustRightInd w:val="0"/>
        <w:snapToGrid w:val="0"/>
        <w:spacing w:line="300" w:lineRule="exact"/>
        <w:ind w:firstLine="422" w:firstLineChars="200"/>
        <w:rPr>
          <w:rFonts w:ascii="宋体" w:hAnsi="宋体" w:cs="宋体"/>
          <w:b/>
          <w:szCs w:val="21"/>
          <w:lang w:val="zh-CN"/>
        </w:rPr>
      </w:pPr>
      <w:r>
        <w:rPr>
          <w:rFonts w:ascii="宋体" w:hAnsi="宋体" w:cs="宋体"/>
          <w:b/>
          <w:szCs w:val="21"/>
          <w:lang w:val="zh-CN"/>
        </w:rPr>
        <w:t>（二）履约保证金</w:t>
      </w:r>
    </w:p>
    <w:p w14:paraId="5B196450">
      <w:pPr>
        <w:tabs>
          <w:tab w:val="left" w:pos="540"/>
        </w:tabs>
        <w:spacing w:line="296" w:lineRule="exact"/>
        <w:ind w:firstLine="420" w:firstLineChars="200"/>
        <w:rPr>
          <w:rFonts w:ascii="宋体" w:hAnsi="宋体" w:cs="宋体"/>
          <w:b/>
          <w:bCs/>
          <w:szCs w:val="21"/>
          <w:lang w:bidi="ar"/>
        </w:rPr>
      </w:pPr>
      <w:r>
        <w:rPr>
          <w:rFonts w:ascii="宋体" w:hAnsi="宋体" w:cs="宋体"/>
          <w:szCs w:val="21"/>
          <w:lang w:bidi="ar"/>
        </w:rPr>
        <w:t>本项目免收履约保证金</w:t>
      </w:r>
      <w:r>
        <w:rPr>
          <w:rFonts w:ascii="宋体" w:hAnsi="宋体" w:cs="宋体"/>
          <w:b/>
          <w:bCs/>
          <w:szCs w:val="21"/>
          <w:lang w:bidi="ar"/>
        </w:rPr>
        <w:t>。</w:t>
      </w:r>
    </w:p>
    <w:p w14:paraId="782A3B15">
      <w:pPr>
        <w:autoSpaceDE w:val="0"/>
        <w:autoSpaceDN w:val="0"/>
        <w:adjustRightInd w:val="0"/>
        <w:snapToGrid w:val="0"/>
        <w:spacing w:line="300" w:lineRule="exact"/>
        <w:ind w:firstLine="422" w:firstLineChars="200"/>
        <w:rPr>
          <w:rFonts w:ascii="宋体" w:hAnsi="宋体" w:cs="宋体"/>
          <w:b/>
          <w:szCs w:val="21"/>
          <w:lang w:val="zh-CN"/>
        </w:rPr>
      </w:pPr>
      <w:r>
        <w:rPr>
          <w:rFonts w:ascii="宋体" w:hAnsi="宋体" w:cs="宋体"/>
          <w:b/>
          <w:szCs w:val="21"/>
          <w:lang w:val="zh-CN"/>
        </w:rPr>
        <w:t>（</w:t>
      </w:r>
      <w:r>
        <w:rPr>
          <w:rFonts w:ascii="宋体" w:hAnsi="宋体" w:cs="宋体"/>
          <w:b/>
          <w:szCs w:val="21"/>
        </w:rPr>
        <w:t>三</w:t>
      </w:r>
      <w:r>
        <w:rPr>
          <w:rFonts w:ascii="宋体" w:hAnsi="宋体" w:cs="宋体"/>
          <w:b/>
          <w:szCs w:val="21"/>
          <w:lang w:val="zh-CN"/>
        </w:rPr>
        <w:t>）预付款</w:t>
      </w:r>
    </w:p>
    <w:p w14:paraId="072995A9">
      <w:pPr>
        <w:tabs>
          <w:tab w:val="left" w:pos="540"/>
        </w:tabs>
        <w:spacing w:line="300" w:lineRule="exact"/>
        <w:ind w:firstLine="315" w:firstLineChars="150"/>
        <w:rPr>
          <w:rFonts w:ascii="宋体" w:hAnsi="宋体" w:cs="宋体"/>
          <w:szCs w:val="21"/>
          <w:lang w:bidi="ar"/>
        </w:rPr>
      </w:pPr>
      <w:r>
        <w:rPr>
          <w:rFonts w:ascii="宋体" w:hAnsi="宋体" w:cs="宋体"/>
          <w:szCs w:val="21"/>
          <w:lang w:bidi="ar"/>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w:t>
      </w:r>
    </w:p>
    <w:p w14:paraId="615F1FC7">
      <w:pPr>
        <w:adjustRightInd w:val="0"/>
        <w:snapToGrid w:val="0"/>
        <w:spacing w:line="300" w:lineRule="exact"/>
        <w:ind w:firstLine="422" w:firstLineChars="200"/>
        <w:jc w:val="left"/>
        <w:rPr>
          <w:rFonts w:ascii="宋体" w:hAnsi="宋体" w:cs="宋体"/>
          <w:b/>
          <w:bCs/>
          <w:szCs w:val="21"/>
        </w:rPr>
      </w:pPr>
      <w:r>
        <w:rPr>
          <w:rFonts w:ascii="宋体" w:hAnsi="宋体" w:cs="宋体"/>
          <w:b/>
          <w:bCs/>
          <w:szCs w:val="21"/>
        </w:rPr>
        <w:t>七、招标代理服务费</w:t>
      </w:r>
    </w:p>
    <w:p w14:paraId="1952F5A7">
      <w:pPr>
        <w:autoSpaceDE w:val="0"/>
        <w:autoSpaceDN w:val="0"/>
        <w:adjustRightInd w:val="0"/>
        <w:snapToGrid w:val="0"/>
        <w:spacing w:line="300" w:lineRule="exact"/>
        <w:ind w:firstLine="420" w:firstLineChars="200"/>
        <w:rPr>
          <w:rFonts w:ascii="宋体" w:hAnsi="宋体" w:cs="宋体"/>
          <w:szCs w:val="21"/>
          <w:lang w:val="zh-CN"/>
        </w:rPr>
      </w:pPr>
      <w:r>
        <w:rPr>
          <w:rFonts w:ascii="宋体" w:hAnsi="宋体" w:cs="宋体"/>
          <w:szCs w:val="21"/>
          <w:lang w:val="zh-CN"/>
        </w:rPr>
        <w:t>经采购人和代理公司协商，本项目采购代理服务等费用由中标人支付。本项目采购代理服务等费用合计为</w:t>
      </w:r>
      <w:r>
        <w:rPr>
          <w:rFonts w:ascii="宋体" w:hAnsi="宋体" w:cs="宋体"/>
          <w:szCs w:val="21"/>
        </w:rPr>
        <w:t>壹万叁仟捌佰元</w:t>
      </w:r>
      <w:r>
        <w:rPr>
          <w:rFonts w:ascii="宋体" w:hAnsi="宋体" w:cs="宋体"/>
          <w:szCs w:val="21"/>
          <w:lang w:val="zh-CN"/>
        </w:rPr>
        <w:t>整，代理服务收费标准为国家发改委发改办价格[2003]857号通知和原国家计委计价格[2002]1980号文件规定。请投标人综合考虑到投标报价中，在领取中标通知书时一次性支付给采购代理机构。</w:t>
      </w:r>
    </w:p>
    <w:p w14:paraId="1EA6D1C6">
      <w:pPr>
        <w:pStyle w:val="2"/>
        <w:rPr>
          <w:rFonts w:ascii="宋体" w:hAnsi="宋体" w:cs="宋体"/>
          <w:szCs w:val="21"/>
          <w:lang w:val="zh-CN"/>
        </w:rPr>
      </w:pPr>
    </w:p>
    <w:p w14:paraId="00CA6510">
      <w:pPr>
        <w:rPr>
          <w:rFonts w:hint="default"/>
          <w:lang w:val="zh-CN"/>
        </w:rPr>
      </w:pPr>
    </w:p>
    <w:p w14:paraId="6F93B8E7">
      <w:pPr>
        <w:pStyle w:val="2"/>
        <w:rPr>
          <w:rFonts w:hint="default"/>
          <w:lang w:val="zh-CN"/>
        </w:rPr>
      </w:pPr>
    </w:p>
    <w:p w14:paraId="11296890">
      <w:pPr>
        <w:pStyle w:val="25"/>
        <w:ind w:firstLine="210"/>
        <w:rPr>
          <w:rFonts w:ascii="宋体" w:hAnsi="宋体" w:cs="宋体"/>
          <w:szCs w:val="21"/>
          <w:lang w:val="zh-CN"/>
        </w:rPr>
      </w:pPr>
    </w:p>
    <w:p w14:paraId="7C9D17E1">
      <w:pPr>
        <w:rPr>
          <w:rFonts w:ascii="宋体" w:hAnsi="宋体" w:cs="宋体"/>
          <w:szCs w:val="21"/>
          <w:lang w:val="zh-CN"/>
        </w:rPr>
      </w:pPr>
    </w:p>
    <w:p w14:paraId="31A9FC17">
      <w:pPr>
        <w:pStyle w:val="2"/>
        <w:rPr>
          <w:rFonts w:ascii="宋体" w:hAnsi="宋体" w:cs="宋体"/>
          <w:szCs w:val="21"/>
          <w:lang w:val="zh-CN"/>
        </w:rPr>
      </w:pPr>
    </w:p>
    <w:p w14:paraId="6138C0D1">
      <w:pPr>
        <w:rPr>
          <w:rFonts w:ascii="宋体" w:hAnsi="宋体" w:cs="宋体"/>
          <w:szCs w:val="21"/>
          <w:lang w:val="zh-CN"/>
        </w:rPr>
      </w:pPr>
    </w:p>
    <w:p w14:paraId="5949F02F">
      <w:pPr>
        <w:rPr>
          <w:rFonts w:ascii="宋体" w:hAnsi="宋体" w:cs="宋体"/>
          <w:szCs w:val="21"/>
          <w:lang w:val="zh-CN"/>
        </w:rPr>
      </w:pPr>
    </w:p>
    <w:p w14:paraId="04902840">
      <w:pPr>
        <w:pStyle w:val="3"/>
        <w:numPr>
          <w:ilvl w:val="0"/>
          <w:numId w:val="3"/>
        </w:numPr>
        <w:spacing w:before="0" w:after="0"/>
        <w:rPr>
          <w:rFonts w:hint="eastAsia" w:ascii="宋体" w:hAnsi="宋体" w:eastAsia="宋体" w:cs="宋体"/>
          <w:sz w:val="30"/>
          <w:szCs w:val="30"/>
        </w:rPr>
      </w:pPr>
      <w:r>
        <w:rPr>
          <w:rFonts w:hint="eastAsia" w:ascii="宋体" w:hAnsi="宋体" w:eastAsia="宋体" w:cs="宋体"/>
          <w:sz w:val="30"/>
          <w:szCs w:val="30"/>
        </w:rPr>
        <w:t xml:space="preserve"> </w:t>
      </w:r>
      <w:bookmarkEnd w:id="26"/>
      <w:r>
        <w:rPr>
          <w:rFonts w:hint="eastAsia" w:ascii="宋体" w:hAnsi="宋体" w:eastAsia="宋体" w:cs="宋体"/>
          <w:sz w:val="30"/>
          <w:szCs w:val="30"/>
        </w:rPr>
        <w:t>评标方法及评分标准</w:t>
      </w:r>
    </w:p>
    <w:p w14:paraId="2964C551">
      <w:pPr>
        <w:spacing w:line="314" w:lineRule="exact"/>
        <w:ind w:firstLine="420" w:firstLineChars="200"/>
        <w:rPr>
          <w:rFonts w:ascii="宋体" w:hAnsi="宋体" w:cs="宋体"/>
          <w:szCs w:val="21"/>
        </w:rPr>
      </w:pPr>
      <w:r>
        <w:rPr>
          <w:rFonts w:ascii="宋体" w:hAnsi="宋体" w:cs="宋体"/>
          <w:szCs w:val="21"/>
        </w:rPr>
        <w:t>为公正、公平、科学地选择中标人，根据《中华人民共和国政府采购法》等有关法律法规的规定，并结合本项目的实际，制定本办法。本办法适用于长兴县第八小学扩建食堂及连廊工程厨房设备采购项目的评标。</w:t>
      </w:r>
    </w:p>
    <w:p w14:paraId="19F27265">
      <w:pPr>
        <w:spacing w:line="314" w:lineRule="exact"/>
        <w:ind w:firstLine="422" w:firstLineChars="200"/>
        <w:rPr>
          <w:rFonts w:ascii="宋体" w:hAnsi="宋体" w:cs="宋体"/>
          <w:b/>
          <w:bCs/>
          <w:szCs w:val="21"/>
        </w:rPr>
      </w:pPr>
      <w:r>
        <w:rPr>
          <w:rFonts w:ascii="宋体" w:hAnsi="宋体" w:cs="宋体"/>
          <w:b/>
          <w:bCs/>
          <w:szCs w:val="21"/>
        </w:rPr>
        <w:t>一、总则</w:t>
      </w:r>
    </w:p>
    <w:p w14:paraId="051B487D">
      <w:pPr>
        <w:spacing w:line="314" w:lineRule="exact"/>
        <w:ind w:firstLine="422" w:firstLineChars="200"/>
        <w:rPr>
          <w:rFonts w:ascii="宋体" w:hAnsi="宋体" w:cs="宋体"/>
          <w:b/>
          <w:bCs/>
          <w:szCs w:val="21"/>
        </w:rPr>
      </w:pPr>
      <w:r>
        <w:rPr>
          <w:rFonts w:ascii="宋体" w:hAnsi="宋体" w:cs="宋体"/>
          <w:b/>
          <w:bCs/>
          <w:szCs w:val="21"/>
        </w:rPr>
        <w:t>1.本项目原则上采用政采云电子招投标开标及评审程序，如遇特殊情况按照《投标人须知前附表》进行处理。</w:t>
      </w:r>
    </w:p>
    <w:p w14:paraId="02B894F1">
      <w:pPr>
        <w:spacing w:line="314" w:lineRule="exact"/>
        <w:ind w:firstLine="420" w:firstLineChars="200"/>
        <w:rPr>
          <w:rFonts w:ascii="宋体" w:hAnsi="宋体" w:cs="宋体"/>
          <w:szCs w:val="21"/>
        </w:rPr>
      </w:pPr>
      <w:r>
        <w:rPr>
          <w:rFonts w:ascii="宋体" w:hAnsi="宋体" w:cs="宋体"/>
          <w:szCs w:val="21"/>
        </w:rPr>
        <w:t>2.步骤：</w:t>
      </w:r>
    </w:p>
    <w:p w14:paraId="7E36977F">
      <w:pPr>
        <w:spacing w:line="314" w:lineRule="exact"/>
        <w:ind w:firstLine="420" w:firstLineChars="200"/>
        <w:rPr>
          <w:rFonts w:ascii="宋体" w:hAnsi="宋体" w:cs="宋体"/>
          <w:szCs w:val="21"/>
        </w:rPr>
      </w:pPr>
      <w:r>
        <w:rPr>
          <w:rFonts w:ascii="宋体" w:hAnsi="宋体" w:cs="宋体"/>
          <w:szCs w:val="21"/>
        </w:rPr>
        <w:t>（1）资格审查；</w:t>
      </w:r>
    </w:p>
    <w:p w14:paraId="0F5EDAF4">
      <w:pPr>
        <w:spacing w:line="314" w:lineRule="exact"/>
        <w:ind w:firstLine="420" w:firstLineChars="200"/>
        <w:rPr>
          <w:rFonts w:ascii="宋体" w:hAnsi="宋体" w:cs="宋体"/>
          <w:szCs w:val="21"/>
        </w:rPr>
      </w:pPr>
      <w:r>
        <w:rPr>
          <w:rFonts w:ascii="宋体" w:hAnsi="宋体" w:cs="宋体"/>
          <w:szCs w:val="21"/>
        </w:rPr>
        <w:t>（2）符合性审查；</w:t>
      </w:r>
    </w:p>
    <w:p w14:paraId="450277C4">
      <w:pPr>
        <w:spacing w:line="314" w:lineRule="exact"/>
        <w:ind w:firstLine="420" w:firstLineChars="200"/>
        <w:rPr>
          <w:rFonts w:ascii="宋体" w:hAnsi="宋体" w:cs="宋体"/>
          <w:szCs w:val="21"/>
        </w:rPr>
      </w:pPr>
      <w:r>
        <w:rPr>
          <w:rFonts w:ascii="宋体" w:hAnsi="宋体" w:cs="宋体"/>
          <w:szCs w:val="21"/>
        </w:rPr>
        <w:t>（3）电子招投标评审过程：</w:t>
      </w:r>
    </w:p>
    <w:p w14:paraId="0AB96BBB">
      <w:pPr>
        <w:spacing w:line="314" w:lineRule="exact"/>
        <w:ind w:firstLine="420" w:firstLineChars="200"/>
        <w:rPr>
          <w:rFonts w:ascii="宋体" w:hAnsi="宋体" w:cs="宋体"/>
          <w:szCs w:val="21"/>
        </w:rPr>
      </w:pPr>
      <w:r>
        <w:rPr>
          <w:rFonts w:ascii="宋体" w:hAnsi="宋体" w:cs="宋体"/>
          <w:szCs w:val="21"/>
        </w:rPr>
        <w:t>①评标委员会对商务、技术进行评审；</w:t>
      </w:r>
    </w:p>
    <w:p w14:paraId="06668A07">
      <w:pPr>
        <w:spacing w:line="314" w:lineRule="exact"/>
        <w:ind w:firstLine="420" w:firstLineChars="200"/>
        <w:rPr>
          <w:rFonts w:ascii="宋体" w:hAnsi="宋体" w:cs="宋体"/>
          <w:szCs w:val="21"/>
        </w:rPr>
      </w:pPr>
      <w:r>
        <w:rPr>
          <w:rFonts w:ascii="宋体" w:hAnsi="宋体" w:cs="宋体"/>
          <w:szCs w:val="21"/>
        </w:rPr>
        <w:t>②在系统上公开资格和商务、技术评审结果；</w:t>
      </w:r>
    </w:p>
    <w:p w14:paraId="26C9DEA6">
      <w:pPr>
        <w:spacing w:line="314" w:lineRule="exact"/>
        <w:ind w:firstLine="420" w:firstLineChars="200"/>
        <w:rPr>
          <w:rFonts w:ascii="宋体" w:hAnsi="宋体" w:cs="宋体"/>
          <w:szCs w:val="21"/>
        </w:rPr>
      </w:pPr>
      <w:r>
        <w:rPr>
          <w:rFonts w:ascii="宋体" w:hAnsi="宋体" w:cs="宋体"/>
          <w:szCs w:val="21"/>
        </w:rPr>
        <w:t>③在系统上公开报价情况；</w:t>
      </w:r>
    </w:p>
    <w:p w14:paraId="296F514F">
      <w:pPr>
        <w:spacing w:line="314" w:lineRule="exact"/>
        <w:ind w:firstLine="420" w:firstLineChars="200"/>
        <w:rPr>
          <w:rFonts w:ascii="宋体" w:hAnsi="宋体" w:cs="宋体"/>
          <w:szCs w:val="21"/>
        </w:rPr>
      </w:pPr>
      <w:r>
        <w:rPr>
          <w:rFonts w:ascii="宋体" w:hAnsi="宋体" w:cs="宋体"/>
          <w:szCs w:val="21"/>
        </w:rPr>
        <w:t>④评标委员会对报价情况进行评审；</w:t>
      </w:r>
    </w:p>
    <w:p w14:paraId="2E8F16B9">
      <w:pPr>
        <w:spacing w:line="314" w:lineRule="exact"/>
        <w:ind w:firstLine="420" w:firstLineChars="200"/>
        <w:rPr>
          <w:rFonts w:ascii="宋体" w:hAnsi="宋体" w:cs="宋体"/>
          <w:szCs w:val="21"/>
        </w:rPr>
      </w:pPr>
      <w:r>
        <w:rPr>
          <w:rFonts w:ascii="宋体" w:hAnsi="宋体" w:cs="宋体"/>
          <w:szCs w:val="21"/>
        </w:rPr>
        <w:t>⑤在系统上公布评审结果。</w:t>
      </w:r>
    </w:p>
    <w:p w14:paraId="42677493">
      <w:pPr>
        <w:spacing w:line="314" w:lineRule="exact"/>
        <w:ind w:firstLine="422" w:firstLineChars="200"/>
        <w:rPr>
          <w:rFonts w:ascii="宋体" w:hAnsi="宋体" w:cs="宋体"/>
          <w:b/>
          <w:bCs/>
          <w:szCs w:val="21"/>
        </w:rPr>
      </w:pPr>
      <w:r>
        <w:rPr>
          <w:rFonts w:ascii="宋体" w:hAnsi="宋体" w:cs="宋体"/>
          <w:b/>
          <w:bCs/>
          <w:szCs w:val="21"/>
        </w:rPr>
        <w:t>特别说明：政采云公司如对电子化开标及评审程序有调整的，按调整后的程序操作。</w:t>
      </w:r>
    </w:p>
    <w:p w14:paraId="15EFFC2E">
      <w:pPr>
        <w:spacing w:line="314" w:lineRule="exact"/>
        <w:ind w:firstLine="422" w:firstLineChars="200"/>
        <w:rPr>
          <w:rFonts w:ascii="宋体" w:hAnsi="宋体" w:cs="宋体"/>
          <w:b/>
          <w:szCs w:val="21"/>
        </w:rPr>
      </w:pPr>
      <w:r>
        <w:rPr>
          <w:rFonts w:ascii="宋体" w:hAnsi="宋体" w:cs="宋体"/>
          <w:b/>
          <w:szCs w:val="21"/>
        </w:rPr>
        <w:t>二、评标内容及标准</w:t>
      </w:r>
    </w:p>
    <w:p w14:paraId="32AA1CD8">
      <w:pPr>
        <w:spacing w:line="314" w:lineRule="exact"/>
        <w:ind w:firstLine="420" w:firstLineChars="200"/>
        <w:rPr>
          <w:rFonts w:ascii="宋体" w:hAnsi="宋体" w:cs="宋体"/>
          <w:b/>
          <w:bCs/>
          <w:szCs w:val="21"/>
        </w:rPr>
      </w:pPr>
      <w:r>
        <w:rPr>
          <w:rFonts w:ascii="宋体" w:hAnsi="宋体" w:cs="宋体"/>
          <w:szCs w:val="21"/>
        </w:rPr>
        <w:t>本次评标采用综合评分法，总分为100分，其中价格分30分，技术、商务分70分。合格投标人的评标得分为各项目汇总得分，评标委员会根据评标综合得分从高到低推荐 2 名中标侯选人。得分相同的，按投标报价由低到高顺序排列；得分且投标报价相同的，按技术得分由高到低顺序排列。排名第一的的投标人为第一中标候选人,排名第二的投标人为第二中标候选人……其他投标人中标候选资格依此类推。</w:t>
      </w:r>
      <w:r>
        <w:rPr>
          <w:rFonts w:ascii="宋体" w:hAnsi="宋体" w:cs="宋体"/>
          <w:b/>
          <w:bCs/>
          <w:szCs w:val="21"/>
        </w:rPr>
        <w:t>评分过程中采用四舍五入法，并保留小数2位。</w:t>
      </w:r>
    </w:p>
    <w:p w14:paraId="432163C9">
      <w:pPr>
        <w:spacing w:line="314" w:lineRule="exact"/>
        <w:ind w:firstLine="420" w:firstLineChars="200"/>
        <w:rPr>
          <w:rFonts w:ascii="宋体" w:hAnsi="宋体" w:cs="宋体"/>
          <w:color w:val="auto"/>
          <w:szCs w:val="21"/>
          <w:highlight w:val="none"/>
        </w:rPr>
      </w:pPr>
      <w:r>
        <w:rPr>
          <w:rFonts w:ascii="宋体" w:hAnsi="宋体" w:cs="宋体"/>
          <w:color w:val="auto"/>
          <w:szCs w:val="21"/>
          <w:highlight w:val="none"/>
        </w:rPr>
        <w:t>投标人评标综合得分=价格分+(技术分+商务分)</w:t>
      </w:r>
    </w:p>
    <w:p w14:paraId="72FDDD46">
      <w:pPr>
        <w:spacing w:line="314" w:lineRule="exact"/>
        <w:ind w:firstLine="422" w:firstLineChars="200"/>
        <w:rPr>
          <w:rFonts w:ascii="宋体" w:hAnsi="宋体" w:cs="宋体"/>
          <w:b/>
          <w:color w:val="auto"/>
          <w:szCs w:val="21"/>
          <w:highlight w:val="none"/>
        </w:rPr>
      </w:pPr>
      <w:r>
        <w:rPr>
          <w:rFonts w:ascii="宋体" w:hAnsi="宋体" w:cs="宋体"/>
          <w:b/>
          <w:color w:val="auto"/>
          <w:szCs w:val="21"/>
          <w:highlight w:val="none"/>
        </w:rPr>
        <w:t>1.评标内容及标准</w:t>
      </w:r>
    </w:p>
    <w:p w14:paraId="101EBCAB">
      <w:pPr>
        <w:spacing w:line="314" w:lineRule="exact"/>
        <w:ind w:firstLine="413" w:firstLineChars="196"/>
        <w:rPr>
          <w:rFonts w:ascii="宋体" w:hAnsi="宋体" w:cs="宋体"/>
          <w:b/>
          <w:bCs/>
          <w:color w:val="auto"/>
          <w:szCs w:val="21"/>
          <w:highlight w:val="none"/>
        </w:rPr>
      </w:pPr>
      <w:r>
        <w:rPr>
          <w:rFonts w:ascii="宋体" w:hAnsi="宋体" w:cs="宋体"/>
          <w:b/>
          <w:bCs/>
          <w:color w:val="auto"/>
          <w:szCs w:val="21"/>
          <w:highlight w:val="none"/>
        </w:rPr>
        <w:t>（1）价格分（30分）</w:t>
      </w:r>
    </w:p>
    <w:p w14:paraId="0638B7E1">
      <w:pPr>
        <w:tabs>
          <w:tab w:val="left" w:pos="3870"/>
          <w:tab w:val="left" w:pos="4085"/>
        </w:tabs>
        <w:spacing w:line="314" w:lineRule="exact"/>
        <w:ind w:firstLine="420" w:firstLineChars="200"/>
        <w:jc w:val="left"/>
        <w:rPr>
          <w:rFonts w:ascii="宋体" w:hAnsi="宋体" w:cs="宋体"/>
          <w:color w:val="auto"/>
          <w:szCs w:val="21"/>
          <w:highlight w:val="none"/>
        </w:rPr>
      </w:pPr>
      <w:r>
        <w:rPr>
          <w:rFonts w:ascii="宋体" w:hAnsi="宋体" w:cs="宋体"/>
          <w:color w:val="auto"/>
          <w:szCs w:val="21"/>
          <w:highlight w:val="none"/>
        </w:rPr>
        <w:t>投标人的投标报价超过最高限价的，作无效标处理。</w:t>
      </w:r>
    </w:p>
    <w:p w14:paraId="48F2D85A">
      <w:pPr>
        <w:pStyle w:val="11"/>
        <w:spacing w:line="314" w:lineRule="exact"/>
        <w:ind w:firstLine="404" w:firstLineChars="200"/>
        <w:rPr>
          <w:rFonts w:hint="eastAsia" w:hAnsi="宋体" w:cs="宋体"/>
          <w:bCs/>
          <w:color w:val="auto"/>
          <w:sz w:val="21"/>
          <w:szCs w:val="21"/>
          <w:highlight w:val="none"/>
        </w:rPr>
      </w:pPr>
      <w:r>
        <w:rPr>
          <w:rFonts w:hint="eastAsia" w:hAnsi="宋体" w:cs="宋体"/>
          <w:bCs/>
          <w:color w:val="auto"/>
          <w:sz w:val="21"/>
          <w:szCs w:val="21"/>
          <w:highlight w:val="none"/>
        </w:rPr>
        <w:t>价格分采用低价优先法计算，取所有技术入围投标人中投标价格最低的投标报价为评标基准价，其他投标人的价格分按照下列公式计算：</w:t>
      </w:r>
    </w:p>
    <w:p w14:paraId="2762D594">
      <w:pPr>
        <w:spacing w:line="314" w:lineRule="exact"/>
        <w:ind w:firstLine="420" w:firstLineChars="200"/>
        <w:rPr>
          <w:rFonts w:ascii="宋体" w:hAnsi="宋体" w:cs="宋体"/>
          <w:color w:val="auto"/>
          <w:szCs w:val="21"/>
          <w:highlight w:val="none"/>
        </w:rPr>
      </w:pPr>
      <w:r>
        <w:rPr>
          <w:rFonts w:ascii="宋体" w:hAnsi="宋体" w:cs="宋体"/>
          <w:color w:val="auto"/>
          <w:szCs w:val="21"/>
          <w:highlight w:val="none"/>
        </w:rPr>
        <w:t>价格分=（评标基准价/投标报价）×30%×100</w:t>
      </w:r>
    </w:p>
    <w:p w14:paraId="15A8634A">
      <w:pPr>
        <w:spacing w:line="314" w:lineRule="exact"/>
        <w:ind w:firstLine="422" w:firstLineChars="200"/>
        <w:rPr>
          <w:rFonts w:ascii="宋体" w:hAnsi="宋体" w:cs="宋体"/>
          <w:b/>
          <w:bCs/>
          <w:color w:val="auto"/>
          <w:szCs w:val="21"/>
          <w:highlight w:val="none"/>
        </w:rPr>
      </w:pPr>
      <w:r>
        <w:rPr>
          <w:rFonts w:ascii="宋体" w:hAnsi="宋体" w:cs="宋体"/>
          <w:b/>
          <w:bCs/>
          <w:color w:val="auto"/>
          <w:szCs w:val="21"/>
          <w:highlight w:val="none"/>
        </w:rPr>
        <w:t>（2）技术分，商务分共70分</w:t>
      </w:r>
    </w:p>
    <w:p w14:paraId="77F5BD29">
      <w:pPr>
        <w:spacing w:line="314" w:lineRule="exact"/>
        <w:ind w:firstLine="422" w:firstLineChars="200"/>
        <w:rPr>
          <w:rFonts w:ascii="宋体" w:hAnsi="宋体" w:cs="宋体"/>
          <w:b/>
          <w:bCs/>
          <w:color w:val="auto"/>
          <w:szCs w:val="21"/>
          <w:highlight w:val="none"/>
        </w:rPr>
      </w:pPr>
      <w:r>
        <w:rPr>
          <w:rFonts w:ascii="宋体" w:hAnsi="宋体" w:cs="宋体"/>
          <w:b/>
          <w:bCs/>
          <w:color w:val="auto"/>
          <w:szCs w:val="21"/>
          <w:highlight w:val="none"/>
        </w:rPr>
        <w:t>（3）技术，商务分的计算</w:t>
      </w:r>
    </w:p>
    <w:p w14:paraId="2966BF56">
      <w:pPr>
        <w:spacing w:line="314" w:lineRule="exact"/>
        <w:ind w:firstLine="420" w:firstLineChars="200"/>
        <w:rPr>
          <w:rFonts w:ascii="宋体" w:hAnsi="宋体" w:cs="宋体"/>
          <w:color w:val="auto"/>
          <w:szCs w:val="21"/>
          <w:highlight w:val="none"/>
        </w:rPr>
      </w:pPr>
      <w:r>
        <w:rPr>
          <w:rFonts w:ascii="宋体" w:hAnsi="宋体" w:cs="宋体"/>
          <w:color w:val="auto"/>
          <w:szCs w:val="21"/>
          <w:highlight w:val="none"/>
        </w:rPr>
        <w:t>技术、商务分按照评标委员会成员的独立评分结果汇总数的算术平均分计算，计算公式为：</w:t>
      </w:r>
    </w:p>
    <w:p w14:paraId="65C72061">
      <w:pPr>
        <w:spacing w:line="314" w:lineRule="exact"/>
        <w:ind w:firstLine="420" w:firstLineChars="200"/>
        <w:rPr>
          <w:rFonts w:ascii="宋体" w:hAnsi="宋体" w:cs="宋体"/>
          <w:color w:val="auto"/>
          <w:szCs w:val="21"/>
          <w:highlight w:val="none"/>
        </w:rPr>
      </w:pPr>
      <w:r>
        <w:rPr>
          <w:rFonts w:ascii="宋体" w:hAnsi="宋体" w:cs="宋体"/>
          <w:color w:val="auto"/>
          <w:szCs w:val="21"/>
          <w:highlight w:val="none"/>
        </w:rPr>
        <w:t>技术、商务分=评标委员会所有成员评分合计数/评标委员会组成人员数</w:t>
      </w:r>
    </w:p>
    <w:p w14:paraId="233216C9">
      <w:pPr>
        <w:spacing w:line="314" w:lineRule="exact"/>
        <w:rPr>
          <w:rFonts w:ascii="宋体" w:hAnsi="宋体" w:cs="宋体"/>
          <w:b/>
          <w:color w:val="auto"/>
          <w:szCs w:val="21"/>
          <w:highlight w:val="none"/>
        </w:rPr>
      </w:pPr>
      <w:r>
        <w:rPr>
          <w:rFonts w:ascii="宋体" w:hAnsi="宋体" w:cs="宋体"/>
          <w:b/>
          <w:color w:val="auto"/>
          <w:szCs w:val="21"/>
          <w:highlight w:val="none"/>
        </w:rPr>
        <w:t>附件：评分表格式（技术，商务分，共70分）</w:t>
      </w:r>
    </w:p>
    <w:tbl>
      <w:tblPr>
        <w:tblStyle w:val="26"/>
        <w:tblW w:w="94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6"/>
        <w:gridCol w:w="1159"/>
        <w:gridCol w:w="6789"/>
        <w:gridCol w:w="753"/>
      </w:tblGrid>
      <w:tr w14:paraId="39923B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16" w:type="dxa"/>
            <w:vAlign w:val="center"/>
          </w:tcPr>
          <w:p w14:paraId="53A0E5ED">
            <w:pPr>
              <w:pStyle w:val="19"/>
              <w:spacing w:after="0"/>
              <w:ind w:left="0" w:leftChars="0"/>
              <w:jc w:val="center"/>
              <w:rPr>
                <w:rFonts w:ascii="宋体" w:hAnsi="宋体" w:cs="宋体"/>
                <w:b/>
                <w:bCs/>
                <w:color w:val="auto"/>
                <w:sz w:val="21"/>
                <w:szCs w:val="21"/>
                <w:highlight w:val="none"/>
              </w:rPr>
            </w:pPr>
            <w:r>
              <w:rPr>
                <w:rFonts w:ascii="宋体" w:hAnsi="宋体" w:cs="宋体"/>
                <w:b/>
                <w:bCs/>
                <w:color w:val="auto"/>
                <w:sz w:val="21"/>
                <w:szCs w:val="21"/>
                <w:highlight w:val="none"/>
              </w:rPr>
              <w:t>序号</w:t>
            </w:r>
          </w:p>
        </w:tc>
        <w:tc>
          <w:tcPr>
            <w:tcW w:w="1159" w:type="dxa"/>
            <w:vAlign w:val="center"/>
          </w:tcPr>
          <w:p w14:paraId="5EA184D2">
            <w:pPr>
              <w:pStyle w:val="19"/>
              <w:spacing w:after="0"/>
              <w:ind w:left="0" w:leftChars="0"/>
              <w:jc w:val="center"/>
              <w:rPr>
                <w:rFonts w:ascii="宋体" w:hAnsi="宋体" w:cs="宋体"/>
                <w:b/>
                <w:bCs/>
                <w:color w:val="auto"/>
                <w:sz w:val="21"/>
                <w:szCs w:val="21"/>
                <w:highlight w:val="none"/>
              </w:rPr>
            </w:pPr>
            <w:r>
              <w:rPr>
                <w:rFonts w:ascii="宋体" w:hAnsi="宋体" w:cs="宋体"/>
                <w:b/>
                <w:bCs/>
                <w:color w:val="auto"/>
                <w:sz w:val="21"/>
                <w:szCs w:val="21"/>
                <w:highlight w:val="none"/>
              </w:rPr>
              <w:t>评审内容</w:t>
            </w:r>
          </w:p>
        </w:tc>
        <w:tc>
          <w:tcPr>
            <w:tcW w:w="6789" w:type="dxa"/>
            <w:vAlign w:val="center"/>
          </w:tcPr>
          <w:p w14:paraId="75715051">
            <w:pPr>
              <w:pStyle w:val="19"/>
              <w:spacing w:after="0"/>
              <w:ind w:left="0" w:leftChars="0" w:firstLine="422"/>
              <w:jc w:val="center"/>
              <w:rPr>
                <w:rFonts w:ascii="宋体" w:hAnsi="宋体" w:cs="宋体"/>
                <w:b/>
                <w:bCs/>
                <w:color w:val="auto"/>
                <w:sz w:val="21"/>
                <w:szCs w:val="21"/>
                <w:highlight w:val="none"/>
              </w:rPr>
            </w:pPr>
            <w:r>
              <w:rPr>
                <w:rFonts w:ascii="宋体" w:hAnsi="宋体" w:cs="宋体"/>
                <w:b/>
                <w:bCs/>
                <w:color w:val="auto"/>
                <w:sz w:val="21"/>
                <w:szCs w:val="21"/>
                <w:highlight w:val="none"/>
              </w:rPr>
              <w:t>评分标准</w:t>
            </w:r>
          </w:p>
        </w:tc>
        <w:tc>
          <w:tcPr>
            <w:tcW w:w="753" w:type="dxa"/>
            <w:vAlign w:val="center"/>
          </w:tcPr>
          <w:p w14:paraId="17232013">
            <w:pPr>
              <w:pStyle w:val="19"/>
              <w:spacing w:after="0"/>
              <w:ind w:left="0" w:leftChars="0"/>
              <w:jc w:val="center"/>
              <w:rPr>
                <w:rFonts w:ascii="宋体" w:hAnsi="宋体" w:cs="宋体"/>
                <w:b/>
                <w:bCs/>
                <w:color w:val="auto"/>
                <w:sz w:val="21"/>
                <w:szCs w:val="21"/>
                <w:highlight w:val="none"/>
              </w:rPr>
            </w:pPr>
            <w:r>
              <w:rPr>
                <w:rFonts w:ascii="宋体" w:hAnsi="宋体" w:cs="宋体"/>
                <w:b/>
                <w:bCs/>
                <w:color w:val="auto"/>
                <w:sz w:val="21"/>
                <w:szCs w:val="21"/>
                <w:highlight w:val="none"/>
              </w:rPr>
              <w:t>分值</w:t>
            </w:r>
          </w:p>
        </w:tc>
      </w:tr>
      <w:tr w14:paraId="63A51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417" w:type="dxa"/>
            <w:gridSpan w:val="4"/>
            <w:vAlign w:val="center"/>
          </w:tcPr>
          <w:p w14:paraId="39F0BD90">
            <w:pPr>
              <w:pStyle w:val="19"/>
              <w:spacing w:after="0"/>
              <w:ind w:left="0" w:leftChars="0"/>
              <w:jc w:val="center"/>
              <w:rPr>
                <w:rFonts w:ascii="宋体" w:hAnsi="宋体" w:cs="宋体"/>
                <w:b/>
                <w:bCs/>
                <w:color w:val="auto"/>
                <w:sz w:val="21"/>
                <w:szCs w:val="21"/>
                <w:highlight w:val="none"/>
              </w:rPr>
            </w:pPr>
            <w:r>
              <w:rPr>
                <w:rFonts w:ascii="宋体" w:hAnsi="宋体" w:cs="宋体"/>
                <w:b/>
                <w:color w:val="auto"/>
                <w:sz w:val="21"/>
                <w:szCs w:val="21"/>
                <w:highlight w:val="none"/>
              </w:rPr>
              <w:t>以下凡是没有提供的，均不得分。</w:t>
            </w:r>
          </w:p>
        </w:tc>
      </w:tr>
      <w:tr w14:paraId="602025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16" w:type="dxa"/>
            <w:vAlign w:val="center"/>
          </w:tcPr>
          <w:p w14:paraId="4F14493C">
            <w:pPr>
              <w:spacing w:line="300" w:lineRule="exact"/>
              <w:jc w:val="center"/>
              <w:rPr>
                <w:rFonts w:ascii="宋体" w:hAnsi="宋体" w:cs="宋体"/>
                <w:color w:val="auto"/>
                <w:szCs w:val="21"/>
                <w:highlight w:val="none"/>
              </w:rPr>
            </w:pPr>
            <w:r>
              <w:rPr>
                <w:rFonts w:ascii="宋体" w:hAnsi="宋体" w:cs="宋体"/>
                <w:color w:val="auto"/>
                <w:szCs w:val="21"/>
                <w:highlight w:val="none"/>
              </w:rPr>
              <w:t>1</w:t>
            </w:r>
          </w:p>
        </w:tc>
        <w:tc>
          <w:tcPr>
            <w:tcW w:w="1159" w:type="dxa"/>
            <w:vAlign w:val="center"/>
          </w:tcPr>
          <w:p w14:paraId="584A7536">
            <w:pPr>
              <w:pStyle w:val="13"/>
              <w:spacing w:line="300" w:lineRule="exact"/>
              <w:jc w:val="center"/>
              <w:rPr>
                <w:rFonts w:hint="eastAsia" w:hAnsi="宋体" w:cs="宋体"/>
                <w:color w:val="auto"/>
                <w:highlight w:val="none"/>
              </w:rPr>
            </w:pPr>
            <w:r>
              <w:rPr>
                <w:rFonts w:hint="eastAsia" w:hAnsi="宋体" w:cs="宋体"/>
                <w:color w:val="auto"/>
                <w:highlight w:val="none"/>
              </w:rPr>
              <w:t>技术要求响应情况</w:t>
            </w:r>
          </w:p>
        </w:tc>
        <w:tc>
          <w:tcPr>
            <w:tcW w:w="6789" w:type="dxa"/>
            <w:vAlign w:val="center"/>
          </w:tcPr>
          <w:p w14:paraId="3B7F8078">
            <w:pPr>
              <w:spacing w:line="300" w:lineRule="exact"/>
              <w:rPr>
                <w:rFonts w:ascii="宋体" w:hAnsi="宋体" w:cs="宋体"/>
                <w:color w:val="auto"/>
                <w:szCs w:val="21"/>
                <w:highlight w:val="none"/>
              </w:rPr>
            </w:pPr>
            <w:r>
              <w:rPr>
                <w:rFonts w:ascii="宋体" w:hAnsi="宋体" w:cs="宋体"/>
                <w:color w:val="auto"/>
                <w:szCs w:val="21"/>
                <w:highlight w:val="none"/>
              </w:rPr>
              <w:t>技术性和功能：根据各投标人所投货物技术性能、功能以及对招标文件各项技术要求的逐项响应承诺等方面情况由评委进行评分。所投货物技术性能、功能完全满足招标文件要求的得15分；每负偏离一条扣0.5分；</w:t>
            </w:r>
            <w:r>
              <w:rPr>
                <w:rFonts w:ascii="宋体" w:hAnsi="宋体" w:cs="宋体"/>
                <w:color w:val="auto"/>
                <w:kern w:val="0"/>
                <w:szCs w:val="21"/>
                <w:highlight w:val="none"/>
                <w:lang w:bidi="ar"/>
              </w:rPr>
              <w:t>本项最低得分4分，本项最高得分15分。（4-15分）</w:t>
            </w:r>
            <w:r>
              <w:rPr>
                <w:rFonts w:ascii="宋体" w:hAnsi="宋体" w:cs="宋体"/>
                <w:b/>
                <w:color w:val="auto"/>
                <w:szCs w:val="21"/>
                <w:highlight w:val="none"/>
              </w:rPr>
              <w:t>（注：投标人必须如实地对招标文件采购需求中各条款作出明确的逐项响应承诺，并对其真实性负责。）</w:t>
            </w:r>
          </w:p>
        </w:tc>
        <w:tc>
          <w:tcPr>
            <w:tcW w:w="753" w:type="dxa"/>
            <w:vAlign w:val="center"/>
          </w:tcPr>
          <w:p w14:paraId="25704BFE">
            <w:pPr>
              <w:tabs>
                <w:tab w:val="left" w:pos="3850"/>
              </w:tabs>
              <w:spacing w:line="300" w:lineRule="exact"/>
              <w:jc w:val="center"/>
              <w:rPr>
                <w:rFonts w:ascii="宋体" w:hAnsi="宋体" w:cs="宋体"/>
                <w:color w:val="auto"/>
                <w:szCs w:val="21"/>
                <w:highlight w:val="none"/>
              </w:rPr>
            </w:pPr>
            <w:r>
              <w:rPr>
                <w:rFonts w:ascii="宋体" w:hAnsi="宋体" w:cs="宋体"/>
                <w:color w:val="auto"/>
                <w:szCs w:val="21"/>
                <w:highlight w:val="none"/>
              </w:rPr>
              <w:t>4-15</w:t>
            </w:r>
          </w:p>
        </w:tc>
      </w:tr>
      <w:tr w14:paraId="234D54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16" w:type="dxa"/>
            <w:vMerge w:val="restart"/>
            <w:vAlign w:val="center"/>
          </w:tcPr>
          <w:p w14:paraId="4C4375CD">
            <w:pPr>
              <w:adjustRightInd w:val="0"/>
              <w:snapToGrid w:val="0"/>
              <w:spacing w:line="300" w:lineRule="exact"/>
              <w:jc w:val="center"/>
              <w:rPr>
                <w:rFonts w:ascii="宋体" w:hAnsi="宋体" w:cs="宋体"/>
                <w:color w:val="auto"/>
                <w:szCs w:val="21"/>
                <w:highlight w:val="none"/>
              </w:rPr>
            </w:pPr>
            <w:r>
              <w:rPr>
                <w:rFonts w:ascii="宋体" w:hAnsi="宋体" w:cs="宋体"/>
                <w:color w:val="auto"/>
                <w:szCs w:val="21"/>
                <w:highlight w:val="none"/>
              </w:rPr>
              <w:t>2</w:t>
            </w:r>
          </w:p>
          <w:p w14:paraId="530B2538">
            <w:pPr>
              <w:adjustRightInd w:val="0"/>
              <w:snapToGrid w:val="0"/>
              <w:spacing w:line="300" w:lineRule="exact"/>
              <w:jc w:val="center"/>
              <w:rPr>
                <w:rFonts w:ascii="宋体" w:hAnsi="宋体" w:cs="宋体"/>
                <w:color w:val="auto"/>
                <w:szCs w:val="21"/>
                <w:highlight w:val="none"/>
              </w:rPr>
            </w:pPr>
          </w:p>
        </w:tc>
        <w:tc>
          <w:tcPr>
            <w:tcW w:w="1159" w:type="dxa"/>
            <w:vMerge w:val="restart"/>
            <w:vAlign w:val="center"/>
          </w:tcPr>
          <w:p w14:paraId="6D9FB6D3">
            <w:pPr>
              <w:adjustRightInd w:val="0"/>
              <w:snapToGrid w:val="0"/>
              <w:spacing w:line="300" w:lineRule="exact"/>
              <w:jc w:val="center"/>
              <w:rPr>
                <w:rFonts w:ascii="宋体" w:hAnsi="宋体" w:cs="宋体"/>
                <w:color w:val="auto"/>
                <w:szCs w:val="21"/>
                <w:highlight w:val="none"/>
              </w:rPr>
            </w:pPr>
            <w:r>
              <w:rPr>
                <w:rFonts w:ascii="宋体" w:hAnsi="宋体" w:cs="宋体"/>
                <w:color w:val="auto"/>
                <w:szCs w:val="21"/>
                <w:highlight w:val="none"/>
              </w:rPr>
              <w:t>项目理解</w:t>
            </w:r>
          </w:p>
        </w:tc>
        <w:tc>
          <w:tcPr>
            <w:tcW w:w="6789" w:type="dxa"/>
            <w:vAlign w:val="center"/>
          </w:tcPr>
          <w:p w14:paraId="2335A28F">
            <w:pPr>
              <w:adjustRightInd w:val="0"/>
              <w:snapToGrid w:val="0"/>
              <w:spacing w:line="300" w:lineRule="exact"/>
              <w:jc w:val="left"/>
              <w:rPr>
                <w:rFonts w:ascii="宋体" w:hAnsi="宋体" w:cs="宋体"/>
                <w:color w:val="auto"/>
                <w:szCs w:val="21"/>
                <w:highlight w:val="none"/>
              </w:rPr>
            </w:pPr>
            <w:r>
              <w:rPr>
                <w:rFonts w:ascii="宋体" w:hAnsi="宋体" w:cs="宋体"/>
                <w:color w:val="auto"/>
                <w:szCs w:val="21"/>
                <w:highlight w:val="none"/>
              </w:rPr>
              <w:t>（1）项目总体理解：包括①对本项目实际实施场地的了解、理解；②对本项目实施内容的了解、理解，每一项完全符合要求（了解充分、理解全面、符合实际、针对性强）得2分，部分符合要求得1分，较少符合要求得0.5分，全部不符合要求或未提供均得0分，最高得4分。（0-4分）</w:t>
            </w:r>
          </w:p>
        </w:tc>
        <w:tc>
          <w:tcPr>
            <w:tcW w:w="753" w:type="dxa"/>
            <w:vMerge w:val="restart"/>
            <w:vAlign w:val="center"/>
          </w:tcPr>
          <w:p w14:paraId="5BA9FC9F">
            <w:pPr>
              <w:tabs>
                <w:tab w:val="left" w:pos="3850"/>
              </w:tabs>
              <w:spacing w:line="300" w:lineRule="exact"/>
              <w:jc w:val="center"/>
              <w:rPr>
                <w:rFonts w:ascii="宋体" w:hAnsi="宋体" w:cs="宋体"/>
                <w:color w:val="auto"/>
                <w:szCs w:val="21"/>
                <w:highlight w:val="none"/>
              </w:rPr>
            </w:pPr>
            <w:r>
              <w:rPr>
                <w:rFonts w:ascii="宋体" w:hAnsi="宋体" w:cs="宋体"/>
                <w:color w:val="auto"/>
                <w:szCs w:val="21"/>
                <w:highlight w:val="none"/>
              </w:rPr>
              <w:t>0-8</w:t>
            </w:r>
          </w:p>
        </w:tc>
      </w:tr>
      <w:tr w14:paraId="68A50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16" w:type="dxa"/>
            <w:vMerge w:val="continue"/>
            <w:vAlign w:val="center"/>
          </w:tcPr>
          <w:p w14:paraId="68A40CB4">
            <w:pPr>
              <w:adjustRightInd w:val="0"/>
              <w:snapToGrid w:val="0"/>
              <w:spacing w:line="300" w:lineRule="exact"/>
              <w:jc w:val="center"/>
              <w:rPr>
                <w:rFonts w:ascii="宋体" w:hAnsi="宋体" w:cs="宋体"/>
                <w:color w:val="auto"/>
                <w:szCs w:val="21"/>
                <w:highlight w:val="none"/>
              </w:rPr>
            </w:pPr>
          </w:p>
        </w:tc>
        <w:tc>
          <w:tcPr>
            <w:tcW w:w="1159" w:type="dxa"/>
            <w:vMerge w:val="continue"/>
            <w:vAlign w:val="center"/>
          </w:tcPr>
          <w:p w14:paraId="78884FF8">
            <w:pPr>
              <w:adjustRightInd w:val="0"/>
              <w:snapToGrid w:val="0"/>
              <w:spacing w:line="300" w:lineRule="exact"/>
              <w:jc w:val="center"/>
              <w:rPr>
                <w:rFonts w:ascii="宋体" w:hAnsi="宋体" w:cs="宋体"/>
                <w:color w:val="auto"/>
                <w:szCs w:val="21"/>
                <w:highlight w:val="none"/>
              </w:rPr>
            </w:pPr>
          </w:p>
        </w:tc>
        <w:tc>
          <w:tcPr>
            <w:tcW w:w="6789" w:type="dxa"/>
            <w:vAlign w:val="center"/>
          </w:tcPr>
          <w:p w14:paraId="2070E398">
            <w:pPr>
              <w:adjustRightInd w:val="0"/>
              <w:snapToGrid w:val="0"/>
              <w:spacing w:line="300" w:lineRule="exact"/>
              <w:jc w:val="left"/>
              <w:rPr>
                <w:rFonts w:ascii="宋体" w:hAnsi="宋体" w:cs="宋体"/>
                <w:color w:val="auto"/>
                <w:szCs w:val="21"/>
                <w:highlight w:val="none"/>
              </w:rPr>
            </w:pPr>
            <w:r>
              <w:rPr>
                <w:rFonts w:ascii="宋体" w:hAnsi="宋体" w:cs="宋体"/>
                <w:color w:val="auto"/>
                <w:szCs w:val="21"/>
                <w:highlight w:val="none"/>
              </w:rPr>
              <w:t>（2）结合经验针对本项目重点、难点提出的采购人在项目实施中需要重点关注问题：每提出一个有效的问题得1分，最高得2分。（0-2分）</w:t>
            </w:r>
          </w:p>
        </w:tc>
        <w:tc>
          <w:tcPr>
            <w:tcW w:w="753" w:type="dxa"/>
            <w:vMerge w:val="continue"/>
            <w:vAlign w:val="center"/>
          </w:tcPr>
          <w:p w14:paraId="25D7F37F">
            <w:pPr>
              <w:tabs>
                <w:tab w:val="left" w:pos="3850"/>
              </w:tabs>
              <w:spacing w:line="300" w:lineRule="exact"/>
              <w:jc w:val="center"/>
              <w:rPr>
                <w:rFonts w:ascii="宋体" w:hAnsi="宋体" w:cs="宋体"/>
                <w:color w:val="auto"/>
                <w:szCs w:val="21"/>
                <w:highlight w:val="none"/>
              </w:rPr>
            </w:pPr>
          </w:p>
        </w:tc>
      </w:tr>
      <w:tr w14:paraId="45B646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16" w:type="dxa"/>
            <w:vMerge w:val="continue"/>
            <w:vAlign w:val="center"/>
          </w:tcPr>
          <w:p w14:paraId="1E39A903">
            <w:pPr>
              <w:adjustRightInd w:val="0"/>
              <w:snapToGrid w:val="0"/>
              <w:spacing w:line="300" w:lineRule="exact"/>
              <w:jc w:val="center"/>
              <w:rPr>
                <w:rFonts w:ascii="宋体" w:hAnsi="宋体" w:cs="宋体"/>
                <w:color w:val="auto"/>
                <w:szCs w:val="21"/>
                <w:highlight w:val="none"/>
              </w:rPr>
            </w:pPr>
          </w:p>
        </w:tc>
        <w:tc>
          <w:tcPr>
            <w:tcW w:w="1159" w:type="dxa"/>
            <w:vMerge w:val="continue"/>
            <w:vAlign w:val="center"/>
          </w:tcPr>
          <w:p w14:paraId="251588F2">
            <w:pPr>
              <w:adjustRightInd w:val="0"/>
              <w:snapToGrid w:val="0"/>
              <w:spacing w:line="300" w:lineRule="exact"/>
              <w:jc w:val="center"/>
              <w:rPr>
                <w:rFonts w:ascii="宋体" w:hAnsi="宋体" w:cs="宋体"/>
                <w:color w:val="auto"/>
                <w:szCs w:val="21"/>
                <w:highlight w:val="none"/>
              </w:rPr>
            </w:pPr>
          </w:p>
        </w:tc>
        <w:tc>
          <w:tcPr>
            <w:tcW w:w="6789" w:type="dxa"/>
            <w:vAlign w:val="center"/>
          </w:tcPr>
          <w:p w14:paraId="46336FE0">
            <w:pPr>
              <w:adjustRightInd w:val="0"/>
              <w:snapToGrid w:val="0"/>
              <w:spacing w:line="300" w:lineRule="exact"/>
              <w:jc w:val="left"/>
              <w:rPr>
                <w:rFonts w:ascii="宋体" w:hAnsi="宋体" w:cs="宋体"/>
                <w:color w:val="auto"/>
                <w:szCs w:val="21"/>
                <w:highlight w:val="none"/>
              </w:rPr>
            </w:pPr>
            <w:r>
              <w:rPr>
                <w:rFonts w:ascii="宋体" w:hAnsi="宋体" w:cs="宋体"/>
                <w:color w:val="auto"/>
                <w:szCs w:val="21"/>
                <w:highlight w:val="none"/>
              </w:rPr>
              <w:t>（3）结合经验针对本项目重点、难点提出的合理化建议：每提出一个有效的建议得1分，最高得2分。（0-2分）</w:t>
            </w:r>
          </w:p>
        </w:tc>
        <w:tc>
          <w:tcPr>
            <w:tcW w:w="753" w:type="dxa"/>
            <w:vMerge w:val="continue"/>
            <w:vAlign w:val="center"/>
          </w:tcPr>
          <w:p w14:paraId="3E57B48C">
            <w:pPr>
              <w:tabs>
                <w:tab w:val="left" w:pos="3850"/>
              </w:tabs>
              <w:spacing w:line="300" w:lineRule="exact"/>
              <w:jc w:val="center"/>
              <w:rPr>
                <w:rFonts w:ascii="宋体" w:hAnsi="宋体" w:cs="宋体"/>
                <w:color w:val="auto"/>
                <w:szCs w:val="21"/>
                <w:highlight w:val="none"/>
              </w:rPr>
            </w:pPr>
          </w:p>
        </w:tc>
      </w:tr>
      <w:tr w14:paraId="35A7D8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16" w:type="dxa"/>
            <w:vMerge w:val="restart"/>
            <w:vAlign w:val="center"/>
          </w:tcPr>
          <w:p w14:paraId="7CB52529">
            <w:pPr>
              <w:adjustRightInd w:val="0"/>
              <w:snapToGrid w:val="0"/>
              <w:spacing w:line="300" w:lineRule="exact"/>
              <w:jc w:val="center"/>
              <w:rPr>
                <w:rFonts w:ascii="宋体" w:hAnsi="宋体" w:cs="宋体"/>
                <w:color w:val="auto"/>
                <w:szCs w:val="21"/>
                <w:highlight w:val="none"/>
              </w:rPr>
            </w:pPr>
            <w:r>
              <w:rPr>
                <w:rFonts w:ascii="宋体" w:hAnsi="宋体" w:cs="宋体"/>
                <w:color w:val="auto"/>
                <w:szCs w:val="21"/>
                <w:highlight w:val="none"/>
              </w:rPr>
              <w:t>3</w:t>
            </w:r>
          </w:p>
          <w:p w14:paraId="4C5F8084">
            <w:pPr>
              <w:adjustRightInd w:val="0"/>
              <w:snapToGrid w:val="0"/>
              <w:spacing w:line="300" w:lineRule="exact"/>
              <w:jc w:val="center"/>
              <w:rPr>
                <w:rFonts w:ascii="宋体" w:hAnsi="宋体" w:cs="宋体"/>
                <w:color w:val="auto"/>
                <w:szCs w:val="21"/>
                <w:highlight w:val="none"/>
              </w:rPr>
            </w:pPr>
          </w:p>
        </w:tc>
        <w:tc>
          <w:tcPr>
            <w:tcW w:w="1159" w:type="dxa"/>
            <w:vMerge w:val="restart"/>
            <w:vAlign w:val="center"/>
          </w:tcPr>
          <w:p w14:paraId="06D23414">
            <w:pPr>
              <w:pStyle w:val="13"/>
              <w:adjustRightInd w:val="0"/>
              <w:snapToGrid w:val="0"/>
              <w:spacing w:line="300" w:lineRule="exact"/>
              <w:jc w:val="center"/>
              <w:rPr>
                <w:rFonts w:hint="eastAsia" w:hAnsi="宋体" w:cs="宋体"/>
                <w:color w:val="auto"/>
                <w:highlight w:val="none"/>
              </w:rPr>
            </w:pPr>
            <w:r>
              <w:rPr>
                <w:rFonts w:hint="eastAsia" w:hAnsi="宋体" w:cs="宋体"/>
                <w:color w:val="auto"/>
                <w:highlight w:val="none"/>
              </w:rPr>
              <w:t>项目实施方案</w:t>
            </w:r>
          </w:p>
          <w:p w14:paraId="49249ADD">
            <w:pPr>
              <w:pStyle w:val="13"/>
              <w:adjustRightInd w:val="0"/>
              <w:snapToGrid w:val="0"/>
              <w:spacing w:line="300" w:lineRule="exact"/>
              <w:jc w:val="center"/>
              <w:rPr>
                <w:rFonts w:hint="eastAsia" w:hAnsi="宋体" w:cs="宋体"/>
                <w:color w:val="auto"/>
                <w:highlight w:val="none"/>
              </w:rPr>
            </w:pPr>
          </w:p>
        </w:tc>
        <w:tc>
          <w:tcPr>
            <w:tcW w:w="6789" w:type="dxa"/>
            <w:vAlign w:val="center"/>
          </w:tcPr>
          <w:p w14:paraId="1C55E196">
            <w:pPr>
              <w:adjustRightInd w:val="0"/>
              <w:snapToGrid w:val="0"/>
              <w:spacing w:line="300" w:lineRule="exact"/>
              <w:rPr>
                <w:rFonts w:cs="仿宋" w:asciiTheme="majorEastAsia" w:hAnsiTheme="majorEastAsia" w:eastAsiaTheme="majorEastAsia"/>
                <w:color w:val="auto"/>
                <w:szCs w:val="21"/>
                <w:highlight w:val="none"/>
              </w:rPr>
            </w:pPr>
            <w:r>
              <w:rPr>
                <w:rFonts w:ascii="宋体" w:hAnsi="宋体" w:cs="宋体"/>
                <w:color w:val="auto"/>
                <w:szCs w:val="21"/>
                <w:highlight w:val="none"/>
              </w:rPr>
              <w:t>（1）项目总体方案：包括①组织</w:t>
            </w:r>
            <w:r>
              <w:rPr>
                <w:rFonts w:hAnsi="宋体" w:cs="宋体"/>
                <w:color w:val="auto"/>
                <w:szCs w:val="21"/>
                <w:highlight w:val="none"/>
              </w:rPr>
              <w:t>、协调</w:t>
            </w:r>
            <w:r>
              <w:rPr>
                <w:rFonts w:ascii="宋体" w:hAnsi="宋体" w:cs="宋体"/>
                <w:color w:val="auto"/>
                <w:szCs w:val="21"/>
                <w:highlight w:val="none"/>
              </w:rPr>
              <w:t>方案；②安全文明保障方案，每一项完全符合要求（内容全面、符合实际、针对性强）得2分，部分符合要求得1分，较少符合要求得0.5分，全部不符合要求或未提供均得0分，最高得4分。（0-4分）</w:t>
            </w:r>
          </w:p>
        </w:tc>
        <w:tc>
          <w:tcPr>
            <w:tcW w:w="753" w:type="dxa"/>
            <w:vMerge w:val="restart"/>
            <w:vAlign w:val="center"/>
          </w:tcPr>
          <w:p w14:paraId="25BBEE0B">
            <w:pPr>
              <w:tabs>
                <w:tab w:val="left" w:pos="3850"/>
              </w:tabs>
              <w:spacing w:line="300" w:lineRule="exact"/>
              <w:jc w:val="center"/>
              <w:rPr>
                <w:rFonts w:ascii="宋体" w:hAnsi="宋体" w:cs="宋体"/>
                <w:color w:val="auto"/>
                <w:szCs w:val="21"/>
                <w:highlight w:val="none"/>
              </w:rPr>
            </w:pPr>
            <w:r>
              <w:rPr>
                <w:rFonts w:ascii="宋体" w:hAnsi="宋体" w:cs="宋体"/>
                <w:color w:val="auto"/>
                <w:szCs w:val="21"/>
                <w:highlight w:val="none"/>
              </w:rPr>
              <w:t>0-23</w:t>
            </w:r>
          </w:p>
        </w:tc>
      </w:tr>
      <w:tr w14:paraId="76B3B9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16" w:type="dxa"/>
            <w:vMerge w:val="continue"/>
            <w:vAlign w:val="center"/>
          </w:tcPr>
          <w:p w14:paraId="0328171D">
            <w:pPr>
              <w:adjustRightInd w:val="0"/>
              <w:snapToGrid w:val="0"/>
              <w:spacing w:line="300" w:lineRule="exact"/>
              <w:jc w:val="center"/>
              <w:rPr>
                <w:rFonts w:ascii="宋体" w:hAnsi="宋体" w:cs="宋体"/>
                <w:color w:val="auto"/>
                <w:szCs w:val="21"/>
                <w:highlight w:val="none"/>
              </w:rPr>
            </w:pPr>
          </w:p>
        </w:tc>
        <w:tc>
          <w:tcPr>
            <w:tcW w:w="1159" w:type="dxa"/>
            <w:vMerge w:val="continue"/>
            <w:vAlign w:val="center"/>
          </w:tcPr>
          <w:p w14:paraId="340B6AC2">
            <w:pPr>
              <w:pStyle w:val="13"/>
              <w:adjustRightInd w:val="0"/>
              <w:snapToGrid w:val="0"/>
              <w:spacing w:line="300" w:lineRule="exact"/>
              <w:jc w:val="center"/>
              <w:rPr>
                <w:rFonts w:hint="eastAsia" w:hAnsi="宋体" w:cs="宋体"/>
                <w:color w:val="auto"/>
                <w:highlight w:val="none"/>
              </w:rPr>
            </w:pPr>
          </w:p>
        </w:tc>
        <w:tc>
          <w:tcPr>
            <w:tcW w:w="6789" w:type="dxa"/>
            <w:vAlign w:val="center"/>
          </w:tcPr>
          <w:p w14:paraId="350B694C">
            <w:pPr>
              <w:adjustRightInd w:val="0"/>
              <w:snapToGrid w:val="0"/>
              <w:spacing w:line="300" w:lineRule="exact"/>
              <w:rPr>
                <w:rFonts w:ascii="宋体" w:hAnsi="宋体" w:cs="宋体"/>
                <w:color w:val="auto"/>
                <w:szCs w:val="21"/>
                <w:highlight w:val="none"/>
              </w:rPr>
            </w:pPr>
            <w:r>
              <w:rPr>
                <w:rFonts w:ascii="宋体" w:hAnsi="宋体" w:cs="宋体"/>
                <w:color w:val="auto"/>
                <w:szCs w:val="21"/>
                <w:highlight w:val="none"/>
              </w:rPr>
              <w:t>（2）质量保证措施：包括①产品采购；②运输；③保管、就位，每一项完全符合要求（内容全面、符合实际、针对性强）得2分，部分符合要求得1分，较少符合要求得0.5分，全部不符合要求或未提供均得0分，最高得6分。（0-6分）</w:t>
            </w:r>
          </w:p>
        </w:tc>
        <w:tc>
          <w:tcPr>
            <w:tcW w:w="753" w:type="dxa"/>
            <w:vMerge w:val="continue"/>
            <w:vAlign w:val="center"/>
          </w:tcPr>
          <w:p w14:paraId="11D36AC5">
            <w:pPr>
              <w:tabs>
                <w:tab w:val="left" w:pos="3850"/>
              </w:tabs>
              <w:spacing w:line="300" w:lineRule="exact"/>
              <w:jc w:val="center"/>
              <w:rPr>
                <w:rFonts w:ascii="宋体" w:hAnsi="宋体" w:cs="宋体"/>
                <w:color w:val="auto"/>
                <w:szCs w:val="21"/>
                <w:highlight w:val="none"/>
              </w:rPr>
            </w:pPr>
          </w:p>
        </w:tc>
      </w:tr>
      <w:tr w14:paraId="513366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16" w:type="dxa"/>
            <w:vMerge w:val="continue"/>
            <w:vAlign w:val="center"/>
          </w:tcPr>
          <w:p w14:paraId="67D0AA07">
            <w:pPr>
              <w:adjustRightInd w:val="0"/>
              <w:snapToGrid w:val="0"/>
              <w:spacing w:line="300" w:lineRule="exact"/>
              <w:jc w:val="center"/>
              <w:rPr>
                <w:rFonts w:ascii="宋体" w:hAnsi="宋体" w:cs="宋体"/>
                <w:color w:val="auto"/>
                <w:szCs w:val="21"/>
                <w:highlight w:val="none"/>
              </w:rPr>
            </w:pPr>
          </w:p>
        </w:tc>
        <w:tc>
          <w:tcPr>
            <w:tcW w:w="1159" w:type="dxa"/>
            <w:vMerge w:val="continue"/>
            <w:vAlign w:val="center"/>
          </w:tcPr>
          <w:p w14:paraId="4B17C65A">
            <w:pPr>
              <w:pStyle w:val="13"/>
              <w:adjustRightInd w:val="0"/>
              <w:snapToGrid w:val="0"/>
              <w:spacing w:line="300" w:lineRule="exact"/>
              <w:jc w:val="center"/>
              <w:rPr>
                <w:rFonts w:hint="eastAsia" w:hAnsi="宋体" w:cs="宋体"/>
                <w:color w:val="auto"/>
                <w:highlight w:val="none"/>
              </w:rPr>
            </w:pPr>
          </w:p>
        </w:tc>
        <w:tc>
          <w:tcPr>
            <w:tcW w:w="6789" w:type="dxa"/>
            <w:vAlign w:val="center"/>
          </w:tcPr>
          <w:p w14:paraId="6A21558A">
            <w:pPr>
              <w:adjustRightInd w:val="0"/>
              <w:snapToGrid w:val="0"/>
              <w:spacing w:line="300" w:lineRule="exact"/>
              <w:rPr>
                <w:rFonts w:ascii="宋体" w:hAnsi="宋体" w:cs="宋体"/>
                <w:color w:val="auto"/>
                <w:szCs w:val="21"/>
                <w:highlight w:val="none"/>
              </w:rPr>
            </w:pPr>
            <w:r>
              <w:rPr>
                <w:rFonts w:ascii="宋体" w:hAnsi="宋体" w:cs="宋体"/>
                <w:color w:val="auto"/>
                <w:szCs w:val="21"/>
                <w:highlight w:val="none"/>
              </w:rPr>
              <w:t>（3）本项目时间紧、任务重，投标人应结合实际情况、需求提供有效可行的进度保证措施：包括①节点进度设置；②</w:t>
            </w:r>
            <w:r>
              <w:rPr>
                <w:rFonts w:hAnsi="宋体" w:cs="宋体"/>
                <w:color w:val="auto"/>
                <w:szCs w:val="21"/>
                <w:highlight w:val="none"/>
              </w:rPr>
              <w:t>分工安排</w:t>
            </w:r>
            <w:r>
              <w:rPr>
                <w:rFonts w:ascii="宋体" w:hAnsi="宋体" w:cs="宋体"/>
                <w:color w:val="auto"/>
                <w:szCs w:val="21"/>
                <w:highlight w:val="none"/>
              </w:rPr>
              <w:t>；③项目过程中各阶段控制措施，每一项完全符合要求（内容全面、符合实际、针对性强）得2分，部分符合要求得1分，较少符合要求得0.5分，全部不符合要求或未提供均得0分，最高得6分。（0-6分）</w:t>
            </w:r>
          </w:p>
        </w:tc>
        <w:tc>
          <w:tcPr>
            <w:tcW w:w="753" w:type="dxa"/>
            <w:vMerge w:val="continue"/>
            <w:vAlign w:val="center"/>
          </w:tcPr>
          <w:p w14:paraId="1BDB9016">
            <w:pPr>
              <w:tabs>
                <w:tab w:val="left" w:pos="3850"/>
              </w:tabs>
              <w:spacing w:line="300" w:lineRule="exact"/>
              <w:jc w:val="center"/>
              <w:rPr>
                <w:rFonts w:ascii="宋体" w:hAnsi="宋体" w:cs="宋体"/>
                <w:color w:val="auto"/>
                <w:szCs w:val="21"/>
                <w:highlight w:val="none"/>
              </w:rPr>
            </w:pPr>
          </w:p>
        </w:tc>
      </w:tr>
      <w:tr w14:paraId="173769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16" w:type="dxa"/>
            <w:vMerge w:val="continue"/>
            <w:vAlign w:val="center"/>
          </w:tcPr>
          <w:p w14:paraId="3BF4B84E">
            <w:pPr>
              <w:adjustRightInd w:val="0"/>
              <w:snapToGrid w:val="0"/>
              <w:spacing w:line="300" w:lineRule="exact"/>
              <w:jc w:val="center"/>
              <w:rPr>
                <w:rFonts w:ascii="宋体" w:hAnsi="宋体" w:cs="宋体"/>
                <w:color w:val="auto"/>
                <w:szCs w:val="21"/>
                <w:highlight w:val="none"/>
              </w:rPr>
            </w:pPr>
          </w:p>
        </w:tc>
        <w:tc>
          <w:tcPr>
            <w:tcW w:w="1159" w:type="dxa"/>
            <w:vMerge w:val="continue"/>
            <w:vAlign w:val="center"/>
          </w:tcPr>
          <w:p w14:paraId="364F5A4F">
            <w:pPr>
              <w:pStyle w:val="13"/>
              <w:adjustRightInd w:val="0"/>
              <w:snapToGrid w:val="0"/>
              <w:spacing w:line="300" w:lineRule="exact"/>
              <w:jc w:val="center"/>
              <w:rPr>
                <w:rFonts w:hint="eastAsia" w:hAnsi="宋体" w:cs="宋体"/>
                <w:color w:val="auto"/>
                <w:highlight w:val="none"/>
              </w:rPr>
            </w:pPr>
          </w:p>
        </w:tc>
        <w:tc>
          <w:tcPr>
            <w:tcW w:w="6789" w:type="dxa"/>
            <w:vAlign w:val="center"/>
          </w:tcPr>
          <w:p w14:paraId="1D48579A">
            <w:pPr>
              <w:adjustRightInd w:val="0"/>
              <w:snapToGrid w:val="0"/>
              <w:spacing w:line="300" w:lineRule="exact"/>
              <w:rPr>
                <w:rFonts w:ascii="宋体" w:hAnsi="宋体" w:cs="宋体"/>
                <w:color w:val="auto"/>
                <w:szCs w:val="21"/>
                <w:highlight w:val="none"/>
              </w:rPr>
            </w:pPr>
            <w:r>
              <w:rPr>
                <w:rFonts w:ascii="宋体" w:hAnsi="宋体" w:cs="宋体"/>
                <w:color w:val="auto"/>
                <w:szCs w:val="21"/>
                <w:highlight w:val="none"/>
              </w:rPr>
              <w:t>（4）安装调试方案：包括①操作方案；②</w:t>
            </w:r>
            <w:r>
              <w:rPr>
                <w:rFonts w:hAnsi="宋体" w:cs="宋体"/>
                <w:color w:val="auto"/>
                <w:szCs w:val="21"/>
                <w:highlight w:val="none"/>
              </w:rPr>
              <w:t>操作流程</w:t>
            </w:r>
            <w:r>
              <w:rPr>
                <w:rFonts w:ascii="宋体" w:hAnsi="宋体" w:cs="宋体"/>
                <w:color w:val="auto"/>
                <w:szCs w:val="21"/>
                <w:highlight w:val="none"/>
              </w:rPr>
              <w:t>，每一项完全符合要求（内容全面、符合实际、规范可行、针对性强）得2分，部分符合要求得1分，较少符合要求得0.5分，全部不符合要求或未提供均得0分，最高得4分。（0-4分）</w:t>
            </w:r>
          </w:p>
        </w:tc>
        <w:tc>
          <w:tcPr>
            <w:tcW w:w="753" w:type="dxa"/>
            <w:vMerge w:val="continue"/>
            <w:vAlign w:val="center"/>
          </w:tcPr>
          <w:p w14:paraId="7B556CAF">
            <w:pPr>
              <w:tabs>
                <w:tab w:val="left" w:pos="3850"/>
              </w:tabs>
              <w:spacing w:line="300" w:lineRule="exact"/>
              <w:jc w:val="center"/>
              <w:rPr>
                <w:rFonts w:ascii="宋体" w:hAnsi="宋体" w:cs="宋体"/>
                <w:color w:val="auto"/>
                <w:szCs w:val="21"/>
                <w:highlight w:val="none"/>
              </w:rPr>
            </w:pPr>
          </w:p>
        </w:tc>
      </w:tr>
      <w:tr w14:paraId="2DF911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16" w:type="dxa"/>
            <w:vMerge w:val="continue"/>
            <w:vAlign w:val="center"/>
          </w:tcPr>
          <w:p w14:paraId="43CB3AC4">
            <w:pPr>
              <w:adjustRightInd w:val="0"/>
              <w:snapToGrid w:val="0"/>
              <w:spacing w:line="300" w:lineRule="exact"/>
              <w:jc w:val="center"/>
              <w:rPr>
                <w:rFonts w:ascii="宋体" w:hAnsi="宋体" w:cs="宋体"/>
                <w:color w:val="auto"/>
                <w:szCs w:val="21"/>
                <w:highlight w:val="none"/>
              </w:rPr>
            </w:pPr>
          </w:p>
        </w:tc>
        <w:tc>
          <w:tcPr>
            <w:tcW w:w="1159" w:type="dxa"/>
            <w:vMerge w:val="continue"/>
            <w:vAlign w:val="center"/>
          </w:tcPr>
          <w:p w14:paraId="669A535B">
            <w:pPr>
              <w:pStyle w:val="13"/>
              <w:adjustRightInd w:val="0"/>
              <w:snapToGrid w:val="0"/>
              <w:spacing w:line="300" w:lineRule="exact"/>
              <w:jc w:val="center"/>
              <w:rPr>
                <w:rFonts w:hint="eastAsia" w:hAnsi="宋体" w:cs="宋体"/>
                <w:color w:val="auto"/>
                <w:highlight w:val="none"/>
              </w:rPr>
            </w:pPr>
          </w:p>
        </w:tc>
        <w:tc>
          <w:tcPr>
            <w:tcW w:w="6789" w:type="dxa"/>
            <w:vAlign w:val="center"/>
          </w:tcPr>
          <w:p w14:paraId="497CC850">
            <w:pPr>
              <w:adjustRightInd w:val="0"/>
              <w:snapToGrid w:val="0"/>
              <w:spacing w:line="300" w:lineRule="exact"/>
              <w:rPr>
                <w:rFonts w:ascii="宋体" w:hAnsi="宋体" w:cs="宋体"/>
                <w:color w:val="auto"/>
                <w:szCs w:val="21"/>
                <w:highlight w:val="none"/>
              </w:rPr>
            </w:pPr>
            <w:r>
              <w:rPr>
                <w:rFonts w:ascii="宋体" w:hAnsi="宋体" w:cs="宋体"/>
                <w:color w:val="auto"/>
                <w:szCs w:val="21"/>
                <w:highlight w:val="none"/>
              </w:rPr>
              <w:t>（5）投标人应结合实际情况阐述在项目实施过程中与各方的配合方案：完全符合要求（内容全面、合理可行、符合实际、针对性强）得3分，部分符合要求得2分，较少符合要求得1分，全部不符合要求或未提供均得0分。（0-3分）</w:t>
            </w:r>
          </w:p>
        </w:tc>
        <w:tc>
          <w:tcPr>
            <w:tcW w:w="753" w:type="dxa"/>
            <w:vMerge w:val="continue"/>
            <w:vAlign w:val="center"/>
          </w:tcPr>
          <w:p w14:paraId="531D8160">
            <w:pPr>
              <w:tabs>
                <w:tab w:val="left" w:pos="3850"/>
              </w:tabs>
              <w:spacing w:line="300" w:lineRule="exact"/>
              <w:jc w:val="center"/>
              <w:rPr>
                <w:rFonts w:ascii="宋体" w:hAnsi="宋体" w:cs="宋体"/>
                <w:color w:val="auto"/>
                <w:szCs w:val="21"/>
                <w:highlight w:val="none"/>
              </w:rPr>
            </w:pPr>
          </w:p>
        </w:tc>
      </w:tr>
      <w:tr w14:paraId="207FE1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16" w:type="dxa"/>
            <w:vAlign w:val="center"/>
          </w:tcPr>
          <w:p w14:paraId="471A61A3">
            <w:pPr>
              <w:adjustRightInd w:val="0"/>
              <w:snapToGrid w:val="0"/>
              <w:spacing w:line="300" w:lineRule="exact"/>
              <w:jc w:val="center"/>
              <w:rPr>
                <w:rFonts w:ascii="宋体" w:hAnsi="宋体" w:cs="宋体"/>
                <w:color w:val="auto"/>
                <w:szCs w:val="21"/>
                <w:highlight w:val="none"/>
              </w:rPr>
            </w:pPr>
            <w:r>
              <w:rPr>
                <w:rFonts w:ascii="宋体" w:hAnsi="宋体" w:cs="宋体"/>
                <w:color w:val="auto"/>
                <w:szCs w:val="21"/>
                <w:highlight w:val="none"/>
              </w:rPr>
              <w:t>4</w:t>
            </w:r>
          </w:p>
        </w:tc>
        <w:tc>
          <w:tcPr>
            <w:tcW w:w="1159" w:type="dxa"/>
            <w:vAlign w:val="center"/>
          </w:tcPr>
          <w:p w14:paraId="5A2084CD">
            <w:pPr>
              <w:tabs>
                <w:tab w:val="left" w:pos="1080"/>
                <w:tab w:val="left" w:pos="1436"/>
              </w:tabs>
              <w:adjustRightInd w:val="0"/>
              <w:snapToGrid w:val="0"/>
              <w:spacing w:line="300" w:lineRule="exact"/>
              <w:jc w:val="center"/>
              <w:rPr>
                <w:rFonts w:ascii="宋体" w:hAnsi="宋体" w:cs="宋体"/>
                <w:color w:val="auto"/>
                <w:szCs w:val="21"/>
                <w:highlight w:val="none"/>
              </w:rPr>
            </w:pPr>
            <w:r>
              <w:rPr>
                <w:rFonts w:ascii="宋体" w:hAnsi="宋体"/>
                <w:bCs/>
                <w:color w:val="auto"/>
                <w:szCs w:val="21"/>
                <w:highlight w:val="none"/>
              </w:rPr>
              <w:t>应急方案</w:t>
            </w:r>
          </w:p>
        </w:tc>
        <w:tc>
          <w:tcPr>
            <w:tcW w:w="6789" w:type="dxa"/>
            <w:vAlign w:val="center"/>
          </w:tcPr>
          <w:p w14:paraId="2C939D77">
            <w:pPr>
              <w:widowControl/>
              <w:adjustRightInd w:val="0"/>
              <w:snapToGrid w:val="0"/>
              <w:spacing w:line="300" w:lineRule="exact"/>
              <w:jc w:val="left"/>
              <w:rPr>
                <w:rFonts w:ascii="宋体" w:hAnsi="宋体"/>
                <w:bCs/>
                <w:color w:val="auto"/>
                <w:szCs w:val="21"/>
                <w:highlight w:val="none"/>
              </w:rPr>
            </w:pPr>
            <w:r>
              <w:rPr>
                <w:rFonts w:ascii="宋体" w:hAnsi="宋体"/>
                <w:bCs/>
                <w:color w:val="auto"/>
                <w:szCs w:val="21"/>
                <w:highlight w:val="none"/>
              </w:rPr>
              <w:t>针对突发事件的应急方案</w:t>
            </w:r>
            <w:r>
              <w:rPr>
                <w:rFonts w:cs="仿宋" w:asciiTheme="majorEastAsia" w:hAnsiTheme="majorEastAsia" w:eastAsiaTheme="majorEastAsia"/>
                <w:color w:val="auto"/>
                <w:szCs w:val="21"/>
                <w:highlight w:val="none"/>
              </w:rPr>
              <w:t>：</w:t>
            </w:r>
            <w:r>
              <w:rPr>
                <w:rFonts w:ascii="宋体" w:hAnsi="宋体" w:cs="宋体"/>
                <w:color w:val="auto"/>
                <w:szCs w:val="21"/>
                <w:highlight w:val="none"/>
              </w:rPr>
              <w:t>包括以下情形的应急预案①</w:t>
            </w:r>
            <w:r>
              <w:rPr>
                <w:rFonts w:ascii="宋体" w:hAnsi="宋体"/>
                <w:bCs/>
                <w:color w:val="auto"/>
                <w:szCs w:val="21"/>
                <w:highlight w:val="none"/>
              </w:rPr>
              <w:t>发现货品质量问题</w:t>
            </w:r>
            <w:r>
              <w:rPr>
                <w:rFonts w:ascii="宋体" w:hAnsi="宋体" w:cs="宋体"/>
                <w:color w:val="auto"/>
                <w:szCs w:val="21"/>
                <w:highlight w:val="none"/>
              </w:rPr>
              <w:t>；②</w:t>
            </w:r>
            <w:r>
              <w:rPr>
                <w:rFonts w:ascii="宋体" w:hAnsi="宋体"/>
                <w:bCs/>
                <w:color w:val="auto"/>
                <w:szCs w:val="21"/>
                <w:highlight w:val="none"/>
              </w:rPr>
              <w:t>产品使用中损坏且急需使用；</w:t>
            </w:r>
            <w:r>
              <w:rPr>
                <w:rFonts w:ascii="宋体" w:hAnsi="宋体" w:cs="宋体"/>
                <w:color w:val="auto"/>
                <w:szCs w:val="21"/>
                <w:highlight w:val="none"/>
              </w:rPr>
              <w:t>③</w:t>
            </w:r>
            <w:r>
              <w:rPr>
                <w:rFonts w:ascii="宋体" w:hAnsi="宋体"/>
                <w:bCs/>
                <w:color w:val="auto"/>
                <w:szCs w:val="21"/>
                <w:highlight w:val="none"/>
              </w:rPr>
              <w:t>采购人临时增加采购量</w:t>
            </w:r>
            <w:r>
              <w:rPr>
                <w:rFonts w:ascii="宋体" w:hAnsi="宋体" w:cs="宋体"/>
                <w:color w:val="auto"/>
                <w:szCs w:val="21"/>
                <w:highlight w:val="none"/>
              </w:rPr>
              <w:t>；④</w:t>
            </w:r>
            <w:r>
              <w:rPr>
                <w:rFonts w:ascii="宋体" w:hAnsi="宋体"/>
                <w:bCs/>
                <w:color w:val="auto"/>
                <w:szCs w:val="21"/>
                <w:highlight w:val="none"/>
              </w:rPr>
              <w:t>因不可抗力无法按时送货</w:t>
            </w:r>
            <w:r>
              <w:rPr>
                <w:rFonts w:ascii="宋体" w:hAnsi="宋体" w:cs="宋体"/>
                <w:color w:val="auto"/>
                <w:szCs w:val="21"/>
                <w:highlight w:val="none"/>
              </w:rPr>
              <w:t>，每一项完全符合要求（内容全面、符合实际、针对性强）得1分，部分符合要求得0.5分，较少符合要求得0.2分，全部不符合要求或未提供均得0分，最高得4分。（0-4分）</w:t>
            </w:r>
          </w:p>
        </w:tc>
        <w:tc>
          <w:tcPr>
            <w:tcW w:w="753" w:type="dxa"/>
            <w:vAlign w:val="center"/>
          </w:tcPr>
          <w:p w14:paraId="360CB4C6">
            <w:pPr>
              <w:tabs>
                <w:tab w:val="left" w:pos="3850"/>
              </w:tabs>
              <w:spacing w:line="300" w:lineRule="exact"/>
              <w:jc w:val="center"/>
              <w:rPr>
                <w:rFonts w:ascii="宋体" w:hAnsi="宋体" w:cs="宋体"/>
                <w:color w:val="auto"/>
                <w:szCs w:val="21"/>
                <w:highlight w:val="none"/>
              </w:rPr>
            </w:pPr>
            <w:r>
              <w:rPr>
                <w:rFonts w:ascii="宋体" w:hAnsi="宋体" w:cs="宋体"/>
                <w:color w:val="auto"/>
                <w:szCs w:val="21"/>
                <w:highlight w:val="none"/>
              </w:rPr>
              <w:t>0-4</w:t>
            </w:r>
          </w:p>
        </w:tc>
      </w:tr>
      <w:tr w14:paraId="1A689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16" w:type="dxa"/>
            <w:vAlign w:val="center"/>
          </w:tcPr>
          <w:p w14:paraId="650A29D1">
            <w:pPr>
              <w:widowControl/>
              <w:adjustRightInd w:val="0"/>
              <w:snapToGrid w:val="0"/>
              <w:spacing w:line="300" w:lineRule="exact"/>
              <w:jc w:val="center"/>
              <w:rPr>
                <w:rFonts w:ascii="宋体" w:hAnsi="宋体"/>
                <w:bCs/>
                <w:color w:val="auto"/>
                <w:szCs w:val="21"/>
                <w:highlight w:val="none"/>
              </w:rPr>
            </w:pPr>
            <w:r>
              <w:rPr>
                <w:rFonts w:ascii="宋体" w:hAnsi="宋体"/>
                <w:bCs/>
                <w:color w:val="auto"/>
                <w:szCs w:val="21"/>
                <w:highlight w:val="none"/>
              </w:rPr>
              <w:t>5</w:t>
            </w:r>
          </w:p>
        </w:tc>
        <w:tc>
          <w:tcPr>
            <w:tcW w:w="1159" w:type="dxa"/>
            <w:vAlign w:val="center"/>
          </w:tcPr>
          <w:p w14:paraId="51F31B07">
            <w:pPr>
              <w:widowControl/>
              <w:adjustRightInd w:val="0"/>
              <w:snapToGrid w:val="0"/>
              <w:spacing w:line="300" w:lineRule="exact"/>
              <w:jc w:val="center"/>
              <w:rPr>
                <w:rFonts w:ascii="宋体" w:hAnsi="宋体"/>
                <w:bCs/>
                <w:color w:val="auto"/>
                <w:szCs w:val="21"/>
                <w:highlight w:val="none"/>
              </w:rPr>
            </w:pPr>
            <w:r>
              <w:rPr>
                <w:rFonts w:ascii="宋体" w:hAnsi="宋体"/>
                <w:bCs/>
                <w:color w:val="auto"/>
                <w:szCs w:val="21"/>
                <w:highlight w:val="none"/>
              </w:rPr>
              <w:t>项目团队方案</w:t>
            </w:r>
          </w:p>
        </w:tc>
        <w:tc>
          <w:tcPr>
            <w:tcW w:w="6789" w:type="dxa"/>
            <w:vAlign w:val="center"/>
          </w:tcPr>
          <w:p w14:paraId="7660CF28">
            <w:pPr>
              <w:widowControl/>
              <w:adjustRightInd w:val="0"/>
              <w:snapToGrid w:val="0"/>
              <w:spacing w:line="300" w:lineRule="exact"/>
              <w:jc w:val="left"/>
              <w:rPr>
                <w:rFonts w:ascii="宋体" w:hAnsi="宋体"/>
                <w:bCs/>
                <w:color w:val="auto"/>
                <w:szCs w:val="21"/>
                <w:highlight w:val="none"/>
              </w:rPr>
            </w:pPr>
            <w:r>
              <w:rPr>
                <w:rFonts w:ascii="宋体" w:hAnsi="宋体"/>
                <w:bCs/>
                <w:color w:val="auto"/>
                <w:szCs w:val="21"/>
                <w:highlight w:val="none"/>
              </w:rPr>
              <w:t>拟投入本项目团队方案：包括①专业分工；②人数是否满足项目实施进度需求；</w:t>
            </w:r>
            <w:r>
              <w:rPr>
                <w:rFonts w:ascii="宋体" w:hAnsi="宋体" w:cs="宋体"/>
                <w:color w:val="auto"/>
                <w:szCs w:val="21"/>
                <w:highlight w:val="none"/>
              </w:rPr>
              <w:t>③</w:t>
            </w:r>
            <w:r>
              <w:rPr>
                <w:rFonts w:ascii="宋体" w:hAnsi="宋体"/>
                <w:bCs/>
                <w:color w:val="auto"/>
                <w:szCs w:val="21"/>
                <w:highlight w:val="none"/>
              </w:rPr>
              <w:t>经验，每一项完全符合要求（内容全面、符合实际、针对性强）</w:t>
            </w:r>
            <w:r>
              <w:rPr>
                <w:rFonts w:ascii="宋体" w:hAnsi="宋体" w:cs="宋体"/>
                <w:color w:val="auto"/>
                <w:szCs w:val="21"/>
                <w:highlight w:val="none"/>
              </w:rPr>
              <w:t>得2分，部分符合要求得1分，较少符合要求得0.5分，</w:t>
            </w:r>
            <w:r>
              <w:rPr>
                <w:rFonts w:ascii="宋体" w:hAnsi="宋体"/>
                <w:bCs/>
                <w:color w:val="auto"/>
                <w:szCs w:val="21"/>
                <w:highlight w:val="none"/>
              </w:rPr>
              <w:t>全部不符合要求或未提供均得0分，最高得6分。（0-6分）</w:t>
            </w:r>
          </w:p>
        </w:tc>
        <w:tc>
          <w:tcPr>
            <w:tcW w:w="753" w:type="dxa"/>
            <w:vAlign w:val="center"/>
          </w:tcPr>
          <w:p w14:paraId="7AF815C8">
            <w:pPr>
              <w:widowControl/>
              <w:spacing w:line="300" w:lineRule="exact"/>
              <w:jc w:val="center"/>
              <w:rPr>
                <w:rFonts w:ascii="宋体" w:hAnsi="宋体"/>
                <w:bCs/>
                <w:color w:val="auto"/>
                <w:szCs w:val="21"/>
                <w:highlight w:val="none"/>
              </w:rPr>
            </w:pPr>
            <w:r>
              <w:rPr>
                <w:rFonts w:ascii="宋体" w:hAnsi="宋体"/>
                <w:bCs/>
                <w:color w:val="auto"/>
                <w:szCs w:val="21"/>
                <w:highlight w:val="none"/>
              </w:rPr>
              <w:t>0-6</w:t>
            </w:r>
          </w:p>
        </w:tc>
      </w:tr>
      <w:tr w14:paraId="3F561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16" w:type="dxa"/>
            <w:vAlign w:val="center"/>
          </w:tcPr>
          <w:p w14:paraId="3A1CDC15">
            <w:pPr>
              <w:spacing w:line="300" w:lineRule="exact"/>
              <w:jc w:val="center"/>
              <w:rPr>
                <w:rFonts w:ascii="宋体" w:hAnsi="宋体" w:cs="宋体"/>
                <w:color w:val="auto"/>
                <w:szCs w:val="21"/>
                <w:highlight w:val="none"/>
              </w:rPr>
            </w:pPr>
            <w:r>
              <w:rPr>
                <w:rFonts w:ascii="宋体" w:hAnsi="宋体" w:cs="宋体"/>
                <w:color w:val="auto"/>
                <w:szCs w:val="21"/>
                <w:highlight w:val="none"/>
              </w:rPr>
              <w:t>6</w:t>
            </w:r>
          </w:p>
        </w:tc>
        <w:tc>
          <w:tcPr>
            <w:tcW w:w="1159" w:type="dxa"/>
            <w:vAlign w:val="center"/>
          </w:tcPr>
          <w:p w14:paraId="0033EC4C">
            <w:pPr>
              <w:spacing w:line="300" w:lineRule="exact"/>
              <w:jc w:val="center"/>
              <w:rPr>
                <w:rFonts w:ascii="宋体" w:hAnsi="宋体" w:cs="宋体"/>
                <w:color w:val="auto"/>
                <w:szCs w:val="21"/>
                <w:highlight w:val="none"/>
              </w:rPr>
            </w:pPr>
            <w:r>
              <w:rPr>
                <w:rFonts w:ascii="宋体" w:hAnsi="宋体" w:cs="宋体"/>
                <w:color w:val="auto"/>
                <w:szCs w:val="21"/>
                <w:highlight w:val="none"/>
              </w:rPr>
              <w:t>企业业绩</w:t>
            </w:r>
          </w:p>
        </w:tc>
        <w:tc>
          <w:tcPr>
            <w:tcW w:w="6789" w:type="dxa"/>
            <w:vAlign w:val="center"/>
          </w:tcPr>
          <w:p w14:paraId="62FCCAD7">
            <w:pPr>
              <w:spacing w:line="300" w:lineRule="exact"/>
              <w:jc w:val="left"/>
              <w:rPr>
                <w:rFonts w:ascii="宋体" w:hAnsi="宋体" w:cs="宋体"/>
                <w:color w:val="auto"/>
                <w:szCs w:val="21"/>
                <w:highlight w:val="none"/>
              </w:rPr>
            </w:pPr>
            <w:r>
              <w:rPr>
                <w:rFonts w:ascii="宋体" w:hAnsi="宋体" w:cs="宋体"/>
                <w:color w:val="auto"/>
                <w:szCs w:val="21"/>
                <w:highlight w:val="none"/>
              </w:rPr>
              <w:t>投标人自2022年1月1日起至今完成的</w:t>
            </w:r>
            <w:r>
              <w:rPr>
                <w:rFonts w:cs="宋体"/>
                <w:color w:val="auto"/>
                <w:highlight w:val="none"/>
              </w:rPr>
              <w:t>同类项目</w:t>
            </w:r>
            <w:r>
              <w:rPr>
                <w:rFonts w:ascii="宋体" w:hAnsi="宋体" w:cs="宋体"/>
                <w:color w:val="auto"/>
                <w:szCs w:val="21"/>
                <w:highlight w:val="none"/>
              </w:rPr>
              <w:t>业绩的，每个得1分，最高得3分。</w:t>
            </w:r>
            <w:r>
              <w:rPr>
                <w:rFonts w:ascii="宋体" w:hAnsi="宋体" w:cs="宋体"/>
                <w:b/>
                <w:bCs/>
                <w:color w:val="auto"/>
                <w:szCs w:val="21"/>
                <w:highlight w:val="none"/>
              </w:rPr>
              <w:t>（提供合同及中标（成交）通知书复印件并加盖公章，时间以合同签订时间为准。）</w:t>
            </w:r>
          </w:p>
        </w:tc>
        <w:tc>
          <w:tcPr>
            <w:tcW w:w="753" w:type="dxa"/>
            <w:vAlign w:val="center"/>
          </w:tcPr>
          <w:p w14:paraId="16FE92E5">
            <w:pPr>
              <w:tabs>
                <w:tab w:val="left" w:pos="3850"/>
              </w:tabs>
              <w:spacing w:line="300" w:lineRule="exact"/>
              <w:jc w:val="center"/>
              <w:rPr>
                <w:rFonts w:ascii="宋体" w:hAnsi="宋体" w:cs="宋体"/>
                <w:color w:val="auto"/>
                <w:szCs w:val="21"/>
                <w:highlight w:val="none"/>
              </w:rPr>
            </w:pPr>
            <w:r>
              <w:rPr>
                <w:rFonts w:ascii="宋体" w:hAnsi="宋体" w:cs="宋体"/>
                <w:color w:val="auto"/>
                <w:szCs w:val="21"/>
                <w:highlight w:val="none"/>
              </w:rPr>
              <w:t>0-3</w:t>
            </w:r>
          </w:p>
        </w:tc>
      </w:tr>
      <w:tr w14:paraId="1AC73F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16" w:type="dxa"/>
            <w:vAlign w:val="center"/>
          </w:tcPr>
          <w:p w14:paraId="6485FBE5">
            <w:pPr>
              <w:spacing w:line="300" w:lineRule="exact"/>
              <w:jc w:val="center"/>
              <w:rPr>
                <w:rFonts w:ascii="宋体" w:hAnsi="宋体" w:cs="宋体"/>
                <w:color w:val="auto"/>
                <w:szCs w:val="21"/>
                <w:highlight w:val="none"/>
              </w:rPr>
            </w:pPr>
            <w:r>
              <w:rPr>
                <w:rFonts w:ascii="宋体" w:hAnsi="宋体" w:cs="宋体"/>
                <w:color w:val="auto"/>
                <w:szCs w:val="21"/>
                <w:highlight w:val="none"/>
              </w:rPr>
              <w:t>7</w:t>
            </w:r>
          </w:p>
        </w:tc>
        <w:tc>
          <w:tcPr>
            <w:tcW w:w="1159" w:type="dxa"/>
            <w:vAlign w:val="center"/>
          </w:tcPr>
          <w:p w14:paraId="031D5E15">
            <w:pPr>
              <w:spacing w:line="300" w:lineRule="exact"/>
              <w:jc w:val="center"/>
              <w:rPr>
                <w:rFonts w:ascii="宋体" w:hAnsi="宋体" w:cs="宋体"/>
                <w:color w:val="auto"/>
                <w:szCs w:val="21"/>
                <w:highlight w:val="none"/>
              </w:rPr>
            </w:pPr>
            <w:r>
              <w:rPr>
                <w:rFonts w:ascii="宋体" w:hAnsi="宋体" w:cs="宋体"/>
                <w:color w:val="auto"/>
                <w:szCs w:val="21"/>
                <w:highlight w:val="none"/>
              </w:rPr>
              <w:t>质保期</w:t>
            </w:r>
          </w:p>
        </w:tc>
        <w:tc>
          <w:tcPr>
            <w:tcW w:w="6789" w:type="dxa"/>
            <w:vAlign w:val="center"/>
          </w:tcPr>
          <w:p w14:paraId="18AEEF99">
            <w:pPr>
              <w:spacing w:line="300" w:lineRule="exact"/>
              <w:jc w:val="left"/>
              <w:rPr>
                <w:rFonts w:ascii="宋体" w:hAnsi="宋体" w:cs="宋体"/>
                <w:color w:val="auto"/>
                <w:szCs w:val="21"/>
                <w:highlight w:val="none"/>
              </w:rPr>
            </w:pPr>
            <w:r>
              <w:rPr>
                <w:rFonts w:ascii="宋体" w:hAnsi="宋体" w:cs="宋体"/>
                <w:color w:val="auto"/>
                <w:szCs w:val="21"/>
                <w:highlight w:val="none"/>
              </w:rPr>
              <w:t>在原有质保期的基础上，每增加一年得1分，最高得3分（延长不足一年的不计入打分）。</w:t>
            </w:r>
          </w:p>
        </w:tc>
        <w:tc>
          <w:tcPr>
            <w:tcW w:w="753" w:type="dxa"/>
            <w:vAlign w:val="center"/>
          </w:tcPr>
          <w:p w14:paraId="0A2A7B42">
            <w:pPr>
              <w:tabs>
                <w:tab w:val="left" w:pos="3850"/>
              </w:tabs>
              <w:spacing w:line="300" w:lineRule="exact"/>
              <w:jc w:val="center"/>
              <w:rPr>
                <w:rFonts w:ascii="宋体" w:hAnsi="宋体" w:cs="宋体"/>
                <w:color w:val="auto"/>
                <w:szCs w:val="21"/>
                <w:highlight w:val="none"/>
              </w:rPr>
            </w:pPr>
            <w:r>
              <w:rPr>
                <w:rFonts w:ascii="宋体" w:hAnsi="宋体" w:cs="宋体"/>
                <w:color w:val="auto"/>
                <w:szCs w:val="21"/>
                <w:highlight w:val="none"/>
              </w:rPr>
              <w:t>0-3</w:t>
            </w:r>
          </w:p>
        </w:tc>
      </w:tr>
      <w:tr w14:paraId="6279D8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16" w:type="dxa"/>
            <w:vMerge w:val="restart"/>
            <w:vAlign w:val="center"/>
          </w:tcPr>
          <w:p w14:paraId="68E3ED73">
            <w:pPr>
              <w:widowControl/>
              <w:jc w:val="center"/>
              <w:rPr>
                <w:rFonts w:ascii="宋体" w:hAnsi="宋体" w:cs="宋体"/>
                <w:color w:val="auto"/>
                <w:szCs w:val="21"/>
                <w:highlight w:val="none"/>
              </w:rPr>
            </w:pPr>
            <w:r>
              <w:rPr>
                <w:rFonts w:ascii="宋体" w:hAnsi="宋体" w:cs="宋体"/>
                <w:color w:val="auto"/>
                <w:szCs w:val="21"/>
                <w:highlight w:val="none"/>
              </w:rPr>
              <w:t>8</w:t>
            </w:r>
          </w:p>
        </w:tc>
        <w:tc>
          <w:tcPr>
            <w:tcW w:w="1159" w:type="dxa"/>
            <w:vMerge w:val="restart"/>
            <w:vAlign w:val="center"/>
          </w:tcPr>
          <w:p w14:paraId="0B1947CC">
            <w:pPr>
              <w:widowControl/>
              <w:jc w:val="center"/>
              <w:rPr>
                <w:rFonts w:ascii="宋体" w:hAnsi="宋体" w:cs="宋体"/>
                <w:color w:val="auto"/>
                <w:kern w:val="0"/>
                <w:szCs w:val="21"/>
                <w:highlight w:val="none"/>
              </w:rPr>
            </w:pPr>
            <w:r>
              <w:rPr>
                <w:rFonts w:ascii="宋体" w:hAnsi="宋体" w:cs="宋体"/>
                <w:color w:val="auto"/>
                <w:kern w:val="0"/>
                <w:szCs w:val="21"/>
                <w:highlight w:val="none"/>
              </w:rPr>
              <w:t>售后服务</w:t>
            </w:r>
          </w:p>
        </w:tc>
        <w:tc>
          <w:tcPr>
            <w:tcW w:w="6789" w:type="dxa"/>
            <w:vAlign w:val="center"/>
          </w:tcPr>
          <w:p w14:paraId="63E4099D">
            <w:pPr>
              <w:widowControl/>
              <w:rPr>
                <w:rFonts w:ascii="宋体" w:hAnsi="宋体" w:cs="宋体"/>
                <w:color w:val="auto"/>
                <w:kern w:val="0"/>
                <w:szCs w:val="21"/>
                <w:highlight w:val="none"/>
              </w:rPr>
            </w:pPr>
            <w:r>
              <w:rPr>
                <w:rFonts w:ascii="宋体" w:hAnsi="宋体" w:cs="宋体"/>
                <w:color w:val="auto"/>
                <w:kern w:val="0"/>
                <w:szCs w:val="21"/>
                <w:highlight w:val="none"/>
              </w:rPr>
              <w:t>（1）</w:t>
            </w:r>
            <w:r>
              <w:rPr>
                <w:rFonts w:ascii="宋体" w:hAnsi="宋体" w:cs="宋体"/>
                <w:color w:val="auto"/>
                <w:szCs w:val="21"/>
                <w:highlight w:val="none"/>
              </w:rPr>
              <w:t>售后</w:t>
            </w:r>
            <w:r>
              <w:rPr>
                <w:rFonts w:ascii="宋体" w:hAnsi="宋体" w:cs="宋体"/>
                <w:color w:val="auto"/>
                <w:kern w:val="0"/>
                <w:szCs w:val="21"/>
                <w:highlight w:val="none"/>
              </w:rPr>
              <w:t>服务承诺：</w:t>
            </w:r>
            <w:r>
              <w:rPr>
                <w:rFonts w:ascii="宋体" w:hAnsi="宋体" w:cs="宋体"/>
                <w:color w:val="auto"/>
                <w:szCs w:val="21"/>
                <w:highlight w:val="none"/>
              </w:rPr>
              <w:t>完全符合要求（内容全面、符合实际、针对性强）得3分，部分符合要求得2分，较少符合要求得1分，全部不符合要求或未提供均得0分，最高得3分。（0-3分）</w:t>
            </w:r>
          </w:p>
        </w:tc>
        <w:tc>
          <w:tcPr>
            <w:tcW w:w="753" w:type="dxa"/>
            <w:vMerge w:val="restart"/>
            <w:vAlign w:val="center"/>
          </w:tcPr>
          <w:p w14:paraId="3E51C831">
            <w:pPr>
              <w:jc w:val="center"/>
              <w:rPr>
                <w:rFonts w:ascii="宋体" w:hAnsi="宋体" w:cs="宋体"/>
                <w:color w:val="auto"/>
                <w:szCs w:val="21"/>
                <w:highlight w:val="none"/>
              </w:rPr>
            </w:pPr>
            <w:r>
              <w:rPr>
                <w:rFonts w:ascii="宋体" w:hAnsi="宋体" w:cs="宋体"/>
                <w:color w:val="auto"/>
                <w:szCs w:val="21"/>
                <w:highlight w:val="none"/>
              </w:rPr>
              <w:t>0-6</w:t>
            </w:r>
          </w:p>
        </w:tc>
      </w:tr>
      <w:tr w14:paraId="55A1B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16" w:type="dxa"/>
            <w:vMerge w:val="continue"/>
            <w:vAlign w:val="center"/>
          </w:tcPr>
          <w:p w14:paraId="777F9BAB">
            <w:pPr>
              <w:widowControl/>
              <w:jc w:val="center"/>
              <w:rPr>
                <w:rFonts w:ascii="宋体" w:hAnsi="宋体" w:cs="宋体"/>
                <w:color w:val="auto"/>
                <w:szCs w:val="21"/>
                <w:highlight w:val="none"/>
              </w:rPr>
            </w:pPr>
          </w:p>
        </w:tc>
        <w:tc>
          <w:tcPr>
            <w:tcW w:w="1159" w:type="dxa"/>
            <w:vMerge w:val="continue"/>
            <w:vAlign w:val="center"/>
          </w:tcPr>
          <w:p w14:paraId="7583F5D7">
            <w:pPr>
              <w:widowControl/>
              <w:jc w:val="center"/>
              <w:rPr>
                <w:rFonts w:ascii="宋体" w:hAnsi="宋体" w:cs="宋体"/>
                <w:color w:val="auto"/>
                <w:kern w:val="0"/>
                <w:szCs w:val="21"/>
                <w:highlight w:val="none"/>
              </w:rPr>
            </w:pPr>
          </w:p>
        </w:tc>
        <w:tc>
          <w:tcPr>
            <w:tcW w:w="6789" w:type="dxa"/>
            <w:vAlign w:val="center"/>
          </w:tcPr>
          <w:p w14:paraId="627B29B9">
            <w:pPr>
              <w:widowControl/>
              <w:rPr>
                <w:rFonts w:ascii="宋体" w:hAnsi="宋体" w:cs="宋体"/>
                <w:color w:val="auto"/>
                <w:kern w:val="0"/>
                <w:szCs w:val="21"/>
                <w:highlight w:val="none"/>
              </w:rPr>
            </w:pPr>
            <w:r>
              <w:rPr>
                <w:rFonts w:ascii="宋体" w:hAnsi="宋体" w:cs="宋体"/>
                <w:color w:val="auto"/>
                <w:kern w:val="0"/>
                <w:szCs w:val="21"/>
                <w:highlight w:val="none"/>
              </w:rPr>
              <w:t>（2）售后服务时间：</w:t>
            </w:r>
            <w:r>
              <w:rPr>
                <w:rFonts w:hint="eastAsia" w:ascii="宋体" w:hAnsi="宋体" w:cs="宋体"/>
                <w:color w:val="auto"/>
                <w:kern w:val="0"/>
                <w:szCs w:val="21"/>
                <w:highlight w:val="none"/>
                <w:lang w:val="en-US" w:eastAsia="zh-CN"/>
              </w:rPr>
              <w:t>承诺</w:t>
            </w:r>
            <w:r>
              <w:rPr>
                <w:rFonts w:ascii="宋体" w:hAnsi="宋体" w:cs="宋体"/>
                <w:color w:val="auto"/>
                <w:kern w:val="0"/>
                <w:szCs w:val="21"/>
                <w:highlight w:val="none"/>
              </w:rPr>
              <w:t>售后服务团队人员接到维修电话一小时内赶到现场得3分；三小时内赶到现场得2</w:t>
            </w:r>
            <w:r>
              <w:rPr>
                <w:rFonts w:hint="default" w:ascii="宋体" w:hAnsi="宋体" w:cs="宋体"/>
                <w:color w:val="auto"/>
                <w:kern w:val="0"/>
                <w:szCs w:val="21"/>
                <w:highlight w:val="none"/>
              </w:rPr>
              <w:t>分；</w:t>
            </w:r>
            <w:r>
              <w:rPr>
                <w:rFonts w:ascii="宋体" w:hAnsi="宋体" w:cs="宋体"/>
                <w:color w:val="auto"/>
                <w:kern w:val="0"/>
                <w:szCs w:val="21"/>
                <w:highlight w:val="none"/>
              </w:rPr>
              <w:t>5小时内赶到现场得1</w:t>
            </w:r>
            <w:r>
              <w:rPr>
                <w:rFonts w:hint="default" w:ascii="宋体" w:hAnsi="宋体" w:cs="宋体"/>
                <w:color w:val="auto"/>
                <w:kern w:val="0"/>
                <w:szCs w:val="21"/>
                <w:highlight w:val="none"/>
              </w:rPr>
              <w:t>分；</w:t>
            </w:r>
            <w:r>
              <w:rPr>
                <w:rFonts w:ascii="宋体" w:hAnsi="宋体" w:cs="宋体"/>
                <w:color w:val="auto"/>
                <w:kern w:val="0"/>
                <w:szCs w:val="21"/>
                <w:highlight w:val="none"/>
              </w:rPr>
              <w:t>其它不得分。</w:t>
            </w:r>
          </w:p>
        </w:tc>
        <w:tc>
          <w:tcPr>
            <w:tcW w:w="753" w:type="dxa"/>
            <w:vMerge w:val="continue"/>
            <w:vAlign w:val="center"/>
          </w:tcPr>
          <w:p w14:paraId="29FC7859">
            <w:pPr>
              <w:jc w:val="center"/>
              <w:rPr>
                <w:rFonts w:ascii="宋体" w:hAnsi="宋体" w:cs="宋体"/>
                <w:color w:val="auto"/>
                <w:szCs w:val="21"/>
                <w:highlight w:val="none"/>
              </w:rPr>
            </w:pPr>
          </w:p>
        </w:tc>
      </w:tr>
      <w:tr w14:paraId="70084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16" w:type="dxa"/>
            <w:vMerge w:val="restart"/>
            <w:vAlign w:val="center"/>
          </w:tcPr>
          <w:p w14:paraId="37BD51DC">
            <w:pPr>
              <w:widowControl/>
              <w:jc w:val="center"/>
              <w:rPr>
                <w:rFonts w:hint="default"/>
                <w:color w:val="auto"/>
                <w:highlight w:val="none"/>
              </w:rPr>
            </w:pPr>
            <w:bookmarkStart w:id="39" w:name="_GoBack" w:colFirst="1" w:colLast="2"/>
            <w:r>
              <w:rPr>
                <w:rFonts w:ascii="宋体" w:hAnsi="宋体" w:cs="宋体"/>
                <w:color w:val="auto"/>
                <w:szCs w:val="21"/>
                <w:highlight w:val="none"/>
              </w:rPr>
              <w:t>9</w:t>
            </w:r>
          </w:p>
        </w:tc>
        <w:tc>
          <w:tcPr>
            <w:tcW w:w="1159" w:type="dxa"/>
            <w:vMerge w:val="restart"/>
            <w:vAlign w:val="center"/>
          </w:tcPr>
          <w:p w14:paraId="74FA34A5">
            <w:pPr>
              <w:spacing w:line="300" w:lineRule="exact"/>
              <w:jc w:val="center"/>
              <w:rPr>
                <w:rFonts w:ascii="宋体" w:hAnsi="宋体" w:cs="宋体"/>
                <w:color w:val="auto"/>
                <w:szCs w:val="21"/>
                <w:highlight w:val="none"/>
              </w:rPr>
            </w:pPr>
            <w:r>
              <w:rPr>
                <w:rFonts w:ascii="宋体" w:hAnsi="宋体" w:cs="宋体"/>
                <w:color w:val="auto"/>
                <w:szCs w:val="21"/>
                <w:highlight w:val="none"/>
              </w:rPr>
              <w:t>政策分</w:t>
            </w:r>
          </w:p>
          <w:p w14:paraId="3DC281F9">
            <w:pPr>
              <w:jc w:val="center"/>
              <w:rPr>
                <w:rFonts w:ascii="宋体" w:hAnsi="宋体" w:cs="宋体"/>
                <w:bCs/>
                <w:color w:val="auto"/>
                <w:szCs w:val="21"/>
                <w:highlight w:val="none"/>
              </w:rPr>
            </w:pPr>
          </w:p>
        </w:tc>
        <w:tc>
          <w:tcPr>
            <w:tcW w:w="6789" w:type="dxa"/>
            <w:vAlign w:val="center"/>
          </w:tcPr>
          <w:p w14:paraId="6A00F3D0">
            <w:pPr>
              <w:spacing w:line="300" w:lineRule="exact"/>
              <w:jc w:val="left"/>
              <w:rPr>
                <w:rFonts w:ascii="宋体" w:hAnsi="宋体" w:cs="宋体"/>
                <w:color w:val="auto"/>
                <w:szCs w:val="21"/>
                <w:highlight w:val="none"/>
              </w:rPr>
            </w:pPr>
            <w:r>
              <w:rPr>
                <w:rFonts w:ascii="宋体" w:hAnsi="宋体" w:cs="宋体"/>
                <w:color w:val="auto"/>
                <w:szCs w:val="21"/>
                <w:highlight w:val="none"/>
              </w:rPr>
              <w:t>（1）除强制采购节能产品外，投标产品中有属于国家公布的节能产品品目清单范围的，得1分。</w:t>
            </w:r>
          </w:p>
          <w:p w14:paraId="419661E8">
            <w:pPr>
              <w:spacing w:line="300" w:lineRule="exact"/>
              <w:jc w:val="left"/>
              <w:rPr>
                <w:rFonts w:ascii="宋体" w:hAnsi="宋体" w:cs="宋体"/>
                <w:color w:val="auto"/>
                <w:szCs w:val="21"/>
                <w:highlight w:val="none"/>
              </w:rPr>
            </w:pPr>
            <w:r>
              <w:rPr>
                <w:rFonts w:ascii="宋体" w:hAnsi="宋体" w:cs="宋体"/>
                <w:color w:val="auto"/>
                <w:szCs w:val="21"/>
                <w:highlight w:val="none"/>
              </w:rPr>
              <w:t>注：需提供品目清单证明及国家确定的认定机构出具的、在有效期内的节能产品认证证书等证明材料。证明材料复印件加盖公章。</w:t>
            </w:r>
          </w:p>
        </w:tc>
        <w:tc>
          <w:tcPr>
            <w:tcW w:w="753" w:type="dxa"/>
            <w:vMerge w:val="restart"/>
            <w:vAlign w:val="center"/>
          </w:tcPr>
          <w:p w14:paraId="4136D7F9">
            <w:pPr>
              <w:jc w:val="center"/>
              <w:rPr>
                <w:rFonts w:ascii="宋体" w:hAnsi="宋体" w:cs="宋体"/>
                <w:color w:val="auto"/>
                <w:szCs w:val="21"/>
                <w:highlight w:val="none"/>
              </w:rPr>
            </w:pPr>
            <w:r>
              <w:rPr>
                <w:rFonts w:ascii="宋体" w:hAnsi="宋体" w:cs="宋体"/>
                <w:color w:val="auto"/>
                <w:szCs w:val="21"/>
                <w:highlight w:val="none"/>
              </w:rPr>
              <w:t>0-2</w:t>
            </w:r>
          </w:p>
        </w:tc>
      </w:tr>
      <w:tr w14:paraId="3A2A04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16" w:type="dxa"/>
            <w:vMerge w:val="continue"/>
            <w:vAlign w:val="center"/>
          </w:tcPr>
          <w:p w14:paraId="09401BCF">
            <w:pPr>
              <w:widowControl/>
              <w:jc w:val="center"/>
              <w:rPr>
                <w:rFonts w:ascii="宋体" w:hAnsi="宋体" w:cs="宋体"/>
                <w:color w:val="auto"/>
                <w:szCs w:val="21"/>
                <w:highlight w:val="none"/>
              </w:rPr>
            </w:pPr>
          </w:p>
        </w:tc>
        <w:tc>
          <w:tcPr>
            <w:tcW w:w="1159" w:type="dxa"/>
            <w:vMerge w:val="continue"/>
            <w:vAlign w:val="center"/>
          </w:tcPr>
          <w:p w14:paraId="7B7792C3">
            <w:pPr>
              <w:jc w:val="center"/>
              <w:rPr>
                <w:rFonts w:ascii="宋体" w:hAnsi="宋体" w:cs="宋体"/>
                <w:bCs/>
                <w:color w:val="auto"/>
                <w:szCs w:val="21"/>
                <w:highlight w:val="none"/>
              </w:rPr>
            </w:pPr>
          </w:p>
        </w:tc>
        <w:tc>
          <w:tcPr>
            <w:tcW w:w="6789" w:type="dxa"/>
            <w:vAlign w:val="center"/>
          </w:tcPr>
          <w:p w14:paraId="35463661">
            <w:pPr>
              <w:spacing w:line="300" w:lineRule="exact"/>
              <w:jc w:val="left"/>
              <w:rPr>
                <w:rFonts w:ascii="宋体" w:hAnsi="宋体" w:cs="宋体"/>
                <w:color w:val="auto"/>
                <w:szCs w:val="21"/>
                <w:highlight w:val="none"/>
              </w:rPr>
            </w:pPr>
            <w:r>
              <w:rPr>
                <w:rFonts w:ascii="宋体" w:hAnsi="宋体" w:cs="宋体"/>
                <w:color w:val="auto"/>
                <w:szCs w:val="21"/>
                <w:highlight w:val="none"/>
              </w:rPr>
              <w:t>（2）投标产品中有属于国家公布的环境标志产品品目清单范围的，得1分。</w:t>
            </w:r>
          </w:p>
          <w:p w14:paraId="61A104AC">
            <w:pPr>
              <w:spacing w:line="300" w:lineRule="exact"/>
              <w:jc w:val="left"/>
              <w:rPr>
                <w:rFonts w:ascii="宋体" w:hAnsi="宋体" w:cs="宋体"/>
                <w:color w:val="auto"/>
                <w:szCs w:val="21"/>
                <w:highlight w:val="none"/>
              </w:rPr>
            </w:pPr>
            <w:r>
              <w:rPr>
                <w:rFonts w:ascii="宋体" w:hAnsi="宋体" w:cs="宋体"/>
                <w:color w:val="auto"/>
                <w:szCs w:val="21"/>
                <w:highlight w:val="none"/>
              </w:rPr>
              <w:t>注：需提供品目清单证明及国家确定的认定机构出具的、在有效期内的环境标志产品认证证书等证明材料。证明材料复印件加盖公章。</w:t>
            </w:r>
          </w:p>
        </w:tc>
        <w:tc>
          <w:tcPr>
            <w:tcW w:w="753" w:type="dxa"/>
            <w:vMerge w:val="continue"/>
            <w:vAlign w:val="center"/>
          </w:tcPr>
          <w:p w14:paraId="793D27BA">
            <w:pPr>
              <w:jc w:val="center"/>
              <w:rPr>
                <w:rFonts w:ascii="宋体" w:hAnsi="宋体" w:cs="宋体"/>
                <w:color w:val="auto"/>
                <w:szCs w:val="21"/>
                <w:highlight w:val="none"/>
              </w:rPr>
            </w:pPr>
          </w:p>
        </w:tc>
      </w:tr>
      <w:bookmarkEnd w:id="39"/>
    </w:tbl>
    <w:p w14:paraId="78F4EACC">
      <w:pPr>
        <w:pStyle w:val="4"/>
        <w:spacing w:before="240" w:after="120"/>
        <w:rPr>
          <w:rFonts w:hint="eastAsia" w:ascii="宋体" w:hAnsi="宋体" w:cs="仿宋_GB2312"/>
          <w:bCs w:val="0"/>
          <w:szCs w:val="21"/>
        </w:rPr>
      </w:pPr>
    </w:p>
    <w:p w14:paraId="66E07D9B">
      <w:pPr>
        <w:rPr>
          <w:rFonts w:ascii="宋体" w:hAnsi="宋体" w:cs="仿宋_GB2312"/>
          <w:b/>
          <w:szCs w:val="21"/>
        </w:rPr>
      </w:pPr>
    </w:p>
    <w:p w14:paraId="4D3F99EB">
      <w:pPr>
        <w:pStyle w:val="2"/>
        <w:rPr>
          <w:rFonts w:ascii="宋体" w:hAnsi="宋体" w:cs="仿宋_GB2312"/>
          <w:b/>
          <w:szCs w:val="21"/>
        </w:rPr>
      </w:pPr>
    </w:p>
    <w:p w14:paraId="1C00BAD1">
      <w:pPr>
        <w:pStyle w:val="2"/>
        <w:rPr>
          <w:rFonts w:ascii="宋体" w:hAnsi="宋体" w:cs="仿宋_GB2312"/>
          <w:b/>
          <w:szCs w:val="21"/>
        </w:rPr>
      </w:pPr>
    </w:p>
    <w:p w14:paraId="630BB3B9">
      <w:pPr>
        <w:pStyle w:val="2"/>
        <w:rPr>
          <w:rFonts w:ascii="宋体" w:hAnsi="宋体" w:cs="仿宋_GB2312"/>
          <w:b/>
          <w:szCs w:val="21"/>
        </w:rPr>
      </w:pPr>
    </w:p>
    <w:p w14:paraId="52FAAB34">
      <w:pPr>
        <w:pStyle w:val="2"/>
        <w:rPr>
          <w:rFonts w:ascii="宋体" w:hAnsi="宋体" w:cs="仿宋_GB2312"/>
          <w:b/>
          <w:szCs w:val="21"/>
        </w:rPr>
      </w:pPr>
    </w:p>
    <w:p w14:paraId="7586D26A">
      <w:pPr>
        <w:pStyle w:val="2"/>
        <w:rPr>
          <w:rFonts w:ascii="宋体" w:hAnsi="宋体" w:cs="仿宋_GB2312"/>
          <w:b/>
          <w:szCs w:val="21"/>
        </w:rPr>
      </w:pPr>
    </w:p>
    <w:p w14:paraId="50431542">
      <w:pPr>
        <w:rPr>
          <w:rFonts w:hint="default"/>
        </w:rPr>
      </w:pPr>
    </w:p>
    <w:p w14:paraId="38935C6B">
      <w:pPr>
        <w:pStyle w:val="25"/>
        <w:ind w:firstLine="210"/>
        <w:rPr>
          <w:rFonts w:hint="default"/>
        </w:rPr>
      </w:pPr>
    </w:p>
    <w:p w14:paraId="084D4DBD">
      <w:pPr>
        <w:rPr>
          <w:rFonts w:hint="default"/>
        </w:rPr>
      </w:pPr>
    </w:p>
    <w:p w14:paraId="18AC0F79">
      <w:pPr>
        <w:pStyle w:val="25"/>
        <w:ind w:firstLine="210"/>
        <w:rPr>
          <w:rFonts w:hint="default"/>
        </w:rPr>
      </w:pPr>
    </w:p>
    <w:p w14:paraId="1BDA5732">
      <w:pPr>
        <w:rPr>
          <w:rFonts w:hint="default"/>
        </w:rPr>
      </w:pPr>
    </w:p>
    <w:p w14:paraId="224FE285">
      <w:pPr>
        <w:rPr>
          <w:rFonts w:hint="default"/>
        </w:rPr>
      </w:pPr>
    </w:p>
    <w:p w14:paraId="6DB1DB7C">
      <w:pPr>
        <w:pStyle w:val="25"/>
        <w:ind w:firstLine="210"/>
        <w:rPr>
          <w:rFonts w:hint="default"/>
        </w:rPr>
      </w:pPr>
    </w:p>
    <w:p w14:paraId="5B3E15B6">
      <w:pPr>
        <w:pStyle w:val="3"/>
        <w:numPr>
          <w:ilvl w:val="0"/>
          <w:numId w:val="3"/>
        </w:numPr>
        <w:spacing w:before="0" w:after="0"/>
        <w:rPr>
          <w:rFonts w:hint="eastAsia" w:ascii="宋体" w:hAnsi="宋体" w:eastAsia="宋体" w:cs="宋体"/>
          <w:sz w:val="30"/>
          <w:szCs w:val="30"/>
        </w:rPr>
      </w:pPr>
      <w:bookmarkStart w:id="35" w:name="_Toc423016466"/>
      <w:r>
        <w:rPr>
          <w:rFonts w:hint="eastAsia" w:ascii="宋体" w:hAnsi="宋体" w:eastAsia="宋体" w:cs="宋体"/>
          <w:sz w:val="30"/>
          <w:szCs w:val="30"/>
        </w:rPr>
        <w:t xml:space="preserve"> 合同主要条款</w:t>
      </w:r>
      <w:bookmarkEnd w:id="35"/>
    </w:p>
    <w:p w14:paraId="77D3D615">
      <w:pPr>
        <w:pStyle w:val="3"/>
        <w:spacing w:before="0" w:after="0"/>
        <w:rPr>
          <w:sz w:val="30"/>
          <w:szCs w:val="30"/>
        </w:rPr>
      </w:pPr>
      <w:r>
        <w:rPr>
          <w:rFonts w:ascii="宋体" w:hAnsi="宋体"/>
          <w:bCs w:val="0"/>
          <w:sz w:val="30"/>
          <w:szCs w:val="30"/>
        </w:rPr>
        <w:t>（</w:t>
      </w:r>
      <w:r>
        <w:rPr>
          <w:rFonts w:hint="eastAsia" w:ascii="宋体" w:hAnsi="宋体"/>
          <w:bCs w:val="0"/>
          <w:sz w:val="30"/>
          <w:szCs w:val="30"/>
        </w:rPr>
        <w:t>货物，</w:t>
      </w:r>
      <w:r>
        <w:rPr>
          <w:rFonts w:hint="eastAsia"/>
          <w:sz w:val="30"/>
          <w:szCs w:val="30"/>
        </w:rPr>
        <w:t>供参考）</w:t>
      </w:r>
    </w:p>
    <w:p w14:paraId="14C8E435">
      <w:pPr>
        <w:pStyle w:val="13"/>
        <w:spacing w:line="290" w:lineRule="exact"/>
        <w:ind w:firstLine="420" w:firstLineChars="200"/>
        <w:rPr>
          <w:rFonts w:hint="eastAsia" w:hAnsi="宋体" w:cs="宋体"/>
          <w:kern w:val="0"/>
          <w:lang w:val="zh-CN"/>
        </w:rPr>
      </w:pPr>
      <w:r>
        <w:rPr>
          <w:rFonts w:hint="eastAsia" w:hAnsi="宋体" w:cs="宋体"/>
          <w:lang w:val="zh-CN"/>
        </w:rPr>
        <w:t>项目名称：</w:t>
      </w:r>
      <w:r>
        <w:rPr>
          <w:rFonts w:hint="eastAsia" w:hAnsi="宋体" w:cs="宋体"/>
          <w:kern w:val="0"/>
          <w:lang w:val="zh-CN"/>
        </w:rPr>
        <w:t>长兴县第八小学扩建食堂及连廊工程厨房设备采购项目</w:t>
      </w:r>
      <w:r>
        <w:rPr>
          <w:rFonts w:hint="eastAsia" w:hAnsi="宋体" w:cs="宋体"/>
          <w:lang w:val="zh-CN"/>
        </w:rPr>
        <w:t xml:space="preserve">                              </w:t>
      </w:r>
    </w:p>
    <w:p w14:paraId="79E79367">
      <w:pPr>
        <w:pStyle w:val="13"/>
        <w:spacing w:line="290" w:lineRule="exact"/>
        <w:ind w:firstLine="420" w:firstLineChars="200"/>
        <w:rPr>
          <w:rFonts w:hint="eastAsia" w:hAnsi="宋体" w:eastAsia="宋体" w:cs="宋体"/>
          <w:lang w:eastAsia="zh-CN"/>
        </w:rPr>
      </w:pPr>
      <w:r>
        <w:rPr>
          <w:rFonts w:hint="eastAsia" w:hAnsi="宋体" w:cs="宋体"/>
          <w:lang w:val="zh-CN"/>
        </w:rPr>
        <w:t>项目编号：</w:t>
      </w:r>
      <w:r>
        <w:rPr>
          <w:rFonts w:hint="eastAsia" w:hAnsi="宋体" w:cs="宋体"/>
          <w:lang w:eastAsia="zh-CN"/>
        </w:rPr>
        <w:t>ZJJWCG-2025-014</w:t>
      </w:r>
    </w:p>
    <w:p w14:paraId="440EC191">
      <w:pPr>
        <w:pStyle w:val="13"/>
        <w:spacing w:line="290" w:lineRule="exact"/>
        <w:ind w:firstLine="420" w:firstLineChars="200"/>
        <w:rPr>
          <w:rFonts w:hint="eastAsia" w:hAnsi="宋体" w:cs="宋体"/>
          <w:lang w:val="zh-CN"/>
        </w:rPr>
      </w:pPr>
      <w:r>
        <w:rPr>
          <w:rFonts w:hint="eastAsia" w:hAnsi="宋体" w:cs="宋体"/>
          <w:lang w:val="zh-CN"/>
        </w:rPr>
        <w:t>甲方：长兴县第八小学</w:t>
      </w:r>
    </w:p>
    <w:p w14:paraId="0524A7EE">
      <w:pPr>
        <w:pStyle w:val="13"/>
        <w:spacing w:line="290" w:lineRule="exact"/>
        <w:ind w:firstLine="420" w:firstLineChars="200"/>
        <w:rPr>
          <w:rFonts w:hint="eastAsia" w:hAnsi="宋体" w:cs="宋体"/>
          <w:lang w:val="zh-CN"/>
        </w:rPr>
      </w:pPr>
      <w:r>
        <w:rPr>
          <w:rFonts w:hint="eastAsia" w:hAnsi="宋体" w:cs="宋体"/>
          <w:lang w:val="zh-CN"/>
        </w:rPr>
        <w:t>乙方：</w:t>
      </w:r>
      <w:r>
        <w:rPr>
          <w:rFonts w:hint="eastAsia" w:hAnsi="宋体" w:cs="宋体"/>
        </w:rPr>
        <w:t xml:space="preserve">                    </w:t>
      </w:r>
    </w:p>
    <w:p w14:paraId="6A4AF72D">
      <w:pPr>
        <w:pStyle w:val="13"/>
        <w:spacing w:line="290" w:lineRule="exact"/>
        <w:ind w:firstLine="420" w:firstLineChars="200"/>
        <w:rPr>
          <w:rFonts w:hint="eastAsia" w:hAnsi="宋体" w:cs="宋体"/>
          <w:lang w:val="zh-CN"/>
        </w:rPr>
      </w:pPr>
      <w:r>
        <w:rPr>
          <w:rFonts w:hint="eastAsia" w:hAnsi="宋体" w:cs="宋体"/>
          <w:lang w:val="zh-CN"/>
        </w:rPr>
        <w:t>甲、乙双方根据东方经纬项目管理有限公司关于</w:t>
      </w:r>
      <w:r>
        <w:rPr>
          <w:rFonts w:hint="eastAsia" w:hAnsi="宋体" w:cs="宋体"/>
          <w:kern w:val="0"/>
          <w:u w:val="single"/>
          <w:lang w:val="zh-CN"/>
        </w:rPr>
        <w:t>长兴县第八小学扩建食堂及连廊工程厨房设备采购项目</w:t>
      </w:r>
      <w:r>
        <w:rPr>
          <w:rFonts w:hint="eastAsia" w:hAnsi="宋体" w:cs="宋体"/>
          <w:lang w:val="zh-CN"/>
        </w:rPr>
        <w:t>公开招标中标的结果，签署本合同。</w:t>
      </w:r>
    </w:p>
    <w:p w14:paraId="58F96F82">
      <w:pPr>
        <w:pStyle w:val="13"/>
        <w:spacing w:line="290" w:lineRule="exact"/>
        <w:ind w:firstLine="422" w:firstLineChars="200"/>
        <w:rPr>
          <w:rFonts w:hint="eastAsia" w:hAnsi="宋体" w:cs="宋体"/>
          <w:b/>
        </w:rPr>
      </w:pPr>
      <w:r>
        <w:rPr>
          <w:rFonts w:hint="eastAsia" w:hAnsi="宋体" w:cs="宋体"/>
          <w:b/>
        </w:rPr>
        <w:t>一、货物内容</w:t>
      </w:r>
    </w:p>
    <w:p w14:paraId="7437B939">
      <w:pPr>
        <w:pStyle w:val="13"/>
        <w:spacing w:line="290" w:lineRule="exact"/>
        <w:ind w:firstLine="420" w:firstLineChars="200"/>
        <w:rPr>
          <w:rFonts w:hint="eastAsia" w:hAnsi="宋体" w:cs="宋体"/>
        </w:rPr>
      </w:pPr>
      <w:r>
        <w:rPr>
          <w:rFonts w:hint="eastAsia" w:hAnsi="宋体" w:cs="宋体"/>
        </w:rPr>
        <w:t>1. 货物名称：</w:t>
      </w:r>
      <w:r>
        <w:rPr>
          <w:rFonts w:hint="eastAsia" w:hAnsi="宋体" w:cs="宋体"/>
          <w:lang w:val="zh-CN"/>
        </w:rPr>
        <w:t>长兴县第八小学扩建食堂及连廊工程厨房设备采购项目</w:t>
      </w:r>
    </w:p>
    <w:p w14:paraId="18C9A83C">
      <w:pPr>
        <w:pStyle w:val="13"/>
        <w:spacing w:line="290" w:lineRule="exact"/>
        <w:ind w:firstLine="420" w:firstLineChars="200"/>
        <w:rPr>
          <w:rFonts w:hint="eastAsia" w:hAnsi="宋体" w:cs="宋体"/>
        </w:rPr>
      </w:pPr>
      <w:r>
        <w:rPr>
          <w:rFonts w:hint="eastAsia" w:hAnsi="宋体" w:cs="宋体"/>
        </w:rPr>
        <w:t>2. 数量（单位）：1批</w:t>
      </w:r>
    </w:p>
    <w:p w14:paraId="0B47C843">
      <w:pPr>
        <w:pStyle w:val="13"/>
        <w:spacing w:line="290" w:lineRule="exact"/>
        <w:ind w:firstLine="420" w:firstLineChars="200"/>
      </w:pPr>
      <w:r>
        <w:rPr>
          <w:rFonts w:hint="eastAsia" w:hAnsi="宋体" w:cs="宋体"/>
        </w:rPr>
        <w:t>3. 型号规格、技术参数、</w:t>
      </w:r>
      <w:r>
        <w:rPr>
          <w:rFonts w:hint="eastAsia"/>
        </w:rPr>
        <w:t>明细清单见下表</w:t>
      </w:r>
    </w:p>
    <w:tbl>
      <w:tblPr>
        <w:tblStyle w:val="26"/>
        <w:tblW w:w="9261"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671"/>
        <w:gridCol w:w="1901"/>
        <w:gridCol w:w="1365"/>
        <w:gridCol w:w="1500"/>
        <w:gridCol w:w="631"/>
        <w:gridCol w:w="693"/>
        <w:gridCol w:w="1237"/>
        <w:gridCol w:w="1263"/>
      </w:tblGrid>
      <w:tr w14:paraId="4A5F1A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75" w:hRule="atLeast"/>
          <w:jc w:val="center"/>
        </w:trPr>
        <w:tc>
          <w:tcPr>
            <w:tcW w:w="671" w:type="dxa"/>
            <w:vAlign w:val="center"/>
          </w:tcPr>
          <w:p w14:paraId="5BDA6A3C">
            <w:pPr>
              <w:pStyle w:val="52"/>
              <w:jc w:val="center"/>
              <w:rPr>
                <w:szCs w:val="21"/>
              </w:rPr>
            </w:pPr>
            <w:r>
              <w:rPr>
                <w:szCs w:val="21"/>
              </w:rPr>
              <w:t>序号</w:t>
            </w:r>
          </w:p>
        </w:tc>
        <w:tc>
          <w:tcPr>
            <w:tcW w:w="1901" w:type="dxa"/>
            <w:vAlign w:val="center"/>
          </w:tcPr>
          <w:p w14:paraId="652A6CF7">
            <w:pPr>
              <w:pStyle w:val="52"/>
              <w:jc w:val="center"/>
              <w:rPr>
                <w:szCs w:val="21"/>
              </w:rPr>
            </w:pPr>
            <w:r>
              <w:rPr>
                <w:szCs w:val="21"/>
              </w:rPr>
              <w:t>产品名称</w:t>
            </w:r>
          </w:p>
        </w:tc>
        <w:tc>
          <w:tcPr>
            <w:tcW w:w="1365" w:type="dxa"/>
            <w:vAlign w:val="center"/>
          </w:tcPr>
          <w:p w14:paraId="27A33286">
            <w:pPr>
              <w:pStyle w:val="52"/>
              <w:jc w:val="center"/>
              <w:rPr>
                <w:szCs w:val="21"/>
              </w:rPr>
            </w:pPr>
            <w:r>
              <w:rPr>
                <w:szCs w:val="21"/>
              </w:rPr>
              <w:t>品牌</w:t>
            </w:r>
          </w:p>
        </w:tc>
        <w:tc>
          <w:tcPr>
            <w:tcW w:w="1500" w:type="dxa"/>
            <w:vAlign w:val="center"/>
          </w:tcPr>
          <w:p w14:paraId="3AD5FCA5">
            <w:pPr>
              <w:pStyle w:val="52"/>
              <w:jc w:val="center"/>
              <w:rPr>
                <w:szCs w:val="21"/>
              </w:rPr>
            </w:pPr>
            <w:r>
              <w:rPr>
                <w:szCs w:val="21"/>
              </w:rPr>
              <w:t>规格型号</w:t>
            </w:r>
          </w:p>
        </w:tc>
        <w:tc>
          <w:tcPr>
            <w:tcW w:w="631" w:type="dxa"/>
            <w:vAlign w:val="center"/>
          </w:tcPr>
          <w:p w14:paraId="3E4A2819">
            <w:pPr>
              <w:widowControl/>
              <w:jc w:val="center"/>
              <w:rPr>
                <w:rFonts w:ascii="宋体" w:hAnsi="宋体" w:cs="宋体"/>
                <w:kern w:val="0"/>
                <w:szCs w:val="21"/>
              </w:rPr>
            </w:pPr>
            <w:r>
              <w:rPr>
                <w:rFonts w:ascii="宋体" w:hAnsi="宋体" w:cs="宋体"/>
                <w:kern w:val="0"/>
                <w:szCs w:val="21"/>
              </w:rPr>
              <w:t>数量</w:t>
            </w:r>
          </w:p>
        </w:tc>
        <w:tc>
          <w:tcPr>
            <w:tcW w:w="693" w:type="dxa"/>
            <w:vAlign w:val="center"/>
          </w:tcPr>
          <w:p w14:paraId="3DF11EF9">
            <w:pPr>
              <w:widowControl/>
              <w:jc w:val="center"/>
              <w:rPr>
                <w:rFonts w:ascii="宋体" w:hAnsi="宋体" w:cs="宋体"/>
                <w:kern w:val="0"/>
                <w:szCs w:val="21"/>
              </w:rPr>
            </w:pPr>
            <w:r>
              <w:rPr>
                <w:rFonts w:ascii="宋体" w:hAnsi="宋体" w:cs="宋体"/>
                <w:kern w:val="0"/>
                <w:szCs w:val="21"/>
              </w:rPr>
              <w:t>单位</w:t>
            </w:r>
          </w:p>
        </w:tc>
        <w:tc>
          <w:tcPr>
            <w:tcW w:w="1237" w:type="dxa"/>
            <w:vAlign w:val="center"/>
          </w:tcPr>
          <w:p w14:paraId="663E12C4">
            <w:pPr>
              <w:pStyle w:val="52"/>
              <w:jc w:val="center"/>
              <w:rPr>
                <w:szCs w:val="21"/>
              </w:rPr>
            </w:pPr>
            <w:r>
              <w:rPr>
                <w:szCs w:val="21"/>
              </w:rPr>
              <w:t>单价（元）</w:t>
            </w:r>
          </w:p>
        </w:tc>
        <w:tc>
          <w:tcPr>
            <w:tcW w:w="1263" w:type="dxa"/>
            <w:vAlign w:val="center"/>
          </w:tcPr>
          <w:p w14:paraId="7662E103">
            <w:pPr>
              <w:pStyle w:val="52"/>
              <w:jc w:val="center"/>
              <w:rPr>
                <w:szCs w:val="21"/>
              </w:rPr>
            </w:pPr>
            <w:r>
              <w:rPr>
                <w:szCs w:val="21"/>
              </w:rPr>
              <w:t>金额（元）</w:t>
            </w:r>
          </w:p>
        </w:tc>
      </w:tr>
      <w:tr w14:paraId="1D214C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671" w:type="dxa"/>
            <w:tcBorders>
              <w:top w:val="single" w:color="auto" w:sz="6" w:space="0"/>
              <w:left w:val="single" w:color="auto" w:sz="6" w:space="0"/>
              <w:bottom w:val="single" w:color="auto" w:sz="6" w:space="0"/>
              <w:right w:val="single" w:color="auto" w:sz="6" w:space="0"/>
            </w:tcBorders>
            <w:vAlign w:val="center"/>
          </w:tcPr>
          <w:p w14:paraId="3D9943ED">
            <w:pPr>
              <w:pStyle w:val="52"/>
              <w:jc w:val="center"/>
              <w:rPr>
                <w:szCs w:val="21"/>
              </w:rPr>
            </w:pPr>
          </w:p>
        </w:tc>
        <w:tc>
          <w:tcPr>
            <w:tcW w:w="1901" w:type="dxa"/>
            <w:tcBorders>
              <w:top w:val="single" w:color="auto" w:sz="4" w:space="0"/>
              <w:left w:val="single" w:color="auto" w:sz="4" w:space="0"/>
              <w:bottom w:val="single" w:color="auto" w:sz="4" w:space="0"/>
              <w:right w:val="single" w:color="auto" w:sz="4" w:space="0"/>
            </w:tcBorders>
            <w:vAlign w:val="center"/>
          </w:tcPr>
          <w:p w14:paraId="3BCFB3AA">
            <w:pPr>
              <w:widowControl/>
              <w:adjustRightInd w:val="0"/>
              <w:snapToGrid w:val="0"/>
              <w:jc w:val="center"/>
              <w:rPr>
                <w:rFonts w:ascii="宋体" w:hAnsi="宋体" w:cs="宋体"/>
                <w:kern w:val="0"/>
                <w:szCs w:val="21"/>
              </w:rPr>
            </w:pPr>
          </w:p>
        </w:tc>
        <w:tc>
          <w:tcPr>
            <w:tcW w:w="1365" w:type="dxa"/>
            <w:tcBorders>
              <w:top w:val="single" w:color="auto" w:sz="4" w:space="0"/>
              <w:left w:val="single" w:color="auto" w:sz="4" w:space="0"/>
              <w:bottom w:val="single" w:color="auto" w:sz="4" w:space="0"/>
              <w:right w:val="single" w:color="auto" w:sz="4" w:space="0"/>
            </w:tcBorders>
            <w:vAlign w:val="center"/>
          </w:tcPr>
          <w:p w14:paraId="2A2C4F0F">
            <w:pPr>
              <w:pStyle w:val="52"/>
              <w:jc w:val="center"/>
              <w:rPr>
                <w:szCs w:val="21"/>
              </w:rPr>
            </w:pPr>
          </w:p>
        </w:tc>
        <w:tc>
          <w:tcPr>
            <w:tcW w:w="1500" w:type="dxa"/>
            <w:tcBorders>
              <w:top w:val="single" w:color="auto" w:sz="4" w:space="0"/>
              <w:left w:val="single" w:color="auto" w:sz="4" w:space="0"/>
              <w:bottom w:val="single" w:color="auto" w:sz="4" w:space="0"/>
              <w:right w:val="single" w:color="auto" w:sz="4" w:space="0"/>
            </w:tcBorders>
            <w:vAlign w:val="center"/>
          </w:tcPr>
          <w:p w14:paraId="00E1C52D">
            <w:pPr>
              <w:widowControl/>
              <w:adjustRightInd w:val="0"/>
              <w:snapToGrid w:val="0"/>
              <w:jc w:val="center"/>
              <w:rPr>
                <w:rFonts w:ascii="宋体" w:hAnsi="宋体" w:cs="宋体"/>
                <w:kern w:val="0"/>
                <w:szCs w:val="21"/>
              </w:rPr>
            </w:pPr>
          </w:p>
        </w:tc>
        <w:tc>
          <w:tcPr>
            <w:tcW w:w="631" w:type="dxa"/>
            <w:tcBorders>
              <w:top w:val="single" w:color="auto" w:sz="4" w:space="0"/>
              <w:left w:val="single" w:color="auto" w:sz="4" w:space="0"/>
              <w:bottom w:val="single" w:color="auto" w:sz="4" w:space="0"/>
              <w:right w:val="single" w:color="auto" w:sz="4" w:space="0"/>
            </w:tcBorders>
            <w:vAlign w:val="center"/>
          </w:tcPr>
          <w:p w14:paraId="7055F0D7">
            <w:pPr>
              <w:widowControl/>
              <w:jc w:val="center"/>
              <w:rPr>
                <w:rFonts w:ascii="宋体" w:hAnsi="宋体" w:cs="宋体"/>
                <w:kern w:val="0"/>
                <w:szCs w:val="21"/>
              </w:rPr>
            </w:pPr>
          </w:p>
        </w:tc>
        <w:tc>
          <w:tcPr>
            <w:tcW w:w="693" w:type="dxa"/>
            <w:tcBorders>
              <w:top w:val="single" w:color="auto" w:sz="4" w:space="0"/>
              <w:left w:val="single" w:color="auto" w:sz="4" w:space="0"/>
              <w:bottom w:val="single" w:color="auto" w:sz="4" w:space="0"/>
              <w:right w:val="single" w:color="auto" w:sz="4" w:space="0"/>
            </w:tcBorders>
            <w:vAlign w:val="center"/>
          </w:tcPr>
          <w:p w14:paraId="2C05495D">
            <w:pPr>
              <w:widowControl/>
              <w:jc w:val="center"/>
              <w:textAlignment w:val="center"/>
              <w:rPr>
                <w:rFonts w:ascii="宋体" w:hAnsi="宋体" w:cs="宋体"/>
                <w:kern w:val="0"/>
                <w:szCs w:val="21"/>
              </w:rPr>
            </w:pPr>
          </w:p>
        </w:tc>
        <w:tc>
          <w:tcPr>
            <w:tcW w:w="1237" w:type="dxa"/>
            <w:tcBorders>
              <w:top w:val="single" w:color="auto" w:sz="4" w:space="0"/>
              <w:left w:val="single" w:color="auto" w:sz="4" w:space="0"/>
              <w:bottom w:val="single" w:color="auto" w:sz="4" w:space="0"/>
              <w:right w:val="single" w:color="auto" w:sz="4" w:space="0"/>
            </w:tcBorders>
            <w:vAlign w:val="center"/>
          </w:tcPr>
          <w:p w14:paraId="61DC5152">
            <w:pPr>
              <w:widowControl/>
              <w:jc w:val="center"/>
              <w:textAlignment w:val="center"/>
              <w:rPr>
                <w:rFonts w:ascii="宋体" w:hAnsi="宋体" w:cs="宋体"/>
                <w:szCs w:val="21"/>
              </w:rPr>
            </w:pPr>
          </w:p>
        </w:tc>
        <w:tc>
          <w:tcPr>
            <w:tcW w:w="1263" w:type="dxa"/>
            <w:tcBorders>
              <w:top w:val="single" w:color="auto" w:sz="4" w:space="0"/>
              <w:left w:val="single" w:color="auto" w:sz="4" w:space="0"/>
              <w:bottom w:val="single" w:color="auto" w:sz="4" w:space="0"/>
              <w:right w:val="single" w:color="auto" w:sz="4" w:space="0"/>
            </w:tcBorders>
            <w:vAlign w:val="center"/>
          </w:tcPr>
          <w:p w14:paraId="5C289D24">
            <w:pPr>
              <w:widowControl/>
              <w:jc w:val="center"/>
              <w:textAlignment w:val="center"/>
              <w:rPr>
                <w:rFonts w:ascii="宋体" w:hAnsi="宋体" w:cs="宋体"/>
                <w:szCs w:val="21"/>
              </w:rPr>
            </w:pPr>
          </w:p>
        </w:tc>
      </w:tr>
      <w:tr w14:paraId="3A4A37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671" w:type="dxa"/>
            <w:tcBorders>
              <w:top w:val="single" w:color="auto" w:sz="6" w:space="0"/>
              <w:left w:val="single" w:color="auto" w:sz="6" w:space="0"/>
              <w:bottom w:val="single" w:color="auto" w:sz="6" w:space="0"/>
              <w:right w:val="single" w:color="auto" w:sz="6" w:space="0"/>
            </w:tcBorders>
            <w:vAlign w:val="center"/>
          </w:tcPr>
          <w:p w14:paraId="21830C07">
            <w:pPr>
              <w:pStyle w:val="52"/>
              <w:jc w:val="center"/>
              <w:rPr>
                <w:szCs w:val="21"/>
              </w:rPr>
            </w:pPr>
          </w:p>
        </w:tc>
        <w:tc>
          <w:tcPr>
            <w:tcW w:w="1901" w:type="dxa"/>
            <w:tcBorders>
              <w:top w:val="nil"/>
              <w:left w:val="single" w:color="auto" w:sz="4" w:space="0"/>
              <w:bottom w:val="single" w:color="auto" w:sz="4" w:space="0"/>
              <w:right w:val="single" w:color="auto" w:sz="4" w:space="0"/>
            </w:tcBorders>
            <w:vAlign w:val="center"/>
          </w:tcPr>
          <w:p w14:paraId="3B71289B">
            <w:pPr>
              <w:widowControl/>
              <w:adjustRightInd w:val="0"/>
              <w:snapToGrid w:val="0"/>
              <w:jc w:val="center"/>
              <w:rPr>
                <w:rFonts w:ascii="宋体" w:hAnsi="宋体" w:cs="宋体"/>
                <w:kern w:val="0"/>
                <w:szCs w:val="21"/>
              </w:rPr>
            </w:pPr>
          </w:p>
        </w:tc>
        <w:tc>
          <w:tcPr>
            <w:tcW w:w="1365" w:type="dxa"/>
            <w:tcBorders>
              <w:top w:val="nil"/>
              <w:left w:val="single" w:color="auto" w:sz="4" w:space="0"/>
              <w:bottom w:val="single" w:color="auto" w:sz="4" w:space="0"/>
              <w:right w:val="single" w:color="auto" w:sz="4" w:space="0"/>
            </w:tcBorders>
            <w:vAlign w:val="center"/>
          </w:tcPr>
          <w:p w14:paraId="7F2FA7C2">
            <w:pPr>
              <w:pStyle w:val="52"/>
              <w:jc w:val="center"/>
              <w:rPr>
                <w:szCs w:val="21"/>
              </w:rPr>
            </w:pPr>
          </w:p>
        </w:tc>
        <w:tc>
          <w:tcPr>
            <w:tcW w:w="1500" w:type="dxa"/>
            <w:tcBorders>
              <w:top w:val="nil"/>
              <w:left w:val="single" w:color="auto" w:sz="4" w:space="0"/>
              <w:bottom w:val="single" w:color="auto" w:sz="4" w:space="0"/>
              <w:right w:val="single" w:color="auto" w:sz="4" w:space="0"/>
            </w:tcBorders>
            <w:vAlign w:val="center"/>
          </w:tcPr>
          <w:p w14:paraId="6243BB6E">
            <w:pPr>
              <w:widowControl/>
              <w:adjustRightInd w:val="0"/>
              <w:snapToGrid w:val="0"/>
              <w:jc w:val="center"/>
              <w:rPr>
                <w:rFonts w:ascii="宋体" w:hAnsi="宋体" w:cs="宋体"/>
                <w:kern w:val="0"/>
                <w:szCs w:val="21"/>
              </w:rPr>
            </w:pPr>
          </w:p>
        </w:tc>
        <w:tc>
          <w:tcPr>
            <w:tcW w:w="631" w:type="dxa"/>
            <w:tcBorders>
              <w:top w:val="nil"/>
              <w:left w:val="single" w:color="auto" w:sz="4" w:space="0"/>
              <w:bottom w:val="single" w:color="auto" w:sz="4" w:space="0"/>
              <w:right w:val="single" w:color="auto" w:sz="4" w:space="0"/>
            </w:tcBorders>
            <w:vAlign w:val="center"/>
          </w:tcPr>
          <w:p w14:paraId="5B7A51D6">
            <w:pPr>
              <w:widowControl/>
              <w:jc w:val="center"/>
              <w:rPr>
                <w:rFonts w:ascii="宋体" w:hAnsi="宋体" w:cs="宋体"/>
                <w:kern w:val="0"/>
                <w:szCs w:val="21"/>
              </w:rPr>
            </w:pPr>
          </w:p>
        </w:tc>
        <w:tc>
          <w:tcPr>
            <w:tcW w:w="693" w:type="dxa"/>
            <w:tcBorders>
              <w:top w:val="nil"/>
              <w:left w:val="single" w:color="auto" w:sz="4" w:space="0"/>
              <w:bottom w:val="single" w:color="auto" w:sz="4" w:space="0"/>
              <w:right w:val="single" w:color="auto" w:sz="4" w:space="0"/>
            </w:tcBorders>
            <w:vAlign w:val="center"/>
          </w:tcPr>
          <w:p w14:paraId="7EA267A3">
            <w:pPr>
              <w:widowControl/>
              <w:jc w:val="center"/>
              <w:textAlignment w:val="center"/>
              <w:rPr>
                <w:rFonts w:ascii="宋体" w:hAnsi="宋体" w:cs="宋体"/>
                <w:kern w:val="0"/>
                <w:szCs w:val="21"/>
              </w:rPr>
            </w:pPr>
          </w:p>
        </w:tc>
        <w:tc>
          <w:tcPr>
            <w:tcW w:w="1237" w:type="dxa"/>
            <w:tcBorders>
              <w:top w:val="nil"/>
              <w:left w:val="single" w:color="auto" w:sz="4" w:space="0"/>
              <w:bottom w:val="single" w:color="auto" w:sz="4" w:space="0"/>
              <w:right w:val="single" w:color="auto" w:sz="4" w:space="0"/>
            </w:tcBorders>
            <w:vAlign w:val="center"/>
          </w:tcPr>
          <w:p w14:paraId="376EE3CF">
            <w:pPr>
              <w:widowControl/>
              <w:jc w:val="center"/>
              <w:textAlignment w:val="center"/>
              <w:rPr>
                <w:rFonts w:ascii="宋体" w:hAnsi="宋体" w:cs="宋体"/>
                <w:szCs w:val="21"/>
              </w:rPr>
            </w:pPr>
          </w:p>
        </w:tc>
        <w:tc>
          <w:tcPr>
            <w:tcW w:w="1263" w:type="dxa"/>
            <w:tcBorders>
              <w:top w:val="nil"/>
              <w:left w:val="single" w:color="auto" w:sz="4" w:space="0"/>
              <w:bottom w:val="single" w:color="auto" w:sz="4" w:space="0"/>
              <w:right w:val="single" w:color="auto" w:sz="4" w:space="0"/>
            </w:tcBorders>
            <w:vAlign w:val="center"/>
          </w:tcPr>
          <w:p w14:paraId="34263EF6">
            <w:pPr>
              <w:widowControl/>
              <w:jc w:val="center"/>
              <w:textAlignment w:val="center"/>
              <w:rPr>
                <w:rFonts w:ascii="宋体" w:hAnsi="宋体" w:cs="宋体"/>
                <w:szCs w:val="21"/>
              </w:rPr>
            </w:pPr>
          </w:p>
        </w:tc>
      </w:tr>
      <w:tr w14:paraId="5CFB75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7998" w:type="dxa"/>
            <w:gridSpan w:val="7"/>
            <w:vAlign w:val="center"/>
          </w:tcPr>
          <w:p w14:paraId="4C321667">
            <w:pPr>
              <w:pStyle w:val="52"/>
              <w:jc w:val="center"/>
              <w:rPr>
                <w:szCs w:val="21"/>
              </w:rPr>
            </w:pPr>
            <w:r>
              <w:rPr>
                <w:szCs w:val="21"/>
              </w:rPr>
              <w:t>投标报价总价（元）</w:t>
            </w:r>
          </w:p>
        </w:tc>
        <w:tc>
          <w:tcPr>
            <w:tcW w:w="1263" w:type="dxa"/>
            <w:vAlign w:val="center"/>
          </w:tcPr>
          <w:p w14:paraId="38923B58">
            <w:pPr>
              <w:pStyle w:val="52"/>
              <w:jc w:val="center"/>
              <w:rPr>
                <w:szCs w:val="21"/>
              </w:rPr>
            </w:pPr>
          </w:p>
        </w:tc>
      </w:tr>
    </w:tbl>
    <w:p w14:paraId="35CC7514">
      <w:pPr>
        <w:pStyle w:val="13"/>
        <w:spacing w:line="290" w:lineRule="exact"/>
        <w:ind w:firstLine="422" w:firstLineChars="200"/>
        <w:rPr>
          <w:rFonts w:hint="eastAsia" w:hAnsi="宋体" w:cs="宋体"/>
          <w:b/>
        </w:rPr>
      </w:pPr>
      <w:r>
        <w:rPr>
          <w:rFonts w:hint="eastAsia" w:hAnsi="宋体" w:cs="宋体"/>
          <w:b/>
        </w:rPr>
        <w:t>二、合同金额</w:t>
      </w:r>
    </w:p>
    <w:p w14:paraId="7FB45FA5">
      <w:pPr>
        <w:pStyle w:val="13"/>
        <w:spacing w:line="290" w:lineRule="exact"/>
        <w:ind w:firstLine="420" w:firstLineChars="200"/>
        <w:rPr>
          <w:rFonts w:hint="eastAsia" w:hAnsi="宋体" w:cs="宋体"/>
        </w:rPr>
      </w:pPr>
      <w:r>
        <w:rPr>
          <w:rFonts w:hint="eastAsia" w:hAnsi="宋体" w:cs="宋体"/>
        </w:rPr>
        <w:t xml:space="preserve"> 本合同金额为（大写）：</w:t>
      </w:r>
      <w:r>
        <w:rPr>
          <w:rFonts w:hint="eastAsia" w:hAnsi="宋体" w:cs="宋体"/>
          <w:u w:val="single"/>
        </w:rPr>
        <w:t xml:space="preserve">              元整 </w:t>
      </w:r>
      <w:r>
        <w:rPr>
          <w:rFonts w:hint="eastAsia" w:hAnsi="宋体" w:cs="宋体"/>
        </w:rPr>
        <w:t>（￥</w:t>
      </w:r>
      <w:r>
        <w:rPr>
          <w:rFonts w:hint="eastAsia" w:hAnsi="宋体" w:cs="宋体"/>
          <w:u w:val="single"/>
        </w:rPr>
        <w:t xml:space="preserve">  </w:t>
      </w:r>
      <w:r>
        <w:rPr>
          <w:rFonts w:hint="eastAsia" w:hAnsi="宋体"/>
          <w:sz w:val="24"/>
          <w:szCs w:val="24"/>
          <w:u w:val="single"/>
        </w:rPr>
        <w:t xml:space="preserve">       </w:t>
      </w:r>
      <w:r>
        <w:rPr>
          <w:rFonts w:hint="eastAsia" w:hAnsi="宋体" w:cs="宋体"/>
          <w:u w:val="single"/>
        </w:rPr>
        <w:t xml:space="preserve"> </w:t>
      </w:r>
      <w:r>
        <w:rPr>
          <w:rFonts w:hint="eastAsia" w:hAnsi="宋体" w:cs="宋体"/>
        </w:rPr>
        <w:t>元）人民币。</w:t>
      </w:r>
    </w:p>
    <w:p w14:paraId="45C645E9">
      <w:pPr>
        <w:pStyle w:val="13"/>
        <w:spacing w:line="290" w:lineRule="exact"/>
        <w:ind w:firstLine="422" w:firstLineChars="200"/>
        <w:rPr>
          <w:rFonts w:hint="eastAsia" w:hAnsi="宋体" w:cs="宋体"/>
          <w:b/>
        </w:rPr>
      </w:pPr>
      <w:r>
        <w:rPr>
          <w:rFonts w:hint="eastAsia" w:hAnsi="宋体" w:cs="宋体"/>
          <w:b/>
        </w:rPr>
        <w:t>三、技术资料</w:t>
      </w:r>
    </w:p>
    <w:p w14:paraId="6274D6FB">
      <w:pPr>
        <w:pStyle w:val="13"/>
        <w:spacing w:line="290" w:lineRule="exact"/>
        <w:ind w:firstLine="420" w:firstLineChars="200"/>
        <w:rPr>
          <w:rFonts w:hint="eastAsia" w:hAnsi="宋体" w:cs="宋体"/>
        </w:rPr>
      </w:pPr>
      <w:r>
        <w:rPr>
          <w:rFonts w:hint="eastAsia" w:hAnsi="宋体" w:cs="宋体"/>
        </w:rPr>
        <w:t>1.乙方应按招标文件规定的时间向甲方提供使用货物的有关技术资料。</w:t>
      </w:r>
    </w:p>
    <w:p w14:paraId="37684522">
      <w:pPr>
        <w:pStyle w:val="13"/>
        <w:spacing w:line="290" w:lineRule="exact"/>
        <w:ind w:firstLine="420" w:firstLineChars="200"/>
        <w:rPr>
          <w:rFonts w:hint="eastAsia" w:hAnsi="宋体" w:cs="宋体"/>
        </w:rPr>
      </w:pPr>
      <w:r>
        <w:rPr>
          <w:rFonts w:hint="eastAsia" w:hAnsi="宋体" w:cs="宋体"/>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3630FD0C">
      <w:pPr>
        <w:pStyle w:val="13"/>
        <w:spacing w:line="290" w:lineRule="exact"/>
        <w:ind w:firstLine="420" w:firstLineChars="200"/>
        <w:rPr>
          <w:rFonts w:hint="eastAsia" w:hAnsi="宋体" w:cs="宋体"/>
        </w:rPr>
      </w:pPr>
      <w:r>
        <w:rPr>
          <w:rFonts w:hint="eastAsia" w:hAnsi="宋体" w:cs="宋体"/>
        </w:rPr>
        <w:t>3.具体技术参数</w:t>
      </w:r>
    </w:p>
    <w:tbl>
      <w:tblPr>
        <w:tblStyle w:val="26"/>
        <w:tblW w:w="0" w:type="auto"/>
        <w:tblInd w:w="18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4"/>
        <w:gridCol w:w="1491"/>
        <w:gridCol w:w="7123"/>
      </w:tblGrid>
      <w:tr w14:paraId="0DBBA4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84" w:type="dxa"/>
            <w:vAlign w:val="center"/>
          </w:tcPr>
          <w:p w14:paraId="10688B15">
            <w:pPr>
              <w:jc w:val="center"/>
              <w:rPr>
                <w:rFonts w:hint="default" w:ascii="Times New Roman" w:hAnsi="Times New Roman"/>
                <w:szCs w:val="21"/>
              </w:rPr>
            </w:pPr>
            <w:r>
              <w:rPr>
                <w:rFonts w:ascii="Times New Roman" w:hAnsi="Times New Roman"/>
                <w:szCs w:val="21"/>
              </w:rPr>
              <w:t>序号</w:t>
            </w:r>
          </w:p>
        </w:tc>
        <w:tc>
          <w:tcPr>
            <w:tcW w:w="1491" w:type="dxa"/>
            <w:vAlign w:val="center"/>
          </w:tcPr>
          <w:p w14:paraId="15AC5051">
            <w:pPr>
              <w:jc w:val="center"/>
              <w:rPr>
                <w:rFonts w:hint="default" w:ascii="Times New Roman" w:hAnsi="Times New Roman"/>
                <w:szCs w:val="21"/>
              </w:rPr>
            </w:pPr>
            <w:r>
              <w:rPr>
                <w:rFonts w:ascii="Times New Roman" w:hAnsi="Times New Roman"/>
                <w:szCs w:val="21"/>
              </w:rPr>
              <w:t>产品名称</w:t>
            </w:r>
          </w:p>
        </w:tc>
        <w:tc>
          <w:tcPr>
            <w:tcW w:w="7123" w:type="dxa"/>
            <w:vAlign w:val="center"/>
          </w:tcPr>
          <w:p w14:paraId="0E91E2EF">
            <w:pPr>
              <w:jc w:val="center"/>
              <w:rPr>
                <w:rFonts w:hint="default" w:ascii="Times New Roman" w:hAnsi="Times New Roman"/>
                <w:szCs w:val="21"/>
              </w:rPr>
            </w:pPr>
            <w:r>
              <w:rPr>
                <w:rFonts w:ascii="Times New Roman" w:hAnsi="Times New Roman"/>
                <w:szCs w:val="21"/>
              </w:rPr>
              <w:t>技术参数要求</w:t>
            </w:r>
          </w:p>
        </w:tc>
      </w:tr>
      <w:tr w14:paraId="1AD96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84" w:type="dxa"/>
            <w:vAlign w:val="center"/>
          </w:tcPr>
          <w:p w14:paraId="72A07709">
            <w:pPr>
              <w:jc w:val="center"/>
              <w:rPr>
                <w:rFonts w:hint="default" w:ascii="Times New Roman" w:hAnsi="Times New Roman"/>
                <w:szCs w:val="21"/>
              </w:rPr>
            </w:pPr>
          </w:p>
        </w:tc>
        <w:tc>
          <w:tcPr>
            <w:tcW w:w="1491" w:type="dxa"/>
            <w:vAlign w:val="center"/>
          </w:tcPr>
          <w:p w14:paraId="11039B5E">
            <w:pPr>
              <w:widowControl/>
              <w:jc w:val="center"/>
              <w:rPr>
                <w:rFonts w:ascii="宋体" w:hAnsi="宋体" w:cs="宋体"/>
                <w:kern w:val="0"/>
                <w:szCs w:val="21"/>
              </w:rPr>
            </w:pPr>
          </w:p>
        </w:tc>
        <w:tc>
          <w:tcPr>
            <w:tcW w:w="7123" w:type="dxa"/>
            <w:vAlign w:val="center"/>
          </w:tcPr>
          <w:p w14:paraId="526C2BCE">
            <w:pPr>
              <w:jc w:val="left"/>
              <w:rPr>
                <w:rFonts w:ascii="宋体" w:hAnsi="宋体" w:cs="宋体"/>
                <w:kern w:val="0"/>
                <w:szCs w:val="21"/>
                <w:lang w:bidi="ar"/>
              </w:rPr>
            </w:pPr>
          </w:p>
        </w:tc>
      </w:tr>
      <w:tr w14:paraId="508729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84" w:type="dxa"/>
            <w:vAlign w:val="center"/>
          </w:tcPr>
          <w:p w14:paraId="20ABE683">
            <w:pPr>
              <w:jc w:val="center"/>
              <w:rPr>
                <w:rFonts w:hint="default" w:ascii="Times New Roman" w:hAnsi="Times New Roman"/>
                <w:szCs w:val="21"/>
              </w:rPr>
            </w:pPr>
          </w:p>
        </w:tc>
        <w:tc>
          <w:tcPr>
            <w:tcW w:w="1491" w:type="dxa"/>
            <w:vAlign w:val="center"/>
          </w:tcPr>
          <w:p w14:paraId="7DB6EAA1">
            <w:pPr>
              <w:widowControl/>
              <w:jc w:val="center"/>
              <w:rPr>
                <w:rFonts w:ascii="宋体" w:hAnsi="宋体" w:cs="宋体"/>
                <w:kern w:val="0"/>
                <w:szCs w:val="21"/>
              </w:rPr>
            </w:pPr>
          </w:p>
        </w:tc>
        <w:tc>
          <w:tcPr>
            <w:tcW w:w="7123" w:type="dxa"/>
            <w:vAlign w:val="center"/>
          </w:tcPr>
          <w:p w14:paraId="6D5427C9">
            <w:pPr>
              <w:widowControl/>
              <w:jc w:val="left"/>
              <w:rPr>
                <w:rFonts w:ascii="宋体" w:hAnsi="宋体" w:cs="宋体"/>
                <w:kern w:val="0"/>
                <w:szCs w:val="21"/>
                <w:lang w:bidi="ar"/>
              </w:rPr>
            </w:pPr>
          </w:p>
        </w:tc>
      </w:tr>
    </w:tbl>
    <w:p w14:paraId="6C46775B">
      <w:pPr>
        <w:pStyle w:val="13"/>
        <w:spacing w:line="290" w:lineRule="exact"/>
        <w:ind w:firstLine="422" w:firstLineChars="200"/>
        <w:rPr>
          <w:rFonts w:hint="eastAsia" w:hAnsi="宋体" w:cs="宋体"/>
          <w:b/>
        </w:rPr>
      </w:pPr>
      <w:r>
        <w:rPr>
          <w:rFonts w:hint="eastAsia" w:hAnsi="宋体" w:cs="宋体"/>
          <w:b/>
        </w:rPr>
        <w:t>四、知识产权</w:t>
      </w:r>
    </w:p>
    <w:p w14:paraId="665DC89B">
      <w:pPr>
        <w:pStyle w:val="13"/>
        <w:spacing w:line="290" w:lineRule="exact"/>
        <w:ind w:firstLine="420" w:firstLineChars="200"/>
        <w:rPr>
          <w:rFonts w:hint="eastAsia" w:hAnsi="宋体" w:cs="宋体"/>
        </w:rPr>
      </w:pPr>
      <w:r>
        <w:rPr>
          <w:rFonts w:hint="eastAsia" w:hAnsi="宋体" w:cs="宋体"/>
        </w:rPr>
        <w:t>乙方应保证所提供的货物或其任何一部分均不会侵犯任何第三方的知识产权。</w:t>
      </w:r>
    </w:p>
    <w:p w14:paraId="36E5C78A">
      <w:pPr>
        <w:pStyle w:val="13"/>
        <w:spacing w:line="290" w:lineRule="exact"/>
        <w:ind w:firstLine="422" w:firstLineChars="200"/>
        <w:rPr>
          <w:rFonts w:hint="eastAsia" w:hAnsi="宋体" w:cs="宋体"/>
          <w:u w:val="single"/>
        </w:rPr>
      </w:pPr>
      <w:r>
        <w:rPr>
          <w:rFonts w:hint="eastAsia" w:hAnsi="宋体" w:cs="宋体"/>
          <w:b/>
        </w:rPr>
        <w:t>五、产权担保</w:t>
      </w:r>
    </w:p>
    <w:p w14:paraId="2824BBD2">
      <w:pPr>
        <w:pStyle w:val="13"/>
        <w:spacing w:line="300" w:lineRule="exact"/>
        <w:ind w:firstLine="420" w:firstLineChars="200"/>
        <w:rPr>
          <w:rFonts w:hint="eastAsia" w:hAnsi="宋体" w:cs="宋体"/>
        </w:rPr>
      </w:pPr>
      <w:r>
        <w:rPr>
          <w:rFonts w:hint="eastAsia" w:hAnsi="宋体" w:cs="宋体"/>
        </w:rPr>
        <w:t>乙方保证所交付的货物的所有权完全属于乙方且无任何抵押、查封等产权瑕疵。</w:t>
      </w:r>
    </w:p>
    <w:p w14:paraId="24463418">
      <w:pPr>
        <w:pStyle w:val="13"/>
        <w:spacing w:line="290" w:lineRule="exact"/>
        <w:ind w:firstLine="422" w:firstLineChars="200"/>
        <w:rPr>
          <w:rFonts w:hint="eastAsia" w:hAnsi="宋体" w:cs="宋体"/>
          <w:b/>
        </w:rPr>
      </w:pPr>
      <w:r>
        <w:rPr>
          <w:rFonts w:hint="eastAsia" w:hAnsi="宋体" w:cs="宋体"/>
          <w:b/>
        </w:rPr>
        <w:t>六、履约保证金</w:t>
      </w:r>
    </w:p>
    <w:p w14:paraId="3449372A">
      <w:pPr>
        <w:pStyle w:val="13"/>
        <w:spacing w:line="290" w:lineRule="exact"/>
        <w:ind w:firstLine="420" w:firstLineChars="200"/>
        <w:rPr>
          <w:rFonts w:hint="eastAsia" w:hAnsi="宋体" w:cs="宋体"/>
        </w:rPr>
      </w:pPr>
      <w:r>
        <w:rPr>
          <w:rFonts w:hint="eastAsia" w:hAnsi="宋体" w:cs="宋体"/>
        </w:rPr>
        <w:t>本项目免收履约保证金。</w:t>
      </w:r>
    </w:p>
    <w:p w14:paraId="77D613CE">
      <w:pPr>
        <w:pStyle w:val="13"/>
        <w:spacing w:line="290" w:lineRule="exact"/>
        <w:ind w:firstLine="422" w:firstLineChars="200"/>
        <w:rPr>
          <w:rFonts w:hint="eastAsia" w:hAnsi="宋体" w:cs="宋体"/>
          <w:b/>
        </w:rPr>
      </w:pPr>
      <w:r>
        <w:rPr>
          <w:rFonts w:hint="eastAsia" w:hAnsi="宋体" w:cs="宋体"/>
          <w:b/>
        </w:rPr>
        <w:t>七、转包或分包</w:t>
      </w:r>
    </w:p>
    <w:p w14:paraId="6AC2C5F6">
      <w:pPr>
        <w:spacing w:line="290" w:lineRule="exact"/>
        <w:ind w:firstLine="420" w:firstLineChars="200"/>
        <w:rPr>
          <w:rFonts w:ascii="宋体" w:hAnsi="宋体" w:cs="宋体"/>
          <w:szCs w:val="21"/>
        </w:rPr>
      </w:pPr>
      <w:r>
        <w:rPr>
          <w:rFonts w:ascii="宋体" w:hAnsi="宋体" w:cs="宋体"/>
          <w:szCs w:val="21"/>
        </w:rPr>
        <w:t>本项目不允许转包和分包，本合同范围的货物，应由乙方直接供应，不得转让他人供应。</w:t>
      </w:r>
    </w:p>
    <w:p w14:paraId="4D315F95">
      <w:pPr>
        <w:pStyle w:val="13"/>
        <w:spacing w:line="290" w:lineRule="exact"/>
        <w:ind w:firstLine="422" w:firstLineChars="200"/>
        <w:rPr>
          <w:rFonts w:hint="eastAsia" w:hAnsi="宋体" w:cs="宋体"/>
          <w:b/>
        </w:rPr>
      </w:pPr>
      <w:r>
        <w:rPr>
          <w:rFonts w:hint="eastAsia" w:hAnsi="宋体" w:cs="宋体"/>
          <w:b/>
        </w:rPr>
        <w:t>八、质保期、交货时间及地点</w:t>
      </w:r>
    </w:p>
    <w:p w14:paraId="7A2CC293">
      <w:pPr>
        <w:pStyle w:val="13"/>
        <w:spacing w:line="290" w:lineRule="exact"/>
        <w:ind w:firstLine="420" w:firstLineChars="200"/>
        <w:rPr>
          <w:rFonts w:hint="eastAsia" w:hAnsi="宋体" w:cs="宋体"/>
          <w:bCs/>
        </w:rPr>
      </w:pPr>
      <w:r>
        <w:rPr>
          <w:rFonts w:hint="eastAsia" w:hAnsi="宋体"/>
        </w:rPr>
        <w:t>1.质保期：</w:t>
      </w:r>
      <w:r>
        <w:rPr>
          <w:rFonts w:hint="eastAsia" w:hAnsi="宋体"/>
          <w:u w:val="single"/>
        </w:rPr>
        <w:t xml:space="preserve">    </w:t>
      </w:r>
      <w:r>
        <w:rPr>
          <w:rFonts w:hint="eastAsia" w:hAnsi="宋体"/>
        </w:rPr>
        <w:t>年。（自终验合格之日起计）</w:t>
      </w:r>
      <w:r>
        <w:rPr>
          <w:rFonts w:hint="eastAsia" w:hAnsi="宋体" w:cs="宋体"/>
          <w:bCs/>
        </w:rPr>
        <w:t xml:space="preserve"> </w:t>
      </w:r>
    </w:p>
    <w:p w14:paraId="22316D60">
      <w:pPr>
        <w:pStyle w:val="13"/>
        <w:spacing w:line="290" w:lineRule="exact"/>
        <w:ind w:firstLine="420" w:firstLineChars="200"/>
        <w:rPr>
          <w:rFonts w:hint="eastAsia" w:hAnsi="宋体"/>
        </w:rPr>
      </w:pPr>
      <w:r>
        <w:rPr>
          <w:rFonts w:hint="eastAsia" w:hAnsi="宋体"/>
        </w:rPr>
        <w:t>2.交货时间：</w:t>
      </w:r>
      <w:r>
        <w:rPr>
          <w:rFonts w:hint="eastAsia" w:hAnsi="宋体"/>
          <w:u w:val="single"/>
        </w:rPr>
        <w:t xml:space="preserve"> 合同签订后1个月内完成供货及安装调试。 。</w:t>
      </w:r>
    </w:p>
    <w:p w14:paraId="5D3DCBF9">
      <w:pPr>
        <w:pStyle w:val="13"/>
        <w:spacing w:line="290" w:lineRule="exact"/>
        <w:ind w:firstLine="420" w:firstLineChars="200"/>
        <w:rPr>
          <w:rFonts w:hint="eastAsia" w:hAnsi="宋体"/>
        </w:rPr>
      </w:pPr>
      <w:r>
        <w:rPr>
          <w:rFonts w:hint="eastAsia" w:hAnsi="宋体"/>
        </w:rPr>
        <w:t>3.地点：</w:t>
      </w:r>
      <w:r>
        <w:rPr>
          <w:rFonts w:hint="eastAsia" w:hAnsi="宋体"/>
          <w:u w:val="single"/>
        </w:rPr>
        <w:t xml:space="preserve"> 甲方指定地点 。</w:t>
      </w:r>
    </w:p>
    <w:p w14:paraId="26C6EFF7">
      <w:pPr>
        <w:pStyle w:val="13"/>
        <w:spacing w:line="290" w:lineRule="exact"/>
        <w:ind w:firstLine="422" w:firstLineChars="200"/>
        <w:rPr>
          <w:rFonts w:hint="eastAsia" w:hAnsi="宋体" w:cs="宋体"/>
          <w:b/>
        </w:rPr>
      </w:pPr>
      <w:r>
        <w:rPr>
          <w:rFonts w:hint="eastAsia" w:hAnsi="宋体" w:cs="宋体"/>
          <w:b/>
        </w:rPr>
        <w:t>九、货款支付</w:t>
      </w:r>
    </w:p>
    <w:p w14:paraId="38F0AEC6">
      <w:pPr>
        <w:pStyle w:val="13"/>
        <w:spacing w:line="290" w:lineRule="exact"/>
        <w:ind w:firstLine="420" w:firstLineChars="200"/>
        <w:rPr>
          <w:rFonts w:hint="eastAsia" w:hAnsi="宋体" w:cs="宋体"/>
          <w:u w:val="single"/>
        </w:rPr>
      </w:pPr>
      <w:r>
        <w:rPr>
          <w:rFonts w:hint="eastAsia" w:hAnsi="宋体" w:cs="宋体"/>
          <w:u w:val="single"/>
        </w:rPr>
        <w:t>合同生效以及具备实施条件后7个工作日内甲方支付合同金额的40%作为合同预付款；到货并安装完成后支付至合同金额的70%；调试并验收合格后支付至合同金额的100%。合同款支付时，应先行抵扣预付款,直至扣回全部预付款。甲方对于满足合同约定支付条件的，自收到发票后7个工作日内将资金支付到乙方账户。</w:t>
      </w:r>
    </w:p>
    <w:p w14:paraId="046DA5D2">
      <w:pPr>
        <w:pStyle w:val="54"/>
        <w:spacing w:line="290" w:lineRule="exact"/>
        <w:rPr>
          <w:rFonts w:hint="default"/>
          <w:b/>
        </w:rPr>
      </w:pPr>
      <w:r>
        <w:rPr>
          <w:rFonts w:ascii="宋体" w:hAnsi="宋体" w:cs="宋体"/>
          <w:b/>
          <w:szCs w:val="21"/>
        </w:rPr>
        <w:t>注：在签订合同时，乙方明确表示无需预付款或者主动要求降低预付款比例的，甲方可不适用前述预付款比例的规定。关于预付款的条款将相应修改为“</w:t>
      </w:r>
      <w:r>
        <w:rPr>
          <w:rFonts w:ascii="宋体" w:hAnsi="宋体" w:cs="宋体"/>
          <w:b/>
          <w:szCs w:val="21"/>
          <w:u w:val="single"/>
        </w:rPr>
        <w:t>乙方同意无需预付款。</w:t>
      </w:r>
      <w:r>
        <w:rPr>
          <w:rFonts w:ascii="宋体" w:hAnsi="宋体" w:cs="宋体"/>
          <w:b/>
          <w:szCs w:val="21"/>
        </w:rPr>
        <w:t>”等。</w:t>
      </w:r>
    </w:p>
    <w:p w14:paraId="7D7F0C21">
      <w:pPr>
        <w:spacing w:line="290" w:lineRule="exact"/>
        <w:ind w:firstLine="422" w:firstLineChars="200"/>
        <w:rPr>
          <w:rFonts w:ascii="宋体" w:hAnsi="宋体" w:cs="宋体"/>
          <w:b/>
          <w:szCs w:val="21"/>
        </w:rPr>
      </w:pPr>
      <w:r>
        <w:rPr>
          <w:rFonts w:ascii="宋体" w:hAnsi="宋体" w:cs="宋体"/>
          <w:b/>
          <w:szCs w:val="21"/>
        </w:rPr>
        <w:t>十、税费</w:t>
      </w:r>
    </w:p>
    <w:p w14:paraId="0E013997">
      <w:pPr>
        <w:spacing w:line="290" w:lineRule="exact"/>
        <w:ind w:firstLine="420" w:firstLineChars="200"/>
        <w:rPr>
          <w:rFonts w:ascii="宋体" w:hAnsi="宋体" w:cs="宋体"/>
          <w:szCs w:val="21"/>
        </w:rPr>
      </w:pPr>
      <w:r>
        <w:rPr>
          <w:rFonts w:ascii="宋体" w:hAnsi="宋体" w:cs="宋体"/>
          <w:szCs w:val="21"/>
        </w:rPr>
        <w:t>本合同执行中相关的一切税费均由乙方负担。</w:t>
      </w:r>
    </w:p>
    <w:p w14:paraId="600B0309">
      <w:pPr>
        <w:pStyle w:val="13"/>
        <w:spacing w:line="290" w:lineRule="exact"/>
        <w:ind w:firstLine="422" w:firstLineChars="200"/>
        <w:rPr>
          <w:rFonts w:hint="eastAsia" w:hAnsi="宋体" w:cs="宋体"/>
          <w:b/>
        </w:rPr>
      </w:pPr>
      <w:r>
        <w:rPr>
          <w:rFonts w:hint="eastAsia" w:hAnsi="宋体" w:cs="宋体"/>
          <w:b/>
        </w:rPr>
        <w:t>十一、货物验收要求</w:t>
      </w:r>
    </w:p>
    <w:p w14:paraId="21805E6B">
      <w:pPr>
        <w:pStyle w:val="13"/>
        <w:spacing w:line="290" w:lineRule="exact"/>
        <w:ind w:firstLine="420" w:firstLineChars="200"/>
        <w:rPr>
          <w:rFonts w:hint="eastAsia" w:hAnsi="宋体" w:cs="宋体"/>
        </w:rPr>
      </w:pPr>
      <w:r>
        <w:rPr>
          <w:rFonts w:hint="eastAsia" w:hAnsi="宋体" w:cs="宋体"/>
        </w:rPr>
        <w:t xml:space="preserve">1.货物到达指定地点后，由双方指定联系人点箱点件进行数量统计。 </w:t>
      </w:r>
    </w:p>
    <w:p w14:paraId="54B2E2CC">
      <w:pPr>
        <w:pStyle w:val="13"/>
        <w:spacing w:line="290" w:lineRule="exact"/>
        <w:ind w:firstLine="420" w:firstLineChars="200"/>
        <w:rPr>
          <w:rFonts w:hint="eastAsia" w:hAnsi="宋体" w:cs="宋体"/>
        </w:rPr>
      </w:pPr>
      <w:r>
        <w:rPr>
          <w:rFonts w:hint="eastAsia" w:hAnsi="宋体" w:cs="宋体"/>
        </w:rPr>
        <w:t>2.货物交货时，甲方严格按产品验收制度验收，检查报验手续，查验产品出厂合格证、产品质量检测报告和装箱单等。</w:t>
      </w:r>
    </w:p>
    <w:p w14:paraId="6DB3813A">
      <w:pPr>
        <w:pStyle w:val="13"/>
        <w:spacing w:line="290" w:lineRule="exact"/>
        <w:ind w:firstLine="420" w:firstLineChars="200"/>
        <w:rPr>
          <w:rFonts w:hint="eastAsia" w:hAnsi="宋体" w:cs="宋体"/>
        </w:rPr>
      </w:pPr>
      <w:r>
        <w:rPr>
          <w:rFonts w:hint="eastAsia" w:hAnsi="宋体" w:cs="宋体"/>
        </w:rPr>
        <w:t>3.专用核心产品验收标准按照国家标准及招标文件规定的要求执行。验收时双方对供应货物的质量有争议时，可委托第三方权威机构对该批次货物进行随机抽检，根据抽检结果判断是否合格。</w:t>
      </w:r>
    </w:p>
    <w:p w14:paraId="1A717519">
      <w:pPr>
        <w:pStyle w:val="13"/>
        <w:spacing w:line="290" w:lineRule="exact"/>
        <w:ind w:firstLine="420" w:firstLineChars="200"/>
        <w:rPr>
          <w:rFonts w:hint="eastAsia" w:hAnsi="宋体" w:cs="宋体"/>
        </w:rPr>
      </w:pPr>
      <w:r>
        <w:rPr>
          <w:rFonts w:hint="eastAsia" w:hAnsi="宋体" w:cs="宋体"/>
        </w:rPr>
        <w:t>4.乙方提供的货物在使用到后期出现货物效期接近等情况，乙方需无条件更换效期较好的货物以供采购。</w:t>
      </w:r>
    </w:p>
    <w:p w14:paraId="0DA610A2">
      <w:pPr>
        <w:pStyle w:val="13"/>
        <w:spacing w:line="290" w:lineRule="exact"/>
        <w:ind w:firstLine="420" w:firstLineChars="200"/>
        <w:rPr>
          <w:rFonts w:hint="eastAsia" w:hAnsi="宋体" w:cs="宋体"/>
        </w:rPr>
      </w:pPr>
      <w:r>
        <w:rPr>
          <w:rFonts w:hint="eastAsia" w:hAnsi="宋体" w:cs="宋体"/>
        </w:rPr>
        <w:t>5.当货物使用过程遇到突发问题，乙方应当第一时间安排售后工程师提供技术咨询。</w:t>
      </w:r>
    </w:p>
    <w:p w14:paraId="36D8D472">
      <w:pPr>
        <w:pStyle w:val="13"/>
        <w:spacing w:line="290" w:lineRule="exact"/>
        <w:ind w:left="420" w:leftChars="200" w:firstLine="61" w:firstLineChars="29"/>
        <w:rPr>
          <w:rFonts w:hint="eastAsia" w:hAnsi="宋体" w:cs="宋体"/>
        </w:rPr>
      </w:pPr>
      <w:r>
        <w:rPr>
          <w:rFonts w:hint="eastAsia" w:hAnsi="宋体" w:cs="宋体"/>
          <w:b/>
        </w:rPr>
        <w:t>十二、质量保证及售后服务</w:t>
      </w:r>
    </w:p>
    <w:p w14:paraId="375AD8BB">
      <w:pPr>
        <w:spacing w:line="290" w:lineRule="exact"/>
        <w:ind w:firstLine="420" w:firstLineChars="200"/>
        <w:rPr>
          <w:rFonts w:ascii="宋体" w:hAnsi="宋体" w:cs="宋体"/>
          <w:szCs w:val="21"/>
        </w:rPr>
      </w:pPr>
      <w:r>
        <w:rPr>
          <w:rFonts w:ascii="宋体" w:hAnsi="宋体" w:cs="宋体"/>
          <w:szCs w:val="21"/>
        </w:rPr>
        <w:t>1.乙方应按招标文件规定的货物性能、技术要求、质量标准向甲方提供未经使用的全新产品。</w:t>
      </w:r>
    </w:p>
    <w:p w14:paraId="33394411">
      <w:pPr>
        <w:spacing w:line="290" w:lineRule="exact"/>
        <w:ind w:firstLine="420" w:firstLineChars="200"/>
        <w:rPr>
          <w:rFonts w:ascii="宋体" w:hAnsi="宋体" w:cs="宋体"/>
          <w:szCs w:val="21"/>
        </w:rPr>
      </w:pPr>
      <w:r>
        <w:rPr>
          <w:rFonts w:ascii="宋体" w:hAnsi="宋体" w:cs="宋体"/>
          <w:szCs w:val="21"/>
        </w:rPr>
        <w:t>2.乙方提供的货物在质保期内因货物本身的质量问题发生故障，乙方应负责免费更换。对达不到技</w:t>
      </w:r>
    </w:p>
    <w:p w14:paraId="36F51A9D">
      <w:pPr>
        <w:spacing w:line="290" w:lineRule="exact"/>
        <w:ind w:firstLine="420" w:firstLineChars="200"/>
        <w:rPr>
          <w:rFonts w:ascii="宋体" w:hAnsi="宋体" w:cs="宋体"/>
          <w:szCs w:val="21"/>
        </w:rPr>
      </w:pPr>
      <w:r>
        <w:rPr>
          <w:rFonts w:ascii="宋体" w:hAnsi="宋体" w:cs="宋体"/>
          <w:szCs w:val="21"/>
        </w:rPr>
        <w:t>术要求者，根据实际情况，经双方协商，可按以下办法处理：</w:t>
      </w:r>
    </w:p>
    <w:p w14:paraId="740ADC16">
      <w:pPr>
        <w:spacing w:line="290" w:lineRule="exact"/>
        <w:ind w:firstLine="420" w:firstLineChars="200"/>
        <w:rPr>
          <w:rFonts w:ascii="宋体" w:hAnsi="宋体" w:cs="宋体"/>
          <w:szCs w:val="21"/>
        </w:rPr>
      </w:pPr>
      <w:r>
        <w:rPr>
          <w:rFonts w:ascii="宋体" w:hAnsi="宋体" w:cs="宋体"/>
          <w:szCs w:val="21"/>
        </w:rPr>
        <w:t>⑴更换：由乙方承担所发生的全部费用。</w:t>
      </w:r>
    </w:p>
    <w:p w14:paraId="5FAA3D23">
      <w:pPr>
        <w:spacing w:line="290" w:lineRule="exact"/>
        <w:ind w:firstLine="420" w:firstLineChars="200"/>
        <w:rPr>
          <w:rFonts w:ascii="宋体" w:hAnsi="宋体" w:cs="宋体"/>
          <w:szCs w:val="21"/>
        </w:rPr>
      </w:pPr>
      <w:r>
        <w:rPr>
          <w:rFonts w:ascii="宋体" w:hAnsi="宋体" w:cs="宋体"/>
          <w:szCs w:val="21"/>
        </w:rPr>
        <w:t>⑵贬值处理：由甲乙双方合议定价。</w:t>
      </w:r>
    </w:p>
    <w:p w14:paraId="20F85F61">
      <w:pPr>
        <w:spacing w:line="290" w:lineRule="exact"/>
        <w:ind w:firstLine="420" w:firstLineChars="200"/>
        <w:rPr>
          <w:rFonts w:ascii="宋体" w:hAnsi="宋体" w:cs="宋体"/>
          <w:szCs w:val="21"/>
        </w:rPr>
      </w:pPr>
      <w:r>
        <w:rPr>
          <w:rFonts w:ascii="宋体" w:hAnsi="宋体" w:cs="宋体"/>
          <w:szCs w:val="21"/>
        </w:rPr>
        <w:t>⑶退货处理：乙方应退还甲方支付的合同款，同时应承担该货物的直接费用（运输、保险、检验、货款利息及银行手续费等）。</w:t>
      </w:r>
    </w:p>
    <w:p w14:paraId="736FC2C9">
      <w:pPr>
        <w:spacing w:line="290" w:lineRule="exact"/>
        <w:ind w:firstLine="420" w:firstLineChars="200"/>
        <w:rPr>
          <w:rFonts w:ascii="宋体" w:hAnsi="宋体" w:cs="宋体"/>
          <w:szCs w:val="21"/>
        </w:rPr>
      </w:pPr>
      <w:r>
        <w:rPr>
          <w:rFonts w:ascii="宋体" w:hAnsi="宋体" w:cs="宋体"/>
          <w:szCs w:val="21"/>
        </w:rPr>
        <w:t>3.在质保期内，乙方应对货物出现的质量及安全问题负责处理解决并承担一切费用。</w:t>
      </w:r>
    </w:p>
    <w:p w14:paraId="21907BDA">
      <w:pPr>
        <w:spacing w:line="290" w:lineRule="exact"/>
        <w:ind w:firstLine="420" w:firstLineChars="200"/>
        <w:rPr>
          <w:rFonts w:ascii="宋体" w:hAnsi="宋体" w:cs="宋体"/>
          <w:szCs w:val="21"/>
        </w:rPr>
      </w:pPr>
      <w:r>
        <w:rPr>
          <w:rFonts w:ascii="宋体" w:hAnsi="宋体" w:cs="宋体"/>
          <w:szCs w:val="21"/>
        </w:rPr>
        <w:t>4.上述的货物免费保修期</w:t>
      </w:r>
      <w:r>
        <w:rPr>
          <w:rFonts w:ascii="宋体" w:hAnsi="宋体" w:cs="宋体"/>
          <w:szCs w:val="21"/>
          <w:u w:val="single"/>
        </w:rPr>
        <w:t xml:space="preserve">     </w:t>
      </w:r>
      <w:r>
        <w:rPr>
          <w:rFonts w:ascii="宋体" w:hAnsi="宋体" w:cs="宋体"/>
          <w:szCs w:val="21"/>
        </w:rPr>
        <w:t>年，因人为因素出现的故障不在免费保修范围内。超过保修期的设备，终生维修，维修时只收部件成本费。</w:t>
      </w:r>
    </w:p>
    <w:p w14:paraId="3EEC2426">
      <w:pPr>
        <w:spacing w:line="290" w:lineRule="exact"/>
        <w:ind w:firstLine="420" w:firstLineChars="200"/>
        <w:rPr>
          <w:rFonts w:ascii="宋体" w:hAnsi="宋体" w:cs="宋体"/>
          <w:szCs w:val="21"/>
        </w:rPr>
      </w:pPr>
      <w:r>
        <w:rPr>
          <w:rFonts w:ascii="宋体" w:hAnsi="宋体" w:cs="宋体"/>
          <w:szCs w:val="21"/>
        </w:rPr>
        <w:t>5.保修期从验收合格之日开始计算。保修期内的服务均为免费上门服务。</w:t>
      </w:r>
    </w:p>
    <w:p w14:paraId="0433AA5D">
      <w:pPr>
        <w:spacing w:line="290" w:lineRule="exact"/>
        <w:ind w:firstLine="420" w:firstLineChars="200"/>
        <w:rPr>
          <w:rFonts w:ascii="宋体" w:hAnsi="宋体" w:cs="宋体"/>
          <w:szCs w:val="21"/>
        </w:rPr>
      </w:pPr>
      <w:r>
        <w:rPr>
          <w:rFonts w:ascii="宋体" w:hAnsi="宋体" w:cs="宋体"/>
          <w:szCs w:val="21"/>
        </w:rPr>
        <w:t>6.在保修期内，甲方有故障申报，乙方须在半小时内电话响应并提供解决方案；若不能以电话方式解决故障，须在3小时内赶到现场8小时解决。若不能现场解决，须提供同等性能、同等配置的设备替换，以确保甲方的设备正常运行,或与甲方协商解决。</w:t>
      </w:r>
    </w:p>
    <w:p w14:paraId="4D1B5C1F">
      <w:pPr>
        <w:spacing w:line="290" w:lineRule="exact"/>
        <w:ind w:firstLine="420" w:firstLineChars="200"/>
        <w:rPr>
          <w:rFonts w:ascii="宋体" w:hAnsi="宋体" w:cs="宋体"/>
          <w:szCs w:val="21"/>
        </w:rPr>
      </w:pPr>
      <w:r>
        <w:rPr>
          <w:rFonts w:ascii="宋体" w:hAnsi="宋体" w:cs="宋体"/>
          <w:szCs w:val="21"/>
        </w:rPr>
        <w:t>11.投标时有其它服务承诺的，一并履行。</w:t>
      </w:r>
    </w:p>
    <w:p w14:paraId="2DA9DCCA">
      <w:pPr>
        <w:pStyle w:val="13"/>
        <w:spacing w:line="290" w:lineRule="exact"/>
        <w:ind w:firstLine="422" w:firstLineChars="200"/>
        <w:rPr>
          <w:rFonts w:hint="eastAsia" w:hAnsi="宋体" w:cs="宋体"/>
          <w:b/>
        </w:rPr>
      </w:pPr>
      <w:r>
        <w:rPr>
          <w:rFonts w:hint="eastAsia" w:hAnsi="宋体" w:cs="宋体"/>
          <w:b/>
        </w:rPr>
        <w:t>十三、调试和检测</w:t>
      </w:r>
    </w:p>
    <w:p w14:paraId="68880ED1">
      <w:pPr>
        <w:pStyle w:val="13"/>
        <w:spacing w:line="290" w:lineRule="exact"/>
        <w:ind w:firstLine="420" w:firstLineChars="200"/>
        <w:rPr>
          <w:rFonts w:hint="eastAsia" w:hAnsi="宋体" w:cs="宋体"/>
        </w:rPr>
      </w:pPr>
      <w:r>
        <w:rPr>
          <w:rFonts w:hint="eastAsia" w:hAnsi="宋体" w:cs="宋体"/>
        </w:rPr>
        <w:t>1.甲方对乙方提交的货物依据投标文件上的技术规格要求和国家有关质量标准进行现场初步检测，外观、说明书符合投标文件技术要求的，给予签收，初步检测不合格的不予签收。货到后，甲方需在五个工作日内检测。</w:t>
      </w:r>
    </w:p>
    <w:p w14:paraId="46AD552C">
      <w:pPr>
        <w:pStyle w:val="13"/>
        <w:spacing w:line="290" w:lineRule="exact"/>
        <w:ind w:firstLine="420" w:firstLineChars="200"/>
        <w:rPr>
          <w:rFonts w:hint="eastAsia" w:hAnsi="宋体" w:cs="宋体"/>
        </w:rPr>
      </w:pPr>
      <w:r>
        <w:rPr>
          <w:rFonts w:hint="eastAsia" w:hAnsi="宋体" w:cs="宋体"/>
        </w:rPr>
        <w:t>2.乙方交货前应对产品作出全面检查和对检测文件进行整理，并列出清单，作为甲方收货检测和使用的技术条件依据，检验的结果应随货物交甲方。</w:t>
      </w:r>
    </w:p>
    <w:p w14:paraId="02A94C62">
      <w:pPr>
        <w:pStyle w:val="13"/>
        <w:spacing w:line="290" w:lineRule="exact"/>
        <w:ind w:firstLine="420" w:firstLineChars="200"/>
        <w:rPr>
          <w:rFonts w:hint="eastAsia" w:hAnsi="宋体" w:cs="宋体"/>
        </w:rPr>
      </w:pPr>
      <w:r>
        <w:rPr>
          <w:rFonts w:hint="eastAsia" w:hAnsi="宋体" w:cs="宋体"/>
        </w:rPr>
        <w:t>3.甲方对乙方提供的货物在使用前进行调试时，乙方需负责安装并培训甲方的使用操作人员，并协助甲方一起调试，直到符合技术要求，甲方才做最终验收。</w:t>
      </w:r>
    </w:p>
    <w:p w14:paraId="33E40573">
      <w:pPr>
        <w:pStyle w:val="13"/>
        <w:spacing w:line="290" w:lineRule="exact"/>
        <w:ind w:firstLine="420" w:firstLineChars="200"/>
        <w:rPr>
          <w:rFonts w:hint="eastAsia" w:hAnsi="宋体" w:cs="宋体"/>
        </w:rPr>
      </w:pPr>
      <w:r>
        <w:rPr>
          <w:rFonts w:hint="eastAsia" w:hAnsi="宋体" w:cs="宋体"/>
        </w:rPr>
        <w:t>4.对技术复杂的货物，甲方应请国家认可的专业检测机构参与初步检测及最终检测，并由其出具质量检测报告。</w:t>
      </w:r>
    </w:p>
    <w:p w14:paraId="4DB1C8F2">
      <w:pPr>
        <w:pStyle w:val="13"/>
        <w:spacing w:line="290" w:lineRule="exact"/>
        <w:ind w:firstLine="420" w:firstLineChars="200"/>
        <w:rPr>
          <w:rFonts w:hint="eastAsia" w:hAnsi="宋体" w:cs="宋体"/>
        </w:rPr>
      </w:pPr>
      <w:r>
        <w:rPr>
          <w:rFonts w:hint="eastAsia" w:hAnsi="宋体" w:cs="宋体"/>
        </w:rPr>
        <w:t>5.检测时乙方必须在现场，检测完毕后作出检测结果报告；检测费用由乙方负责。</w:t>
      </w:r>
    </w:p>
    <w:p w14:paraId="3876D749">
      <w:pPr>
        <w:pStyle w:val="13"/>
        <w:spacing w:line="290" w:lineRule="exact"/>
        <w:ind w:firstLine="422" w:firstLineChars="200"/>
        <w:rPr>
          <w:rFonts w:hint="eastAsia" w:hAnsi="宋体" w:cs="宋体"/>
          <w:b/>
        </w:rPr>
      </w:pPr>
      <w:r>
        <w:rPr>
          <w:rFonts w:hint="eastAsia" w:hAnsi="宋体" w:cs="宋体"/>
          <w:b/>
        </w:rPr>
        <w:t>十四、货物包装、发运及运输</w:t>
      </w:r>
    </w:p>
    <w:p w14:paraId="422DF086">
      <w:pPr>
        <w:pStyle w:val="13"/>
        <w:spacing w:line="290" w:lineRule="exact"/>
        <w:ind w:firstLine="420" w:firstLineChars="200"/>
        <w:rPr>
          <w:rFonts w:hint="eastAsia" w:hAnsi="宋体" w:cs="宋体"/>
        </w:rPr>
      </w:pPr>
      <w:r>
        <w:rPr>
          <w:rFonts w:hint="eastAsia" w:hAnsi="宋体" w:cs="宋体"/>
        </w:rPr>
        <w:t>1.乙方应在货物发运前对其进行满足运输距离、防潮、防震、防锈和防破损装卸等要求包装，以保</w:t>
      </w:r>
    </w:p>
    <w:p w14:paraId="777118D2">
      <w:pPr>
        <w:pStyle w:val="13"/>
        <w:spacing w:line="290" w:lineRule="exact"/>
        <w:rPr>
          <w:rFonts w:hint="eastAsia" w:hAnsi="宋体" w:cs="宋体"/>
        </w:rPr>
      </w:pPr>
      <w:r>
        <w:rPr>
          <w:rFonts w:hint="eastAsia" w:hAnsi="宋体" w:cs="宋体"/>
        </w:rPr>
        <w:t>证货物安全运达甲方指定地点。</w:t>
      </w:r>
    </w:p>
    <w:p w14:paraId="48D22FD1">
      <w:pPr>
        <w:pStyle w:val="13"/>
        <w:spacing w:line="290" w:lineRule="exact"/>
        <w:ind w:firstLine="420" w:firstLineChars="200"/>
        <w:rPr>
          <w:rFonts w:hint="eastAsia" w:hAnsi="宋体" w:cs="宋体"/>
        </w:rPr>
      </w:pPr>
      <w:r>
        <w:rPr>
          <w:rFonts w:hint="eastAsia" w:hAnsi="宋体" w:cs="宋体"/>
        </w:rPr>
        <w:t>2.使用说明书、质量检验证明书、随配附件和工具以及清单一并附于货物内。</w:t>
      </w:r>
    </w:p>
    <w:p w14:paraId="428144C2">
      <w:pPr>
        <w:pStyle w:val="13"/>
        <w:spacing w:line="290" w:lineRule="exact"/>
        <w:ind w:firstLine="420" w:firstLineChars="200"/>
        <w:rPr>
          <w:rFonts w:hint="eastAsia" w:hAnsi="宋体" w:cs="宋体"/>
        </w:rPr>
      </w:pPr>
      <w:r>
        <w:rPr>
          <w:rFonts w:hint="eastAsia" w:hAnsi="宋体" w:cs="宋体"/>
        </w:rPr>
        <w:t>3.乙方在货物发运手续办理完毕后24小时内或货到甲方48小时前通知甲方，以准备接货。</w:t>
      </w:r>
    </w:p>
    <w:p w14:paraId="7437AC87">
      <w:pPr>
        <w:pStyle w:val="13"/>
        <w:spacing w:line="290" w:lineRule="exact"/>
        <w:ind w:firstLine="420" w:firstLineChars="200"/>
        <w:rPr>
          <w:rFonts w:hint="eastAsia" w:hAnsi="宋体" w:cs="宋体"/>
        </w:rPr>
      </w:pPr>
      <w:r>
        <w:rPr>
          <w:rFonts w:hint="eastAsia" w:hAnsi="宋体" w:cs="宋体"/>
        </w:rPr>
        <w:t>4.货物在交付甲方前发生的风险均由乙方负责。</w:t>
      </w:r>
    </w:p>
    <w:p w14:paraId="16E2A005">
      <w:pPr>
        <w:pStyle w:val="13"/>
        <w:spacing w:line="290" w:lineRule="exact"/>
        <w:ind w:firstLine="420" w:firstLineChars="200"/>
        <w:rPr>
          <w:rFonts w:hint="eastAsia" w:hAnsi="宋体" w:cs="宋体"/>
        </w:rPr>
      </w:pPr>
      <w:r>
        <w:rPr>
          <w:rFonts w:hint="eastAsia" w:hAnsi="宋体" w:cs="宋体"/>
        </w:rPr>
        <w:t>5.货物在规定的交付期限内由乙方送达甲方指定的地点视为交付，乙方同时需通知甲方货物已送达。</w:t>
      </w:r>
    </w:p>
    <w:p w14:paraId="0F21A5BA">
      <w:pPr>
        <w:pStyle w:val="13"/>
        <w:spacing w:line="290" w:lineRule="exact"/>
        <w:ind w:firstLine="422" w:firstLineChars="200"/>
        <w:rPr>
          <w:rFonts w:hint="eastAsia" w:hAnsi="宋体" w:cs="宋体"/>
        </w:rPr>
      </w:pPr>
      <w:r>
        <w:rPr>
          <w:rFonts w:hint="eastAsia" w:hAnsi="宋体" w:cs="宋体"/>
          <w:b/>
        </w:rPr>
        <w:t>十五、违约责任</w:t>
      </w:r>
    </w:p>
    <w:p w14:paraId="18DF961B">
      <w:pPr>
        <w:pStyle w:val="13"/>
        <w:spacing w:line="290" w:lineRule="exact"/>
        <w:ind w:firstLine="420" w:firstLineChars="200"/>
        <w:rPr>
          <w:rFonts w:hint="eastAsia" w:hAnsi="宋体" w:cs="宋体"/>
        </w:rPr>
      </w:pPr>
      <w:r>
        <w:rPr>
          <w:rFonts w:hint="eastAsia" w:hAnsi="宋体" w:cs="宋体"/>
        </w:rPr>
        <w:t>1.甲方无正当理由拒收货物的，甲方向乙方偿付拒收货款总值的百分之五违约金。</w:t>
      </w:r>
    </w:p>
    <w:p w14:paraId="548E52DD">
      <w:pPr>
        <w:pStyle w:val="13"/>
        <w:spacing w:line="290" w:lineRule="exact"/>
        <w:ind w:firstLine="420" w:firstLineChars="200"/>
        <w:rPr>
          <w:rFonts w:hint="eastAsia" w:hAnsi="宋体" w:cs="宋体"/>
        </w:rPr>
      </w:pPr>
      <w:r>
        <w:rPr>
          <w:rFonts w:hint="eastAsia" w:hAnsi="宋体" w:cs="宋体"/>
        </w:rPr>
        <w:t>2.甲方无故逾期验收和办理货款支付手续的,甲方应按逾期付款总额每日万分之五向乙方支付违约金。</w:t>
      </w:r>
    </w:p>
    <w:p w14:paraId="730DC5F1">
      <w:pPr>
        <w:pStyle w:val="13"/>
        <w:spacing w:line="290" w:lineRule="exact"/>
        <w:ind w:firstLine="420" w:firstLineChars="200"/>
        <w:rPr>
          <w:rFonts w:hint="eastAsia" w:hAnsi="宋体" w:cs="宋体"/>
        </w:rPr>
      </w:pPr>
      <w:r>
        <w:rPr>
          <w:rFonts w:hint="eastAsia" w:hAnsi="宋体" w:cs="宋体"/>
        </w:rPr>
        <w:t xml:space="preserve">3.乙方逾期交付货物的，乙方应按逾期交货总额每日千分之六向甲方支付违约金，由甲方从待付货款中扣除。逾期超过约定日期10个工作日不能交货的，甲方可解除本合同。乙方因逾期交货或因其他违约行为导致甲方解除合同的，乙方应向甲方支付合同总值5%的违约金，如造成甲方损失超过违约金的，超出部分由乙方继续承担赔偿责任。 </w:t>
      </w:r>
    </w:p>
    <w:p w14:paraId="726FB0B3">
      <w:pPr>
        <w:pStyle w:val="13"/>
        <w:spacing w:line="290" w:lineRule="exact"/>
        <w:ind w:firstLine="420" w:firstLineChars="200"/>
        <w:rPr>
          <w:rFonts w:hint="eastAsia" w:hAnsi="宋体" w:cs="宋体"/>
        </w:rPr>
      </w:pPr>
      <w:r>
        <w:rPr>
          <w:rFonts w:hint="eastAsia" w:hAnsi="宋体" w:cs="宋体"/>
        </w:rPr>
        <w:t>4.乙方所交的货物品种、型号、规格、技术参数、质量不符合合同规定及投标文件规定标准的，甲方有权拒收该货物，乙方愿意更换货物但逾期交货的，按乙方逾期交货处理。乙方拒绝更换货物的，甲方可单方面解除合同。</w:t>
      </w:r>
    </w:p>
    <w:p w14:paraId="41DAB07F">
      <w:pPr>
        <w:pStyle w:val="13"/>
        <w:spacing w:line="290" w:lineRule="exact"/>
        <w:ind w:firstLine="422" w:firstLineChars="200"/>
        <w:rPr>
          <w:rFonts w:hint="eastAsia" w:hAnsi="宋体" w:cs="宋体"/>
          <w:b/>
        </w:rPr>
      </w:pPr>
      <w:r>
        <w:rPr>
          <w:rFonts w:hint="eastAsia" w:hAnsi="宋体" w:cs="宋体"/>
          <w:b/>
        </w:rPr>
        <w:t>十六、不可抗力事件处理</w:t>
      </w:r>
    </w:p>
    <w:p w14:paraId="7DB1E082">
      <w:pPr>
        <w:pStyle w:val="13"/>
        <w:spacing w:line="290" w:lineRule="exact"/>
        <w:ind w:firstLine="420" w:firstLineChars="200"/>
        <w:rPr>
          <w:rFonts w:hint="eastAsia" w:hAnsi="宋体" w:cs="宋体"/>
        </w:rPr>
      </w:pPr>
      <w:r>
        <w:rPr>
          <w:rFonts w:hint="eastAsia" w:hAnsi="宋体" w:cs="宋体"/>
        </w:rPr>
        <w:t>1.在合同有效期内，任何一方因不可抗力事件导致不能履行合同，则合同履行期可延长，其延长期与不可抗力影响期相同。</w:t>
      </w:r>
    </w:p>
    <w:p w14:paraId="2BFEDC68">
      <w:pPr>
        <w:pStyle w:val="13"/>
        <w:spacing w:line="290" w:lineRule="exact"/>
        <w:ind w:firstLine="420" w:firstLineChars="200"/>
        <w:rPr>
          <w:rFonts w:hint="eastAsia" w:hAnsi="宋体" w:cs="宋体"/>
        </w:rPr>
      </w:pPr>
      <w:r>
        <w:rPr>
          <w:rFonts w:hint="eastAsia" w:hAnsi="宋体" w:cs="宋体"/>
        </w:rPr>
        <w:t>2.不可抗力事件发生后，应立即通知对方，并寄送有关权威机构出具的证明。</w:t>
      </w:r>
    </w:p>
    <w:p w14:paraId="6B5A3AF3">
      <w:pPr>
        <w:pStyle w:val="13"/>
        <w:spacing w:line="290" w:lineRule="exact"/>
        <w:ind w:firstLine="420" w:firstLineChars="200"/>
        <w:rPr>
          <w:rFonts w:hint="eastAsia" w:hAnsi="宋体" w:cs="宋体"/>
        </w:rPr>
      </w:pPr>
      <w:r>
        <w:rPr>
          <w:rFonts w:hint="eastAsia" w:hAnsi="宋体" w:cs="宋体"/>
        </w:rPr>
        <w:t>3.不可抗力事件延续120天以上，双方应通过友好协商，确定是否继续履行合同。</w:t>
      </w:r>
    </w:p>
    <w:p w14:paraId="7F946CD1">
      <w:pPr>
        <w:pStyle w:val="13"/>
        <w:spacing w:line="290" w:lineRule="exact"/>
        <w:ind w:firstLine="422" w:firstLineChars="200"/>
        <w:rPr>
          <w:rFonts w:hint="eastAsia" w:hAnsi="宋体" w:cs="宋体"/>
          <w:b/>
        </w:rPr>
      </w:pPr>
      <w:r>
        <w:rPr>
          <w:rFonts w:hint="eastAsia" w:hAnsi="宋体" w:cs="宋体"/>
          <w:b/>
        </w:rPr>
        <w:t>十七、诉讼</w:t>
      </w:r>
    </w:p>
    <w:p w14:paraId="7C1F8788">
      <w:pPr>
        <w:pStyle w:val="13"/>
        <w:spacing w:line="290" w:lineRule="exact"/>
        <w:ind w:left="420" w:hanging="420" w:hangingChars="200"/>
        <w:rPr>
          <w:rFonts w:hint="eastAsia" w:hAnsi="宋体" w:cs="宋体"/>
        </w:rPr>
      </w:pPr>
      <w:r>
        <w:rPr>
          <w:rFonts w:hint="eastAsia" w:hAnsi="宋体" w:cs="宋体"/>
        </w:rPr>
        <w:t xml:space="preserve">    双方在执行合同中所发生的一切争议，应通过协商解决。如协商不成，可向甲方所在地法院起诉。</w:t>
      </w:r>
    </w:p>
    <w:p w14:paraId="609F651D">
      <w:pPr>
        <w:pStyle w:val="13"/>
        <w:spacing w:line="290" w:lineRule="exact"/>
        <w:ind w:firstLine="422" w:firstLineChars="200"/>
        <w:rPr>
          <w:rFonts w:hint="eastAsia" w:hAnsi="宋体" w:cs="宋体"/>
          <w:b/>
        </w:rPr>
      </w:pPr>
      <w:r>
        <w:rPr>
          <w:rFonts w:hint="eastAsia" w:hAnsi="宋体" w:cs="宋体"/>
          <w:b/>
        </w:rPr>
        <w:t>十八、合同生效及其它</w:t>
      </w:r>
    </w:p>
    <w:p w14:paraId="5DF6FB5A">
      <w:pPr>
        <w:pStyle w:val="13"/>
        <w:spacing w:line="290" w:lineRule="exact"/>
        <w:ind w:firstLine="420" w:firstLineChars="200"/>
        <w:rPr>
          <w:rFonts w:hint="eastAsia" w:hAnsi="宋体" w:cs="宋体"/>
        </w:rPr>
      </w:pPr>
      <w:r>
        <w:rPr>
          <w:rFonts w:hint="eastAsia" w:hAnsi="宋体" w:cs="宋体"/>
        </w:rPr>
        <w:t>1.合同经双方法定代表人或授权代表签字并加盖单位公章后生效。</w:t>
      </w:r>
    </w:p>
    <w:p w14:paraId="67158229">
      <w:pPr>
        <w:pStyle w:val="13"/>
        <w:spacing w:line="290" w:lineRule="exact"/>
        <w:ind w:firstLine="420" w:firstLineChars="200"/>
        <w:rPr>
          <w:rFonts w:hint="eastAsia" w:hAnsi="宋体" w:cs="宋体"/>
        </w:rPr>
      </w:pPr>
      <w:r>
        <w:rPr>
          <w:rFonts w:hint="eastAsia" w:hAnsi="宋体" w:cs="宋体"/>
        </w:rPr>
        <w:t>2.合同执行中涉及采购资金和采购内容修改或补充的，须经财政部门审批，方可作为主合同不可分割的一部分。</w:t>
      </w:r>
    </w:p>
    <w:p w14:paraId="3F2F5043">
      <w:pPr>
        <w:pStyle w:val="13"/>
        <w:spacing w:line="290" w:lineRule="exact"/>
        <w:ind w:firstLine="420" w:firstLineChars="200"/>
        <w:rPr>
          <w:rFonts w:hint="eastAsia" w:hAnsi="宋体" w:cs="宋体"/>
        </w:rPr>
      </w:pPr>
      <w:r>
        <w:rPr>
          <w:rFonts w:hint="eastAsia" w:hAnsi="宋体" w:cs="宋体"/>
        </w:rPr>
        <w:t>3.本合同未尽事宜，遵照《民法典》有关条文执行。</w:t>
      </w:r>
    </w:p>
    <w:p w14:paraId="1526ED5D">
      <w:pPr>
        <w:pStyle w:val="13"/>
        <w:spacing w:line="290" w:lineRule="exact"/>
        <w:ind w:firstLine="420" w:firstLineChars="200"/>
        <w:rPr>
          <w:rFonts w:hint="eastAsia" w:hAnsi="宋体" w:cs="宋体"/>
        </w:rPr>
      </w:pPr>
      <w:r>
        <w:rPr>
          <w:rFonts w:hint="eastAsia" w:hAnsi="宋体" w:cs="宋体"/>
        </w:rPr>
        <w:t>4.本合同未涉及的部分以长兴县第八小学扩建食堂及连廊工程厨房设备采购项目（编号：</w:t>
      </w:r>
      <w:r>
        <w:rPr>
          <w:rFonts w:hint="eastAsia" w:hAnsi="宋体" w:cs="宋体"/>
          <w:lang w:eastAsia="zh-CN"/>
        </w:rPr>
        <w:t>ZJJWCG-2025-014</w:t>
      </w:r>
      <w:r>
        <w:rPr>
          <w:rFonts w:hint="eastAsia" w:hAnsi="宋体" w:cs="宋体"/>
        </w:rPr>
        <w:t>）招标文件及其补充、修改文件为准，上述文件和乙方针对本项目的投标文件及承诺是本合同的附件，与本合同具有同等法律效力，但附件与主合同的规定不一致时，以主合同为准。</w:t>
      </w:r>
    </w:p>
    <w:p w14:paraId="116CC628">
      <w:pPr>
        <w:pStyle w:val="13"/>
        <w:spacing w:line="290" w:lineRule="exact"/>
        <w:ind w:firstLine="420" w:firstLineChars="200"/>
        <w:rPr>
          <w:rFonts w:hint="eastAsia" w:hAnsi="宋体" w:cs="宋体"/>
        </w:rPr>
      </w:pPr>
      <w:r>
        <w:rPr>
          <w:rFonts w:hint="eastAsia" w:hAnsi="宋体" w:cs="宋体"/>
        </w:rPr>
        <w:t>5.本合同正本一式伍份，具有同等法律效力，甲乙双方各执贰份；采购代理机构壹份。</w:t>
      </w:r>
    </w:p>
    <w:p w14:paraId="14FA96F2">
      <w:pPr>
        <w:pStyle w:val="13"/>
        <w:spacing w:line="306" w:lineRule="exact"/>
        <w:ind w:left="420" w:hanging="420" w:hangingChars="200"/>
        <w:rPr>
          <w:rFonts w:hint="eastAsia" w:hAnsi="宋体" w:cs="宋体"/>
        </w:rPr>
      </w:pPr>
      <w:r>
        <w:rPr>
          <w:rFonts w:hint="eastAsia" w:hAnsi="宋体" w:cs="宋体"/>
        </w:rPr>
        <w:t xml:space="preserve">  </w:t>
      </w:r>
    </w:p>
    <w:p w14:paraId="6C7D6E0B">
      <w:pPr>
        <w:pStyle w:val="13"/>
        <w:spacing w:line="306" w:lineRule="exact"/>
        <w:ind w:left="420" w:leftChars="100" w:hanging="210" w:hangingChars="100"/>
        <w:rPr>
          <w:rFonts w:hint="eastAsia" w:hAnsi="宋体" w:cs="宋体"/>
        </w:rPr>
      </w:pPr>
      <w:r>
        <w:rPr>
          <w:rFonts w:hint="eastAsia" w:hAnsi="宋体" w:cs="宋体"/>
        </w:rPr>
        <w:t xml:space="preserve">甲方：                                   乙方： </w:t>
      </w:r>
    </w:p>
    <w:p w14:paraId="22F39BAD">
      <w:pPr>
        <w:pStyle w:val="13"/>
        <w:spacing w:line="306" w:lineRule="exact"/>
        <w:rPr>
          <w:rFonts w:hint="eastAsia" w:hAnsi="宋体" w:cs="宋体"/>
        </w:rPr>
      </w:pPr>
      <w:r>
        <w:rPr>
          <w:rFonts w:hint="eastAsia" w:hAnsi="宋体" w:cs="宋体"/>
        </w:rPr>
        <w:t xml:space="preserve">  地址：                                   地址： </w:t>
      </w:r>
    </w:p>
    <w:p w14:paraId="76A8031A">
      <w:pPr>
        <w:pStyle w:val="13"/>
        <w:spacing w:line="306" w:lineRule="exact"/>
        <w:rPr>
          <w:rFonts w:hint="eastAsia" w:hAnsi="宋体" w:cs="宋体"/>
        </w:rPr>
      </w:pPr>
      <w:r>
        <w:rPr>
          <w:rFonts w:hint="eastAsia" w:hAnsi="宋体" w:cs="宋体"/>
        </w:rPr>
        <w:t xml:space="preserve">  法定（授权）代表人：                     法定（授权）代表人：</w:t>
      </w:r>
    </w:p>
    <w:p w14:paraId="268BF2AF">
      <w:pPr>
        <w:pStyle w:val="13"/>
        <w:spacing w:line="306" w:lineRule="exact"/>
        <w:rPr>
          <w:rFonts w:hint="eastAsia" w:hAnsi="宋体" w:cs="宋体"/>
        </w:rPr>
      </w:pPr>
      <w:r>
        <w:rPr>
          <w:rFonts w:hint="eastAsia" w:hAnsi="宋体" w:cs="宋体"/>
        </w:rPr>
        <w:t xml:space="preserve">  签字日期：      年  月  日 </w:t>
      </w:r>
    </w:p>
    <w:p w14:paraId="61E9EF53">
      <w:pPr>
        <w:pStyle w:val="2"/>
        <w:rPr>
          <w:rFonts w:hAnsi="宋体" w:cs="宋体"/>
        </w:rPr>
      </w:pPr>
    </w:p>
    <w:p w14:paraId="668F357E">
      <w:pPr>
        <w:pStyle w:val="25"/>
        <w:ind w:firstLine="210"/>
        <w:rPr>
          <w:rFonts w:hAnsi="宋体" w:cs="宋体"/>
        </w:rPr>
      </w:pPr>
    </w:p>
    <w:p w14:paraId="1F0403A8">
      <w:pPr>
        <w:rPr>
          <w:rFonts w:hAnsi="宋体" w:cs="宋体"/>
        </w:rPr>
      </w:pPr>
    </w:p>
    <w:p w14:paraId="780D188C">
      <w:pPr>
        <w:pStyle w:val="2"/>
        <w:rPr>
          <w:rFonts w:hint="default"/>
        </w:rPr>
      </w:pPr>
    </w:p>
    <w:p w14:paraId="2973AEDE">
      <w:pPr>
        <w:pStyle w:val="3"/>
        <w:rPr>
          <w:rFonts w:hint="eastAsia" w:hAnsi="宋体" w:cs="宋体"/>
        </w:rPr>
      </w:pPr>
    </w:p>
    <w:p w14:paraId="560845CD">
      <w:pPr>
        <w:rPr>
          <w:rFonts w:hAnsi="宋体" w:cs="宋体"/>
        </w:rPr>
      </w:pPr>
    </w:p>
    <w:p w14:paraId="166AAA6F">
      <w:pPr>
        <w:pStyle w:val="2"/>
        <w:rPr>
          <w:rFonts w:hint="default"/>
        </w:rPr>
      </w:pPr>
    </w:p>
    <w:p w14:paraId="15191974">
      <w:pPr>
        <w:pStyle w:val="3"/>
        <w:numPr>
          <w:ilvl w:val="0"/>
          <w:numId w:val="3"/>
        </w:numPr>
        <w:spacing w:before="0" w:after="0"/>
        <w:rPr>
          <w:rFonts w:hint="eastAsia" w:ascii="宋体" w:hAnsi="宋体" w:eastAsia="宋体" w:cs="宋体"/>
          <w:sz w:val="30"/>
          <w:szCs w:val="30"/>
          <w:lang w:val="zh-CN"/>
        </w:rPr>
      </w:pPr>
      <w:bookmarkStart w:id="36" w:name="_Toc423016467"/>
      <w:r>
        <w:rPr>
          <w:rFonts w:hint="eastAsia" w:ascii="宋体" w:hAnsi="宋体" w:eastAsia="宋体" w:cs="宋体"/>
          <w:sz w:val="30"/>
          <w:szCs w:val="30"/>
        </w:rPr>
        <w:t xml:space="preserve"> 投标文件格式</w:t>
      </w:r>
      <w:bookmarkEnd w:id="36"/>
    </w:p>
    <w:p w14:paraId="7EF2224C">
      <w:pPr>
        <w:spacing w:line="300" w:lineRule="exact"/>
        <w:outlineLvl w:val="1"/>
        <w:rPr>
          <w:rFonts w:ascii="宋体" w:hAnsi="宋体" w:cs="宋体"/>
          <w:b/>
          <w:bCs/>
          <w:szCs w:val="21"/>
        </w:rPr>
      </w:pPr>
      <w:r>
        <w:rPr>
          <w:rFonts w:ascii="宋体" w:hAnsi="宋体" w:cs="宋体"/>
          <w:b/>
          <w:bCs/>
          <w:szCs w:val="21"/>
        </w:rPr>
        <w:t>一、</w:t>
      </w:r>
      <w:r>
        <w:rPr>
          <w:rFonts w:ascii="宋体" w:hAnsi="宋体" w:cs="宋体"/>
          <w:b/>
          <w:bCs/>
          <w:szCs w:val="21"/>
          <w:lang w:val="zh-CN"/>
        </w:rPr>
        <w:t>投标文件</w:t>
      </w:r>
      <w:r>
        <w:rPr>
          <w:rFonts w:ascii="宋体" w:hAnsi="宋体" w:cs="宋体"/>
          <w:b/>
          <w:bCs/>
          <w:szCs w:val="21"/>
        </w:rPr>
        <w:t>外层包装封面格式</w:t>
      </w:r>
    </w:p>
    <w:p w14:paraId="2A1AAF6D">
      <w:pPr>
        <w:pStyle w:val="5"/>
        <w:spacing w:line="300" w:lineRule="exact"/>
        <w:rPr>
          <w:rFonts w:ascii="宋体" w:hAnsi="宋体" w:cs="宋体"/>
          <w:sz w:val="21"/>
          <w:szCs w:val="21"/>
          <w:lang w:val="zh-CN"/>
        </w:rPr>
      </w:pPr>
      <w:r>
        <w:rPr>
          <w:rFonts w:ascii="宋体" w:hAnsi="宋体" w:cs="宋体"/>
          <w:sz w:val="21"/>
          <w:szCs w:val="21"/>
        </w:rPr>
        <w:t>1.资信文件的外包装封面格式：</w:t>
      </w:r>
    </w:p>
    <w:p w14:paraId="5CC8BF23">
      <w:pPr>
        <w:autoSpaceDE w:val="0"/>
        <w:autoSpaceDN w:val="0"/>
        <w:spacing w:line="300" w:lineRule="exact"/>
        <w:jc w:val="center"/>
        <w:rPr>
          <w:rFonts w:ascii="宋体" w:hAnsi="宋体" w:cs="宋体"/>
          <w:szCs w:val="21"/>
          <w:lang w:val="zh-CN"/>
        </w:rPr>
      </w:pPr>
      <w:r>
        <w:rPr>
          <w:rFonts w:ascii="宋体" w:hAnsi="宋体" w:cs="宋体"/>
          <w:b/>
          <w:szCs w:val="21"/>
          <w:lang w:val="zh-CN"/>
        </w:rPr>
        <w:t>资信文件</w:t>
      </w:r>
    </w:p>
    <w:p w14:paraId="1C599A0D">
      <w:pPr>
        <w:autoSpaceDE w:val="0"/>
        <w:autoSpaceDN w:val="0"/>
        <w:spacing w:before="120" w:after="50" w:line="300" w:lineRule="exact"/>
        <w:ind w:firstLine="1050" w:firstLineChars="500"/>
        <w:rPr>
          <w:rFonts w:ascii="宋体" w:hAnsi="宋体" w:cs="宋体"/>
          <w:szCs w:val="21"/>
          <w:lang w:val="zh-CN"/>
        </w:rPr>
      </w:pPr>
      <w:r>
        <w:rPr>
          <w:rFonts w:ascii="宋体" w:hAnsi="宋体" w:cs="宋体"/>
          <w:szCs w:val="21"/>
          <w:lang w:val="zh-CN"/>
        </w:rPr>
        <w:t>项目名称：</w:t>
      </w:r>
      <w:r>
        <w:rPr>
          <w:rFonts w:ascii="宋体" w:hAnsi="宋体" w:cs="宋体"/>
          <w:kern w:val="0"/>
          <w:szCs w:val="21"/>
          <w:lang w:val="zh-CN"/>
        </w:rPr>
        <w:t xml:space="preserve">长兴县第八小学扩建食堂及连廊工程厨房设备采购项目   </w:t>
      </w:r>
    </w:p>
    <w:p w14:paraId="3477B3A0">
      <w:pPr>
        <w:autoSpaceDE w:val="0"/>
        <w:autoSpaceDN w:val="0"/>
        <w:spacing w:before="120" w:after="50" w:line="300" w:lineRule="exact"/>
        <w:ind w:firstLine="480"/>
        <w:rPr>
          <w:rFonts w:hint="eastAsia" w:ascii="宋体" w:hAnsi="宋体" w:eastAsia="宋体" w:cs="宋体"/>
          <w:szCs w:val="21"/>
          <w:lang w:val="zh-CN" w:eastAsia="zh-CN"/>
        </w:rPr>
      </w:pPr>
      <w:r>
        <w:rPr>
          <w:rFonts w:ascii="宋体" w:hAnsi="宋体" w:cs="宋体"/>
          <w:szCs w:val="21"/>
          <w:lang w:val="zh-CN"/>
        </w:rPr>
        <w:t xml:space="preserve">   </w:t>
      </w:r>
      <w:r>
        <w:rPr>
          <w:rFonts w:ascii="宋体" w:hAnsi="宋体" w:cs="宋体"/>
          <w:szCs w:val="21"/>
        </w:rPr>
        <w:t xml:space="preserve"> </w:t>
      </w:r>
      <w:r>
        <w:rPr>
          <w:rFonts w:ascii="宋体" w:hAnsi="宋体" w:cs="宋体"/>
          <w:szCs w:val="21"/>
          <w:lang w:val="zh-CN"/>
        </w:rPr>
        <w:t xml:space="preserve"> 项目编号：</w:t>
      </w:r>
      <w:r>
        <w:rPr>
          <w:rFonts w:hint="eastAsia" w:ascii="宋体" w:hAnsi="宋体" w:cs="宋体"/>
          <w:szCs w:val="21"/>
          <w:lang w:eastAsia="zh-CN"/>
        </w:rPr>
        <w:t>ZJJWCG-2025-014</w:t>
      </w:r>
    </w:p>
    <w:p w14:paraId="6F32BEDD">
      <w:pPr>
        <w:pStyle w:val="9"/>
        <w:spacing w:line="300" w:lineRule="exact"/>
        <w:ind w:firstLine="976" w:firstLineChars="465"/>
        <w:rPr>
          <w:rFonts w:ascii="宋体" w:hAnsi="宋体" w:cs="宋体"/>
          <w:bCs/>
          <w:szCs w:val="21"/>
        </w:rPr>
      </w:pPr>
      <w:r>
        <w:rPr>
          <w:rFonts w:ascii="宋体" w:hAnsi="宋体" w:cs="宋体"/>
          <w:bCs/>
          <w:szCs w:val="21"/>
        </w:rPr>
        <w:t>类型：以介质存储的数据电文形式的U盘备份投标文件/纸质备份投标文件</w:t>
      </w:r>
    </w:p>
    <w:p w14:paraId="08D117E7">
      <w:pPr>
        <w:autoSpaceDE w:val="0"/>
        <w:autoSpaceDN w:val="0"/>
        <w:spacing w:before="120" w:after="50" w:line="300" w:lineRule="exact"/>
        <w:ind w:firstLine="1050" w:firstLineChars="500"/>
        <w:rPr>
          <w:rFonts w:ascii="宋体" w:hAnsi="宋体" w:cs="宋体"/>
          <w:szCs w:val="21"/>
          <w:lang w:val="zh-CN"/>
        </w:rPr>
      </w:pPr>
      <w:r>
        <w:rPr>
          <w:rFonts w:ascii="宋体" w:hAnsi="宋体" w:cs="宋体"/>
          <w:szCs w:val="21"/>
          <w:lang w:val="zh-CN"/>
        </w:rPr>
        <w:t>投标人名称：</w:t>
      </w:r>
    </w:p>
    <w:p w14:paraId="588EB6E2">
      <w:pPr>
        <w:autoSpaceDE w:val="0"/>
        <w:autoSpaceDN w:val="0"/>
        <w:spacing w:before="50" w:after="50" w:line="300" w:lineRule="exact"/>
        <w:rPr>
          <w:rFonts w:ascii="宋体" w:hAnsi="宋体" w:cs="宋体"/>
          <w:szCs w:val="21"/>
          <w:lang w:val="zh-CN"/>
        </w:rPr>
      </w:pPr>
      <w:r>
        <w:rPr>
          <w:rFonts w:ascii="宋体" w:hAnsi="宋体" w:cs="宋体"/>
          <w:szCs w:val="21"/>
        </w:rPr>
        <w:t xml:space="preserve">          </w:t>
      </w:r>
      <w:r>
        <w:rPr>
          <w:rFonts w:ascii="宋体" w:hAnsi="宋体" w:cs="宋体"/>
          <w:szCs w:val="21"/>
          <w:lang w:val="zh-CN"/>
        </w:rPr>
        <w:t>投标人地址：</w:t>
      </w:r>
    </w:p>
    <w:p w14:paraId="760ADE41">
      <w:pPr>
        <w:autoSpaceDE w:val="0"/>
        <w:autoSpaceDN w:val="0"/>
        <w:spacing w:before="50" w:after="50" w:line="300" w:lineRule="exact"/>
        <w:ind w:firstLine="1050" w:firstLineChars="500"/>
        <w:rPr>
          <w:rFonts w:ascii="宋体" w:hAnsi="宋体" w:cs="宋体"/>
          <w:szCs w:val="21"/>
          <w:lang w:val="zh-CN"/>
        </w:rPr>
      </w:pPr>
      <w:r>
        <w:rPr>
          <w:rFonts w:ascii="宋体" w:hAnsi="宋体" w:cs="宋体"/>
          <w:szCs w:val="21"/>
          <w:lang w:val="zh-CN"/>
        </w:rPr>
        <w:t>在  年  月  日  时  分之前不得启封</w:t>
      </w:r>
    </w:p>
    <w:p w14:paraId="19FD61DF">
      <w:pPr>
        <w:autoSpaceDE w:val="0"/>
        <w:autoSpaceDN w:val="0"/>
        <w:spacing w:before="120" w:after="50" w:line="300" w:lineRule="exact"/>
        <w:ind w:firstLine="645"/>
        <w:jc w:val="center"/>
        <w:rPr>
          <w:rFonts w:ascii="宋体" w:hAnsi="宋体" w:cs="宋体"/>
          <w:szCs w:val="21"/>
          <w:lang w:val="zh-CN"/>
        </w:rPr>
      </w:pPr>
      <w:r>
        <w:rPr>
          <w:rFonts w:ascii="宋体" w:hAnsi="宋体" w:cs="宋体"/>
          <w:szCs w:val="21"/>
          <w:lang w:val="zh-CN"/>
        </w:rPr>
        <w:t xml:space="preserve">                        年  月  日</w:t>
      </w:r>
    </w:p>
    <w:p w14:paraId="28A05E09">
      <w:pPr>
        <w:pStyle w:val="5"/>
        <w:spacing w:line="300" w:lineRule="exact"/>
        <w:rPr>
          <w:rFonts w:ascii="宋体" w:hAnsi="宋体" w:cs="宋体"/>
          <w:sz w:val="21"/>
          <w:szCs w:val="21"/>
          <w:lang w:val="zh-CN"/>
        </w:rPr>
      </w:pPr>
      <w:r>
        <w:rPr>
          <w:rFonts w:ascii="宋体" w:hAnsi="宋体" w:cs="宋体"/>
          <w:sz w:val="21"/>
          <w:szCs w:val="21"/>
        </w:rPr>
        <w:t>2.商务及技术文件的外包装封面格式：</w:t>
      </w:r>
    </w:p>
    <w:p w14:paraId="2B4457B0">
      <w:pPr>
        <w:autoSpaceDE w:val="0"/>
        <w:autoSpaceDN w:val="0"/>
        <w:spacing w:line="300" w:lineRule="exact"/>
        <w:jc w:val="center"/>
        <w:rPr>
          <w:rFonts w:ascii="宋体" w:hAnsi="宋体" w:cs="宋体"/>
          <w:b/>
          <w:bCs/>
          <w:szCs w:val="21"/>
          <w:lang w:val="zh-CN"/>
        </w:rPr>
      </w:pPr>
      <w:r>
        <w:rPr>
          <w:rFonts w:ascii="宋体" w:hAnsi="宋体" w:cs="宋体"/>
          <w:b/>
          <w:bCs/>
          <w:szCs w:val="21"/>
        </w:rPr>
        <w:t>商务及技术文件</w:t>
      </w:r>
    </w:p>
    <w:p w14:paraId="77E4BB4C">
      <w:pPr>
        <w:autoSpaceDE w:val="0"/>
        <w:autoSpaceDN w:val="0"/>
        <w:spacing w:before="120" w:after="50" w:line="300" w:lineRule="exact"/>
        <w:ind w:firstLine="1050" w:firstLineChars="500"/>
        <w:rPr>
          <w:rFonts w:ascii="宋体" w:hAnsi="宋体" w:cs="宋体"/>
          <w:szCs w:val="21"/>
          <w:lang w:val="zh-CN"/>
        </w:rPr>
      </w:pPr>
      <w:r>
        <w:rPr>
          <w:rFonts w:ascii="宋体" w:hAnsi="宋体" w:cs="宋体"/>
          <w:szCs w:val="21"/>
          <w:lang w:val="zh-CN"/>
        </w:rPr>
        <w:t>项目名称：</w:t>
      </w:r>
      <w:r>
        <w:rPr>
          <w:rFonts w:ascii="宋体" w:hAnsi="宋体" w:cs="宋体"/>
          <w:kern w:val="0"/>
          <w:szCs w:val="21"/>
          <w:lang w:val="zh-CN"/>
        </w:rPr>
        <w:t xml:space="preserve">长兴县第八小学扩建食堂及连廊工程厨房设备采购项目   </w:t>
      </w:r>
    </w:p>
    <w:p w14:paraId="1CF253F0">
      <w:pPr>
        <w:autoSpaceDE w:val="0"/>
        <w:autoSpaceDN w:val="0"/>
        <w:spacing w:before="120" w:after="50" w:line="300" w:lineRule="exact"/>
        <w:ind w:firstLine="480"/>
        <w:rPr>
          <w:rFonts w:hint="eastAsia" w:ascii="宋体" w:hAnsi="宋体" w:eastAsia="宋体" w:cs="宋体"/>
          <w:szCs w:val="21"/>
          <w:lang w:val="zh-CN" w:eastAsia="zh-CN"/>
        </w:rPr>
      </w:pPr>
      <w:r>
        <w:rPr>
          <w:rFonts w:ascii="宋体" w:hAnsi="宋体" w:cs="宋体"/>
          <w:szCs w:val="21"/>
          <w:lang w:val="zh-CN"/>
        </w:rPr>
        <w:t xml:space="preserve">   </w:t>
      </w:r>
      <w:r>
        <w:rPr>
          <w:rFonts w:ascii="宋体" w:hAnsi="宋体" w:cs="宋体"/>
          <w:szCs w:val="21"/>
        </w:rPr>
        <w:t xml:space="preserve"> </w:t>
      </w:r>
      <w:r>
        <w:rPr>
          <w:rFonts w:ascii="宋体" w:hAnsi="宋体" w:cs="宋体"/>
          <w:szCs w:val="21"/>
          <w:lang w:val="zh-CN"/>
        </w:rPr>
        <w:t xml:space="preserve"> 项目编号：</w:t>
      </w:r>
      <w:r>
        <w:rPr>
          <w:rFonts w:hint="eastAsia" w:ascii="宋体" w:hAnsi="宋体" w:cs="宋体"/>
          <w:szCs w:val="21"/>
          <w:lang w:eastAsia="zh-CN"/>
        </w:rPr>
        <w:t>ZJJWCG-2025-014</w:t>
      </w:r>
    </w:p>
    <w:p w14:paraId="178AE572">
      <w:pPr>
        <w:pStyle w:val="9"/>
        <w:spacing w:line="300" w:lineRule="exact"/>
        <w:ind w:firstLine="976" w:firstLineChars="465"/>
        <w:rPr>
          <w:rFonts w:ascii="宋体" w:hAnsi="宋体" w:cs="宋体"/>
          <w:bCs/>
          <w:szCs w:val="21"/>
        </w:rPr>
      </w:pPr>
      <w:r>
        <w:rPr>
          <w:rFonts w:ascii="宋体" w:hAnsi="宋体" w:cs="宋体"/>
          <w:bCs/>
          <w:szCs w:val="21"/>
        </w:rPr>
        <w:t>类型：以介质存储的数据电文形式的U盘备份投标文件/纸质备份投标文件</w:t>
      </w:r>
    </w:p>
    <w:p w14:paraId="4691164A">
      <w:pPr>
        <w:autoSpaceDE w:val="0"/>
        <w:autoSpaceDN w:val="0"/>
        <w:spacing w:before="120" w:after="50" w:line="300" w:lineRule="exact"/>
        <w:ind w:firstLine="1050" w:firstLineChars="500"/>
        <w:rPr>
          <w:rFonts w:ascii="宋体" w:hAnsi="宋体" w:cs="宋体"/>
          <w:szCs w:val="21"/>
          <w:lang w:val="zh-CN"/>
        </w:rPr>
      </w:pPr>
      <w:r>
        <w:rPr>
          <w:rFonts w:ascii="宋体" w:hAnsi="宋体" w:cs="宋体"/>
          <w:szCs w:val="21"/>
          <w:lang w:val="zh-CN"/>
        </w:rPr>
        <w:t>投标人名称：</w:t>
      </w:r>
    </w:p>
    <w:p w14:paraId="4710E07C">
      <w:pPr>
        <w:autoSpaceDE w:val="0"/>
        <w:autoSpaceDN w:val="0"/>
        <w:spacing w:before="50" w:after="50" w:line="300" w:lineRule="exact"/>
        <w:rPr>
          <w:rFonts w:ascii="宋体" w:hAnsi="宋体" w:cs="宋体"/>
          <w:szCs w:val="21"/>
          <w:lang w:val="zh-CN"/>
        </w:rPr>
      </w:pPr>
      <w:r>
        <w:rPr>
          <w:rFonts w:ascii="宋体" w:hAnsi="宋体" w:cs="宋体"/>
          <w:szCs w:val="21"/>
        </w:rPr>
        <w:t xml:space="preserve">          </w:t>
      </w:r>
      <w:r>
        <w:rPr>
          <w:rFonts w:ascii="宋体" w:hAnsi="宋体" w:cs="宋体"/>
          <w:szCs w:val="21"/>
          <w:lang w:val="zh-CN"/>
        </w:rPr>
        <w:t>投标人地址：</w:t>
      </w:r>
    </w:p>
    <w:p w14:paraId="6D80D973">
      <w:pPr>
        <w:autoSpaceDE w:val="0"/>
        <w:autoSpaceDN w:val="0"/>
        <w:spacing w:before="50" w:after="50" w:line="300" w:lineRule="exact"/>
        <w:ind w:firstLine="1050" w:firstLineChars="500"/>
        <w:rPr>
          <w:rFonts w:ascii="宋体" w:hAnsi="宋体" w:cs="宋体"/>
          <w:szCs w:val="21"/>
          <w:lang w:val="zh-CN"/>
        </w:rPr>
      </w:pPr>
      <w:r>
        <w:rPr>
          <w:rFonts w:ascii="宋体" w:hAnsi="宋体" w:cs="宋体"/>
          <w:szCs w:val="21"/>
          <w:lang w:val="zh-CN"/>
        </w:rPr>
        <w:t>在  年  月  日  时  分之前不得启封</w:t>
      </w:r>
    </w:p>
    <w:p w14:paraId="0322F9E8">
      <w:pPr>
        <w:autoSpaceDE w:val="0"/>
        <w:autoSpaceDN w:val="0"/>
        <w:spacing w:before="120" w:after="50" w:line="300" w:lineRule="exact"/>
        <w:ind w:firstLine="645"/>
        <w:jc w:val="center"/>
        <w:rPr>
          <w:rFonts w:ascii="宋体" w:hAnsi="宋体" w:cs="宋体"/>
          <w:szCs w:val="21"/>
          <w:lang w:val="zh-CN"/>
        </w:rPr>
      </w:pPr>
      <w:r>
        <w:rPr>
          <w:rFonts w:ascii="宋体" w:hAnsi="宋体" w:cs="宋体"/>
          <w:szCs w:val="21"/>
          <w:lang w:val="zh-CN"/>
        </w:rPr>
        <w:t xml:space="preserve">                        年  月  日</w:t>
      </w:r>
    </w:p>
    <w:p w14:paraId="6FD9E6C3">
      <w:pPr>
        <w:pStyle w:val="5"/>
        <w:spacing w:line="300" w:lineRule="exact"/>
        <w:rPr>
          <w:rFonts w:ascii="宋体" w:hAnsi="宋体" w:cs="宋体"/>
          <w:sz w:val="21"/>
          <w:szCs w:val="21"/>
          <w:lang w:val="zh-CN"/>
        </w:rPr>
      </w:pPr>
      <w:r>
        <w:rPr>
          <w:rFonts w:ascii="宋体" w:hAnsi="宋体" w:cs="宋体"/>
          <w:sz w:val="21"/>
          <w:szCs w:val="21"/>
        </w:rPr>
        <w:t>3.报价文件的外包装封面格式：</w:t>
      </w:r>
    </w:p>
    <w:p w14:paraId="1576AA80">
      <w:pPr>
        <w:autoSpaceDE w:val="0"/>
        <w:autoSpaceDN w:val="0"/>
        <w:spacing w:line="300" w:lineRule="exact"/>
        <w:jc w:val="center"/>
        <w:rPr>
          <w:rFonts w:ascii="宋体" w:hAnsi="宋体" w:cs="宋体"/>
          <w:szCs w:val="21"/>
          <w:lang w:val="zh-CN"/>
        </w:rPr>
      </w:pPr>
      <w:r>
        <w:rPr>
          <w:rFonts w:ascii="宋体" w:hAnsi="宋体" w:cs="宋体"/>
          <w:b/>
          <w:szCs w:val="21"/>
          <w:lang w:val="zh-CN"/>
        </w:rPr>
        <w:t>报价文件</w:t>
      </w:r>
    </w:p>
    <w:p w14:paraId="0477AB06">
      <w:pPr>
        <w:autoSpaceDE w:val="0"/>
        <w:autoSpaceDN w:val="0"/>
        <w:spacing w:before="120" w:after="50" w:line="300" w:lineRule="exact"/>
        <w:ind w:firstLine="1050" w:firstLineChars="500"/>
        <w:rPr>
          <w:rFonts w:ascii="宋体" w:hAnsi="宋体" w:cs="宋体"/>
          <w:szCs w:val="21"/>
          <w:lang w:val="zh-CN"/>
        </w:rPr>
      </w:pPr>
      <w:r>
        <w:rPr>
          <w:rFonts w:ascii="宋体" w:hAnsi="宋体" w:cs="宋体"/>
          <w:szCs w:val="21"/>
          <w:lang w:val="zh-CN"/>
        </w:rPr>
        <w:t>项目名称：</w:t>
      </w:r>
      <w:r>
        <w:rPr>
          <w:rFonts w:ascii="宋体" w:hAnsi="宋体" w:cs="宋体"/>
          <w:kern w:val="0"/>
          <w:szCs w:val="21"/>
          <w:lang w:val="zh-CN"/>
        </w:rPr>
        <w:t xml:space="preserve">长兴县第八小学扩建食堂及连廊工程厨房设备采购项目   </w:t>
      </w:r>
    </w:p>
    <w:p w14:paraId="7DE8B355">
      <w:pPr>
        <w:autoSpaceDE w:val="0"/>
        <w:autoSpaceDN w:val="0"/>
        <w:spacing w:before="120" w:after="50" w:line="300" w:lineRule="exact"/>
        <w:ind w:firstLine="480"/>
        <w:rPr>
          <w:rFonts w:hint="eastAsia" w:ascii="宋体" w:hAnsi="宋体" w:eastAsia="宋体" w:cs="宋体"/>
          <w:szCs w:val="21"/>
          <w:lang w:val="zh-CN" w:eastAsia="zh-CN"/>
        </w:rPr>
      </w:pPr>
      <w:r>
        <w:rPr>
          <w:rFonts w:ascii="宋体" w:hAnsi="宋体" w:cs="宋体"/>
          <w:szCs w:val="21"/>
          <w:lang w:val="zh-CN"/>
        </w:rPr>
        <w:t xml:space="preserve">   </w:t>
      </w:r>
      <w:r>
        <w:rPr>
          <w:rFonts w:ascii="宋体" w:hAnsi="宋体" w:cs="宋体"/>
          <w:szCs w:val="21"/>
        </w:rPr>
        <w:t xml:space="preserve"> </w:t>
      </w:r>
      <w:r>
        <w:rPr>
          <w:rFonts w:ascii="宋体" w:hAnsi="宋体" w:cs="宋体"/>
          <w:szCs w:val="21"/>
          <w:lang w:val="zh-CN"/>
        </w:rPr>
        <w:t xml:space="preserve"> 项目编号：</w:t>
      </w:r>
      <w:r>
        <w:rPr>
          <w:rFonts w:hint="eastAsia" w:ascii="宋体" w:hAnsi="宋体" w:cs="宋体"/>
          <w:szCs w:val="21"/>
          <w:lang w:eastAsia="zh-CN"/>
        </w:rPr>
        <w:t>ZJJWCG-2025-014</w:t>
      </w:r>
    </w:p>
    <w:p w14:paraId="6334BFE2">
      <w:pPr>
        <w:pStyle w:val="9"/>
        <w:spacing w:line="300" w:lineRule="exact"/>
        <w:ind w:firstLine="976" w:firstLineChars="465"/>
        <w:rPr>
          <w:rFonts w:ascii="宋体" w:hAnsi="宋体" w:cs="宋体"/>
          <w:bCs/>
          <w:szCs w:val="21"/>
        </w:rPr>
      </w:pPr>
      <w:r>
        <w:rPr>
          <w:rFonts w:ascii="宋体" w:hAnsi="宋体" w:cs="宋体"/>
          <w:bCs/>
          <w:szCs w:val="21"/>
        </w:rPr>
        <w:t>类型：以介质存储的数据电文形式的U盘备份投标文件/纸质备份投标文件</w:t>
      </w:r>
    </w:p>
    <w:p w14:paraId="79B2329D">
      <w:pPr>
        <w:autoSpaceDE w:val="0"/>
        <w:autoSpaceDN w:val="0"/>
        <w:spacing w:before="120" w:after="50" w:line="300" w:lineRule="exact"/>
        <w:ind w:firstLine="1050" w:firstLineChars="500"/>
        <w:rPr>
          <w:rFonts w:ascii="宋体" w:hAnsi="宋体" w:cs="宋体"/>
          <w:szCs w:val="21"/>
          <w:lang w:val="zh-CN"/>
        </w:rPr>
      </w:pPr>
      <w:r>
        <w:rPr>
          <w:rFonts w:ascii="宋体" w:hAnsi="宋体" w:cs="宋体"/>
          <w:szCs w:val="21"/>
          <w:lang w:val="zh-CN"/>
        </w:rPr>
        <w:t>投标人名称：</w:t>
      </w:r>
    </w:p>
    <w:p w14:paraId="444CB85B">
      <w:pPr>
        <w:autoSpaceDE w:val="0"/>
        <w:autoSpaceDN w:val="0"/>
        <w:spacing w:before="50" w:after="50" w:line="300" w:lineRule="exact"/>
        <w:rPr>
          <w:rFonts w:ascii="宋体" w:hAnsi="宋体" w:cs="宋体"/>
          <w:szCs w:val="21"/>
          <w:lang w:val="zh-CN"/>
        </w:rPr>
      </w:pPr>
      <w:r>
        <w:rPr>
          <w:rFonts w:ascii="宋体" w:hAnsi="宋体" w:cs="宋体"/>
          <w:szCs w:val="21"/>
        </w:rPr>
        <w:t xml:space="preserve">          </w:t>
      </w:r>
      <w:r>
        <w:rPr>
          <w:rFonts w:ascii="宋体" w:hAnsi="宋体" w:cs="宋体"/>
          <w:szCs w:val="21"/>
          <w:lang w:val="zh-CN"/>
        </w:rPr>
        <w:t>投标人地址：</w:t>
      </w:r>
    </w:p>
    <w:p w14:paraId="4E4956B2">
      <w:pPr>
        <w:autoSpaceDE w:val="0"/>
        <w:autoSpaceDN w:val="0"/>
        <w:spacing w:before="50" w:after="50" w:line="300" w:lineRule="exact"/>
        <w:ind w:firstLine="1050" w:firstLineChars="500"/>
        <w:rPr>
          <w:rFonts w:ascii="宋体" w:hAnsi="宋体" w:cs="宋体"/>
          <w:szCs w:val="21"/>
          <w:lang w:val="zh-CN"/>
        </w:rPr>
      </w:pPr>
      <w:r>
        <w:rPr>
          <w:rFonts w:ascii="宋体" w:hAnsi="宋体" w:cs="宋体"/>
          <w:szCs w:val="21"/>
          <w:lang w:val="zh-CN"/>
        </w:rPr>
        <w:t>在  年  月  日  时  分之前不得启封</w:t>
      </w:r>
    </w:p>
    <w:p w14:paraId="6E8FCA1F">
      <w:pPr>
        <w:autoSpaceDE w:val="0"/>
        <w:autoSpaceDN w:val="0"/>
        <w:spacing w:before="120" w:after="50" w:line="300" w:lineRule="exact"/>
        <w:ind w:firstLine="645"/>
        <w:jc w:val="center"/>
        <w:rPr>
          <w:rFonts w:ascii="宋体" w:hAnsi="宋体" w:cs="宋体"/>
          <w:szCs w:val="21"/>
          <w:lang w:val="zh-CN"/>
        </w:rPr>
      </w:pPr>
      <w:r>
        <w:rPr>
          <w:rFonts w:ascii="宋体" w:hAnsi="宋体" w:cs="宋体"/>
          <w:szCs w:val="21"/>
          <w:lang w:val="zh-CN"/>
        </w:rPr>
        <w:t xml:space="preserve">                        年  月  日</w:t>
      </w:r>
    </w:p>
    <w:p w14:paraId="1D49F0D7">
      <w:pPr>
        <w:pStyle w:val="4"/>
        <w:adjustRightInd w:val="0"/>
        <w:snapToGrid w:val="0"/>
        <w:spacing w:before="240" w:after="120" w:line="300" w:lineRule="exact"/>
        <w:rPr>
          <w:rFonts w:hint="eastAsia" w:ascii="宋体" w:hAnsi="宋体" w:cs="宋体"/>
          <w:sz w:val="21"/>
          <w:szCs w:val="21"/>
          <w:lang w:val="zh-CN"/>
        </w:rPr>
      </w:pPr>
      <w:r>
        <w:rPr>
          <w:rFonts w:hint="eastAsia" w:ascii="宋体" w:hAnsi="宋体" w:cs="宋体"/>
          <w:sz w:val="21"/>
          <w:szCs w:val="21"/>
          <w:lang w:val="zh-CN"/>
        </w:rPr>
        <w:t>二、</w:t>
      </w:r>
      <w:r>
        <w:rPr>
          <w:rFonts w:hint="eastAsia" w:ascii="宋体" w:hAnsi="宋体" w:cs="宋体"/>
          <w:sz w:val="21"/>
          <w:szCs w:val="21"/>
        </w:rPr>
        <w:t>资信文件</w:t>
      </w:r>
      <w:r>
        <w:rPr>
          <w:rFonts w:hint="eastAsia" w:ascii="宋体" w:hAnsi="宋体" w:cs="宋体"/>
          <w:sz w:val="21"/>
          <w:szCs w:val="21"/>
          <w:lang w:val="zh-CN"/>
        </w:rPr>
        <w:t>格式</w:t>
      </w:r>
    </w:p>
    <w:p w14:paraId="38A91909">
      <w:pPr>
        <w:pStyle w:val="5"/>
        <w:adjustRightInd w:val="0"/>
        <w:snapToGrid w:val="0"/>
        <w:spacing w:line="300" w:lineRule="exact"/>
        <w:rPr>
          <w:rFonts w:ascii="宋体" w:hAnsi="宋体" w:cs="宋体"/>
          <w:sz w:val="21"/>
          <w:szCs w:val="21"/>
        </w:rPr>
      </w:pPr>
      <w:r>
        <w:rPr>
          <w:rFonts w:ascii="宋体" w:hAnsi="宋体" w:cs="宋体"/>
          <w:sz w:val="21"/>
          <w:szCs w:val="21"/>
        </w:rPr>
        <w:t>（一）资信文件封面及目录</w:t>
      </w:r>
    </w:p>
    <w:p w14:paraId="4A323933">
      <w:pPr>
        <w:pStyle w:val="5"/>
        <w:adjustRightInd w:val="0"/>
        <w:snapToGrid w:val="0"/>
        <w:spacing w:line="300" w:lineRule="exact"/>
        <w:rPr>
          <w:rFonts w:ascii="宋体" w:hAnsi="宋体" w:cs="宋体"/>
          <w:sz w:val="21"/>
          <w:szCs w:val="21"/>
        </w:rPr>
      </w:pPr>
      <w:r>
        <w:rPr>
          <w:rFonts w:ascii="宋体" w:hAnsi="宋体" w:cs="宋体"/>
          <w:sz w:val="21"/>
          <w:szCs w:val="21"/>
        </w:rPr>
        <w:t xml:space="preserve">1.资信文件封面格式： </w:t>
      </w:r>
    </w:p>
    <w:p w14:paraId="03C92595">
      <w:pPr>
        <w:autoSpaceDE w:val="0"/>
        <w:autoSpaceDN w:val="0"/>
        <w:adjustRightInd w:val="0"/>
        <w:snapToGrid w:val="0"/>
        <w:spacing w:line="300" w:lineRule="exact"/>
        <w:rPr>
          <w:rFonts w:ascii="宋体" w:hAnsi="宋体" w:cs="宋体"/>
          <w:b/>
          <w:szCs w:val="21"/>
          <w:lang w:val="zh-CN"/>
        </w:rPr>
      </w:pPr>
      <w:r>
        <w:rPr>
          <w:rFonts w:ascii="宋体" w:hAnsi="宋体" w:cs="宋体"/>
          <w:szCs w:val="21"/>
          <w:lang w:val="zh-CN"/>
        </w:rPr>
        <w:t xml:space="preserve">                                                    </w:t>
      </w:r>
      <w:r>
        <w:rPr>
          <w:rFonts w:ascii="宋体" w:hAnsi="宋体" w:cs="宋体"/>
          <w:b/>
          <w:szCs w:val="21"/>
          <w:lang w:val="zh-CN"/>
        </w:rPr>
        <w:t>正本/或副本</w:t>
      </w:r>
    </w:p>
    <w:p w14:paraId="56B3869D">
      <w:pPr>
        <w:autoSpaceDE w:val="0"/>
        <w:autoSpaceDN w:val="0"/>
        <w:adjustRightInd w:val="0"/>
        <w:snapToGrid w:val="0"/>
        <w:spacing w:line="300" w:lineRule="exact"/>
        <w:jc w:val="center"/>
        <w:rPr>
          <w:rFonts w:ascii="宋体" w:hAnsi="宋体" w:cs="宋体"/>
          <w:szCs w:val="21"/>
          <w:lang w:val="zh-CN"/>
        </w:rPr>
      </w:pPr>
      <w:r>
        <w:rPr>
          <w:rFonts w:ascii="宋体" w:hAnsi="宋体" w:cs="宋体"/>
          <w:b/>
          <w:szCs w:val="21"/>
          <w:lang w:val="zh-CN"/>
        </w:rPr>
        <w:t>资信文件</w:t>
      </w:r>
    </w:p>
    <w:p w14:paraId="40402BCC">
      <w:pPr>
        <w:autoSpaceDE w:val="0"/>
        <w:autoSpaceDN w:val="0"/>
        <w:adjustRightInd w:val="0"/>
        <w:snapToGrid w:val="0"/>
        <w:spacing w:line="300" w:lineRule="exact"/>
        <w:ind w:firstLine="1068"/>
        <w:rPr>
          <w:rFonts w:ascii="宋体" w:hAnsi="宋体" w:cs="宋体"/>
          <w:szCs w:val="21"/>
          <w:lang w:val="zh-CN"/>
        </w:rPr>
      </w:pPr>
      <w:r>
        <w:rPr>
          <w:rFonts w:ascii="宋体" w:hAnsi="宋体" w:cs="宋体"/>
          <w:szCs w:val="21"/>
          <w:lang w:val="zh-CN"/>
        </w:rPr>
        <w:t>项目名称：</w:t>
      </w:r>
      <w:r>
        <w:rPr>
          <w:rFonts w:ascii="宋体" w:hAnsi="宋体" w:cs="宋体"/>
          <w:kern w:val="0"/>
          <w:szCs w:val="21"/>
          <w:lang w:val="zh-CN"/>
        </w:rPr>
        <w:t xml:space="preserve">长兴县第八小学扩建食堂及连廊工程厨房设备采购项目   </w:t>
      </w:r>
    </w:p>
    <w:p w14:paraId="78DD0720">
      <w:pPr>
        <w:autoSpaceDE w:val="0"/>
        <w:autoSpaceDN w:val="0"/>
        <w:adjustRightInd w:val="0"/>
        <w:snapToGrid w:val="0"/>
        <w:spacing w:line="300" w:lineRule="exact"/>
        <w:ind w:firstLine="480"/>
        <w:rPr>
          <w:rFonts w:ascii="宋体" w:hAnsi="宋体" w:cs="宋体"/>
          <w:szCs w:val="21"/>
          <w:lang w:val="zh-CN"/>
        </w:rPr>
      </w:pPr>
      <w:r>
        <w:rPr>
          <w:rFonts w:ascii="宋体" w:hAnsi="宋体" w:cs="宋体"/>
          <w:szCs w:val="21"/>
          <w:lang w:val="zh-CN"/>
        </w:rPr>
        <w:t xml:space="preserve">     </w:t>
      </w:r>
      <w:r>
        <w:rPr>
          <w:rFonts w:ascii="宋体" w:hAnsi="宋体" w:cs="宋体"/>
          <w:szCs w:val="21"/>
        </w:rPr>
        <w:t xml:space="preserve"> </w:t>
      </w:r>
      <w:r>
        <w:rPr>
          <w:rFonts w:ascii="宋体" w:hAnsi="宋体" w:cs="宋体"/>
          <w:szCs w:val="21"/>
          <w:lang w:val="zh-CN"/>
        </w:rPr>
        <w:t>项目编号：</w:t>
      </w:r>
      <w:r>
        <w:rPr>
          <w:rFonts w:hint="eastAsia" w:ascii="宋体" w:hAnsi="宋体" w:cs="宋体"/>
          <w:szCs w:val="21"/>
          <w:lang w:val="zh-CN"/>
        </w:rPr>
        <w:t>ZJJWCG-2025-014</w:t>
      </w:r>
    </w:p>
    <w:p w14:paraId="5267448B">
      <w:pPr>
        <w:autoSpaceDE w:val="0"/>
        <w:autoSpaceDN w:val="0"/>
        <w:adjustRightInd w:val="0"/>
        <w:snapToGrid w:val="0"/>
        <w:spacing w:line="300" w:lineRule="exact"/>
        <w:ind w:firstLine="480"/>
        <w:rPr>
          <w:rFonts w:ascii="宋体" w:hAnsi="宋体" w:cs="宋体"/>
          <w:szCs w:val="21"/>
          <w:lang w:val="zh-CN"/>
        </w:rPr>
      </w:pPr>
      <w:r>
        <w:rPr>
          <w:rFonts w:ascii="宋体" w:hAnsi="宋体" w:cs="宋体"/>
          <w:szCs w:val="21"/>
          <w:lang w:val="zh-CN"/>
        </w:rPr>
        <w:t xml:space="preserve">   </w:t>
      </w:r>
      <w:r>
        <w:rPr>
          <w:rFonts w:ascii="宋体" w:hAnsi="宋体" w:cs="宋体"/>
          <w:szCs w:val="21"/>
        </w:rPr>
        <w:t xml:space="preserve"> </w:t>
      </w:r>
      <w:r>
        <w:rPr>
          <w:rFonts w:ascii="宋体" w:hAnsi="宋体" w:cs="宋体"/>
          <w:szCs w:val="21"/>
          <w:lang w:val="zh-CN"/>
        </w:rPr>
        <w:t xml:space="preserve">  投标人名称：</w:t>
      </w:r>
    </w:p>
    <w:p w14:paraId="5EBD7451">
      <w:pPr>
        <w:autoSpaceDE w:val="0"/>
        <w:autoSpaceDN w:val="0"/>
        <w:adjustRightInd w:val="0"/>
        <w:snapToGrid w:val="0"/>
        <w:spacing w:line="300" w:lineRule="exact"/>
        <w:ind w:firstLine="1116"/>
        <w:rPr>
          <w:rFonts w:ascii="宋体" w:hAnsi="宋体" w:cs="宋体"/>
          <w:szCs w:val="21"/>
          <w:lang w:val="zh-CN"/>
        </w:rPr>
      </w:pPr>
      <w:r>
        <w:rPr>
          <w:rFonts w:ascii="宋体" w:hAnsi="宋体" w:cs="宋体"/>
          <w:szCs w:val="21"/>
          <w:lang w:val="zh-CN"/>
        </w:rPr>
        <w:t>投标人地址：</w:t>
      </w:r>
    </w:p>
    <w:p w14:paraId="25242FE1">
      <w:pPr>
        <w:autoSpaceDE w:val="0"/>
        <w:autoSpaceDN w:val="0"/>
        <w:adjustRightInd w:val="0"/>
        <w:snapToGrid w:val="0"/>
        <w:spacing w:line="300" w:lineRule="exact"/>
        <w:jc w:val="left"/>
        <w:rPr>
          <w:rFonts w:ascii="宋体" w:hAnsi="宋体" w:cs="宋体"/>
          <w:szCs w:val="21"/>
          <w:lang w:val="zh-CN"/>
        </w:rPr>
      </w:pPr>
      <w:r>
        <w:rPr>
          <w:rFonts w:ascii="宋体" w:hAnsi="宋体" w:cs="宋体"/>
          <w:szCs w:val="21"/>
          <w:lang w:val="zh-CN"/>
        </w:rPr>
        <w:t xml:space="preserve">                                    年  月  日</w:t>
      </w:r>
    </w:p>
    <w:p w14:paraId="784D8627">
      <w:pPr>
        <w:autoSpaceDE w:val="0"/>
        <w:autoSpaceDN w:val="0"/>
        <w:adjustRightInd w:val="0"/>
        <w:snapToGrid w:val="0"/>
        <w:spacing w:line="360" w:lineRule="exact"/>
        <w:jc w:val="left"/>
        <w:rPr>
          <w:rFonts w:ascii="宋体" w:hAnsi="宋体" w:cs="宋体"/>
          <w:b/>
          <w:bCs/>
          <w:szCs w:val="21"/>
        </w:rPr>
      </w:pPr>
      <w:r>
        <w:rPr>
          <w:rFonts w:ascii="宋体" w:hAnsi="宋体" w:cs="宋体"/>
          <w:b/>
          <w:bCs/>
          <w:szCs w:val="21"/>
        </w:rPr>
        <w:t xml:space="preserve">2.资信文件目录格式： </w:t>
      </w:r>
    </w:p>
    <w:p w14:paraId="512087F1">
      <w:pPr>
        <w:autoSpaceDE w:val="0"/>
        <w:autoSpaceDN w:val="0"/>
        <w:adjustRightInd w:val="0"/>
        <w:snapToGrid w:val="0"/>
        <w:spacing w:line="360" w:lineRule="exact"/>
        <w:jc w:val="left"/>
        <w:rPr>
          <w:rFonts w:ascii="宋体" w:hAnsi="宋体" w:cs="宋体"/>
          <w:szCs w:val="21"/>
          <w:lang w:val="zh-CN"/>
        </w:rPr>
      </w:pPr>
      <w:r>
        <w:rPr>
          <w:rFonts w:ascii="宋体" w:hAnsi="宋体" w:cs="宋体"/>
          <w:szCs w:val="21"/>
          <w:lang w:val="zh-CN"/>
        </w:rPr>
        <w:t>（</w:t>
      </w:r>
      <w:r>
        <w:rPr>
          <w:rFonts w:ascii="宋体" w:hAnsi="宋体" w:cs="宋体"/>
          <w:szCs w:val="21"/>
        </w:rPr>
        <w:t>1</w:t>
      </w:r>
      <w:r>
        <w:rPr>
          <w:rFonts w:ascii="宋体" w:hAnsi="宋体" w:cs="宋体"/>
          <w:szCs w:val="21"/>
          <w:lang w:val="zh-CN"/>
        </w:rPr>
        <w:t xml:space="preserve">）投标声明书 </w:t>
      </w:r>
      <w:r>
        <w:rPr>
          <w:rFonts w:ascii="宋体" w:hAnsi="宋体" w:cs="宋体"/>
          <w:szCs w:val="21"/>
        </w:rPr>
        <w:t>————————</w:t>
      </w:r>
    </w:p>
    <w:p w14:paraId="680C1977">
      <w:pPr>
        <w:autoSpaceDE w:val="0"/>
        <w:autoSpaceDN w:val="0"/>
        <w:adjustRightInd w:val="0"/>
        <w:snapToGrid w:val="0"/>
        <w:spacing w:line="360" w:lineRule="exact"/>
        <w:jc w:val="left"/>
        <w:rPr>
          <w:rFonts w:ascii="宋体" w:hAnsi="宋体" w:cs="宋体"/>
          <w:szCs w:val="21"/>
          <w:lang w:val="zh-CN"/>
        </w:rPr>
      </w:pPr>
      <w:r>
        <w:rPr>
          <w:rFonts w:ascii="宋体" w:hAnsi="宋体" w:cs="宋体"/>
          <w:szCs w:val="21"/>
          <w:lang w:val="zh-CN"/>
        </w:rPr>
        <w:t>（</w:t>
      </w:r>
      <w:r>
        <w:rPr>
          <w:rFonts w:ascii="宋体" w:hAnsi="宋体" w:cs="宋体"/>
          <w:szCs w:val="21"/>
        </w:rPr>
        <w:t>2</w:t>
      </w:r>
      <w:r>
        <w:rPr>
          <w:rFonts w:ascii="宋体" w:hAnsi="宋体" w:cs="宋体"/>
          <w:szCs w:val="21"/>
          <w:lang w:val="zh-CN"/>
        </w:rPr>
        <w:t>）法定代表人（负责人）有效身份证明书</w:t>
      </w:r>
      <w:r>
        <w:rPr>
          <w:rFonts w:ascii="宋体" w:hAnsi="宋体" w:cs="宋体"/>
          <w:szCs w:val="21"/>
        </w:rPr>
        <w:t>————————</w:t>
      </w:r>
    </w:p>
    <w:p w14:paraId="3339E02B">
      <w:pPr>
        <w:autoSpaceDE w:val="0"/>
        <w:autoSpaceDN w:val="0"/>
        <w:adjustRightInd w:val="0"/>
        <w:snapToGrid w:val="0"/>
        <w:spacing w:line="360" w:lineRule="exact"/>
        <w:jc w:val="left"/>
        <w:rPr>
          <w:rFonts w:ascii="宋体" w:hAnsi="宋体" w:cs="宋体"/>
          <w:szCs w:val="21"/>
          <w:lang w:val="zh-CN"/>
        </w:rPr>
      </w:pPr>
      <w:r>
        <w:rPr>
          <w:rFonts w:ascii="宋体" w:hAnsi="宋体" w:cs="宋体"/>
          <w:szCs w:val="21"/>
          <w:lang w:val="zh-CN"/>
        </w:rPr>
        <w:t>（</w:t>
      </w:r>
      <w:r>
        <w:rPr>
          <w:rFonts w:ascii="宋体" w:hAnsi="宋体" w:cs="宋体"/>
          <w:szCs w:val="21"/>
        </w:rPr>
        <w:t>3</w:t>
      </w:r>
      <w:r>
        <w:rPr>
          <w:rFonts w:ascii="宋体" w:hAnsi="宋体" w:cs="宋体"/>
          <w:szCs w:val="21"/>
          <w:lang w:val="zh-CN"/>
        </w:rPr>
        <w:t>）法定代表人（负责人）授权委托书</w:t>
      </w:r>
      <w:r>
        <w:rPr>
          <w:rFonts w:ascii="宋体" w:hAnsi="宋体" w:cs="宋体"/>
          <w:szCs w:val="21"/>
        </w:rPr>
        <w:t>————————</w:t>
      </w:r>
    </w:p>
    <w:p w14:paraId="4E59A7B7">
      <w:pPr>
        <w:autoSpaceDE w:val="0"/>
        <w:autoSpaceDN w:val="0"/>
        <w:adjustRightInd w:val="0"/>
        <w:snapToGrid w:val="0"/>
        <w:spacing w:line="360" w:lineRule="exact"/>
        <w:jc w:val="left"/>
        <w:rPr>
          <w:rFonts w:ascii="宋体" w:hAnsi="宋体" w:cs="宋体"/>
          <w:szCs w:val="21"/>
          <w:lang w:val="zh-CN"/>
        </w:rPr>
      </w:pPr>
      <w:r>
        <w:rPr>
          <w:rFonts w:ascii="宋体" w:hAnsi="宋体" w:cs="宋体"/>
          <w:szCs w:val="21"/>
          <w:lang w:val="zh-CN"/>
        </w:rPr>
        <w:t>（</w:t>
      </w:r>
      <w:r>
        <w:rPr>
          <w:rFonts w:ascii="宋体" w:hAnsi="宋体" w:cs="宋体"/>
          <w:szCs w:val="21"/>
        </w:rPr>
        <w:t>4</w:t>
      </w:r>
      <w:r>
        <w:rPr>
          <w:rFonts w:ascii="宋体" w:hAnsi="宋体" w:cs="宋体"/>
          <w:szCs w:val="21"/>
          <w:lang w:val="zh-CN"/>
        </w:rPr>
        <w:t>）政府采购廉洁承诺书</w:t>
      </w:r>
      <w:r>
        <w:rPr>
          <w:rFonts w:ascii="宋体" w:hAnsi="宋体" w:cs="宋体"/>
          <w:szCs w:val="21"/>
        </w:rPr>
        <w:t>————————</w:t>
      </w:r>
    </w:p>
    <w:p w14:paraId="6083E601">
      <w:pPr>
        <w:autoSpaceDE w:val="0"/>
        <w:autoSpaceDN w:val="0"/>
        <w:adjustRightInd w:val="0"/>
        <w:snapToGrid w:val="0"/>
        <w:spacing w:line="360" w:lineRule="exact"/>
        <w:jc w:val="left"/>
        <w:rPr>
          <w:rFonts w:ascii="宋体" w:hAnsi="宋体" w:cs="宋体"/>
          <w:szCs w:val="21"/>
          <w:lang w:val="zh-CN"/>
        </w:rPr>
      </w:pPr>
      <w:r>
        <w:rPr>
          <w:rFonts w:ascii="宋体" w:hAnsi="宋体" w:cs="宋体"/>
          <w:szCs w:val="21"/>
          <w:lang w:val="zh-CN"/>
        </w:rPr>
        <w:t>（</w:t>
      </w:r>
      <w:r>
        <w:rPr>
          <w:rFonts w:ascii="宋体" w:hAnsi="宋体" w:cs="宋体"/>
          <w:szCs w:val="21"/>
        </w:rPr>
        <w:t>5</w:t>
      </w:r>
      <w:r>
        <w:rPr>
          <w:rFonts w:ascii="宋体" w:hAnsi="宋体" w:cs="宋体"/>
          <w:szCs w:val="21"/>
          <w:lang w:val="zh-CN"/>
        </w:rPr>
        <w:t>）投标资格审查表（自查）</w:t>
      </w:r>
      <w:r>
        <w:rPr>
          <w:rFonts w:ascii="宋体" w:hAnsi="宋体" w:cs="宋体"/>
          <w:szCs w:val="21"/>
        </w:rPr>
        <w:t>————————</w:t>
      </w:r>
    </w:p>
    <w:p w14:paraId="3F1B9BFD">
      <w:pPr>
        <w:autoSpaceDE w:val="0"/>
        <w:autoSpaceDN w:val="0"/>
        <w:adjustRightInd w:val="0"/>
        <w:snapToGrid w:val="0"/>
        <w:spacing w:line="360" w:lineRule="exact"/>
        <w:jc w:val="left"/>
        <w:rPr>
          <w:rFonts w:ascii="宋体" w:hAnsi="宋体" w:cs="宋体"/>
          <w:lang w:val="zh-CN"/>
        </w:rPr>
      </w:pPr>
      <w:r>
        <w:rPr>
          <w:rFonts w:ascii="宋体" w:hAnsi="宋体" w:cs="宋体"/>
          <w:szCs w:val="21"/>
          <w:lang w:val="zh-CN"/>
        </w:rPr>
        <w:t>（</w:t>
      </w:r>
      <w:r>
        <w:rPr>
          <w:rFonts w:ascii="宋体" w:hAnsi="宋体" w:cs="宋体"/>
          <w:szCs w:val="21"/>
        </w:rPr>
        <w:t>6</w:t>
      </w:r>
      <w:r>
        <w:rPr>
          <w:rFonts w:ascii="宋体" w:hAnsi="宋体" w:cs="宋体"/>
          <w:szCs w:val="21"/>
          <w:lang w:val="zh-CN"/>
        </w:rPr>
        <w:t>）投标资格证明材料</w:t>
      </w:r>
      <w:r>
        <w:rPr>
          <w:rFonts w:ascii="宋体" w:hAnsi="宋体" w:cs="宋体"/>
          <w:szCs w:val="21"/>
        </w:rPr>
        <w:t>————————</w:t>
      </w:r>
    </w:p>
    <w:p w14:paraId="213C1AC5">
      <w:pPr>
        <w:adjustRightInd w:val="0"/>
        <w:snapToGrid w:val="0"/>
        <w:spacing w:line="360" w:lineRule="exact"/>
        <w:rPr>
          <w:rFonts w:ascii="宋体" w:hAnsi="宋体" w:cs="宋体"/>
        </w:rPr>
      </w:pPr>
    </w:p>
    <w:p w14:paraId="19DBB396">
      <w:pPr>
        <w:pStyle w:val="5"/>
        <w:adjustRightInd w:val="0"/>
        <w:snapToGrid w:val="0"/>
        <w:spacing w:line="360" w:lineRule="exact"/>
        <w:rPr>
          <w:rFonts w:ascii="宋体" w:hAnsi="宋体" w:cs="宋体"/>
          <w:sz w:val="21"/>
          <w:szCs w:val="21"/>
        </w:rPr>
      </w:pPr>
      <w:r>
        <w:rPr>
          <w:rFonts w:ascii="宋体" w:hAnsi="宋体" w:cs="宋体"/>
          <w:sz w:val="21"/>
          <w:szCs w:val="21"/>
        </w:rPr>
        <w:t>（二）资信文件</w:t>
      </w:r>
    </w:p>
    <w:p w14:paraId="1C8547ED">
      <w:pPr>
        <w:pStyle w:val="5"/>
        <w:adjustRightInd w:val="0"/>
        <w:snapToGrid w:val="0"/>
        <w:spacing w:line="360" w:lineRule="exact"/>
        <w:rPr>
          <w:rFonts w:ascii="宋体" w:hAnsi="宋体" w:cs="宋体"/>
          <w:sz w:val="21"/>
          <w:szCs w:val="21"/>
          <w:lang w:val="zh-CN"/>
        </w:rPr>
      </w:pPr>
      <w:r>
        <w:rPr>
          <w:rFonts w:ascii="宋体" w:hAnsi="宋体" w:cs="宋体"/>
          <w:sz w:val="21"/>
          <w:szCs w:val="21"/>
        </w:rPr>
        <w:t>1</w:t>
      </w:r>
      <w:r>
        <w:rPr>
          <w:rFonts w:ascii="宋体" w:hAnsi="宋体" w:cs="宋体"/>
          <w:sz w:val="21"/>
          <w:szCs w:val="21"/>
          <w:lang w:val="zh-CN"/>
        </w:rPr>
        <w:t>.投标声明书格式：</w:t>
      </w:r>
    </w:p>
    <w:p w14:paraId="40251F0C">
      <w:pPr>
        <w:autoSpaceDE w:val="0"/>
        <w:autoSpaceDN w:val="0"/>
        <w:adjustRightInd w:val="0"/>
        <w:snapToGrid w:val="0"/>
        <w:spacing w:line="360" w:lineRule="exact"/>
        <w:jc w:val="center"/>
        <w:rPr>
          <w:rFonts w:ascii="宋体" w:hAnsi="宋体" w:cs="宋体"/>
          <w:szCs w:val="21"/>
          <w:lang w:val="zh-CN"/>
        </w:rPr>
      </w:pPr>
      <w:r>
        <w:rPr>
          <w:rFonts w:ascii="宋体" w:hAnsi="宋体" w:cs="宋体"/>
          <w:b/>
          <w:bCs/>
          <w:szCs w:val="21"/>
          <w:lang w:val="zh-CN"/>
        </w:rPr>
        <w:t>投标声明书</w:t>
      </w:r>
    </w:p>
    <w:p w14:paraId="6B24E1EE">
      <w:pPr>
        <w:adjustRightInd w:val="0"/>
        <w:snapToGrid w:val="0"/>
        <w:spacing w:line="360" w:lineRule="exact"/>
        <w:rPr>
          <w:rFonts w:ascii="宋体" w:hAnsi="宋体" w:cs="宋体"/>
          <w:szCs w:val="21"/>
        </w:rPr>
      </w:pPr>
      <w:r>
        <w:rPr>
          <w:rFonts w:ascii="宋体" w:hAnsi="宋体" w:cs="宋体"/>
          <w:szCs w:val="21"/>
        </w:rPr>
        <w:t>致：</w:t>
      </w:r>
      <w:r>
        <w:rPr>
          <w:rFonts w:ascii="宋体" w:hAnsi="宋体" w:cs="宋体"/>
          <w:szCs w:val="21"/>
          <w:u w:val="single"/>
        </w:rPr>
        <w:t xml:space="preserve">                </w:t>
      </w:r>
      <w:r>
        <w:rPr>
          <w:rFonts w:ascii="宋体" w:hAnsi="宋体" w:cs="宋体"/>
          <w:szCs w:val="21"/>
        </w:rPr>
        <w:t>（采购人名称）：</w:t>
      </w:r>
    </w:p>
    <w:p w14:paraId="00FC47BF">
      <w:pPr>
        <w:adjustRightInd w:val="0"/>
        <w:snapToGrid w:val="0"/>
        <w:spacing w:line="360" w:lineRule="exact"/>
        <w:ind w:firstLine="630" w:firstLineChars="300"/>
        <w:rPr>
          <w:rFonts w:ascii="宋体" w:hAnsi="宋体" w:cs="宋体"/>
          <w:szCs w:val="21"/>
        </w:rPr>
      </w:pPr>
      <w:r>
        <w:rPr>
          <w:rFonts w:ascii="宋体" w:hAnsi="宋体" w:cs="宋体"/>
          <w:szCs w:val="21"/>
          <w:u w:val="single"/>
        </w:rPr>
        <w:t xml:space="preserve">                 </w:t>
      </w:r>
      <w:r>
        <w:rPr>
          <w:rFonts w:ascii="宋体" w:hAnsi="宋体" w:cs="宋体"/>
          <w:szCs w:val="21"/>
        </w:rPr>
        <w:t>(投标人名称）系中华人民共和国合法企业，经营地址</w:t>
      </w:r>
      <w:r>
        <w:rPr>
          <w:rFonts w:ascii="宋体" w:hAnsi="宋体" w:cs="宋体"/>
          <w:szCs w:val="21"/>
          <w:u w:val="single"/>
        </w:rPr>
        <w:t xml:space="preserve">                </w:t>
      </w:r>
      <w:r>
        <w:rPr>
          <w:rFonts w:ascii="宋体" w:hAnsi="宋体" w:cs="宋体"/>
          <w:szCs w:val="21"/>
        </w:rPr>
        <w:t>。</w:t>
      </w:r>
    </w:p>
    <w:p w14:paraId="69592D98">
      <w:pPr>
        <w:adjustRightInd w:val="0"/>
        <w:snapToGrid w:val="0"/>
        <w:spacing w:line="360" w:lineRule="exact"/>
        <w:ind w:firstLine="645"/>
        <w:rPr>
          <w:rFonts w:ascii="宋体" w:hAnsi="宋体" w:cs="宋体"/>
          <w:szCs w:val="21"/>
        </w:rPr>
      </w:pPr>
      <w:r>
        <w:rPr>
          <w:rFonts w:ascii="宋体" w:hAnsi="宋体" w:cs="宋体"/>
          <w:szCs w:val="21"/>
        </w:rPr>
        <w:t>我</w:t>
      </w:r>
      <w:r>
        <w:rPr>
          <w:rFonts w:ascii="宋体" w:hAnsi="宋体" w:cs="宋体"/>
          <w:szCs w:val="21"/>
          <w:u w:val="single"/>
        </w:rPr>
        <w:t xml:space="preserve">      </w:t>
      </w:r>
      <w:r>
        <w:rPr>
          <w:rFonts w:ascii="宋体" w:hAnsi="宋体" w:cs="宋体"/>
          <w:szCs w:val="21"/>
        </w:rPr>
        <w:t>（姓名）系</w:t>
      </w:r>
      <w:r>
        <w:rPr>
          <w:rFonts w:ascii="宋体" w:hAnsi="宋体" w:cs="宋体"/>
          <w:szCs w:val="21"/>
          <w:u w:val="single"/>
        </w:rPr>
        <w:t xml:space="preserve">             </w:t>
      </w:r>
      <w:r>
        <w:rPr>
          <w:rFonts w:ascii="宋体" w:hAnsi="宋体" w:cs="宋体"/>
          <w:szCs w:val="21"/>
        </w:rPr>
        <w:t>（投标人名称）的法定代表人（负责人），我方愿意参加贵方组织的</w:t>
      </w:r>
      <w:r>
        <w:rPr>
          <w:rFonts w:ascii="宋体" w:hAnsi="宋体" w:cs="宋体"/>
          <w:szCs w:val="21"/>
          <w:u w:val="single"/>
        </w:rPr>
        <w:t xml:space="preserve"> </w:t>
      </w:r>
      <w:r>
        <w:rPr>
          <w:rFonts w:ascii="宋体" w:hAnsi="宋体" w:cs="宋体"/>
          <w:szCs w:val="21"/>
          <w:u w:val="single"/>
          <w:lang w:val="zh-CN"/>
        </w:rPr>
        <w:t xml:space="preserve"> </w:t>
      </w:r>
      <w:r>
        <w:rPr>
          <w:rFonts w:ascii="宋体" w:hAnsi="宋体" w:cs="宋体"/>
          <w:kern w:val="0"/>
          <w:szCs w:val="21"/>
          <w:u w:val="single"/>
          <w:lang w:val="zh-CN"/>
        </w:rPr>
        <w:t>长兴县第八小学扩建食堂及连廊工程厨房设备采购项目</w:t>
      </w:r>
      <w:r>
        <w:rPr>
          <w:rFonts w:ascii="宋体" w:hAnsi="宋体" w:cs="宋体"/>
          <w:szCs w:val="21"/>
        </w:rPr>
        <w:t>的投标，为便于贵方公正、择优地确定中标人及其投标产品和服务，我方就本次投标有关事项郑重声明如下：</w:t>
      </w:r>
    </w:p>
    <w:p w14:paraId="1D371DCD">
      <w:pPr>
        <w:adjustRightInd w:val="0"/>
        <w:snapToGrid w:val="0"/>
        <w:spacing w:line="360" w:lineRule="exact"/>
        <w:ind w:firstLine="420" w:firstLineChars="200"/>
        <w:rPr>
          <w:rFonts w:ascii="宋体" w:hAnsi="宋体" w:cs="宋体"/>
          <w:szCs w:val="21"/>
        </w:rPr>
      </w:pPr>
      <w:r>
        <w:rPr>
          <w:rFonts w:ascii="宋体" w:hAnsi="宋体" w:cs="宋体"/>
          <w:szCs w:val="21"/>
        </w:rPr>
        <w:t>1.我方向贵方提交的所有投标文件、资料都是准确的和真实的。</w:t>
      </w:r>
    </w:p>
    <w:p w14:paraId="667F10E5">
      <w:pPr>
        <w:adjustRightInd w:val="0"/>
        <w:snapToGrid w:val="0"/>
        <w:spacing w:line="360" w:lineRule="exact"/>
        <w:ind w:firstLine="420" w:firstLineChars="200"/>
        <w:rPr>
          <w:rFonts w:ascii="宋体" w:hAnsi="宋体" w:cs="宋体"/>
          <w:szCs w:val="21"/>
        </w:rPr>
      </w:pPr>
      <w:r>
        <w:rPr>
          <w:rFonts w:ascii="宋体" w:hAnsi="宋体" w:cs="宋体"/>
          <w:szCs w:val="21"/>
        </w:rPr>
        <w:t>2.我方不是采购人的附属机构；在获知本项目采购信息后，与采购人聘请的为此项目提供咨询服务的公司及其附属机构没有任何联系。</w:t>
      </w:r>
    </w:p>
    <w:p w14:paraId="33B80FB6">
      <w:pPr>
        <w:autoSpaceDE w:val="0"/>
        <w:autoSpaceDN w:val="0"/>
        <w:snapToGrid w:val="0"/>
        <w:spacing w:line="360" w:lineRule="exact"/>
        <w:ind w:firstLine="420" w:firstLineChars="200"/>
        <w:rPr>
          <w:rFonts w:ascii="宋体" w:hAnsi="宋体" w:cs="宋体"/>
          <w:szCs w:val="21"/>
        </w:rPr>
      </w:pPr>
      <w:r>
        <w:rPr>
          <w:rFonts w:ascii="宋体" w:hAnsi="宋体" w:cs="宋体"/>
          <w:szCs w:val="21"/>
        </w:rPr>
        <w:t>3.我方参与本项目前3年内的经营活动中没有重大违法记录。</w:t>
      </w:r>
    </w:p>
    <w:p w14:paraId="373F8FE3">
      <w:pPr>
        <w:autoSpaceDE w:val="0"/>
        <w:autoSpaceDN w:val="0"/>
        <w:snapToGrid w:val="0"/>
        <w:spacing w:line="360" w:lineRule="exact"/>
        <w:ind w:firstLine="420" w:firstLineChars="200"/>
        <w:rPr>
          <w:rFonts w:ascii="宋体" w:hAnsi="宋体" w:cs="宋体"/>
          <w:szCs w:val="21"/>
        </w:rPr>
      </w:pPr>
      <w:r>
        <w:rPr>
          <w:rFonts w:ascii="宋体" w:hAnsi="宋体" w:cs="宋体"/>
          <w:szCs w:val="21"/>
        </w:rPr>
        <w:t>4.我方通过“信用中国”网站（www.creditchina.gov.cn）、中国政府采购网（www.ccgp.gov.cn）查询，未被列入失信被执行人、重大税收违法失信主体、政府采购严重违法失信行为记录名单。</w:t>
      </w:r>
    </w:p>
    <w:p w14:paraId="1C7FB7FB">
      <w:pPr>
        <w:autoSpaceDE w:val="0"/>
        <w:autoSpaceDN w:val="0"/>
        <w:snapToGrid w:val="0"/>
        <w:spacing w:line="360" w:lineRule="exact"/>
        <w:ind w:firstLine="420" w:firstLineChars="200"/>
        <w:rPr>
          <w:rFonts w:ascii="宋体" w:hAnsi="宋体" w:cs="宋体"/>
          <w:szCs w:val="21"/>
          <w:lang w:val="zh-CN"/>
        </w:rPr>
      </w:pPr>
      <w:r>
        <w:rPr>
          <w:rFonts w:ascii="宋体" w:hAnsi="宋体" w:cs="宋体"/>
          <w:szCs w:val="21"/>
        </w:rPr>
        <w:t>5</w:t>
      </w:r>
      <w:r>
        <w:rPr>
          <w:rFonts w:ascii="宋体" w:hAnsi="宋体" w:cs="宋体"/>
          <w:szCs w:val="21"/>
          <w:lang w:val="zh-CN"/>
        </w:rPr>
        <w:t>.以上事项如有虚假或隐瞒，我方愿意承担一切后果，并不再寻求任何旨在减轻或免除法律责任的辩解。</w:t>
      </w:r>
    </w:p>
    <w:p w14:paraId="6AC1DAB8">
      <w:pPr>
        <w:adjustRightInd w:val="0"/>
        <w:snapToGrid w:val="0"/>
        <w:spacing w:line="360" w:lineRule="exact"/>
        <w:ind w:firstLine="279" w:firstLineChars="133"/>
        <w:rPr>
          <w:rFonts w:ascii="宋体" w:hAnsi="宋体" w:cs="宋体"/>
          <w:szCs w:val="21"/>
        </w:rPr>
      </w:pPr>
    </w:p>
    <w:p w14:paraId="29F0AA13">
      <w:pPr>
        <w:adjustRightInd w:val="0"/>
        <w:snapToGrid w:val="0"/>
        <w:spacing w:line="360" w:lineRule="exact"/>
        <w:ind w:firstLine="279" w:firstLineChars="133"/>
        <w:rPr>
          <w:rFonts w:ascii="宋体" w:hAnsi="宋体" w:cs="宋体"/>
          <w:szCs w:val="21"/>
          <w:u w:val="single"/>
        </w:rPr>
      </w:pPr>
      <w:r>
        <w:rPr>
          <w:rFonts w:ascii="宋体" w:hAnsi="宋体" w:cs="宋体"/>
          <w:szCs w:val="21"/>
        </w:rPr>
        <w:t>法定代表人（负责人）签字：</w:t>
      </w:r>
      <w:r>
        <w:rPr>
          <w:rFonts w:ascii="宋体" w:hAnsi="宋体" w:cs="宋体"/>
          <w:szCs w:val="21"/>
          <w:u w:val="single"/>
        </w:rPr>
        <w:t xml:space="preserve">             </w:t>
      </w:r>
    </w:p>
    <w:p w14:paraId="10B95D97">
      <w:pPr>
        <w:adjustRightInd w:val="0"/>
        <w:snapToGrid w:val="0"/>
        <w:spacing w:line="360" w:lineRule="exact"/>
        <w:ind w:firstLine="315" w:firstLineChars="150"/>
        <w:rPr>
          <w:rFonts w:ascii="宋体" w:hAnsi="宋体" w:cs="宋体"/>
          <w:szCs w:val="21"/>
        </w:rPr>
      </w:pPr>
      <w:r>
        <w:rPr>
          <w:rFonts w:ascii="宋体" w:hAnsi="宋体" w:cs="宋体"/>
          <w:szCs w:val="21"/>
        </w:rPr>
        <w:t>投标人公章：</w:t>
      </w:r>
      <w:r>
        <w:rPr>
          <w:rFonts w:ascii="宋体" w:hAnsi="宋体" w:cs="宋体"/>
          <w:szCs w:val="21"/>
          <w:u w:val="single"/>
        </w:rPr>
        <w:t xml:space="preserve">               </w:t>
      </w:r>
      <w:r>
        <w:rPr>
          <w:rFonts w:ascii="宋体" w:hAnsi="宋体" w:cs="宋体"/>
          <w:szCs w:val="21"/>
        </w:rPr>
        <w:t xml:space="preserve">                      </w:t>
      </w:r>
    </w:p>
    <w:p w14:paraId="324836A8">
      <w:pPr>
        <w:adjustRightInd w:val="0"/>
        <w:snapToGrid w:val="0"/>
        <w:spacing w:line="360" w:lineRule="exact"/>
        <w:ind w:firstLine="5460" w:firstLineChars="2600"/>
        <w:rPr>
          <w:rFonts w:ascii="宋体" w:hAnsi="宋体" w:cs="宋体"/>
          <w:szCs w:val="21"/>
        </w:rPr>
      </w:pPr>
      <w:r>
        <w:rPr>
          <w:rFonts w:ascii="宋体" w:hAnsi="宋体" w:cs="宋体"/>
          <w:szCs w:val="21"/>
        </w:rPr>
        <w:t>年    月    日</w:t>
      </w:r>
    </w:p>
    <w:p w14:paraId="1765ABD7">
      <w:pPr>
        <w:adjustRightInd w:val="0"/>
        <w:snapToGrid w:val="0"/>
        <w:spacing w:line="360" w:lineRule="exact"/>
        <w:rPr>
          <w:rFonts w:ascii="宋体" w:hAnsi="宋体" w:cs="宋体"/>
          <w:b/>
          <w:szCs w:val="21"/>
        </w:rPr>
      </w:pPr>
    </w:p>
    <w:p w14:paraId="327E24A8">
      <w:pPr>
        <w:adjustRightInd w:val="0"/>
        <w:snapToGrid w:val="0"/>
        <w:spacing w:line="360" w:lineRule="exact"/>
        <w:rPr>
          <w:rFonts w:ascii="宋体" w:hAnsi="宋体" w:cs="宋体"/>
          <w:b/>
          <w:szCs w:val="21"/>
        </w:rPr>
      </w:pPr>
      <w:r>
        <w:rPr>
          <w:rFonts w:ascii="宋体" w:hAnsi="宋体" w:cs="宋体"/>
          <w:b/>
          <w:szCs w:val="21"/>
        </w:rPr>
        <w:t>2.法定代表人（负责人）有效身份证明书格式：</w:t>
      </w:r>
    </w:p>
    <w:p w14:paraId="2C511ACC">
      <w:pPr>
        <w:pStyle w:val="25"/>
        <w:adjustRightInd w:val="0"/>
        <w:snapToGrid w:val="0"/>
        <w:spacing w:after="0" w:line="360" w:lineRule="exact"/>
        <w:ind w:firstLine="0" w:firstLineChars="0"/>
        <w:jc w:val="center"/>
        <w:rPr>
          <w:rFonts w:ascii="宋体" w:hAnsi="宋体" w:cs="宋体"/>
          <w:szCs w:val="21"/>
        </w:rPr>
      </w:pPr>
      <w:r>
        <w:rPr>
          <w:rFonts w:ascii="宋体" w:hAnsi="宋体" w:cs="宋体"/>
          <w:b/>
          <w:szCs w:val="21"/>
        </w:rPr>
        <w:t>法定代表人（负责人）有效身份证明书</w:t>
      </w:r>
    </w:p>
    <w:p w14:paraId="3E7DCED0">
      <w:pPr>
        <w:pStyle w:val="9"/>
        <w:adjustRightInd w:val="0"/>
        <w:snapToGrid w:val="0"/>
        <w:spacing w:line="360" w:lineRule="exact"/>
        <w:ind w:firstLine="735" w:firstLineChars="350"/>
        <w:rPr>
          <w:rFonts w:ascii="宋体" w:hAnsi="宋体" w:cs="宋体"/>
          <w:szCs w:val="21"/>
        </w:rPr>
      </w:pPr>
      <w:r>
        <w:rPr>
          <w:rFonts w:ascii="宋体" w:hAnsi="宋体" w:cs="宋体"/>
          <w:szCs w:val="21"/>
        </w:rPr>
        <w:t xml:space="preserve"> </w:t>
      </w:r>
      <w:r>
        <w:rPr>
          <w:rFonts w:ascii="宋体" w:hAnsi="宋体" w:cs="宋体"/>
          <w:szCs w:val="21"/>
          <w:u w:val="single"/>
        </w:rPr>
        <w:t xml:space="preserve">          </w:t>
      </w:r>
      <w:r>
        <w:rPr>
          <w:rFonts w:ascii="宋体" w:hAnsi="宋体" w:cs="宋体"/>
          <w:szCs w:val="21"/>
        </w:rPr>
        <w:t>（姓名）是</w:t>
      </w:r>
      <w:r>
        <w:rPr>
          <w:rFonts w:ascii="宋体" w:hAnsi="宋体" w:cs="宋体"/>
          <w:szCs w:val="21"/>
          <w:u w:val="single"/>
        </w:rPr>
        <w:t xml:space="preserve">                        </w:t>
      </w:r>
      <w:r>
        <w:rPr>
          <w:rFonts w:ascii="宋体" w:hAnsi="宋体" w:cs="宋体"/>
          <w:szCs w:val="21"/>
        </w:rPr>
        <w:t>（单位全称）的法定代表人（负责人），</w:t>
      </w:r>
    </w:p>
    <w:p w14:paraId="7B73DF12">
      <w:pPr>
        <w:pStyle w:val="9"/>
        <w:adjustRightInd w:val="0"/>
        <w:snapToGrid w:val="0"/>
        <w:spacing w:line="360" w:lineRule="exact"/>
        <w:ind w:firstLine="0"/>
        <w:rPr>
          <w:rFonts w:ascii="宋体" w:hAnsi="宋体" w:cs="宋体"/>
          <w:szCs w:val="21"/>
        </w:rPr>
      </w:pPr>
      <w:r>
        <w:rPr>
          <w:rFonts w:ascii="宋体" w:hAnsi="宋体" w:cs="宋体"/>
          <w:szCs w:val="21"/>
        </w:rPr>
        <w:t>身份证号码为</w:t>
      </w:r>
      <w:r>
        <w:rPr>
          <w:rFonts w:ascii="宋体" w:hAnsi="宋体" w:cs="宋体"/>
          <w:szCs w:val="21"/>
          <w:u w:val="single"/>
        </w:rPr>
        <w:t xml:space="preserve">                  </w:t>
      </w:r>
      <w:r>
        <w:rPr>
          <w:rFonts w:ascii="宋体" w:hAnsi="宋体" w:cs="宋体"/>
          <w:szCs w:val="21"/>
        </w:rPr>
        <w:t>。</w:t>
      </w:r>
    </w:p>
    <w:p w14:paraId="2741A9C1">
      <w:pPr>
        <w:pStyle w:val="9"/>
        <w:adjustRightInd w:val="0"/>
        <w:snapToGrid w:val="0"/>
        <w:spacing w:line="360" w:lineRule="exact"/>
        <w:ind w:firstLine="327" w:firstLineChars="156"/>
        <w:rPr>
          <w:rFonts w:ascii="宋体" w:hAnsi="宋体" w:cs="宋体"/>
          <w:szCs w:val="21"/>
        </w:rPr>
      </w:pPr>
      <w:r>
        <w:rPr>
          <w:rFonts w:ascii="宋体" w:hAnsi="宋体" w:cs="宋体"/>
          <w:szCs w:val="21"/>
        </w:rPr>
        <w:t xml:space="preserve">    特此证明！</w:t>
      </w:r>
    </w:p>
    <w:p w14:paraId="1D1A2077">
      <w:pPr>
        <w:pStyle w:val="9"/>
        <w:adjustRightInd w:val="0"/>
        <w:snapToGrid w:val="0"/>
        <w:spacing w:line="360" w:lineRule="exact"/>
        <w:ind w:firstLine="327" w:firstLineChars="156"/>
        <w:rPr>
          <w:rFonts w:ascii="宋体" w:hAnsi="宋体" w:cs="宋体"/>
          <w:szCs w:val="21"/>
        </w:rPr>
      </w:pPr>
      <w:r>
        <w:rPr>
          <w:rFonts w:ascii="宋体" w:hAnsi="宋体" w:cs="宋体"/>
          <w:szCs w:val="21"/>
        </w:rPr>
        <w:t xml:space="preserve">                   投标人：</w:t>
      </w:r>
      <w:r>
        <w:rPr>
          <w:rFonts w:ascii="宋体" w:hAnsi="宋体" w:cs="宋体"/>
          <w:szCs w:val="21"/>
          <w:u w:val="single"/>
        </w:rPr>
        <w:t xml:space="preserve">                  </w:t>
      </w:r>
      <w:r>
        <w:rPr>
          <w:rFonts w:ascii="宋体" w:hAnsi="宋体" w:cs="宋体"/>
          <w:szCs w:val="21"/>
        </w:rPr>
        <w:t xml:space="preserve">（盖章） </w:t>
      </w:r>
    </w:p>
    <w:p w14:paraId="0E5C366C">
      <w:pPr>
        <w:pStyle w:val="9"/>
        <w:adjustRightInd w:val="0"/>
        <w:snapToGrid w:val="0"/>
        <w:spacing w:line="360" w:lineRule="exact"/>
        <w:ind w:firstLine="2320" w:firstLineChars="1105"/>
        <w:rPr>
          <w:rFonts w:ascii="宋体" w:hAnsi="宋体" w:cs="宋体"/>
          <w:szCs w:val="21"/>
        </w:rPr>
      </w:pPr>
      <w:r>
        <w:rPr>
          <w:rFonts w:ascii="宋体" w:hAnsi="宋体" w:cs="宋体"/>
          <w:szCs w:val="21"/>
        </w:rPr>
        <w:t>法定代表人（负责人）或其授权代理人（签名或盖章）</w:t>
      </w:r>
    </w:p>
    <w:p w14:paraId="02A081C3">
      <w:pPr>
        <w:pStyle w:val="9"/>
        <w:adjustRightInd w:val="0"/>
        <w:snapToGrid w:val="0"/>
        <w:spacing w:line="360" w:lineRule="exact"/>
        <w:ind w:firstLine="327" w:firstLineChars="156"/>
        <w:jc w:val="center"/>
        <w:rPr>
          <w:rFonts w:ascii="宋体" w:hAnsi="宋体" w:cs="宋体"/>
          <w:szCs w:val="21"/>
        </w:rPr>
      </w:pPr>
    </w:p>
    <w:p w14:paraId="629ED5FA">
      <w:pPr>
        <w:pStyle w:val="9"/>
        <w:adjustRightInd w:val="0"/>
        <w:snapToGrid w:val="0"/>
        <w:spacing w:line="360" w:lineRule="exact"/>
        <w:ind w:firstLine="327" w:firstLineChars="156"/>
        <w:rPr>
          <w:rFonts w:ascii="宋体" w:hAnsi="宋体" w:cs="宋体"/>
          <w:szCs w:val="21"/>
        </w:rPr>
      </w:pPr>
      <w:r>
        <w:rPr>
          <w:rFonts w:ascii="宋体" w:hAnsi="宋体" w:cs="宋体"/>
          <w:szCs w:val="21"/>
        </w:rPr>
        <w:t xml:space="preserve">                                        日期：    年   月   日</w:t>
      </w:r>
    </w:p>
    <w:p w14:paraId="0283C43F">
      <w:pPr>
        <w:pStyle w:val="9"/>
        <w:adjustRightInd w:val="0"/>
        <w:snapToGrid w:val="0"/>
        <w:spacing w:line="360" w:lineRule="exact"/>
        <w:ind w:firstLine="850" w:firstLineChars="405"/>
        <w:rPr>
          <w:rFonts w:ascii="宋体" w:hAnsi="宋体" w:cs="宋体"/>
          <w:szCs w:val="21"/>
        </w:rPr>
      </w:pPr>
      <w:r>
        <w:rPr>
          <w:rFonts w:ascii="宋体" w:hAnsi="宋体" w:cs="宋体"/>
          <w:szCs w:val="21"/>
        </w:rPr>
        <w:t>——————————————————————————————</w:t>
      </w:r>
    </w:p>
    <w:p w14:paraId="140C6900">
      <w:pPr>
        <w:pStyle w:val="9"/>
        <w:adjustRightInd w:val="0"/>
        <w:snapToGrid w:val="0"/>
        <w:spacing w:line="360" w:lineRule="exact"/>
        <w:ind w:firstLine="327" w:firstLineChars="156"/>
        <w:jc w:val="center"/>
        <w:rPr>
          <w:rFonts w:ascii="宋体" w:hAnsi="宋体" w:cs="宋体"/>
          <w:szCs w:val="21"/>
        </w:rPr>
      </w:pPr>
      <w:r>
        <w:rPr>
          <w:rFonts w:ascii="宋体" w:hAnsi="宋体" w:cs="宋体"/>
          <w:szCs w:val="21"/>
        </w:rPr>
        <w:t>有效身份证明复印件粘贴处</w:t>
      </w:r>
    </w:p>
    <w:p w14:paraId="3B24DCC0">
      <w:pPr>
        <w:adjustRightInd w:val="0"/>
        <w:snapToGrid w:val="0"/>
        <w:spacing w:line="360" w:lineRule="exact"/>
        <w:rPr>
          <w:rFonts w:ascii="宋体" w:hAnsi="宋体" w:cs="宋体"/>
          <w:b/>
          <w:szCs w:val="21"/>
          <w:lang w:val="zh-CN"/>
        </w:rPr>
      </w:pPr>
      <w:r>
        <w:rPr>
          <w:rFonts w:ascii="宋体" w:hAnsi="宋体" w:cs="宋体"/>
          <w:b/>
          <w:szCs w:val="21"/>
        </w:rPr>
        <w:t>3.法定代表人（负责人）授权委托书格式：</w:t>
      </w:r>
    </w:p>
    <w:p w14:paraId="103581A0">
      <w:pPr>
        <w:autoSpaceDE w:val="0"/>
        <w:autoSpaceDN w:val="0"/>
        <w:adjustRightInd w:val="0"/>
        <w:snapToGrid w:val="0"/>
        <w:spacing w:line="360" w:lineRule="exact"/>
        <w:jc w:val="center"/>
        <w:rPr>
          <w:rFonts w:ascii="宋体" w:hAnsi="宋体" w:cs="宋体"/>
          <w:b/>
          <w:szCs w:val="21"/>
          <w:lang w:val="zh-CN"/>
        </w:rPr>
      </w:pPr>
      <w:r>
        <w:rPr>
          <w:rFonts w:ascii="宋体" w:hAnsi="宋体" w:cs="宋体"/>
          <w:b/>
          <w:szCs w:val="21"/>
          <w:lang w:val="zh-CN"/>
        </w:rPr>
        <w:t xml:space="preserve">法定代表人（负责人）授权委托书（适用于非联合体投标）   </w:t>
      </w:r>
    </w:p>
    <w:p w14:paraId="6FBAA2BA">
      <w:pPr>
        <w:autoSpaceDE w:val="0"/>
        <w:autoSpaceDN w:val="0"/>
        <w:adjustRightInd w:val="0"/>
        <w:snapToGrid w:val="0"/>
        <w:spacing w:line="360" w:lineRule="exact"/>
        <w:rPr>
          <w:rFonts w:ascii="宋体" w:hAnsi="宋体" w:cs="宋体"/>
          <w:b/>
          <w:szCs w:val="21"/>
          <w:lang w:val="zh-CN"/>
        </w:rPr>
      </w:pPr>
      <w:r>
        <w:rPr>
          <w:rFonts w:ascii="宋体" w:hAnsi="宋体" w:cs="宋体"/>
          <w:szCs w:val="21"/>
          <w:lang w:val="zh-CN"/>
        </w:rPr>
        <w:t>致：</w:t>
      </w:r>
      <w:r>
        <w:rPr>
          <w:rFonts w:ascii="宋体" w:hAnsi="宋体" w:cs="宋体"/>
          <w:szCs w:val="21"/>
          <w:u w:val="single"/>
          <w:lang w:val="zh-CN"/>
        </w:rPr>
        <w:t xml:space="preserve">                     </w:t>
      </w:r>
      <w:r>
        <w:rPr>
          <w:rFonts w:ascii="宋体" w:hAnsi="宋体" w:cs="宋体"/>
          <w:szCs w:val="21"/>
          <w:lang w:val="zh-CN"/>
        </w:rPr>
        <w:t>（采购人名称）：</w:t>
      </w:r>
    </w:p>
    <w:p w14:paraId="66019DF9">
      <w:pPr>
        <w:autoSpaceDE w:val="0"/>
        <w:autoSpaceDN w:val="0"/>
        <w:adjustRightInd w:val="0"/>
        <w:snapToGrid w:val="0"/>
        <w:spacing w:line="360" w:lineRule="exact"/>
        <w:ind w:firstLine="720"/>
        <w:rPr>
          <w:rFonts w:ascii="宋体" w:hAnsi="宋体" w:cs="宋体"/>
          <w:szCs w:val="21"/>
          <w:lang w:val="zh-CN"/>
        </w:rPr>
      </w:pPr>
      <w:r>
        <w:rPr>
          <w:rFonts w:ascii="宋体" w:hAnsi="宋体" w:cs="宋体"/>
          <w:szCs w:val="21"/>
          <w:lang w:val="zh-CN"/>
        </w:rPr>
        <w:t>我</w:t>
      </w:r>
      <w:r>
        <w:rPr>
          <w:rFonts w:ascii="宋体" w:hAnsi="宋体" w:cs="宋体"/>
          <w:szCs w:val="21"/>
          <w:u w:val="single"/>
          <w:lang w:val="zh-CN"/>
        </w:rPr>
        <w:t xml:space="preserve">            </w:t>
      </w:r>
      <w:r>
        <w:rPr>
          <w:rFonts w:ascii="宋体" w:hAnsi="宋体" w:cs="宋体"/>
          <w:szCs w:val="21"/>
          <w:lang w:val="zh-CN"/>
        </w:rPr>
        <w:t>（姓名）系</w:t>
      </w:r>
      <w:r>
        <w:rPr>
          <w:rFonts w:ascii="宋体" w:hAnsi="宋体" w:cs="宋体"/>
          <w:szCs w:val="21"/>
          <w:u w:val="single"/>
          <w:lang w:val="zh-CN"/>
        </w:rPr>
        <w:t xml:space="preserve">            </w:t>
      </w:r>
      <w:r>
        <w:rPr>
          <w:rFonts w:ascii="宋体" w:hAnsi="宋体" w:cs="宋体"/>
          <w:szCs w:val="21"/>
          <w:lang w:val="zh-CN"/>
        </w:rPr>
        <w:t xml:space="preserve">（投标人名称）的法定代表人（负责人），现授权委托本单位在职职工 </w:t>
      </w:r>
      <w:r>
        <w:rPr>
          <w:rFonts w:ascii="宋体" w:hAnsi="宋体" w:cs="宋体"/>
          <w:szCs w:val="21"/>
          <w:u w:val="single"/>
          <w:lang w:val="zh-CN"/>
        </w:rPr>
        <w:t xml:space="preserve">              </w:t>
      </w:r>
      <w:r>
        <w:rPr>
          <w:rFonts w:ascii="宋体" w:hAnsi="宋体" w:cs="宋体"/>
          <w:szCs w:val="21"/>
          <w:lang w:val="zh-CN"/>
        </w:rPr>
        <w:t>（姓名）以我方的名义参加</w:t>
      </w:r>
      <w:r>
        <w:rPr>
          <w:rFonts w:ascii="宋体" w:hAnsi="宋体" w:cs="宋体"/>
          <w:szCs w:val="21"/>
          <w:u w:val="single"/>
          <w:lang w:val="zh-CN"/>
        </w:rPr>
        <w:t xml:space="preserve"> </w:t>
      </w:r>
      <w:r>
        <w:rPr>
          <w:rFonts w:ascii="宋体" w:hAnsi="宋体" w:cs="宋体"/>
          <w:kern w:val="0"/>
          <w:szCs w:val="21"/>
          <w:u w:val="single"/>
          <w:lang w:val="zh-CN"/>
        </w:rPr>
        <w:t xml:space="preserve">长兴县第八小学扩建食堂及连廊工程厨房设备采购项目   </w:t>
      </w:r>
      <w:r>
        <w:rPr>
          <w:rFonts w:ascii="宋体" w:hAnsi="宋体" w:cs="宋体"/>
          <w:szCs w:val="21"/>
          <w:lang w:val="zh-CN"/>
        </w:rPr>
        <w:t>的投标活动，并代表我方全权办理针对上述项目的投标、开标、评标、签约等具体事务和签署相关文件。</w:t>
      </w:r>
    </w:p>
    <w:p w14:paraId="67164294">
      <w:pPr>
        <w:autoSpaceDE w:val="0"/>
        <w:autoSpaceDN w:val="0"/>
        <w:adjustRightInd w:val="0"/>
        <w:snapToGrid w:val="0"/>
        <w:spacing w:line="360" w:lineRule="exact"/>
        <w:rPr>
          <w:rFonts w:ascii="宋体" w:hAnsi="宋体" w:cs="宋体"/>
          <w:szCs w:val="21"/>
          <w:lang w:val="zh-CN"/>
        </w:rPr>
      </w:pPr>
      <w:r>
        <w:rPr>
          <w:rFonts w:ascii="宋体" w:hAnsi="宋体" w:cs="宋体"/>
          <w:szCs w:val="21"/>
          <w:lang w:val="zh-CN"/>
        </w:rPr>
        <w:t xml:space="preserve">    我方对被授权人的签名事项负全部责任。</w:t>
      </w:r>
    </w:p>
    <w:p w14:paraId="5C0521E6">
      <w:pPr>
        <w:autoSpaceDE w:val="0"/>
        <w:autoSpaceDN w:val="0"/>
        <w:adjustRightInd w:val="0"/>
        <w:snapToGrid w:val="0"/>
        <w:spacing w:line="360" w:lineRule="exact"/>
        <w:ind w:firstLine="480"/>
        <w:rPr>
          <w:rFonts w:ascii="宋体" w:hAnsi="宋体" w:cs="宋体"/>
          <w:szCs w:val="21"/>
          <w:lang w:val="zh-CN"/>
        </w:rPr>
      </w:pPr>
      <w:r>
        <w:rPr>
          <w:rFonts w:ascii="宋体" w:hAnsi="宋体" w:cs="宋体"/>
          <w:szCs w:val="21"/>
          <w:u w:val="single"/>
          <w:lang w:val="zh-CN"/>
        </w:rPr>
        <w:t>在撤销授权的书面通知以前，本授权书一直有效。</w:t>
      </w:r>
      <w:r>
        <w:rPr>
          <w:rFonts w:ascii="宋体" w:hAnsi="宋体" w:cs="宋体"/>
          <w:szCs w:val="21"/>
          <w:lang w:val="zh-CN"/>
        </w:rPr>
        <w:t>被授权人在授权书有效期内签署的所有文件不因授权的撤销而失效。</w:t>
      </w:r>
    </w:p>
    <w:p w14:paraId="4BF2513E">
      <w:pPr>
        <w:autoSpaceDE w:val="0"/>
        <w:autoSpaceDN w:val="0"/>
        <w:adjustRightInd w:val="0"/>
        <w:snapToGrid w:val="0"/>
        <w:spacing w:line="360" w:lineRule="exact"/>
        <w:ind w:firstLine="480"/>
        <w:rPr>
          <w:rFonts w:ascii="宋体" w:hAnsi="宋体" w:cs="宋体"/>
          <w:szCs w:val="21"/>
          <w:lang w:val="zh-CN"/>
        </w:rPr>
      </w:pPr>
      <w:r>
        <w:rPr>
          <w:rFonts w:ascii="宋体" w:hAnsi="宋体" w:cs="宋体"/>
          <w:szCs w:val="21"/>
          <w:lang w:val="zh-CN"/>
        </w:rPr>
        <w:t>被授权人无转委托权，特此委托。</w:t>
      </w:r>
    </w:p>
    <w:p w14:paraId="2A238573">
      <w:pPr>
        <w:autoSpaceDE w:val="0"/>
        <w:autoSpaceDN w:val="0"/>
        <w:adjustRightInd w:val="0"/>
        <w:snapToGrid w:val="0"/>
        <w:spacing w:line="360" w:lineRule="exact"/>
        <w:rPr>
          <w:rFonts w:ascii="宋体" w:hAnsi="宋体" w:cs="宋体"/>
          <w:szCs w:val="21"/>
          <w:u w:val="single"/>
          <w:lang w:val="zh-CN"/>
        </w:rPr>
      </w:pPr>
      <w:r>
        <w:rPr>
          <w:rFonts w:ascii="宋体" w:hAnsi="宋体" w:cs="宋体"/>
          <w:szCs w:val="21"/>
          <w:lang w:val="zh-CN"/>
        </w:rPr>
        <w:t>被授权人签名：</w:t>
      </w:r>
      <w:r>
        <w:rPr>
          <w:rFonts w:ascii="宋体" w:hAnsi="宋体" w:cs="宋体"/>
          <w:szCs w:val="21"/>
          <w:u w:val="single"/>
          <w:lang w:val="zh-CN"/>
        </w:rPr>
        <w:t xml:space="preserve">          </w:t>
      </w:r>
      <w:r>
        <w:rPr>
          <w:rFonts w:ascii="宋体" w:hAnsi="宋体" w:cs="宋体"/>
          <w:szCs w:val="21"/>
          <w:lang w:val="zh-CN"/>
        </w:rPr>
        <w:t xml:space="preserve">                 法定代表人（负责人）签名：</w:t>
      </w:r>
      <w:r>
        <w:rPr>
          <w:rFonts w:ascii="宋体" w:hAnsi="宋体" w:cs="宋体"/>
          <w:szCs w:val="21"/>
          <w:u w:val="single"/>
          <w:lang w:val="zh-CN"/>
        </w:rPr>
        <w:t xml:space="preserve">          </w:t>
      </w:r>
    </w:p>
    <w:p w14:paraId="2FC36305">
      <w:pPr>
        <w:autoSpaceDE w:val="0"/>
        <w:autoSpaceDN w:val="0"/>
        <w:adjustRightInd w:val="0"/>
        <w:snapToGrid w:val="0"/>
        <w:spacing w:line="360" w:lineRule="exact"/>
        <w:ind w:firstLine="840" w:firstLineChars="400"/>
        <w:rPr>
          <w:rFonts w:ascii="宋体" w:hAnsi="宋体" w:cs="宋体"/>
          <w:szCs w:val="21"/>
          <w:lang w:val="zh-CN"/>
        </w:rPr>
      </w:pPr>
      <w:r>
        <w:rPr>
          <w:rFonts w:ascii="宋体" w:hAnsi="宋体" w:cs="宋体"/>
          <w:szCs w:val="21"/>
          <w:lang w:val="zh-CN"/>
        </w:rPr>
        <w:t>职务：</w:t>
      </w:r>
      <w:r>
        <w:rPr>
          <w:rFonts w:ascii="宋体" w:hAnsi="宋体" w:cs="宋体"/>
          <w:szCs w:val="21"/>
          <w:u w:val="single"/>
          <w:lang w:val="zh-CN"/>
        </w:rPr>
        <w:t xml:space="preserve">           </w:t>
      </w:r>
      <w:r>
        <w:rPr>
          <w:rFonts w:ascii="宋体" w:hAnsi="宋体" w:cs="宋体"/>
          <w:szCs w:val="21"/>
          <w:lang w:val="zh-CN"/>
        </w:rPr>
        <w:t xml:space="preserve">                          职务：</w:t>
      </w:r>
      <w:r>
        <w:rPr>
          <w:rFonts w:ascii="宋体" w:hAnsi="宋体" w:cs="宋体"/>
          <w:szCs w:val="21"/>
          <w:u w:val="single"/>
          <w:lang w:val="zh-CN"/>
        </w:rPr>
        <w:t xml:space="preserve">           </w:t>
      </w:r>
    </w:p>
    <w:p w14:paraId="75BA9346">
      <w:pPr>
        <w:autoSpaceDE w:val="0"/>
        <w:autoSpaceDN w:val="0"/>
        <w:adjustRightInd w:val="0"/>
        <w:snapToGrid w:val="0"/>
        <w:spacing w:line="360" w:lineRule="exact"/>
        <w:rPr>
          <w:rFonts w:ascii="宋体" w:hAnsi="宋体" w:cs="宋体"/>
          <w:szCs w:val="21"/>
          <w:lang w:val="zh-CN"/>
        </w:rPr>
      </w:pPr>
      <w:r>
        <w:rPr>
          <w:rFonts w:ascii="宋体" w:hAnsi="宋体" w:cs="宋体"/>
          <w:szCs w:val="21"/>
          <w:lang w:val="zh-CN"/>
        </w:rPr>
        <w:t>被授权人身份证号码：</w:t>
      </w:r>
      <w:r>
        <w:rPr>
          <w:rFonts w:ascii="宋体" w:hAnsi="宋体" w:cs="宋体"/>
          <w:szCs w:val="21"/>
          <w:u w:val="single"/>
          <w:lang w:val="zh-CN"/>
        </w:rPr>
        <w:t xml:space="preserve">                             </w:t>
      </w:r>
      <w:r>
        <w:rPr>
          <w:rFonts w:ascii="宋体" w:hAnsi="宋体" w:cs="宋体"/>
          <w:szCs w:val="21"/>
          <w:lang w:val="zh-CN"/>
        </w:rPr>
        <w:t xml:space="preserve">                     </w:t>
      </w:r>
    </w:p>
    <w:p w14:paraId="11B0EA2E">
      <w:pPr>
        <w:autoSpaceDE w:val="0"/>
        <w:autoSpaceDN w:val="0"/>
        <w:adjustRightInd w:val="0"/>
        <w:snapToGrid w:val="0"/>
        <w:spacing w:line="360" w:lineRule="exact"/>
        <w:ind w:firstLine="6447" w:firstLineChars="3070"/>
        <w:rPr>
          <w:rFonts w:ascii="宋体" w:hAnsi="宋体" w:cs="宋体"/>
          <w:szCs w:val="21"/>
          <w:lang w:val="zh-CN"/>
        </w:rPr>
      </w:pPr>
      <w:r>
        <w:rPr>
          <w:rFonts w:ascii="宋体" w:hAnsi="宋体" w:cs="宋体"/>
          <w:szCs w:val="21"/>
          <w:lang w:val="zh-CN"/>
        </w:rPr>
        <w:t>投标人公章：</w:t>
      </w:r>
    </w:p>
    <w:p w14:paraId="4B14A307">
      <w:pPr>
        <w:autoSpaceDE w:val="0"/>
        <w:autoSpaceDN w:val="0"/>
        <w:adjustRightInd w:val="0"/>
        <w:snapToGrid w:val="0"/>
        <w:spacing w:line="360" w:lineRule="exact"/>
        <w:jc w:val="center"/>
        <w:rPr>
          <w:rFonts w:ascii="宋体" w:hAnsi="宋体" w:cs="宋体"/>
          <w:szCs w:val="21"/>
          <w:lang w:val="zh-CN"/>
        </w:rPr>
      </w:pPr>
      <w:r>
        <w:rPr>
          <w:rFonts w:ascii="宋体" w:hAnsi="宋体" w:cs="宋体"/>
          <w:szCs w:val="21"/>
          <w:lang w:val="zh-CN"/>
        </w:rPr>
        <w:t xml:space="preserve">                                        年    月    日</w:t>
      </w:r>
    </w:p>
    <w:p w14:paraId="71BF25D9">
      <w:pPr>
        <w:pStyle w:val="25"/>
        <w:adjustRightInd w:val="0"/>
        <w:snapToGrid w:val="0"/>
        <w:spacing w:after="0" w:line="360" w:lineRule="exact"/>
        <w:ind w:firstLine="210"/>
        <w:rPr>
          <w:rFonts w:ascii="宋体" w:hAnsi="宋体" w:cs="宋体"/>
        </w:rPr>
      </w:pPr>
    </w:p>
    <w:p w14:paraId="4D1BDBA9">
      <w:pPr>
        <w:pStyle w:val="9"/>
        <w:adjustRightInd w:val="0"/>
        <w:snapToGrid w:val="0"/>
        <w:spacing w:line="360" w:lineRule="exact"/>
        <w:ind w:firstLine="850" w:firstLineChars="405"/>
        <w:rPr>
          <w:rFonts w:ascii="宋体" w:hAnsi="宋体" w:cs="宋体"/>
          <w:szCs w:val="21"/>
        </w:rPr>
      </w:pPr>
      <w:r>
        <w:rPr>
          <w:rFonts w:ascii="宋体" w:hAnsi="宋体" w:cs="宋体"/>
          <w:szCs w:val="21"/>
        </w:rPr>
        <w:t>——————————————————————————————</w:t>
      </w:r>
    </w:p>
    <w:p w14:paraId="40C6B68A">
      <w:pPr>
        <w:pStyle w:val="9"/>
        <w:adjustRightInd w:val="0"/>
        <w:snapToGrid w:val="0"/>
        <w:spacing w:line="360" w:lineRule="exact"/>
        <w:ind w:firstLine="327" w:firstLineChars="156"/>
        <w:jc w:val="center"/>
        <w:rPr>
          <w:rFonts w:ascii="宋体" w:hAnsi="宋体" w:cs="宋体"/>
          <w:szCs w:val="21"/>
        </w:rPr>
      </w:pPr>
      <w:r>
        <w:rPr>
          <w:rFonts w:ascii="宋体" w:hAnsi="宋体" w:cs="宋体"/>
          <w:szCs w:val="21"/>
        </w:rPr>
        <w:t>授权代理人有效身份证明复印件粘贴处</w:t>
      </w:r>
    </w:p>
    <w:p w14:paraId="2255A54D">
      <w:pPr>
        <w:rPr>
          <w:rFonts w:hint="default"/>
        </w:rPr>
      </w:pPr>
    </w:p>
    <w:p w14:paraId="4AB3344B">
      <w:pPr>
        <w:autoSpaceDE w:val="0"/>
        <w:autoSpaceDN w:val="0"/>
        <w:adjustRightInd w:val="0"/>
        <w:snapToGrid w:val="0"/>
        <w:spacing w:line="360" w:lineRule="exact"/>
        <w:jc w:val="center"/>
        <w:rPr>
          <w:rFonts w:ascii="宋体" w:hAnsi="宋体" w:cs="宋体"/>
          <w:b/>
          <w:szCs w:val="21"/>
          <w:lang w:val="zh-CN"/>
        </w:rPr>
      </w:pPr>
      <w:r>
        <w:rPr>
          <w:rFonts w:ascii="宋体" w:hAnsi="宋体" w:cs="宋体"/>
          <w:b/>
          <w:szCs w:val="21"/>
          <w:lang w:val="zh-CN"/>
        </w:rPr>
        <w:t xml:space="preserve">授权委托书（适用于联合体投标）  </w:t>
      </w:r>
    </w:p>
    <w:p w14:paraId="57E9F95C">
      <w:pPr>
        <w:autoSpaceDE w:val="0"/>
        <w:autoSpaceDN w:val="0"/>
        <w:adjustRightInd w:val="0"/>
        <w:snapToGrid w:val="0"/>
        <w:spacing w:line="360" w:lineRule="exact"/>
        <w:rPr>
          <w:rFonts w:ascii="宋体" w:hAnsi="宋体" w:cs="宋体"/>
          <w:b/>
          <w:szCs w:val="21"/>
          <w:lang w:val="zh-CN"/>
        </w:rPr>
      </w:pPr>
      <w:r>
        <w:rPr>
          <w:rFonts w:ascii="宋体" w:hAnsi="宋体" w:cs="宋体"/>
          <w:szCs w:val="21"/>
          <w:lang w:val="zh-CN"/>
        </w:rPr>
        <w:t>致：</w:t>
      </w:r>
      <w:r>
        <w:rPr>
          <w:rFonts w:ascii="宋体" w:hAnsi="宋体" w:cs="宋体"/>
          <w:szCs w:val="21"/>
          <w:u w:val="single"/>
          <w:lang w:val="zh-CN"/>
        </w:rPr>
        <w:t xml:space="preserve">                     </w:t>
      </w:r>
      <w:r>
        <w:rPr>
          <w:rFonts w:ascii="宋体" w:hAnsi="宋体" w:cs="宋体"/>
          <w:szCs w:val="21"/>
          <w:lang w:val="zh-CN"/>
        </w:rPr>
        <w:t>（采购人名称）：</w:t>
      </w:r>
    </w:p>
    <w:p w14:paraId="46102FA3">
      <w:pPr>
        <w:autoSpaceDE w:val="0"/>
        <w:autoSpaceDN w:val="0"/>
        <w:adjustRightInd w:val="0"/>
        <w:snapToGrid w:val="0"/>
        <w:spacing w:line="360" w:lineRule="exact"/>
        <w:ind w:firstLine="420" w:firstLineChars="200"/>
        <w:rPr>
          <w:rFonts w:ascii="宋体" w:hAnsi="宋体" w:cs="宋体"/>
          <w:szCs w:val="21"/>
          <w:lang w:val="zh-CN"/>
        </w:rPr>
      </w:pPr>
      <w:r>
        <w:rPr>
          <w:rFonts w:ascii="宋体" w:hAnsi="宋体" w:cs="宋体"/>
          <w:szCs w:val="21"/>
          <w:lang w:val="zh-CN"/>
        </w:rPr>
        <w:t xml:space="preserve">现授权委托 </w:t>
      </w:r>
      <w:r>
        <w:rPr>
          <w:rFonts w:ascii="宋体" w:hAnsi="宋体" w:cs="宋体"/>
          <w:szCs w:val="21"/>
          <w:u w:val="single"/>
          <w:lang w:val="zh-CN"/>
        </w:rPr>
        <w:t xml:space="preserve">              </w:t>
      </w:r>
      <w:r>
        <w:rPr>
          <w:rFonts w:ascii="宋体" w:hAnsi="宋体" w:cs="宋体"/>
          <w:szCs w:val="21"/>
          <w:lang w:val="zh-CN"/>
        </w:rPr>
        <w:t>（姓名）为我方代理人，以我方的名义参加</w:t>
      </w:r>
      <w:r>
        <w:rPr>
          <w:rFonts w:ascii="宋体" w:hAnsi="宋体" w:cs="宋体"/>
          <w:szCs w:val="21"/>
          <w:u w:val="single"/>
          <w:lang w:val="zh-CN"/>
        </w:rPr>
        <w:t xml:space="preserve"> </w:t>
      </w:r>
      <w:r>
        <w:rPr>
          <w:rFonts w:ascii="宋体" w:hAnsi="宋体" w:cs="宋体"/>
          <w:kern w:val="0"/>
          <w:szCs w:val="21"/>
          <w:u w:val="single"/>
          <w:lang w:val="zh-CN"/>
        </w:rPr>
        <w:t xml:space="preserve">长兴县第八小学扩建食堂及连廊工程厨房设备采购项目   </w:t>
      </w:r>
      <w:r>
        <w:rPr>
          <w:rFonts w:ascii="宋体" w:hAnsi="宋体" w:cs="宋体"/>
          <w:szCs w:val="21"/>
          <w:lang w:val="zh-CN"/>
        </w:rPr>
        <w:t>的投标活动，并代表我方全权办理针对上述项目的投标、开标、评标等具体事务和签署相关文件。</w:t>
      </w:r>
    </w:p>
    <w:p w14:paraId="76006BA9">
      <w:pPr>
        <w:autoSpaceDE w:val="0"/>
        <w:autoSpaceDN w:val="0"/>
        <w:adjustRightInd w:val="0"/>
        <w:snapToGrid w:val="0"/>
        <w:spacing w:line="360" w:lineRule="exact"/>
        <w:rPr>
          <w:rFonts w:ascii="宋体" w:hAnsi="宋体" w:cs="宋体"/>
          <w:szCs w:val="21"/>
          <w:lang w:val="zh-CN"/>
        </w:rPr>
      </w:pPr>
      <w:r>
        <w:rPr>
          <w:rFonts w:ascii="宋体" w:hAnsi="宋体" w:cs="宋体"/>
          <w:szCs w:val="21"/>
          <w:lang w:val="zh-CN"/>
        </w:rPr>
        <w:t xml:space="preserve">    我方对被授权人的签名事项负全部责任。</w:t>
      </w:r>
    </w:p>
    <w:p w14:paraId="092F1E5F">
      <w:pPr>
        <w:autoSpaceDE w:val="0"/>
        <w:autoSpaceDN w:val="0"/>
        <w:adjustRightInd w:val="0"/>
        <w:snapToGrid w:val="0"/>
        <w:spacing w:line="360" w:lineRule="exact"/>
        <w:ind w:firstLine="480"/>
        <w:rPr>
          <w:rFonts w:ascii="宋体" w:hAnsi="宋体" w:cs="宋体"/>
          <w:szCs w:val="21"/>
          <w:lang w:val="zh-CN"/>
        </w:rPr>
      </w:pPr>
      <w:r>
        <w:rPr>
          <w:rFonts w:ascii="宋体" w:hAnsi="宋体" w:cs="宋体"/>
          <w:szCs w:val="21"/>
          <w:u w:val="single"/>
          <w:lang w:val="zh-CN"/>
        </w:rPr>
        <w:t>在撤销授权的书面通知以前，本授权书一直有效。</w:t>
      </w:r>
      <w:r>
        <w:rPr>
          <w:rFonts w:ascii="宋体" w:hAnsi="宋体" w:cs="宋体"/>
          <w:szCs w:val="21"/>
          <w:lang w:val="zh-CN"/>
        </w:rPr>
        <w:t>被授权人在授权书有效期内签署的所有文件不因授权的撤销而失效。</w:t>
      </w:r>
    </w:p>
    <w:p w14:paraId="6FACCC3F">
      <w:pPr>
        <w:autoSpaceDE w:val="0"/>
        <w:autoSpaceDN w:val="0"/>
        <w:adjustRightInd w:val="0"/>
        <w:snapToGrid w:val="0"/>
        <w:spacing w:line="360" w:lineRule="exact"/>
        <w:ind w:firstLine="480"/>
        <w:rPr>
          <w:rFonts w:ascii="宋体" w:hAnsi="宋体" w:cs="宋体"/>
          <w:szCs w:val="21"/>
          <w:lang w:val="zh-CN"/>
        </w:rPr>
      </w:pPr>
      <w:r>
        <w:rPr>
          <w:rFonts w:ascii="宋体" w:hAnsi="宋体" w:cs="宋体"/>
          <w:szCs w:val="21"/>
          <w:lang w:val="zh-CN"/>
        </w:rPr>
        <w:t>被授权人无转委托权，特此委托。</w:t>
      </w:r>
    </w:p>
    <w:p w14:paraId="53246D65">
      <w:pPr>
        <w:autoSpaceDE w:val="0"/>
        <w:autoSpaceDN w:val="0"/>
        <w:adjustRightInd w:val="0"/>
        <w:snapToGrid w:val="0"/>
        <w:spacing w:line="360" w:lineRule="exact"/>
        <w:rPr>
          <w:rFonts w:ascii="宋体" w:hAnsi="宋体" w:cs="宋体"/>
          <w:szCs w:val="21"/>
          <w:u w:val="single"/>
          <w:lang w:val="zh-CN"/>
        </w:rPr>
      </w:pPr>
      <w:r>
        <w:rPr>
          <w:rFonts w:ascii="宋体" w:hAnsi="宋体" w:cs="宋体"/>
          <w:szCs w:val="21"/>
          <w:lang w:val="zh-CN"/>
        </w:rPr>
        <w:t>被授权人签名：</w:t>
      </w:r>
      <w:r>
        <w:rPr>
          <w:rFonts w:ascii="宋体" w:hAnsi="宋体" w:cs="宋体"/>
          <w:szCs w:val="21"/>
          <w:u w:val="single"/>
          <w:lang w:val="zh-CN"/>
        </w:rPr>
        <w:t xml:space="preserve">          </w:t>
      </w:r>
      <w:r>
        <w:rPr>
          <w:rFonts w:ascii="宋体" w:hAnsi="宋体" w:cs="宋体"/>
          <w:szCs w:val="21"/>
          <w:lang w:val="zh-CN"/>
        </w:rPr>
        <w:t xml:space="preserve">                 </w:t>
      </w:r>
    </w:p>
    <w:p w14:paraId="378593BC">
      <w:pPr>
        <w:autoSpaceDE w:val="0"/>
        <w:autoSpaceDN w:val="0"/>
        <w:adjustRightInd w:val="0"/>
        <w:snapToGrid w:val="0"/>
        <w:spacing w:line="360" w:lineRule="exact"/>
        <w:ind w:firstLine="840" w:firstLineChars="400"/>
        <w:rPr>
          <w:rFonts w:ascii="宋体" w:hAnsi="宋体" w:cs="宋体"/>
          <w:szCs w:val="21"/>
          <w:lang w:val="zh-CN"/>
        </w:rPr>
      </w:pPr>
      <w:r>
        <w:rPr>
          <w:rFonts w:ascii="宋体" w:hAnsi="宋体" w:cs="宋体"/>
          <w:szCs w:val="21"/>
          <w:lang w:val="zh-CN"/>
        </w:rPr>
        <w:t>职务：</w:t>
      </w:r>
      <w:r>
        <w:rPr>
          <w:rFonts w:ascii="宋体" w:hAnsi="宋体" w:cs="宋体"/>
          <w:szCs w:val="21"/>
          <w:u w:val="single"/>
          <w:lang w:val="zh-CN"/>
        </w:rPr>
        <w:t xml:space="preserve">           </w:t>
      </w:r>
      <w:r>
        <w:rPr>
          <w:rFonts w:ascii="宋体" w:hAnsi="宋体" w:cs="宋体"/>
          <w:szCs w:val="21"/>
          <w:lang w:val="zh-CN"/>
        </w:rPr>
        <w:t xml:space="preserve">                          </w:t>
      </w:r>
    </w:p>
    <w:p w14:paraId="1A81572F">
      <w:pPr>
        <w:autoSpaceDE w:val="0"/>
        <w:autoSpaceDN w:val="0"/>
        <w:adjustRightInd w:val="0"/>
        <w:snapToGrid w:val="0"/>
        <w:spacing w:line="360" w:lineRule="exact"/>
        <w:rPr>
          <w:rFonts w:ascii="宋体" w:hAnsi="宋体" w:cs="宋体"/>
          <w:szCs w:val="21"/>
          <w:lang w:val="zh-CN"/>
        </w:rPr>
      </w:pPr>
      <w:r>
        <w:rPr>
          <w:rFonts w:ascii="宋体" w:hAnsi="宋体" w:cs="宋体"/>
          <w:szCs w:val="21"/>
          <w:lang w:val="zh-CN"/>
        </w:rPr>
        <w:t>被授权人身份证号码：</w:t>
      </w:r>
      <w:r>
        <w:rPr>
          <w:rFonts w:ascii="宋体" w:hAnsi="宋体" w:cs="宋体"/>
          <w:szCs w:val="21"/>
          <w:u w:val="single"/>
          <w:lang w:val="zh-CN"/>
        </w:rPr>
        <w:t xml:space="preserve">                             </w:t>
      </w:r>
      <w:r>
        <w:rPr>
          <w:rFonts w:ascii="宋体" w:hAnsi="宋体" w:cs="宋体"/>
          <w:szCs w:val="21"/>
          <w:lang w:val="zh-CN"/>
        </w:rPr>
        <w:t xml:space="preserve">                     </w:t>
      </w:r>
    </w:p>
    <w:p w14:paraId="6EFA6F47">
      <w:pPr>
        <w:rPr>
          <w:rFonts w:ascii="宋体" w:hAnsi="宋体" w:cs="宋体"/>
          <w:szCs w:val="21"/>
        </w:rPr>
      </w:pPr>
    </w:p>
    <w:p w14:paraId="188BE265">
      <w:pPr>
        <w:snapToGrid w:val="0"/>
        <w:spacing w:line="360" w:lineRule="exact"/>
        <w:ind w:firstLine="4410" w:firstLineChars="2100"/>
        <w:rPr>
          <w:rFonts w:ascii="宋体" w:hAnsi="宋体" w:cs="宋体"/>
          <w:kern w:val="0"/>
          <w:szCs w:val="21"/>
          <w:lang w:val="zh-CN"/>
        </w:rPr>
      </w:pPr>
      <w:r>
        <w:rPr>
          <w:rFonts w:ascii="宋体" w:hAnsi="宋体" w:cs="宋体"/>
          <w:kern w:val="0"/>
          <w:szCs w:val="21"/>
          <w:lang w:val="zh-CN"/>
        </w:rPr>
        <w:t>联合体成员名称(公章)：</w:t>
      </w:r>
    </w:p>
    <w:p w14:paraId="4978E9DF">
      <w:pPr>
        <w:snapToGrid w:val="0"/>
        <w:spacing w:line="360" w:lineRule="exact"/>
        <w:ind w:firstLine="4410" w:firstLineChars="2100"/>
        <w:rPr>
          <w:rFonts w:ascii="宋体" w:hAnsi="宋体" w:cs="宋体"/>
          <w:kern w:val="0"/>
          <w:szCs w:val="21"/>
          <w:lang w:val="zh-CN"/>
        </w:rPr>
      </w:pPr>
      <w:r>
        <w:rPr>
          <w:rFonts w:ascii="宋体" w:hAnsi="宋体" w:cs="宋体"/>
          <w:kern w:val="0"/>
          <w:szCs w:val="21"/>
          <w:lang w:val="zh-CN"/>
        </w:rPr>
        <w:t>联合体成员名称(公章)：</w:t>
      </w:r>
    </w:p>
    <w:p w14:paraId="3EB0FE28">
      <w:pPr>
        <w:snapToGrid w:val="0"/>
        <w:spacing w:line="360" w:lineRule="exact"/>
        <w:ind w:firstLine="5040" w:firstLineChars="2400"/>
        <w:rPr>
          <w:rFonts w:ascii="宋体" w:hAnsi="宋体" w:cs="宋体"/>
          <w:szCs w:val="21"/>
        </w:rPr>
      </w:pPr>
      <w:r>
        <w:rPr>
          <w:rFonts w:ascii="宋体" w:hAnsi="宋体" w:cs="宋体"/>
          <w:kern w:val="0"/>
          <w:szCs w:val="21"/>
          <w:lang w:val="zh-CN"/>
        </w:rPr>
        <w:t>……</w:t>
      </w:r>
    </w:p>
    <w:p w14:paraId="27131ED2">
      <w:pPr>
        <w:autoSpaceDE w:val="0"/>
        <w:autoSpaceDN w:val="0"/>
        <w:adjustRightInd w:val="0"/>
        <w:snapToGrid w:val="0"/>
        <w:spacing w:line="360" w:lineRule="exact"/>
        <w:jc w:val="center"/>
        <w:rPr>
          <w:rFonts w:ascii="宋体" w:hAnsi="宋体" w:cs="宋体"/>
          <w:szCs w:val="21"/>
          <w:lang w:val="zh-CN"/>
        </w:rPr>
      </w:pPr>
      <w:r>
        <w:rPr>
          <w:rFonts w:ascii="宋体" w:hAnsi="宋体" w:cs="宋体"/>
          <w:szCs w:val="21"/>
          <w:lang w:val="zh-CN"/>
        </w:rPr>
        <w:t xml:space="preserve">                                        年    月    日</w:t>
      </w:r>
    </w:p>
    <w:p w14:paraId="23923369">
      <w:pPr>
        <w:pStyle w:val="25"/>
        <w:adjustRightInd w:val="0"/>
        <w:snapToGrid w:val="0"/>
        <w:spacing w:after="0" w:line="360" w:lineRule="exact"/>
        <w:ind w:firstLine="210"/>
        <w:rPr>
          <w:rFonts w:ascii="宋体" w:hAnsi="宋体" w:cs="宋体"/>
          <w:szCs w:val="21"/>
        </w:rPr>
      </w:pPr>
    </w:p>
    <w:p w14:paraId="3ACB03CF">
      <w:pPr>
        <w:pStyle w:val="9"/>
        <w:adjustRightInd w:val="0"/>
        <w:snapToGrid w:val="0"/>
        <w:spacing w:line="360" w:lineRule="exact"/>
        <w:ind w:firstLine="850" w:firstLineChars="405"/>
        <w:rPr>
          <w:rFonts w:ascii="宋体" w:hAnsi="宋体" w:cs="宋体"/>
          <w:szCs w:val="21"/>
        </w:rPr>
      </w:pPr>
      <w:r>
        <w:rPr>
          <w:rFonts w:ascii="宋体" w:hAnsi="宋体" w:cs="宋体"/>
          <w:szCs w:val="21"/>
        </w:rPr>
        <w:t>——————————————————————————————</w:t>
      </w:r>
    </w:p>
    <w:p w14:paraId="195DECAD">
      <w:pPr>
        <w:pStyle w:val="9"/>
        <w:adjustRightInd w:val="0"/>
        <w:snapToGrid w:val="0"/>
        <w:spacing w:line="360" w:lineRule="exact"/>
        <w:ind w:firstLine="327" w:firstLineChars="156"/>
        <w:jc w:val="center"/>
        <w:rPr>
          <w:rFonts w:ascii="宋体" w:hAnsi="宋体" w:cs="宋体"/>
          <w:szCs w:val="21"/>
        </w:rPr>
      </w:pPr>
      <w:r>
        <w:rPr>
          <w:rFonts w:ascii="宋体" w:hAnsi="宋体" w:cs="宋体"/>
          <w:szCs w:val="21"/>
        </w:rPr>
        <w:t>授权代理人有效身份证明复印件粘贴处</w:t>
      </w:r>
    </w:p>
    <w:p w14:paraId="434D5F78">
      <w:pPr>
        <w:pStyle w:val="25"/>
        <w:adjustRightInd w:val="0"/>
        <w:snapToGrid w:val="0"/>
        <w:spacing w:after="0" w:line="320" w:lineRule="exact"/>
        <w:ind w:firstLine="210"/>
        <w:rPr>
          <w:rFonts w:ascii="宋体" w:hAnsi="宋体" w:cs="宋体"/>
        </w:rPr>
      </w:pPr>
    </w:p>
    <w:p w14:paraId="0A546865">
      <w:pPr>
        <w:pStyle w:val="5"/>
        <w:adjustRightInd w:val="0"/>
        <w:snapToGrid w:val="0"/>
        <w:spacing w:line="320" w:lineRule="exact"/>
        <w:rPr>
          <w:rFonts w:ascii="宋体" w:hAnsi="宋体" w:cs="宋体"/>
          <w:sz w:val="21"/>
          <w:szCs w:val="21"/>
          <w:lang w:val="zh-CN"/>
        </w:rPr>
      </w:pPr>
      <w:r>
        <w:rPr>
          <w:rFonts w:ascii="宋体" w:hAnsi="宋体" w:cs="宋体"/>
          <w:sz w:val="21"/>
          <w:szCs w:val="21"/>
        </w:rPr>
        <w:t>4.</w:t>
      </w:r>
      <w:r>
        <w:rPr>
          <w:rFonts w:ascii="宋体" w:hAnsi="宋体" w:cs="宋体"/>
          <w:sz w:val="21"/>
          <w:szCs w:val="21"/>
          <w:lang w:val="zh-CN"/>
        </w:rPr>
        <w:t>政府采购廉洁承诺书格式：</w:t>
      </w:r>
    </w:p>
    <w:p w14:paraId="6335B073">
      <w:pPr>
        <w:pStyle w:val="5"/>
        <w:adjustRightInd w:val="0"/>
        <w:snapToGrid w:val="0"/>
        <w:spacing w:line="320" w:lineRule="exact"/>
        <w:jc w:val="center"/>
        <w:rPr>
          <w:rFonts w:ascii="宋体" w:hAnsi="宋体" w:cs="宋体"/>
          <w:bCs/>
          <w:sz w:val="21"/>
          <w:szCs w:val="21"/>
          <w:lang w:val="zh-CN"/>
        </w:rPr>
      </w:pPr>
      <w:r>
        <w:rPr>
          <w:rFonts w:ascii="宋体" w:hAnsi="宋体" w:cs="宋体"/>
          <w:bCs/>
          <w:sz w:val="21"/>
          <w:szCs w:val="21"/>
          <w:lang w:val="zh-CN"/>
        </w:rPr>
        <w:t>政府采购廉洁承诺书</w:t>
      </w:r>
    </w:p>
    <w:p w14:paraId="1DBF09BD">
      <w:pPr>
        <w:adjustRightInd w:val="0"/>
        <w:snapToGrid w:val="0"/>
        <w:spacing w:line="320" w:lineRule="exact"/>
        <w:ind w:firstLine="420" w:firstLineChars="200"/>
        <w:rPr>
          <w:rFonts w:ascii="宋体" w:hAnsi="宋体" w:cs="宋体"/>
          <w:szCs w:val="21"/>
          <w:lang w:val="zh-CN"/>
        </w:rPr>
      </w:pPr>
      <w:r>
        <w:rPr>
          <w:rFonts w:ascii="宋体" w:hAnsi="宋体" w:cs="宋体"/>
          <w:szCs w:val="21"/>
        </w:rPr>
        <w:t>长兴县第八小学、东方经纬项目管理有限公司：</w:t>
      </w:r>
    </w:p>
    <w:p w14:paraId="44E568F5">
      <w:pPr>
        <w:adjustRightInd w:val="0"/>
        <w:snapToGrid w:val="0"/>
        <w:spacing w:line="320" w:lineRule="exact"/>
        <w:ind w:firstLine="420" w:firstLineChars="200"/>
        <w:rPr>
          <w:rFonts w:ascii="宋体" w:hAnsi="宋体" w:cs="宋体"/>
          <w:szCs w:val="21"/>
        </w:rPr>
      </w:pPr>
      <w:r>
        <w:rPr>
          <w:rFonts w:ascii="宋体" w:hAnsi="宋体" w:cs="宋体"/>
          <w:szCs w:val="21"/>
        </w:rPr>
        <w:t>我方决定参加</w:t>
      </w:r>
      <w:r>
        <w:rPr>
          <w:rFonts w:ascii="宋体" w:hAnsi="宋体" w:cs="宋体"/>
          <w:szCs w:val="21"/>
          <w:u w:val="single"/>
        </w:rPr>
        <w:t xml:space="preserve">   长兴县第八小学扩建食堂及连廊工程厨房设备采购项目    </w:t>
      </w:r>
      <w:r>
        <w:rPr>
          <w:rFonts w:ascii="宋体" w:hAnsi="宋体" w:cs="宋体"/>
          <w:szCs w:val="21"/>
        </w:rPr>
        <w:t>（项目名称）的投标,向贵方自愿作出如下承诺:</w:t>
      </w:r>
    </w:p>
    <w:p w14:paraId="2FF85BEB">
      <w:pPr>
        <w:adjustRightInd w:val="0"/>
        <w:snapToGrid w:val="0"/>
        <w:spacing w:line="320" w:lineRule="exact"/>
        <w:rPr>
          <w:rFonts w:ascii="宋体" w:hAnsi="宋体" w:cs="宋体"/>
          <w:szCs w:val="21"/>
        </w:rPr>
      </w:pPr>
      <w:r>
        <w:rPr>
          <w:rFonts w:ascii="宋体" w:hAnsi="宋体" w:cs="宋体"/>
          <w:szCs w:val="21"/>
        </w:rPr>
        <w:t xml:space="preserve">    第一条廉洁承诺</w:t>
      </w:r>
    </w:p>
    <w:p w14:paraId="65EB02D6">
      <w:pPr>
        <w:adjustRightInd w:val="0"/>
        <w:snapToGrid w:val="0"/>
        <w:spacing w:line="320" w:lineRule="exact"/>
        <w:ind w:firstLine="420" w:firstLineChars="200"/>
        <w:rPr>
          <w:rFonts w:ascii="宋体" w:hAnsi="宋体" w:cs="宋体"/>
          <w:szCs w:val="21"/>
        </w:rPr>
      </w:pPr>
      <w:r>
        <w:rPr>
          <w:rFonts w:ascii="宋体" w:hAnsi="宋体" w:cs="宋体"/>
          <w:szCs w:val="21"/>
        </w:rPr>
        <w:t>我方在参与政府采购项目的过程中严格遵守国家有关反腐倡廉方面的规定，遵守我方在本廉洁承诺书中的承诺，与贵方保持正常的业务交往，按照有关法律法规和程序开展业务活动，若我方发生违反本廉洁承诺书约定的行为，在依法承担法律责任的同时，愿承担本承诺书规定的相应责任。</w:t>
      </w:r>
    </w:p>
    <w:p w14:paraId="03D8BBFD">
      <w:pPr>
        <w:adjustRightInd w:val="0"/>
        <w:snapToGrid w:val="0"/>
        <w:spacing w:line="320" w:lineRule="exact"/>
        <w:ind w:firstLine="420" w:firstLineChars="200"/>
        <w:rPr>
          <w:rFonts w:ascii="宋体" w:hAnsi="宋体" w:cs="宋体"/>
          <w:szCs w:val="21"/>
        </w:rPr>
      </w:pPr>
      <w:r>
        <w:rPr>
          <w:rFonts w:ascii="宋体" w:hAnsi="宋体" w:cs="宋体"/>
          <w:szCs w:val="21"/>
        </w:rPr>
        <w:t>我方保证：</w:t>
      </w:r>
    </w:p>
    <w:p w14:paraId="2CB09022">
      <w:pPr>
        <w:adjustRightInd w:val="0"/>
        <w:snapToGrid w:val="0"/>
        <w:spacing w:line="320" w:lineRule="exact"/>
        <w:ind w:firstLine="420" w:firstLineChars="200"/>
        <w:rPr>
          <w:rFonts w:ascii="宋体" w:hAnsi="宋体" w:cs="宋体"/>
          <w:szCs w:val="21"/>
        </w:rPr>
      </w:pPr>
      <w:r>
        <w:rPr>
          <w:rFonts w:ascii="宋体" w:hAnsi="宋体" w:cs="宋体"/>
          <w:szCs w:val="21"/>
        </w:rPr>
        <w:t>（一）不违反廉洁从业的相关规定，严格遵守国家法律法规；</w:t>
      </w:r>
    </w:p>
    <w:p w14:paraId="0C963D2D">
      <w:pPr>
        <w:adjustRightInd w:val="0"/>
        <w:snapToGrid w:val="0"/>
        <w:spacing w:line="320" w:lineRule="exact"/>
        <w:ind w:firstLine="420" w:firstLineChars="200"/>
        <w:rPr>
          <w:rFonts w:ascii="宋体" w:hAnsi="宋体" w:cs="宋体"/>
          <w:szCs w:val="21"/>
        </w:rPr>
      </w:pPr>
      <w:r>
        <w:rPr>
          <w:rFonts w:ascii="宋体" w:hAnsi="宋体" w:cs="宋体"/>
          <w:szCs w:val="21"/>
        </w:rPr>
        <w:t>（二）不以任何理由向贵方及其工作人员行贿或赠送礼金、有价证券、贵重物品等；</w:t>
      </w:r>
    </w:p>
    <w:p w14:paraId="7AB58C22">
      <w:pPr>
        <w:adjustRightInd w:val="0"/>
        <w:snapToGrid w:val="0"/>
        <w:spacing w:line="320" w:lineRule="exact"/>
        <w:ind w:firstLine="420" w:firstLineChars="200"/>
        <w:rPr>
          <w:rFonts w:ascii="宋体" w:hAnsi="宋体" w:cs="宋体"/>
          <w:szCs w:val="21"/>
        </w:rPr>
      </w:pPr>
      <w:r>
        <w:rPr>
          <w:rFonts w:ascii="宋体" w:hAnsi="宋体" w:cs="宋体"/>
          <w:szCs w:val="21"/>
        </w:rPr>
        <w:t>（三）不为贵方及其工作人员购置或提供通讯工具、交通工具、高档办公用品和装修住房等；</w:t>
      </w:r>
    </w:p>
    <w:p w14:paraId="21CDFBAD">
      <w:pPr>
        <w:adjustRightInd w:val="0"/>
        <w:snapToGrid w:val="0"/>
        <w:spacing w:line="320" w:lineRule="exact"/>
        <w:ind w:firstLine="420" w:firstLineChars="200"/>
        <w:rPr>
          <w:rFonts w:ascii="宋体" w:hAnsi="宋体" w:cs="宋体"/>
          <w:szCs w:val="21"/>
        </w:rPr>
      </w:pPr>
      <w:r>
        <w:rPr>
          <w:rFonts w:ascii="宋体" w:hAnsi="宋体" w:cs="宋体"/>
          <w:szCs w:val="21"/>
        </w:rPr>
        <w:t>（四）不以任何名义为贵方及其工作人员报销应由贵方或贵方工作人员个人支付的费用；</w:t>
      </w:r>
    </w:p>
    <w:p w14:paraId="763CD11E">
      <w:pPr>
        <w:adjustRightInd w:val="0"/>
        <w:snapToGrid w:val="0"/>
        <w:spacing w:line="320" w:lineRule="exact"/>
        <w:ind w:firstLine="420" w:firstLineChars="200"/>
        <w:rPr>
          <w:rFonts w:ascii="宋体" w:hAnsi="宋体" w:cs="宋体"/>
          <w:szCs w:val="21"/>
        </w:rPr>
      </w:pPr>
      <w:r>
        <w:rPr>
          <w:rFonts w:ascii="宋体" w:hAnsi="宋体" w:cs="宋体"/>
          <w:szCs w:val="21"/>
        </w:rPr>
        <w:t>（五）不以任何理由安排贵方工作人员参加宴请及娱乐休闲和旅游等消费活动；</w:t>
      </w:r>
    </w:p>
    <w:p w14:paraId="162F71B9">
      <w:pPr>
        <w:adjustRightInd w:val="0"/>
        <w:snapToGrid w:val="0"/>
        <w:spacing w:line="320" w:lineRule="exact"/>
        <w:ind w:firstLine="420" w:firstLineChars="200"/>
        <w:rPr>
          <w:rFonts w:ascii="宋体" w:hAnsi="宋体" w:cs="宋体"/>
          <w:szCs w:val="21"/>
        </w:rPr>
      </w:pPr>
      <w:r>
        <w:rPr>
          <w:rFonts w:ascii="宋体" w:hAnsi="宋体" w:cs="宋体"/>
          <w:szCs w:val="21"/>
        </w:rPr>
        <w:t>（六）不从事其他违反国家有关法律法规规章以及廉洁从业有关规定的行为。</w:t>
      </w:r>
    </w:p>
    <w:p w14:paraId="352A8992">
      <w:pPr>
        <w:adjustRightInd w:val="0"/>
        <w:snapToGrid w:val="0"/>
        <w:spacing w:line="320" w:lineRule="exact"/>
        <w:ind w:firstLine="420" w:firstLineChars="200"/>
        <w:rPr>
          <w:rFonts w:ascii="宋体" w:hAnsi="宋体" w:cs="宋体"/>
          <w:szCs w:val="21"/>
        </w:rPr>
      </w:pPr>
      <w:r>
        <w:rPr>
          <w:rFonts w:ascii="宋体" w:hAnsi="宋体" w:cs="宋体"/>
          <w:szCs w:val="21"/>
        </w:rPr>
        <w:t>第二条 违诺责任</w:t>
      </w:r>
    </w:p>
    <w:p w14:paraId="3BEC64D4">
      <w:pPr>
        <w:adjustRightInd w:val="0"/>
        <w:snapToGrid w:val="0"/>
        <w:spacing w:line="320" w:lineRule="exact"/>
        <w:ind w:firstLine="420" w:firstLineChars="200"/>
        <w:rPr>
          <w:rFonts w:ascii="宋体" w:hAnsi="宋体" w:cs="宋体"/>
          <w:szCs w:val="21"/>
        </w:rPr>
      </w:pPr>
      <w:r>
        <w:rPr>
          <w:rFonts w:ascii="宋体" w:hAnsi="宋体" w:cs="宋体"/>
          <w:szCs w:val="21"/>
        </w:rPr>
        <w:t>我方如发生违反本廉洁承诺书第一条第二款的规定，无论我方是否中标，在依法承担法定责任的同时，我方自愿承担如下廉洁承诺违诺责任：</w:t>
      </w:r>
    </w:p>
    <w:p w14:paraId="76E4FB18">
      <w:pPr>
        <w:adjustRightInd w:val="0"/>
        <w:snapToGrid w:val="0"/>
        <w:spacing w:line="320" w:lineRule="exact"/>
        <w:ind w:firstLine="420" w:firstLineChars="200"/>
        <w:rPr>
          <w:rFonts w:ascii="宋体" w:hAnsi="宋体" w:cs="宋体"/>
          <w:szCs w:val="21"/>
        </w:rPr>
      </w:pPr>
      <w:r>
        <w:rPr>
          <w:rFonts w:ascii="宋体" w:hAnsi="宋体" w:cs="宋体"/>
          <w:szCs w:val="21"/>
        </w:rPr>
        <w:t>（一）导致贵方相关工作人员受到问责、通报批评或诫勉谈话等处理的（尚未达到党政纪处分），由相关部门依纪依法作出处理；</w:t>
      </w:r>
    </w:p>
    <w:p w14:paraId="4981BF01">
      <w:pPr>
        <w:adjustRightInd w:val="0"/>
        <w:snapToGrid w:val="0"/>
        <w:spacing w:line="320" w:lineRule="exact"/>
        <w:ind w:firstLine="420" w:firstLineChars="200"/>
        <w:rPr>
          <w:rFonts w:ascii="宋体" w:hAnsi="宋体" w:cs="宋体"/>
          <w:szCs w:val="21"/>
        </w:rPr>
      </w:pPr>
      <w:r>
        <w:rPr>
          <w:rFonts w:ascii="宋体" w:hAnsi="宋体" w:cs="宋体"/>
          <w:szCs w:val="21"/>
        </w:rPr>
        <w:t>（二）导致贵方相关工作人员受到党内警告、严重警告处分或受到行政警告、记过处分的，由相关部门依纪依法作出处理；</w:t>
      </w:r>
    </w:p>
    <w:p w14:paraId="118969CD">
      <w:pPr>
        <w:adjustRightInd w:val="0"/>
        <w:snapToGrid w:val="0"/>
        <w:spacing w:line="320" w:lineRule="exact"/>
        <w:ind w:firstLine="420" w:firstLineChars="200"/>
        <w:rPr>
          <w:rFonts w:ascii="宋体" w:hAnsi="宋体" w:cs="宋体"/>
          <w:szCs w:val="21"/>
        </w:rPr>
      </w:pPr>
      <w:r>
        <w:rPr>
          <w:rFonts w:ascii="宋体" w:hAnsi="宋体" w:cs="宋体"/>
          <w:szCs w:val="21"/>
        </w:rPr>
        <w:t>（三）导致贵方相关工作人员受到撤销党内职务、留党察看或受到行政记大过、降级处分的，由相关部门依纪依法作出处理；</w:t>
      </w:r>
    </w:p>
    <w:p w14:paraId="5FAC882E">
      <w:pPr>
        <w:adjustRightInd w:val="0"/>
        <w:snapToGrid w:val="0"/>
        <w:spacing w:line="320" w:lineRule="exact"/>
        <w:ind w:firstLine="420" w:firstLineChars="200"/>
        <w:rPr>
          <w:rFonts w:ascii="宋体" w:hAnsi="宋体" w:cs="宋体"/>
          <w:szCs w:val="21"/>
        </w:rPr>
      </w:pPr>
      <w:r>
        <w:rPr>
          <w:rFonts w:ascii="宋体" w:hAnsi="宋体" w:cs="宋体"/>
          <w:szCs w:val="21"/>
        </w:rPr>
        <w:t>（四）导致贵方相关工作人员受到开除党籍处分、行政撤职、开除处分或被依法追究刑事责任的，由相关部门依纪依法作出处理。</w:t>
      </w:r>
    </w:p>
    <w:p w14:paraId="78F13B14">
      <w:pPr>
        <w:adjustRightInd w:val="0"/>
        <w:snapToGrid w:val="0"/>
        <w:spacing w:line="320" w:lineRule="exact"/>
        <w:ind w:firstLine="420" w:firstLineChars="200"/>
        <w:rPr>
          <w:rFonts w:ascii="宋体" w:hAnsi="宋体" w:cs="宋体"/>
          <w:szCs w:val="21"/>
        </w:rPr>
      </w:pPr>
      <w:r>
        <w:rPr>
          <w:rFonts w:ascii="宋体" w:hAnsi="宋体" w:cs="宋体"/>
          <w:szCs w:val="21"/>
        </w:rPr>
        <w:t>第三条 承诺书的效力</w:t>
      </w:r>
    </w:p>
    <w:p w14:paraId="59745D75">
      <w:pPr>
        <w:adjustRightInd w:val="0"/>
        <w:snapToGrid w:val="0"/>
        <w:spacing w:line="320" w:lineRule="exact"/>
        <w:ind w:firstLine="420" w:firstLineChars="200"/>
        <w:rPr>
          <w:rFonts w:ascii="宋体" w:hAnsi="宋体" w:cs="宋体"/>
          <w:szCs w:val="21"/>
        </w:rPr>
      </w:pPr>
      <w:r>
        <w:rPr>
          <w:rFonts w:ascii="宋体" w:hAnsi="宋体" w:cs="宋体"/>
          <w:szCs w:val="21"/>
        </w:rPr>
        <w:t>（一）时间效力。如我方未中标，本廉洁承诺书的效力及于整个项目招投标活动；如我方中标，则本廉洁承诺书的效力及于项目招投标活动开始直至质保期结束。</w:t>
      </w:r>
    </w:p>
    <w:p w14:paraId="6032409F">
      <w:pPr>
        <w:adjustRightInd w:val="0"/>
        <w:snapToGrid w:val="0"/>
        <w:spacing w:line="320" w:lineRule="exact"/>
        <w:ind w:firstLine="420" w:firstLineChars="200"/>
        <w:rPr>
          <w:rFonts w:ascii="宋体" w:hAnsi="宋体" w:cs="宋体"/>
          <w:szCs w:val="21"/>
        </w:rPr>
      </w:pPr>
      <w:r>
        <w:rPr>
          <w:rFonts w:ascii="宋体" w:hAnsi="宋体" w:cs="宋体"/>
          <w:szCs w:val="21"/>
        </w:rPr>
        <w:t>（二）在招投标阶段，本廉洁承诺书是我方投标文件的组成部分，经我方签字盖章后生效，无论我方是否中标或中标后是否签订合同，对我方均具有法律约束力。</w:t>
      </w:r>
    </w:p>
    <w:p w14:paraId="02E5FBEB">
      <w:pPr>
        <w:adjustRightInd w:val="0"/>
        <w:snapToGrid w:val="0"/>
        <w:spacing w:line="320" w:lineRule="exact"/>
        <w:ind w:firstLine="420" w:firstLineChars="200"/>
        <w:rPr>
          <w:rFonts w:ascii="宋体" w:hAnsi="宋体" w:cs="宋体"/>
          <w:szCs w:val="21"/>
        </w:rPr>
      </w:pPr>
      <w:r>
        <w:rPr>
          <w:rFonts w:ascii="宋体" w:hAnsi="宋体" w:cs="宋体"/>
          <w:szCs w:val="21"/>
        </w:rPr>
        <w:t>（三）如我方中标，本廉洁承诺书将成为我方与贵方签订的合同的组成部分，如遇合同无效或效力终止的，本廉洁承诺书仍独立有效。</w:t>
      </w:r>
    </w:p>
    <w:p w14:paraId="4BFE05EA">
      <w:pPr>
        <w:adjustRightInd w:val="0"/>
        <w:snapToGrid w:val="0"/>
        <w:spacing w:line="320" w:lineRule="exact"/>
        <w:ind w:firstLine="420" w:firstLineChars="200"/>
        <w:rPr>
          <w:rFonts w:ascii="宋体" w:hAnsi="宋体" w:cs="宋体"/>
          <w:szCs w:val="21"/>
        </w:rPr>
      </w:pPr>
      <w:r>
        <w:rPr>
          <w:rFonts w:ascii="宋体" w:hAnsi="宋体" w:cs="宋体"/>
          <w:szCs w:val="21"/>
        </w:rPr>
        <w:t>第四条 其他</w:t>
      </w:r>
    </w:p>
    <w:p w14:paraId="6B35CDE8">
      <w:pPr>
        <w:adjustRightInd w:val="0"/>
        <w:snapToGrid w:val="0"/>
        <w:spacing w:line="320" w:lineRule="exact"/>
        <w:ind w:firstLine="420" w:firstLineChars="200"/>
        <w:rPr>
          <w:rFonts w:ascii="宋体" w:hAnsi="宋体" w:cs="宋体"/>
          <w:szCs w:val="21"/>
        </w:rPr>
      </w:pPr>
      <w:r>
        <w:rPr>
          <w:rFonts w:ascii="宋体" w:hAnsi="宋体" w:cs="宋体"/>
          <w:szCs w:val="21"/>
        </w:rPr>
        <w:t>（一）本廉洁承诺书作为投标文件、合同的组成部分时，凡因本廉洁承诺书产生的或与本廉洁承诺书有关的任何纠纷均应按照投标文件、合同约定的争议解决方式予以解决；投标文件、合同对争议解决方式没有约定、约定不明确或者本廉洁承诺书独立生效的，我方同意有关纠纷由贵方住所地人民法院管辖。</w:t>
      </w:r>
    </w:p>
    <w:p w14:paraId="0A291D58">
      <w:pPr>
        <w:adjustRightInd w:val="0"/>
        <w:snapToGrid w:val="0"/>
        <w:spacing w:line="320" w:lineRule="exact"/>
        <w:ind w:firstLine="420" w:firstLineChars="200"/>
        <w:rPr>
          <w:rFonts w:ascii="宋体" w:hAnsi="宋体" w:cs="宋体"/>
          <w:szCs w:val="21"/>
        </w:rPr>
      </w:pPr>
      <w:r>
        <w:rPr>
          <w:rFonts w:ascii="宋体" w:hAnsi="宋体" w:cs="宋体"/>
          <w:szCs w:val="21"/>
        </w:rPr>
        <w:t>（二）本廉洁承诺书一式三份，由贵我双方、主管部门各执一份，具有同等法律效力。</w:t>
      </w:r>
    </w:p>
    <w:p w14:paraId="66576759">
      <w:pPr>
        <w:pStyle w:val="4"/>
        <w:spacing w:before="240" w:after="120"/>
      </w:pPr>
    </w:p>
    <w:p w14:paraId="4224ABE1">
      <w:pPr>
        <w:adjustRightInd w:val="0"/>
        <w:snapToGrid w:val="0"/>
        <w:spacing w:line="320" w:lineRule="exact"/>
        <w:ind w:firstLine="630" w:firstLineChars="300"/>
        <w:rPr>
          <w:rFonts w:ascii="宋体" w:hAnsi="宋体" w:cs="宋体"/>
          <w:szCs w:val="21"/>
        </w:rPr>
      </w:pPr>
      <w:r>
        <w:rPr>
          <w:rFonts w:ascii="宋体" w:hAnsi="宋体" w:cs="宋体"/>
          <w:szCs w:val="21"/>
        </w:rPr>
        <w:t xml:space="preserve">                  承诺人：   （单位公章）</w:t>
      </w:r>
    </w:p>
    <w:p w14:paraId="13E2BBD2">
      <w:pPr>
        <w:adjustRightInd w:val="0"/>
        <w:snapToGrid w:val="0"/>
        <w:spacing w:line="320" w:lineRule="exact"/>
        <w:ind w:firstLine="630" w:firstLineChars="300"/>
        <w:rPr>
          <w:rFonts w:ascii="宋体" w:hAnsi="宋体" w:cs="宋体"/>
          <w:szCs w:val="21"/>
        </w:rPr>
      </w:pPr>
      <w:r>
        <w:rPr>
          <w:rFonts w:ascii="宋体" w:hAnsi="宋体" w:cs="宋体"/>
          <w:szCs w:val="21"/>
        </w:rPr>
        <w:t xml:space="preserve">                  法定代表人（负责人）（或授权代表）：</w:t>
      </w:r>
    </w:p>
    <w:p w14:paraId="7C4C1C09">
      <w:pPr>
        <w:adjustRightInd w:val="0"/>
        <w:snapToGrid w:val="0"/>
        <w:spacing w:line="320" w:lineRule="exact"/>
        <w:ind w:firstLine="630" w:firstLineChars="300"/>
        <w:rPr>
          <w:rFonts w:ascii="宋体" w:hAnsi="宋体" w:cs="宋体"/>
          <w:szCs w:val="21"/>
        </w:rPr>
      </w:pPr>
      <w:r>
        <w:rPr>
          <w:rFonts w:ascii="宋体" w:hAnsi="宋体" w:cs="宋体"/>
          <w:szCs w:val="21"/>
        </w:rPr>
        <w:t xml:space="preserve">                  签署时间 ：</w:t>
      </w:r>
    </w:p>
    <w:p w14:paraId="0EDC80AE">
      <w:pPr>
        <w:pStyle w:val="5"/>
        <w:spacing w:line="240" w:lineRule="auto"/>
        <w:rPr>
          <w:rFonts w:ascii="宋体" w:hAnsi="宋体" w:cs="宋体"/>
          <w:sz w:val="21"/>
          <w:szCs w:val="21"/>
          <w:lang w:val="zh-CN"/>
        </w:rPr>
      </w:pPr>
      <w:r>
        <w:rPr>
          <w:rFonts w:ascii="宋体" w:hAnsi="宋体" w:cs="宋体"/>
          <w:sz w:val="21"/>
          <w:szCs w:val="21"/>
        </w:rPr>
        <w:t>5.</w:t>
      </w:r>
      <w:r>
        <w:rPr>
          <w:rFonts w:ascii="宋体" w:hAnsi="宋体" w:cs="宋体"/>
          <w:sz w:val="21"/>
          <w:szCs w:val="21"/>
          <w:lang w:val="zh-CN"/>
        </w:rPr>
        <w:t>投标资格审查表（自查）格式：（投标人根据自身情况如实填写）</w:t>
      </w:r>
    </w:p>
    <w:tbl>
      <w:tblPr>
        <w:tblStyle w:val="26"/>
        <w:tblW w:w="100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619"/>
        <w:gridCol w:w="774"/>
        <w:gridCol w:w="804"/>
        <w:gridCol w:w="803"/>
        <w:gridCol w:w="910"/>
        <w:gridCol w:w="648"/>
        <w:gridCol w:w="1548"/>
        <w:gridCol w:w="416"/>
        <w:gridCol w:w="349"/>
        <w:gridCol w:w="987"/>
        <w:gridCol w:w="639"/>
        <w:gridCol w:w="622"/>
      </w:tblGrid>
      <w:tr w14:paraId="303314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078" w:type="dxa"/>
            <w:gridSpan w:val="13"/>
            <w:tcBorders>
              <w:tl2br w:val="nil"/>
              <w:tr2bl w:val="nil"/>
            </w:tcBorders>
            <w:vAlign w:val="center"/>
          </w:tcPr>
          <w:p w14:paraId="3C414CFB">
            <w:pPr>
              <w:widowControl/>
              <w:jc w:val="center"/>
              <w:rPr>
                <w:rFonts w:ascii="宋体" w:hAnsi="宋体" w:cs="宋体"/>
                <w:b/>
                <w:bCs/>
                <w:kern w:val="0"/>
                <w:sz w:val="18"/>
                <w:szCs w:val="18"/>
              </w:rPr>
            </w:pPr>
            <w:r>
              <w:rPr>
                <w:rFonts w:ascii="宋体" w:hAnsi="宋体" w:cs="宋体"/>
                <w:b/>
                <w:bCs/>
                <w:kern w:val="0"/>
                <w:sz w:val="18"/>
                <w:szCs w:val="18"/>
              </w:rPr>
              <w:t>资格审查表（自查）</w:t>
            </w:r>
          </w:p>
        </w:tc>
      </w:tr>
      <w:tr w14:paraId="73E0F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59" w:type="dxa"/>
            <w:tcBorders>
              <w:tl2br w:val="nil"/>
              <w:tr2bl w:val="nil"/>
            </w:tcBorders>
            <w:vAlign w:val="center"/>
          </w:tcPr>
          <w:p w14:paraId="32AFBBE1">
            <w:pPr>
              <w:widowControl/>
              <w:jc w:val="center"/>
              <w:rPr>
                <w:rFonts w:ascii="宋体" w:hAnsi="宋体" w:cs="宋体"/>
                <w:kern w:val="0"/>
                <w:sz w:val="18"/>
                <w:szCs w:val="18"/>
              </w:rPr>
            </w:pPr>
            <w:r>
              <w:rPr>
                <w:rFonts w:ascii="宋体" w:hAnsi="宋体" w:cs="宋体"/>
                <w:kern w:val="0"/>
                <w:sz w:val="18"/>
                <w:szCs w:val="18"/>
              </w:rPr>
              <w:t>采购人</w:t>
            </w:r>
          </w:p>
        </w:tc>
        <w:tc>
          <w:tcPr>
            <w:tcW w:w="4558" w:type="dxa"/>
            <w:gridSpan w:val="6"/>
            <w:tcBorders>
              <w:tl2br w:val="nil"/>
              <w:tr2bl w:val="nil"/>
            </w:tcBorders>
            <w:vAlign w:val="center"/>
          </w:tcPr>
          <w:p w14:paraId="1AC76E13">
            <w:pPr>
              <w:widowControl/>
              <w:jc w:val="center"/>
              <w:rPr>
                <w:rFonts w:ascii="宋体" w:hAnsi="宋体" w:cs="宋体"/>
                <w:kern w:val="0"/>
                <w:sz w:val="18"/>
                <w:szCs w:val="18"/>
              </w:rPr>
            </w:pPr>
          </w:p>
        </w:tc>
        <w:tc>
          <w:tcPr>
            <w:tcW w:w="2313" w:type="dxa"/>
            <w:gridSpan w:val="3"/>
            <w:tcBorders>
              <w:tl2br w:val="nil"/>
              <w:tr2bl w:val="nil"/>
            </w:tcBorders>
            <w:vAlign w:val="center"/>
          </w:tcPr>
          <w:p w14:paraId="6FD67F61">
            <w:pPr>
              <w:widowControl/>
              <w:jc w:val="center"/>
              <w:rPr>
                <w:rFonts w:ascii="宋体" w:hAnsi="宋体" w:cs="宋体"/>
                <w:kern w:val="0"/>
                <w:sz w:val="18"/>
                <w:szCs w:val="18"/>
              </w:rPr>
            </w:pPr>
            <w:r>
              <w:rPr>
                <w:rFonts w:ascii="宋体" w:hAnsi="宋体" w:cs="宋体"/>
                <w:kern w:val="0"/>
                <w:sz w:val="18"/>
                <w:szCs w:val="18"/>
              </w:rPr>
              <w:t>项目编号</w:t>
            </w:r>
          </w:p>
        </w:tc>
        <w:tc>
          <w:tcPr>
            <w:tcW w:w="2248" w:type="dxa"/>
            <w:gridSpan w:val="3"/>
            <w:tcBorders>
              <w:tl2br w:val="nil"/>
              <w:tr2bl w:val="nil"/>
            </w:tcBorders>
            <w:vAlign w:val="center"/>
          </w:tcPr>
          <w:p w14:paraId="12E19A16">
            <w:pPr>
              <w:widowControl/>
              <w:jc w:val="center"/>
              <w:rPr>
                <w:rFonts w:ascii="宋体" w:hAnsi="宋体" w:cs="宋体"/>
                <w:kern w:val="0"/>
                <w:sz w:val="18"/>
                <w:szCs w:val="18"/>
              </w:rPr>
            </w:pPr>
          </w:p>
        </w:tc>
      </w:tr>
      <w:tr w14:paraId="6443D0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59" w:type="dxa"/>
            <w:tcBorders>
              <w:tl2br w:val="nil"/>
              <w:tr2bl w:val="nil"/>
            </w:tcBorders>
            <w:vAlign w:val="center"/>
          </w:tcPr>
          <w:p w14:paraId="1945C721">
            <w:pPr>
              <w:widowControl/>
              <w:jc w:val="center"/>
              <w:rPr>
                <w:rFonts w:ascii="宋体" w:hAnsi="宋体" w:cs="宋体"/>
                <w:kern w:val="0"/>
                <w:sz w:val="18"/>
                <w:szCs w:val="18"/>
              </w:rPr>
            </w:pPr>
            <w:r>
              <w:rPr>
                <w:rFonts w:ascii="宋体" w:hAnsi="宋体" w:cs="宋体"/>
                <w:kern w:val="0"/>
                <w:sz w:val="18"/>
                <w:szCs w:val="18"/>
              </w:rPr>
              <w:t>项目名称</w:t>
            </w:r>
          </w:p>
        </w:tc>
        <w:tc>
          <w:tcPr>
            <w:tcW w:w="9119" w:type="dxa"/>
            <w:gridSpan w:val="12"/>
            <w:tcBorders>
              <w:tl2br w:val="nil"/>
              <w:tr2bl w:val="nil"/>
            </w:tcBorders>
            <w:vAlign w:val="center"/>
          </w:tcPr>
          <w:p w14:paraId="24F4F410">
            <w:pPr>
              <w:widowControl/>
              <w:jc w:val="center"/>
              <w:rPr>
                <w:rFonts w:ascii="宋体" w:hAnsi="宋体" w:cs="宋体"/>
                <w:kern w:val="0"/>
                <w:sz w:val="18"/>
                <w:szCs w:val="18"/>
              </w:rPr>
            </w:pPr>
          </w:p>
        </w:tc>
      </w:tr>
      <w:tr w14:paraId="561B1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59" w:type="dxa"/>
            <w:vMerge w:val="restart"/>
            <w:tcBorders>
              <w:tl2br w:val="nil"/>
              <w:tr2bl w:val="nil"/>
            </w:tcBorders>
            <w:vAlign w:val="center"/>
          </w:tcPr>
          <w:p w14:paraId="18AA1010">
            <w:pPr>
              <w:widowControl/>
              <w:jc w:val="center"/>
              <w:rPr>
                <w:rFonts w:ascii="宋体" w:hAnsi="宋体" w:cs="宋体"/>
                <w:kern w:val="0"/>
                <w:sz w:val="18"/>
                <w:szCs w:val="18"/>
              </w:rPr>
            </w:pPr>
            <w:r>
              <w:rPr>
                <w:rFonts w:ascii="宋体" w:hAnsi="宋体" w:cs="宋体"/>
                <w:kern w:val="0"/>
                <w:sz w:val="18"/>
                <w:szCs w:val="18"/>
              </w:rPr>
              <w:t>资格要求</w:t>
            </w:r>
          </w:p>
        </w:tc>
        <w:tc>
          <w:tcPr>
            <w:tcW w:w="6106" w:type="dxa"/>
            <w:gridSpan w:val="7"/>
            <w:tcBorders>
              <w:tl2br w:val="nil"/>
              <w:tr2bl w:val="nil"/>
            </w:tcBorders>
            <w:vAlign w:val="center"/>
          </w:tcPr>
          <w:p w14:paraId="4F36EFA8">
            <w:pPr>
              <w:widowControl/>
              <w:jc w:val="center"/>
              <w:rPr>
                <w:rFonts w:ascii="宋体" w:hAnsi="宋体" w:cs="宋体"/>
                <w:sz w:val="18"/>
                <w:szCs w:val="18"/>
              </w:rPr>
            </w:pPr>
            <w:r>
              <w:rPr>
                <w:rFonts w:ascii="宋体" w:hAnsi="宋体" w:cs="宋体"/>
                <w:kern w:val="0"/>
                <w:sz w:val="18"/>
                <w:szCs w:val="18"/>
              </w:rPr>
              <w:t>基本资格要求</w:t>
            </w:r>
          </w:p>
        </w:tc>
        <w:tc>
          <w:tcPr>
            <w:tcW w:w="765" w:type="dxa"/>
            <w:gridSpan w:val="2"/>
            <w:tcBorders>
              <w:tl2br w:val="nil"/>
              <w:tr2bl w:val="nil"/>
            </w:tcBorders>
            <w:vAlign w:val="center"/>
          </w:tcPr>
          <w:p w14:paraId="0994E291">
            <w:pPr>
              <w:widowControl/>
              <w:wordWrap w:val="0"/>
              <w:jc w:val="center"/>
              <w:rPr>
                <w:rFonts w:ascii="宋体" w:hAnsi="宋体" w:cs="宋体"/>
                <w:kern w:val="0"/>
                <w:sz w:val="18"/>
                <w:szCs w:val="18"/>
              </w:rPr>
            </w:pPr>
            <w:r>
              <w:rPr>
                <w:rFonts w:ascii="宋体" w:hAnsi="宋体" w:cs="宋体"/>
                <w:kern w:val="0"/>
                <w:sz w:val="18"/>
                <w:szCs w:val="18"/>
              </w:rPr>
              <w:t>本项目（否）接受联合体投标</w:t>
            </w:r>
          </w:p>
        </w:tc>
        <w:tc>
          <w:tcPr>
            <w:tcW w:w="987" w:type="dxa"/>
            <w:tcBorders>
              <w:tl2br w:val="nil"/>
              <w:tr2bl w:val="nil"/>
            </w:tcBorders>
            <w:vAlign w:val="center"/>
          </w:tcPr>
          <w:p w14:paraId="2FC482AF">
            <w:pPr>
              <w:widowControl/>
              <w:jc w:val="center"/>
              <w:rPr>
                <w:rFonts w:ascii="宋体" w:hAnsi="宋体" w:cs="宋体"/>
                <w:kern w:val="0"/>
                <w:sz w:val="18"/>
                <w:szCs w:val="18"/>
              </w:rPr>
            </w:pPr>
            <w:r>
              <w:rPr>
                <w:rFonts w:ascii="宋体" w:hAnsi="宋体" w:cs="宋体"/>
                <w:kern w:val="0"/>
                <w:sz w:val="18"/>
                <w:szCs w:val="18"/>
              </w:rPr>
              <w:t>落实政府采购政策需满足的资格要求</w:t>
            </w:r>
          </w:p>
        </w:tc>
        <w:tc>
          <w:tcPr>
            <w:tcW w:w="639" w:type="dxa"/>
            <w:tcBorders>
              <w:tl2br w:val="nil"/>
              <w:tr2bl w:val="nil"/>
            </w:tcBorders>
            <w:vAlign w:val="center"/>
          </w:tcPr>
          <w:p w14:paraId="20D63B48">
            <w:pPr>
              <w:widowControl/>
              <w:jc w:val="center"/>
              <w:rPr>
                <w:rFonts w:ascii="宋体" w:hAnsi="宋体" w:cs="宋体"/>
                <w:kern w:val="0"/>
                <w:sz w:val="18"/>
                <w:szCs w:val="18"/>
              </w:rPr>
            </w:pPr>
            <w:r>
              <w:rPr>
                <w:rFonts w:ascii="宋体" w:hAnsi="宋体" w:cs="宋体"/>
                <w:kern w:val="0"/>
                <w:sz w:val="18"/>
                <w:szCs w:val="18"/>
              </w:rPr>
              <w:t>特定</w:t>
            </w:r>
          </w:p>
          <w:p w14:paraId="55AD0C7A">
            <w:pPr>
              <w:widowControl/>
              <w:jc w:val="center"/>
              <w:rPr>
                <w:rFonts w:ascii="宋体" w:hAnsi="宋体" w:cs="宋体"/>
                <w:kern w:val="0"/>
                <w:sz w:val="18"/>
                <w:szCs w:val="18"/>
              </w:rPr>
            </w:pPr>
            <w:r>
              <w:rPr>
                <w:rFonts w:ascii="宋体" w:hAnsi="宋体" w:cs="宋体"/>
                <w:kern w:val="0"/>
                <w:sz w:val="18"/>
                <w:szCs w:val="18"/>
              </w:rPr>
              <w:t>资格</w:t>
            </w:r>
          </w:p>
          <w:p w14:paraId="6AC47D8F">
            <w:pPr>
              <w:widowControl/>
              <w:jc w:val="center"/>
              <w:rPr>
                <w:rFonts w:ascii="宋体" w:hAnsi="宋体" w:cs="宋体"/>
                <w:kern w:val="0"/>
                <w:sz w:val="18"/>
                <w:szCs w:val="18"/>
              </w:rPr>
            </w:pPr>
            <w:r>
              <w:rPr>
                <w:rFonts w:ascii="宋体" w:hAnsi="宋体" w:cs="宋体"/>
                <w:kern w:val="0"/>
                <w:sz w:val="18"/>
                <w:szCs w:val="18"/>
              </w:rPr>
              <w:t>要求</w:t>
            </w:r>
          </w:p>
        </w:tc>
        <w:tc>
          <w:tcPr>
            <w:tcW w:w="622" w:type="dxa"/>
            <w:tcBorders>
              <w:tl2br w:val="nil"/>
              <w:tr2bl w:val="nil"/>
            </w:tcBorders>
            <w:vAlign w:val="center"/>
          </w:tcPr>
          <w:p w14:paraId="0F11BD9B">
            <w:pPr>
              <w:widowControl/>
              <w:jc w:val="center"/>
              <w:rPr>
                <w:rFonts w:ascii="宋体" w:hAnsi="宋体" w:cs="宋体"/>
                <w:kern w:val="0"/>
                <w:sz w:val="18"/>
                <w:szCs w:val="18"/>
              </w:rPr>
            </w:pPr>
            <w:r>
              <w:rPr>
                <w:rFonts w:ascii="宋体" w:hAnsi="宋体" w:cs="宋体"/>
                <w:kern w:val="0"/>
                <w:sz w:val="18"/>
                <w:szCs w:val="18"/>
              </w:rPr>
              <w:t>资格</w:t>
            </w:r>
          </w:p>
          <w:p w14:paraId="36A390F1">
            <w:pPr>
              <w:widowControl/>
              <w:jc w:val="center"/>
              <w:rPr>
                <w:rFonts w:ascii="宋体" w:hAnsi="宋体" w:cs="宋体"/>
                <w:kern w:val="0"/>
                <w:sz w:val="18"/>
                <w:szCs w:val="18"/>
              </w:rPr>
            </w:pPr>
            <w:r>
              <w:rPr>
                <w:rFonts w:ascii="宋体" w:hAnsi="宋体" w:cs="宋体"/>
                <w:kern w:val="0"/>
                <w:sz w:val="18"/>
                <w:szCs w:val="18"/>
              </w:rPr>
              <w:t>审查</w:t>
            </w:r>
          </w:p>
          <w:p w14:paraId="3BFC38C8">
            <w:pPr>
              <w:widowControl/>
              <w:jc w:val="center"/>
              <w:rPr>
                <w:rFonts w:ascii="宋体" w:hAnsi="宋体" w:cs="宋体"/>
                <w:kern w:val="0"/>
                <w:sz w:val="18"/>
                <w:szCs w:val="18"/>
              </w:rPr>
            </w:pPr>
            <w:r>
              <w:rPr>
                <w:rFonts w:ascii="宋体" w:hAnsi="宋体" w:cs="宋体"/>
                <w:kern w:val="0"/>
                <w:sz w:val="18"/>
                <w:szCs w:val="18"/>
              </w:rPr>
              <w:t>结论</w:t>
            </w:r>
          </w:p>
        </w:tc>
      </w:tr>
      <w:tr w14:paraId="78BC53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59" w:type="dxa"/>
            <w:vMerge w:val="continue"/>
            <w:tcBorders>
              <w:tl2br w:val="nil"/>
              <w:tr2bl w:val="nil"/>
            </w:tcBorders>
            <w:vAlign w:val="center"/>
          </w:tcPr>
          <w:p w14:paraId="6796C5B5">
            <w:pPr>
              <w:widowControl/>
              <w:jc w:val="center"/>
              <w:rPr>
                <w:rFonts w:ascii="宋体" w:hAnsi="宋体" w:cs="宋体"/>
                <w:kern w:val="0"/>
                <w:sz w:val="18"/>
                <w:szCs w:val="18"/>
              </w:rPr>
            </w:pPr>
          </w:p>
        </w:tc>
        <w:tc>
          <w:tcPr>
            <w:tcW w:w="4558" w:type="dxa"/>
            <w:gridSpan w:val="6"/>
            <w:tcBorders>
              <w:tl2br w:val="nil"/>
              <w:tr2bl w:val="nil"/>
            </w:tcBorders>
            <w:vAlign w:val="center"/>
          </w:tcPr>
          <w:p w14:paraId="1E2BA904">
            <w:pPr>
              <w:widowControl/>
              <w:jc w:val="center"/>
              <w:rPr>
                <w:rFonts w:ascii="宋体" w:hAnsi="宋体" w:cs="宋体"/>
                <w:sz w:val="18"/>
                <w:szCs w:val="18"/>
              </w:rPr>
            </w:pPr>
            <w:r>
              <w:rPr>
                <w:rFonts w:ascii="宋体" w:hAnsi="宋体" w:cs="宋体"/>
                <w:sz w:val="18"/>
                <w:szCs w:val="18"/>
              </w:rPr>
              <w:t>满足《中华人民共和国政府采购法》第二十二条规定</w:t>
            </w:r>
          </w:p>
        </w:tc>
        <w:tc>
          <w:tcPr>
            <w:tcW w:w="1548" w:type="dxa"/>
            <w:vMerge w:val="restart"/>
            <w:tcBorders>
              <w:tl2br w:val="nil"/>
              <w:tr2bl w:val="nil"/>
            </w:tcBorders>
            <w:vAlign w:val="center"/>
          </w:tcPr>
          <w:p w14:paraId="0BFFC663">
            <w:pPr>
              <w:widowControl/>
              <w:adjustRightInd w:val="0"/>
              <w:snapToGrid w:val="0"/>
              <w:jc w:val="left"/>
              <w:rPr>
                <w:rFonts w:ascii="宋体" w:hAnsi="宋体" w:cs="宋体"/>
                <w:sz w:val="18"/>
                <w:szCs w:val="18"/>
              </w:rPr>
            </w:pPr>
            <w:r>
              <w:rPr>
                <w:rFonts w:ascii="宋体" w:hAnsi="宋体" w:cs="宋体"/>
                <w:sz w:val="18"/>
                <w:szCs w:val="18"/>
              </w:rPr>
              <w:t>未被“信用中国”（www.creditchina.gov.cn)、中国政府采购网（www.ccgp.gov.cn）列入失信被执行人、重大税收违法失信主体、政府采购严重违法失信行为记录名单</w:t>
            </w:r>
          </w:p>
        </w:tc>
        <w:tc>
          <w:tcPr>
            <w:tcW w:w="416" w:type="dxa"/>
            <w:vMerge w:val="restart"/>
            <w:tcBorders>
              <w:tl2br w:val="nil"/>
              <w:tr2bl w:val="nil"/>
            </w:tcBorders>
            <w:vAlign w:val="center"/>
          </w:tcPr>
          <w:p w14:paraId="6E6A85D3">
            <w:pPr>
              <w:widowControl/>
              <w:wordWrap w:val="0"/>
              <w:jc w:val="center"/>
              <w:rPr>
                <w:rFonts w:ascii="宋体" w:hAnsi="宋体" w:cs="宋体"/>
                <w:kern w:val="0"/>
                <w:sz w:val="18"/>
                <w:szCs w:val="18"/>
              </w:rPr>
            </w:pPr>
            <w:r>
              <w:rPr>
                <w:rFonts w:ascii="宋体" w:hAnsi="宋体" w:cs="宋体"/>
                <w:kern w:val="0"/>
                <w:sz w:val="18"/>
                <w:szCs w:val="18"/>
              </w:rPr>
              <w:t>我方以联合体形式投标</w:t>
            </w:r>
          </w:p>
        </w:tc>
        <w:tc>
          <w:tcPr>
            <w:tcW w:w="349" w:type="dxa"/>
            <w:vMerge w:val="restart"/>
            <w:tcBorders>
              <w:tl2br w:val="nil"/>
              <w:tr2bl w:val="nil"/>
            </w:tcBorders>
            <w:vAlign w:val="center"/>
          </w:tcPr>
          <w:p w14:paraId="079CE2E5">
            <w:pPr>
              <w:widowControl/>
              <w:wordWrap w:val="0"/>
              <w:jc w:val="center"/>
              <w:rPr>
                <w:rFonts w:ascii="宋体" w:hAnsi="宋体" w:cs="宋体"/>
                <w:kern w:val="0"/>
                <w:sz w:val="18"/>
                <w:szCs w:val="18"/>
              </w:rPr>
            </w:pPr>
            <w:r>
              <w:rPr>
                <w:rFonts w:ascii="宋体" w:hAnsi="宋体" w:cs="宋体"/>
                <w:kern w:val="0"/>
                <w:sz w:val="18"/>
                <w:szCs w:val="18"/>
              </w:rPr>
              <w:t>我方不以联合体形式投标</w:t>
            </w:r>
          </w:p>
        </w:tc>
        <w:tc>
          <w:tcPr>
            <w:tcW w:w="987" w:type="dxa"/>
            <w:vMerge w:val="restart"/>
            <w:tcBorders>
              <w:tl2br w:val="nil"/>
              <w:tr2bl w:val="nil"/>
            </w:tcBorders>
            <w:vAlign w:val="center"/>
          </w:tcPr>
          <w:p w14:paraId="28B92CC1">
            <w:pPr>
              <w:snapToGrid w:val="0"/>
              <w:jc w:val="center"/>
              <w:rPr>
                <w:rFonts w:ascii="宋体" w:hAnsi="宋体" w:cs="宋体"/>
                <w:sz w:val="18"/>
                <w:szCs w:val="18"/>
              </w:rPr>
            </w:pPr>
            <w:r>
              <w:rPr>
                <w:rFonts w:ascii="宋体" w:hAnsi="宋体" w:cs="宋体"/>
                <w:kern w:val="0"/>
                <w:sz w:val="18"/>
                <w:szCs w:val="18"/>
              </w:rPr>
              <w:t>本项目专门面向中小企业采购，提供中小企业声明函（或残疾人福利性单位声明函（如有）或属于监狱企业的证明文件（如有）。</w:t>
            </w:r>
          </w:p>
        </w:tc>
        <w:tc>
          <w:tcPr>
            <w:tcW w:w="639" w:type="dxa"/>
            <w:vMerge w:val="restart"/>
            <w:tcBorders>
              <w:tl2br w:val="nil"/>
              <w:tr2bl w:val="nil"/>
            </w:tcBorders>
            <w:vAlign w:val="center"/>
          </w:tcPr>
          <w:p w14:paraId="62F6BF7A">
            <w:pPr>
              <w:snapToGrid w:val="0"/>
              <w:jc w:val="center"/>
              <w:rPr>
                <w:rFonts w:ascii="宋体" w:hAnsi="宋体" w:cs="宋体"/>
                <w:kern w:val="0"/>
                <w:sz w:val="18"/>
                <w:szCs w:val="18"/>
              </w:rPr>
            </w:pPr>
            <w:r>
              <w:rPr>
                <w:rFonts w:ascii="宋体" w:hAnsi="宋体" w:cs="宋体"/>
                <w:kern w:val="0"/>
                <w:sz w:val="18"/>
                <w:szCs w:val="18"/>
              </w:rPr>
              <w:t>无</w:t>
            </w:r>
          </w:p>
        </w:tc>
        <w:tc>
          <w:tcPr>
            <w:tcW w:w="622" w:type="dxa"/>
            <w:vMerge w:val="restart"/>
            <w:tcBorders>
              <w:tl2br w:val="nil"/>
              <w:tr2bl w:val="nil"/>
            </w:tcBorders>
            <w:vAlign w:val="center"/>
          </w:tcPr>
          <w:p w14:paraId="2F1CA395">
            <w:pPr>
              <w:widowControl/>
              <w:adjustRightInd w:val="0"/>
              <w:snapToGrid w:val="0"/>
              <w:jc w:val="center"/>
              <w:rPr>
                <w:rFonts w:ascii="宋体" w:hAnsi="宋体" w:cs="宋体"/>
                <w:kern w:val="0"/>
                <w:sz w:val="18"/>
                <w:szCs w:val="18"/>
              </w:rPr>
            </w:pPr>
          </w:p>
        </w:tc>
      </w:tr>
      <w:tr w14:paraId="71F0B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59" w:type="dxa"/>
            <w:vMerge w:val="continue"/>
            <w:tcBorders>
              <w:tl2br w:val="nil"/>
              <w:tr2bl w:val="nil"/>
            </w:tcBorders>
            <w:vAlign w:val="center"/>
          </w:tcPr>
          <w:p w14:paraId="6BCB4EAC">
            <w:pPr>
              <w:widowControl/>
              <w:jc w:val="center"/>
              <w:rPr>
                <w:rFonts w:ascii="宋体" w:hAnsi="宋体" w:cs="宋体"/>
                <w:kern w:val="0"/>
                <w:sz w:val="18"/>
                <w:szCs w:val="18"/>
              </w:rPr>
            </w:pPr>
          </w:p>
        </w:tc>
        <w:tc>
          <w:tcPr>
            <w:tcW w:w="619" w:type="dxa"/>
            <w:tcBorders>
              <w:tl2br w:val="nil"/>
              <w:tr2bl w:val="nil"/>
            </w:tcBorders>
            <w:vAlign w:val="center"/>
          </w:tcPr>
          <w:p w14:paraId="71960FCC">
            <w:pPr>
              <w:widowControl/>
              <w:jc w:val="center"/>
              <w:rPr>
                <w:rFonts w:ascii="宋体" w:hAnsi="宋体" w:cs="宋体"/>
                <w:kern w:val="0"/>
                <w:sz w:val="18"/>
                <w:szCs w:val="18"/>
              </w:rPr>
            </w:pPr>
            <w:r>
              <w:rPr>
                <w:rFonts w:ascii="宋体" w:hAnsi="宋体" w:cs="宋体"/>
                <w:kern w:val="0"/>
                <w:sz w:val="18"/>
                <w:szCs w:val="18"/>
              </w:rPr>
              <w:t>具有独立承担民事责任的能力</w:t>
            </w:r>
          </w:p>
        </w:tc>
        <w:tc>
          <w:tcPr>
            <w:tcW w:w="774" w:type="dxa"/>
            <w:tcBorders>
              <w:tl2br w:val="nil"/>
              <w:tr2bl w:val="nil"/>
            </w:tcBorders>
            <w:vAlign w:val="center"/>
          </w:tcPr>
          <w:p w14:paraId="24E8F3EE">
            <w:pPr>
              <w:widowControl/>
              <w:jc w:val="center"/>
              <w:rPr>
                <w:rFonts w:ascii="宋体" w:hAnsi="宋体" w:cs="宋体"/>
                <w:kern w:val="0"/>
                <w:sz w:val="18"/>
                <w:szCs w:val="18"/>
              </w:rPr>
            </w:pPr>
            <w:r>
              <w:rPr>
                <w:rFonts w:ascii="宋体" w:hAnsi="宋体" w:cs="宋体"/>
                <w:kern w:val="0"/>
                <w:sz w:val="18"/>
                <w:szCs w:val="18"/>
              </w:rPr>
              <w:t>具有良好的商业信誉和健全的财务会计制度</w:t>
            </w:r>
          </w:p>
        </w:tc>
        <w:tc>
          <w:tcPr>
            <w:tcW w:w="804" w:type="dxa"/>
            <w:tcBorders>
              <w:tl2br w:val="nil"/>
              <w:tr2bl w:val="nil"/>
            </w:tcBorders>
            <w:vAlign w:val="center"/>
          </w:tcPr>
          <w:p w14:paraId="17E2BDD1">
            <w:pPr>
              <w:widowControl/>
              <w:jc w:val="center"/>
              <w:rPr>
                <w:rFonts w:ascii="宋体" w:hAnsi="宋体" w:cs="宋体"/>
                <w:kern w:val="0"/>
                <w:sz w:val="18"/>
                <w:szCs w:val="18"/>
              </w:rPr>
            </w:pPr>
            <w:r>
              <w:rPr>
                <w:rFonts w:ascii="宋体" w:hAnsi="宋体" w:cs="宋体"/>
                <w:kern w:val="0"/>
                <w:sz w:val="18"/>
                <w:szCs w:val="18"/>
              </w:rPr>
              <w:t>具有履行合同所必需的设备和专业技术能力</w:t>
            </w:r>
          </w:p>
        </w:tc>
        <w:tc>
          <w:tcPr>
            <w:tcW w:w="803" w:type="dxa"/>
            <w:tcBorders>
              <w:tl2br w:val="nil"/>
              <w:tr2bl w:val="nil"/>
            </w:tcBorders>
            <w:vAlign w:val="center"/>
          </w:tcPr>
          <w:p w14:paraId="7098B1EC">
            <w:pPr>
              <w:widowControl/>
              <w:jc w:val="center"/>
              <w:rPr>
                <w:rFonts w:ascii="宋体" w:hAnsi="宋体" w:cs="宋体"/>
                <w:kern w:val="0"/>
                <w:sz w:val="18"/>
                <w:szCs w:val="18"/>
              </w:rPr>
            </w:pPr>
            <w:r>
              <w:rPr>
                <w:rFonts w:ascii="宋体" w:hAnsi="宋体" w:cs="宋体"/>
                <w:kern w:val="0"/>
                <w:sz w:val="18"/>
                <w:szCs w:val="18"/>
              </w:rPr>
              <w:t>有依法缴纳税收和社会保障资金的良好记录</w:t>
            </w:r>
          </w:p>
        </w:tc>
        <w:tc>
          <w:tcPr>
            <w:tcW w:w="910" w:type="dxa"/>
            <w:tcBorders>
              <w:tl2br w:val="nil"/>
              <w:tr2bl w:val="nil"/>
            </w:tcBorders>
            <w:vAlign w:val="center"/>
          </w:tcPr>
          <w:p w14:paraId="2CEE9103">
            <w:pPr>
              <w:widowControl/>
              <w:jc w:val="center"/>
              <w:rPr>
                <w:rFonts w:ascii="宋体" w:hAnsi="宋体" w:cs="宋体"/>
                <w:kern w:val="0"/>
                <w:sz w:val="18"/>
                <w:szCs w:val="18"/>
              </w:rPr>
            </w:pPr>
            <w:r>
              <w:rPr>
                <w:rFonts w:ascii="宋体" w:hAnsi="宋体" w:cs="宋体"/>
                <w:kern w:val="0"/>
                <w:sz w:val="18"/>
                <w:szCs w:val="18"/>
              </w:rPr>
              <w:t>参加政府采购活动前三年内，在经营活动中没有重大违法记录</w:t>
            </w:r>
          </w:p>
        </w:tc>
        <w:tc>
          <w:tcPr>
            <w:tcW w:w="648" w:type="dxa"/>
            <w:tcBorders>
              <w:tl2br w:val="nil"/>
              <w:tr2bl w:val="nil"/>
            </w:tcBorders>
            <w:vAlign w:val="center"/>
          </w:tcPr>
          <w:p w14:paraId="573DF7AE">
            <w:pPr>
              <w:widowControl/>
              <w:jc w:val="center"/>
              <w:rPr>
                <w:rFonts w:ascii="宋体" w:hAnsi="宋体" w:cs="宋体"/>
                <w:kern w:val="0"/>
                <w:sz w:val="18"/>
                <w:szCs w:val="18"/>
              </w:rPr>
            </w:pPr>
            <w:r>
              <w:rPr>
                <w:rFonts w:ascii="宋体" w:hAnsi="宋体" w:cs="宋体"/>
                <w:kern w:val="0"/>
                <w:sz w:val="18"/>
                <w:szCs w:val="18"/>
              </w:rPr>
              <w:t>法律、行政法规规定的其他条件</w:t>
            </w:r>
          </w:p>
        </w:tc>
        <w:tc>
          <w:tcPr>
            <w:tcW w:w="1548" w:type="dxa"/>
            <w:vMerge w:val="continue"/>
            <w:tcBorders>
              <w:tl2br w:val="nil"/>
              <w:tr2bl w:val="nil"/>
            </w:tcBorders>
            <w:vAlign w:val="center"/>
          </w:tcPr>
          <w:p w14:paraId="7F53B502">
            <w:pPr>
              <w:widowControl/>
              <w:adjustRightInd w:val="0"/>
              <w:snapToGrid w:val="0"/>
              <w:jc w:val="center"/>
              <w:rPr>
                <w:rFonts w:ascii="宋体" w:hAnsi="宋体" w:cs="宋体"/>
                <w:kern w:val="0"/>
                <w:sz w:val="18"/>
                <w:szCs w:val="18"/>
              </w:rPr>
            </w:pPr>
          </w:p>
        </w:tc>
        <w:tc>
          <w:tcPr>
            <w:tcW w:w="416" w:type="dxa"/>
            <w:vMerge w:val="continue"/>
            <w:tcBorders>
              <w:tl2br w:val="nil"/>
              <w:tr2bl w:val="nil"/>
            </w:tcBorders>
            <w:vAlign w:val="center"/>
          </w:tcPr>
          <w:p w14:paraId="49541605">
            <w:pPr>
              <w:widowControl/>
              <w:wordWrap w:val="0"/>
              <w:adjustRightInd w:val="0"/>
              <w:snapToGrid w:val="0"/>
              <w:jc w:val="left"/>
              <w:rPr>
                <w:rFonts w:ascii="宋体" w:hAnsi="宋体" w:cs="宋体"/>
                <w:kern w:val="0"/>
                <w:sz w:val="18"/>
                <w:szCs w:val="18"/>
              </w:rPr>
            </w:pPr>
          </w:p>
        </w:tc>
        <w:tc>
          <w:tcPr>
            <w:tcW w:w="349" w:type="dxa"/>
            <w:vMerge w:val="continue"/>
            <w:tcBorders>
              <w:tl2br w:val="nil"/>
              <w:tr2bl w:val="nil"/>
            </w:tcBorders>
            <w:vAlign w:val="center"/>
          </w:tcPr>
          <w:p w14:paraId="39DDA73E">
            <w:pPr>
              <w:widowControl/>
              <w:wordWrap w:val="0"/>
              <w:adjustRightInd w:val="0"/>
              <w:snapToGrid w:val="0"/>
              <w:jc w:val="left"/>
              <w:rPr>
                <w:rFonts w:ascii="宋体" w:hAnsi="宋体" w:cs="宋体"/>
                <w:kern w:val="0"/>
                <w:sz w:val="18"/>
                <w:szCs w:val="18"/>
              </w:rPr>
            </w:pPr>
          </w:p>
        </w:tc>
        <w:tc>
          <w:tcPr>
            <w:tcW w:w="987" w:type="dxa"/>
            <w:vMerge w:val="continue"/>
            <w:tcBorders>
              <w:tl2br w:val="nil"/>
              <w:tr2bl w:val="nil"/>
            </w:tcBorders>
            <w:vAlign w:val="center"/>
          </w:tcPr>
          <w:p w14:paraId="0765BECF">
            <w:pPr>
              <w:widowControl/>
              <w:wordWrap w:val="0"/>
              <w:adjustRightInd w:val="0"/>
              <w:snapToGrid w:val="0"/>
              <w:jc w:val="left"/>
              <w:rPr>
                <w:rFonts w:ascii="宋体" w:hAnsi="宋体" w:cs="宋体"/>
                <w:kern w:val="0"/>
                <w:sz w:val="18"/>
                <w:szCs w:val="18"/>
              </w:rPr>
            </w:pPr>
          </w:p>
        </w:tc>
        <w:tc>
          <w:tcPr>
            <w:tcW w:w="639" w:type="dxa"/>
            <w:vMerge w:val="continue"/>
            <w:tcBorders>
              <w:tl2br w:val="nil"/>
              <w:tr2bl w:val="nil"/>
            </w:tcBorders>
            <w:vAlign w:val="center"/>
          </w:tcPr>
          <w:p w14:paraId="6555B109">
            <w:pPr>
              <w:widowControl/>
              <w:wordWrap w:val="0"/>
              <w:adjustRightInd w:val="0"/>
              <w:snapToGrid w:val="0"/>
              <w:jc w:val="left"/>
              <w:rPr>
                <w:rFonts w:ascii="宋体" w:hAnsi="宋体" w:cs="宋体"/>
                <w:kern w:val="0"/>
                <w:sz w:val="18"/>
                <w:szCs w:val="18"/>
              </w:rPr>
            </w:pPr>
          </w:p>
        </w:tc>
        <w:tc>
          <w:tcPr>
            <w:tcW w:w="622" w:type="dxa"/>
            <w:vMerge w:val="continue"/>
            <w:tcBorders>
              <w:tl2br w:val="nil"/>
              <w:tr2bl w:val="nil"/>
            </w:tcBorders>
            <w:vAlign w:val="center"/>
          </w:tcPr>
          <w:p w14:paraId="23759C0F">
            <w:pPr>
              <w:widowControl/>
              <w:adjustRightInd w:val="0"/>
              <w:snapToGrid w:val="0"/>
              <w:jc w:val="center"/>
              <w:rPr>
                <w:rFonts w:ascii="宋体" w:hAnsi="宋体" w:cs="宋体"/>
                <w:kern w:val="0"/>
                <w:sz w:val="18"/>
                <w:szCs w:val="18"/>
              </w:rPr>
            </w:pPr>
          </w:p>
        </w:tc>
      </w:tr>
      <w:tr w14:paraId="4D33EC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59" w:type="dxa"/>
            <w:tcBorders>
              <w:tl2br w:val="nil"/>
              <w:tr2bl w:val="nil"/>
            </w:tcBorders>
            <w:vAlign w:val="center"/>
          </w:tcPr>
          <w:p w14:paraId="3A271814">
            <w:pPr>
              <w:widowControl/>
              <w:jc w:val="center"/>
              <w:rPr>
                <w:rFonts w:ascii="宋体" w:hAnsi="宋体" w:cs="宋体"/>
                <w:kern w:val="0"/>
                <w:sz w:val="18"/>
                <w:szCs w:val="18"/>
              </w:rPr>
            </w:pPr>
            <w:r>
              <w:rPr>
                <w:rFonts w:ascii="宋体" w:hAnsi="宋体" w:cs="宋体"/>
                <w:kern w:val="0"/>
                <w:sz w:val="18"/>
                <w:szCs w:val="18"/>
              </w:rPr>
              <w:t>自查情况</w:t>
            </w:r>
          </w:p>
        </w:tc>
        <w:tc>
          <w:tcPr>
            <w:tcW w:w="619" w:type="dxa"/>
            <w:tcBorders>
              <w:tl2br w:val="nil"/>
              <w:tr2bl w:val="nil"/>
            </w:tcBorders>
            <w:vAlign w:val="center"/>
          </w:tcPr>
          <w:p w14:paraId="08D377EF">
            <w:pPr>
              <w:widowControl/>
              <w:jc w:val="center"/>
              <w:rPr>
                <w:rFonts w:ascii="宋体" w:hAnsi="宋体" w:cs="宋体"/>
                <w:kern w:val="0"/>
                <w:sz w:val="18"/>
                <w:szCs w:val="18"/>
              </w:rPr>
            </w:pPr>
          </w:p>
        </w:tc>
        <w:tc>
          <w:tcPr>
            <w:tcW w:w="774" w:type="dxa"/>
            <w:tcBorders>
              <w:tl2br w:val="nil"/>
              <w:tr2bl w:val="nil"/>
            </w:tcBorders>
            <w:vAlign w:val="center"/>
          </w:tcPr>
          <w:p w14:paraId="33ACB5EF">
            <w:pPr>
              <w:widowControl/>
              <w:jc w:val="center"/>
              <w:rPr>
                <w:rFonts w:ascii="宋体" w:hAnsi="宋体" w:cs="宋体"/>
                <w:kern w:val="0"/>
                <w:sz w:val="18"/>
                <w:szCs w:val="18"/>
              </w:rPr>
            </w:pPr>
          </w:p>
        </w:tc>
        <w:tc>
          <w:tcPr>
            <w:tcW w:w="804" w:type="dxa"/>
            <w:tcBorders>
              <w:tl2br w:val="nil"/>
              <w:tr2bl w:val="nil"/>
            </w:tcBorders>
            <w:vAlign w:val="center"/>
          </w:tcPr>
          <w:p w14:paraId="03CC6ED0">
            <w:pPr>
              <w:widowControl/>
              <w:jc w:val="center"/>
              <w:rPr>
                <w:rFonts w:ascii="宋体" w:hAnsi="宋体" w:cs="宋体"/>
                <w:kern w:val="0"/>
                <w:sz w:val="18"/>
                <w:szCs w:val="18"/>
              </w:rPr>
            </w:pPr>
          </w:p>
        </w:tc>
        <w:tc>
          <w:tcPr>
            <w:tcW w:w="803" w:type="dxa"/>
            <w:tcBorders>
              <w:tl2br w:val="nil"/>
              <w:tr2bl w:val="nil"/>
            </w:tcBorders>
            <w:vAlign w:val="center"/>
          </w:tcPr>
          <w:p w14:paraId="54C3E4FF">
            <w:pPr>
              <w:widowControl/>
              <w:jc w:val="center"/>
              <w:rPr>
                <w:rFonts w:ascii="宋体" w:hAnsi="宋体" w:cs="宋体"/>
                <w:kern w:val="0"/>
                <w:sz w:val="18"/>
                <w:szCs w:val="18"/>
              </w:rPr>
            </w:pPr>
          </w:p>
        </w:tc>
        <w:tc>
          <w:tcPr>
            <w:tcW w:w="910" w:type="dxa"/>
            <w:tcBorders>
              <w:tl2br w:val="nil"/>
              <w:tr2bl w:val="nil"/>
            </w:tcBorders>
            <w:vAlign w:val="center"/>
          </w:tcPr>
          <w:p w14:paraId="7A34F6C1">
            <w:pPr>
              <w:widowControl/>
              <w:jc w:val="center"/>
              <w:rPr>
                <w:rFonts w:ascii="宋体" w:hAnsi="宋体" w:cs="宋体"/>
                <w:kern w:val="0"/>
                <w:sz w:val="18"/>
                <w:szCs w:val="18"/>
              </w:rPr>
            </w:pPr>
          </w:p>
        </w:tc>
        <w:tc>
          <w:tcPr>
            <w:tcW w:w="648" w:type="dxa"/>
            <w:tcBorders>
              <w:tl2br w:val="nil"/>
              <w:tr2bl w:val="nil"/>
            </w:tcBorders>
            <w:vAlign w:val="center"/>
          </w:tcPr>
          <w:p w14:paraId="5CEB4E6F">
            <w:pPr>
              <w:widowControl/>
              <w:jc w:val="center"/>
              <w:rPr>
                <w:rFonts w:ascii="宋体" w:hAnsi="宋体" w:cs="宋体"/>
                <w:kern w:val="0"/>
                <w:sz w:val="18"/>
                <w:szCs w:val="18"/>
              </w:rPr>
            </w:pPr>
          </w:p>
        </w:tc>
        <w:tc>
          <w:tcPr>
            <w:tcW w:w="1548" w:type="dxa"/>
            <w:tcBorders>
              <w:tl2br w:val="nil"/>
              <w:tr2bl w:val="nil"/>
            </w:tcBorders>
            <w:vAlign w:val="center"/>
          </w:tcPr>
          <w:p w14:paraId="4A2CF022">
            <w:pPr>
              <w:widowControl/>
              <w:jc w:val="center"/>
              <w:rPr>
                <w:rFonts w:ascii="宋体" w:hAnsi="宋体" w:cs="宋体"/>
                <w:kern w:val="0"/>
                <w:sz w:val="18"/>
                <w:szCs w:val="18"/>
              </w:rPr>
            </w:pPr>
          </w:p>
        </w:tc>
        <w:tc>
          <w:tcPr>
            <w:tcW w:w="416" w:type="dxa"/>
            <w:tcBorders>
              <w:tl2br w:val="nil"/>
              <w:tr2bl w:val="nil"/>
            </w:tcBorders>
            <w:vAlign w:val="center"/>
          </w:tcPr>
          <w:p w14:paraId="39053333">
            <w:pPr>
              <w:widowControl/>
              <w:jc w:val="center"/>
              <w:rPr>
                <w:rFonts w:ascii="宋体" w:hAnsi="宋体" w:cs="宋体"/>
                <w:kern w:val="0"/>
                <w:sz w:val="18"/>
                <w:szCs w:val="18"/>
              </w:rPr>
            </w:pPr>
          </w:p>
        </w:tc>
        <w:tc>
          <w:tcPr>
            <w:tcW w:w="349" w:type="dxa"/>
            <w:tcBorders>
              <w:tl2br w:val="nil"/>
              <w:tr2bl w:val="nil"/>
            </w:tcBorders>
            <w:vAlign w:val="center"/>
          </w:tcPr>
          <w:p w14:paraId="178A061E">
            <w:pPr>
              <w:widowControl/>
              <w:jc w:val="center"/>
              <w:rPr>
                <w:rFonts w:ascii="宋体" w:hAnsi="宋体" w:cs="宋体"/>
                <w:kern w:val="0"/>
                <w:sz w:val="18"/>
                <w:szCs w:val="18"/>
              </w:rPr>
            </w:pPr>
          </w:p>
        </w:tc>
        <w:tc>
          <w:tcPr>
            <w:tcW w:w="987" w:type="dxa"/>
            <w:tcBorders>
              <w:tl2br w:val="nil"/>
              <w:tr2bl w:val="nil"/>
            </w:tcBorders>
            <w:vAlign w:val="center"/>
          </w:tcPr>
          <w:p w14:paraId="25197787">
            <w:pPr>
              <w:widowControl/>
              <w:jc w:val="center"/>
              <w:rPr>
                <w:rFonts w:ascii="宋体" w:hAnsi="宋体" w:cs="宋体"/>
                <w:kern w:val="0"/>
                <w:sz w:val="18"/>
                <w:szCs w:val="18"/>
              </w:rPr>
            </w:pPr>
          </w:p>
        </w:tc>
        <w:tc>
          <w:tcPr>
            <w:tcW w:w="639" w:type="dxa"/>
            <w:tcBorders>
              <w:tl2br w:val="nil"/>
              <w:tr2bl w:val="nil"/>
            </w:tcBorders>
            <w:vAlign w:val="center"/>
          </w:tcPr>
          <w:p w14:paraId="5D0B4C95">
            <w:pPr>
              <w:widowControl/>
              <w:jc w:val="center"/>
              <w:rPr>
                <w:rFonts w:ascii="宋体" w:hAnsi="宋体" w:cs="宋体"/>
                <w:kern w:val="0"/>
                <w:sz w:val="18"/>
                <w:szCs w:val="18"/>
              </w:rPr>
            </w:pPr>
          </w:p>
        </w:tc>
        <w:tc>
          <w:tcPr>
            <w:tcW w:w="622" w:type="dxa"/>
            <w:tcBorders>
              <w:tl2br w:val="nil"/>
              <w:tr2bl w:val="nil"/>
            </w:tcBorders>
            <w:vAlign w:val="center"/>
          </w:tcPr>
          <w:p w14:paraId="1585E877">
            <w:pPr>
              <w:widowControl/>
              <w:jc w:val="center"/>
              <w:rPr>
                <w:rFonts w:ascii="宋体" w:hAnsi="宋体" w:cs="宋体"/>
                <w:kern w:val="0"/>
                <w:sz w:val="18"/>
                <w:szCs w:val="18"/>
              </w:rPr>
            </w:pPr>
          </w:p>
        </w:tc>
      </w:tr>
      <w:tr w14:paraId="407D69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078" w:type="dxa"/>
            <w:gridSpan w:val="13"/>
            <w:tcBorders>
              <w:tl2br w:val="nil"/>
              <w:tr2bl w:val="nil"/>
            </w:tcBorders>
            <w:vAlign w:val="center"/>
          </w:tcPr>
          <w:p w14:paraId="5BF69217">
            <w:pPr>
              <w:widowControl/>
              <w:adjustRightInd w:val="0"/>
              <w:snapToGrid w:val="0"/>
              <w:spacing w:line="260" w:lineRule="exact"/>
              <w:jc w:val="left"/>
              <w:rPr>
                <w:rFonts w:ascii="宋体" w:hAnsi="宋体" w:cs="宋体"/>
                <w:kern w:val="0"/>
                <w:sz w:val="18"/>
                <w:szCs w:val="18"/>
              </w:rPr>
            </w:pPr>
            <w:r>
              <w:rPr>
                <w:rFonts w:ascii="宋体" w:hAnsi="宋体" w:cs="宋体"/>
                <w:kern w:val="0"/>
                <w:sz w:val="18"/>
                <w:szCs w:val="18"/>
              </w:rPr>
              <w:t>注：</w:t>
            </w:r>
          </w:p>
          <w:p w14:paraId="1D4F6FF9">
            <w:pPr>
              <w:widowControl/>
              <w:jc w:val="left"/>
              <w:rPr>
                <w:rFonts w:ascii="宋体" w:hAnsi="宋体" w:cs="宋体"/>
                <w:kern w:val="0"/>
                <w:sz w:val="18"/>
                <w:szCs w:val="18"/>
              </w:rPr>
            </w:pPr>
            <w:r>
              <w:rPr>
                <w:rFonts w:ascii="宋体" w:hAnsi="宋体" w:cs="宋体"/>
                <w:kern w:val="0"/>
                <w:sz w:val="18"/>
                <w:szCs w:val="18"/>
              </w:rPr>
              <w:t>1.基本资格要求</w:t>
            </w:r>
          </w:p>
          <w:p w14:paraId="0B87615A">
            <w:pPr>
              <w:widowControl/>
              <w:adjustRightInd w:val="0"/>
              <w:snapToGrid w:val="0"/>
              <w:spacing w:line="260" w:lineRule="exact"/>
              <w:jc w:val="left"/>
              <w:rPr>
                <w:rFonts w:ascii="宋体" w:hAnsi="宋体" w:cs="宋体"/>
                <w:b/>
                <w:bCs/>
                <w:kern w:val="0"/>
                <w:sz w:val="18"/>
                <w:szCs w:val="18"/>
              </w:rPr>
            </w:pPr>
            <w:r>
              <w:rPr>
                <w:rFonts w:ascii="宋体" w:hAnsi="宋体" w:cs="宋体"/>
                <w:b/>
                <w:bCs/>
                <w:kern w:val="0"/>
                <w:sz w:val="18"/>
                <w:szCs w:val="18"/>
              </w:rPr>
              <w:t>（1）查符合参加政府采购活动应当具备的基本资格要求的承诺函，格式附后。</w:t>
            </w:r>
          </w:p>
          <w:p w14:paraId="63AE6E85">
            <w:pPr>
              <w:widowControl/>
              <w:adjustRightInd w:val="0"/>
              <w:snapToGrid w:val="0"/>
              <w:spacing w:line="260" w:lineRule="exact"/>
              <w:jc w:val="left"/>
              <w:rPr>
                <w:rFonts w:ascii="宋体" w:hAnsi="宋体" w:cs="宋体"/>
                <w:b/>
                <w:bCs/>
                <w:kern w:val="0"/>
                <w:sz w:val="18"/>
                <w:szCs w:val="18"/>
              </w:rPr>
            </w:pPr>
            <w:r>
              <w:rPr>
                <w:rFonts w:ascii="宋体" w:hAnsi="宋体" w:cs="宋体"/>
                <w:b/>
                <w:bCs/>
                <w:kern w:val="0"/>
                <w:sz w:val="18"/>
                <w:szCs w:val="18"/>
              </w:rPr>
              <w:t>（2）查投标人身份证明文件（有效的营业执照（或法人证书））</w:t>
            </w:r>
          </w:p>
          <w:p w14:paraId="35D2C054">
            <w:pPr>
              <w:widowControl/>
              <w:adjustRightInd w:val="0"/>
              <w:snapToGrid w:val="0"/>
              <w:spacing w:line="260" w:lineRule="exact"/>
              <w:jc w:val="left"/>
              <w:rPr>
                <w:rFonts w:ascii="宋体" w:hAnsi="宋体" w:cs="宋体"/>
                <w:b/>
                <w:bCs/>
                <w:sz w:val="18"/>
                <w:szCs w:val="18"/>
              </w:rPr>
            </w:pPr>
            <w:r>
              <w:rPr>
                <w:rFonts w:ascii="宋体" w:hAnsi="宋体" w:cs="宋体"/>
                <w:b/>
                <w:bCs/>
                <w:kern w:val="0"/>
                <w:sz w:val="18"/>
                <w:szCs w:val="18"/>
              </w:rPr>
              <w:t>（3）</w:t>
            </w:r>
            <w:r>
              <w:rPr>
                <w:rFonts w:ascii="宋体" w:hAnsi="宋体" w:cs="宋体"/>
                <w:b/>
                <w:bCs/>
                <w:sz w:val="18"/>
                <w:szCs w:val="18"/>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政府采购活动。上述单位参加政府采购活动时，应提供该单位负责人签署的相关文件材料。（若符合，查提供的符合要求的相关证明材料）</w:t>
            </w:r>
          </w:p>
          <w:p w14:paraId="71293273">
            <w:pPr>
              <w:widowControl/>
              <w:adjustRightInd w:val="0"/>
              <w:snapToGrid w:val="0"/>
              <w:spacing w:line="260" w:lineRule="exact"/>
              <w:jc w:val="left"/>
              <w:rPr>
                <w:rFonts w:ascii="宋体" w:hAnsi="宋体" w:cs="宋体"/>
                <w:kern w:val="0"/>
                <w:sz w:val="18"/>
                <w:szCs w:val="18"/>
              </w:rPr>
            </w:pPr>
            <w:r>
              <w:rPr>
                <w:rFonts w:ascii="宋体" w:hAnsi="宋体" w:cs="宋体"/>
                <w:kern w:val="0"/>
                <w:sz w:val="18"/>
                <w:szCs w:val="18"/>
              </w:rPr>
              <w:t>2.联合协议</w:t>
            </w:r>
          </w:p>
          <w:p w14:paraId="5481611C">
            <w:pPr>
              <w:widowControl/>
              <w:adjustRightInd w:val="0"/>
              <w:snapToGrid w:val="0"/>
              <w:spacing w:line="260" w:lineRule="exact"/>
              <w:jc w:val="left"/>
              <w:rPr>
                <w:rFonts w:ascii="宋体" w:hAnsi="宋体" w:cs="宋体"/>
                <w:b/>
                <w:bCs/>
                <w:kern w:val="0"/>
                <w:sz w:val="18"/>
                <w:szCs w:val="18"/>
              </w:rPr>
            </w:pPr>
            <w:r>
              <w:rPr>
                <w:rFonts w:ascii="宋体" w:hAnsi="宋体" w:cs="宋体"/>
                <w:b/>
                <w:bCs/>
                <w:kern w:val="0"/>
                <w:sz w:val="18"/>
                <w:szCs w:val="18"/>
              </w:rPr>
              <w:t>（1）以联合体形式投标的，提供联合协议；（</w:t>
            </w:r>
            <w:r>
              <w:rPr>
                <w:rFonts w:ascii="宋体" w:hAnsi="宋体" w:cs="宋体"/>
                <w:b/>
                <w:bCs/>
                <w:sz w:val="18"/>
                <w:szCs w:val="18"/>
              </w:rPr>
              <w:t>如有，查相关证明材料，</w:t>
            </w:r>
            <w:r>
              <w:rPr>
                <w:rFonts w:ascii="宋体" w:hAnsi="宋体" w:cs="宋体"/>
                <w:b/>
                <w:bCs/>
                <w:kern w:val="0"/>
                <w:sz w:val="18"/>
                <w:szCs w:val="18"/>
              </w:rPr>
              <w:t>格式附后）</w:t>
            </w:r>
          </w:p>
          <w:p w14:paraId="0277486A">
            <w:pPr>
              <w:widowControl/>
              <w:adjustRightInd w:val="0"/>
              <w:snapToGrid w:val="0"/>
              <w:spacing w:line="260" w:lineRule="exact"/>
              <w:jc w:val="left"/>
              <w:rPr>
                <w:rFonts w:ascii="宋体" w:hAnsi="宋体" w:cs="宋体"/>
                <w:b/>
                <w:bCs/>
                <w:kern w:val="0"/>
                <w:sz w:val="18"/>
                <w:szCs w:val="18"/>
              </w:rPr>
            </w:pPr>
            <w:r>
              <w:rPr>
                <w:rFonts w:ascii="宋体" w:hAnsi="宋体" w:cs="宋体"/>
                <w:b/>
                <w:bCs/>
                <w:kern w:val="0"/>
                <w:sz w:val="18"/>
                <w:szCs w:val="18"/>
              </w:rPr>
              <w:t>（2）本项目不接受联合体投标或者投标人不以联合体形式投标的，则不需要提供。</w:t>
            </w:r>
          </w:p>
          <w:p w14:paraId="3521CACC">
            <w:pPr>
              <w:widowControl/>
              <w:adjustRightInd w:val="0"/>
              <w:snapToGrid w:val="0"/>
              <w:spacing w:line="260" w:lineRule="exact"/>
              <w:jc w:val="left"/>
              <w:rPr>
                <w:rFonts w:ascii="宋体" w:hAnsi="宋体" w:cs="宋体"/>
                <w:b/>
                <w:bCs/>
                <w:kern w:val="0"/>
                <w:sz w:val="18"/>
                <w:szCs w:val="18"/>
              </w:rPr>
            </w:pPr>
            <w:r>
              <w:rPr>
                <w:rFonts w:ascii="宋体" w:hAnsi="宋体" w:cs="宋体"/>
                <w:b/>
                <w:bCs/>
                <w:kern w:val="0"/>
                <w:sz w:val="18"/>
                <w:szCs w:val="18"/>
              </w:rPr>
              <w:t>（请在此表格中选择是否联合体，并在不符合的那条情形的“自查情况”中打“/”。）</w:t>
            </w:r>
          </w:p>
          <w:p w14:paraId="6C6DC81B">
            <w:pPr>
              <w:widowControl/>
              <w:adjustRightInd w:val="0"/>
              <w:snapToGrid w:val="0"/>
              <w:spacing w:line="260" w:lineRule="exact"/>
              <w:jc w:val="left"/>
              <w:rPr>
                <w:rFonts w:ascii="宋体" w:hAnsi="宋体" w:cs="宋体"/>
                <w:kern w:val="0"/>
                <w:sz w:val="18"/>
                <w:szCs w:val="18"/>
              </w:rPr>
            </w:pPr>
            <w:r>
              <w:rPr>
                <w:rFonts w:ascii="宋体" w:hAnsi="宋体" w:cs="宋体"/>
                <w:kern w:val="0"/>
                <w:sz w:val="18"/>
                <w:szCs w:val="18"/>
              </w:rPr>
              <w:t>3.落实政府采购政策需满足的资格要求</w:t>
            </w:r>
          </w:p>
          <w:p w14:paraId="4AA2960A">
            <w:pPr>
              <w:widowControl/>
              <w:jc w:val="left"/>
              <w:rPr>
                <w:rFonts w:ascii="宋体" w:hAnsi="宋体" w:cs="宋体"/>
                <w:b/>
                <w:bCs/>
                <w:kern w:val="0"/>
                <w:sz w:val="18"/>
                <w:szCs w:val="18"/>
              </w:rPr>
            </w:pPr>
            <w:r>
              <w:rPr>
                <w:rFonts w:ascii="宋体" w:hAnsi="宋体" w:cs="宋体"/>
                <w:b/>
                <w:bCs/>
                <w:kern w:val="0"/>
                <w:sz w:val="18"/>
                <w:szCs w:val="18"/>
              </w:rPr>
              <w:t>根据招标公告落实政府采购政策需满足的资格要求选择提供相应的材料；未要求的，无需提供。</w:t>
            </w:r>
          </w:p>
          <w:p w14:paraId="5A62DC91">
            <w:pPr>
              <w:widowControl/>
              <w:adjustRightInd w:val="0"/>
              <w:snapToGrid w:val="0"/>
              <w:spacing w:line="260" w:lineRule="exact"/>
              <w:jc w:val="left"/>
              <w:rPr>
                <w:rFonts w:ascii="宋体" w:hAnsi="宋体" w:cs="宋体"/>
                <w:b/>
                <w:bCs/>
                <w:kern w:val="0"/>
                <w:sz w:val="18"/>
                <w:szCs w:val="18"/>
              </w:rPr>
            </w:pPr>
            <w:r>
              <w:rPr>
                <w:rFonts w:ascii="宋体" w:hAnsi="宋体" w:cs="宋体"/>
                <w:b/>
                <w:bCs/>
                <w:kern w:val="0"/>
                <w:sz w:val="18"/>
                <w:szCs w:val="18"/>
              </w:rPr>
              <w:t>（1）专门面向中小企业，货物全部由符合政策要求的中小企业（或小微企业）制造的，提供相应的中小企业声明函（或残疾人福利性单位声明函或属于监狱企业的证明文件）。（如要求，查</w:t>
            </w:r>
            <w:r>
              <w:rPr>
                <w:rFonts w:ascii="宋体" w:hAnsi="宋体" w:cs="宋体"/>
                <w:b/>
                <w:bCs/>
                <w:sz w:val="18"/>
                <w:szCs w:val="18"/>
              </w:rPr>
              <w:t>相关证明材料，</w:t>
            </w:r>
            <w:r>
              <w:rPr>
                <w:rFonts w:ascii="宋体" w:hAnsi="宋体" w:cs="宋体"/>
                <w:b/>
                <w:bCs/>
                <w:kern w:val="0"/>
                <w:sz w:val="18"/>
                <w:szCs w:val="18"/>
              </w:rPr>
              <w:t>格式附后）</w:t>
            </w:r>
          </w:p>
          <w:p w14:paraId="1DB485D6">
            <w:pPr>
              <w:widowControl/>
              <w:adjustRightInd w:val="0"/>
              <w:snapToGrid w:val="0"/>
              <w:spacing w:line="260" w:lineRule="exact"/>
              <w:jc w:val="left"/>
              <w:rPr>
                <w:rFonts w:ascii="宋体" w:hAnsi="宋体" w:cs="宋体"/>
                <w:b/>
                <w:bCs/>
                <w:kern w:val="0"/>
                <w:sz w:val="18"/>
                <w:szCs w:val="18"/>
              </w:rPr>
            </w:pPr>
            <w:r>
              <w:rPr>
                <w:rFonts w:ascii="宋体" w:hAnsi="宋体" w:cs="宋体"/>
                <w:b/>
                <w:bCs/>
                <w:kern w:val="0"/>
                <w:sz w:val="18"/>
                <w:szCs w:val="18"/>
              </w:rPr>
              <w:t>（2）要求以联合体形式参加的，提供联合协议和中小企业声明函（或残疾人福利性单位声明函或属于监狱企业的证明文件），联合协议中中小企业合同金额应当达到招标公告载明的比例；如果供应商本身提供所有标的均由中小企业制造的，并相应达到了前述比例要求，视同符合了资格条件，无需再与其他中小企业组成联合体参加政府采购活动，无需提供联合协议。（如要求，查</w:t>
            </w:r>
            <w:r>
              <w:rPr>
                <w:rFonts w:ascii="宋体" w:hAnsi="宋体" w:cs="宋体"/>
                <w:b/>
                <w:bCs/>
                <w:sz w:val="18"/>
                <w:szCs w:val="18"/>
              </w:rPr>
              <w:t>相关证明材料，</w:t>
            </w:r>
            <w:r>
              <w:rPr>
                <w:rFonts w:ascii="宋体" w:hAnsi="宋体" w:cs="宋体"/>
                <w:b/>
                <w:bCs/>
                <w:kern w:val="0"/>
                <w:sz w:val="18"/>
                <w:szCs w:val="18"/>
              </w:rPr>
              <w:t>格式附后）</w:t>
            </w:r>
          </w:p>
          <w:p w14:paraId="317F3072">
            <w:pPr>
              <w:widowControl/>
              <w:adjustRightInd w:val="0"/>
              <w:snapToGrid w:val="0"/>
              <w:spacing w:line="260" w:lineRule="exact"/>
              <w:jc w:val="left"/>
              <w:rPr>
                <w:rFonts w:ascii="宋体" w:hAnsi="宋体" w:cs="宋体"/>
                <w:b/>
                <w:bCs/>
                <w:kern w:val="0"/>
                <w:sz w:val="18"/>
                <w:szCs w:val="18"/>
              </w:rPr>
            </w:pPr>
            <w:r>
              <w:rPr>
                <w:rFonts w:ascii="宋体" w:hAnsi="宋体" w:cs="宋体"/>
                <w:b/>
                <w:bCs/>
                <w:kern w:val="0"/>
                <w:sz w:val="18"/>
                <w:szCs w:val="18"/>
              </w:rPr>
              <w:t>（3）要求合同分包的，提供分包意向协议和中小企业声明函（或残疾人福利性单位声明函或属于监狱企业的证明文件），分包意向协议中中小企业合同金额应当达到招标公告载明的比例；如果供应商本身提供所有标的均由中小企业制造的，并相应达到了前述比例要求，视同符合了资格条件，无需再向中小企业分包，无需提供分包意向协议。（如要求，查</w:t>
            </w:r>
            <w:r>
              <w:rPr>
                <w:rFonts w:ascii="宋体" w:hAnsi="宋体" w:cs="宋体"/>
                <w:b/>
                <w:bCs/>
                <w:sz w:val="18"/>
                <w:szCs w:val="18"/>
              </w:rPr>
              <w:t>相关证明材料，</w:t>
            </w:r>
            <w:r>
              <w:rPr>
                <w:rFonts w:ascii="宋体" w:hAnsi="宋体" w:cs="宋体"/>
                <w:b/>
                <w:bCs/>
                <w:kern w:val="0"/>
                <w:sz w:val="18"/>
                <w:szCs w:val="18"/>
              </w:rPr>
              <w:t>格式附后）</w:t>
            </w:r>
          </w:p>
          <w:p w14:paraId="777246C0">
            <w:pPr>
              <w:widowControl/>
              <w:jc w:val="left"/>
              <w:rPr>
                <w:rFonts w:ascii="宋体" w:hAnsi="宋体" w:cs="宋体"/>
                <w:kern w:val="0"/>
                <w:sz w:val="18"/>
                <w:szCs w:val="18"/>
              </w:rPr>
            </w:pPr>
            <w:r>
              <w:rPr>
                <w:rFonts w:ascii="宋体" w:hAnsi="宋体" w:cs="宋体"/>
                <w:kern w:val="0"/>
                <w:sz w:val="18"/>
                <w:szCs w:val="18"/>
              </w:rPr>
              <w:t>4.特定资格要求。</w:t>
            </w:r>
          </w:p>
          <w:p w14:paraId="76111C92">
            <w:pPr>
              <w:widowControl/>
              <w:adjustRightInd w:val="0"/>
              <w:snapToGrid w:val="0"/>
              <w:spacing w:line="260" w:lineRule="exact"/>
              <w:jc w:val="left"/>
              <w:rPr>
                <w:rFonts w:ascii="宋体" w:hAnsi="宋体" w:cs="宋体"/>
                <w:b/>
                <w:bCs/>
                <w:kern w:val="0"/>
                <w:sz w:val="18"/>
                <w:szCs w:val="18"/>
              </w:rPr>
            </w:pPr>
            <w:r>
              <w:rPr>
                <w:rFonts w:ascii="宋体" w:hAnsi="宋体" w:cs="宋体"/>
                <w:b/>
                <w:bCs/>
                <w:kern w:val="0"/>
                <w:sz w:val="18"/>
                <w:szCs w:val="18"/>
              </w:rPr>
              <w:t>无。</w:t>
            </w:r>
          </w:p>
          <w:p w14:paraId="098211BE">
            <w:pPr>
              <w:widowControl/>
              <w:jc w:val="left"/>
              <w:rPr>
                <w:rFonts w:ascii="宋体" w:hAnsi="宋体" w:cs="宋体"/>
                <w:kern w:val="0"/>
                <w:sz w:val="18"/>
                <w:szCs w:val="18"/>
              </w:rPr>
            </w:pPr>
            <w:r>
              <w:rPr>
                <w:rFonts w:ascii="宋体" w:hAnsi="宋体" w:cs="宋体"/>
                <w:kern w:val="0"/>
                <w:sz w:val="18"/>
                <w:szCs w:val="18"/>
              </w:rPr>
              <w:t>5.自查情况：</w:t>
            </w:r>
            <w:r>
              <w:rPr>
                <w:rFonts w:ascii="宋体" w:hAnsi="宋体" w:cs="宋体"/>
                <w:b/>
                <w:bCs/>
                <w:kern w:val="0"/>
                <w:sz w:val="18"/>
                <w:szCs w:val="18"/>
              </w:rPr>
              <w:t>符合要求的打“√”，不符合要求的打“×”。</w:t>
            </w:r>
          </w:p>
          <w:p w14:paraId="5DEF4D82">
            <w:pPr>
              <w:widowControl/>
              <w:jc w:val="left"/>
              <w:rPr>
                <w:rFonts w:ascii="宋体" w:hAnsi="宋体" w:cs="宋体"/>
                <w:kern w:val="0"/>
                <w:sz w:val="18"/>
                <w:szCs w:val="18"/>
              </w:rPr>
            </w:pPr>
            <w:r>
              <w:rPr>
                <w:rFonts w:ascii="宋体" w:hAnsi="宋体" w:cs="宋体"/>
                <w:kern w:val="0"/>
                <w:sz w:val="18"/>
                <w:szCs w:val="18"/>
              </w:rPr>
              <w:t>6.资格审查结论为</w:t>
            </w:r>
            <w:r>
              <w:rPr>
                <w:rFonts w:ascii="宋体" w:hAnsi="宋体" w:cs="宋体"/>
                <w:b/>
                <w:bCs/>
                <w:kern w:val="0"/>
                <w:sz w:val="18"/>
                <w:szCs w:val="18"/>
              </w:rPr>
              <w:t>符合要求</w:t>
            </w:r>
            <w:r>
              <w:rPr>
                <w:rFonts w:ascii="宋体" w:hAnsi="宋体" w:cs="宋体"/>
                <w:kern w:val="0"/>
                <w:sz w:val="18"/>
                <w:szCs w:val="18"/>
              </w:rPr>
              <w:t>或</w:t>
            </w:r>
            <w:r>
              <w:rPr>
                <w:rFonts w:ascii="宋体" w:hAnsi="宋体" w:cs="宋体"/>
                <w:b/>
                <w:bCs/>
                <w:kern w:val="0"/>
                <w:sz w:val="18"/>
                <w:szCs w:val="18"/>
              </w:rPr>
              <w:t>不符合要求</w:t>
            </w:r>
            <w:r>
              <w:rPr>
                <w:rFonts w:ascii="宋体" w:hAnsi="宋体" w:cs="宋体"/>
                <w:kern w:val="0"/>
                <w:sz w:val="18"/>
                <w:szCs w:val="18"/>
              </w:rPr>
              <w:t>。</w:t>
            </w:r>
          </w:p>
        </w:tc>
      </w:tr>
      <w:tr w14:paraId="2EC1FF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078" w:type="dxa"/>
            <w:gridSpan w:val="13"/>
            <w:tcBorders>
              <w:tl2br w:val="nil"/>
              <w:tr2bl w:val="nil"/>
            </w:tcBorders>
            <w:vAlign w:val="center"/>
          </w:tcPr>
          <w:p w14:paraId="265323DF">
            <w:pPr>
              <w:adjustRightInd w:val="0"/>
              <w:snapToGrid w:val="0"/>
              <w:jc w:val="left"/>
              <w:rPr>
                <w:rFonts w:ascii="宋体" w:hAnsi="宋体" w:cs="宋体"/>
                <w:sz w:val="18"/>
                <w:szCs w:val="18"/>
              </w:rPr>
            </w:pPr>
            <w:r>
              <w:rPr>
                <w:rFonts w:ascii="宋体" w:hAnsi="宋体" w:cs="宋体"/>
                <w:sz w:val="18"/>
                <w:szCs w:val="18"/>
              </w:rPr>
              <w:t>投标人名称（盖章）：</w:t>
            </w:r>
          </w:p>
          <w:p w14:paraId="5E93DAA8">
            <w:pPr>
              <w:adjustRightInd w:val="0"/>
              <w:snapToGrid w:val="0"/>
              <w:jc w:val="left"/>
              <w:rPr>
                <w:rFonts w:ascii="宋体" w:hAnsi="宋体" w:cs="宋体"/>
                <w:sz w:val="18"/>
                <w:szCs w:val="18"/>
              </w:rPr>
            </w:pPr>
            <w:r>
              <w:rPr>
                <w:rFonts w:ascii="宋体" w:hAnsi="宋体" w:cs="宋体"/>
                <w:szCs w:val="21"/>
              </w:rPr>
              <w:t>法定代表人（负责人）或其授权代理人</w:t>
            </w:r>
            <w:r>
              <w:rPr>
                <w:rFonts w:ascii="宋体" w:hAnsi="宋体" w:cs="宋体"/>
                <w:sz w:val="18"/>
                <w:szCs w:val="18"/>
              </w:rPr>
              <w:t>（签字）：</w:t>
            </w:r>
          </w:p>
          <w:p w14:paraId="69384528">
            <w:pPr>
              <w:adjustRightInd w:val="0"/>
              <w:snapToGrid w:val="0"/>
              <w:jc w:val="left"/>
              <w:rPr>
                <w:rFonts w:ascii="宋体" w:hAnsi="宋体" w:cs="宋体"/>
                <w:kern w:val="0"/>
                <w:sz w:val="18"/>
                <w:szCs w:val="18"/>
              </w:rPr>
            </w:pPr>
            <w:r>
              <w:rPr>
                <w:rFonts w:ascii="宋体" w:hAnsi="宋体" w:cs="宋体"/>
                <w:sz w:val="18"/>
                <w:szCs w:val="18"/>
              </w:rPr>
              <w:t>日期：</w:t>
            </w:r>
          </w:p>
        </w:tc>
      </w:tr>
    </w:tbl>
    <w:p w14:paraId="6372AD08">
      <w:pPr>
        <w:pStyle w:val="5"/>
        <w:spacing w:line="290" w:lineRule="exact"/>
        <w:rPr>
          <w:rFonts w:ascii="宋体" w:hAnsi="宋体" w:cs="宋体"/>
          <w:sz w:val="21"/>
          <w:szCs w:val="21"/>
          <w:lang w:val="zh-CN"/>
        </w:rPr>
      </w:pPr>
      <w:r>
        <w:rPr>
          <w:rFonts w:ascii="宋体" w:hAnsi="宋体" w:cs="宋体"/>
          <w:sz w:val="21"/>
          <w:szCs w:val="21"/>
        </w:rPr>
        <w:t>6.</w:t>
      </w:r>
      <w:r>
        <w:rPr>
          <w:rFonts w:ascii="宋体" w:hAnsi="宋体" w:cs="宋体"/>
          <w:sz w:val="21"/>
          <w:szCs w:val="21"/>
          <w:lang w:val="zh-CN"/>
        </w:rPr>
        <w:t>投标资格证明材料（根据《投标资格审查表（自查）》中提及的材料如实提供，复印件加盖公章</w:t>
      </w:r>
      <w:r>
        <w:rPr>
          <w:rFonts w:ascii="宋体" w:hAnsi="宋体" w:cs="宋体"/>
          <w:sz w:val="21"/>
          <w:szCs w:val="21"/>
        </w:rPr>
        <w:t>，</w:t>
      </w:r>
      <w:r>
        <w:rPr>
          <w:rFonts w:ascii="宋体" w:hAnsi="宋体" w:cs="宋体"/>
          <w:bCs/>
          <w:kern w:val="0"/>
          <w:sz w:val="21"/>
          <w:szCs w:val="21"/>
        </w:rPr>
        <w:t>符合参加政府采购活动应当具备的基本资格要求的承诺函等</w:t>
      </w:r>
      <w:r>
        <w:rPr>
          <w:rFonts w:ascii="宋体" w:hAnsi="宋体" w:cs="宋体"/>
          <w:sz w:val="21"/>
          <w:szCs w:val="21"/>
        </w:rPr>
        <w:t>格式如下</w:t>
      </w:r>
      <w:r>
        <w:rPr>
          <w:rFonts w:ascii="宋体" w:hAnsi="宋体" w:cs="宋体"/>
          <w:bCs/>
          <w:kern w:val="0"/>
          <w:sz w:val="21"/>
          <w:szCs w:val="21"/>
        </w:rPr>
        <w:t>，未要求的，无需提供；</w:t>
      </w:r>
      <w:r>
        <w:rPr>
          <w:rFonts w:ascii="宋体" w:hAnsi="宋体" w:cs="宋体"/>
          <w:sz w:val="21"/>
          <w:szCs w:val="21"/>
          <w:lang w:val="zh-CN"/>
        </w:rPr>
        <w:t>以联合体形式投标的，联合体各方均应提供符合参加政府采购活动应当具备的基本资格要求的承诺函；专门面向中小的采购项目，以联合体形式投标的，联合体各方均应提供</w:t>
      </w:r>
      <w:r>
        <w:rPr>
          <w:rFonts w:ascii="宋体" w:hAnsi="宋体" w:cs="宋体"/>
          <w:bCs/>
          <w:kern w:val="0"/>
          <w:sz w:val="21"/>
          <w:szCs w:val="21"/>
        </w:rPr>
        <w:t>中小企业声明函（或残疾人福利性单位声明函或属于监狱企业的证明文件</w:t>
      </w:r>
      <w:r>
        <w:rPr>
          <w:rFonts w:ascii="宋体" w:hAnsi="宋体" w:cs="宋体"/>
          <w:sz w:val="21"/>
          <w:szCs w:val="21"/>
          <w:lang w:val="zh-CN"/>
        </w:rPr>
        <w:t>））</w:t>
      </w:r>
    </w:p>
    <w:p w14:paraId="4164F136">
      <w:pPr>
        <w:autoSpaceDE w:val="0"/>
        <w:autoSpaceDN w:val="0"/>
        <w:spacing w:line="290" w:lineRule="exact"/>
        <w:rPr>
          <w:rFonts w:ascii="宋体" w:hAnsi="宋体" w:cs="宋体"/>
          <w:b/>
          <w:szCs w:val="21"/>
          <w:lang w:val="zh-CN"/>
        </w:rPr>
      </w:pPr>
      <w:r>
        <w:rPr>
          <w:rFonts w:ascii="宋体" w:hAnsi="宋体" w:cs="宋体"/>
          <w:b/>
          <w:szCs w:val="21"/>
          <w:lang w:val="zh-CN"/>
        </w:rPr>
        <w:t>（</w:t>
      </w:r>
      <w:r>
        <w:rPr>
          <w:rFonts w:ascii="宋体" w:hAnsi="宋体" w:cs="宋体"/>
          <w:b/>
          <w:szCs w:val="21"/>
        </w:rPr>
        <w:t>1</w:t>
      </w:r>
      <w:r>
        <w:rPr>
          <w:rFonts w:ascii="宋体" w:hAnsi="宋体" w:cs="宋体"/>
          <w:b/>
          <w:szCs w:val="21"/>
          <w:lang w:val="zh-CN"/>
        </w:rPr>
        <w:t>）符合参加政府采购活动应当具备的基本资格要求的承诺函格式：</w:t>
      </w:r>
    </w:p>
    <w:p w14:paraId="58866E45">
      <w:pPr>
        <w:spacing w:line="290" w:lineRule="exact"/>
        <w:jc w:val="center"/>
        <w:rPr>
          <w:rFonts w:ascii="宋体" w:hAnsi="宋体" w:cs="宋体"/>
          <w:szCs w:val="21"/>
        </w:rPr>
      </w:pPr>
      <w:r>
        <w:rPr>
          <w:rFonts w:ascii="宋体" w:hAnsi="宋体" w:cs="宋体"/>
          <w:szCs w:val="21"/>
        </w:rPr>
        <w:t>符合参加政府采购活动应当具备的基本资格要求的承诺函</w:t>
      </w:r>
    </w:p>
    <w:p w14:paraId="38413C1C">
      <w:pPr>
        <w:spacing w:line="290" w:lineRule="exact"/>
        <w:ind w:firstLine="420" w:firstLineChars="200"/>
        <w:rPr>
          <w:rFonts w:ascii="宋体" w:hAnsi="宋体" w:cs="宋体"/>
          <w:szCs w:val="21"/>
          <w:lang w:val="zh-CN"/>
        </w:rPr>
      </w:pPr>
      <w:r>
        <w:rPr>
          <w:rFonts w:ascii="宋体" w:hAnsi="宋体" w:cs="宋体"/>
          <w:szCs w:val="21"/>
        </w:rPr>
        <w:t>长兴县第八小学、东方经纬项目管理有限公司：</w:t>
      </w:r>
    </w:p>
    <w:p w14:paraId="39ABDF5B">
      <w:pPr>
        <w:spacing w:line="290" w:lineRule="exact"/>
        <w:ind w:firstLine="420" w:firstLineChars="200"/>
        <w:rPr>
          <w:rFonts w:ascii="宋体" w:hAnsi="宋体" w:cs="宋体"/>
          <w:szCs w:val="21"/>
        </w:rPr>
      </w:pPr>
      <w:r>
        <w:rPr>
          <w:rFonts w:ascii="宋体" w:hAnsi="宋体" w:cs="宋体"/>
          <w:szCs w:val="21"/>
        </w:rPr>
        <w:t>我方参与长兴县第八小学扩建食堂及连廊工程厨房设备采购项目（项目编号：</w:t>
      </w:r>
      <w:r>
        <w:rPr>
          <w:rFonts w:hint="eastAsia" w:ascii="宋体" w:hAnsi="宋体" w:cs="宋体"/>
          <w:szCs w:val="21"/>
          <w:lang w:eastAsia="zh-CN"/>
        </w:rPr>
        <w:t>ZJJWCG-2025-014</w:t>
      </w:r>
      <w:r>
        <w:rPr>
          <w:rFonts w:ascii="宋体" w:hAnsi="宋体" w:cs="宋体"/>
          <w:szCs w:val="21"/>
        </w:rPr>
        <w:t>）政府采购活动，郑重承诺：</w:t>
      </w:r>
    </w:p>
    <w:p w14:paraId="11A47017">
      <w:pPr>
        <w:spacing w:line="290" w:lineRule="exact"/>
        <w:ind w:firstLine="420" w:firstLineChars="200"/>
        <w:rPr>
          <w:rFonts w:ascii="宋体" w:hAnsi="宋体" w:cs="宋体"/>
          <w:szCs w:val="21"/>
        </w:rPr>
      </w:pPr>
      <w:r>
        <w:rPr>
          <w:rFonts w:ascii="宋体" w:hAnsi="宋体" w:cs="宋体"/>
          <w:szCs w:val="21"/>
        </w:rPr>
        <w:t>（一）满足《中华人民共和国政府采购法》第二十二条规定：</w:t>
      </w:r>
    </w:p>
    <w:p w14:paraId="6C6CE783">
      <w:pPr>
        <w:spacing w:line="290" w:lineRule="exact"/>
        <w:ind w:firstLine="420" w:firstLineChars="200"/>
        <w:rPr>
          <w:rFonts w:ascii="宋体" w:hAnsi="宋体" w:cs="宋体"/>
          <w:szCs w:val="21"/>
        </w:rPr>
      </w:pPr>
      <w:r>
        <w:rPr>
          <w:rFonts w:ascii="宋体" w:hAnsi="宋体" w:cs="宋体"/>
          <w:szCs w:val="21"/>
        </w:rPr>
        <w:t>1.具有独立承担民事责任的能力；</w:t>
      </w:r>
    </w:p>
    <w:p w14:paraId="28FA7F88">
      <w:pPr>
        <w:spacing w:line="290" w:lineRule="exact"/>
        <w:ind w:firstLine="420" w:firstLineChars="200"/>
        <w:rPr>
          <w:rFonts w:ascii="宋体" w:hAnsi="宋体" w:cs="宋体"/>
          <w:szCs w:val="21"/>
        </w:rPr>
      </w:pPr>
      <w:r>
        <w:rPr>
          <w:rFonts w:ascii="宋体" w:hAnsi="宋体" w:cs="宋体"/>
          <w:szCs w:val="21"/>
        </w:rPr>
        <w:t>2.具有良好的商业信誉和健全的财务会计制度；</w:t>
      </w:r>
    </w:p>
    <w:p w14:paraId="2CFB5076">
      <w:pPr>
        <w:spacing w:line="290" w:lineRule="exact"/>
        <w:ind w:firstLine="420" w:firstLineChars="200"/>
        <w:rPr>
          <w:rFonts w:ascii="宋体" w:hAnsi="宋体" w:cs="宋体"/>
          <w:szCs w:val="21"/>
        </w:rPr>
      </w:pPr>
      <w:r>
        <w:rPr>
          <w:rFonts w:ascii="宋体" w:hAnsi="宋体" w:cs="宋体"/>
          <w:szCs w:val="21"/>
        </w:rPr>
        <w:t>3.具有履行合同所必需的设备和专业技术能力；</w:t>
      </w:r>
      <w:r>
        <w:rPr>
          <w:rFonts w:ascii="宋体" w:hAnsi="宋体" w:cs="宋体"/>
          <w:szCs w:val="21"/>
        </w:rPr>
        <w:tab/>
      </w:r>
    </w:p>
    <w:p w14:paraId="404A805B">
      <w:pPr>
        <w:spacing w:line="290" w:lineRule="exact"/>
        <w:ind w:firstLine="420" w:firstLineChars="200"/>
        <w:rPr>
          <w:rFonts w:ascii="宋体" w:hAnsi="宋体" w:cs="宋体"/>
          <w:szCs w:val="21"/>
        </w:rPr>
      </w:pPr>
      <w:r>
        <w:rPr>
          <w:rFonts w:ascii="宋体" w:hAnsi="宋体" w:cs="宋体"/>
          <w:szCs w:val="21"/>
        </w:rPr>
        <w:t>4.有依法缴纳税收和社会保障资金的良好记录；</w:t>
      </w:r>
      <w:r>
        <w:rPr>
          <w:rFonts w:ascii="宋体" w:hAnsi="宋体" w:cs="宋体"/>
          <w:szCs w:val="21"/>
        </w:rPr>
        <w:tab/>
      </w:r>
    </w:p>
    <w:p w14:paraId="052AF376">
      <w:pPr>
        <w:spacing w:line="290" w:lineRule="exact"/>
        <w:ind w:firstLine="420" w:firstLineChars="200"/>
        <w:rPr>
          <w:rFonts w:ascii="宋体" w:hAnsi="宋体" w:cs="宋体"/>
          <w:szCs w:val="21"/>
        </w:rPr>
      </w:pPr>
      <w:r>
        <w:rPr>
          <w:rFonts w:ascii="宋体" w:hAnsi="宋体" w:cs="宋体"/>
          <w:szCs w:val="21"/>
        </w:rPr>
        <w:t>5.参加政府采购活动前三年内，在经营活动中没有重大违法记录；</w:t>
      </w:r>
    </w:p>
    <w:p w14:paraId="5BCAA585">
      <w:pPr>
        <w:spacing w:line="290" w:lineRule="exact"/>
        <w:ind w:firstLine="420" w:firstLineChars="200"/>
        <w:rPr>
          <w:rFonts w:ascii="宋体" w:hAnsi="宋体" w:cs="宋体"/>
          <w:szCs w:val="21"/>
        </w:rPr>
      </w:pPr>
      <w:r>
        <w:rPr>
          <w:rFonts w:ascii="宋体" w:hAnsi="宋体" w:cs="宋体"/>
          <w:szCs w:val="21"/>
        </w:rPr>
        <w:t>6.法律、行政法规规定的其他条件。</w:t>
      </w:r>
    </w:p>
    <w:p w14:paraId="083CCD3D">
      <w:pPr>
        <w:spacing w:line="290" w:lineRule="exact"/>
        <w:ind w:firstLine="420" w:firstLineChars="200"/>
        <w:rPr>
          <w:rFonts w:ascii="宋体" w:hAnsi="宋体" w:cs="宋体"/>
          <w:szCs w:val="21"/>
        </w:rPr>
      </w:pPr>
      <w:r>
        <w:rPr>
          <w:rFonts w:ascii="宋体" w:hAnsi="宋体" w:cs="宋体"/>
          <w:szCs w:val="21"/>
        </w:rPr>
        <w:t>（二）未被“信用中国”（www.creditchina.gov.cn)、中国政府采购网（www.ccgp.gov.cn）列入失信被执行人、重大税收违法失信主体、政府采购严重违法失信行为记录名单。</w:t>
      </w:r>
    </w:p>
    <w:p w14:paraId="1F9A628C">
      <w:pPr>
        <w:spacing w:line="290" w:lineRule="exact"/>
        <w:ind w:firstLine="420" w:firstLineChars="200"/>
        <w:rPr>
          <w:rFonts w:ascii="宋体" w:hAnsi="宋体" w:cs="宋体"/>
          <w:szCs w:val="21"/>
        </w:rPr>
      </w:pPr>
      <w:r>
        <w:rPr>
          <w:rFonts w:ascii="宋体" w:hAnsi="宋体" w:cs="宋体"/>
          <w:szCs w:val="21"/>
        </w:rPr>
        <w:t>（三）不存在以下情况：</w:t>
      </w:r>
    </w:p>
    <w:p w14:paraId="00C34FFB">
      <w:pPr>
        <w:spacing w:line="290" w:lineRule="exact"/>
        <w:ind w:firstLine="420" w:firstLineChars="200"/>
        <w:rPr>
          <w:rFonts w:ascii="宋体" w:hAnsi="宋体" w:cs="宋体"/>
          <w:szCs w:val="21"/>
        </w:rPr>
      </w:pPr>
      <w:r>
        <w:rPr>
          <w:rFonts w:ascii="宋体" w:hAnsi="宋体" w:cs="宋体"/>
          <w:szCs w:val="21"/>
        </w:rPr>
        <w:t>1.单位负责人为同一人或者存在直接控股、管理关系的不同供应商参加同一合同项下的政府采购活动的；</w:t>
      </w:r>
    </w:p>
    <w:p w14:paraId="5FE00FB9">
      <w:pPr>
        <w:spacing w:line="290" w:lineRule="exact"/>
        <w:ind w:firstLine="420" w:firstLineChars="200"/>
        <w:rPr>
          <w:rFonts w:ascii="宋体" w:hAnsi="宋体" w:cs="宋体"/>
          <w:szCs w:val="21"/>
        </w:rPr>
      </w:pPr>
      <w:r>
        <w:rPr>
          <w:rFonts w:ascii="宋体" w:hAnsi="宋体" w:cs="宋体"/>
          <w:szCs w:val="21"/>
        </w:rPr>
        <w:t>2.为采购项目提供整体设计、规范编制或者项目管理、监理、检测等服务后再参加该采购项目的其他采购活动的。</w:t>
      </w:r>
    </w:p>
    <w:p w14:paraId="31C8073F">
      <w:pPr>
        <w:adjustRightInd w:val="0"/>
        <w:snapToGrid w:val="0"/>
        <w:spacing w:line="290" w:lineRule="exact"/>
        <w:ind w:firstLine="630" w:firstLineChars="300"/>
        <w:rPr>
          <w:rFonts w:ascii="宋体" w:hAnsi="宋体" w:cs="宋体"/>
          <w:szCs w:val="21"/>
        </w:rPr>
      </w:pPr>
      <w:r>
        <w:rPr>
          <w:rFonts w:ascii="宋体" w:hAnsi="宋体" w:cs="宋体"/>
          <w:szCs w:val="21"/>
        </w:rPr>
        <w:t xml:space="preserve">                  承诺人：   （单位公章）</w:t>
      </w:r>
    </w:p>
    <w:p w14:paraId="61CAD56D">
      <w:pPr>
        <w:pStyle w:val="9"/>
        <w:adjustRightInd w:val="0"/>
        <w:snapToGrid w:val="0"/>
        <w:spacing w:line="290" w:lineRule="exact"/>
        <w:ind w:firstLine="2320" w:firstLineChars="1105"/>
        <w:rPr>
          <w:rFonts w:ascii="宋体" w:hAnsi="宋体" w:cs="宋体"/>
          <w:szCs w:val="21"/>
        </w:rPr>
      </w:pPr>
      <w:r>
        <w:rPr>
          <w:rFonts w:ascii="宋体" w:hAnsi="宋体" w:cs="宋体"/>
          <w:szCs w:val="21"/>
        </w:rPr>
        <w:t>法定代表人（负责人）或其授权代理人（签名或盖章）：</w:t>
      </w:r>
    </w:p>
    <w:p w14:paraId="3D6A92C3">
      <w:pPr>
        <w:adjustRightInd w:val="0"/>
        <w:snapToGrid w:val="0"/>
        <w:spacing w:line="290" w:lineRule="exact"/>
        <w:ind w:firstLine="630" w:firstLineChars="300"/>
        <w:rPr>
          <w:rFonts w:ascii="宋体" w:hAnsi="宋体" w:cs="宋体"/>
          <w:szCs w:val="21"/>
        </w:rPr>
      </w:pPr>
      <w:r>
        <w:rPr>
          <w:rFonts w:ascii="宋体" w:hAnsi="宋体" w:cs="宋体"/>
          <w:szCs w:val="21"/>
        </w:rPr>
        <w:t xml:space="preserve">                  签署时间 ：      年    月    日</w:t>
      </w:r>
    </w:p>
    <w:p w14:paraId="3C8D065A">
      <w:pPr>
        <w:autoSpaceDE w:val="0"/>
        <w:autoSpaceDN w:val="0"/>
        <w:spacing w:line="290" w:lineRule="exact"/>
        <w:rPr>
          <w:rFonts w:ascii="宋体" w:hAnsi="宋体" w:cs="宋体"/>
          <w:b/>
          <w:szCs w:val="21"/>
          <w:lang w:val="zh-CN"/>
        </w:rPr>
      </w:pPr>
      <w:r>
        <w:rPr>
          <w:rFonts w:ascii="宋体" w:hAnsi="宋体" w:cs="宋体"/>
          <w:b/>
          <w:szCs w:val="21"/>
          <w:lang w:val="zh-CN"/>
        </w:rPr>
        <w:t>（</w:t>
      </w:r>
      <w:r>
        <w:rPr>
          <w:rFonts w:ascii="宋体" w:hAnsi="宋体" w:cs="宋体"/>
          <w:b/>
          <w:szCs w:val="21"/>
        </w:rPr>
        <w:t>2</w:t>
      </w:r>
      <w:r>
        <w:rPr>
          <w:rFonts w:ascii="宋体" w:hAnsi="宋体" w:cs="宋体"/>
          <w:b/>
          <w:szCs w:val="21"/>
          <w:lang w:val="zh-CN"/>
        </w:rPr>
        <w:t>）联合协议格式：（如有，以联合体形式投标的，提供联合协议；本项目不接受联合体投标或者投标人不以联合体形式投标的，则不需要提供）</w:t>
      </w:r>
    </w:p>
    <w:p w14:paraId="0939776D">
      <w:pPr>
        <w:spacing w:line="300" w:lineRule="exact"/>
        <w:jc w:val="center"/>
        <w:rPr>
          <w:rFonts w:ascii="宋体" w:hAnsi="宋体" w:cs="宋体"/>
          <w:szCs w:val="21"/>
        </w:rPr>
      </w:pPr>
      <w:r>
        <w:rPr>
          <w:rFonts w:ascii="宋体" w:hAnsi="宋体" w:cs="宋体"/>
          <w:szCs w:val="21"/>
        </w:rPr>
        <w:t>联合协议</w:t>
      </w:r>
    </w:p>
    <w:p w14:paraId="7CA74412">
      <w:pPr>
        <w:snapToGrid w:val="0"/>
        <w:spacing w:line="300" w:lineRule="exact"/>
        <w:ind w:firstLine="576"/>
        <w:rPr>
          <w:rFonts w:ascii="宋体" w:hAnsi="宋体" w:cs="宋体"/>
          <w:kern w:val="0"/>
          <w:szCs w:val="21"/>
          <w:lang w:val="zh-CN"/>
        </w:rPr>
      </w:pPr>
      <w:r>
        <w:rPr>
          <w:rFonts w:ascii="宋体" w:hAnsi="宋体" w:cs="宋体"/>
          <w:kern w:val="0"/>
          <w:szCs w:val="21"/>
          <w:u w:val="single"/>
        </w:rPr>
        <w:t>（联合体所有成员名称）</w:t>
      </w:r>
      <w:r>
        <w:rPr>
          <w:rFonts w:ascii="宋体" w:hAnsi="宋体" w:cs="宋体"/>
          <w:kern w:val="0"/>
          <w:szCs w:val="21"/>
        </w:rPr>
        <w:t>自愿</w:t>
      </w:r>
      <w:r>
        <w:rPr>
          <w:rFonts w:ascii="宋体" w:hAnsi="宋体" w:cs="宋体"/>
          <w:kern w:val="0"/>
          <w:szCs w:val="21"/>
          <w:lang w:val="zh-CN"/>
        </w:rPr>
        <w:t>组成一个联合体，以一个投标人的身份</w:t>
      </w:r>
      <w:r>
        <w:rPr>
          <w:rFonts w:ascii="宋体" w:hAnsi="宋体" w:cs="宋体"/>
          <w:kern w:val="0"/>
          <w:szCs w:val="21"/>
        </w:rPr>
        <w:t>参加</w:t>
      </w:r>
      <w:r>
        <w:rPr>
          <w:rFonts w:ascii="宋体" w:hAnsi="宋体" w:cs="宋体"/>
          <w:kern w:val="0"/>
          <w:szCs w:val="21"/>
          <w:u w:val="single"/>
        </w:rPr>
        <w:t xml:space="preserve">            </w:t>
      </w:r>
      <w:r>
        <w:rPr>
          <w:rFonts w:ascii="宋体" w:hAnsi="宋体" w:cs="宋体"/>
          <w:szCs w:val="21"/>
        </w:rPr>
        <w:t>（项目名称）（项目编号：     ）</w:t>
      </w:r>
      <w:r>
        <w:rPr>
          <w:rFonts w:ascii="宋体" w:hAnsi="宋体" w:cs="宋体"/>
          <w:kern w:val="0"/>
          <w:szCs w:val="21"/>
          <w:lang w:val="zh-CN"/>
        </w:rPr>
        <w:t xml:space="preserve">投标。 </w:t>
      </w:r>
    </w:p>
    <w:p w14:paraId="37EB5E93">
      <w:pPr>
        <w:snapToGrid w:val="0"/>
        <w:spacing w:line="300" w:lineRule="exact"/>
        <w:ind w:firstLine="576"/>
        <w:rPr>
          <w:rFonts w:ascii="宋体" w:hAnsi="宋体" w:cs="宋体"/>
          <w:kern w:val="0"/>
          <w:szCs w:val="21"/>
          <w:lang w:val="zh-CN"/>
        </w:rPr>
      </w:pPr>
      <w:r>
        <w:rPr>
          <w:rFonts w:ascii="宋体" w:hAnsi="宋体" w:cs="宋体"/>
          <w:kern w:val="0"/>
          <w:szCs w:val="21"/>
          <w:lang w:val="zh-CN"/>
        </w:rPr>
        <w:t>一、各方一致决定，</w:t>
      </w:r>
      <w:r>
        <w:rPr>
          <w:rFonts w:ascii="宋体" w:hAnsi="宋体" w:cs="宋体"/>
          <w:kern w:val="0"/>
          <w:szCs w:val="21"/>
          <w:u w:val="single"/>
        </w:rPr>
        <w:t>（某联合体成员名称）</w:t>
      </w:r>
      <w:r>
        <w:rPr>
          <w:rFonts w:ascii="宋体" w:hAnsi="宋体" w:cs="宋体"/>
          <w:kern w:val="0"/>
          <w:szCs w:val="21"/>
        </w:rPr>
        <w:t>为联合体</w:t>
      </w:r>
      <w:r>
        <w:rPr>
          <w:rFonts w:ascii="宋体" w:hAnsi="宋体" w:cs="宋体"/>
          <w:kern w:val="0"/>
          <w:szCs w:val="21"/>
          <w:lang w:val="zh-CN"/>
        </w:rPr>
        <w:t>牵头人</w:t>
      </w:r>
      <w:r>
        <w:rPr>
          <w:rFonts w:ascii="宋体" w:hAnsi="宋体" w:cs="宋体"/>
          <w:szCs w:val="21"/>
        </w:rPr>
        <w:t>，代表所有联合体成员负责投标和合同实施阶段的主办、协调工作</w:t>
      </w:r>
      <w:r>
        <w:rPr>
          <w:rFonts w:ascii="宋体" w:hAnsi="宋体" w:cs="宋体"/>
          <w:kern w:val="0"/>
          <w:szCs w:val="21"/>
          <w:lang w:val="zh-CN"/>
        </w:rPr>
        <w:t>。</w:t>
      </w:r>
    </w:p>
    <w:p w14:paraId="5B9806F1">
      <w:pPr>
        <w:snapToGrid w:val="0"/>
        <w:spacing w:line="300" w:lineRule="exact"/>
        <w:ind w:firstLine="576"/>
        <w:rPr>
          <w:rFonts w:ascii="宋体" w:hAnsi="宋体" w:cs="宋体"/>
          <w:kern w:val="0"/>
          <w:szCs w:val="21"/>
          <w:lang w:val="zh-CN"/>
        </w:rPr>
      </w:pPr>
      <w:r>
        <w:rPr>
          <w:rFonts w:ascii="宋体" w:hAnsi="宋体" w:cs="宋体"/>
          <w:kern w:val="0"/>
          <w:szCs w:val="21"/>
          <w:lang w:val="zh-CN"/>
        </w:rPr>
        <w:t>二、</w:t>
      </w:r>
      <w:r>
        <w:rPr>
          <w:rFonts w:ascii="宋体" w:hAnsi="宋体" w:cs="宋体"/>
          <w:szCs w:val="21"/>
        </w:rPr>
        <w:t>所有联合体成员各方签署授权书，授权书载明的</w:t>
      </w:r>
      <w:r>
        <w:rPr>
          <w:rFonts w:ascii="宋体" w:hAnsi="宋体" w:cs="宋体"/>
          <w:kern w:val="0"/>
          <w:szCs w:val="21"/>
          <w:lang w:val="zh-CN"/>
        </w:rPr>
        <w:t>授权代表根据招标文件规定及投标内容而对采购人、采购代理机构所作的任何合法承诺，包括书面澄清及相应等均对联合投标各方产生约束力。</w:t>
      </w:r>
    </w:p>
    <w:p w14:paraId="724F27B6">
      <w:pPr>
        <w:snapToGrid w:val="0"/>
        <w:spacing w:line="300" w:lineRule="exact"/>
        <w:ind w:firstLine="576"/>
        <w:rPr>
          <w:rFonts w:ascii="宋体" w:hAnsi="宋体" w:cs="宋体"/>
          <w:kern w:val="0"/>
          <w:szCs w:val="21"/>
          <w:lang w:val="zh-CN"/>
        </w:rPr>
      </w:pPr>
      <w:r>
        <w:rPr>
          <w:rFonts w:ascii="宋体" w:hAnsi="宋体" w:cs="宋体"/>
          <w:kern w:val="0"/>
          <w:szCs w:val="21"/>
          <w:lang w:val="zh-CN"/>
        </w:rPr>
        <w:t>三、本次联合投标中，分工如下：</w:t>
      </w:r>
    </w:p>
    <w:p w14:paraId="61B35AFD">
      <w:pPr>
        <w:snapToGrid w:val="0"/>
        <w:spacing w:line="300" w:lineRule="exact"/>
        <w:ind w:firstLine="576"/>
        <w:rPr>
          <w:rFonts w:ascii="宋体" w:hAnsi="宋体" w:cs="宋体"/>
          <w:kern w:val="0"/>
          <w:szCs w:val="21"/>
          <w:lang w:val="zh-CN"/>
        </w:rPr>
      </w:pPr>
      <w:bookmarkStart w:id="37" w:name="_Hlk101134295"/>
      <w:r>
        <w:rPr>
          <w:rFonts w:ascii="宋体" w:hAnsi="宋体" w:cs="宋体"/>
          <w:kern w:val="0"/>
          <w:szCs w:val="21"/>
          <w:u w:val="single"/>
        </w:rPr>
        <w:t>（联合体成员1）</w:t>
      </w:r>
      <w:r>
        <w:rPr>
          <w:rFonts w:ascii="宋体" w:hAnsi="宋体" w:cs="宋体"/>
          <w:kern w:val="0"/>
          <w:szCs w:val="21"/>
          <w:lang w:val="zh-CN"/>
        </w:rPr>
        <w:t>承担的工作和义务为：</w:t>
      </w:r>
      <w:r>
        <w:rPr>
          <w:rFonts w:ascii="宋体" w:hAnsi="宋体" w:cs="宋体"/>
          <w:szCs w:val="21"/>
          <w:u w:val="single"/>
        </w:rPr>
        <w:t xml:space="preserve">             </w:t>
      </w:r>
      <w:r>
        <w:rPr>
          <w:rFonts w:ascii="宋体" w:hAnsi="宋体" w:cs="宋体"/>
          <w:kern w:val="0"/>
          <w:szCs w:val="21"/>
          <w:lang w:val="zh-CN"/>
        </w:rPr>
        <w:t>；</w:t>
      </w:r>
    </w:p>
    <w:p w14:paraId="38B68F13">
      <w:pPr>
        <w:snapToGrid w:val="0"/>
        <w:spacing w:line="300" w:lineRule="exact"/>
        <w:ind w:firstLine="576"/>
        <w:rPr>
          <w:rFonts w:ascii="宋体" w:hAnsi="宋体" w:cs="宋体"/>
          <w:kern w:val="0"/>
          <w:szCs w:val="21"/>
          <w:lang w:val="zh-CN"/>
        </w:rPr>
      </w:pPr>
      <w:r>
        <w:rPr>
          <w:rFonts w:ascii="宋体" w:hAnsi="宋体" w:cs="宋体"/>
          <w:kern w:val="0"/>
          <w:szCs w:val="21"/>
          <w:u w:val="single"/>
        </w:rPr>
        <w:t>（联合体成员2）</w:t>
      </w:r>
      <w:r>
        <w:rPr>
          <w:rFonts w:ascii="宋体" w:hAnsi="宋体" w:cs="宋体"/>
          <w:kern w:val="0"/>
          <w:szCs w:val="21"/>
          <w:lang w:val="zh-CN"/>
        </w:rPr>
        <w:t>承担的工作和义务为：</w:t>
      </w:r>
      <w:r>
        <w:rPr>
          <w:rFonts w:ascii="宋体" w:hAnsi="宋体" w:cs="宋体"/>
          <w:szCs w:val="21"/>
          <w:u w:val="single"/>
        </w:rPr>
        <w:t xml:space="preserve">             </w:t>
      </w:r>
      <w:r>
        <w:rPr>
          <w:rFonts w:ascii="宋体" w:hAnsi="宋体" w:cs="宋体"/>
          <w:kern w:val="0"/>
          <w:szCs w:val="21"/>
          <w:lang w:val="zh-CN"/>
        </w:rPr>
        <w:t>；</w:t>
      </w:r>
    </w:p>
    <w:p w14:paraId="4E9BACB6">
      <w:pPr>
        <w:snapToGrid w:val="0"/>
        <w:spacing w:line="300" w:lineRule="exact"/>
        <w:ind w:firstLine="576"/>
        <w:rPr>
          <w:rFonts w:ascii="宋体" w:hAnsi="宋体" w:cs="宋体"/>
          <w:kern w:val="0"/>
          <w:szCs w:val="21"/>
          <w:lang w:val="zh-CN"/>
        </w:rPr>
      </w:pPr>
      <w:r>
        <w:rPr>
          <w:rFonts w:ascii="宋体" w:hAnsi="宋体" w:cs="宋体"/>
          <w:kern w:val="0"/>
          <w:szCs w:val="21"/>
          <w:lang w:val="zh-CN"/>
        </w:rPr>
        <w:t>……</w:t>
      </w:r>
    </w:p>
    <w:bookmarkEnd w:id="37"/>
    <w:p w14:paraId="453D8FAB">
      <w:pPr>
        <w:snapToGrid w:val="0"/>
        <w:spacing w:line="300" w:lineRule="exact"/>
        <w:ind w:firstLine="576"/>
        <w:rPr>
          <w:rFonts w:ascii="宋体" w:hAnsi="宋体" w:cs="宋体"/>
          <w:kern w:val="0"/>
          <w:szCs w:val="21"/>
          <w:lang w:val="zh-CN"/>
        </w:rPr>
      </w:pPr>
      <w:r>
        <w:rPr>
          <w:rFonts w:ascii="宋体" w:hAnsi="宋体" w:cs="宋体"/>
          <w:kern w:val="0"/>
          <w:szCs w:val="21"/>
          <w:lang w:val="zh-CN"/>
        </w:rPr>
        <w:t>四、联合体成员中小企业合同份额。</w:t>
      </w:r>
    </w:p>
    <w:p w14:paraId="65BD6CE2">
      <w:pPr>
        <w:snapToGrid w:val="0"/>
        <w:spacing w:line="300" w:lineRule="exact"/>
        <w:ind w:firstLine="576"/>
        <w:rPr>
          <w:rFonts w:ascii="宋体" w:hAnsi="宋体" w:cs="宋体"/>
          <w:b/>
          <w:kern w:val="0"/>
          <w:szCs w:val="21"/>
          <w:lang w:val="zh-CN"/>
        </w:rPr>
      </w:pPr>
      <w:r>
        <w:rPr>
          <w:rFonts w:ascii="宋体" w:hAnsi="宋体" w:cs="宋体"/>
          <w:kern w:val="0"/>
          <w:szCs w:val="21"/>
          <w:lang w:val="zh-CN"/>
        </w:rPr>
        <w:t>1、</w:t>
      </w:r>
      <w:r>
        <w:rPr>
          <w:rFonts w:ascii="宋体" w:hAnsi="宋体" w:cs="宋体"/>
          <w:kern w:val="0"/>
          <w:szCs w:val="21"/>
          <w:u w:val="single"/>
        </w:rPr>
        <w:t>（联合体成员X,……）</w:t>
      </w:r>
      <w:r>
        <w:rPr>
          <w:rFonts w:ascii="宋体" w:hAnsi="宋体" w:cs="宋体"/>
          <w:kern w:val="0"/>
          <w:szCs w:val="21"/>
        </w:rPr>
        <w:t>提供的全部货物由小微企业制造，其合同份额占到合同总金额</w:t>
      </w:r>
      <w:r>
        <w:rPr>
          <w:rFonts w:ascii="宋体" w:hAnsi="宋体" w:cs="宋体"/>
          <w:kern w:val="0"/>
          <w:szCs w:val="21"/>
          <w:u w:val="single"/>
        </w:rPr>
        <w:t xml:space="preserve">     </w:t>
      </w:r>
      <w:r>
        <w:rPr>
          <w:rFonts w:ascii="宋体" w:hAnsi="宋体" w:cs="宋体"/>
          <w:kern w:val="0"/>
          <w:szCs w:val="21"/>
        </w:rPr>
        <w:t>%以上；</w:t>
      </w:r>
      <w:r>
        <w:rPr>
          <w:rFonts w:ascii="宋体" w:hAnsi="宋体" w:cs="宋体"/>
          <w:kern w:val="0"/>
          <w:szCs w:val="21"/>
          <w:lang w:val="zh-CN"/>
        </w:rPr>
        <w:t>……。</w:t>
      </w:r>
      <w:r>
        <w:rPr>
          <w:rFonts w:ascii="宋体" w:hAnsi="宋体" w:cs="宋体"/>
          <w:b/>
          <w:kern w:val="0"/>
          <w:szCs w:val="21"/>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ascii="宋体" w:hAnsi="宋体" w:cs="宋体"/>
          <w:b/>
          <w:szCs w:val="21"/>
        </w:rPr>
        <w:t>拟享受以上价格扣除政策的，填写有关内容。</w:t>
      </w:r>
      <w:r>
        <w:rPr>
          <w:rFonts w:ascii="宋体" w:hAnsi="宋体" w:cs="宋体"/>
          <w:b/>
          <w:kern w:val="0"/>
          <w:szCs w:val="21"/>
          <w:lang w:val="zh-CN"/>
        </w:rPr>
        <w:t>）</w:t>
      </w:r>
    </w:p>
    <w:p w14:paraId="2F070B2B">
      <w:pPr>
        <w:snapToGrid w:val="0"/>
        <w:spacing w:line="300" w:lineRule="exact"/>
        <w:ind w:firstLine="576"/>
        <w:rPr>
          <w:rFonts w:ascii="宋体" w:hAnsi="宋体" w:cs="宋体"/>
          <w:kern w:val="0"/>
          <w:szCs w:val="21"/>
          <w:lang w:val="zh-CN"/>
        </w:rPr>
      </w:pPr>
      <w:r>
        <w:rPr>
          <w:rFonts w:ascii="宋体" w:hAnsi="宋体" w:cs="宋体"/>
          <w:szCs w:val="21"/>
        </w:rPr>
        <w:t>2、中小企业合同金额达到</w:t>
      </w:r>
      <w:r>
        <w:rPr>
          <w:rFonts w:ascii="宋体" w:hAnsi="宋体" w:cs="宋体"/>
          <w:szCs w:val="21"/>
          <w:u w:val="single"/>
        </w:rPr>
        <w:t xml:space="preserve">  </w:t>
      </w:r>
      <w:r>
        <w:rPr>
          <w:rFonts w:ascii="宋体" w:hAnsi="宋体" w:cs="宋体"/>
          <w:szCs w:val="21"/>
        </w:rPr>
        <w:t>%，其中小微企业合同金额达到</w:t>
      </w:r>
      <w:r>
        <w:rPr>
          <w:rFonts w:ascii="宋体" w:hAnsi="宋体" w:cs="宋体"/>
          <w:szCs w:val="21"/>
          <w:u w:val="single"/>
        </w:rPr>
        <w:t xml:space="preserve"> </w:t>
      </w:r>
      <w:r>
        <w:rPr>
          <w:rFonts w:ascii="宋体" w:hAnsi="宋体" w:cs="宋体"/>
          <w:szCs w:val="21"/>
        </w:rPr>
        <w:t>%</w:t>
      </w:r>
      <w:r>
        <w:rPr>
          <w:rFonts w:ascii="宋体" w:hAnsi="宋体" w:cs="宋体"/>
          <w:kern w:val="0"/>
          <w:szCs w:val="21"/>
          <w:lang w:val="zh-CN"/>
        </w:rPr>
        <w:t>。</w:t>
      </w:r>
      <w:r>
        <w:rPr>
          <w:rFonts w:ascii="宋体" w:hAnsi="宋体" w:cs="宋体"/>
          <w:b/>
          <w:bCs/>
          <w:kern w:val="0"/>
          <w:szCs w:val="21"/>
          <w:lang w:val="zh-CN"/>
        </w:rPr>
        <w:t>（</w:t>
      </w:r>
      <w:r>
        <w:rPr>
          <w:rFonts w:ascii="宋体" w:hAnsi="宋体" w:cs="宋体"/>
          <w:b/>
          <w:bCs/>
          <w:szCs w:val="21"/>
        </w:rPr>
        <w:t>要求以联合体形式参加的项目或采购包，供应商按招标文件第一部分招标公告申请人的资格要求中规定的联合协议中中小企业、小微企业合同金额应当达到的比例要求填写。</w:t>
      </w:r>
      <w:r>
        <w:rPr>
          <w:rFonts w:ascii="宋体" w:hAnsi="宋体" w:cs="宋体"/>
          <w:b/>
          <w:bCs/>
          <w:kern w:val="0"/>
          <w:szCs w:val="21"/>
          <w:lang w:val="zh-CN"/>
        </w:rPr>
        <w:t>）</w:t>
      </w:r>
    </w:p>
    <w:p w14:paraId="3C444E22">
      <w:pPr>
        <w:snapToGrid w:val="0"/>
        <w:spacing w:line="300" w:lineRule="exact"/>
        <w:ind w:firstLine="576"/>
        <w:rPr>
          <w:rFonts w:ascii="宋体" w:hAnsi="宋体" w:cs="宋体"/>
          <w:kern w:val="0"/>
          <w:szCs w:val="21"/>
          <w:lang w:val="zh-CN"/>
        </w:rPr>
      </w:pPr>
      <w:r>
        <w:rPr>
          <w:rFonts w:ascii="宋体" w:hAnsi="宋体" w:cs="宋体"/>
          <w:kern w:val="0"/>
          <w:szCs w:val="21"/>
          <w:lang w:val="zh-CN"/>
        </w:rPr>
        <w:t>五、如果中标，</w:t>
      </w:r>
      <w:r>
        <w:rPr>
          <w:rFonts w:ascii="宋体" w:hAnsi="宋体" w:cs="宋体"/>
          <w:szCs w:val="21"/>
        </w:rPr>
        <w:t>联合体各成员方共同与采购人签订合同，并就采购合同约定的事项对采购人承担连带责任。</w:t>
      </w:r>
    </w:p>
    <w:p w14:paraId="23763C34">
      <w:pPr>
        <w:snapToGrid w:val="0"/>
        <w:spacing w:line="300" w:lineRule="exact"/>
        <w:ind w:firstLine="576"/>
        <w:rPr>
          <w:rFonts w:ascii="宋体" w:hAnsi="宋体" w:cs="宋体"/>
          <w:kern w:val="0"/>
          <w:szCs w:val="21"/>
          <w:lang w:val="zh-CN"/>
        </w:rPr>
      </w:pPr>
      <w:r>
        <w:rPr>
          <w:rFonts w:ascii="宋体" w:hAnsi="宋体" w:cs="宋体"/>
          <w:kern w:val="0"/>
          <w:szCs w:val="21"/>
          <w:lang w:val="zh-CN"/>
        </w:rPr>
        <w:t>六、有关本次联合投标的其他事宜：</w:t>
      </w:r>
    </w:p>
    <w:p w14:paraId="09F0662B">
      <w:pPr>
        <w:snapToGrid w:val="0"/>
        <w:spacing w:line="300" w:lineRule="exact"/>
        <w:ind w:firstLine="576"/>
        <w:rPr>
          <w:rFonts w:ascii="宋体" w:hAnsi="宋体" w:cs="宋体"/>
          <w:kern w:val="0"/>
          <w:szCs w:val="21"/>
          <w:lang w:val="zh-CN"/>
        </w:rPr>
      </w:pPr>
      <w:r>
        <w:rPr>
          <w:rFonts w:ascii="宋体" w:hAnsi="宋体" w:cs="宋体"/>
          <w:kern w:val="0"/>
          <w:szCs w:val="21"/>
          <w:lang w:val="zh-CN"/>
        </w:rPr>
        <w:t>1、联合体各方不再单独参加或者与其他供应商另外组成联合体参加同一合同项下的政府采购活动。</w:t>
      </w:r>
    </w:p>
    <w:p w14:paraId="668C39D7">
      <w:pPr>
        <w:snapToGrid w:val="0"/>
        <w:spacing w:line="300" w:lineRule="exact"/>
        <w:ind w:firstLine="576"/>
        <w:rPr>
          <w:rFonts w:ascii="宋体" w:hAnsi="宋体" w:cs="宋体"/>
          <w:kern w:val="0"/>
          <w:szCs w:val="21"/>
          <w:lang w:val="zh-CN"/>
        </w:rPr>
      </w:pPr>
      <w:r>
        <w:rPr>
          <w:rFonts w:ascii="宋体" w:hAnsi="宋体" w:cs="宋体"/>
          <w:kern w:val="0"/>
          <w:szCs w:val="21"/>
          <w:lang w:val="zh-CN"/>
        </w:rPr>
        <w:t>2、联合体中有同类资质的各方按照联合体分工承担相同工作的，按照资质等级较低的供应商确定资质等级。</w:t>
      </w:r>
    </w:p>
    <w:p w14:paraId="2C93CC1E">
      <w:pPr>
        <w:snapToGrid w:val="0"/>
        <w:spacing w:line="300" w:lineRule="exact"/>
        <w:ind w:firstLine="576"/>
        <w:rPr>
          <w:rFonts w:ascii="宋体" w:hAnsi="宋体" w:cs="宋体"/>
          <w:kern w:val="0"/>
          <w:szCs w:val="21"/>
          <w:lang w:val="zh-CN"/>
        </w:rPr>
      </w:pPr>
      <w:r>
        <w:rPr>
          <w:rFonts w:ascii="宋体" w:hAnsi="宋体" w:cs="宋体"/>
          <w:kern w:val="0"/>
          <w:szCs w:val="21"/>
          <w:lang w:val="zh-CN"/>
        </w:rPr>
        <w:t>3、本协议提交采购人、采购代理机构后，联合体各方不得以任何形式对上述内容进行修改或撤销。</w:t>
      </w:r>
    </w:p>
    <w:p w14:paraId="3D0A5AAA">
      <w:pPr>
        <w:snapToGrid w:val="0"/>
        <w:spacing w:line="300" w:lineRule="exact"/>
        <w:ind w:firstLine="4410" w:firstLineChars="2100"/>
        <w:rPr>
          <w:rFonts w:ascii="宋体" w:hAnsi="宋体" w:cs="宋体"/>
          <w:kern w:val="0"/>
          <w:szCs w:val="21"/>
          <w:lang w:val="zh-CN"/>
        </w:rPr>
      </w:pPr>
      <w:r>
        <w:rPr>
          <w:rFonts w:ascii="宋体" w:hAnsi="宋体" w:cs="宋体"/>
          <w:kern w:val="0"/>
          <w:szCs w:val="21"/>
          <w:lang w:val="zh-CN"/>
        </w:rPr>
        <w:t>联合体成员名称(公章)：</w:t>
      </w:r>
    </w:p>
    <w:p w14:paraId="5144F556">
      <w:pPr>
        <w:snapToGrid w:val="0"/>
        <w:spacing w:line="300" w:lineRule="exact"/>
        <w:ind w:firstLine="4410" w:firstLineChars="2100"/>
        <w:rPr>
          <w:rFonts w:ascii="宋体" w:hAnsi="宋体" w:cs="宋体"/>
          <w:kern w:val="0"/>
          <w:szCs w:val="21"/>
          <w:lang w:val="zh-CN"/>
        </w:rPr>
      </w:pPr>
      <w:r>
        <w:rPr>
          <w:rFonts w:ascii="宋体" w:hAnsi="宋体" w:cs="宋体"/>
          <w:kern w:val="0"/>
          <w:szCs w:val="21"/>
          <w:lang w:val="zh-CN"/>
        </w:rPr>
        <w:t>联合体成员名称(公章)：</w:t>
      </w:r>
    </w:p>
    <w:p w14:paraId="5D84CC51">
      <w:pPr>
        <w:snapToGrid w:val="0"/>
        <w:spacing w:line="300" w:lineRule="exact"/>
        <w:ind w:right="960"/>
        <w:jc w:val="center"/>
        <w:rPr>
          <w:rFonts w:ascii="宋体" w:hAnsi="宋体" w:cs="宋体"/>
          <w:kern w:val="0"/>
          <w:szCs w:val="21"/>
          <w:lang w:val="zh-CN"/>
        </w:rPr>
      </w:pPr>
      <w:r>
        <w:rPr>
          <w:rFonts w:ascii="宋体" w:hAnsi="宋体" w:cs="宋体"/>
          <w:kern w:val="0"/>
          <w:szCs w:val="21"/>
          <w:lang w:val="zh-CN"/>
        </w:rPr>
        <w:t xml:space="preserve">                   ……</w:t>
      </w:r>
    </w:p>
    <w:p w14:paraId="4A9F24BA">
      <w:pPr>
        <w:snapToGrid w:val="0"/>
        <w:spacing w:line="300" w:lineRule="exact"/>
        <w:jc w:val="right"/>
        <w:rPr>
          <w:rFonts w:ascii="宋体" w:hAnsi="宋体" w:cs="宋体"/>
          <w:kern w:val="0"/>
          <w:szCs w:val="21"/>
          <w:lang w:val="zh-CN"/>
        </w:rPr>
      </w:pPr>
      <w:r>
        <w:rPr>
          <w:rFonts w:ascii="宋体" w:hAnsi="宋体" w:cs="宋体"/>
          <w:kern w:val="0"/>
          <w:szCs w:val="21"/>
          <w:lang w:val="zh-CN"/>
        </w:rPr>
        <w:t>日期：  年  月   日</w:t>
      </w:r>
    </w:p>
    <w:p w14:paraId="5650E396">
      <w:pPr>
        <w:spacing w:line="300" w:lineRule="exact"/>
        <w:ind w:right="420"/>
        <w:rPr>
          <w:rFonts w:ascii="宋体" w:hAnsi="宋体" w:cs="宋体"/>
          <w:szCs w:val="21"/>
        </w:rPr>
      </w:pPr>
      <w:r>
        <w:rPr>
          <w:rFonts w:ascii="宋体" w:hAnsi="宋体" w:cs="宋体"/>
          <w:szCs w:val="21"/>
        </w:rPr>
        <w:t>注：按本格式和要求提供。</w:t>
      </w:r>
    </w:p>
    <w:p w14:paraId="7837E088">
      <w:pPr>
        <w:spacing w:line="290" w:lineRule="exact"/>
        <w:ind w:firstLine="420" w:firstLineChars="200"/>
        <w:rPr>
          <w:rFonts w:ascii="宋体" w:hAnsi="宋体" w:cs="宋体"/>
          <w:szCs w:val="21"/>
          <w:lang w:val="zh-CN"/>
        </w:rPr>
      </w:pPr>
    </w:p>
    <w:p w14:paraId="12ADC8F4">
      <w:pPr>
        <w:autoSpaceDE w:val="0"/>
        <w:autoSpaceDN w:val="0"/>
        <w:spacing w:line="290" w:lineRule="exact"/>
        <w:rPr>
          <w:rFonts w:ascii="宋体" w:hAnsi="宋体" w:cs="宋体"/>
          <w:b/>
          <w:szCs w:val="21"/>
          <w:lang w:val="zh-CN"/>
        </w:rPr>
      </w:pPr>
      <w:r>
        <w:rPr>
          <w:rFonts w:ascii="宋体" w:hAnsi="宋体" w:cs="宋体"/>
          <w:b/>
          <w:szCs w:val="21"/>
        </w:rPr>
        <w:t>（3）</w:t>
      </w:r>
      <w:r>
        <w:rPr>
          <w:rFonts w:ascii="宋体" w:hAnsi="宋体" w:cs="宋体"/>
          <w:b/>
          <w:szCs w:val="21"/>
          <w:lang w:val="zh-CN"/>
        </w:rPr>
        <w:t>中小企业声明函格式：（如要求，投标人必须在声明函中如实填写采购清单所列所有产品（标的）货物制造企业相关情况，标的名称详见采购清单，必须按照顺序全部如实填写；</w:t>
      </w:r>
      <w:r>
        <w:rPr>
          <w:rFonts w:ascii="宋体" w:hAnsi="宋体" w:cs="宋体"/>
          <w:b/>
          <w:kern w:val="0"/>
          <w:szCs w:val="21"/>
        </w:rPr>
        <w:t>未要求的，无需提供</w:t>
      </w:r>
      <w:r>
        <w:rPr>
          <w:rFonts w:ascii="宋体" w:hAnsi="宋体" w:cs="宋体"/>
          <w:b/>
          <w:szCs w:val="21"/>
          <w:lang w:val="zh-CN"/>
        </w:rPr>
        <w:t>）</w:t>
      </w:r>
    </w:p>
    <w:p w14:paraId="300302BF">
      <w:pPr>
        <w:spacing w:line="320" w:lineRule="exact"/>
        <w:jc w:val="center"/>
        <w:rPr>
          <w:rFonts w:ascii="宋体" w:hAnsi="宋体" w:cs="宋体"/>
          <w:szCs w:val="21"/>
        </w:rPr>
      </w:pPr>
      <w:r>
        <w:rPr>
          <w:rFonts w:ascii="宋体" w:hAnsi="宋体" w:cs="宋体"/>
          <w:szCs w:val="21"/>
        </w:rPr>
        <w:t>中小企业声明函（货物）</w:t>
      </w:r>
    </w:p>
    <w:p w14:paraId="7E8D2583">
      <w:pPr>
        <w:spacing w:line="320" w:lineRule="exact"/>
        <w:ind w:firstLine="420" w:firstLineChars="200"/>
        <w:rPr>
          <w:rFonts w:ascii="宋体" w:hAnsi="宋体" w:cs="宋体"/>
          <w:szCs w:val="21"/>
        </w:rPr>
      </w:pPr>
      <w:r>
        <w:rPr>
          <w:rFonts w:ascii="宋体" w:hAnsi="宋体" w:cs="宋体"/>
          <w:szCs w:val="21"/>
        </w:rPr>
        <w:t>本公司（联合体）郑重声明，根据《政府采购促进中小企业发展管理办法》（财库﹝2020﹞46 号）的规定，本公司（联合体）参加</w:t>
      </w:r>
      <w:r>
        <w:rPr>
          <w:rFonts w:ascii="宋体" w:hAnsi="宋体" w:cs="宋体"/>
          <w:szCs w:val="21"/>
          <w:u w:val="single"/>
        </w:rPr>
        <w:t>（单位名称）</w:t>
      </w:r>
      <w:r>
        <w:rPr>
          <w:rFonts w:ascii="宋体" w:hAnsi="宋体" w:cs="宋体"/>
          <w:szCs w:val="21"/>
        </w:rPr>
        <w:t>的</w:t>
      </w:r>
      <w:r>
        <w:rPr>
          <w:rFonts w:ascii="宋体" w:hAnsi="宋体" w:cs="宋体"/>
          <w:szCs w:val="21"/>
          <w:u w:val="single"/>
        </w:rPr>
        <w:t>（项目名称）</w:t>
      </w:r>
      <w:r>
        <w:rPr>
          <w:rFonts w:ascii="宋体" w:hAnsi="宋体" w:cs="宋体"/>
          <w:szCs w:val="21"/>
        </w:rPr>
        <w:t>采购活动，提供的货物全部由符合政策要求的中小企业制造。相关企业 （含联合体中的中小企业、签订分包意向协议的中小企业） 的具体情况如下：</w:t>
      </w:r>
    </w:p>
    <w:p w14:paraId="07E5016A">
      <w:pPr>
        <w:numPr>
          <w:ilvl w:val="0"/>
          <w:numId w:val="4"/>
        </w:numPr>
        <w:spacing w:line="320" w:lineRule="exact"/>
        <w:ind w:firstLine="422" w:firstLineChars="200"/>
        <w:rPr>
          <w:rFonts w:ascii="宋体" w:hAnsi="宋体" w:cs="宋体"/>
          <w:szCs w:val="21"/>
        </w:rPr>
      </w:pPr>
      <w:r>
        <w:rPr>
          <w:rFonts w:ascii="宋体" w:hAnsi="宋体" w:cs="宋体"/>
          <w:b/>
          <w:bCs/>
          <w:szCs w:val="21"/>
          <w:u w:val="single"/>
        </w:rPr>
        <w:t>详见中小企业声明函附表</w:t>
      </w:r>
      <w:r>
        <w:rPr>
          <w:rFonts w:ascii="宋体" w:hAnsi="宋体" w:cs="宋体"/>
          <w:szCs w:val="21"/>
          <w:u w:val="single"/>
        </w:rPr>
        <w:t xml:space="preserve">   </w:t>
      </w:r>
      <w:r>
        <w:rPr>
          <w:rFonts w:ascii="宋体" w:hAnsi="宋体" w:cs="宋体"/>
          <w:szCs w:val="21"/>
        </w:rPr>
        <w:t>，属于</w:t>
      </w:r>
      <w:r>
        <w:rPr>
          <w:rFonts w:ascii="宋体" w:hAnsi="宋体" w:cs="宋体"/>
          <w:b/>
          <w:bCs/>
          <w:szCs w:val="21"/>
          <w:u w:val="single"/>
        </w:rPr>
        <w:t>详见中小企业声明函附表</w:t>
      </w:r>
      <w:r>
        <w:rPr>
          <w:rFonts w:ascii="宋体" w:hAnsi="宋体" w:cs="宋体"/>
          <w:szCs w:val="21"/>
          <w:u w:val="single"/>
        </w:rPr>
        <w:t xml:space="preserve">   </w:t>
      </w:r>
      <w:r>
        <w:rPr>
          <w:rFonts w:ascii="宋体" w:hAnsi="宋体" w:cs="宋体"/>
          <w:szCs w:val="21"/>
        </w:rPr>
        <w:t>行业；制造商为</w:t>
      </w:r>
      <w:r>
        <w:rPr>
          <w:rFonts w:ascii="宋体" w:hAnsi="宋体" w:cs="宋体"/>
          <w:b/>
          <w:bCs/>
          <w:szCs w:val="21"/>
          <w:u w:val="single"/>
        </w:rPr>
        <w:t>详见中小企业声明函附表</w:t>
      </w:r>
      <w:r>
        <w:rPr>
          <w:rFonts w:ascii="宋体" w:hAnsi="宋体" w:cs="宋体"/>
          <w:szCs w:val="21"/>
          <w:u w:val="single"/>
        </w:rPr>
        <w:t xml:space="preserve">  </w:t>
      </w:r>
      <w:r>
        <w:rPr>
          <w:rFonts w:ascii="宋体" w:hAnsi="宋体" w:cs="宋体"/>
          <w:szCs w:val="21"/>
        </w:rPr>
        <w:t>，从业人员</w:t>
      </w:r>
      <w:r>
        <w:rPr>
          <w:rFonts w:ascii="宋体" w:hAnsi="宋体" w:cs="宋体"/>
          <w:b/>
          <w:bCs/>
          <w:szCs w:val="21"/>
          <w:u w:val="single"/>
        </w:rPr>
        <w:t>详见中小企业声明函附表</w:t>
      </w:r>
      <w:r>
        <w:rPr>
          <w:rFonts w:ascii="宋体" w:hAnsi="宋体" w:cs="宋体"/>
          <w:szCs w:val="21"/>
          <w:u w:val="single"/>
        </w:rPr>
        <w:t xml:space="preserve">  </w:t>
      </w:r>
      <w:r>
        <w:rPr>
          <w:rFonts w:ascii="宋体" w:hAnsi="宋体" w:cs="宋体"/>
          <w:szCs w:val="21"/>
        </w:rPr>
        <w:t>，营业收入为</w:t>
      </w:r>
      <w:r>
        <w:rPr>
          <w:rFonts w:ascii="宋体" w:hAnsi="宋体" w:cs="宋体"/>
          <w:b/>
          <w:bCs/>
          <w:szCs w:val="21"/>
          <w:u w:val="single"/>
        </w:rPr>
        <w:t>详见中小企业声明函附表</w:t>
      </w:r>
      <w:r>
        <w:rPr>
          <w:rFonts w:ascii="宋体" w:hAnsi="宋体" w:cs="宋体"/>
          <w:szCs w:val="21"/>
          <w:u w:val="single"/>
        </w:rPr>
        <w:t xml:space="preserve">  </w:t>
      </w:r>
      <w:r>
        <w:rPr>
          <w:rFonts w:ascii="宋体" w:hAnsi="宋体" w:cs="宋体"/>
          <w:szCs w:val="21"/>
        </w:rPr>
        <w:t>，资产总额为</w:t>
      </w:r>
      <w:r>
        <w:rPr>
          <w:rFonts w:ascii="宋体" w:hAnsi="宋体" w:cs="宋体"/>
          <w:b/>
          <w:bCs/>
          <w:szCs w:val="21"/>
          <w:u w:val="single"/>
        </w:rPr>
        <w:t>详见中小企业声明函附表</w:t>
      </w:r>
      <w:r>
        <w:rPr>
          <w:rFonts w:ascii="宋体" w:hAnsi="宋体" w:cs="宋体"/>
          <w:szCs w:val="21"/>
          <w:u w:val="single"/>
        </w:rPr>
        <w:t xml:space="preserve">  </w:t>
      </w:r>
      <w:r>
        <w:rPr>
          <w:rFonts w:ascii="宋体" w:hAnsi="宋体" w:cs="宋体"/>
          <w:szCs w:val="21"/>
        </w:rPr>
        <w:t>，属于</w:t>
      </w:r>
      <w:r>
        <w:rPr>
          <w:rFonts w:ascii="宋体" w:hAnsi="宋体" w:cs="宋体"/>
          <w:b/>
          <w:bCs/>
          <w:szCs w:val="21"/>
          <w:u w:val="single"/>
        </w:rPr>
        <w:t>详见中小企业声明函附表</w:t>
      </w:r>
      <w:r>
        <w:rPr>
          <w:rFonts w:ascii="宋体" w:hAnsi="宋体" w:cs="宋体"/>
          <w:szCs w:val="21"/>
          <w:u w:val="single"/>
        </w:rPr>
        <w:t xml:space="preserve"> </w:t>
      </w:r>
      <w:r>
        <w:rPr>
          <w:rFonts w:ascii="宋体" w:hAnsi="宋体" w:cs="宋体"/>
          <w:szCs w:val="21"/>
        </w:rPr>
        <w:t>；</w:t>
      </w:r>
    </w:p>
    <w:p w14:paraId="7773E57E">
      <w:pPr>
        <w:numPr>
          <w:ilvl w:val="0"/>
          <w:numId w:val="4"/>
        </w:numPr>
        <w:spacing w:line="320" w:lineRule="exact"/>
        <w:ind w:firstLine="420" w:firstLineChars="200"/>
        <w:rPr>
          <w:rFonts w:ascii="宋体" w:hAnsi="宋体" w:cs="宋体"/>
          <w:szCs w:val="21"/>
        </w:rPr>
      </w:pPr>
      <w:r>
        <w:rPr>
          <w:rFonts w:ascii="宋体" w:hAnsi="宋体" w:cs="宋体"/>
          <w:szCs w:val="21"/>
          <w:u w:val="single"/>
        </w:rPr>
        <w:t>（标的名称）</w:t>
      </w:r>
      <w:r>
        <w:rPr>
          <w:rFonts w:ascii="宋体" w:hAnsi="宋体" w:cs="宋体"/>
          <w:szCs w:val="21"/>
        </w:rPr>
        <w:t>，属于</w:t>
      </w:r>
      <w:r>
        <w:rPr>
          <w:rFonts w:ascii="宋体" w:hAnsi="宋体" w:cs="宋体"/>
          <w:szCs w:val="21"/>
          <w:u w:val="single"/>
        </w:rPr>
        <w:t>（采购文件中明确的所属行业）</w:t>
      </w:r>
      <w:r>
        <w:rPr>
          <w:rFonts w:ascii="宋体" w:hAnsi="宋体" w:cs="宋体"/>
          <w:szCs w:val="21"/>
        </w:rPr>
        <w:t xml:space="preserve"> 行业；制造商为</w:t>
      </w:r>
      <w:r>
        <w:rPr>
          <w:rFonts w:ascii="宋体" w:hAnsi="宋体" w:cs="宋体"/>
          <w:szCs w:val="21"/>
          <w:u w:val="single"/>
        </w:rPr>
        <w:t>（企业名称）</w:t>
      </w:r>
      <w:r>
        <w:rPr>
          <w:rFonts w:ascii="宋体" w:hAnsi="宋体" w:cs="宋体"/>
          <w:szCs w:val="21"/>
        </w:rPr>
        <w:t>，从业人员</w:t>
      </w:r>
    </w:p>
    <w:p w14:paraId="34381680">
      <w:pPr>
        <w:spacing w:line="320" w:lineRule="exact"/>
        <w:rPr>
          <w:rFonts w:ascii="宋体" w:hAnsi="宋体" w:cs="宋体"/>
          <w:szCs w:val="21"/>
        </w:rPr>
      </w:pPr>
      <w:r>
        <w:rPr>
          <w:rFonts w:ascii="宋体" w:hAnsi="宋体" w:cs="宋体"/>
          <w:szCs w:val="21"/>
          <w:u w:val="single"/>
        </w:rPr>
        <w:t xml:space="preserve">    </w:t>
      </w:r>
      <w:r>
        <w:rPr>
          <w:rFonts w:ascii="宋体" w:hAnsi="宋体" w:cs="宋体"/>
          <w:szCs w:val="21"/>
        </w:rPr>
        <w:t>人，营业收入为</w:t>
      </w:r>
      <w:r>
        <w:rPr>
          <w:rFonts w:ascii="宋体" w:hAnsi="宋体" w:cs="宋体"/>
          <w:szCs w:val="21"/>
          <w:u w:val="single"/>
        </w:rPr>
        <w:t xml:space="preserve">      </w:t>
      </w:r>
      <w:r>
        <w:rPr>
          <w:rFonts w:ascii="宋体" w:hAnsi="宋体" w:cs="宋体"/>
          <w:szCs w:val="21"/>
        </w:rPr>
        <w:t>万元，资产总额为</w:t>
      </w:r>
      <w:r>
        <w:rPr>
          <w:rFonts w:ascii="宋体" w:hAnsi="宋体" w:cs="宋体"/>
          <w:szCs w:val="21"/>
          <w:u w:val="single"/>
        </w:rPr>
        <w:t xml:space="preserve">      </w:t>
      </w:r>
      <w:r>
        <w:rPr>
          <w:rFonts w:ascii="宋体" w:hAnsi="宋体" w:cs="宋体"/>
          <w:szCs w:val="21"/>
        </w:rPr>
        <w:t>万元，属于</w:t>
      </w:r>
      <w:r>
        <w:rPr>
          <w:rFonts w:ascii="宋体" w:hAnsi="宋体" w:cs="宋体"/>
          <w:szCs w:val="21"/>
          <w:u w:val="single"/>
        </w:rPr>
        <w:t>（中型企业、小型企业、微型企业）</w:t>
      </w:r>
      <w:r>
        <w:rPr>
          <w:rFonts w:ascii="宋体" w:hAnsi="宋体" w:cs="宋体"/>
          <w:szCs w:val="21"/>
        </w:rPr>
        <w:t>；</w:t>
      </w:r>
    </w:p>
    <w:p w14:paraId="66C3EC90">
      <w:pPr>
        <w:spacing w:line="320" w:lineRule="exact"/>
        <w:ind w:firstLine="420" w:firstLineChars="200"/>
        <w:rPr>
          <w:rFonts w:ascii="宋体" w:hAnsi="宋体" w:cs="宋体"/>
          <w:szCs w:val="21"/>
        </w:rPr>
      </w:pPr>
      <w:r>
        <w:rPr>
          <w:rFonts w:ascii="宋体" w:hAnsi="宋体" w:cs="宋体"/>
          <w:szCs w:val="21"/>
        </w:rPr>
        <w:t xml:space="preserve"> …… </w:t>
      </w:r>
    </w:p>
    <w:p w14:paraId="055735C5">
      <w:pPr>
        <w:spacing w:line="320" w:lineRule="exact"/>
        <w:ind w:firstLine="420" w:firstLineChars="200"/>
        <w:rPr>
          <w:rFonts w:ascii="宋体" w:hAnsi="宋体" w:cs="宋体"/>
          <w:szCs w:val="21"/>
        </w:rPr>
      </w:pPr>
      <w:r>
        <w:rPr>
          <w:rFonts w:ascii="宋体" w:hAnsi="宋体" w:cs="宋体"/>
          <w:szCs w:val="21"/>
        </w:rPr>
        <w:t xml:space="preserve">以上企业，不属于大企业的分支机构，不存在控股股东为大企业的情形，也不存在与大企业的负责人为同一人的情形。 </w:t>
      </w:r>
    </w:p>
    <w:p w14:paraId="7DB677CA">
      <w:pPr>
        <w:spacing w:line="320" w:lineRule="exact"/>
        <w:ind w:firstLine="420" w:firstLineChars="200"/>
        <w:rPr>
          <w:rFonts w:ascii="宋体" w:hAnsi="宋体" w:cs="宋体"/>
          <w:szCs w:val="21"/>
        </w:rPr>
      </w:pPr>
      <w:r>
        <w:rPr>
          <w:rFonts w:ascii="宋体" w:hAnsi="宋体" w:cs="宋体"/>
          <w:szCs w:val="21"/>
        </w:rPr>
        <w:t xml:space="preserve">本企业对上述声明内容的真实性负责。如有虚假，将依 法承担相应责任。 </w:t>
      </w:r>
    </w:p>
    <w:p w14:paraId="5C1E8D8C">
      <w:pPr>
        <w:spacing w:line="320" w:lineRule="exact"/>
        <w:ind w:firstLine="3570" w:firstLineChars="1700"/>
        <w:rPr>
          <w:rFonts w:ascii="宋体" w:hAnsi="宋体" w:cs="宋体"/>
          <w:szCs w:val="21"/>
        </w:rPr>
      </w:pPr>
      <w:r>
        <w:rPr>
          <w:rFonts w:ascii="宋体" w:hAnsi="宋体" w:cs="宋体"/>
          <w:szCs w:val="21"/>
        </w:rPr>
        <w:t xml:space="preserve">企业名称（盖章）： </w:t>
      </w:r>
    </w:p>
    <w:p w14:paraId="1B2915CB">
      <w:pPr>
        <w:spacing w:line="320" w:lineRule="exact"/>
        <w:ind w:firstLine="3570" w:firstLineChars="1700"/>
        <w:rPr>
          <w:rFonts w:ascii="宋体" w:hAnsi="宋体" w:cs="宋体"/>
          <w:szCs w:val="21"/>
        </w:rPr>
      </w:pPr>
      <w:r>
        <w:rPr>
          <w:rFonts w:ascii="宋体" w:hAnsi="宋体" w:cs="宋体"/>
          <w:szCs w:val="21"/>
        </w:rPr>
        <w:t>日 期：</w:t>
      </w:r>
    </w:p>
    <w:p w14:paraId="1235CFBC">
      <w:pPr>
        <w:pBdr>
          <w:bottom w:val="single" w:color="auto" w:sz="6" w:space="1"/>
        </w:pBdr>
        <w:spacing w:line="290" w:lineRule="exact"/>
        <w:ind w:firstLine="420" w:firstLineChars="200"/>
        <w:rPr>
          <w:rFonts w:ascii="宋体" w:hAnsi="宋体" w:cs="宋体"/>
          <w:szCs w:val="21"/>
        </w:rPr>
      </w:pPr>
      <w:r>
        <w:rPr>
          <w:rFonts w:ascii="宋体" w:hAnsi="宋体" w:cs="宋体"/>
          <w:szCs w:val="21"/>
          <w:vertAlign w:val="superscript"/>
        </w:rPr>
        <w:t>1</w:t>
      </w:r>
      <w:r>
        <w:rPr>
          <w:rFonts w:ascii="宋体" w:hAnsi="宋体" w:cs="宋体"/>
          <w:spacing w:val="6"/>
          <w:szCs w:val="21"/>
        </w:rPr>
        <w:t>从业人员、营业收入、资产总额填报上一年度数据，无上一年度数据的新成立企业可不填</w:t>
      </w:r>
      <w:r>
        <w:rPr>
          <w:rFonts w:ascii="宋体" w:hAnsi="宋体" w:cs="宋体"/>
          <w:szCs w:val="21"/>
        </w:rPr>
        <w:t>报。 </w:t>
      </w:r>
    </w:p>
    <w:p w14:paraId="356F219C">
      <w:pPr>
        <w:spacing w:line="270" w:lineRule="exact"/>
        <w:ind w:firstLine="420" w:firstLineChars="200"/>
        <w:rPr>
          <w:rFonts w:ascii="宋体" w:hAnsi="宋体" w:cs="宋体"/>
          <w:szCs w:val="21"/>
        </w:rPr>
      </w:pPr>
    </w:p>
    <w:p w14:paraId="03692E00">
      <w:pPr>
        <w:rPr>
          <w:rFonts w:hint="default"/>
        </w:rPr>
      </w:pPr>
      <w:r>
        <w:rPr>
          <w:rFonts w:ascii="宋体" w:hAnsi="宋体" w:cs="宋体"/>
          <w:szCs w:val="21"/>
        </w:rPr>
        <w:t>填写要求：①“标的名称”、“采购文件中明确的所属行业”依据招标文件第三章投标人须知前附表中“面向中小企业预留采购份额说明及其对应的中小企业划分标准所属行业”的指引，逐一填写，不得缺漏；②</w:t>
      </w:r>
      <w:r>
        <w:rPr>
          <w:rFonts w:ascii="宋体" w:hAnsi="宋体" w:cs="宋体"/>
          <w:b/>
          <w:bCs/>
          <w:szCs w:val="21"/>
          <w:lang w:val="zh-CN"/>
        </w:rPr>
        <w:t>中小企业声明函附表作为中小企业声明函的一部分，请如实填写</w:t>
      </w:r>
      <w:r>
        <w:rPr>
          <w:rFonts w:ascii="宋体" w:hAnsi="宋体" w:cs="宋体"/>
          <w:b/>
          <w:bCs/>
          <w:szCs w:val="21"/>
        </w:rPr>
        <w:t>。</w:t>
      </w:r>
    </w:p>
    <w:p w14:paraId="75165EAF">
      <w:pPr>
        <w:spacing w:line="270" w:lineRule="exact"/>
        <w:jc w:val="center"/>
        <w:rPr>
          <w:rFonts w:ascii="宋体" w:hAnsi="宋体" w:cs="宋体"/>
          <w:szCs w:val="21"/>
        </w:rPr>
      </w:pPr>
      <w:r>
        <w:rPr>
          <w:b/>
          <w:bCs/>
        </w:rPr>
        <w:t>中小企业声明函附表</w:t>
      </w:r>
    </w:p>
    <w:tbl>
      <w:tblPr>
        <w:tblStyle w:val="26"/>
        <w:tblpPr w:leftFromText="180" w:rightFromText="180" w:vertAnchor="text" w:horzAnchor="page" w:tblpX="1547" w:tblpY="313"/>
        <w:tblOverlap w:val="never"/>
        <w:tblW w:w="9635" w:type="dxa"/>
        <w:tblInd w:w="0" w:type="dxa"/>
        <w:tblLayout w:type="fixed"/>
        <w:tblCellMar>
          <w:top w:w="0" w:type="dxa"/>
          <w:left w:w="0" w:type="dxa"/>
          <w:bottom w:w="0" w:type="dxa"/>
          <w:right w:w="0" w:type="dxa"/>
        </w:tblCellMar>
      </w:tblPr>
      <w:tblGrid>
        <w:gridCol w:w="490"/>
        <w:gridCol w:w="1128"/>
        <w:gridCol w:w="1128"/>
        <w:gridCol w:w="959"/>
        <w:gridCol w:w="885"/>
        <w:gridCol w:w="1245"/>
        <w:gridCol w:w="1423"/>
        <w:gridCol w:w="2377"/>
      </w:tblGrid>
      <w:tr w14:paraId="69410986">
        <w:tblPrEx>
          <w:tblCellMar>
            <w:top w:w="0" w:type="dxa"/>
            <w:left w:w="0" w:type="dxa"/>
            <w:bottom w:w="0" w:type="dxa"/>
            <w:right w:w="0" w:type="dxa"/>
          </w:tblCellMar>
        </w:tblPrEx>
        <w:trPr>
          <w:trHeight w:val="829" w:hRule="atLeast"/>
        </w:trPr>
        <w:tc>
          <w:tcPr>
            <w:tcW w:w="49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63B519D">
            <w:pPr>
              <w:widowControl/>
              <w:jc w:val="center"/>
              <w:textAlignment w:val="center"/>
              <w:rPr>
                <w:rFonts w:ascii="宋体" w:hAnsi="宋体" w:cs="宋体"/>
                <w:szCs w:val="21"/>
              </w:rPr>
            </w:pPr>
            <w:r>
              <w:rPr>
                <w:rFonts w:ascii="宋体" w:hAnsi="宋体" w:cs="宋体"/>
                <w:kern w:val="0"/>
                <w:szCs w:val="21"/>
                <w:lang w:bidi="ar"/>
              </w:rPr>
              <w:t>序号</w:t>
            </w:r>
          </w:p>
        </w:tc>
        <w:tc>
          <w:tcPr>
            <w:tcW w:w="112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CB6DF8E">
            <w:pPr>
              <w:widowControl/>
              <w:jc w:val="center"/>
              <w:textAlignment w:val="center"/>
              <w:rPr>
                <w:rFonts w:ascii="宋体" w:hAnsi="宋体" w:cs="宋体"/>
                <w:szCs w:val="21"/>
              </w:rPr>
            </w:pPr>
            <w:r>
              <w:rPr>
                <w:rFonts w:ascii="宋体" w:hAnsi="宋体" w:cs="宋体"/>
                <w:kern w:val="0"/>
                <w:szCs w:val="21"/>
                <w:lang w:bidi="ar"/>
              </w:rPr>
              <w:t>标的名称</w:t>
            </w:r>
          </w:p>
        </w:tc>
        <w:tc>
          <w:tcPr>
            <w:tcW w:w="112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EAB3D99">
            <w:pPr>
              <w:widowControl/>
              <w:jc w:val="center"/>
              <w:textAlignment w:val="center"/>
              <w:rPr>
                <w:rFonts w:ascii="宋体" w:hAnsi="宋体" w:cs="宋体"/>
                <w:kern w:val="0"/>
                <w:szCs w:val="21"/>
                <w:lang w:bidi="ar"/>
              </w:rPr>
            </w:pPr>
            <w:r>
              <w:rPr>
                <w:rFonts w:ascii="宋体" w:hAnsi="宋体" w:cs="宋体"/>
                <w:kern w:val="0"/>
                <w:szCs w:val="21"/>
                <w:lang w:bidi="ar"/>
              </w:rPr>
              <w:t>采购文件中明确的所属行业</w:t>
            </w:r>
          </w:p>
        </w:tc>
        <w:tc>
          <w:tcPr>
            <w:tcW w:w="95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A670FD1">
            <w:pPr>
              <w:widowControl/>
              <w:jc w:val="center"/>
              <w:textAlignment w:val="center"/>
              <w:rPr>
                <w:rFonts w:ascii="宋体" w:hAnsi="宋体" w:cs="宋体"/>
                <w:kern w:val="0"/>
                <w:szCs w:val="21"/>
                <w:lang w:bidi="ar"/>
              </w:rPr>
            </w:pPr>
            <w:r>
              <w:rPr>
                <w:rFonts w:ascii="宋体" w:hAnsi="宋体" w:cs="宋体"/>
                <w:szCs w:val="21"/>
              </w:rPr>
              <w:t>制造商（企业名称</w:t>
            </w:r>
          </w:p>
        </w:tc>
        <w:tc>
          <w:tcPr>
            <w:tcW w:w="88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ED69ADF">
            <w:pPr>
              <w:widowControl/>
              <w:jc w:val="center"/>
              <w:textAlignment w:val="center"/>
              <w:rPr>
                <w:rFonts w:ascii="宋体" w:hAnsi="宋体" w:cs="宋体"/>
                <w:kern w:val="0"/>
                <w:szCs w:val="21"/>
                <w:lang w:bidi="ar"/>
              </w:rPr>
            </w:pPr>
            <w:r>
              <w:rPr>
                <w:rFonts w:ascii="宋体" w:hAnsi="宋体" w:cs="宋体"/>
                <w:szCs w:val="21"/>
              </w:rPr>
              <w:t>从业人员（人）</w:t>
            </w:r>
          </w:p>
        </w:tc>
        <w:tc>
          <w:tcPr>
            <w:tcW w:w="12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A001D9A">
            <w:pPr>
              <w:widowControl/>
              <w:jc w:val="center"/>
              <w:textAlignment w:val="center"/>
              <w:rPr>
                <w:rFonts w:ascii="宋体" w:hAnsi="宋体" w:cs="宋体"/>
                <w:kern w:val="0"/>
                <w:szCs w:val="21"/>
                <w:lang w:bidi="ar"/>
              </w:rPr>
            </w:pPr>
            <w:r>
              <w:rPr>
                <w:rFonts w:ascii="宋体" w:hAnsi="宋体" w:cs="宋体"/>
                <w:szCs w:val="21"/>
              </w:rPr>
              <w:t>营业收入（万元）</w:t>
            </w:r>
          </w:p>
        </w:tc>
        <w:tc>
          <w:tcPr>
            <w:tcW w:w="142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17C6673">
            <w:pPr>
              <w:widowControl/>
              <w:jc w:val="center"/>
              <w:textAlignment w:val="center"/>
              <w:rPr>
                <w:rFonts w:ascii="宋体" w:hAnsi="宋体" w:cs="宋体"/>
                <w:szCs w:val="21"/>
              </w:rPr>
            </w:pPr>
            <w:r>
              <w:rPr>
                <w:rFonts w:ascii="宋体" w:hAnsi="宋体" w:cs="宋体"/>
                <w:szCs w:val="21"/>
              </w:rPr>
              <w:t>资产总额（万元）</w:t>
            </w:r>
          </w:p>
        </w:tc>
        <w:tc>
          <w:tcPr>
            <w:tcW w:w="237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C732AE2">
            <w:pPr>
              <w:widowControl/>
              <w:jc w:val="center"/>
              <w:textAlignment w:val="center"/>
              <w:rPr>
                <w:rFonts w:ascii="宋体" w:hAnsi="宋体" w:cs="宋体"/>
                <w:szCs w:val="21"/>
              </w:rPr>
            </w:pPr>
            <w:r>
              <w:rPr>
                <w:rFonts w:ascii="宋体" w:hAnsi="宋体" w:cs="宋体"/>
                <w:szCs w:val="21"/>
              </w:rPr>
              <w:t>属于（中型企业、小型企业、微型企业）</w:t>
            </w:r>
          </w:p>
        </w:tc>
      </w:tr>
      <w:tr w14:paraId="3379E037">
        <w:tblPrEx>
          <w:tblCellMar>
            <w:top w:w="0" w:type="dxa"/>
            <w:left w:w="0" w:type="dxa"/>
            <w:bottom w:w="0" w:type="dxa"/>
            <w:right w:w="0" w:type="dxa"/>
          </w:tblCellMar>
        </w:tblPrEx>
        <w:trPr>
          <w:trHeight w:val="356" w:hRule="atLeast"/>
        </w:trPr>
        <w:tc>
          <w:tcPr>
            <w:tcW w:w="49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F174965">
            <w:pPr>
              <w:widowControl/>
              <w:jc w:val="center"/>
              <w:textAlignment w:val="center"/>
              <w:rPr>
                <w:rFonts w:ascii="宋体" w:hAnsi="宋体" w:cs="宋体"/>
                <w:szCs w:val="21"/>
              </w:rPr>
            </w:pPr>
            <w:r>
              <w:rPr>
                <w:rFonts w:ascii="宋体" w:hAnsi="宋体" w:cs="宋体"/>
                <w:kern w:val="0"/>
                <w:szCs w:val="21"/>
                <w:lang w:bidi="ar"/>
              </w:rPr>
              <w:t>1</w:t>
            </w:r>
          </w:p>
        </w:tc>
        <w:tc>
          <w:tcPr>
            <w:tcW w:w="112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B67A13A">
            <w:pPr>
              <w:widowControl/>
              <w:jc w:val="center"/>
              <w:rPr>
                <w:rFonts w:ascii="宋体" w:hAnsi="宋体" w:cs="宋体"/>
                <w:kern w:val="0"/>
                <w:szCs w:val="21"/>
              </w:rPr>
            </w:pPr>
            <w:r>
              <w:rPr>
                <w:rFonts w:ascii="宋体" w:hAnsi="宋体" w:cs="宋体"/>
                <w:kern w:val="0"/>
                <w:szCs w:val="21"/>
              </w:rPr>
              <w:t>...</w:t>
            </w:r>
          </w:p>
        </w:tc>
        <w:tc>
          <w:tcPr>
            <w:tcW w:w="112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1A0F987">
            <w:pPr>
              <w:widowControl/>
              <w:jc w:val="center"/>
              <w:textAlignment w:val="center"/>
              <w:rPr>
                <w:rFonts w:ascii="宋体" w:hAnsi="宋体" w:cs="宋体"/>
                <w:kern w:val="0"/>
                <w:szCs w:val="21"/>
                <w:lang w:bidi="ar"/>
              </w:rPr>
            </w:pPr>
          </w:p>
        </w:tc>
        <w:tc>
          <w:tcPr>
            <w:tcW w:w="959"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7916025">
            <w:pPr>
              <w:widowControl/>
              <w:jc w:val="center"/>
              <w:textAlignment w:val="center"/>
              <w:rPr>
                <w:rFonts w:ascii="宋体" w:hAnsi="宋体" w:cs="宋体"/>
                <w:kern w:val="0"/>
                <w:szCs w:val="21"/>
                <w:lang w:bidi="ar"/>
              </w:rPr>
            </w:pPr>
          </w:p>
        </w:tc>
        <w:tc>
          <w:tcPr>
            <w:tcW w:w="88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F225CCF">
            <w:pPr>
              <w:widowControl/>
              <w:jc w:val="center"/>
              <w:textAlignment w:val="center"/>
              <w:rPr>
                <w:rFonts w:ascii="宋体" w:hAnsi="宋体" w:cs="宋体"/>
                <w:kern w:val="0"/>
                <w:szCs w:val="21"/>
                <w:lang w:bidi="ar"/>
              </w:rPr>
            </w:pPr>
          </w:p>
        </w:tc>
        <w:tc>
          <w:tcPr>
            <w:tcW w:w="124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44F4438">
            <w:pPr>
              <w:widowControl/>
              <w:jc w:val="center"/>
              <w:textAlignment w:val="center"/>
              <w:rPr>
                <w:rFonts w:ascii="宋体" w:hAnsi="宋体" w:cs="宋体"/>
                <w:kern w:val="0"/>
                <w:szCs w:val="21"/>
                <w:lang w:bidi="ar"/>
              </w:rPr>
            </w:pPr>
          </w:p>
        </w:tc>
        <w:tc>
          <w:tcPr>
            <w:tcW w:w="1423"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FF8FC13">
            <w:pPr>
              <w:widowControl/>
              <w:jc w:val="center"/>
              <w:textAlignment w:val="center"/>
              <w:rPr>
                <w:rFonts w:ascii="宋体" w:hAnsi="宋体" w:cs="宋体"/>
                <w:kern w:val="0"/>
                <w:szCs w:val="21"/>
                <w:lang w:bidi="ar"/>
              </w:rPr>
            </w:pPr>
          </w:p>
        </w:tc>
        <w:tc>
          <w:tcPr>
            <w:tcW w:w="237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DEB35C0">
            <w:pPr>
              <w:widowControl/>
              <w:jc w:val="center"/>
              <w:textAlignment w:val="center"/>
              <w:rPr>
                <w:rFonts w:ascii="宋体" w:hAnsi="宋体" w:cs="宋体"/>
                <w:kern w:val="0"/>
                <w:szCs w:val="21"/>
                <w:lang w:bidi="ar"/>
              </w:rPr>
            </w:pPr>
          </w:p>
        </w:tc>
      </w:tr>
    </w:tbl>
    <w:p w14:paraId="659B732C">
      <w:pPr>
        <w:snapToGrid w:val="0"/>
        <w:spacing w:before="120" w:beforeLines="50" w:after="50" w:line="290" w:lineRule="exact"/>
        <w:rPr>
          <w:rFonts w:ascii="宋体" w:hAnsi="宋体" w:cs="宋体"/>
          <w:b/>
          <w:szCs w:val="21"/>
          <w:lang w:val="zh-CN"/>
        </w:rPr>
      </w:pPr>
      <w:r>
        <w:rPr>
          <w:rFonts w:ascii="宋体" w:hAnsi="宋体" w:cs="宋体"/>
          <w:b/>
          <w:szCs w:val="21"/>
        </w:rPr>
        <w:t>（4）</w:t>
      </w:r>
      <w:r>
        <w:rPr>
          <w:rFonts w:ascii="宋体" w:hAnsi="宋体" w:cs="宋体"/>
          <w:b/>
          <w:szCs w:val="21"/>
          <w:lang w:val="zh-CN"/>
        </w:rPr>
        <w:t>残疾人福利性单位声明函格式：（若不符合可不提供；</w:t>
      </w:r>
      <w:r>
        <w:rPr>
          <w:rFonts w:ascii="宋体" w:hAnsi="宋体" w:cs="宋体"/>
          <w:b/>
          <w:kern w:val="0"/>
          <w:szCs w:val="21"/>
        </w:rPr>
        <w:t>未要求的，无需提供</w:t>
      </w:r>
      <w:r>
        <w:rPr>
          <w:rFonts w:ascii="宋体" w:hAnsi="宋体" w:cs="宋体"/>
          <w:b/>
          <w:szCs w:val="21"/>
          <w:lang w:val="zh-CN"/>
        </w:rPr>
        <w:t>）</w:t>
      </w:r>
    </w:p>
    <w:p w14:paraId="179E4CFB">
      <w:pPr>
        <w:spacing w:line="290" w:lineRule="exact"/>
        <w:jc w:val="center"/>
        <w:rPr>
          <w:rFonts w:ascii="宋体" w:hAnsi="宋体" w:cs="宋体"/>
          <w:b/>
          <w:bCs/>
          <w:spacing w:val="6"/>
          <w:szCs w:val="21"/>
        </w:rPr>
      </w:pPr>
      <w:r>
        <w:rPr>
          <w:rFonts w:ascii="宋体" w:hAnsi="宋体" w:cs="宋体"/>
          <w:b/>
          <w:bCs/>
          <w:spacing w:val="6"/>
          <w:szCs w:val="21"/>
        </w:rPr>
        <w:t>残疾人福利性单位声明函</w:t>
      </w:r>
    </w:p>
    <w:p w14:paraId="2EFC0589">
      <w:pPr>
        <w:spacing w:line="290" w:lineRule="exact"/>
        <w:rPr>
          <w:rFonts w:ascii="宋体" w:hAnsi="宋体" w:cs="宋体"/>
          <w:szCs w:val="21"/>
        </w:rPr>
      </w:pPr>
      <w:r>
        <w:rPr>
          <w:rFonts w:ascii="宋体" w:hAnsi="宋体" w:cs="宋体"/>
          <w:b/>
          <w:bCs/>
          <w:spacing w:val="6"/>
          <w:szCs w:val="21"/>
        </w:rPr>
        <w:t xml:space="preserve"> </w:t>
      </w:r>
      <w:r>
        <w:rPr>
          <w:rFonts w:ascii="宋体" w:hAnsi="宋体" w:cs="宋体"/>
          <w:szCs w:val="21"/>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156D3622">
      <w:pPr>
        <w:spacing w:line="290" w:lineRule="exact"/>
        <w:ind w:firstLine="420" w:firstLineChars="200"/>
        <w:rPr>
          <w:rFonts w:ascii="宋体" w:hAnsi="宋体" w:cs="宋体"/>
          <w:szCs w:val="21"/>
        </w:rPr>
      </w:pPr>
      <w:r>
        <w:rPr>
          <w:rFonts w:ascii="宋体" w:hAnsi="宋体" w:cs="宋体"/>
          <w:szCs w:val="21"/>
        </w:rPr>
        <w:t>本单位对上述声明的真实性负责。如有虚假，将依法承担相应责任。</w:t>
      </w:r>
    </w:p>
    <w:p w14:paraId="19C27645">
      <w:pPr>
        <w:spacing w:line="290" w:lineRule="exact"/>
        <w:ind w:firstLine="444" w:firstLineChars="200"/>
        <w:jc w:val="right"/>
        <w:rPr>
          <w:rFonts w:ascii="宋体" w:hAnsi="宋体" w:cs="宋体"/>
          <w:szCs w:val="21"/>
        </w:rPr>
      </w:pPr>
      <w:r>
        <w:rPr>
          <w:rFonts w:ascii="宋体" w:hAnsi="宋体" w:cs="宋体"/>
          <w:spacing w:val="6"/>
          <w:szCs w:val="21"/>
        </w:rPr>
        <w:t xml:space="preserve">         </w:t>
      </w:r>
      <w:r>
        <w:rPr>
          <w:rFonts w:ascii="宋体" w:hAnsi="宋体" w:cs="宋体"/>
          <w:szCs w:val="21"/>
        </w:rPr>
        <w:t xml:space="preserve">      单位名称（盖章）：</w:t>
      </w:r>
    </w:p>
    <w:p w14:paraId="543FE638">
      <w:pPr>
        <w:spacing w:line="290" w:lineRule="exact"/>
        <w:ind w:firstLine="420" w:firstLineChars="200"/>
        <w:jc w:val="right"/>
        <w:rPr>
          <w:rFonts w:ascii="宋体" w:hAnsi="宋体" w:cs="宋体"/>
          <w:szCs w:val="21"/>
        </w:rPr>
      </w:pPr>
      <w:r>
        <w:rPr>
          <w:rFonts w:ascii="宋体" w:hAnsi="宋体" w:cs="宋体"/>
          <w:szCs w:val="21"/>
        </w:rPr>
        <w:t xml:space="preserve">       日  期：</w:t>
      </w:r>
    </w:p>
    <w:p w14:paraId="326FD22E">
      <w:pPr>
        <w:snapToGrid w:val="0"/>
        <w:spacing w:before="120" w:beforeLines="50" w:after="50" w:line="294" w:lineRule="exact"/>
        <w:rPr>
          <w:rFonts w:ascii="宋体" w:hAnsi="宋体" w:cs="宋体"/>
          <w:b/>
          <w:szCs w:val="21"/>
          <w:lang w:val="zh-CN"/>
        </w:rPr>
      </w:pPr>
      <w:r>
        <w:rPr>
          <w:rFonts w:ascii="宋体" w:hAnsi="宋体" w:cs="宋体"/>
          <w:b/>
          <w:szCs w:val="21"/>
        </w:rPr>
        <w:t>（5）</w:t>
      </w:r>
      <w:r>
        <w:rPr>
          <w:rFonts w:ascii="宋体" w:hAnsi="宋体" w:cs="宋体"/>
          <w:b/>
          <w:szCs w:val="21"/>
          <w:lang w:val="zh-CN"/>
        </w:rPr>
        <w:t>属于监狱企业的证明文件（格式自拟，若不符合可不提供；</w:t>
      </w:r>
      <w:r>
        <w:rPr>
          <w:rFonts w:ascii="宋体" w:hAnsi="宋体" w:cs="宋体"/>
          <w:b/>
          <w:kern w:val="0"/>
          <w:szCs w:val="21"/>
        </w:rPr>
        <w:t>未要求的，无需提供</w:t>
      </w:r>
      <w:r>
        <w:rPr>
          <w:rFonts w:ascii="宋体" w:hAnsi="宋体" w:cs="宋体"/>
          <w:b/>
          <w:szCs w:val="21"/>
          <w:lang w:val="zh-CN"/>
        </w:rPr>
        <w:t>）</w:t>
      </w:r>
    </w:p>
    <w:p w14:paraId="06DEEE67">
      <w:pPr>
        <w:autoSpaceDE w:val="0"/>
        <w:autoSpaceDN w:val="0"/>
        <w:spacing w:line="290" w:lineRule="exact"/>
        <w:rPr>
          <w:rFonts w:ascii="宋体" w:hAnsi="宋体" w:cs="宋体"/>
          <w:b/>
          <w:szCs w:val="21"/>
          <w:lang w:val="zh-CN"/>
        </w:rPr>
      </w:pPr>
    </w:p>
    <w:p w14:paraId="316CA808">
      <w:pPr>
        <w:snapToGrid w:val="0"/>
        <w:spacing w:before="120" w:beforeLines="50" w:after="50" w:line="290" w:lineRule="exact"/>
        <w:rPr>
          <w:rFonts w:ascii="宋体" w:hAnsi="宋体" w:cs="宋体"/>
          <w:b/>
          <w:szCs w:val="21"/>
          <w:lang w:val="zh-CN"/>
        </w:rPr>
      </w:pPr>
      <w:r>
        <w:rPr>
          <w:rFonts w:ascii="宋体" w:hAnsi="宋体" w:cs="宋体"/>
          <w:b/>
          <w:szCs w:val="21"/>
        </w:rPr>
        <w:t>（6）</w:t>
      </w:r>
      <w:r>
        <w:rPr>
          <w:rFonts w:ascii="宋体" w:hAnsi="宋体" w:cs="宋体"/>
          <w:b/>
          <w:szCs w:val="21"/>
          <w:lang w:val="zh-CN"/>
        </w:rPr>
        <w:t>分包意向协议格式：（如要求，中标后以分包方式履行合同的，提供分包意向协议；采购人不同意分包或者投标人中标后不以分包方式履行合同的，则不需要提供。）</w:t>
      </w:r>
    </w:p>
    <w:p w14:paraId="307700BE">
      <w:pPr>
        <w:spacing w:line="300" w:lineRule="exact"/>
        <w:jc w:val="center"/>
        <w:rPr>
          <w:rFonts w:ascii="宋体" w:hAnsi="宋体" w:cs="宋体"/>
          <w:szCs w:val="21"/>
        </w:rPr>
      </w:pPr>
      <w:r>
        <w:rPr>
          <w:rFonts w:ascii="宋体" w:hAnsi="宋体" w:cs="宋体"/>
          <w:szCs w:val="21"/>
        </w:rPr>
        <w:t>分包意向协议</w:t>
      </w:r>
    </w:p>
    <w:p w14:paraId="60643796">
      <w:pPr>
        <w:snapToGrid w:val="0"/>
        <w:spacing w:line="300" w:lineRule="exact"/>
        <w:ind w:firstLine="576"/>
        <w:rPr>
          <w:rFonts w:ascii="宋体" w:hAnsi="宋体" w:cs="宋体"/>
          <w:kern w:val="0"/>
          <w:szCs w:val="21"/>
          <w:lang w:val="zh-CN"/>
        </w:rPr>
      </w:pPr>
      <w:r>
        <w:rPr>
          <w:rFonts w:ascii="宋体" w:hAnsi="宋体" w:cs="宋体"/>
          <w:kern w:val="0"/>
          <w:szCs w:val="21"/>
          <w:u w:val="single"/>
        </w:rPr>
        <w:t>（投标人名称）</w:t>
      </w:r>
      <w:r>
        <w:rPr>
          <w:rFonts w:ascii="宋体" w:hAnsi="宋体" w:cs="宋体"/>
          <w:kern w:val="0"/>
          <w:szCs w:val="21"/>
          <w:lang w:val="zh-CN"/>
        </w:rPr>
        <w:t>若成为</w:t>
      </w:r>
      <w:r>
        <w:rPr>
          <w:rFonts w:ascii="宋体" w:hAnsi="宋体" w:cs="宋体"/>
          <w:kern w:val="0"/>
          <w:szCs w:val="21"/>
          <w:u w:val="single"/>
        </w:rPr>
        <w:t xml:space="preserve">          </w:t>
      </w:r>
      <w:r>
        <w:rPr>
          <w:rFonts w:ascii="宋体" w:hAnsi="宋体" w:cs="宋体"/>
          <w:szCs w:val="21"/>
        </w:rPr>
        <w:t>（项目名称）（项目编号：      ）</w:t>
      </w:r>
      <w:r>
        <w:rPr>
          <w:rFonts w:ascii="宋体" w:hAnsi="宋体" w:cs="宋体"/>
          <w:kern w:val="0"/>
          <w:szCs w:val="21"/>
          <w:lang w:val="zh-CN"/>
        </w:rPr>
        <w:t>的中标供应商，将依法采取分包方式履行合同。</w:t>
      </w:r>
      <w:r>
        <w:rPr>
          <w:rFonts w:ascii="宋体" w:hAnsi="宋体" w:cs="宋体"/>
          <w:kern w:val="0"/>
          <w:szCs w:val="21"/>
          <w:u w:val="single"/>
        </w:rPr>
        <w:t>（投标人名称）</w:t>
      </w:r>
      <w:r>
        <w:rPr>
          <w:rFonts w:ascii="宋体" w:hAnsi="宋体" w:cs="宋体"/>
          <w:kern w:val="0"/>
          <w:szCs w:val="21"/>
        </w:rPr>
        <w:t>与</w:t>
      </w:r>
      <w:r>
        <w:rPr>
          <w:rFonts w:ascii="宋体" w:hAnsi="宋体" w:cs="宋体"/>
          <w:kern w:val="0"/>
          <w:szCs w:val="21"/>
          <w:u w:val="single"/>
        </w:rPr>
        <w:t>（所有分包供应商名称）</w:t>
      </w:r>
      <w:r>
        <w:rPr>
          <w:rFonts w:ascii="宋体" w:hAnsi="宋体" w:cs="宋体"/>
          <w:kern w:val="0"/>
          <w:szCs w:val="21"/>
        </w:rPr>
        <w:t>达成分包意向协议</w:t>
      </w:r>
      <w:r>
        <w:rPr>
          <w:rFonts w:ascii="宋体" w:hAnsi="宋体" w:cs="宋体"/>
          <w:kern w:val="0"/>
          <w:szCs w:val="21"/>
          <w:lang w:val="zh-CN"/>
        </w:rPr>
        <w:t xml:space="preserve">。 </w:t>
      </w:r>
    </w:p>
    <w:p w14:paraId="7FB56907">
      <w:pPr>
        <w:snapToGrid w:val="0"/>
        <w:spacing w:line="300" w:lineRule="exact"/>
        <w:ind w:firstLine="576"/>
        <w:rPr>
          <w:rFonts w:ascii="宋体" w:hAnsi="宋体" w:cs="宋体"/>
          <w:kern w:val="0"/>
          <w:szCs w:val="21"/>
          <w:lang w:val="zh-CN"/>
        </w:rPr>
      </w:pPr>
      <w:r>
        <w:rPr>
          <w:rFonts w:ascii="宋体" w:hAnsi="宋体" w:cs="宋体"/>
          <w:kern w:val="0"/>
          <w:szCs w:val="21"/>
          <w:lang w:val="zh-CN"/>
        </w:rPr>
        <w:t>一、分包标的及数量</w:t>
      </w:r>
    </w:p>
    <w:p w14:paraId="6D8B3531">
      <w:pPr>
        <w:snapToGrid w:val="0"/>
        <w:spacing w:line="300" w:lineRule="exact"/>
        <w:ind w:firstLine="576"/>
        <w:rPr>
          <w:rFonts w:ascii="宋体" w:hAnsi="宋体" w:cs="宋体"/>
          <w:kern w:val="0"/>
          <w:szCs w:val="21"/>
          <w:lang w:val="zh-CN"/>
        </w:rPr>
      </w:pPr>
      <w:r>
        <w:rPr>
          <w:rFonts w:ascii="宋体" w:hAnsi="宋体" w:cs="宋体"/>
          <w:kern w:val="0"/>
          <w:szCs w:val="21"/>
          <w:u w:val="single"/>
        </w:rPr>
        <w:t>（投标人名称）</w:t>
      </w:r>
      <w:r>
        <w:rPr>
          <w:rFonts w:ascii="宋体" w:hAnsi="宋体" w:cs="宋体"/>
          <w:kern w:val="0"/>
          <w:szCs w:val="21"/>
          <w:lang w:val="zh-CN"/>
        </w:rPr>
        <w:t>将</w:t>
      </w:r>
      <w:r>
        <w:rPr>
          <w:rFonts w:ascii="宋体" w:hAnsi="宋体" w:cs="宋体"/>
          <w:szCs w:val="21"/>
          <w:u w:val="single"/>
        </w:rPr>
        <w:t xml:space="preserve"> </w:t>
      </w:r>
      <w:r>
        <w:rPr>
          <w:rFonts w:ascii="宋体" w:hAnsi="宋体" w:cs="宋体"/>
          <w:kern w:val="0"/>
          <w:szCs w:val="21"/>
          <w:u w:val="single"/>
        </w:rPr>
        <w:t xml:space="preserve">  XX工作内容   </w:t>
      </w:r>
      <w:r>
        <w:rPr>
          <w:rFonts w:ascii="宋体" w:hAnsi="宋体" w:cs="宋体"/>
          <w:szCs w:val="21"/>
        </w:rPr>
        <w:t>分包给</w:t>
      </w:r>
      <w:r>
        <w:rPr>
          <w:rFonts w:ascii="宋体" w:hAnsi="宋体" w:cs="宋体"/>
          <w:kern w:val="0"/>
          <w:szCs w:val="21"/>
          <w:u w:val="single"/>
        </w:rPr>
        <w:t>（分包供应商1名称）</w:t>
      </w:r>
      <w:r>
        <w:rPr>
          <w:rFonts w:ascii="宋体" w:hAnsi="宋体" w:cs="宋体"/>
          <w:kern w:val="0"/>
          <w:szCs w:val="21"/>
          <w:lang w:val="zh-CN"/>
        </w:rPr>
        <w:t>，</w:t>
      </w:r>
      <w:r>
        <w:rPr>
          <w:rFonts w:ascii="宋体" w:hAnsi="宋体" w:cs="宋体"/>
          <w:kern w:val="0"/>
          <w:szCs w:val="21"/>
          <w:u w:val="single"/>
        </w:rPr>
        <w:t>（分包供应商1名称），</w:t>
      </w:r>
      <w:r>
        <w:rPr>
          <w:rFonts w:ascii="宋体" w:hAnsi="宋体" w:cs="宋体"/>
          <w:kern w:val="0"/>
          <w:szCs w:val="21"/>
          <w:lang w:val="zh-CN"/>
        </w:rPr>
        <w:t>具备承</w:t>
      </w:r>
      <w:r>
        <w:rPr>
          <w:rFonts w:ascii="宋体" w:hAnsi="宋体" w:cs="宋体"/>
          <w:kern w:val="0"/>
          <w:szCs w:val="21"/>
        </w:rPr>
        <w:t>担</w:t>
      </w:r>
      <w:r>
        <w:rPr>
          <w:rFonts w:ascii="宋体" w:hAnsi="宋体" w:cs="宋体"/>
          <w:kern w:val="0"/>
          <w:szCs w:val="21"/>
          <w:u w:val="single"/>
          <w:lang w:val="zh-CN"/>
        </w:rPr>
        <w:t>XX工作内容</w:t>
      </w:r>
      <w:r>
        <w:rPr>
          <w:rFonts w:ascii="宋体" w:hAnsi="宋体" w:cs="宋体"/>
          <w:kern w:val="0"/>
          <w:szCs w:val="21"/>
          <w:lang w:val="zh-CN"/>
        </w:rPr>
        <w:t>相应资质条件且不得再次分包；</w:t>
      </w:r>
    </w:p>
    <w:p w14:paraId="10847830">
      <w:pPr>
        <w:pStyle w:val="4"/>
        <w:tabs>
          <w:tab w:val="left" w:pos="432"/>
        </w:tabs>
        <w:spacing w:beforeLines="0" w:afterLines="0" w:line="300" w:lineRule="exact"/>
        <w:ind w:firstLine="632" w:firstLineChars="300"/>
        <w:rPr>
          <w:rFonts w:hint="eastAsia" w:ascii="宋体" w:hAnsi="宋体" w:cs="宋体"/>
          <w:kern w:val="0"/>
          <w:sz w:val="21"/>
          <w:szCs w:val="21"/>
        </w:rPr>
      </w:pPr>
      <w:r>
        <w:rPr>
          <w:rFonts w:hint="eastAsia" w:ascii="宋体" w:hAnsi="宋体" w:cs="宋体"/>
          <w:kern w:val="0"/>
          <w:sz w:val="21"/>
          <w:szCs w:val="21"/>
        </w:rPr>
        <w:t>……</w:t>
      </w:r>
    </w:p>
    <w:p w14:paraId="450385C1">
      <w:pPr>
        <w:snapToGrid w:val="0"/>
        <w:spacing w:line="300" w:lineRule="exact"/>
        <w:ind w:firstLine="576"/>
        <w:rPr>
          <w:rFonts w:ascii="宋体" w:hAnsi="宋体" w:cs="宋体"/>
          <w:kern w:val="0"/>
          <w:szCs w:val="21"/>
          <w:lang w:val="zh-CN"/>
        </w:rPr>
      </w:pPr>
      <w:r>
        <w:rPr>
          <w:rFonts w:ascii="宋体" w:hAnsi="宋体" w:cs="宋体"/>
          <w:kern w:val="0"/>
          <w:szCs w:val="21"/>
          <w:lang w:val="zh-CN"/>
        </w:rPr>
        <w:t>二、分包供应商中小企业合同份额</w:t>
      </w:r>
    </w:p>
    <w:p w14:paraId="332F1F6C">
      <w:pPr>
        <w:snapToGrid w:val="0"/>
        <w:spacing w:line="300" w:lineRule="exact"/>
        <w:ind w:firstLine="576"/>
        <w:rPr>
          <w:rFonts w:ascii="宋体" w:hAnsi="宋体" w:cs="宋体"/>
          <w:b/>
          <w:kern w:val="0"/>
          <w:szCs w:val="21"/>
          <w:lang w:val="zh-CN"/>
        </w:rPr>
      </w:pPr>
      <w:r>
        <w:rPr>
          <w:rFonts w:ascii="宋体" w:hAnsi="宋体" w:cs="宋体"/>
          <w:kern w:val="0"/>
          <w:szCs w:val="21"/>
        </w:rPr>
        <w:t>1、</w:t>
      </w:r>
      <w:r>
        <w:rPr>
          <w:rFonts w:ascii="宋体" w:hAnsi="宋体" w:cs="宋体"/>
          <w:kern w:val="0"/>
          <w:szCs w:val="21"/>
          <w:u w:val="single"/>
        </w:rPr>
        <w:t>（分包供应商X,……）提供的货物全部由小微企业制造，</w:t>
      </w:r>
      <w:r>
        <w:rPr>
          <w:rFonts w:ascii="宋体" w:hAnsi="宋体" w:cs="宋体"/>
          <w:kern w:val="0"/>
          <w:szCs w:val="21"/>
        </w:rPr>
        <w:t>其合同份额占到合同总金额</w:t>
      </w:r>
      <w:r>
        <w:rPr>
          <w:rFonts w:ascii="宋体" w:hAnsi="宋体" w:cs="宋体"/>
          <w:kern w:val="0"/>
          <w:szCs w:val="21"/>
          <w:u w:val="single"/>
        </w:rPr>
        <w:t xml:space="preserve">     </w:t>
      </w:r>
      <w:r>
        <w:rPr>
          <w:rFonts w:ascii="宋体" w:hAnsi="宋体" w:cs="宋体"/>
          <w:kern w:val="0"/>
          <w:szCs w:val="21"/>
        </w:rPr>
        <w:t>%以上</w:t>
      </w:r>
      <w:r>
        <w:rPr>
          <w:rFonts w:ascii="宋体" w:hAnsi="宋体" w:cs="宋体"/>
          <w:szCs w:val="21"/>
        </w:rPr>
        <w:t>。</w:t>
      </w:r>
      <w:r>
        <w:rPr>
          <w:rFonts w:ascii="宋体" w:hAnsi="宋体" w:cs="宋体"/>
          <w:b/>
          <w:kern w:val="0"/>
          <w:szCs w:val="21"/>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ascii="宋体" w:hAnsi="宋体" w:cs="宋体"/>
          <w:b/>
          <w:szCs w:val="21"/>
        </w:rPr>
        <w:t>拟享受以上价格扣除政策的，填写有关内容。</w:t>
      </w:r>
      <w:r>
        <w:rPr>
          <w:rFonts w:ascii="宋体" w:hAnsi="宋体" w:cs="宋体"/>
          <w:b/>
          <w:kern w:val="0"/>
          <w:szCs w:val="21"/>
          <w:lang w:val="zh-CN"/>
        </w:rPr>
        <w:t>）</w:t>
      </w:r>
    </w:p>
    <w:p w14:paraId="31D531B3">
      <w:pPr>
        <w:spacing w:line="300" w:lineRule="exact"/>
        <w:ind w:firstLine="420" w:firstLineChars="200"/>
        <w:rPr>
          <w:rFonts w:ascii="宋体" w:hAnsi="宋体" w:cs="宋体"/>
          <w:b/>
          <w:bCs/>
          <w:kern w:val="0"/>
          <w:szCs w:val="21"/>
          <w:lang w:val="zh-CN"/>
        </w:rPr>
      </w:pPr>
      <w:r>
        <w:rPr>
          <w:rFonts w:ascii="宋体" w:hAnsi="宋体" w:cs="宋体"/>
          <w:szCs w:val="21"/>
        </w:rPr>
        <w:t>2、</w:t>
      </w:r>
      <w:bookmarkStart w:id="38" w:name="_Hlk101133173"/>
      <w:r>
        <w:rPr>
          <w:rFonts w:ascii="宋体" w:hAnsi="宋体" w:cs="宋体"/>
          <w:szCs w:val="21"/>
        </w:rPr>
        <w:t>中小企业合同金额达到</w:t>
      </w:r>
      <w:r>
        <w:rPr>
          <w:rFonts w:ascii="宋体" w:hAnsi="宋体" w:cs="宋体"/>
          <w:szCs w:val="21"/>
          <w:u w:val="single"/>
        </w:rPr>
        <w:t xml:space="preserve">  </w:t>
      </w:r>
      <w:r>
        <w:rPr>
          <w:rFonts w:ascii="宋体" w:hAnsi="宋体" w:cs="宋体"/>
          <w:szCs w:val="21"/>
        </w:rPr>
        <w:t>%，其中小微企业合同金额达到</w:t>
      </w:r>
      <w:r>
        <w:rPr>
          <w:rFonts w:ascii="宋体" w:hAnsi="宋体" w:cs="宋体"/>
          <w:szCs w:val="21"/>
          <w:u w:val="single"/>
        </w:rPr>
        <w:t xml:space="preserve"> </w:t>
      </w:r>
      <w:r>
        <w:rPr>
          <w:rFonts w:ascii="宋体" w:hAnsi="宋体" w:cs="宋体"/>
          <w:szCs w:val="21"/>
        </w:rPr>
        <w:t>%</w:t>
      </w:r>
      <w:r>
        <w:rPr>
          <w:rFonts w:ascii="宋体" w:hAnsi="宋体" w:cs="宋体"/>
          <w:kern w:val="0"/>
          <w:szCs w:val="21"/>
          <w:lang w:val="zh-CN"/>
        </w:rPr>
        <w:t>。</w:t>
      </w:r>
      <w:r>
        <w:rPr>
          <w:rFonts w:ascii="宋体" w:hAnsi="宋体" w:cs="宋体"/>
          <w:b/>
          <w:bCs/>
          <w:kern w:val="0"/>
          <w:szCs w:val="21"/>
          <w:lang w:val="zh-CN"/>
        </w:rPr>
        <w:t>（</w:t>
      </w:r>
      <w:r>
        <w:rPr>
          <w:rFonts w:ascii="宋体" w:hAnsi="宋体" w:cs="宋体"/>
          <w:b/>
          <w:bCs/>
          <w:szCs w:val="21"/>
        </w:rPr>
        <w:t>要求合同分包形式参加的项目或采购包，供应商按招标文件第一部分招标公告申请人的资格要求中规定的</w:t>
      </w:r>
      <w:r>
        <w:rPr>
          <w:rFonts w:ascii="宋体" w:hAnsi="宋体" w:cs="宋体"/>
          <w:b/>
          <w:kern w:val="0"/>
          <w:szCs w:val="21"/>
          <w:lang w:val="zh-CN"/>
        </w:rPr>
        <w:t>分包意向协议</w:t>
      </w:r>
      <w:r>
        <w:rPr>
          <w:rFonts w:ascii="宋体" w:hAnsi="宋体" w:cs="宋体"/>
          <w:b/>
          <w:bCs/>
          <w:szCs w:val="21"/>
        </w:rPr>
        <w:t>中中小企业、小微企业合同金额应当达到的比例要求填写。</w:t>
      </w:r>
      <w:r>
        <w:rPr>
          <w:rFonts w:ascii="宋体" w:hAnsi="宋体" w:cs="宋体"/>
          <w:b/>
          <w:bCs/>
          <w:kern w:val="0"/>
          <w:szCs w:val="21"/>
          <w:lang w:val="zh-CN"/>
        </w:rPr>
        <w:t>）</w:t>
      </w:r>
      <w:bookmarkEnd w:id="38"/>
    </w:p>
    <w:p w14:paraId="5AE07418">
      <w:pPr>
        <w:snapToGrid w:val="0"/>
        <w:spacing w:line="300" w:lineRule="exact"/>
        <w:ind w:firstLine="576"/>
        <w:rPr>
          <w:rFonts w:ascii="宋体" w:hAnsi="宋体" w:cs="宋体"/>
          <w:kern w:val="0"/>
          <w:szCs w:val="21"/>
          <w:lang w:val="zh-CN"/>
        </w:rPr>
      </w:pPr>
      <w:r>
        <w:rPr>
          <w:rFonts w:ascii="宋体" w:hAnsi="宋体" w:cs="宋体"/>
          <w:kern w:val="0"/>
          <w:szCs w:val="21"/>
          <w:lang w:val="zh-CN"/>
        </w:rPr>
        <w:t>三、分包工作履行期限、地点、方式</w:t>
      </w:r>
    </w:p>
    <w:p w14:paraId="6FD2B547">
      <w:pPr>
        <w:snapToGrid w:val="0"/>
        <w:spacing w:line="300" w:lineRule="exact"/>
        <w:ind w:firstLine="576"/>
        <w:rPr>
          <w:rFonts w:ascii="宋体" w:hAnsi="宋体" w:cs="宋体"/>
          <w:szCs w:val="21"/>
          <w:u w:val="single"/>
        </w:rPr>
      </w:pPr>
      <w:r>
        <w:rPr>
          <w:rFonts w:ascii="宋体" w:hAnsi="宋体" w:cs="宋体"/>
          <w:szCs w:val="21"/>
          <w:u w:val="single"/>
        </w:rPr>
        <w:t xml:space="preserve">                                                                                  </w:t>
      </w:r>
    </w:p>
    <w:p w14:paraId="0181489A">
      <w:pPr>
        <w:snapToGrid w:val="0"/>
        <w:spacing w:line="300" w:lineRule="exact"/>
        <w:ind w:firstLine="576"/>
        <w:rPr>
          <w:rFonts w:ascii="宋体" w:hAnsi="宋体" w:cs="宋体"/>
          <w:kern w:val="0"/>
          <w:szCs w:val="21"/>
          <w:lang w:val="zh-CN"/>
        </w:rPr>
      </w:pPr>
      <w:r>
        <w:rPr>
          <w:rFonts w:ascii="宋体" w:hAnsi="宋体" w:cs="宋体"/>
          <w:kern w:val="0"/>
          <w:szCs w:val="21"/>
          <w:lang w:val="zh-CN"/>
        </w:rPr>
        <w:t>四、质量</w:t>
      </w:r>
    </w:p>
    <w:p w14:paraId="57CAED52">
      <w:pPr>
        <w:snapToGrid w:val="0"/>
        <w:spacing w:line="300" w:lineRule="exact"/>
        <w:ind w:firstLine="576"/>
        <w:rPr>
          <w:rFonts w:ascii="宋体" w:hAnsi="宋体" w:cs="宋体"/>
          <w:kern w:val="0"/>
          <w:szCs w:val="21"/>
          <w:lang w:val="zh-CN"/>
        </w:rPr>
      </w:pPr>
      <w:r>
        <w:rPr>
          <w:rFonts w:ascii="宋体" w:hAnsi="宋体" w:cs="宋体"/>
          <w:szCs w:val="21"/>
          <w:u w:val="single"/>
        </w:rPr>
        <w:t xml:space="preserve">                                                                                       </w:t>
      </w:r>
    </w:p>
    <w:p w14:paraId="1EFF5788">
      <w:pPr>
        <w:snapToGrid w:val="0"/>
        <w:spacing w:line="300" w:lineRule="exact"/>
        <w:ind w:firstLine="576"/>
        <w:rPr>
          <w:rFonts w:ascii="宋体" w:hAnsi="宋体" w:cs="宋体"/>
          <w:kern w:val="0"/>
          <w:szCs w:val="21"/>
          <w:lang w:val="zh-CN"/>
        </w:rPr>
      </w:pPr>
      <w:r>
        <w:rPr>
          <w:rFonts w:ascii="宋体" w:hAnsi="宋体" w:cs="宋体"/>
          <w:kern w:val="0"/>
          <w:szCs w:val="21"/>
          <w:lang w:val="zh-CN"/>
        </w:rPr>
        <w:t>五、价款或者报酬</w:t>
      </w:r>
    </w:p>
    <w:p w14:paraId="44CDBB32">
      <w:pPr>
        <w:snapToGrid w:val="0"/>
        <w:spacing w:line="300" w:lineRule="exact"/>
        <w:ind w:left="573" w:leftChars="273"/>
        <w:rPr>
          <w:rFonts w:ascii="宋体" w:hAnsi="宋体" w:cs="宋体"/>
          <w:kern w:val="0"/>
          <w:szCs w:val="21"/>
          <w:lang w:val="zh-CN"/>
        </w:rPr>
      </w:pPr>
      <w:r>
        <w:rPr>
          <w:rFonts w:ascii="宋体" w:hAnsi="宋体" w:cs="宋体"/>
          <w:szCs w:val="21"/>
          <w:u w:val="single"/>
        </w:rPr>
        <w:t xml:space="preserve">                                                                                     </w:t>
      </w:r>
    </w:p>
    <w:p w14:paraId="23934F3F">
      <w:pPr>
        <w:snapToGrid w:val="0"/>
        <w:spacing w:line="300" w:lineRule="exact"/>
        <w:ind w:left="573" w:leftChars="273"/>
        <w:rPr>
          <w:rFonts w:ascii="宋体" w:hAnsi="宋体" w:cs="宋体"/>
          <w:kern w:val="0"/>
          <w:szCs w:val="21"/>
          <w:lang w:val="zh-CN"/>
        </w:rPr>
      </w:pPr>
      <w:r>
        <w:rPr>
          <w:rFonts w:ascii="宋体" w:hAnsi="宋体" w:cs="宋体"/>
          <w:kern w:val="0"/>
          <w:szCs w:val="21"/>
          <w:lang w:val="zh-CN"/>
        </w:rPr>
        <w:t>六、违约责任</w:t>
      </w:r>
    </w:p>
    <w:p w14:paraId="6553F4CF">
      <w:pPr>
        <w:snapToGrid w:val="0"/>
        <w:spacing w:line="300" w:lineRule="exact"/>
        <w:ind w:firstLine="576"/>
        <w:rPr>
          <w:rFonts w:ascii="宋体" w:hAnsi="宋体" w:cs="宋体"/>
          <w:kern w:val="0"/>
          <w:szCs w:val="21"/>
          <w:lang w:val="zh-CN"/>
        </w:rPr>
      </w:pPr>
      <w:r>
        <w:rPr>
          <w:rFonts w:ascii="宋体" w:hAnsi="宋体" w:cs="宋体"/>
          <w:szCs w:val="21"/>
          <w:u w:val="single"/>
        </w:rPr>
        <w:t xml:space="preserve">                                                                                     </w:t>
      </w:r>
    </w:p>
    <w:p w14:paraId="60E389A1">
      <w:pPr>
        <w:snapToGrid w:val="0"/>
        <w:spacing w:line="300" w:lineRule="exact"/>
        <w:ind w:firstLine="576"/>
        <w:rPr>
          <w:rFonts w:ascii="宋体" w:hAnsi="宋体" w:cs="宋体"/>
          <w:kern w:val="0"/>
          <w:szCs w:val="21"/>
          <w:lang w:val="zh-CN"/>
        </w:rPr>
      </w:pPr>
      <w:r>
        <w:rPr>
          <w:rFonts w:ascii="宋体" w:hAnsi="宋体" w:cs="宋体"/>
          <w:kern w:val="0"/>
          <w:szCs w:val="21"/>
          <w:lang w:val="zh-CN"/>
        </w:rPr>
        <w:t>七、争议解决的办法</w:t>
      </w:r>
    </w:p>
    <w:p w14:paraId="1423DCED">
      <w:pPr>
        <w:snapToGrid w:val="0"/>
        <w:spacing w:line="300" w:lineRule="exact"/>
        <w:ind w:firstLine="576"/>
        <w:rPr>
          <w:rFonts w:ascii="宋体" w:hAnsi="宋体" w:cs="宋体"/>
          <w:kern w:val="0"/>
          <w:szCs w:val="21"/>
          <w:lang w:val="zh-CN"/>
        </w:rPr>
      </w:pPr>
      <w:r>
        <w:rPr>
          <w:rFonts w:ascii="宋体" w:hAnsi="宋体" w:cs="宋体"/>
          <w:szCs w:val="21"/>
          <w:u w:val="single"/>
        </w:rPr>
        <w:t xml:space="preserve">                                                                                  </w:t>
      </w:r>
    </w:p>
    <w:p w14:paraId="3EDF381B">
      <w:pPr>
        <w:snapToGrid w:val="0"/>
        <w:spacing w:line="300" w:lineRule="exact"/>
        <w:ind w:firstLine="576"/>
        <w:rPr>
          <w:rFonts w:ascii="宋体" w:hAnsi="宋体" w:cs="宋体"/>
          <w:kern w:val="0"/>
          <w:szCs w:val="21"/>
          <w:lang w:val="zh-CN"/>
        </w:rPr>
      </w:pPr>
      <w:r>
        <w:rPr>
          <w:rFonts w:ascii="宋体" w:hAnsi="宋体" w:cs="宋体"/>
          <w:kern w:val="0"/>
          <w:szCs w:val="21"/>
          <w:lang w:val="zh-CN"/>
        </w:rPr>
        <w:t>八、其他</w:t>
      </w:r>
    </w:p>
    <w:p w14:paraId="14782CA4">
      <w:pPr>
        <w:snapToGrid w:val="0"/>
        <w:spacing w:line="300" w:lineRule="exact"/>
        <w:ind w:left="7438" w:leftChars="342" w:hanging="6720" w:hangingChars="3200"/>
        <w:rPr>
          <w:rFonts w:ascii="宋体" w:hAnsi="宋体" w:cs="宋体"/>
          <w:kern w:val="0"/>
          <w:szCs w:val="21"/>
          <w:lang w:val="zh-CN"/>
        </w:rPr>
      </w:pPr>
      <w:r>
        <w:rPr>
          <w:rFonts w:ascii="宋体" w:hAnsi="宋体" w:cs="宋体"/>
          <w:szCs w:val="21"/>
        </w:rPr>
        <w:t>中小企业合同金额达到</w:t>
      </w:r>
      <w:r>
        <w:rPr>
          <w:rFonts w:ascii="宋体" w:hAnsi="宋体" w:cs="宋体"/>
          <w:szCs w:val="21"/>
          <w:u w:val="single"/>
        </w:rPr>
        <w:t xml:space="preserve">  </w:t>
      </w:r>
      <w:r>
        <w:rPr>
          <w:rFonts w:ascii="宋体" w:hAnsi="宋体" w:cs="宋体"/>
          <w:szCs w:val="21"/>
        </w:rPr>
        <w:t>%，小微企业合同金额达到</w:t>
      </w:r>
      <w:r>
        <w:rPr>
          <w:rFonts w:ascii="宋体" w:hAnsi="宋体" w:cs="宋体"/>
          <w:szCs w:val="21"/>
          <w:u w:val="single"/>
        </w:rPr>
        <w:t xml:space="preserve"> </w:t>
      </w:r>
      <w:r>
        <w:rPr>
          <w:rFonts w:ascii="宋体" w:hAnsi="宋体" w:cs="宋体"/>
          <w:szCs w:val="21"/>
        </w:rPr>
        <w:t>%</w:t>
      </w:r>
      <w:r>
        <w:rPr>
          <w:rFonts w:ascii="宋体" w:hAnsi="宋体" w:cs="宋体"/>
          <w:kern w:val="0"/>
          <w:szCs w:val="21"/>
          <w:lang w:val="zh-CN"/>
        </w:rPr>
        <w:t xml:space="preserve">  。</w:t>
      </w:r>
    </w:p>
    <w:p w14:paraId="61555855">
      <w:pPr>
        <w:snapToGrid w:val="0"/>
        <w:spacing w:line="300" w:lineRule="exact"/>
        <w:ind w:left="7438" w:leftChars="342" w:hanging="6720" w:hangingChars="3200"/>
        <w:rPr>
          <w:rFonts w:ascii="宋体" w:hAnsi="宋体" w:cs="宋体"/>
          <w:kern w:val="0"/>
          <w:szCs w:val="21"/>
          <w:lang w:val="zh-CN"/>
        </w:rPr>
      </w:pPr>
      <w:r>
        <w:rPr>
          <w:rFonts w:ascii="宋体" w:hAnsi="宋体" w:cs="宋体"/>
          <w:kern w:val="0"/>
          <w:szCs w:val="21"/>
          <w:lang w:val="zh-CN"/>
        </w:rPr>
        <w:t xml:space="preserve">                                           </w:t>
      </w:r>
      <w:r>
        <w:rPr>
          <w:rFonts w:ascii="宋体" w:hAnsi="宋体" w:cs="宋体"/>
          <w:kern w:val="0"/>
          <w:szCs w:val="21"/>
        </w:rPr>
        <w:t xml:space="preserve">                     </w:t>
      </w:r>
      <w:r>
        <w:rPr>
          <w:rFonts w:ascii="宋体" w:hAnsi="宋体" w:cs="宋体"/>
          <w:kern w:val="0"/>
          <w:szCs w:val="21"/>
          <w:lang w:val="zh-CN"/>
        </w:rPr>
        <w:t>投标人名称(公章)：</w:t>
      </w:r>
    </w:p>
    <w:p w14:paraId="222A9D08">
      <w:pPr>
        <w:snapToGrid w:val="0"/>
        <w:spacing w:line="300" w:lineRule="exact"/>
        <w:jc w:val="right"/>
        <w:rPr>
          <w:rFonts w:ascii="宋体" w:hAnsi="宋体" w:cs="宋体"/>
          <w:kern w:val="0"/>
          <w:szCs w:val="21"/>
          <w:lang w:val="zh-CN"/>
        </w:rPr>
      </w:pPr>
      <w:r>
        <w:rPr>
          <w:rFonts w:ascii="宋体" w:hAnsi="宋体" w:cs="宋体"/>
          <w:kern w:val="0"/>
          <w:szCs w:val="21"/>
          <w:lang w:val="zh-CN"/>
        </w:rPr>
        <w:t>分包供应商名称(公章)：</w:t>
      </w:r>
    </w:p>
    <w:p w14:paraId="57D701D0">
      <w:pPr>
        <w:snapToGrid w:val="0"/>
        <w:spacing w:line="300" w:lineRule="exact"/>
        <w:ind w:firstLine="7770" w:firstLineChars="3700"/>
        <w:rPr>
          <w:rFonts w:ascii="宋体" w:hAnsi="宋体" w:cs="宋体"/>
          <w:szCs w:val="21"/>
        </w:rPr>
      </w:pPr>
      <w:r>
        <w:rPr>
          <w:rFonts w:ascii="宋体" w:hAnsi="宋体" w:cs="宋体"/>
          <w:kern w:val="0"/>
          <w:szCs w:val="21"/>
          <w:lang w:val="zh-CN"/>
        </w:rPr>
        <w:t>……</w:t>
      </w:r>
    </w:p>
    <w:p w14:paraId="6E6D7475">
      <w:pPr>
        <w:snapToGrid w:val="0"/>
        <w:spacing w:line="300" w:lineRule="exact"/>
        <w:ind w:left="5128" w:leftChars="342" w:hanging="4410" w:hangingChars="2100"/>
        <w:rPr>
          <w:rFonts w:ascii="宋体" w:hAnsi="宋体" w:cs="宋体"/>
          <w:kern w:val="0"/>
          <w:szCs w:val="21"/>
          <w:lang w:val="zh-CN"/>
        </w:rPr>
      </w:pPr>
      <w:r>
        <w:rPr>
          <w:rFonts w:ascii="宋体" w:hAnsi="宋体" w:cs="宋体"/>
          <w:kern w:val="0"/>
          <w:szCs w:val="21"/>
          <w:lang w:val="zh-CN"/>
        </w:rPr>
        <w:t xml:space="preserve">                                        </w:t>
      </w:r>
      <w:r>
        <w:rPr>
          <w:rFonts w:ascii="宋体" w:hAnsi="宋体" w:cs="宋体"/>
          <w:kern w:val="0"/>
          <w:szCs w:val="21"/>
        </w:rPr>
        <w:t xml:space="preserve">                    </w:t>
      </w:r>
      <w:r>
        <w:rPr>
          <w:rFonts w:ascii="宋体" w:hAnsi="宋体" w:cs="宋体"/>
          <w:kern w:val="0"/>
          <w:szCs w:val="21"/>
          <w:lang w:val="zh-CN"/>
        </w:rPr>
        <w:t>日期：  年  月   日</w:t>
      </w:r>
    </w:p>
    <w:p w14:paraId="78199BEB">
      <w:pPr>
        <w:spacing w:line="300" w:lineRule="exact"/>
        <w:ind w:right="420"/>
        <w:rPr>
          <w:rFonts w:ascii="宋体" w:hAnsi="宋体" w:cs="宋体"/>
          <w:szCs w:val="21"/>
        </w:rPr>
      </w:pPr>
      <w:r>
        <w:rPr>
          <w:rFonts w:ascii="宋体" w:hAnsi="宋体" w:cs="宋体"/>
          <w:szCs w:val="21"/>
        </w:rPr>
        <w:t>注：按本格式和要求提供。</w:t>
      </w:r>
    </w:p>
    <w:p w14:paraId="097F8A79">
      <w:pPr>
        <w:rPr>
          <w:rFonts w:ascii="宋体" w:hAnsi="宋体" w:cs="宋体"/>
        </w:rPr>
      </w:pPr>
    </w:p>
    <w:p w14:paraId="7CF0006C">
      <w:pPr>
        <w:pStyle w:val="4"/>
        <w:adjustRightInd w:val="0"/>
        <w:snapToGrid w:val="0"/>
        <w:spacing w:before="240" w:after="120" w:line="320" w:lineRule="exact"/>
        <w:rPr>
          <w:rFonts w:hint="eastAsia" w:ascii="宋体" w:hAnsi="宋体" w:cs="宋体"/>
          <w:sz w:val="21"/>
          <w:szCs w:val="21"/>
          <w:lang w:val="zh-CN"/>
        </w:rPr>
      </w:pPr>
      <w:r>
        <w:rPr>
          <w:rFonts w:hint="eastAsia" w:ascii="宋体" w:hAnsi="宋体" w:cs="宋体"/>
          <w:sz w:val="21"/>
          <w:szCs w:val="21"/>
          <w:lang w:val="zh-CN"/>
        </w:rPr>
        <w:t>三、</w:t>
      </w:r>
      <w:r>
        <w:rPr>
          <w:rFonts w:hint="eastAsia" w:ascii="宋体" w:hAnsi="宋体" w:cs="宋体"/>
          <w:sz w:val="21"/>
          <w:szCs w:val="21"/>
        </w:rPr>
        <w:t>商务及技术文件</w:t>
      </w:r>
      <w:r>
        <w:rPr>
          <w:rFonts w:hint="eastAsia" w:ascii="宋体" w:hAnsi="宋体" w:cs="宋体"/>
          <w:sz w:val="21"/>
          <w:szCs w:val="21"/>
          <w:lang w:val="zh-CN"/>
        </w:rPr>
        <w:t>格式</w:t>
      </w:r>
    </w:p>
    <w:p w14:paraId="1E4D1F7B">
      <w:pPr>
        <w:pStyle w:val="5"/>
        <w:adjustRightInd w:val="0"/>
        <w:snapToGrid w:val="0"/>
        <w:spacing w:line="320" w:lineRule="exact"/>
        <w:rPr>
          <w:rFonts w:ascii="宋体" w:hAnsi="宋体" w:cs="宋体"/>
          <w:sz w:val="21"/>
          <w:szCs w:val="21"/>
        </w:rPr>
      </w:pPr>
      <w:r>
        <w:rPr>
          <w:rFonts w:ascii="宋体" w:hAnsi="宋体" w:cs="宋体"/>
          <w:sz w:val="21"/>
          <w:szCs w:val="21"/>
        </w:rPr>
        <w:t>（一）商务及技术文件封面及目录</w:t>
      </w:r>
    </w:p>
    <w:p w14:paraId="0FBD690F">
      <w:pPr>
        <w:pStyle w:val="5"/>
        <w:adjustRightInd w:val="0"/>
        <w:snapToGrid w:val="0"/>
        <w:spacing w:line="320" w:lineRule="exact"/>
        <w:rPr>
          <w:rFonts w:ascii="宋体" w:hAnsi="宋体" w:cs="宋体"/>
          <w:sz w:val="21"/>
          <w:szCs w:val="21"/>
        </w:rPr>
      </w:pPr>
      <w:r>
        <w:rPr>
          <w:rFonts w:ascii="宋体" w:hAnsi="宋体" w:cs="宋体"/>
          <w:sz w:val="21"/>
          <w:szCs w:val="21"/>
        </w:rPr>
        <w:t xml:space="preserve">1.商务及技术文件封面格式： </w:t>
      </w:r>
    </w:p>
    <w:p w14:paraId="707420D7">
      <w:pPr>
        <w:autoSpaceDE w:val="0"/>
        <w:autoSpaceDN w:val="0"/>
        <w:spacing w:line="320" w:lineRule="exact"/>
        <w:rPr>
          <w:rFonts w:ascii="宋体" w:hAnsi="宋体" w:cs="宋体"/>
          <w:b/>
          <w:szCs w:val="21"/>
          <w:lang w:val="zh-CN"/>
        </w:rPr>
      </w:pPr>
      <w:r>
        <w:rPr>
          <w:rFonts w:ascii="宋体" w:hAnsi="宋体" w:cs="宋体"/>
          <w:szCs w:val="21"/>
          <w:lang w:val="zh-CN"/>
        </w:rPr>
        <w:t xml:space="preserve">                                                    </w:t>
      </w:r>
      <w:r>
        <w:rPr>
          <w:rFonts w:ascii="宋体" w:hAnsi="宋体" w:cs="宋体"/>
          <w:b/>
          <w:szCs w:val="21"/>
          <w:lang w:val="zh-CN"/>
        </w:rPr>
        <w:t>正本/或副本</w:t>
      </w:r>
    </w:p>
    <w:p w14:paraId="321CC162">
      <w:pPr>
        <w:autoSpaceDE w:val="0"/>
        <w:autoSpaceDN w:val="0"/>
        <w:spacing w:line="320" w:lineRule="exact"/>
        <w:ind w:firstLine="3803" w:firstLineChars="1804"/>
        <w:rPr>
          <w:rFonts w:ascii="宋体" w:hAnsi="宋体" w:cs="宋体"/>
          <w:b/>
          <w:bCs/>
          <w:szCs w:val="21"/>
        </w:rPr>
      </w:pPr>
      <w:r>
        <w:rPr>
          <w:rFonts w:ascii="宋体" w:hAnsi="宋体" w:cs="宋体"/>
          <w:b/>
          <w:bCs/>
          <w:szCs w:val="21"/>
        </w:rPr>
        <w:t>商务及技术文件</w:t>
      </w:r>
    </w:p>
    <w:p w14:paraId="14338806">
      <w:pPr>
        <w:autoSpaceDE w:val="0"/>
        <w:autoSpaceDN w:val="0"/>
        <w:spacing w:line="320" w:lineRule="exact"/>
        <w:ind w:firstLine="1068"/>
        <w:rPr>
          <w:rFonts w:ascii="宋体" w:hAnsi="宋体" w:cs="宋体"/>
          <w:szCs w:val="21"/>
          <w:lang w:val="zh-CN"/>
        </w:rPr>
      </w:pPr>
      <w:r>
        <w:rPr>
          <w:rFonts w:ascii="宋体" w:hAnsi="宋体" w:cs="宋体"/>
          <w:szCs w:val="21"/>
          <w:lang w:val="zh-CN"/>
        </w:rPr>
        <w:t>项目名称：</w:t>
      </w:r>
      <w:r>
        <w:rPr>
          <w:rFonts w:ascii="宋体" w:hAnsi="宋体" w:cs="宋体"/>
          <w:kern w:val="0"/>
          <w:szCs w:val="21"/>
          <w:lang w:val="zh-CN"/>
        </w:rPr>
        <w:t xml:space="preserve">长兴县第八小学扩建食堂及连廊工程厨房设备采购项目 </w:t>
      </w:r>
    </w:p>
    <w:p w14:paraId="17F6033B">
      <w:pPr>
        <w:autoSpaceDE w:val="0"/>
        <w:autoSpaceDN w:val="0"/>
        <w:spacing w:line="320" w:lineRule="exact"/>
        <w:ind w:firstLine="480"/>
        <w:rPr>
          <w:rFonts w:ascii="宋体" w:hAnsi="宋体" w:cs="宋体"/>
          <w:szCs w:val="21"/>
          <w:lang w:val="zh-CN"/>
        </w:rPr>
      </w:pPr>
      <w:r>
        <w:rPr>
          <w:rFonts w:ascii="宋体" w:hAnsi="宋体" w:cs="宋体"/>
          <w:szCs w:val="21"/>
          <w:lang w:val="zh-CN"/>
        </w:rPr>
        <w:t xml:space="preserve">     </w:t>
      </w:r>
      <w:r>
        <w:rPr>
          <w:rFonts w:ascii="宋体" w:hAnsi="宋体" w:cs="宋体"/>
          <w:szCs w:val="21"/>
        </w:rPr>
        <w:t xml:space="preserve"> </w:t>
      </w:r>
      <w:r>
        <w:rPr>
          <w:rFonts w:ascii="宋体" w:hAnsi="宋体" w:cs="宋体"/>
          <w:szCs w:val="21"/>
          <w:lang w:val="zh-CN"/>
        </w:rPr>
        <w:t>项目编号：</w:t>
      </w:r>
      <w:r>
        <w:rPr>
          <w:rFonts w:hint="eastAsia" w:ascii="宋体" w:hAnsi="宋体" w:cs="宋体"/>
          <w:szCs w:val="21"/>
          <w:lang w:val="zh-CN"/>
        </w:rPr>
        <w:t>ZJJWCG-2025-014</w:t>
      </w:r>
    </w:p>
    <w:p w14:paraId="53E6B8FD">
      <w:pPr>
        <w:autoSpaceDE w:val="0"/>
        <w:autoSpaceDN w:val="0"/>
        <w:spacing w:line="320" w:lineRule="exact"/>
        <w:ind w:firstLine="480"/>
        <w:rPr>
          <w:rFonts w:ascii="宋体" w:hAnsi="宋体" w:cs="宋体"/>
          <w:szCs w:val="21"/>
          <w:lang w:val="zh-CN"/>
        </w:rPr>
      </w:pPr>
      <w:r>
        <w:rPr>
          <w:rFonts w:ascii="宋体" w:hAnsi="宋体" w:cs="宋体"/>
          <w:szCs w:val="21"/>
          <w:lang w:val="zh-CN"/>
        </w:rPr>
        <w:t xml:space="preserve">   </w:t>
      </w:r>
      <w:r>
        <w:rPr>
          <w:rFonts w:ascii="宋体" w:hAnsi="宋体" w:cs="宋体"/>
          <w:szCs w:val="21"/>
        </w:rPr>
        <w:t xml:space="preserve"> </w:t>
      </w:r>
      <w:r>
        <w:rPr>
          <w:rFonts w:ascii="宋体" w:hAnsi="宋体" w:cs="宋体"/>
          <w:szCs w:val="21"/>
          <w:lang w:val="zh-CN"/>
        </w:rPr>
        <w:t xml:space="preserve">  投标人名称：</w:t>
      </w:r>
    </w:p>
    <w:p w14:paraId="5553917C">
      <w:pPr>
        <w:autoSpaceDE w:val="0"/>
        <w:autoSpaceDN w:val="0"/>
        <w:spacing w:line="320" w:lineRule="exact"/>
        <w:ind w:firstLine="1116"/>
        <w:rPr>
          <w:rFonts w:ascii="宋体" w:hAnsi="宋体" w:cs="宋体"/>
          <w:szCs w:val="21"/>
          <w:lang w:val="zh-CN"/>
        </w:rPr>
      </w:pPr>
      <w:r>
        <w:rPr>
          <w:rFonts w:ascii="宋体" w:hAnsi="宋体" w:cs="宋体"/>
          <w:szCs w:val="21"/>
          <w:lang w:val="zh-CN"/>
        </w:rPr>
        <w:t>投标人地址：</w:t>
      </w:r>
    </w:p>
    <w:p w14:paraId="02011825">
      <w:pPr>
        <w:spacing w:line="320" w:lineRule="exact"/>
        <w:rPr>
          <w:rFonts w:ascii="宋体" w:hAnsi="宋体" w:cs="宋体"/>
          <w:szCs w:val="21"/>
          <w:lang w:val="zh-CN"/>
        </w:rPr>
      </w:pPr>
      <w:r>
        <w:rPr>
          <w:rFonts w:ascii="宋体" w:hAnsi="宋体" w:cs="宋体"/>
          <w:szCs w:val="21"/>
          <w:lang w:val="zh-CN"/>
        </w:rPr>
        <w:t xml:space="preserve">                                                 年  月  日</w:t>
      </w:r>
    </w:p>
    <w:p w14:paraId="7F07EB99">
      <w:pPr>
        <w:spacing w:line="340" w:lineRule="exact"/>
        <w:rPr>
          <w:rFonts w:ascii="宋体" w:hAnsi="宋体" w:cs="宋体"/>
          <w:b/>
          <w:bCs/>
          <w:szCs w:val="21"/>
        </w:rPr>
      </w:pPr>
      <w:r>
        <w:rPr>
          <w:rFonts w:ascii="宋体" w:hAnsi="宋体" w:cs="宋体"/>
          <w:b/>
          <w:bCs/>
          <w:szCs w:val="21"/>
        </w:rPr>
        <w:t>2.商务及技术文件</w:t>
      </w:r>
      <w:r>
        <w:rPr>
          <w:rFonts w:ascii="宋体" w:hAnsi="宋体" w:cs="宋体"/>
          <w:b/>
          <w:bCs/>
          <w:szCs w:val="21"/>
          <w:lang w:val="zh-CN"/>
        </w:rPr>
        <w:t>目录格式：</w:t>
      </w:r>
    </w:p>
    <w:p w14:paraId="6DE65A92">
      <w:pPr>
        <w:spacing w:line="320" w:lineRule="exact"/>
        <w:ind w:firstLine="420" w:firstLineChars="200"/>
        <w:jc w:val="left"/>
        <w:rPr>
          <w:rFonts w:ascii="宋体" w:hAnsi="宋体" w:cs="宋体"/>
          <w:szCs w:val="21"/>
        </w:rPr>
      </w:pPr>
      <w:r>
        <w:rPr>
          <w:rFonts w:ascii="宋体" w:hAnsi="宋体" w:cs="宋体"/>
          <w:szCs w:val="21"/>
        </w:rPr>
        <w:t>（1）商务分、技术分评分索引表————————页码</w:t>
      </w:r>
    </w:p>
    <w:p w14:paraId="392D8BE6">
      <w:pPr>
        <w:autoSpaceDE w:val="0"/>
        <w:autoSpaceDN w:val="0"/>
        <w:ind w:firstLine="420" w:firstLineChars="200"/>
        <w:jc w:val="left"/>
        <w:rPr>
          <w:rFonts w:ascii="宋体" w:hAnsi="宋体" w:cs="宋体"/>
          <w:szCs w:val="21"/>
          <w:lang w:val="zh-CN"/>
        </w:rPr>
      </w:pPr>
      <w:r>
        <w:rPr>
          <w:rFonts w:ascii="宋体" w:hAnsi="宋体" w:cs="宋体"/>
          <w:szCs w:val="21"/>
          <w:lang w:val="zh-CN"/>
        </w:rPr>
        <w:t>（</w:t>
      </w:r>
      <w:r>
        <w:rPr>
          <w:rFonts w:ascii="宋体" w:hAnsi="宋体" w:cs="宋体"/>
          <w:szCs w:val="21"/>
        </w:rPr>
        <w:t>2</w:t>
      </w:r>
      <w:r>
        <w:rPr>
          <w:rFonts w:ascii="宋体" w:hAnsi="宋体" w:cs="宋体"/>
          <w:szCs w:val="21"/>
          <w:lang w:val="zh-CN"/>
        </w:rPr>
        <w:t>）投标人情况介绍</w:t>
      </w:r>
      <w:r>
        <w:rPr>
          <w:rFonts w:ascii="宋体" w:hAnsi="宋体" w:cs="宋体"/>
          <w:szCs w:val="21"/>
        </w:rPr>
        <w:t>————————</w:t>
      </w:r>
    </w:p>
    <w:p w14:paraId="235CCFF2">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w:t>
      </w:r>
      <w:r>
        <w:rPr>
          <w:rFonts w:ascii="宋体" w:hAnsi="宋体" w:cs="宋体"/>
          <w:szCs w:val="21"/>
        </w:rPr>
        <w:t>3</w:t>
      </w:r>
      <w:r>
        <w:rPr>
          <w:rFonts w:ascii="宋体" w:hAnsi="宋体" w:cs="宋体"/>
          <w:szCs w:val="21"/>
          <w:lang w:val="zh-CN"/>
        </w:rPr>
        <w:t>）企业业绩</w:t>
      </w:r>
      <w:r>
        <w:rPr>
          <w:rFonts w:ascii="宋体" w:hAnsi="宋体" w:cs="宋体"/>
          <w:szCs w:val="21"/>
        </w:rPr>
        <w:t>————————</w:t>
      </w:r>
    </w:p>
    <w:p w14:paraId="66FBD205">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w:t>
      </w:r>
      <w:r>
        <w:rPr>
          <w:rFonts w:hint="eastAsia" w:ascii="宋体" w:hAnsi="宋体" w:cs="宋体"/>
          <w:szCs w:val="21"/>
          <w:lang w:val="en-US" w:eastAsia="zh-CN"/>
        </w:rPr>
        <w:t>4</w:t>
      </w:r>
      <w:r>
        <w:rPr>
          <w:rFonts w:ascii="宋体" w:hAnsi="宋体" w:cs="宋体"/>
          <w:szCs w:val="21"/>
          <w:lang w:val="zh-CN"/>
        </w:rPr>
        <w:t>）商务响应表</w:t>
      </w:r>
      <w:r>
        <w:rPr>
          <w:rFonts w:ascii="宋体" w:hAnsi="宋体" w:cs="宋体"/>
          <w:szCs w:val="21"/>
        </w:rPr>
        <w:t>————————</w:t>
      </w:r>
    </w:p>
    <w:p w14:paraId="3AA24524">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w:t>
      </w:r>
      <w:r>
        <w:rPr>
          <w:rFonts w:hint="eastAsia" w:ascii="宋体" w:hAnsi="宋体" w:cs="宋体"/>
          <w:szCs w:val="21"/>
          <w:lang w:val="en-US" w:eastAsia="zh-CN"/>
        </w:rPr>
        <w:t>5</w:t>
      </w:r>
      <w:r>
        <w:rPr>
          <w:rFonts w:ascii="宋体" w:hAnsi="宋体" w:cs="宋体"/>
          <w:szCs w:val="21"/>
          <w:lang w:val="zh-CN"/>
        </w:rPr>
        <w:t>）售后服务</w:t>
      </w:r>
      <w:r>
        <w:rPr>
          <w:rFonts w:ascii="宋体" w:hAnsi="宋体" w:cs="宋体"/>
          <w:szCs w:val="21"/>
        </w:rPr>
        <w:t>————————</w:t>
      </w:r>
    </w:p>
    <w:p w14:paraId="7E4341D4">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w:t>
      </w:r>
      <w:r>
        <w:rPr>
          <w:rFonts w:hint="eastAsia" w:ascii="宋体" w:hAnsi="宋体" w:cs="宋体"/>
          <w:szCs w:val="21"/>
          <w:lang w:val="en-US" w:eastAsia="zh-CN"/>
        </w:rPr>
        <w:t>6</w:t>
      </w:r>
      <w:r>
        <w:rPr>
          <w:rFonts w:ascii="宋体" w:hAnsi="宋体" w:cs="宋体"/>
          <w:szCs w:val="21"/>
          <w:lang w:val="zh-CN"/>
        </w:rPr>
        <w:t>）政策分相关证明材料</w:t>
      </w:r>
      <w:r>
        <w:rPr>
          <w:rFonts w:ascii="宋体" w:hAnsi="宋体" w:cs="宋体"/>
          <w:szCs w:val="21"/>
        </w:rPr>
        <w:t>————————</w:t>
      </w:r>
    </w:p>
    <w:p w14:paraId="51BA94DD">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w:t>
      </w:r>
      <w:r>
        <w:rPr>
          <w:rFonts w:hint="eastAsia" w:ascii="宋体" w:hAnsi="宋体" w:cs="宋体"/>
          <w:szCs w:val="21"/>
          <w:lang w:val="en-US" w:eastAsia="zh-CN"/>
        </w:rPr>
        <w:t>7</w:t>
      </w:r>
      <w:r>
        <w:rPr>
          <w:rFonts w:ascii="宋体" w:hAnsi="宋体" w:cs="宋体"/>
          <w:szCs w:val="21"/>
          <w:lang w:val="zh-CN"/>
        </w:rPr>
        <w:t>）技术响应表</w:t>
      </w:r>
      <w:r>
        <w:rPr>
          <w:rFonts w:ascii="宋体" w:hAnsi="宋体" w:cs="宋体"/>
          <w:szCs w:val="21"/>
        </w:rPr>
        <w:t>————————</w:t>
      </w:r>
    </w:p>
    <w:p w14:paraId="664E0817">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w:t>
      </w:r>
      <w:r>
        <w:rPr>
          <w:rFonts w:hint="eastAsia" w:ascii="宋体" w:hAnsi="宋体" w:cs="宋体"/>
          <w:szCs w:val="21"/>
          <w:lang w:val="en-US" w:eastAsia="zh-CN"/>
        </w:rPr>
        <w:t>8</w:t>
      </w:r>
      <w:r>
        <w:rPr>
          <w:rFonts w:ascii="宋体" w:hAnsi="宋体" w:cs="宋体"/>
          <w:szCs w:val="21"/>
          <w:lang w:val="zh-CN"/>
        </w:rPr>
        <w:t>）项目理解</w:t>
      </w:r>
      <w:r>
        <w:rPr>
          <w:rFonts w:ascii="宋体" w:hAnsi="宋体" w:cs="宋体"/>
          <w:szCs w:val="21"/>
        </w:rPr>
        <w:t>————————</w:t>
      </w:r>
    </w:p>
    <w:p w14:paraId="5A993CE3">
      <w:pPr>
        <w:pStyle w:val="25"/>
        <w:adjustRightInd w:val="0"/>
        <w:snapToGrid w:val="0"/>
        <w:spacing w:after="0" w:line="300" w:lineRule="exact"/>
        <w:ind w:firstLineChars="200"/>
        <w:rPr>
          <w:rFonts w:ascii="宋体" w:hAnsi="宋体" w:cs="宋体"/>
          <w:szCs w:val="21"/>
          <w:lang w:val="zh-CN"/>
        </w:rPr>
      </w:pPr>
      <w:r>
        <w:rPr>
          <w:rFonts w:ascii="宋体" w:hAnsi="宋体" w:cs="宋体"/>
          <w:szCs w:val="21"/>
          <w:lang w:val="zh-CN"/>
        </w:rPr>
        <w:t>（</w:t>
      </w:r>
      <w:r>
        <w:rPr>
          <w:rFonts w:hint="eastAsia" w:ascii="宋体" w:hAnsi="宋体" w:cs="宋体"/>
          <w:szCs w:val="21"/>
          <w:lang w:val="en-US" w:eastAsia="zh-CN"/>
        </w:rPr>
        <w:t>9</w:t>
      </w:r>
      <w:r>
        <w:rPr>
          <w:rFonts w:ascii="宋体" w:hAnsi="宋体" w:cs="宋体"/>
          <w:szCs w:val="21"/>
          <w:lang w:val="zh-CN"/>
        </w:rPr>
        <w:t>）项目实施方案</w:t>
      </w:r>
      <w:r>
        <w:rPr>
          <w:rFonts w:ascii="宋体" w:hAnsi="宋体" w:cs="宋体"/>
          <w:szCs w:val="21"/>
        </w:rPr>
        <w:t>————————</w:t>
      </w:r>
    </w:p>
    <w:p w14:paraId="43C1A4D6">
      <w:pPr>
        <w:pStyle w:val="25"/>
        <w:adjustRightInd w:val="0"/>
        <w:snapToGrid w:val="0"/>
        <w:spacing w:after="0" w:line="300" w:lineRule="exact"/>
        <w:ind w:firstLineChars="200"/>
        <w:rPr>
          <w:rFonts w:ascii="宋体" w:hAnsi="宋体" w:cs="宋体"/>
          <w:szCs w:val="21"/>
          <w:lang w:val="zh-CN"/>
        </w:rPr>
      </w:pPr>
      <w:r>
        <w:rPr>
          <w:rFonts w:ascii="宋体" w:hAnsi="宋体" w:cs="宋体"/>
          <w:szCs w:val="21"/>
          <w:lang w:val="zh-CN"/>
        </w:rPr>
        <w:t>（</w:t>
      </w:r>
      <w:r>
        <w:rPr>
          <w:rFonts w:hint="eastAsia" w:ascii="宋体" w:hAnsi="宋体" w:cs="宋体"/>
          <w:szCs w:val="21"/>
          <w:lang w:val="en-US" w:eastAsia="zh-CN"/>
        </w:rPr>
        <w:t>10</w:t>
      </w:r>
      <w:r>
        <w:rPr>
          <w:rFonts w:ascii="宋体" w:hAnsi="宋体" w:cs="宋体"/>
          <w:szCs w:val="21"/>
          <w:lang w:val="zh-CN"/>
        </w:rPr>
        <w:t>）应急方案</w:t>
      </w:r>
      <w:r>
        <w:rPr>
          <w:rFonts w:ascii="宋体" w:hAnsi="宋体" w:cs="宋体"/>
          <w:szCs w:val="21"/>
        </w:rPr>
        <w:t>————————</w:t>
      </w:r>
    </w:p>
    <w:p w14:paraId="76DD6D72">
      <w:pPr>
        <w:pStyle w:val="25"/>
        <w:adjustRightInd w:val="0"/>
        <w:snapToGrid w:val="0"/>
        <w:spacing w:after="0" w:line="300" w:lineRule="exact"/>
        <w:ind w:firstLineChars="200"/>
        <w:rPr>
          <w:rFonts w:ascii="宋体" w:hAnsi="宋体" w:cs="宋体"/>
          <w:szCs w:val="21"/>
          <w:lang w:val="zh-CN"/>
        </w:rPr>
      </w:pPr>
      <w:r>
        <w:rPr>
          <w:rFonts w:ascii="宋体" w:hAnsi="宋体" w:cs="宋体"/>
          <w:szCs w:val="21"/>
          <w:lang w:val="zh-CN"/>
        </w:rPr>
        <w:t>（</w:t>
      </w:r>
      <w:r>
        <w:rPr>
          <w:rFonts w:hint="eastAsia" w:ascii="宋体" w:hAnsi="宋体" w:cs="宋体"/>
          <w:szCs w:val="21"/>
          <w:lang w:val="en-US" w:eastAsia="zh-CN"/>
        </w:rPr>
        <w:t>11</w:t>
      </w:r>
      <w:r>
        <w:rPr>
          <w:rFonts w:ascii="宋体" w:hAnsi="宋体" w:cs="宋体"/>
          <w:szCs w:val="21"/>
          <w:lang w:val="zh-CN"/>
        </w:rPr>
        <w:t>）项目团队方案</w:t>
      </w:r>
      <w:r>
        <w:rPr>
          <w:rFonts w:ascii="宋体" w:hAnsi="宋体" w:cs="宋体"/>
          <w:szCs w:val="21"/>
        </w:rPr>
        <w:t>————————</w:t>
      </w:r>
    </w:p>
    <w:p w14:paraId="0B89A053">
      <w:pPr>
        <w:spacing w:line="320" w:lineRule="exact"/>
        <w:ind w:firstLine="420" w:firstLineChars="200"/>
        <w:rPr>
          <w:rFonts w:ascii="宋体" w:hAnsi="宋体" w:cs="宋体"/>
          <w:szCs w:val="21"/>
        </w:rPr>
      </w:pPr>
      <w:r>
        <w:rPr>
          <w:rFonts w:ascii="宋体" w:hAnsi="宋体" w:cs="宋体"/>
          <w:szCs w:val="21"/>
        </w:rPr>
        <w:t>（12）设备配置清单（均不含报价）————————</w:t>
      </w:r>
    </w:p>
    <w:p w14:paraId="39D85071">
      <w:pPr>
        <w:autoSpaceDE w:val="0"/>
        <w:autoSpaceDN w:val="0"/>
        <w:adjustRightInd w:val="0"/>
        <w:snapToGrid w:val="0"/>
        <w:spacing w:line="300" w:lineRule="exact"/>
        <w:ind w:firstLine="420" w:firstLineChars="200"/>
        <w:jc w:val="left"/>
        <w:rPr>
          <w:rFonts w:ascii="宋体" w:hAnsi="宋体" w:cs="宋体"/>
          <w:szCs w:val="21"/>
          <w:lang w:val="zh-CN"/>
        </w:rPr>
      </w:pPr>
      <w:r>
        <w:rPr>
          <w:rFonts w:ascii="宋体" w:hAnsi="宋体" w:cs="宋体"/>
          <w:szCs w:val="21"/>
          <w:lang w:val="zh-CN"/>
        </w:rPr>
        <w:t>（</w:t>
      </w:r>
      <w:r>
        <w:rPr>
          <w:rFonts w:ascii="宋体" w:hAnsi="宋体" w:cs="宋体"/>
          <w:szCs w:val="21"/>
        </w:rPr>
        <w:t>13</w:t>
      </w:r>
      <w:r>
        <w:rPr>
          <w:rFonts w:ascii="宋体" w:hAnsi="宋体" w:cs="宋体"/>
          <w:szCs w:val="21"/>
          <w:lang w:val="zh-CN"/>
        </w:rPr>
        <w:t>）项目实施人员（主要从业人员及其技术资格）一览表</w:t>
      </w:r>
      <w:r>
        <w:rPr>
          <w:rFonts w:ascii="宋体" w:hAnsi="宋体" w:cs="宋体"/>
          <w:szCs w:val="21"/>
        </w:rPr>
        <w:t>————————</w:t>
      </w:r>
      <w:r>
        <w:rPr>
          <w:rFonts w:ascii="宋体" w:hAnsi="宋体" w:cs="宋体"/>
          <w:szCs w:val="21"/>
          <w:lang w:val="zh-CN"/>
        </w:rPr>
        <w:t xml:space="preserve">          </w:t>
      </w:r>
    </w:p>
    <w:p w14:paraId="3A92D30C">
      <w:pPr>
        <w:widowControl/>
        <w:adjustRightInd w:val="0"/>
        <w:snapToGrid w:val="0"/>
        <w:spacing w:line="300" w:lineRule="exact"/>
        <w:jc w:val="left"/>
        <w:rPr>
          <w:rFonts w:ascii="宋体" w:hAnsi="宋体" w:cs="宋体"/>
          <w:b/>
          <w:szCs w:val="21"/>
        </w:rPr>
      </w:pPr>
      <w:r>
        <w:rPr>
          <w:rFonts w:ascii="宋体" w:hAnsi="宋体" w:cs="宋体"/>
          <w:kern w:val="0"/>
          <w:szCs w:val="21"/>
        </w:rPr>
        <w:t xml:space="preserve">  </w:t>
      </w:r>
      <w:r>
        <w:rPr>
          <w:rFonts w:ascii="宋体" w:hAnsi="宋体" w:cs="宋体"/>
          <w:szCs w:val="21"/>
        </w:rPr>
        <w:t xml:space="preserve">  </w:t>
      </w:r>
      <w:r>
        <w:rPr>
          <w:rFonts w:ascii="宋体" w:hAnsi="宋体" w:cs="宋体"/>
          <w:szCs w:val="21"/>
          <w:lang w:val="zh-CN"/>
        </w:rPr>
        <w:t>（</w:t>
      </w:r>
      <w:r>
        <w:rPr>
          <w:rFonts w:ascii="宋体" w:hAnsi="宋体" w:cs="宋体"/>
          <w:szCs w:val="21"/>
        </w:rPr>
        <w:t>14</w:t>
      </w:r>
      <w:r>
        <w:rPr>
          <w:rFonts w:ascii="宋体" w:hAnsi="宋体" w:cs="宋体"/>
          <w:szCs w:val="21"/>
          <w:lang w:val="zh-CN"/>
        </w:rPr>
        <w:t>）投标人需要说明的其他文件和说明</w:t>
      </w:r>
      <w:r>
        <w:rPr>
          <w:rFonts w:ascii="宋体" w:hAnsi="宋体" w:cs="宋体"/>
          <w:szCs w:val="21"/>
        </w:rPr>
        <w:t>————————</w:t>
      </w:r>
    </w:p>
    <w:p w14:paraId="2DB73E97">
      <w:pPr>
        <w:pStyle w:val="5"/>
        <w:adjustRightInd w:val="0"/>
        <w:snapToGrid w:val="0"/>
        <w:spacing w:line="320" w:lineRule="exact"/>
        <w:rPr>
          <w:rFonts w:ascii="宋体" w:hAnsi="宋体" w:cs="宋体"/>
          <w:sz w:val="21"/>
          <w:szCs w:val="21"/>
        </w:rPr>
      </w:pPr>
      <w:r>
        <w:rPr>
          <w:rFonts w:ascii="宋体" w:hAnsi="宋体" w:cs="宋体"/>
          <w:sz w:val="21"/>
          <w:szCs w:val="21"/>
        </w:rPr>
        <w:t>（二）</w:t>
      </w:r>
      <w:r>
        <w:rPr>
          <w:rFonts w:ascii="宋体" w:hAnsi="宋体" w:cs="宋体"/>
          <w:bCs/>
          <w:sz w:val="21"/>
          <w:szCs w:val="21"/>
        </w:rPr>
        <w:t>商务及技术文件</w:t>
      </w:r>
    </w:p>
    <w:p w14:paraId="69E8E86A">
      <w:pPr>
        <w:pStyle w:val="5"/>
        <w:adjustRightInd w:val="0"/>
        <w:snapToGrid w:val="0"/>
        <w:spacing w:line="320" w:lineRule="exact"/>
        <w:rPr>
          <w:rFonts w:ascii="宋体" w:hAnsi="宋体" w:cs="宋体"/>
          <w:sz w:val="21"/>
          <w:szCs w:val="21"/>
        </w:rPr>
      </w:pPr>
      <w:r>
        <w:rPr>
          <w:rFonts w:ascii="宋体" w:hAnsi="宋体" w:cs="宋体"/>
          <w:sz w:val="21"/>
          <w:szCs w:val="21"/>
        </w:rPr>
        <w:t>1.</w:t>
      </w:r>
      <w:r>
        <w:rPr>
          <w:rFonts w:ascii="宋体" w:hAnsi="宋体" w:cs="宋体"/>
          <w:sz w:val="21"/>
          <w:szCs w:val="21"/>
          <w:lang w:val="zh-CN"/>
        </w:rPr>
        <w:t>商务分、技术分评分索引表格式：</w:t>
      </w:r>
    </w:p>
    <w:tbl>
      <w:tblPr>
        <w:tblStyle w:val="26"/>
        <w:tblW w:w="98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5"/>
        <w:gridCol w:w="971"/>
        <w:gridCol w:w="7436"/>
        <w:gridCol w:w="333"/>
        <w:gridCol w:w="647"/>
      </w:tblGrid>
      <w:tr w14:paraId="4C6D4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75" w:type="dxa"/>
            <w:vAlign w:val="center"/>
          </w:tcPr>
          <w:p w14:paraId="2729283D">
            <w:pPr>
              <w:pStyle w:val="19"/>
              <w:adjustRightInd w:val="0"/>
              <w:snapToGrid w:val="0"/>
              <w:spacing w:after="0"/>
              <w:ind w:left="0" w:leftChars="0"/>
              <w:jc w:val="center"/>
              <w:rPr>
                <w:rFonts w:hint="eastAsia" w:ascii="宋体" w:hAnsi="宋体" w:eastAsia="宋体" w:cs="宋体"/>
                <w:b/>
                <w:bCs/>
                <w:sz w:val="18"/>
                <w:szCs w:val="18"/>
              </w:rPr>
            </w:pPr>
            <w:r>
              <w:rPr>
                <w:rFonts w:hint="eastAsia" w:ascii="宋体" w:hAnsi="宋体" w:eastAsia="宋体" w:cs="宋体"/>
                <w:b/>
                <w:bCs/>
                <w:sz w:val="18"/>
                <w:szCs w:val="18"/>
              </w:rPr>
              <w:t>序号</w:t>
            </w:r>
          </w:p>
        </w:tc>
        <w:tc>
          <w:tcPr>
            <w:tcW w:w="971" w:type="dxa"/>
            <w:vAlign w:val="center"/>
          </w:tcPr>
          <w:p w14:paraId="70F97E0E">
            <w:pPr>
              <w:pStyle w:val="19"/>
              <w:adjustRightInd w:val="0"/>
              <w:snapToGrid w:val="0"/>
              <w:spacing w:after="0"/>
              <w:ind w:left="0" w:leftChars="0"/>
              <w:jc w:val="center"/>
              <w:rPr>
                <w:rFonts w:hint="eastAsia" w:ascii="宋体" w:hAnsi="宋体" w:eastAsia="宋体" w:cs="宋体"/>
                <w:b/>
                <w:bCs/>
                <w:sz w:val="18"/>
                <w:szCs w:val="18"/>
              </w:rPr>
            </w:pPr>
            <w:r>
              <w:rPr>
                <w:rFonts w:hint="eastAsia" w:ascii="宋体" w:hAnsi="宋体" w:eastAsia="宋体" w:cs="宋体"/>
                <w:b/>
                <w:bCs/>
                <w:sz w:val="18"/>
                <w:szCs w:val="18"/>
              </w:rPr>
              <w:t>评审内容</w:t>
            </w:r>
          </w:p>
        </w:tc>
        <w:tc>
          <w:tcPr>
            <w:tcW w:w="7436" w:type="dxa"/>
            <w:vAlign w:val="center"/>
          </w:tcPr>
          <w:p w14:paraId="2E65CD62">
            <w:pPr>
              <w:pStyle w:val="19"/>
              <w:adjustRightInd w:val="0"/>
              <w:snapToGrid w:val="0"/>
              <w:spacing w:after="0"/>
              <w:ind w:left="0" w:leftChars="0" w:firstLine="422"/>
              <w:jc w:val="center"/>
              <w:rPr>
                <w:rFonts w:hint="eastAsia" w:ascii="宋体" w:hAnsi="宋体" w:eastAsia="宋体" w:cs="宋体"/>
                <w:b/>
                <w:bCs/>
                <w:sz w:val="18"/>
                <w:szCs w:val="18"/>
              </w:rPr>
            </w:pPr>
            <w:r>
              <w:rPr>
                <w:rFonts w:hint="eastAsia" w:ascii="宋体" w:hAnsi="宋体" w:eastAsia="宋体" w:cs="宋体"/>
                <w:b/>
                <w:bCs/>
                <w:sz w:val="18"/>
                <w:szCs w:val="18"/>
              </w:rPr>
              <w:t>评分标准</w:t>
            </w:r>
          </w:p>
        </w:tc>
        <w:tc>
          <w:tcPr>
            <w:tcW w:w="333" w:type="dxa"/>
            <w:vAlign w:val="center"/>
          </w:tcPr>
          <w:p w14:paraId="1284EA77">
            <w:pPr>
              <w:pStyle w:val="34"/>
              <w:adjustRightInd w:val="0"/>
              <w:snapToGrid w:val="0"/>
              <w:jc w:val="center"/>
              <w:rPr>
                <w:rFonts w:hint="eastAsia" w:ascii="宋体" w:hAnsi="宋体" w:eastAsia="宋体" w:cs="宋体"/>
                <w:kern w:val="0"/>
                <w:sz w:val="18"/>
                <w:szCs w:val="18"/>
              </w:rPr>
            </w:pPr>
            <w:r>
              <w:rPr>
                <w:rFonts w:hint="eastAsia" w:ascii="宋体" w:hAnsi="宋体" w:eastAsia="宋体" w:cs="宋体"/>
                <w:kern w:val="0"/>
                <w:sz w:val="18"/>
                <w:szCs w:val="18"/>
              </w:rPr>
              <w:t>自</w:t>
            </w:r>
          </w:p>
          <w:p w14:paraId="1023A41C">
            <w:pPr>
              <w:pStyle w:val="34"/>
              <w:adjustRightInd w:val="0"/>
              <w:snapToGrid w:val="0"/>
              <w:jc w:val="center"/>
              <w:rPr>
                <w:rFonts w:hint="eastAsia" w:ascii="宋体" w:hAnsi="宋体" w:eastAsia="宋体" w:cs="宋体"/>
                <w:b/>
                <w:bCs/>
                <w:sz w:val="18"/>
                <w:szCs w:val="18"/>
              </w:rPr>
            </w:pPr>
            <w:r>
              <w:rPr>
                <w:rFonts w:hint="eastAsia" w:ascii="宋体" w:hAnsi="宋体" w:eastAsia="宋体" w:cs="宋体"/>
                <w:kern w:val="0"/>
                <w:sz w:val="18"/>
                <w:szCs w:val="18"/>
              </w:rPr>
              <w:t>评分</w:t>
            </w:r>
          </w:p>
        </w:tc>
        <w:tc>
          <w:tcPr>
            <w:tcW w:w="647" w:type="dxa"/>
            <w:vAlign w:val="center"/>
          </w:tcPr>
          <w:p w14:paraId="425B8796">
            <w:pPr>
              <w:pStyle w:val="34"/>
              <w:adjustRightInd w:val="0"/>
              <w:snapToGrid w:val="0"/>
              <w:jc w:val="center"/>
              <w:rPr>
                <w:rFonts w:hint="eastAsia" w:ascii="宋体" w:hAnsi="宋体" w:eastAsia="宋体" w:cs="宋体"/>
                <w:b/>
                <w:bCs/>
                <w:sz w:val="18"/>
                <w:szCs w:val="18"/>
              </w:rPr>
            </w:pPr>
            <w:r>
              <w:rPr>
                <w:rFonts w:hint="eastAsia" w:ascii="宋体" w:hAnsi="宋体" w:eastAsia="宋体" w:cs="宋体"/>
                <w:kern w:val="0"/>
                <w:sz w:val="18"/>
                <w:szCs w:val="18"/>
              </w:rPr>
              <w:t>投标文件页码</w:t>
            </w:r>
          </w:p>
        </w:tc>
      </w:tr>
      <w:tr w14:paraId="785F05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475" w:type="dxa"/>
            <w:vAlign w:val="center"/>
          </w:tcPr>
          <w:p w14:paraId="18798DE0">
            <w:pPr>
              <w:adjustRightInd w:val="0"/>
              <w:snapToGrid w:val="0"/>
              <w:jc w:val="center"/>
              <w:rPr>
                <w:rFonts w:hint="eastAsia" w:ascii="宋体" w:hAnsi="宋体" w:eastAsia="宋体" w:cs="宋体"/>
                <w:sz w:val="18"/>
                <w:szCs w:val="18"/>
              </w:rPr>
            </w:pPr>
            <w:r>
              <w:rPr>
                <w:rFonts w:hint="eastAsia" w:ascii="宋体" w:hAnsi="宋体" w:eastAsia="宋体" w:cs="宋体"/>
                <w:sz w:val="18"/>
                <w:szCs w:val="18"/>
              </w:rPr>
              <w:t>1</w:t>
            </w:r>
          </w:p>
        </w:tc>
        <w:tc>
          <w:tcPr>
            <w:tcW w:w="971" w:type="dxa"/>
            <w:vAlign w:val="center"/>
          </w:tcPr>
          <w:p w14:paraId="0A44918F">
            <w:pPr>
              <w:pStyle w:val="13"/>
              <w:spacing w:line="300" w:lineRule="exact"/>
              <w:jc w:val="center"/>
              <w:rPr>
                <w:rFonts w:hint="eastAsia" w:ascii="宋体" w:hAnsi="宋体" w:eastAsia="宋体" w:cs="宋体"/>
                <w:sz w:val="18"/>
                <w:szCs w:val="18"/>
              </w:rPr>
            </w:pPr>
            <w:r>
              <w:rPr>
                <w:rFonts w:hint="eastAsia" w:ascii="宋体" w:hAnsi="宋体" w:eastAsia="宋体" w:cs="宋体"/>
                <w:color w:val="auto"/>
                <w:sz w:val="18"/>
                <w:szCs w:val="18"/>
                <w:highlight w:val="none"/>
              </w:rPr>
              <w:t>技术要求响应情况</w:t>
            </w:r>
          </w:p>
        </w:tc>
        <w:tc>
          <w:tcPr>
            <w:tcW w:w="7436" w:type="dxa"/>
            <w:vAlign w:val="center"/>
          </w:tcPr>
          <w:p w14:paraId="0390E3DC">
            <w:pPr>
              <w:spacing w:line="300" w:lineRule="exact"/>
              <w:rPr>
                <w:rFonts w:hint="eastAsia" w:ascii="宋体" w:hAnsi="宋体" w:eastAsia="宋体" w:cs="宋体"/>
                <w:sz w:val="18"/>
                <w:szCs w:val="18"/>
              </w:rPr>
            </w:pPr>
            <w:r>
              <w:rPr>
                <w:rFonts w:ascii="宋体" w:hAnsi="宋体" w:cs="宋体"/>
                <w:color w:val="auto"/>
                <w:sz w:val="18"/>
                <w:szCs w:val="18"/>
                <w:highlight w:val="none"/>
              </w:rPr>
              <w:t>技术性和功能：根据各投标人所投货物技术性能、功能以及对招标文件各项技术要求的逐项响应承诺等方面情况由评委进行评分。所投货物技术性能、功能完全满足招标文件要求的得15分；每负偏离一条扣0.5分；</w:t>
            </w:r>
            <w:r>
              <w:rPr>
                <w:rFonts w:ascii="宋体" w:hAnsi="宋体" w:cs="宋体"/>
                <w:color w:val="auto"/>
                <w:kern w:val="0"/>
                <w:sz w:val="18"/>
                <w:szCs w:val="18"/>
                <w:highlight w:val="none"/>
                <w:lang w:bidi="ar"/>
              </w:rPr>
              <w:t>本项最低得分4分，本项最高得分15分。（4-15分）</w:t>
            </w:r>
            <w:r>
              <w:rPr>
                <w:rFonts w:ascii="宋体" w:hAnsi="宋体" w:cs="宋体"/>
                <w:b/>
                <w:color w:val="auto"/>
                <w:sz w:val="18"/>
                <w:szCs w:val="18"/>
                <w:highlight w:val="none"/>
              </w:rPr>
              <w:t>（注：投标人必须如实地对招标文件采购需求中各条款作出明确的逐项响应承诺，并对其真实性负责。）</w:t>
            </w:r>
          </w:p>
        </w:tc>
        <w:tc>
          <w:tcPr>
            <w:tcW w:w="333" w:type="dxa"/>
            <w:vAlign w:val="center"/>
          </w:tcPr>
          <w:p w14:paraId="68821848">
            <w:pPr>
              <w:adjustRightInd w:val="0"/>
              <w:snapToGrid w:val="0"/>
              <w:jc w:val="center"/>
              <w:rPr>
                <w:rFonts w:hint="eastAsia" w:ascii="宋体" w:hAnsi="宋体" w:eastAsia="宋体" w:cs="宋体"/>
                <w:sz w:val="18"/>
                <w:szCs w:val="18"/>
              </w:rPr>
            </w:pPr>
          </w:p>
        </w:tc>
        <w:tc>
          <w:tcPr>
            <w:tcW w:w="647" w:type="dxa"/>
            <w:vAlign w:val="center"/>
          </w:tcPr>
          <w:p w14:paraId="61EA662F">
            <w:pPr>
              <w:adjustRightInd w:val="0"/>
              <w:snapToGrid w:val="0"/>
              <w:jc w:val="center"/>
              <w:rPr>
                <w:rFonts w:hint="eastAsia" w:ascii="宋体" w:hAnsi="宋体" w:eastAsia="宋体" w:cs="宋体"/>
                <w:sz w:val="18"/>
                <w:szCs w:val="18"/>
              </w:rPr>
            </w:pPr>
          </w:p>
        </w:tc>
      </w:tr>
      <w:tr w14:paraId="754E6F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475" w:type="dxa"/>
            <w:vMerge w:val="restart"/>
            <w:vAlign w:val="center"/>
          </w:tcPr>
          <w:p w14:paraId="706B4C37">
            <w:pPr>
              <w:adjustRightInd w:val="0"/>
              <w:snapToGrid w:val="0"/>
              <w:jc w:val="center"/>
              <w:rPr>
                <w:rFonts w:hint="eastAsia" w:ascii="宋体" w:hAnsi="宋体" w:eastAsia="宋体" w:cs="宋体"/>
                <w:sz w:val="18"/>
                <w:szCs w:val="18"/>
              </w:rPr>
            </w:pPr>
            <w:r>
              <w:rPr>
                <w:rFonts w:hint="eastAsia" w:ascii="宋体" w:hAnsi="宋体" w:eastAsia="宋体" w:cs="宋体"/>
                <w:sz w:val="18"/>
                <w:szCs w:val="18"/>
              </w:rPr>
              <w:t>2</w:t>
            </w:r>
          </w:p>
        </w:tc>
        <w:tc>
          <w:tcPr>
            <w:tcW w:w="971" w:type="dxa"/>
            <w:vMerge w:val="restart"/>
            <w:vAlign w:val="center"/>
          </w:tcPr>
          <w:p w14:paraId="5F57DB3B">
            <w:pPr>
              <w:adjustRightInd w:val="0"/>
              <w:snapToGrid w:val="0"/>
              <w:spacing w:line="300" w:lineRule="exact"/>
              <w:jc w:val="center"/>
              <w:rPr>
                <w:rFonts w:hint="eastAsia" w:ascii="宋体" w:hAnsi="宋体" w:eastAsia="宋体" w:cs="宋体"/>
                <w:sz w:val="18"/>
                <w:szCs w:val="18"/>
              </w:rPr>
            </w:pPr>
            <w:r>
              <w:rPr>
                <w:rFonts w:hint="eastAsia" w:ascii="宋体" w:hAnsi="宋体" w:eastAsia="宋体" w:cs="宋体"/>
                <w:color w:val="auto"/>
                <w:sz w:val="18"/>
                <w:szCs w:val="18"/>
                <w:highlight w:val="none"/>
              </w:rPr>
              <w:t>项目理解</w:t>
            </w:r>
          </w:p>
        </w:tc>
        <w:tc>
          <w:tcPr>
            <w:tcW w:w="7436" w:type="dxa"/>
            <w:vAlign w:val="center"/>
          </w:tcPr>
          <w:p w14:paraId="48824D03">
            <w:pPr>
              <w:adjustRightInd w:val="0"/>
              <w:snapToGrid w:val="0"/>
              <w:spacing w:line="300" w:lineRule="exact"/>
              <w:jc w:val="left"/>
              <w:rPr>
                <w:rFonts w:hint="eastAsia" w:ascii="宋体" w:hAnsi="宋体" w:eastAsia="宋体" w:cs="宋体"/>
                <w:sz w:val="18"/>
                <w:szCs w:val="18"/>
              </w:rPr>
            </w:pPr>
            <w:r>
              <w:rPr>
                <w:rFonts w:ascii="宋体" w:hAnsi="宋体" w:cs="宋体"/>
                <w:color w:val="auto"/>
                <w:sz w:val="18"/>
                <w:szCs w:val="18"/>
                <w:highlight w:val="none"/>
              </w:rPr>
              <w:t>（1）项目总体理解：包括①对本项目实际实施场地的了解、理解；②对本项目实施内容的了解、理解，每一项完全符合要求（了解充分、理解全面、符合实际、针对性强）得2分，部分符合要求得1分，较少符合要求得0.5分，全部不符合要求或未提供均得0分，最高得4分。（0-4分）</w:t>
            </w:r>
          </w:p>
        </w:tc>
        <w:tc>
          <w:tcPr>
            <w:tcW w:w="333" w:type="dxa"/>
            <w:vAlign w:val="center"/>
          </w:tcPr>
          <w:p w14:paraId="49D1391E">
            <w:pPr>
              <w:adjustRightInd w:val="0"/>
              <w:snapToGrid w:val="0"/>
              <w:jc w:val="center"/>
              <w:rPr>
                <w:rFonts w:hint="eastAsia" w:ascii="宋体" w:hAnsi="宋体" w:eastAsia="宋体" w:cs="宋体"/>
                <w:sz w:val="18"/>
                <w:szCs w:val="18"/>
              </w:rPr>
            </w:pPr>
          </w:p>
        </w:tc>
        <w:tc>
          <w:tcPr>
            <w:tcW w:w="647" w:type="dxa"/>
            <w:vAlign w:val="center"/>
          </w:tcPr>
          <w:p w14:paraId="7A89033F">
            <w:pPr>
              <w:adjustRightInd w:val="0"/>
              <w:snapToGrid w:val="0"/>
              <w:jc w:val="center"/>
              <w:rPr>
                <w:rFonts w:hint="eastAsia" w:ascii="宋体" w:hAnsi="宋体" w:eastAsia="宋体" w:cs="宋体"/>
                <w:sz w:val="18"/>
                <w:szCs w:val="18"/>
              </w:rPr>
            </w:pPr>
          </w:p>
        </w:tc>
      </w:tr>
      <w:tr w14:paraId="60C66C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475" w:type="dxa"/>
            <w:vMerge w:val="continue"/>
            <w:vAlign w:val="center"/>
          </w:tcPr>
          <w:p w14:paraId="5D15F6B9">
            <w:pPr>
              <w:adjustRightInd w:val="0"/>
              <w:snapToGrid w:val="0"/>
              <w:jc w:val="center"/>
              <w:rPr>
                <w:rFonts w:hint="eastAsia" w:ascii="宋体" w:hAnsi="宋体" w:eastAsia="宋体" w:cs="宋体"/>
                <w:sz w:val="18"/>
                <w:szCs w:val="18"/>
              </w:rPr>
            </w:pPr>
          </w:p>
        </w:tc>
        <w:tc>
          <w:tcPr>
            <w:tcW w:w="971" w:type="dxa"/>
            <w:vMerge w:val="continue"/>
            <w:vAlign w:val="center"/>
          </w:tcPr>
          <w:p w14:paraId="2EA70BB9">
            <w:pPr>
              <w:adjustRightInd w:val="0"/>
              <w:snapToGrid w:val="0"/>
              <w:spacing w:line="300" w:lineRule="exact"/>
              <w:jc w:val="center"/>
              <w:rPr>
                <w:rFonts w:hint="eastAsia" w:ascii="宋体" w:hAnsi="宋体" w:eastAsia="宋体" w:cs="宋体"/>
                <w:sz w:val="18"/>
                <w:szCs w:val="18"/>
              </w:rPr>
            </w:pPr>
          </w:p>
        </w:tc>
        <w:tc>
          <w:tcPr>
            <w:tcW w:w="7436" w:type="dxa"/>
            <w:vAlign w:val="center"/>
          </w:tcPr>
          <w:p w14:paraId="59797CFD">
            <w:pPr>
              <w:adjustRightInd w:val="0"/>
              <w:snapToGrid w:val="0"/>
              <w:spacing w:line="300" w:lineRule="exact"/>
              <w:jc w:val="left"/>
              <w:rPr>
                <w:rFonts w:hint="eastAsia" w:ascii="宋体" w:hAnsi="宋体" w:eastAsia="宋体" w:cs="宋体"/>
                <w:sz w:val="18"/>
                <w:szCs w:val="18"/>
              </w:rPr>
            </w:pPr>
            <w:r>
              <w:rPr>
                <w:rFonts w:ascii="宋体" w:hAnsi="宋体" w:cs="宋体"/>
                <w:color w:val="auto"/>
                <w:sz w:val="18"/>
                <w:szCs w:val="18"/>
                <w:highlight w:val="none"/>
              </w:rPr>
              <w:t>（2）结合经验针对本项目重点、难点提出的采购人在项目实施中需要重点关注问题：每提出一个有效的问题得1分，最高得2分。（0-2分）</w:t>
            </w:r>
          </w:p>
        </w:tc>
        <w:tc>
          <w:tcPr>
            <w:tcW w:w="333" w:type="dxa"/>
            <w:vAlign w:val="center"/>
          </w:tcPr>
          <w:p w14:paraId="24BCEC60">
            <w:pPr>
              <w:adjustRightInd w:val="0"/>
              <w:snapToGrid w:val="0"/>
              <w:jc w:val="center"/>
              <w:rPr>
                <w:rFonts w:hint="eastAsia" w:ascii="宋体" w:hAnsi="宋体" w:eastAsia="宋体" w:cs="宋体"/>
                <w:sz w:val="18"/>
                <w:szCs w:val="18"/>
              </w:rPr>
            </w:pPr>
          </w:p>
        </w:tc>
        <w:tc>
          <w:tcPr>
            <w:tcW w:w="647" w:type="dxa"/>
            <w:vAlign w:val="center"/>
          </w:tcPr>
          <w:p w14:paraId="7EC4D904">
            <w:pPr>
              <w:adjustRightInd w:val="0"/>
              <w:snapToGrid w:val="0"/>
              <w:jc w:val="center"/>
              <w:rPr>
                <w:rFonts w:hint="eastAsia" w:ascii="宋体" w:hAnsi="宋体" w:eastAsia="宋体" w:cs="宋体"/>
                <w:sz w:val="18"/>
                <w:szCs w:val="18"/>
              </w:rPr>
            </w:pPr>
          </w:p>
        </w:tc>
      </w:tr>
      <w:tr w14:paraId="74D89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475" w:type="dxa"/>
            <w:vMerge w:val="continue"/>
            <w:vAlign w:val="center"/>
          </w:tcPr>
          <w:p w14:paraId="374AF7E2">
            <w:pPr>
              <w:adjustRightInd w:val="0"/>
              <w:snapToGrid w:val="0"/>
              <w:jc w:val="center"/>
              <w:rPr>
                <w:rFonts w:hint="eastAsia" w:ascii="宋体" w:hAnsi="宋体" w:eastAsia="宋体" w:cs="宋体"/>
                <w:sz w:val="18"/>
                <w:szCs w:val="18"/>
              </w:rPr>
            </w:pPr>
          </w:p>
        </w:tc>
        <w:tc>
          <w:tcPr>
            <w:tcW w:w="971" w:type="dxa"/>
            <w:vMerge w:val="continue"/>
            <w:vAlign w:val="center"/>
          </w:tcPr>
          <w:p w14:paraId="52146946">
            <w:pPr>
              <w:adjustRightInd w:val="0"/>
              <w:snapToGrid w:val="0"/>
              <w:spacing w:line="300" w:lineRule="exact"/>
              <w:jc w:val="center"/>
              <w:rPr>
                <w:rFonts w:hint="eastAsia" w:ascii="宋体" w:hAnsi="宋体" w:eastAsia="宋体" w:cs="宋体"/>
                <w:sz w:val="18"/>
                <w:szCs w:val="18"/>
              </w:rPr>
            </w:pPr>
          </w:p>
        </w:tc>
        <w:tc>
          <w:tcPr>
            <w:tcW w:w="7436" w:type="dxa"/>
            <w:vAlign w:val="center"/>
          </w:tcPr>
          <w:p w14:paraId="741789E7">
            <w:pPr>
              <w:adjustRightInd w:val="0"/>
              <w:snapToGrid w:val="0"/>
              <w:spacing w:line="300" w:lineRule="exact"/>
              <w:jc w:val="left"/>
              <w:rPr>
                <w:rFonts w:hint="eastAsia" w:ascii="宋体" w:hAnsi="宋体" w:eastAsia="宋体" w:cs="宋体"/>
                <w:sz w:val="18"/>
                <w:szCs w:val="18"/>
              </w:rPr>
            </w:pPr>
            <w:r>
              <w:rPr>
                <w:rFonts w:ascii="宋体" w:hAnsi="宋体" w:cs="宋体"/>
                <w:color w:val="auto"/>
                <w:sz w:val="18"/>
                <w:szCs w:val="18"/>
                <w:highlight w:val="none"/>
              </w:rPr>
              <w:t>（3）结合经验针对本项目重点、难点提出的合理化建议：每提出一个有效的建议得1分，最高得2分。（0-2分）</w:t>
            </w:r>
          </w:p>
        </w:tc>
        <w:tc>
          <w:tcPr>
            <w:tcW w:w="333" w:type="dxa"/>
            <w:vAlign w:val="center"/>
          </w:tcPr>
          <w:p w14:paraId="46125D33">
            <w:pPr>
              <w:adjustRightInd w:val="0"/>
              <w:snapToGrid w:val="0"/>
              <w:jc w:val="center"/>
              <w:rPr>
                <w:rFonts w:hint="eastAsia" w:ascii="宋体" w:hAnsi="宋体" w:eastAsia="宋体" w:cs="宋体"/>
                <w:sz w:val="18"/>
                <w:szCs w:val="18"/>
              </w:rPr>
            </w:pPr>
          </w:p>
        </w:tc>
        <w:tc>
          <w:tcPr>
            <w:tcW w:w="647" w:type="dxa"/>
            <w:vAlign w:val="center"/>
          </w:tcPr>
          <w:p w14:paraId="498E5826">
            <w:pPr>
              <w:adjustRightInd w:val="0"/>
              <w:snapToGrid w:val="0"/>
              <w:jc w:val="center"/>
              <w:rPr>
                <w:rFonts w:hint="eastAsia" w:ascii="宋体" w:hAnsi="宋体" w:eastAsia="宋体" w:cs="宋体"/>
                <w:sz w:val="18"/>
                <w:szCs w:val="18"/>
              </w:rPr>
            </w:pPr>
          </w:p>
        </w:tc>
      </w:tr>
      <w:tr w14:paraId="3BFA30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475" w:type="dxa"/>
            <w:vMerge w:val="restart"/>
            <w:vAlign w:val="center"/>
          </w:tcPr>
          <w:p w14:paraId="33F9A330">
            <w:pPr>
              <w:adjustRightInd w:val="0"/>
              <w:snapToGrid w:val="0"/>
              <w:jc w:val="center"/>
              <w:rPr>
                <w:rFonts w:hint="eastAsia" w:ascii="宋体" w:hAnsi="宋体" w:eastAsia="宋体" w:cs="宋体"/>
                <w:sz w:val="18"/>
                <w:szCs w:val="18"/>
              </w:rPr>
            </w:pPr>
            <w:r>
              <w:rPr>
                <w:rFonts w:hint="eastAsia" w:ascii="宋体" w:hAnsi="宋体" w:eastAsia="宋体" w:cs="宋体"/>
                <w:sz w:val="18"/>
                <w:szCs w:val="18"/>
              </w:rPr>
              <w:t>3</w:t>
            </w:r>
          </w:p>
        </w:tc>
        <w:tc>
          <w:tcPr>
            <w:tcW w:w="971" w:type="dxa"/>
            <w:vMerge w:val="restart"/>
            <w:vAlign w:val="center"/>
          </w:tcPr>
          <w:p w14:paraId="64786392">
            <w:pPr>
              <w:pStyle w:val="13"/>
              <w:adjustRightInd w:val="0"/>
              <w:snapToGrid w:val="0"/>
              <w:spacing w:line="300" w:lineRule="exact"/>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项目实施方案</w:t>
            </w:r>
          </w:p>
          <w:p w14:paraId="07E5B743">
            <w:pPr>
              <w:pStyle w:val="13"/>
              <w:adjustRightInd w:val="0"/>
              <w:snapToGrid w:val="0"/>
              <w:spacing w:line="300" w:lineRule="exact"/>
              <w:jc w:val="center"/>
              <w:rPr>
                <w:rFonts w:hint="eastAsia" w:ascii="宋体" w:hAnsi="宋体" w:eastAsia="宋体" w:cs="宋体"/>
                <w:sz w:val="18"/>
                <w:szCs w:val="18"/>
              </w:rPr>
            </w:pPr>
          </w:p>
        </w:tc>
        <w:tc>
          <w:tcPr>
            <w:tcW w:w="7436" w:type="dxa"/>
            <w:vAlign w:val="center"/>
          </w:tcPr>
          <w:p w14:paraId="23B2B6F8">
            <w:pPr>
              <w:adjustRightInd w:val="0"/>
              <w:snapToGrid w:val="0"/>
              <w:spacing w:line="300" w:lineRule="exact"/>
              <w:rPr>
                <w:rFonts w:hint="eastAsia" w:ascii="宋体" w:hAnsi="宋体" w:eastAsia="宋体" w:cs="宋体"/>
                <w:sz w:val="18"/>
                <w:szCs w:val="18"/>
              </w:rPr>
            </w:pPr>
            <w:r>
              <w:rPr>
                <w:rFonts w:ascii="宋体" w:hAnsi="宋体" w:cs="宋体"/>
                <w:color w:val="auto"/>
                <w:sz w:val="18"/>
                <w:szCs w:val="18"/>
                <w:highlight w:val="none"/>
              </w:rPr>
              <w:t>（1）项目总体方案：包括①组织</w:t>
            </w:r>
            <w:r>
              <w:rPr>
                <w:rFonts w:hAnsi="宋体" w:cs="宋体"/>
                <w:color w:val="auto"/>
                <w:sz w:val="18"/>
                <w:szCs w:val="18"/>
                <w:highlight w:val="none"/>
              </w:rPr>
              <w:t>、协调</w:t>
            </w:r>
            <w:r>
              <w:rPr>
                <w:rFonts w:ascii="宋体" w:hAnsi="宋体" w:cs="宋体"/>
                <w:color w:val="auto"/>
                <w:sz w:val="18"/>
                <w:szCs w:val="18"/>
                <w:highlight w:val="none"/>
              </w:rPr>
              <w:t>方案；②安全文明保障方案，每一项完全符合要求（内容全面、符合实际、针对性强）得2分，部分符合要求得1分，较少符合要求得0.5分，全部不符合要求或未提供均得0分，最高得4分。（0-4分）</w:t>
            </w:r>
          </w:p>
        </w:tc>
        <w:tc>
          <w:tcPr>
            <w:tcW w:w="333" w:type="dxa"/>
            <w:vAlign w:val="center"/>
          </w:tcPr>
          <w:p w14:paraId="1A2203F7">
            <w:pPr>
              <w:adjustRightInd w:val="0"/>
              <w:snapToGrid w:val="0"/>
              <w:jc w:val="center"/>
              <w:rPr>
                <w:rFonts w:hint="eastAsia" w:ascii="宋体" w:hAnsi="宋体" w:eastAsia="宋体" w:cs="宋体"/>
                <w:sz w:val="18"/>
                <w:szCs w:val="18"/>
              </w:rPr>
            </w:pPr>
          </w:p>
        </w:tc>
        <w:tc>
          <w:tcPr>
            <w:tcW w:w="647" w:type="dxa"/>
            <w:vAlign w:val="center"/>
          </w:tcPr>
          <w:p w14:paraId="25FED33A">
            <w:pPr>
              <w:adjustRightInd w:val="0"/>
              <w:snapToGrid w:val="0"/>
              <w:jc w:val="center"/>
              <w:rPr>
                <w:rFonts w:hint="eastAsia" w:ascii="宋体" w:hAnsi="宋体" w:eastAsia="宋体" w:cs="宋体"/>
                <w:sz w:val="18"/>
                <w:szCs w:val="18"/>
              </w:rPr>
            </w:pPr>
          </w:p>
        </w:tc>
      </w:tr>
      <w:tr w14:paraId="32A08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475" w:type="dxa"/>
            <w:vMerge w:val="continue"/>
            <w:vAlign w:val="center"/>
          </w:tcPr>
          <w:p w14:paraId="081A4C2A">
            <w:pPr>
              <w:adjustRightInd w:val="0"/>
              <w:snapToGrid w:val="0"/>
              <w:jc w:val="center"/>
              <w:rPr>
                <w:rFonts w:hint="eastAsia" w:ascii="宋体" w:hAnsi="宋体" w:eastAsia="宋体" w:cs="宋体"/>
                <w:sz w:val="18"/>
                <w:szCs w:val="18"/>
              </w:rPr>
            </w:pPr>
          </w:p>
        </w:tc>
        <w:tc>
          <w:tcPr>
            <w:tcW w:w="971" w:type="dxa"/>
            <w:vMerge w:val="continue"/>
            <w:vAlign w:val="center"/>
          </w:tcPr>
          <w:p w14:paraId="73E8A838">
            <w:pPr>
              <w:pStyle w:val="13"/>
              <w:adjustRightInd w:val="0"/>
              <w:snapToGrid w:val="0"/>
              <w:spacing w:line="300" w:lineRule="exact"/>
              <w:jc w:val="center"/>
              <w:rPr>
                <w:rFonts w:hint="eastAsia" w:ascii="宋体" w:hAnsi="宋体" w:eastAsia="宋体" w:cs="宋体"/>
                <w:sz w:val="18"/>
                <w:szCs w:val="18"/>
              </w:rPr>
            </w:pPr>
          </w:p>
        </w:tc>
        <w:tc>
          <w:tcPr>
            <w:tcW w:w="7436" w:type="dxa"/>
            <w:vAlign w:val="center"/>
          </w:tcPr>
          <w:p w14:paraId="3F8A58B1">
            <w:pPr>
              <w:adjustRightInd w:val="0"/>
              <w:snapToGrid w:val="0"/>
              <w:spacing w:line="300" w:lineRule="exact"/>
              <w:rPr>
                <w:rFonts w:hint="eastAsia" w:ascii="宋体" w:hAnsi="宋体" w:eastAsia="宋体" w:cs="宋体"/>
                <w:sz w:val="18"/>
                <w:szCs w:val="18"/>
              </w:rPr>
            </w:pPr>
            <w:r>
              <w:rPr>
                <w:rFonts w:ascii="宋体" w:hAnsi="宋体" w:cs="宋体"/>
                <w:color w:val="auto"/>
                <w:sz w:val="18"/>
                <w:szCs w:val="18"/>
                <w:highlight w:val="none"/>
              </w:rPr>
              <w:t>（2）质量保证措施：包括①产品采购；②运输；③保管、就位，每一项完全符合要求（内容全面、符合实际、针对性强）得2分，部分符合要求得1分，较少符合要求得0.5分，全部不符合要求或未提供均得0分，最高得6分。（0-6分）</w:t>
            </w:r>
          </w:p>
        </w:tc>
        <w:tc>
          <w:tcPr>
            <w:tcW w:w="333" w:type="dxa"/>
            <w:vAlign w:val="center"/>
          </w:tcPr>
          <w:p w14:paraId="39794AF4">
            <w:pPr>
              <w:adjustRightInd w:val="0"/>
              <w:snapToGrid w:val="0"/>
              <w:jc w:val="center"/>
              <w:rPr>
                <w:rFonts w:hint="eastAsia" w:ascii="宋体" w:hAnsi="宋体" w:eastAsia="宋体" w:cs="宋体"/>
                <w:sz w:val="18"/>
                <w:szCs w:val="18"/>
              </w:rPr>
            </w:pPr>
          </w:p>
        </w:tc>
        <w:tc>
          <w:tcPr>
            <w:tcW w:w="647" w:type="dxa"/>
            <w:vAlign w:val="center"/>
          </w:tcPr>
          <w:p w14:paraId="7D3D4582">
            <w:pPr>
              <w:adjustRightInd w:val="0"/>
              <w:snapToGrid w:val="0"/>
              <w:jc w:val="center"/>
              <w:rPr>
                <w:rFonts w:hint="eastAsia" w:ascii="宋体" w:hAnsi="宋体" w:eastAsia="宋体" w:cs="宋体"/>
                <w:sz w:val="18"/>
                <w:szCs w:val="18"/>
              </w:rPr>
            </w:pPr>
          </w:p>
        </w:tc>
      </w:tr>
      <w:tr w14:paraId="7EC5D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475" w:type="dxa"/>
            <w:vMerge w:val="continue"/>
            <w:vAlign w:val="center"/>
          </w:tcPr>
          <w:p w14:paraId="539CF0B1">
            <w:pPr>
              <w:adjustRightInd w:val="0"/>
              <w:snapToGrid w:val="0"/>
              <w:jc w:val="center"/>
              <w:rPr>
                <w:rFonts w:hint="eastAsia" w:ascii="宋体" w:hAnsi="宋体" w:eastAsia="宋体" w:cs="宋体"/>
                <w:sz w:val="18"/>
                <w:szCs w:val="18"/>
              </w:rPr>
            </w:pPr>
          </w:p>
        </w:tc>
        <w:tc>
          <w:tcPr>
            <w:tcW w:w="971" w:type="dxa"/>
            <w:vMerge w:val="continue"/>
            <w:vAlign w:val="center"/>
          </w:tcPr>
          <w:p w14:paraId="46CA8F04">
            <w:pPr>
              <w:pStyle w:val="13"/>
              <w:adjustRightInd w:val="0"/>
              <w:snapToGrid w:val="0"/>
              <w:spacing w:line="300" w:lineRule="exact"/>
              <w:jc w:val="center"/>
              <w:rPr>
                <w:rFonts w:hint="eastAsia" w:ascii="宋体" w:hAnsi="宋体" w:eastAsia="宋体" w:cs="宋体"/>
                <w:sz w:val="18"/>
                <w:szCs w:val="18"/>
              </w:rPr>
            </w:pPr>
          </w:p>
        </w:tc>
        <w:tc>
          <w:tcPr>
            <w:tcW w:w="7436" w:type="dxa"/>
            <w:vAlign w:val="center"/>
          </w:tcPr>
          <w:p w14:paraId="63DD68B0">
            <w:pPr>
              <w:adjustRightInd w:val="0"/>
              <w:snapToGrid w:val="0"/>
              <w:spacing w:line="300" w:lineRule="exact"/>
              <w:rPr>
                <w:rFonts w:hint="eastAsia" w:ascii="宋体" w:hAnsi="宋体" w:eastAsia="宋体" w:cs="宋体"/>
                <w:sz w:val="18"/>
                <w:szCs w:val="18"/>
              </w:rPr>
            </w:pPr>
            <w:r>
              <w:rPr>
                <w:rFonts w:ascii="宋体" w:hAnsi="宋体" w:cs="宋体"/>
                <w:color w:val="auto"/>
                <w:sz w:val="18"/>
                <w:szCs w:val="18"/>
                <w:highlight w:val="none"/>
              </w:rPr>
              <w:t>（3）本项目时间紧、任务重，投标人应结合实际情况、需求提供有效可行的进度保证措施：包括①节点进度设置；②</w:t>
            </w:r>
            <w:r>
              <w:rPr>
                <w:rFonts w:hAnsi="宋体" w:cs="宋体"/>
                <w:color w:val="auto"/>
                <w:sz w:val="18"/>
                <w:szCs w:val="18"/>
                <w:highlight w:val="none"/>
              </w:rPr>
              <w:t>分工安排</w:t>
            </w:r>
            <w:r>
              <w:rPr>
                <w:rFonts w:ascii="宋体" w:hAnsi="宋体" w:cs="宋体"/>
                <w:color w:val="auto"/>
                <w:sz w:val="18"/>
                <w:szCs w:val="18"/>
                <w:highlight w:val="none"/>
              </w:rPr>
              <w:t>；③项目过程中各阶段控制措施，每一项完全符合要求（内容全面、符合实际、针对性强）得2分，部分符合要求得1分，较少符合要求得0.5分，全部不符合要求或未提供均得0分，最高得6分。（0-6分）</w:t>
            </w:r>
          </w:p>
        </w:tc>
        <w:tc>
          <w:tcPr>
            <w:tcW w:w="333" w:type="dxa"/>
            <w:vAlign w:val="center"/>
          </w:tcPr>
          <w:p w14:paraId="400618C8">
            <w:pPr>
              <w:adjustRightInd w:val="0"/>
              <w:snapToGrid w:val="0"/>
              <w:jc w:val="center"/>
              <w:rPr>
                <w:rFonts w:hint="eastAsia" w:ascii="宋体" w:hAnsi="宋体" w:eastAsia="宋体" w:cs="宋体"/>
                <w:sz w:val="18"/>
                <w:szCs w:val="18"/>
              </w:rPr>
            </w:pPr>
          </w:p>
        </w:tc>
        <w:tc>
          <w:tcPr>
            <w:tcW w:w="647" w:type="dxa"/>
            <w:vAlign w:val="center"/>
          </w:tcPr>
          <w:p w14:paraId="44F17943">
            <w:pPr>
              <w:adjustRightInd w:val="0"/>
              <w:snapToGrid w:val="0"/>
              <w:jc w:val="center"/>
              <w:rPr>
                <w:rFonts w:hint="eastAsia" w:ascii="宋体" w:hAnsi="宋体" w:eastAsia="宋体" w:cs="宋体"/>
                <w:sz w:val="18"/>
                <w:szCs w:val="18"/>
              </w:rPr>
            </w:pPr>
          </w:p>
        </w:tc>
      </w:tr>
      <w:tr w14:paraId="388935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475" w:type="dxa"/>
            <w:vMerge w:val="continue"/>
            <w:vAlign w:val="center"/>
          </w:tcPr>
          <w:p w14:paraId="0737EABD">
            <w:pPr>
              <w:adjustRightInd w:val="0"/>
              <w:snapToGrid w:val="0"/>
              <w:jc w:val="center"/>
              <w:rPr>
                <w:rFonts w:hint="eastAsia" w:ascii="宋体" w:hAnsi="宋体" w:eastAsia="宋体" w:cs="宋体"/>
                <w:sz w:val="18"/>
                <w:szCs w:val="18"/>
              </w:rPr>
            </w:pPr>
          </w:p>
        </w:tc>
        <w:tc>
          <w:tcPr>
            <w:tcW w:w="971" w:type="dxa"/>
            <w:vMerge w:val="continue"/>
            <w:vAlign w:val="center"/>
          </w:tcPr>
          <w:p w14:paraId="07351986">
            <w:pPr>
              <w:pStyle w:val="13"/>
              <w:adjustRightInd w:val="0"/>
              <w:snapToGrid w:val="0"/>
              <w:spacing w:line="300" w:lineRule="exact"/>
              <w:jc w:val="center"/>
              <w:rPr>
                <w:rFonts w:hint="eastAsia" w:ascii="宋体" w:hAnsi="宋体" w:eastAsia="宋体" w:cs="宋体"/>
                <w:sz w:val="18"/>
                <w:szCs w:val="18"/>
              </w:rPr>
            </w:pPr>
          </w:p>
        </w:tc>
        <w:tc>
          <w:tcPr>
            <w:tcW w:w="7436" w:type="dxa"/>
            <w:vAlign w:val="center"/>
          </w:tcPr>
          <w:p w14:paraId="1B20DA63">
            <w:pPr>
              <w:adjustRightInd w:val="0"/>
              <w:snapToGrid w:val="0"/>
              <w:spacing w:line="300" w:lineRule="exact"/>
              <w:rPr>
                <w:rFonts w:hint="eastAsia" w:ascii="宋体" w:hAnsi="宋体" w:eastAsia="宋体" w:cs="宋体"/>
                <w:sz w:val="18"/>
                <w:szCs w:val="18"/>
              </w:rPr>
            </w:pPr>
            <w:r>
              <w:rPr>
                <w:rFonts w:ascii="宋体" w:hAnsi="宋体" w:cs="宋体"/>
                <w:color w:val="auto"/>
                <w:sz w:val="18"/>
                <w:szCs w:val="18"/>
                <w:highlight w:val="none"/>
              </w:rPr>
              <w:t>（4）安装调试方案：包括①操作方案；②</w:t>
            </w:r>
            <w:r>
              <w:rPr>
                <w:rFonts w:hAnsi="宋体" w:cs="宋体"/>
                <w:color w:val="auto"/>
                <w:sz w:val="18"/>
                <w:szCs w:val="18"/>
                <w:highlight w:val="none"/>
              </w:rPr>
              <w:t>操作流程</w:t>
            </w:r>
            <w:r>
              <w:rPr>
                <w:rFonts w:ascii="宋体" w:hAnsi="宋体" w:cs="宋体"/>
                <w:color w:val="auto"/>
                <w:sz w:val="18"/>
                <w:szCs w:val="18"/>
                <w:highlight w:val="none"/>
              </w:rPr>
              <w:t>，每一项完全符合要求（内容全面、符合实际、规范可行、针对性强）得2分，部分符合要求得1分，较少符合要求得0.5分，全部不符合要求或未提供均得0分，最高得4分。（0-4分）</w:t>
            </w:r>
          </w:p>
        </w:tc>
        <w:tc>
          <w:tcPr>
            <w:tcW w:w="333" w:type="dxa"/>
            <w:vAlign w:val="center"/>
          </w:tcPr>
          <w:p w14:paraId="5666BDFD">
            <w:pPr>
              <w:adjustRightInd w:val="0"/>
              <w:snapToGrid w:val="0"/>
              <w:jc w:val="center"/>
              <w:rPr>
                <w:rFonts w:hint="eastAsia" w:ascii="宋体" w:hAnsi="宋体" w:eastAsia="宋体" w:cs="宋体"/>
                <w:sz w:val="18"/>
                <w:szCs w:val="18"/>
              </w:rPr>
            </w:pPr>
          </w:p>
        </w:tc>
        <w:tc>
          <w:tcPr>
            <w:tcW w:w="647" w:type="dxa"/>
            <w:vAlign w:val="center"/>
          </w:tcPr>
          <w:p w14:paraId="3E936B53">
            <w:pPr>
              <w:adjustRightInd w:val="0"/>
              <w:snapToGrid w:val="0"/>
              <w:jc w:val="center"/>
              <w:rPr>
                <w:rFonts w:hint="eastAsia" w:ascii="宋体" w:hAnsi="宋体" w:eastAsia="宋体" w:cs="宋体"/>
                <w:sz w:val="18"/>
                <w:szCs w:val="18"/>
              </w:rPr>
            </w:pPr>
          </w:p>
        </w:tc>
      </w:tr>
      <w:tr w14:paraId="46DE8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475" w:type="dxa"/>
            <w:vMerge w:val="continue"/>
            <w:vAlign w:val="center"/>
          </w:tcPr>
          <w:p w14:paraId="02E4D3B5">
            <w:pPr>
              <w:adjustRightInd w:val="0"/>
              <w:snapToGrid w:val="0"/>
              <w:jc w:val="center"/>
              <w:rPr>
                <w:rFonts w:hint="eastAsia" w:ascii="宋体" w:hAnsi="宋体" w:eastAsia="宋体" w:cs="宋体"/>
                <w:sz w:val="18"/>
                <w:szCs w:val="18"/>
              </w:rPr>
            </w:pPr>
          </w:p>
        </w:tc>
        <w:tc>
          <w:tcPr>
            <w:tcW w:w="971" w:type="dxa"/>
            <w:vMerge w:val="continue"/>
            <w:vAlign w:val="center"/>
          </w:tcPr>
          <w:p w14:paraId="1F9A6780">
            <w:pPr>
              <w:pStyle w:val="13"/>
              <w:adjustRightInd w:val="0"/>
              <w:snapToGrid w:val="0"/>
              <w:spacing w:line="300" w:lineRule="exact"/>
              <w:jc w:val="center"/>
              <w:rPr>
                <w:rFonts w:hint="eastAsia" w:ascii="宋体" w:hAnsi="宋体" w:eastAsia="宋体" w:cs="宋体"/>
                <w:sz w:val="18"/>
                <w:szCs w:val="18"/>
              </w:rPr>
            </w:pPr>
          </w:p>
        </w:tc>
        <w:tc>
          <w:tcPr>
            <w:tcW w:w="7436" w:type="dxa"/>
            <w:vAlign w:val="center"/>
          </w:tcPr>
          <w:p w14:paraId="01815B72">
            <w:pPr>
              <w:adjustRightInd w:val="0"/>
              <w:snapToGrid w:val="0"/>
              <w:spacing w:line="300" w:lineRule="exact"/>
              <w:rPr>
                <w:rFonts w:hint="eastAsia" w:ascii="宋体" w:hAnsi="宋体" w:eastAsia="宋体" w:cs="宋体"/>
                <w:sz w:val="18"/>
                <w:szCs w:val="18"/>
              </w:rPr>
            </w:pPr>
            <w:r>
              <w:rPr>
                <w:rFonts w:ascii="宋体" w:hAnsi="宋体" w:cs="宋体"/>
                <w:color w:val="auto"/>
                <w:sz w:val="18"/>
                <w:szCs w:val="18"/>
                <w:highlight w:val="none"/>
              </w:rPr>
              <w:t>（5）投标人应结合实际情况阐述在项目实施过程中与各方的配合方案：完全符合要求（内容全面、合理可行、符合实际、针对性强）得3分，部分符合要求得2分，较少符合要求得1分，全部不符合要求或未提供均得0分。（0-3分）</w:t>
            </w:r>
          </w:p>
        </w:tc>
        <w:tc>
          <w:tcPr>
            <w:tcW w:w="333" w:type="dxa"/>
            <w:vAlign w:val="center"/>
          </w:tcPr>
          <w:p w14:paraId="5A9DC289">
            <w:pPr>
              <w:adjustRightInd w:val="0"/>
              <w:snapToGrid w:val="0"/>
              <w:jc w:val="center"/>
              <w:rPr>
                <w:rFonts w:hint="eastAsia" w:ascii="宋体" w:hAnsi="宋体" w:eastAsia="宋体" w:cs="宋体"/>
                <w:sz w:val="18"/>
                <w:szCs w:val="18"/>
              </w:rPr>
            </w:pPr>
          </w:p>
        </w:tc>
        <w:tc>
          <w:tcPr>
            <w:tcW w:w="647" w:type="dxa"/>
            <w:vAlign w:val="center"/>
          </w:tcPr>
          <w:p w14:paraId="713CDC5B">
            <w:pPr>
              <w:adjustRightInd w:val="0"/>
              <w:snapToGrid w:val="0"/>
              <w:jc w:val="center"/>
              <w:rPr>
                <w:rFonts w:hint="eastAsia" w:ascii="宋体" w:hAnsi="宋体" w:eastAsia="宋体" w:cs="宋体"/>
                <w:sz w:val="18"/>
                <w:szCs w:val="18"/>
              </w:rPr>
            </w:pPr>
          </w:p>
        </w:tc>
      </w:tr>
      <w:tr w14:paraId="6A639A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475" w:type="dxa"/>
            <w:vAlign w:val="center"/>
          </w:tcPr>
          <w:p w14:paraId="629B158D">
            <w:pPr>
              <w:adjustRightInd w:val="0"/>
              <w:snapToGrid w:val="0"/>
              <w:jc w:val="center"/>
              <w:rPr>
                <w:rFonts w:hint="eastAsia" w:ascii="宋体" w:hAnsi="宋体" w:eastAsia="宋体" w:cs="宋体"/>
                <w:sz w:val="18"/>
                <w:szCs w:val="18"/>
              </w:rPr>
            </w:pPr>
            <w:r>
              <w:rPr>
                <w:rFonts w:hint="eastAsia" w:ascii="宋体" w:hAnsi="宋体" w:eastAsia="宋体" w:cs="宋体"/>
                <w:sz w:val="18"/>
                <w:szCs w:val="18"/>
              </w:rPr>
              <w:t>4</w:t>
            </w:r>
          </w:p>
        </w:tc>
        <w:tc>
          <w:tcPr>
            <w:tcW w:w="971" w:type="dxa"/>
            <w:vAlign w:val="center"/>
          </w:tcPr>
          <w:p w14:paraId="7296B0D0">
            <w:pPr>
              <w:tabs>
                <w:tab w:val="left" w:pos="1080"/>
                <w:tab w:val="left" w:pos="1436"/>
              </w:tabs>
              <w:adjustRightInd w:val="0"/>
              <w:snapToGrid w:val="0"/>
              <w:spacing w:line="300" w:lineRule="exact"/>
              <w:jc w:val="center"/>
              <w:rPr>
                <w:rFonts w:hint="eastAsia" w:ascii="宋体" w:hAnsi="宋体" w:eastAsia="宋体" w:cs="宋体"/>
                <w:sz w:val="18"/>
                <w:szCs w:val="18"/>
              </w:rPr>
            </w:pPr>
            <w:r>
              <w:rPr>
                <w:rFonts w:hint="eastAsia" w:ascii="宋体" w:hAnsi="宋体" w:eastAsia="宋体" w:cs="宋体"/>
                <w:bCs/>
                <w:color w:val="auto"/>
                <w:sz w:val="18"/>
                <w:szCs w:val="18"/>
                <w:highlight w:val="none"/>
              </w:rPr>
              <w:t>应急方案</w:t>
            </w:r>
          </w:p>
        </w:tc>
        <w:tc>
          <w:tcPr>
            <w:tcW w:w="7436" w:type="dxa"/>
            <w:vAlign w:val="center"/>
          </w:tcPr>
          <w:p w14:paraId="1A0A1FAA">
            <w:pPr>
              <w:widowControl/>
              <w:adjustRightInd w:val="0"/>
              <w:snapToGrid w:val="0"/>
              <w:spacing w:line="300" w:lineRule="exact"/>
              <w:jc w:val="left"/>
              <w:rPr>
                <w:rFonts w:hint="eastAsia" w:ascii="宋体" w:hAnsi="宋体" w:eastAsia="宋体" w:cs="宋体"/>
                <w:bCs/>
                <w:sz w:val="18"/>
                <w:szCs w:val="18"/>
              </w:rPr>
            </w:pPr>
            <w:r>
              <w:rPr>
                <w:rFonts w:ascii="宋体" w:hAnsi="宋体"/>
                <w:bCs/>
                <w:color w:val="auto"/>
                <w:sz w:val="18"/>
                <w:szCs w:val="18"/>
                <w:highlight w:val="none"/>
              </w:rPr>
              <w:t>针对突发事件的应急方案</w:t>
            </w:r>
            <w:r>
              <w:rPr>
                <w:rFonts w:cs="仿宋" w:asciiTheme="majorEastAsia" w:hAnsiTheme="majorEastAsia" w:eastAsiaTheme="majorEastAsia"/>
                <w:color w:val="auto"/>
                <w:sz w:val="18"/>
                <w:szCs w:val="18"/>
                <w:highlight w:val="none"/>
              </w:rPr>
              <w:t>：</w:t>
            </w:r>
            <w:r>
              <w:rPr>
                <w:rFonts w:ascii="宋体" w:hAnsi="宋体" w:cs="宋体"/>
                <w:color w:val="auto"/>
                <w:sz w:val="18"/>
                <w:szCs w:val="18"/>
                <w:highlight w:val="none"/>
              </w:rPr>
              <w:t>包括以下情形的应急预案①</w:t>
            </w:r>
            <w:r>
              <w:rPr>
                <w:rFonts w:ascii="宋体" w:hAnsi="宋体"/>
                <w:bCs/>
                <w:color w:val="auto"/>
                <w:sz w:val="18"/>
                <w:szCs w:val="18"/>
                <w:highlight w:val="none"/>
              </w:rPr>
              <w:t>发现货品质量问题</w:t>
            </w:r>
            <w:r>
              <w:rPr>
                <w:rFonts w:ascii="宋体" w:hAnsi="宋体" w:cs="宋体"/>
                <w:color w:val="auto"/>
                <w:sz w:val="18"/>
                <w:szCs w:val="18"/>
                <w:highlight w:val="none"/>
              </w:rPr>
              <w:t>；②</w:t>
            </w:r>
            <w:r>
              <w:rPr>
                <w:rFonts w:ascii="宋体" w:hAnsi="宋体"/>
                <w:bCs/>
                <w:color w:val="auto"/>
                <w:sz w:val="18"/>
                <w:szCs w:val="18"/>
                <w:highlight w:val="none"/>
              </w:rPr>
              <w:t>产品使用中损坏且急需使用；</w:t>
            </w:r>
            <w:r>
              <w:rPr>
                <w:rFonts w:ascii="宋体" w:hAnsi="宋体" w:cs="宋体"/>
                <w:color w:val="auto"/>
                <w:sz w:val="18"/>
                <w:szCs w:val="18"/>
                <w:highlight w:val="none"/>
              </w:rPr>
              <w:t>③</w:t>
            </w:r>
            <w:r>
              <w:rPr>
                <w:rFonts w:ascii="宋体" w:hAnsi="宋体"/>
                <w:bCs/>
                <w:color w:val="auto"/>
                <w:sz w:val="18"/>
                <w:szCs w:val="18"/>
                <w:highlight w:val="none"/>
              </w:rPr>
              <w:t>采购人临时增加采购量</w:t>
            </w:r>
            <w:r>
              <w:rPr>
                <w:rFonts w:ascii="宋体" w:hAnsi="宋体" w:cs="宋体"/>
                <w:color w:val="auto"/>
                <w:sz w:val="18"/>
                <w:szCs w:val="18"/>
                <w:highlight w:val="none"/>
              </w:rPr>
              <w:t>；④</w:t>
            </w:r>
            <w:r>
              <w:rPr>
                <w:rFonts w:ascii="宋体" w:hAnsi="宋体"/>
                <w:bCs/>
                <w:color w:val="auto"/>
                <w:sz w:val="18"/>
                <w:szCs w:val="18"/>
                <w:highlight w:val="none"/>
              </w:rPr>
              <w:t>因不可抗力无法按时送货</w:t>
            </w:r>
            <w:r>
              <w:rPr>
                <w:rFonts w:ascii="宋体" w:hAnsi="宋体" w:cs="宋体"/>
                <w:color w:val="auto"/>
                <w:sz w:val="18"/>
                <w:szCs w:val="18"/>
                <w:highlight w:val="none"/>
              </w:rPr>
              <w:t>，每一项完全符合要求（内容全面、符合实际、针对性强）得1分，部分符合要求得0.5分，较少符合要求得0.2分，全部不符合要求或未提供均得0分，最高得4分。（0-4分）</w:t>
            </w:r>
          </w:p>
        </w:tc>
        <w:tc>
          <w:tcPr>
            <w:tcW w:w="333" w:type="dxa"/>
            <w:vAlign w:val="center"/>
          </w:tcPr>
          <w:p w14:paraId="116D793A">
            <w:pPr>
              <w:adjustRightInd w:val="0"/>
              <w:snapToGrid w:val="0"/>
              <w:jc w:val="center"/>
              <w:rPr>
                <w:rFonts w:hint="eastAsia" w:ascii="宋体" w:hAnsi="宋体" w:eastAsia="宋体" w:cs="宋体"/>
                <w:sz w:val="18"/>
                <w:szCs w:val="18"/>
              </w:rPr>
            </w:pPr>
          </w:p>
        </w:tc>
        <w:tc>
          <w:tcPr>
            <w:tcW w:w="647" w:type="dxa"/>
            <w:vAlign w:val="center"/>
          </w:tcPr>
          <w:p w14:paraId="2FD06FF3">
            <w:pPr>
              <w:adjustRightInd w:val="0"/>
              <w:snapToGrid w:val="0"/>
              <w:jc w:val="center"/>
              <w:rPr>
                <w:rFonts w:hint="eastAsia" w:ascii="宋体" w:hAnsi="宋体" w:eastAsia="宋体" w:cs="宋体"/>
                <w:sz w:val="18"/>
                <w:szCs w:val="18"/>
              </w:rPr>
            </w:pPr>
          </w:p>
        </w:tc>
      </w:tr>
      <w:tr w14:paraId="6EF8B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475" w:type="dxa"/>
            <w:vAlign w:val="center"/>
          </w:tcPr>
          <w:p w14:paraId="0A38E51C">
            <w:pPr>
              <w:widowControl/>
              <w:adjustRightInd w:val="0"/>
              <w:snapToGrid w:val="0"/>
              <w:jc w:val="center"/>
              <w:rPr>
                <w:rFonts w:hint="eastAsia" w:ascii="宋体" w:hAnsi="宋体" w:eastAsia="宋体" w:cs="宋体"/>
                <w:bCs/>
                <w:sz w:val="18"/>
                <w:szCs w:val="18"/>
              </w:rPr>
            </w:pPr>
            <w:r>
              <w:rPr>
                <w:rFonts w:hint="eastAsia" w:ascii="宋体" w:hAnsi="宋体" w:eastAsia="宋体" w:cs="宋体"/>
                <w:bCs/>
                <w:sz w:val="18"/>
                <w:szCs w:val="18"/>
              </w:rPr>
              <w:t>5</w:t>
            </w:r>
          </w:p>
        </w:tc>
        <w:tc>
          <w:tcPr>
            <w:tcW w:w="971" w:type="dxa"/>
            <w:vAlign w:val="center"/>
          </w:tcPr>
          <w:p w14:paraId="43BA07F6">
            <w:pPr>
              <w:widowControl/>
              <w:adjustRightInd w:val="0"/>
              <w:snapToGrid w:val="0"/>
              <w:spacing w:line="300" w:lineRule="exact"/>
              <w:jc w:val="center"/>
              <w:rPr>
                <w:rFonts w:hint="eastAsia" w:ascii="宋体" w:hAnsi="宋体" w:eastAsia="宋体" w:cs="宋体"/>
                <w:bCs/>
                <w:sz w:val="18"/>
                <w:szCs w:val="18"/>
              </w:rPr>
            </w:pPr>
            <w:r>
              <w:rPr>
                <w:rFonts w:hint="eastAsia" w:ascii="宋体" w:hAnsi="宋体" w:eastAsia="宋体" w:cs="宋体"/>
                <w:bCs/>
                <w:color w:val="auto"/>
                <w:sz w:val="18"/>
                <w:szCs w:val="18"/>
                <w:highlight w:val="none"/>
              </w:rPr>
              <w:t>项目团队方案</w:t>
            </w:r>
          </w:p>
        </w:tc>
        <w:tc>
          <w:tcPr>
            <w:tcW w:w="7436" w:type="dxa"/>
            <w:vAlign w:val="center"/>
          </w:tcPr>
          <w:p w14:paraId="52D04953">
            <w:pPr>
              <w:widowControl/>
              <w:adjustRightInd w:val="0"/>
              <w:snapToGrid w:val="0"/>
              <w:spacing w:line="300" w:lineRule="exact"/>
              <w:jc w:val="left"/>
              <w:rPr>
                <w:rFonts w:hint="eastAsia" w:ascii="宋体" w:hAnsi="宋体" w:eastAsia="宋体" w:cs="宋体"/>
                <w:bCs/>
                <w:sz w:val="18"/>
                <w:szCs w:val="18"/>
              </w:rPr>
            </w:pPr>
            <w:r>
              <w:rPr>
                <w:rFonts w:ascii="宋体" w:hAnsi="宋体"/>
                <w:bCs/>
                <w:color w:val="auto"/>
                <w:sz w:val="18"/>
                <w:szCs w:val="18"/>
                <w:highlight w:val="none"/>
              </w:rPr>
              <w:t>拟投入本项目团队方案：包括①专业分工；②人数是否满足项目实施进度需求；</w:t>
            </w:r>
            <w:r>
              <w:rPr>
                <w:rFonts w:ascii="宋体" w:hAnsi="宋体" w:cs="宋体"/>
                <w:color w:val="auto"/>
                <w:sz w:val="18"/>
                <w:szCs w:val="18"/>
                <w:highlight w:val="none"/>
              </w:rPr>
              <w:t>③</w:t>
            </w:r>
            <w:r>
              <w:rPr>
                <w:rFonts w:ascii="宋体" w:hAnsi="宋体"/>
                <w:bCs/>
                <w:color w:val="auto"/>
                <w:sz w:val="18"/>
                <w:szCs w:val="18"/>
                <w:highlight w:val="none"/>
              </w:rPr>
              <w:t>经验，每一项完全符合要求（内容全面、符合实际、针对性强）</w:t>
            </w:r>
            <w:r>
              <w:rPr>
                <w:rFonts w:ascii="宋体" w:hAnsi="宋体" w:cs="宋体"/>
                <w:color w:val="auto"/>
                <w:sz w:val="18"/>
                <w:szCs w:val="18"/>
                <w:highlight w:val="none"/>
              </w:rPr>
              <w:t>得2分，部分符合要求得1分，较少符合要求得0.5分，</w:t>
            </w:r>
            <w:r>
              <w:rPr>
                <w:rFonts w:ascii="宋体" w:hAnsi="宋体"/>
                <w:bCs/>
                <w:color w:val="auto"/>
                <w:sz w:val="18"/>
                <w:szCs w:val="18"/>
                <w:highlight w:val="none"/>
              </w:rPr>
              <w:t>全部不符合要求或未提供均得0分，最高得6分。（0-6分）</w:t>
            </w:r>
          </w:p>
        </w:tc>
        <w:tc>
          <w:tcPr>
            <w:tcW w:w="333" w:type="dxa"/>
            <w:vAlign w:val="center"/>
          </w:tcPr>
          <w:p w14:paraId="1B99D0A4">
            <w:pPr>
              <w:adjustRightInd w:val="0"/>
              <w:snapToGrid w:val="0"/>
              <w:jc w:val="center"/>
              <w:rPr>
                <w:rFonts w:hint="eastAsia" w:ascii="宋体" w:hAnsi="宋体" w:eastAsia="宋体" w:cs="宋体"/>
                <w:sz w:val="18"/>
                <w:szCs w:val="18"/>
              </w:rPr>
            </w:pPr>
          </w:p>
        </w:tc>
        <w:tc>
          <w:tcPr>
            <w:tcW w:w="647" w:type="dxa"/>
            <w:vAlign w:val="center"/>
          </w:tcPr>
          <w:p w14:paraId="76E5F519">
            <w:pPr>
              <w:adjustRightInd w:val="0"/>
              <w:snapToGrid w:val="0"/>
              <w:jc w:val="center"/>
              <w:rPr>
                <w:rFonts w:hint="eastAsia" w:ascii="宋体" w:hAnsi="宋体" w:eastAsia="宋体" w:cs="宋体"/>
                <w:sz w:val="18"/>
                <w:szCs w:val="18"/>
              </w:rPr>
            </w:pPr>
          </w:p>
        </w:tc>
      </w:tr>
      <w:tr w14:paraId="2FBD1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475" w:type="dxa"/>
            <w:vAlign w:val="center"/>
          </w:tcPr>
          <w:p w14:paraId="55CD9B19">
            <w:pPr>
              <w:adjustRightInd w:val="0"/>
              <w:snapToGrid w:val="0"/>
              <w:jc w:val="center"/>
              <w:rPr>
                <w:rFonts w:hint="eastAsia" w:ascii="宋体" w:hAnsi="宋体" w:eastAsia="宋体" w:cs="宋体"/>
                <w:sz w:val="18"/>
                <w:szCs w:val="18"/>
              </w:rPr>
            </w:pPr>
            <w:r>
              <w:rPr>
                <w:rFonts w:hint="eastAsia" w:ascii="宋体" w:hAnsi="宋体" w:eastAsia="宋体" w:cs="宋体"/>
                <w:sz w:val="18"/>
                <w:szCs w:val="18"/>
              </w:rPr>
              <w:t>6</w:t>
            </w:r>
          </w:p>
        </w:tc>
        <w:tc>
          <w:tcPr>
            <w:tcW w:w="971" w:type="dxa"/>
            <w:vAlign w:val="center"/>
          </w:tcPr>
          <w:p w14:paraId="4BC3E021">
            <w:pPr>
              <w:spacing w:line="300" w:lineRule="exact"/>
              <w:jc w:val="center"/>
              <w:rPr>
                <w:rFonts w:hint="eastAsia" w:ascii="宋体" w:hAnsi="宋体" w:eastAsia="宋体" w:cs="宋体"/>
                <w:sz w:val="18"/>
                <w:szCs w:val="18"/>
              </w:rPr>
            </w:pPr>
            <w:r>
              <w:rPr>
                <w:rFonts w:hint="eastAsia" w:ascii="宋体" w:hAnsi="宋体" w:eastAsia="宋体" w:cs="宋体"/>
                <w:color w:val="auto"/>
                <w:sz w:val="18"/>
                <w:szCs w:val="18"/>
                <w:highlight w:val="none"/>
              </w:rPr>
              <w:t>企业业绩</w:t>
            </w:r>
          </w:p>
        </w:tc>
        <w:tc>
          <w:tcPr>
            <w:tcW w:w="7436" w:type="dxa"/>
            <w:vAlign w:val="center"/>
          </w:tcPr>
          <w:p w14:paraId="347A27DB">
            <w:pPr>
              <w:spacing w:line="300" w:lineRule="exact"/>
              <w:jc w:val="left"/>
              <w:rPr>
                <w:rFonts w:hint="eastAsia" w:ascii="宋体" w:hAnsi="宋体" w:eastAsia="宋体" w:cs="宋体"/>
                <w:sz w:val="18"/>
                <w:szCs w:val="18"/>
              </w:rPr>
            </w:pPr>
            <w:r>
              <w:rPr>
                <w:rFonts w:ascii="宋体" w:hAnsi="宋体" w:cs="宋体"/>
                <w:color w:val="auto"/>
                <w:sz w:val="18"/>
                <w:szCs w:val="18"/>
                <w:highlight w:val="none"/>
              </w:rPr>
              <w:t>投标人自2022年1月1日起至今完成的</w:t>
            </w:r>
            <w:r>
              <w:rPr>
                <w:rFonts w:cs="宋体"/>
                <w:color w:val="auto"/>
                <w:sz w:val="18"/>
                <w:szCs w:val="18"/>
                <w:highlight w:val="none"/>
              </w:rPr>
              <w:t>同类项目</w:t>
            </w:r>
            <w:r>
              <w:rPr>
                <w:rFonts w:ascii="宋体" w:hAnsi="宋体" w:cs="宋体"/>
                <w:color w:val="auto"/>
                <w:sz w:val="18"/>
                <w:szCs w:val="18"/>
                <w:highlight w:val="none"/>
              </w:rPr>
              <w:t>业绩的，每个得1分，最高得3分。</w:t>
            </w:r>
            <w:r>
              <w:rPr>
                <w:rFonts w:ascii="宋体" w:hAnsi="宋体" w:cs="宋体"/>
                <w:b/>
                <w:bCs/>
                <w:color w:val="auto"/>
                <w:sz w:val="18"/>
                <w:szCs w:val="18"/>
                <w:highlight w:val="none"/>
              </w:rPr>
              <w:t>（提供合同及中标（成交）通知书复印件并加盖公章，时间以合同签订时间为准。）</w:t>
            </w:r>
          </w:p>
        </w:tc>
        <w:tc>
          <w:tcPr>
            <w:tcW w:w="333" w:type="dxa"/>
            <w:vAlign w:val="center"/>
          </w:tcPr>
          <w:p w14:paraId="4D57DC8B">
            <w:pPr>
              <w:adjustRightInd w:val="0"/>
              <w:snapToGrid w:val="0"/>
              <w:jc w:val="center"/>
              <w:rPr>
                <w:rFonts w:hint="eastAsia" w:ascii="宋体" w:hAnsi="宋体" w:eastAsia="宋体" w:cs="宋体"/>
                <w:sz w:val="18"/>
                <w:szCs w:val="18"/>
              </w:rPr>
            </w:pPr>
          </w:p>
        </w:tc>
        <w:tc>
          <w:tcPr>
            <w:tcW w:w="647" w:type="dxa"/>
            <w:vAlign w:val="center"/>
          </w:tcPr>
          <w:p w14:paraId="3EB48E1F">
            <w:pPr>
              <w:adjustRightInd w:val="0"/>
              <w:snapToGrid w:val="0"/>
              <w:jc w:val="center"/>
              <w:rPr>
                <w:rFonts w:hint="eastAsia" w:ascii="宋体" w:hAnsi="宋体" w:eastAsia="宋体" w:cs="宋体"/>
                <w:sz w:val="18"/>
                <w:szCs w:val="18"/>
              </w:rPr>
            </w:pPr>
          </w:p>
        </w:tc>
      </w:tr>
      <w:tr w14:paraId="60664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475" w:type="dxa"/>
            <w:vAlign w:val="center"/>
          </w:tcPr>
          <w:p w14:paraId="04E7CC39">
            <w:pPr>
              <w:adjustRightInd w:val="0"/>
              <w:snapToGrid w:val="0"/>
              <w:jc w:val="center"/>
              <w:rPr>
                <w:rFonts w:hint="eastAsia" w:ascii="宋体" w:hAnsi="宋体" w:eastAsia="宋体" w:cs="宋体"/>
                <w:sz w:val="18"/>
                <w:szCs w:val="18"/>
              </w:rPr>
            </w:pPr>
            <w:r>
              <w:rPr>
                <w:rFonts w:hint="eastAsia" w:ascii="宋体" w:hAnsi="宋体" w:eastAsia="宋体" w:cs="宋体"/>
                <w:sz w:val="18"/>
                <w:szCs w:val="18"/>
              </w:rPr>
              <w:t>7</w:t>
            </w:r>
          </w:p>
        </w:tc>
        <w:tc>
          <w:tcPr>
            <w:tcW w:w="971" w:type="dxa"/>
            <w:vAlign w:val="center"/>
          </w:tcPr>
          <w:p w14:paraId="4B925E3B">
            <w:pPr>
              <w:spacing w:line="300" w:lineRule="exact"/>
              <w:jc w:val="center"/>
              <w:rPr>
                <w:rFonts w:hint="eastAsia" w:ascii="宋体" w:hAnsi="宋体" w:eastAsia="宋体" w:cs="宋体"/>
                <w:sz w:val="18"/>
                <w:szCs w:val="18"/>
              </w:rPr>
            </w:pPr>
            <w:r>
              <w:rPr>
                <w:rFonts w:hint="eastAsia" w:ascii="宋体" w:hAnsi="宋体" w:eastAsia="宋体" w:cs="宋体"/>
                <w:color w:val="auto"/>
                <w:sz w:val="18"/>
                <w:szCs w:val="18"/>
                <w:highlight w:val="none"/>
              </w:rPr>
              <w:t>质保期</w:t>
            </w:r>
          </w:p>
        </w:tc>
        <w:tc>
          <w:tcPr>
            <w:tcW w:w="7436" w:type="dxa"/>
            <w:vAlign w:val="center"/>
          </w:tcPr>
          <w:p w14:paraId="4935C7C3">
            <w:pPr>
              <w:spacing w:line="300" w:lineRule="exact"/>
              <w:jc w:val="left"/>
              <w:rPr>
                <w:rFonts w:hint="eastAsia" w:ascii="宋体" w:hAnsi="宋体" w:eastAsia="宋体" w:cs="宋体"/>
                <w:sz w:val="18"/>
                <w:szCs w:val="18"/>
              </w:rPr>
            </w:pPr>
            <w:r>
              <w:rPr>
                <w:rFonts w:ascii="宋体" w:hAnsi="宋体" w:cs="宋体"/>
                <w:color w:val="auto"/>
                <w:sz w:val="18"/>
                <w:szCs w:val="18"/>
                <w:highlight w:val="none"/>
              </w:rPr>
              <w:t>在原有质保期的基础上，每增加一年得1分，最高得3分（延长不足一年的不计入打分）。</w:t>
            </w:r>
          </w:p>
        </w:tc>
        <w:tc>
          <w:tcPr>
            <w:tcW w:w="333" w:type="dxa"/>
            <w:vAlign w:val="center"/>
          </w:tcPr>
          <w:p w14:paraId="2F3D64E0">
            <w:pPr>
              <w:adjustRightInd w:val="0"/>
              <w:snapToGrid w:val="0"/>
              <w:jc w:val="center"/>
              <w:rPr>
                <w:rFonts w:hint="eastAsia" w:ascii="宋体" w:hAnsi="宋体" w:eastAsia="宋体" w:cs="宋体"/>
                <w:sz w:val="18"/>
                <w:szCs w:val="18"/>
              </w:rPr>
            </w:pPr>
          </w:p>
        </w:tc>
        <w:tc>
          <w:tcPr>
            <w:tcW w:w="647" w:type="dxa"/>
            <w:vAlign w:val="center"/>
          </w:tcPr>
          <w:p w14:paraId="6153A177">
            <w:pPr>
              <w:adjustRightInd w:val="0"/>
              <w:snapToGrid w:val="0"/>
              <w:jc w:val="center"/>
              <w:rPr>
                <w:rFonts w:hint="eastAsia" w:ascii="宋体" w:hAnsi="宋体" w:eastAsia="宋体" w:cs="宋体"/>
                <w:sz w:val="18"/>
                <w:szCs w:val="18"/>
              </w:rPr>
            </w:pPr>
          </w:p>
        </w:tc>
      </w:tr>
      <w:tr w14:paraId="3101AB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475" w:type="dxa"/>
            <w:vMerge w:val="restart"/>
            <w:vAlign w:val="center"/>
          </w:tcPr>
          <w:p w14:paraId="4E981377">
            <w:pPr>
              <w:widowControl/>
              <w:adjustRightInd w:val="0"/>
              <w:snapToGrid w:val="0"/>
              <w:jc w:val="center"/>
              <w:rPr>
                <w:rFonts w:hint="eastAsia" w:ascii="宋体" w:hAnsi="宋体" w:eastAsia="宋体" w:cs="宋体"/>
                <w:sz w:val="18"/>
                <w:szCs w:val="18"/>
              </w:rPr>
            </w:pPr>
            <w:r>
              <w:rPr>
                <w:rFonts w:hint="eastAsia" w:ascii="宋体" w:hAnsi="宋体" w:eastAsia="宋体" w:cs="宋体"/>
                <w:sz w:val="18"/>
                <w:szCs w:val="18"/>
              </w:rPr>
              <w:t>8</w:t>
            </w:r>
          </w:p>
        </w:tc>
        <w:tc>
          <w:tcPr>
            <w:tcW w:w="971" w:type="dxa"/>
            <w:vMerge w:val="restart"/>
            <w:vAlign w:val="center"/>
          </w:tcPr>
          <w:p w14:paraId="3B2F8F2D">
            <w:pPr>
              <w:widowControl/>
              <w:jc w:val="center"/>
              <w:rPr>
                <w:rFonts w:hint="eastAsia" w:ascii="宋体" w:hAnsi="宋体" w:eastAsia="宋体" w:cs="宋体"/>
                <w:kern w:val="0"/>
                <w:sz w:val="18"/>
                <w:szCs w:val="18"/>
              </w:rPr>
            </w:pPr>
            <w:r>
              <w:rPr>
                <w:rFonts w:hint="eastAsia" w:ascii="宋体" w:hAnsi="宋体" w:eastAsia="宋体" w:cs="宋体"/>
                <w:color w:val="auto"/>
                <w:kern w:val="0"/>
                <w:sz w:val="18"/>
                <w:szCs w:val="18"/>
                <w:highlight w:val="none"/>
              </w:rPr>
              <w:t>售后服务</w:t>
            </w:r>
          </w:p>
        </w:tc>
        <w:tc>
          <w:tcPr>
            <w:tcW w:w="7436" w:type="dxa"/>
            <w:vAlign w:val="center"/>
          </w:tcPr>
          <w:p w14:paraId="2A948E1C">
            <w:pPr>
              <w:widowControl/>
              <w:rPr>
                <w:rFonts w:hint="eastAsia" w:ascii="宋体" w:hAnsi="宋体" w:eastAsia="宋体" w:cs="宋体"/>
                <w:kern w:val="0"/>
                <w:sz w:val="18"/>
                <w:szCs w:val="18"/>
              </w:rPr>
            </w:pPr>
            <w:r>
              <w:rPr>
                <w:rFonts w:ascii="宋体" w:hAnsi="宋体" w:cs="宋体"/>
                <w:color w:val="auto"/>
                <w:kern w:val="0"/>
                <w:sz w:val="18"/>
                <w:szCs w:val="18"/>
                <w:highlight w:val="none"/>
              </w:rPr>
              <w:t>（1）</w:t>
            </w:r>
            <w:r>
              <w:rPr>
                <w:rFonts w:ascii="宋体" w:hAnsi="宋体" w:cs="宋体"/>
                <w:color w:val="auto"/>
                <w:sz w:val="18"/>
                <w:szCs w:val="18"/>
                <w:highlight w:val="none"/>
              </w:rPr>
              <w:t>售后</w:t>
            </w:r>
            <w:r>
              <w:rPr>
                <w:rFonts w:ascii="宋体" w:hAnsi="宋体" w:cs="宋体"/>
                <w:color w:val="auto"/>
                <w:kern w:val="0"/>
                <w:sz w:val="18"/>
                <w:szCs w:val="18"/>
                <w:highlight w:val="none"/>
              </w:rPr>
              <w:t>服务承诺：</w:t>
            </w:r>
            <w:r>
              <w:rPr>
                <w:rFonts w:ascii="宋体" w:hAnsi="宋体" w:cs="宋体"/>
                <w:color w:val="auto"/>
                <w:sz w:val="18"/>
                <w:szCs w:val="18"/>
                <w:highlight w:val="none"/>
              </w:rPr>
              <w:t>完全符合要求（内容全面、符合实际、针对性强）得3分，部分符合要求得2分，较少符合要求得1分，全部不符合要求或未提供均得0分，最高得3分。（0-3分）</w:t>
            </w:r>
          </w:p>
        </w:tc>
        <w:tc>
          <w:tcPr>
            <w:tcW w:w="333" w:type="dxa"/>
            <w:vAlign w:val="center"/>
          </w:tcPr>
          <w:p w14:paraId="201C9D11">
            <w:pPr>
              <w:adjustRightInd w:val="0"/>
              <w:snapToGrid w:val="0"/>
              <w:jc w:val="center"/>
              <w:rPr>
                <w:rFonts w:hint="eastAsia" w:ascii="宋体" w:hAnsi="宋体" w:eastAsia="宋体" w:cs="宋体"/>
                <w:sz w:val="18"/>
                <w:szCs w:val="18"/>
              </w:rPr>
            </w:pPr>
          </w:p>
        </w:tc>
        <w:tc>
          <w:tcPr>
            <w:tcW w:w="647" w:type="dxa"/>
            <w:vAlign w:val="center"/>
          </w:tcPr>
          <w:p w14:paraId="04C2674D">
            <w:pPr>
              <w:adjustRightInd w:val="0"/>
              <w:snapToGrid w:val="0"/>
              <w:jc w:val="center"/>
              <w:rPr>
                <w:rFonts w:hint="eastAsia" w:ascii="宋体" w:hAnsi="宋体" w:eastAsia="宋体" w:cs="宋体"/>
                <w:sz w:val="18"/>
                <w:szCs w:val="18"/>
              </w:rPr>
            </w:pPr>
          </w:p>
        </w:tc>
      </w:tr>
      <w:tr w14:paraId="30D6F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475" w:type="dxa"/>
            <w:vMerge w:val="continue"/>
            <w:vAlign w:val="center"/>
          </w:tcPr>
          <w:p w14:paraId="281B1047">
            <w:pPr>
              <w:adjustRightInd w:val="0"/>
              <w:snapToGrid w:val="0"/>
              <w:jc w:val="center"/>
              <w:rPr>
                <w:rFonts w:hint="eastAsia" w:ascii="宋体" w:hAnsi="宋体" w:eastAsia="宋体" w:cs="宋体"/>
                <w:sz w:val="18"/>
                <w:szCs w:val="18"/>
              </w:rPr>
            </w:pPr>
          </w:p>
        </w:tc>
        <w:tc>
          <w:tcPr>
            <w:tcW w:w="971" w:type="dxa"/>
            <w:vMerge w:val="continue"/>
            <w:vAlign w:val="center"/>
          </w:tcPr>
          <w:p w14:paraId="314C41CB">
            <w:pPr>
              <w:widowControl/>
              <w:jc w:val="center"/>
              <w:rPr>
                <w:rFonts w:hint="eastAsia" w:ascii="宋体" w:hAnsi="宋体" w:eastAsia="宋体" w:cs="宋体"/>
                <w:sz w:val="18"/>
                <w:szCs w:val="18"/>
              </w:rPr>
            </w:pPr>
          </w:p>
        </w:tc>
        <w:tc>
          <w:tcPr>
            <w:tcW w:w="7436" w:type="dxa"/>
            <w:vAlign w:val="center"/>
          </w:tcPr>
          <w:p w14:paraId="5584E5F5">
            <w:pPr>
              <w:widowControl/>
              <w:rPr>
                <w:rFonts w:hint="eastAsia" w:ascii="宋体" w:hAnsi="宋体" w:eastAsia="宋体" w:cs="宋体"/>
                <w:kern w:val="0"/>
                <w:sz w:val="18"/>
                <w:szCs w:val="18"/>
              </w:rPr>
            </w:pPr>
            <w:r>
              <w:rPr>
                <w:rFonts w:ascii="宋体" w:hAnsi="宋体" w:cs="宋体"/>
                <w:color w:val="auto"/>
                <w:kern w:val="0"/>
                <w:sz w:val="18"/>
                <w:szCs w:val="18"/>
                <w:highlight w:val="none"/>
              </w:rPr>
              <w:t>（2）售后服务时间：</w:t>
            </w:r>
            <w:r>
              <w:rPr>
                <w:rFonts w:hint="eastAsia" w:ascii="宋体" w:hAnsi="宋体" w:cs="宋体"/>
                <w:color w:val="auto"/>
                <w:kern w:val="0"/>
                <w:sz w:val="18"/>
                <w:szCs w:val="18"/>
                <w:highlight w:val="none"/>
                <w:lang w:val="en-US" w:eastAsia="zh-CN"/>
              </w:rPr>
              <w:t>承诺</w:t>
            </w:r>
            <w:r>
              <w:rPr>
                <w:rFonts w:ascii="宋体" w:hAnsi="宋体" w:cs="宋体"/>
                <w:color w:val="auto"/>
                <w:kern w:val="0"/>
                <w:sz w:val="18"/>
                <w:szCs w:val="18"/>
                <w:highlight w:val="none"/>
              </w:rPr>
              <w:t>售后服务团队人员接到维修电话一小时内赶到现场得3分；三小时内赶到现场得2</w:t>
            </w:r>
            <w:r>
              <w:rPr>
                <w:rFonts w:hint="default" w:ascii="宋体" w:hAnsi="宋体" w:cs="宋体"/>
                <w:color w:val="auto"/>
                <w:kern w:val="0"/>
                <w:sz w:val="18"/>
                <w:szCs w:val="18"/>
                <w:highlight w:val="none"/>
              </w:rPr>
              <w:t>分；</w:t>
            </w:r>
            <w:r>
              <w:rPr>
                <w:rFonts w:ascii="宋体" w:hAnsi="宋体" w:cs="宋体"/>
                <w:color w:val="auto"/>
                <w:kern w:val="0"/>
                <w:sz w:val="18"/>
                <w:szCs w:val="18"/>
                <w:highlight w:val="none"/>
              </w:rPr>
              <w:t>5小时内赶到现场得1</w:t>
            </w:r>
            <w:r>
              <w:rPr>
                <w:rFonts w:hint="default" w:ascii="宋体" w:hAnsi="宋体" w:cs="宋体"/>
                <w:color w:val="auto"/>
                <w:kern w:val="0"/>
                <w:sz w:val="18"/>
                <w:szCs w:val="18"/>
                <w:highlight w:val="none"/>
              </w:rPr>
              <w:t>分；</w:t>
            </w:r>
            <w:r>
              <w:rPr>
                <w:rFonts w:ascii="宋体" w:hAnsi="宋体" w:cs="宋体"/>
                <w:color w:val="auto"/>
                <w:kern w:val="0"/>
                <w:sz w:val="18"/>
                <w:szCs w:val="18"/>
                <w:highlight w:val="none"/>
              </w:rPr>
              <w:t>其它不得分。</w:t>
            </w:r>
          </w:p>
        </w:tc>
        <w:tc>
          <w:tcPr>
            <w:tcW w:w="333" w:type="dxa"/>
            <w:vAlign w:val="center"/>
          </w:tcPr>
          <w:p w14:paraId="6676C058">
            <w:pPr>
              <w:adjustRightInd w:val="0"/>
              <w:snapToGrid w:val="0"/>
              <w:jc w:val="center"/>
              <w:rPr>
                <w:rFonts w:hint="eastAsia" w:ascii="宋体" w:hAnsi="宋体" w:eastAsia="宋体" w:cs="宋体"/>
                <w:sz w:val="18"/>
                <w:szCs w:val="18"/>
              </w:rPr>
            </w:pPr>
          </w:p>
        </w:tc>
        <w:tc>
          <w:tcPr>
            <w:tcW w:w="647" w:type="dxa"/>
            <w:vAlign w:val="center"/>
          </w:tcPr>
          <w:p w14:paraId="74BDCFB9">
            <w:pPr>
              <w:adjustRightInd w:val="0"/>
              <w:snapToGrid w:val="0"/>
              <w:jc w:val="center"/>
              <w:rPr>
                <w:rFonts w:hint="eastAsia" w:ascii="宋体" w:hAnsi="宋体" w:eastAsia="宋体" w:cs="宋体"/>
                <w:sz w:val="18"/>
                <w:szCs w:val="18"/>
              </w:rPr>
            </w:pPr>
          </w:p>
        </w:tc>
      </w:tr>
      <w:tr w14:paraId="5F466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475" w:type="dxa"/>
            <w:vMerge w:val="restart"/>
            <w:vAlign w:val="center"/>
          </w:tcPr>
          <w:p w14:paraId="410180D7">
            <w:pPr>
              <w:widowControl/>
              <w:adjustRightInd w:val="0"/>
              <w:snapToGrid w:val="0"/>
              <w:jc w:val="center"/>
              <w:rPr>
                <w:rFonts w:hint="eastAsia" w:ascii="宋体" w:hAnsi="宋体" w:eastAsia="宋体" w:cs="宋体"/>
                <w:sz w:val="18"/>
                <w:szCs w:val="18"/>
              </w:rPr>
            </w:pPr>
            <w:r>
              <w:rPr>
                <w:rFonts w:hint="eastAsia" w:ascii="宋体" w:hAnsi="宋体" w:eastAsia="宋体" w:cs="宋体"/>
                <w:sz w:val="18"/>
                <w:szCs w:val="18"/>
              </w:rPr>
              <w:t>9</w:t>
            </w:r>
          </w:p>
        </w:tc>
        <w:tc>
          <w:tcPr>
            <w:tcW w:w="971" w:type="dxa"/>
            <w:vMerge w:val="restart"/>
            <w:vAlign w:val="center"/>
          </w:tcPr>
          <w:p w14:paraId="253320E8">
            <w:pPr>
              <w:spacing w:line="300" w:lineRule="exact"/>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政策分</w:t>
            </w:r>
          </w:p>
          <w:p w14:paraId="347FDC00">
            <w:pPr>
              <w:jc w:val="center"/>
              <w:rPr>
                <w:rFonts w:hint="eastAsia" w:ascii="宋体" w:hAnsi="宋体" w:eastAsia="宋体" w:cs="宋体"/>
                <w:bCs/>
                <w:sz w:val="18"/>
                <w:szCs w:val="18"/>
              </w:rPr>
            </w:pPr>
          </w:p>
        </w:tc>
        <w:tc>
          <w:tcPr>
            <w:tcW w:w="7436" w:type="dxa"/>
            <w:vAlign w:val="center"/>
          </w:tcPr>
          <w:p w14:paraId="0893367C">
            <w:pPr>
              <w:spacing w:line="300" w:lineRule="exact"/>
              <w:jc w:val="left"/>
              <w:rPr>
                <w:rFonts w:ascii="宋体" w:hAnsi="宋体" w:cs="宋体"/>
                <w:color w:val="auto"/>
                <w:sz w:val="18"/>
                <w:szCs w:val="18"/>
                <w:highlight w:val="none"/>
              </w:rPr>
            </w:pPr>
            <w:r>
              <w:rPr>
                <w:rFonts w:ascii="宋体" w:hAnsi="宋体" w:cs="宋体"/>
                <w:color w:val="auto"/>
                <w:sz w:val="18"/>
                <w:szCs w:val="18"/>
                <w:highlight w:val="none"/>
              </w:rPr>
              <w:t>（1）除强制采购节能产品外，投标产品中有属于国家公布的节能产品品目清单范围的，得1分。</w:t>
            </w:r>
          </w:p>
          <w:p w14:paraId="3DEF599D">
            <w:pPr>
              <w:spacing w:line="300" w:lineRule="exact"/>
              <w:jc w:val="left"/>
              <w:rPr>
                <w:rFonts w:hint="eastAsia" w:ascii="宋体" w:hAnsi="宋体" w:eastAsia="宋体" w:cs="宋体"/>
                <w:sz w:val="18"/>
                <w:szCs w:val="18"/>
              </w:rPr>
            </w:pPr>
            <w:r>
              <w:rPr>
                <w:rFonts w:ascii="宋体" w:hAnsi="宋体" w:cs="宋体"/>
                <w:color w:val="auto"/>
                <w:sz w:val="18"/>
                <w:szCs w:val="18"/>
                <w:highlight w:val="none"/>
              </w:rPr>
              <w:t>注：需提供品目清单证明及国家确定的认定机构出具的、在有效期内的节能产品认证证书等证明材料。证明材料复印件加盖公章。</w:t>
            </w:r>
          </w:p>
        </w:tc>
        <w:tc>
          <w:tcPr>
            <w:tcW w:w="333" w:type="dxa"/>
            <w:vAlign w:val="center"/>
          </w:tcPr>
          <w:p w14:paraId="6DCBA61B">
            <w:pPr>
              <w:adjustRightInd w:val="0"/>
              <w:snapToGrid w:val="0"/>
              <w:jc w:val="center"/>
              <w:rPr>
                <w:rFonts w:hint="eastAsia" w:ascii="宋体" w:hAnsi="宋体" w:eastAsia="宋体" w:cs="宋体"/>
                <w:sz w:val="18"/>
                <w:szCs w:val="18"/>
              </w:rPr>
            </w:pPr>
          </w:p>
        </w:tc>
        <w:tc>
          <w:tcPr>
            <w:tcW w:w="647" w:type="dxa"/>
            <w:vAlign w:val="center"/>
          </w:tcPr>
          <w:p w14:paraId="38B051FF">
            <w:pPr>
              <w:adjustRightInd w:val="0"/>
              <w:snapToGrid w:val="0"/>
              <w:jc w:val="center"/>
              <w:rPr>
                <w:rFonts w:hint="eastAsia" w:ascii="宋体" w:hAnsi="宋体" w:eastAsia="宋体" w:cs="宋体"/>
                <w:sz w:val="18"/>
                <w:szCs w:val="18"/>
              </w:rPr>
            </w:pPr>
          </w:p>
        </w:tc>
      </w:tr>
      <w:tr w14:paraId="5A1CD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475" w:type="dxa"/>
            <w:vMerge w:val="continue"/>
            <w:vAlign w:val="center"/>
          </w:tcPr>
          <w:p w14:paraId="2A8E2DEE">
            <w:pPr>
              <w:adjustRightInd w:val="0"/>
              <w:snapToGrid w:val="0"/>
              <w:jc w:val="center"/>
              <w:rPr>
                <w:rFonts w:hint="eastAsia" w:ascii="宋体" w:hAnsi="宋体" w:eastAsia="宋体" w:cs="宋体"/>
                <w:sz w:val="18"/>
                <w:szCs w:val="18"/>
              </w:rPr>
            </w:pPr>
          </w:p>
        </w:tc>
        <w:tc>
          <w:tcPr>
            <w:tcW w:w="971" w:type="dxa"/>
            <w:vMerge w:val="continue"/>
            <w:vAlign w:val="center"/>
          </w:tcPr>
          <w:p w14:paraId="2B84CFF7">
            <w:pPr>
              <w:jc w:val="center"/>
              <w:rPr>
                <w:rFonts w:hint="eastAsia" w:ascii="宋体" w:hAnsi="宋体" w:eastAsia="宋体" w:cs="宋体"/>
                <w:sz w:val="18"/>
                <w:szCs w:val="18"/>
              </w:rPr>
            </w:pPr>
          </w:p>
        </w:tc>
        <w:tc>
          <w:tcPr>
            <w:tcW w:w="7436" w:type="dxa"/>
            <w:vAlign w:val="center"/>
          </w:tcPr>
          <w:p w14:paraId="2656E09C">
            <w:pPr>
              <w:spacing w:line="300" w:lineRule="exact"/>
              <w:jc w:val="left"/>
              <w:rPr>
                <w:rFonts w:ascii="宋体" w:hAnsi="宋体" w:cs="宋体"/>
                <w:color w:val="auto"/>
                <w:sz w:val="18"/>
                <w:szCs w:val="18"/>
                <w:highlight w:val="none"/>
              </w:rPr>
            </w:pPr>
            <w:r>
              <w:rPr>
                <w:rFonts w:ascii="宋体" w:hAnsi="宋体" w:cs="宋体"/>
                <w:color w:val="auto"/>
                <w:sz w:val="18"/>
                <w:szCs w:val="18"/>
                <w:highlight w:val="none"/>
              </w:rPr>
              <w:t>（2）投标产品中有属于国家公布的环境标志产品品目清单范围的，得1分。</w:t>
            </w:r>
          </w:p>
          <w:p w14:paraId="08974924">
            <w:pPr>
              <w:spacing w:line="300" w:lineRule="exact"/>
              <w:jc w:val="left"/>
              <w:rPr>
                <w:rFonts w:hint="eastAsia" w:ascii="宋体" w:hAnsi="宋体" w:eastAsia="宋体" w:cs="宋体"/>
                <w:sz w:val="18"/>
                <w:szCs w:val="18"/>
              </w:rPr>
            </w:pPr>
            <w:r>
              <w:rPr>
                <w:rFonts w:ascii="宋体" w:hAnsi="宋体" w:cs="宋体"/>
                <w:color w:val="auto"/>
                <w:sz w:val="18"/>
                <w:szCs w:val="18"/>
                <w:highlight w:val="none"/>
              </w:rPr>
              <w:t>注：需提供品目清单证明及国家确定的认定机构出具的、在有效期内的环境标志产品认证证书等证明材料。证明材料复印件加盖公章。</w:t>
            </w:r>
          </w:p>
        </w:tc>
        <w:tc>
          <w:tcPr>
            <w:tcW w:w="333" w:type="dxa"/>
            <w:vAlign w:val="center"/>
          </w:tcPr>
          <w:p w14:paraId="3410F203">
            <w:pPr>
              <w:adjustRightInd w:val="0"/>
              <w:snapToGrid w:val="0"/>
              <w:jc w:val="center"/>
              <w:rPr>
                <w:rFonts w:hint="eastAsia" w:ascii="宋体" w:hAnsi="宋体" w:eastAsia="宋体" w:cs="宋体"/>
                <w:sz w:val="18"/>
                <w:szCs w:val="18"/>
              </w:rPr>
            </w:pPr>
          </w:p>
        </w:tc>
        <w:tc>
          <w:tcPr>
            <w:tcW w:w="647" w:type="dxa"/>
            <w:vAlign w:val="center"/>
          </w:tcPr>
          <w:p w14:paraId="092135E2">
            <w:pPr>
              <w:adjustRightInd w:val="0"/>
              <w:snapToGrid w:val="0"/>
              <w:jc w:val="center"/>
              <w:rPr>
                <w:rFonts w:hint="eastAsia" w:ascii="宋体" w:hAnsi="宋体" w:eastAsia="宋体" w:cs="宋体"/>
                <w:sz w:val="18"/>
                <w:szCs w:val="18"/>
              </w:rPr>
            </w:pPr>
          </w:p>
        </w:tc>
      </w:tr>
    </w:tbl>
    <w:p w14:paraId="5DCC8F1E">
      <w:pPr>
        <w:pStyle w:val="25"/>
        <w:ind w:firstLine="210"/>
        <w:rPr>
          <w:rFonts w:hint="default"/>
        </w:rPr>
      </w:pPr>
    </w:p>
    <w:p w14:paraId="36BADB69">
      <w:pPr>
        <w:snapToGrid w:val="0"/>
        <w:spacing w:before="120" w:beforeLines="50" w:after="50"/>
        <w:rPr>
          <w:rFonts w:ascii="宋体" w:hAnsi="宋体" w:cs="宋体"/>
          <w:b/>
          <w:szCs w:val="21"/>
          <w:lang w:val="zh-CN"/>
        </w:rPr>
      </w:pPr>
      <w:r>
        <w:rPr>
          <w:rFonts w:ascii="宋体" w:hAnsi="宋体" w:cs="宋体"/>
          <w:b/>
          <w:szCs w:val="21"/>
        </w:rPr>
        <w:t>2.</w:t>
      </w:r>
      <w:r>
        <w:rPr>
          <w:rFonts w:ascii="宋体" w:hAnsi="宋体" w:cs="宋体"/>
          <w:b/>
          <w:szCs w:val="21"/>
          <w:lang w:val="zh-CN"/>
        </w:rPr>
        <w:t>投标人情况介绍；（格式自拟）</w:t>
      </w:r>
    </w:p>
    <w:p w14:paraId="398021D6">
      <w:pPr>
        <w:spacing w:line="300" w:lineRule="exact"/>
        <w:rPr>
          <w:rFonts w:ascii="宋体" w:hAnsi="宋体" w:cs="宋体"/>
          <w:b/>
          <w:szCs w:val="21"/>
        </w:rPr>
      </w:pPr>
      <w:r>
        <w:rPr>
          <w:rFonts w:ascii="宋体" w:hAnsi="宋体" w:cs="宋体"/>
          <w:b/>
          <w:szCs w:val="21"/>
        </w:rPr>
        <w:t>3.</w:t>
      </w:r>
      <w:r>
        <w:rPr>
          <w:rFonts w:ascii="宋体" w:hAnsi="宋体" w:cs="宋体"/>
          <w:b/>
          <w:szCs w:val="21"/>
          <w:lang w:val="zh-CN"/>
        </w:rPr>
        <w:t>企业业绩格式：（投标人同类项目实施情况一览表，如有，相关证明材料复印件加盖公章）</w:t>
      </w:r>
    </w:p>
    <w:p w14:paraId="039EEEA8">
      <w:pPr>
        <w:spacing w:line="300" w:lineRule="exact"/>
        <w:jc w:val="center"/>
        <w:rPr>
          <w:rFonts w:ascii="宋体" w:hAnsi="宋体" w:cs="宋体"/>
          <w:b/>
          <w:szCs w:val="21"/>
        </w:rPr>
      </w:pPr>
      <w:r>
        <w:rPr>
          <w:rFonts w:ascii="宋体" w:hAnsi="宋体" w:cs="宋体"/>
          <w:b/>
          <w:szCs w:val="21"/>
        </w:rPr>
        <w:t>投标人</w:t>
      </w:r>
      <w:r>
        <w:rPr>
          <w:rFonts w:ascii="宋体" w:hAnsi="宋体" w:cs="宋体"/>
          <w:b/>
          <w:bCs/>
          <w:szCs w:val="21"/>
        </w:rPr>
        <w:t>202</w:t>
      </w:r>
      <w:r>
        <w:rPr>
          <w:rFonts w:hint="eastAsia" w:ascii="宋体" w:hAnsi="宋体" w:cs="宋体"/>
          <w:b/>
          <w:bCs/>
          <w:szCs w:val="21"/>
          <w:lang w:val="en-US" w:eastAsia="zh-CN"/>
        </w:rPr>
        <w:t>2</w:t>
      </w:r>
      <w:r>
        <w:rPr>
          <w:rFonts w:ascii="宋体" w:hAnsi="宋体" w:cs="宋体"/>
          <w:b/>
          <w:bCs/>
          <w:szCs w:val="21"/>
        </w:rPr>
        <w:t>年1月1日至今</w:t>
      </w:r>
      <w:r>
        <w:rPr>
          <w:rFonts w:ascii="宋体" w:hAnsi="宋体" w:cs="宋体"/>
          <w:b/>
          <w:szCs w:val="21"/>
        </w:rPr>
        <w:t>同类项目实施情况一览表</w:t>
      </w:r>
    </w:p>
    <w:tbl>
      <w:tblPr>
        <w:tblStyle w:val="26"/>
        <w:tblW w:w="96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2"/>
        <w:gridCol w:w="1515"/>
        <w:gridCol w:w="1455"/>
        <w:gridCol w:w="1530"/>
        <w:gridCol w:w="1577"/>
        <w:gridCol w:w="1393"/>
        <w:gridCol w:w="1353"/>
      </w:tblGrid>
      <w:tr w14:paraId="34D99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32" w:type="dxa"/>
            <w:vAlign w:val="center"/>
          </w:tcPr>
          <w:p w14:paraId="03364354">
            <w:pPr>
              <w:jc w:val="center"/>
              <w:rPr>
                <w:rFonts w:ascii="宋体" w:hAnsi="宋体" w:cs="宋体"/>
                <w:szCs w:val="21"/>
              </w:rPr>
            </w:pPr>
            <w:r>
              <w:rPr>
                <w:rFonts w:ascii="宋体" w:hAnsi="宋体" w:cs="宋体"/>
                <w:szCs w:val="21"/>
              </w:rPr>
              <w:t>序号</w:t>
            </w:r>
          </w:p>
        </w:tc>
        <w:tc>
          <w:tcPr>
            <w:tcW w:w="1515" w:type="dxa"/>
            <w:vAlign w:val="center"/>
          </w:tcPr>
          <w:p w14:paraId="53C1AC01">
            <w:pPr>
              <w:jc w:val="center"/>
              <w:rPr>
                <w:rFonts w:ascii="宋体" w:hAnsi="宋体" w:cs="宋体"/>
                <w:szCs w:val="21"/>
              </w:rPr>
            </w:pPr>
            <w:r>
              <w:rPr>
                <w:rFonts w:ascii="宋体" w:hAnsi="宋体" w:cs="宋体"/>
                <w:szCs w:val="21"/>
              </w:rPr>
              <w:t>合同名称</w:t>
            </w:r>
          </w:p>
        </w:tc>
        <w:tc>
          <w:tcPr>
            <w:tcW w:w="1455" w:type="dxa"/>
            <w:vAlign w:val="center"/>
          </w:tcPr>
          <w:p w14:paraId="47F08EF0">
            <w:pPr>
              <w:jc w:val="center"/>
              <w:rPr>
                <w:rFonts w:ascii="宋体" w:hAnsi="宋体" w:cs="宋体"/>
                <w:szCs w:val="21"/>
              </w:rPr>
            </w:pPr>
            <w:r>
              <w:rPr>
                <w:rFonts w:ascii="宋体" w:hAnsi="宋体" w:cs="宋体"/>
                <w:szCs w:val="21"/>
              </w:rPr>
              <w:t>合同金额</w:t>
            </w:r>
          </w:p>
        </w:tc>
        <w:tc>
          <w:tcPr>
            <w:tcW w:w="1530" w:type="dxa"/>
            <w:vAlign w:val="center"/>
          </w:tcPr>
          <w:p w14:paraId="72A85F3B">
            <w:pPr>
              <w:jc w:val="center"/>
              <w:rPr>
                <w:rFonts w:ascii="宋体" w:hAnsi="宋体" w:cs="宋体"/>
                <w:szCs w:val="21"/>
              </w:rPr>
            </w:pPr>
            <w:r>
              <w:rPr>
                <w:rFonts w:ascii="宋体" w:hAnsi="宋体" w:cs="宋体"/>
                <w:szCs w:val="21"/>
              </w:rPr>
              <w:t>签约日期</w:t>
            </w:r>
          </w:p>
        </w:tc>
        <w:tc>
          <w:tcPr>
            <w:tcW w:w="1577" w:type="dxa"/>
            <w:vAlign w:val="center"/>
          </w:tcPr>
          <w:p w14:paraId="405A56AA">
            <w:pPr>
              <w:jc w:val="center"/>
              <w:rPr>
                <w:rFonts w:ascii="宋体" w:hAnsi="宋体" w:cs="宋体"/>
                <w:szCs w:val="21"/>
              </w:rPr>
            </w:pPr>
            <w:r>
              <w:rPr>
                <w:rFonts w:ascii="宋体" w:hAnsi="宋体" w:cs="宋体"/>
                <w:szCs w:val="21"/>
              </w:rPr>
              <w:t>项目地点</w:t>
            </w:r>
          </w:p>
        </w:tc>
        <w:tc>
          <w:tcPr>
            <w:tcW w:w="1393" w:type="dxa"/>
            <w:vAlign w:val="center"/>
          </w:tcPr>
          <w:p w14:paraId="64BB97E4">
            <w:pPr>
              <w:jc w:val="center"/>
              <w:rPr>
                <w:rFonts w:ascii="宋体" w:hAnsi="宋体" w:cs="宋体"/>
                <w:szCs w:val="21"/>
              </w:rPr>
            </w:pPr>
            <w:r>
              <w:rPr>
                <w:rFonts w:ascii="宋体" w:hAnsi="宋体" w:cs="宋体"/>
                <w:szCs w:val="21"/>
              </w:rPr>
              <w:t>联系人</w:t>
            </w:r>
          </w:p>
        </w:tc>
        <w:tc>
          <w:tcPr>
            <w:tcW w:w="1353" w:type="dxa"/>
            <w:vAlign w:val="center"/>
          </w:tcPr>
          <w:p w14:paraId="0BBEE165">
            <w:pPr>
              <w:jc w:val="center"/>
              <w:rPr>
                <w:rFonts w:ascii="宋体" w:hAnsi="宋体" w:cs="宋体"/>
                <w:szCs w:val="21"/>
              </w:rPr>
            </w:pPr>
            <w:r>
              <w:rPr>
                <w:rFonts w:ascii="宋体" w:hAnsi="宋体" w:cs="宋体"/>
                <w:szCs w:val="21"/>
              </w:rPr>
              <w:t>联系方式</w:t>
            </w:r>
          </w:p>
        </w:tc>
      </w:tr>
      <w:tr w14:paraId="6AC3C2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32" w:type="dxa"/>
          </w:tcPr>
          <w:p w14:paraId="19BBECA0">
            <w:pPr>
              <w:rPr>
                <w:rFonts w:ascii="宋体" w:hAnsi="宋体" w:cs="宋体"/>
                <w:szCs w:val="21"/>
              </w:rPr>
            </w:pPr>
          </w:p>
        </w:tc>
        <w:tc>
          <w:tcPr>
            <w:tcW w:w="1515" w:type="dxa"/>
          </w:tcPr>
          <w:p w14:paraId="5971669A">
            <w:pPr>
              <w:rPr>
                <w:rFonts w:ascii="宋体" w:hAnsi="宋体" w:cs="宋体"/>
                <w:szCs w:val="21"/>
              </w:rPr>
            </w:pPr>
          </w:p>
        </w:tc>
        <w:tc>
          <w:tcPr>
            <w:tcW w:w="1455" w:type="dxa"/>
          </w:tcPr>
          <w:p w14:paraId="6E7A0FCA">
            <w:pPr>
              <w:rPr>
                <w:rFonts w:ascii="宋体" w:hAnsi="宋体" w:cs="宋体"/>
                <w:szCs w:val="21"/>
              </w:rPr>
            </w:pPr>
          </w:p>
        </w:tc>
        <w:tc>
          <w:tcPr>
            <w:tcW w:w="1530" w:type="dxa"/>
          </w:tcPr>
          <w:p w14:paraId="5BBC9D29">
            <w:pPr>
              <w:rPr>
                <w:rFonts w:ascii="宋体" w:hAnsi="宋体" w:cs="宋体"/>
                <w:szCs w:val="21"/>
              </w:rPr>
            </w:pPr>
          </w:p>
        </w:tc>
        <w:tc>
          <w:tcPr>
            <w:tcW w:w="1577" w:type="dxa"/>
          </w:tcPr>
          <w:p w14:paraId="6DE61392">
            <w:pPr>
              <w:rPr>
                <w:rFonts w:ascii="宋体" w:hAnsi="宋体" w:cs="宋体"/>
                <w:szCs w:val="21"/>
              </w:rPr>
            </w:pPr>
          </w:p>
        </w:tc>
        <w:tc>
          <w:tcPr>
            <w:tcW w:w="1393" w:type="dxa"/>
          </w:tcPr>
          <w:p w14:paraId="2E89B489">
            <w:pPr>
              <w:rPr>
                <w:rFonts w:ascii="宋体" w:hAnsi="宋体" w:cs="宋体"/>
                <w:szCs w:val="21"/>
              </w:rPr>
            </w:pPr>
          </w:p>
        </w:tc>
        <w:tc>
          <w:tcPr>
            <w:tcW w:w="1353" w:type="dxa"/>
          </w:tcPr>
          <w:p w14:paraId="73DFC635">
            <w:pPr>
              <w:rPr>
                <w:rFonts w:ascii="宋体" w:hAnsi="宋体" w:cs="宋体"/>
                <w:szCs w:val="21"/>
              </w:rPr>
            </w:pPr>
          </w:p>
        </w:tc>
      </w:tr>
      <w:tr w14:paraId="5ACD55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32" w:type="dxa"/>
          </w:tcPr>
          <w:p w14:paraId="73022FA1">
            <w:pPr>
              <w:rPr>
                <w:rFonts w:ascii="宋体" w:hAnsi="宋体" w:cs="宋体"/>
                <w:szCs w:val="21"/>
              </w:rPr>
            </w:pPr>
          </w:p>
        </w:tc>
        <w:tc>
          <w:tcPr>
            <w:tcW w:w="1515" w:type="dxa"/>
          </w:tcPr>
          <w:p w14:paraId="35EA3903">
            <w:pPr>
              <w:rPr>
                <w:rFonts w:ascii="宋体" w:hAnsi="宋体" w:cs="宋体"/>
                <w:szCs w:val="21"/>
              </w:rPr>
            </w:pPr>
          </w:p>
        </w:tc>
        <w:tc>
          <w:tcPr>
            <w:tcW w:w="1455" w:type="dxa"/>
          </w:tcPr>
          <w:p w14:paraId="7599F5F0">
            <w:pPr>
              <w:rPr>
                <w:rFonts w:ascii="宋体" w:hAnsi="宋体" w:cs="宋体"/>
                <w:szCs w:val="21"/>
              </w:rPr>
            </w:pPr>
          </w:p>
        </w:tc>
        <w:tc>
          <w:tcPr>
            <w:tcW w:w="1530" w:type="dxa"/>
          </w:tcPr>
          <w:p w14:paraId="2E7CEDD4">
            <w:pPr>
              <w:rPr>
                <w:rFonts w:ascii="宋体" w:hAnsi="宋体" w:cs="宋体"/>
                <w:szCs w:val="21"/>
              </w:rPr>
            </w:pPr>
          </w:p>
        </w:tc>
        <w:tc>
          <w:tcPr>
            <w:tcW w:w="1577" w:type="dxa"/>
          </w:tcPr>
          <w:p w14:paraId="09BC9863">
            <w:pPr>
              <w:rPr>
                <w:rFonts w:ascii="宋体" w:hAnsi="宋体" w:cs="宋体"/>
                <w:szCs w:val="21"/>
              </w:rPr>
            </w:pPr>
          </w:p>
        </w:tc>
        <w:tc>
          <w:tcPr>
            <w:tcW w:w="1393" w:type="dxa"/>
          </w:tcPr>
          <w:p w14:paraId="232ED48D">
            <w:pPr>
              <w:rPr>
                <w:rFonts w:ascii="宋体" w:hAnsi="宋体" w:cs="宋体"/>
                <w:szCs w:val="21"/>
              </w:rPr>
            </w:pPr>
          </w:p>
        </w:tc>
        <w:tc>
          <w:tcPr>
            <w:tcW w:w="1353" w:type="dxa"/>
          </w:tcPr>
          <w:p w14:paraId="569CDCBE">
            <w:pPr>
              <w:rPr>
                <w:rFonts w:ascii="宋体" w:hAnsi="宋体" w:cs="宋体"/>
                <w:szCs w:val="21"/>
              </w:rPr>
            </w:pPr>
          </w:p>
        </w:tc>
      </w:tr>
    </w:tbl>
    <w:p w14:paraId="125E2E84">
      <w:pPr>
        <w:rPr>
          <w:rFonts w:ascii="宋体" w:hAnsi="宋体" w:cs="宋体"/>
          <w:b/>
          <w:szCs w:val="21"/>
        </w:rPr>
      </w:pPr>
      <w:r>
        <w:rPr>
          <w:rFonts w:ascii="宋体" w:hAnsi="宋体" w:cs="宋体"/>
          <w:b/>
          <w:szCs w:val="21"/>
        </w:rPr>
        <w:t>注：1.此表不提供或者未提供相关证明材料复印件可视为无证明材料，未提供不得分。</w:t>
      </w:r>
    </w:p>
    <w:p w14:paraId="422B3A0C">
      <w:pPr>
        <w:rPr>
          <w:rFonts w:ascii="宋体" w:hAnsi="宋体" w:cs="宋体"/>
          <w:b/>
          <w:szCs w:val="21"/>
        </w:rPr>
      </w:pPr>
      <w:r>
        <w:rPr>
          <w:rFonts w:ascii="宋体" w:hAnsi="宋体" w:cs="宋体"/>
          <w:b/>
          <w:szCs w:val="21"/>
        </w:rPr>
        <w:t xml:space="preserve">    2.此表仅提供了格式，表格不够可自行增加。</w:t>
      </w:r>
    </w:p>
    <w:p w14:paraId="0F5EABC3">
      <w:pPr>
        <w:autoSpaceDE w:val="0"/>
        <w:autoSpaceDN w:val="0"/>
        <w:rPr>
          <w:rFonts w:ascii="宋体" w:hAnsi="宋体" w:cs="宋体"/>
          <w:szCs w:val="21"/>
        </w:rPr>
      </w:pPr>
      <w:r>
        <w:rPr>
          <w:rFonts w:ascii="宋体" w:hAnsi="宋体" w:cs="宋体"/>
          <w:szCs w:val="21"/>
        </w:rPr>
        <w:t xml:space="preserve">   </w:t>
      </w:r>
    </w:p>
    <w:p w14:paraId="3DF023AB">
      <w:pPr>
        <w:autoSpaceDE w:val="0"/>
        <w:autoSpaceDN w:val="0"/>
        <w:ind w:firstLine="420" w:firstLineChars="200"/>
        <w:rPr>
          <w:rFonts w:ascii="宋体" w:hAnsi="宋体" w:cs="宋体"/>
          <w:szCs w:val="21"/>
          <w:u w:val="single"/>
          <w:lang w:val="zh-CN"/>
        </w:rPr>
      </w:pPr>
      <w:r>
        <w:rPr>
          <w:rFonts w:ascii="宋体" w:hAnsi="宋体" w:cs="宋体"/>
          <w:szCs w:val="21"/>
          <w:lang w:val="zh-CN"/>
        </w:rPr>
        <w:t>法定代表人（负责人）签名：</w:t>
      </w:r>
      <w:r>
        <w:rPr>
          <w:rFonts w:ascii="宋体" w:hAnsi="宋体" w:cs="宋体"/>
          <w:szCs w:val="21"/>
          <w:u w:val="single"/>
          <w:lang w:val="zh-CN"/>
        </w:rPr>
        <w:t>　　　　　</w:t>
      </w:r>
    </w:p>
    <w:p w14:paraId="40952A11">
      <w:pPr>
        <w:autoSpaceDE w:val="0"/>
        <w:autoSpaceDN w:val="0"/>
        <w:jc w:val="left"/>
        <w:rPr>
          <w:rFonts w:ascii="宋体" w:hAnsi="宋体" w:cs="宋体"/>
          <w:szCs w:val="21"/>
          <w:lang w:val="zh-CN"/>
        </w:rPr>
      </w:pPr>
      <w:r>
        <w:rPr>
          <w:rFonts w:ascii="宋体" w:hAnsi="宋体" w:cs="宋体"/>
          <w:szCs w:val="21"/>
        </w:rPr>
        <w:t xml:space="preserve">    </w:t>
      </w:r>
      <w:r>
        <w:rPr>
          <w:rFonts w:ascii="宋体" w:hAnsi="宋体" w:cs="宋体"/>
          <w:szCs w:val="21"/>
          <w:lang w:val="zh-CN"/>
        </w:rPr>
        <w:t>投</w:t>
      </w:r>
      <w:r>
        <w:rPr>
          <w:rFonts w:ascii="宋体" w:hAnsi="宋体" w:cs="宋体"/>
          <w:szCs w:val="21"/>
        </w:rPr>
        <w:t xml:space="preserve"> </w:t>
      </w:r>
      <w:r>
        <w:rPr>
          <w:rFonts w:ascii="宋体" w:hAnsi="宋体" w:cs="宋体"/>
          <w:szCs w:val="21"/>
          <w:lang w:val="zh-CN"/>
        </w:rPr>
        <w:t>标</w:t>
      </w:r>
      <w:r>
        <w:rPr>
          <w:rFonts w:ascii="宋体" w:hAnsi="宋体" w:cs="宋体"/>
          <w:szCs w:val="21"/>
        </w:rPr>
        <w:t xml:space="preserve"> </w:t>
      </w:r>
      <w:r>
        <w:rPr>
          <w:rFonts w:ascii="宋体" w:hAnsi="宋体" w:cs="宋体"/>
          <w:szCs w:val="21"/>
          <w:lang w:val="zh-CN"/>
        </w:rPr>
        <w:t>人 公 章：</w:t>
      </w:r>
      <w:r>
        <w:rPr>
          <w:rFonts w:ascii="宋体" w:hAnsi="宋体" w:cs="宋体"/>
          <w:szCs w:val="21"/>
          <w:u w:val="single"/>
          <w:lang w:val="zh-CN"/>
        </w:rPr>
        <w:t xml:space="preserve">                 </w:t>
      </w:r>
      <w:r>
        <w:rPr>
          <w:rFonts w:ascii="宋体" w:hAnsi="宋体" w:cs="宋体"/>
          <w:szCs w:val="21"/>
          <w:lang w:val="zh-CN"/>
        </w:rPr>
        <w:t xml:space="preserve">                                         </w:t>
      </w:r>
    </w:p>
    <w:p w14:paraId="357BAAF0">
      <w:pPr>
        <w:autoSpaceDE w:val="0"/>
        <w:autoSpaceDN w:val="0"/>
        <w:jc w:val="left"/>
        <w:rPr>
          <w:rFonts w:ascii="宋体" w:hAnsi="宋体" w:cs="宋体"/>
          <w:szCs w:val="21"/>
          <w:lang w:val="zh-CN"/>
        </w:rPr>
      </w:pPr>
      <w:r>
        <w:rPr>
          <w:rFonts w:ascii="宋体" w:hAnsi="宋体" w:cs="宋体"/>
          <w:szCs w:val="21"/>
          <w:lang w:val="zh-CN"/>
        </w:rPr>
        <w:t xml:space="preserve">  </w:t>
      </w:r>
      <w:r>
        <w:rPr>
          <w:rFonts w:ascii="宋体" w:hAnsi="宋体" w:cs="宋体"/>
          <w:szCs w:val="21"/>
        </w:rPr>
        <w:t xml:space="preserve">     </w:t>
      </w:r>
      <w:r>
        <w:rPr>
          <w:rFonts w:ascii="宋体" w:hAnsi="宋体" w:cs="宋体"/>
          <w:szCs w:val="21"/>
          <w:lang w:val="zh-CN"/>
        </w:rPr>
        <w:t xml:space="preserve">年    月  日    </w:t>
      </w:r>
    </w:p>
    <w:p w14:paraId="17ED13B5">
      <w:pPr>
        <w:autoSpaceDE w:val="0"/>
        <w:autoSpaceDN w:val="0"/>
        <w:adjustRightInd w:val="0"/>
        <w:snapToGrid w:val="0"/>
        <w:rPr>
          <w:rFonts w:ascii="宋体" w:hAnsi="宋体" w:cs="宋体"/>
          <w:b/>
          <w:szCs w:val="21"/>
        </w:rPr>
      </w:pPr>
    </w:p>
    <w:p w14:paraId="6C0BE0F8">
      <w:pPr>
        <w:autoSpaceDE w:val="0"/>
        <w:autoSpaceDN w:val="0"/>
        <w:adjustRightInd w:val="0"/>
        <w:snapToGrid w:val="0"/>
        <w:rPr>
          <w:rFonts w:ascii="宋体" w:hAnsi="宋体" w:cs="宋体"/>
          <w:b/>
          <w:szCs w:val="21"/>
        </w:rPr>
      </w:pPr>
      <w:r>
        <w:rPr>
          <w:rFonts w:hint="eastAsia" w:ascii="宋体" w:hAnsi="宋体" w:cs="宋体"/>
          <w:b/>
          <w:szCs w:val="21"/>
          <w:lang w:val="en-US" w:eastAsia="zh-CN"/>
        </w:rPr>
        <w:t>4</w:t>
      </w:r>
      <w:r>
        <w:rPr>
          <w:rFonts w:ascii="宋体" w:hAnsi="宋体" w:cs="宋体"/>
          <w:b/>
          <w:szCs w:val="21"/>
        </w:rPr>
        <w:t>.</w:t>
      </w:r>
      <w:r>
        <w:rPr>
          <w:rFonts w:ascii="宋体" w:hAnsi="宋体" w:cs="宋体"/>
          <w:b/>
          <w:szCs w:val="21"/>
          <w:lang w:val="zh-CN"/>
        </w:rPr>
        <w:t>商务响应表格式：</w:t>
      </w:r>
      <w:r>
        <w:rPr>
          <w:rFonts w:ascii="宋体" w:hAnsi="宋体" w:cs="宋体"/>
          <w:b/>
          <w:szCs w:val="21"/>
        </w:rPr>
        <w:t>（</w:t>
      </w:r>
      <w:r>
        <w:rPr>
          <w:rFonts w:ascii="宋体" w:hAnsi="宋体" w:cs="宋体"/>
          <w:b/>
          <w:bCs/>
          <w:szCs w:val="21"/>
          <w:lang w:val="zh-CN"/>
        </w:rPr>
        <w:t>质保期根据评标方法在此处承诺</w:t>
      </w:r>
      <w:r>
        <w:rPr>
          <w:rFonts w:ascii="宋体" w:hAnsi="宋体" w:cs="宋体"/>
          <w:b/>
          <w:szCs w:val="21"/>
        </w:rPr>
        <w:t>）</w:t>
      </w:r>
    </w:p>
    <w:p w14:paraId="4DB39D9F">
      <w:pPr>
        <w:autoSpaceDE w:val="0"/>
        <w:autoSpaceDN w:val="0"/>
        <w:adjustRightInd w:val="0"/>
        <w:snapToGrid w:val="0"/>
        <w:jc w:val="center"/>
        <w:rPr>
          <w:rFonts w:ascii="宋体" w:hAnsi="宋体" w:cs="宋体"/>
          <w:b/>
          <w:szCs w:val="21"/>
          <w:lang w:val="zh-CN"/>
        </w:rPr>
      </w:pPr>
      <w:r>
        <w:rPr>
          <w:rFonts w:ascii="宋体" w:hAnsi="宋体" w:cs="宋体"/>
          <w:b/>
          <w:szCs w:val="21"/>
          <w:lang w:val="zh-CN"/>
        </w:rPr>
        <w:t>商务响应表</w:t>
      </w:r>
    </w:p>
    <w:tbl>
      <w:tblPr>
        <w:tblStyle w:val="26"/>
        <w:tblpPr w:leftFromText="180" w:rightFromText="180" w:vertAnchor="text" w:horzAnchor="page" w:tblpX="1404" w:tblpY="172"/>
        <w:tblOverlap w:val="never"/>
        <w:tblW w:w="9215" w:type="dxa"/>
        <w:tblInd w:w="0" w:type="dxa"/>
        <w:tblLayout w:type="fixed"/>
        <w:tblCellMar>
          <w:top w:w="0" w:type="dxa"/>
          <w:left w:w="10" w:type="dxa"/>
          <w:bottom w:w="0" w:type="dxa"/>
          <w:right w:w="10" w:type="dxa"/>
        </w:tblCellMar>
      </w:tblPr>
      <w:tblGrid>
        <w:gridCol w:w="2333"/>
        <w:gridCol w:w="3440"/>
        <w:gridCol w:w="1176"/>
        <w:gridCol w:w="2266"/>
      </w:tblGrid>
      <w:tr w14:paraId="22E72871">
        <w:tblPrEx>
          <w:tblCellMar>
            <w:top w:w="0" w:type="dxa"/>
            <w:left w:w="10" w:type="dxa"/>
            <w:bottom w:w="0" w:type="dxa"/>
            <w:right w:w="10" w:type="dxa"/>
          </w:tblCellMar>
        </w:tblPrEx>
        <w:trPr>
          <w:trHeight w:val="340" w:hRule="exact"/>
        </w:trPr>
        <w:tc>
          <w:tcPr>
            <w:tcW w:w="2333" w:type="dxa"/>
            <w:tcBorders>
              <w:top w:val="single" w:color="auto" w:sz="6" w:space="0"/>
              <w:left w:val="single" w:color="auto" w:sz="6" w:space="0"/>
              <w:bottom w:val="single" w:color="auto" w:sz="6" w:space="0"/>
              <w:right w:val="single" w:color="auto" w:sz="6" w:space="0"/>
            </w:tcBorders>
            <w:vAlign w:val="center"/>
          </w:tcPr>
          <w:p w14:paraId="53AAB3A5">
            <w:pPr>
              <w:autoSpaceDE w:val="0"/>
              <w:autoSpaceDN w:val="0"/>
              <w:jc w:val="center"/>
              <w:rPr>
                <w:rFonts w:ascii="宋体" w:hAnsi="宋体" w:cs="宋体"/>
                <w:szCs w:val="21"/>
                <w:lang w:val="zh-CN"/>
              </w:rPr>
            </w:pPr>
            <w:r>
              <w:rPr>
                <w:rFonts w:ascii="宋体" w:hAnsi="宋体" w:cs="宋体"/>
                <w:szCs w:val="21"/>
                <w:lang w:val="zh-CN"/>
              </w:rPr>
              <w:t>项目</w:t>
            </w:r>
          </w:p>
        </w:tc>
        <w:tc>
          <w:tcPr>
            <w:tcW w:w="3440" w:type="dxa"/>
            <w:tcBorders>
              <w:top w:val="single" w:color="auto" w:sz="6" w:space="0"/>
              <w:left w:val="single" w:color="auto" w:sz="6" w:space="0"/>
              <w:bottom w:val="single" w:color="auto" w:sz="6" w:space="0"/>
              <w:right w:val="single" w:color="auto" w:sz="6" w:space="0"/>
            </w:tcBorders>
            <w:vAlign w:val="center"/>
          </w:tcPr>
          <w:p w14:paraId="1341705E">
            <w:pPr>
              <w:autoSpaceDE w:val="0"/>
              <w:autoSpaceDN w:val="0"/>
              <w:jc w:val="center"/>
              <w:rPr>
                <w:rFonts w:ascii="宋体" w:hAnsi="宋体" w:cs="宋体"/>
                <w:szCs w:val="21"/>
                <w:lang w:val="zh-CN"/>
              </w:rPr>
            </w:pPr>
            <w:r>
              <w:rPr>
                <w:rFonts w:ascii="宋体" w:hAnsi="宋体" w:cs="宋体"/>
                <w:szCs w:val="21"/>
                <w:lang w:val="zh-CN"/>
              </w:rPr>
              <w:t>招标文件要求</w:t>
            </w:r>
          </w:p>
        </w:tc>
        <w:tc>
          <w:tcPr>
            <w:tcW w:w="1176" w:type="dxa"/>
            <w:tcBorders>
              <w:top w:val="single" w:color="auto" w:sz="6" w:space="0"/>
              <w:left w:val="single" w:color="auto" w:sz="6" w:space="0"/>
              <w:bottom w:val="single" w:color="auto" w:sz="6" w:space="0"/>
              <w:right w:val="single" w:color="auto" w:sz="6" w:space="0"/>
            </w:tcBorders>
            <w:vAlign w:val="center"/>
          </w:tcPr>
          <w:p w14:paraId="67CC0E71">
            <w:pPr>
              <w:autoSpaceDE w:val="0"/>
              <w:autoSpaceDN w:val="0"/>
              <w:jc w:val="center"/>
              <w:rPr>
                <w:rFonts w:ascii="宋体" w:hAnsi="宋体" w:cs="宋体"/>
                <w:szCs w:val="21"/>
                <w:lang w:val="zh-CN"/>
              </w:rPr>
            </w:pPr>
            <w:r>
              <w:rPr>
                <w:rFonts w:ascii="宋体" w:hAnsi="宋体" w:cs="宋体"/>
                <w:szCs w:val="21"/>
                <w:lang w:val="zh-CN"/>
              </w:rPr>
              <w:t>是否响应</w:t>
            </w:r>
          </w:p>
        </w:tc>
        <w:tc>
          <w:tcPr>
            <w:tcW w:w="2266" w:type="dxa"/>
            <w:tcBorders>
              <w:top w:val="single" w:color="auto" w:sz="6" w:space="0"/>
              <w:left w:val="single" w:color="auto" w:sz="6" w:space="0"/>
              <w:bottom w:val="single" w:color="auto" w:sz="6" w:space="0"/>
              <w:right w:val="single" w:color="auto" w:sz="6" w:space="0"/>
            </w:tcBorders>
            <w:vAlign w:val="center"/>
          </w:tcPr>
          <w:p w14:paraId="50EC8BBE">
            <w:pPr>
              <w:autoSpaceDE w:val="0"/>
              <w:autoSpaceDN w:val="0"/>
              <w:jc w:val="center"/>
              <w:rPr>
                <w:rFonts w:ascii="宋体" w:hAnsi="宋体" w:cs="宋体"/>
                <w:szCs w:val="21"/>
                <w:lang w:val="zh-CN"/>
              </w:rPr>
            </w:pPr>
            <w:r>
              <w:rPr>
                <w:rFonts w:ascii="宋体" w:hAnsi="宋体" w:cs="宋体"/>
                <w:szCs w:val="21"/>
                <w:lang w:val="zh-CN"/>
              </w:rPr>
              <w:t>投标人的承诺或说明</w:t>
            </w:r>
          </w:p>
        </w:tc>
      </w:tr>
      <w:tr w14:paraId="3AE26459">
        <w:tblPrEx>
          <w:tblCellMar>
            <w:top w:w="0" w:type="dxa"/>
            <w:left w:w="10" w:type="dxa"/>
            <w:bottom w:w="0" w:type="dxa"/>
            <w:right w:w="10" w:type="dxa"/>
          </w:tblCellMar>
        </w:tblPrEx>
        <w:trPr>
          <w:trHeight w:val="340" w:hRule="exact"/>
        </w:trPr>
        <w:tc>
          <w:tcPr>
            <w:tcW w:w="2333" w:type="dxa"/>
            <w:tcBorders>
              <w:top w:val="single" w:color="auto" w:sz="6" w:space="0"/>
              <w:left w:val="single" w:color="auto" w:sz="6" w:space="0"/>
              <w:bottom w:val="single" w:color="auto" w:sz="6" w:space="0"/>
              <w:right w:val="single" w:color="auto" w:sz="6" w:space="0"/>
            </w:tcBorders>
            <w:vAlign w:val="center"/>
          </w:tcPr>
          <w:p w14:paraId="4A8C43D9">
            <w:pPr>
              <w:pStyle w:val="9"/>
              <w:adjustRightInd w:val="0"/>
              <w:snapToGrid w:val="0"/>
              <w:ind w:firstLine="0" w:firstLineChars="0"/>
              <w:jc w:val="center"/>
              <w:rPr>
                <w:rFonts w:ascii="宋体" w:hAnsi="宋体" w:cs="宋体"/>
                <w:szCs w:val="21"/>
                <w:lang w:val="zh-CN"/>
              </w:rPr>
            </w:pPr>
            <w:r>
              <w:rPr>
                <w:rFonts w:ascii="宋体" w:hAnsi="宋体" w:cs="宋体"/>
                <w:color w:val="auto"/>
                <w:szCs w:val="21"/>
                <w:highlight w:val="none"/>
              </w:rPr>
              <w:t>质保期</w:t>
            </w:r>
          </w:p>
        </w:tc>
        <w:tc>
          <w:tcPr>
            <w:tcW w:w="3440" w:type="dxa"/>
            <w:tcBorders>
              <w:top w:val="single" w:color="auto" w:sz="6" w:space="0"/>
              <w:left w:val="single" w:color="auto" w:sz="6" w:space="0"/>
              <w:bottom w:val="single" w:color="auto" w:sz="6" w:space="0"/>
              <w:right w:val="single" w:color="auto" w:sz="6" w:space="0"/>
            </w:tcBorders>
            <w:vAlign w:val="center"/>
          </w:tcPr>
          <w:p w14:paraId="116F41A1">
            <w:pPr>
              <w:autoSpaceDE w:val="0"/>
              <w:autoSpaceDN w:val="0"/>
              <w:jc w:val="center"/>
              <w:rPr>
                <w:rFonts w:ascii="宋体" w:hAnsi="宋体" w:cs="宋体"/>
                <w:szCs w:val="21"/>
                <w:lang w:val="zh-CN"/>
              </w:rPr>
            </w:pPr>
          </w:p>
        </w:tc>
        <w:tc>
          <w:tcPr>
            <w:tcW w:w="1176" w:type="dxa"/>
            <w:tcBorders>
              <w:top w:val="single" w:color="auto" w:sz="6" w:space="0"/>
              <w:left w:val="single" w:color="auto" w:sz="6" w:space="0"/>
              <w:bottom w:val="single" w:color="auto" w:sz="6" w:space="0"/>
              <w:right w:val="single" w:color="auto" w:sz="6" w:space="0"/>
            </w:tcBorders>
            <w:vAlign w:val="center"/>
          </w:tcPr>
          <w:p w14:paraId="495FB576">
            <w:pPr>
              <w:autoSpaceDE w:val="0"/>
              <w:autoSpaceDN w:val="0"/>
              <w:jc w:val="center"/>
              <w:rPr>
                <w:rFonts w:ascii="宋体" w:hAnsi="宋体" w:cs="宋体"/>
                <w:szCs w:val="21"/>
                <w:lang w:val="zh-CN"/>
              </w:rPr>
            </w:pPr>
          </w:p>
        </w:tc>
        <w:tc>
          <w:tcPr>
            <w:tcW w:w="2266" w:type="dxa"/>
            <w:tcBorders>
              <w:top w:val="single" w:color="auto" w:sz="6" w:space="0"/>
              <w:left w:val="single" w:color="auto" w:sz="6" w:space="0"/>
              <w:bottom w:val="single" w:color="auto" w:sz="6" w:space="0"/>
              <w:right w:val="single" w:color="auto" w:sz="6" w:space="0"/>
            </w:tcBorders>
            <w:vAlign w:val="center"/>
          </w:tcPr>
          <w:p w14:paraId="1F418C21">
            <w:pPr>
              <w:autoSpaceDE w:val="0"/>
              <w:autoSpaceDN w:val="0"/>
              <w:jc w:val="center"/>
              <w:rPr>
                <w:rFonts w:ascii="宋体" w:hAnsi="宋体" w:cs="宋体"/>
                <w:szCs w:val="21"/>
                <w:lang w:val="zh-CN"/>
              </w:rPr>
            </w:pPr>
          </w:p>
        </w:tc>
      </w:tr>
      <w:tr w14:paraId="551BCB3E">
        <w:tblPrEx>
          <w:tblCellMar>
            <w:top w:w="0" w:type="dxa"/>
            <w:left w:w="10" w:type="dxa"/>
            <w:bottom w:w="0" w:type="dxa"/>
            <w:right w:w="10" w:type="dxa"/>
          </w:tblCellMar>
        </w:tblPrEx>
        <w:trPr>
          <w:trHeight w:val="340" w:hRule="exact"/>
        </w:trPr>
        <w:tc>
          <w:tcPr>
            <w:tcW w:w="2333" w:type="dxa"/>
            <w:tcBorders>
              <w:top w:val="single" w:color="auto" w:sz="6" w:space="0"/>
              <w:left w:val="single" w:color="auto" w:sz="6" w:space="0"/>
              <w:bottom w:val="single" w:color="auto" w:sz="6" w:space="0"/>
              <w:right w:val="single" w:color="auto" w:sz="6" w:space="0"/>
            </w:tcBorders>
            <w:vAlign w:val="center"/>
          </w:tcPr>
          <w:p w14:paraId="32F810D8">
            <w:pPr>
              <w:pStyle w:val="9"/>
              <w:adjustRightInd w:val="0"/>
              <w:snapToGrid w:val="0"/>
              <w:ind w:firstLine="0" w:firstLineChars="0"/>
              <w:jc w:val="center"/>
              <w:rPr>
                <w:rFonts w:ascii="宋体" w:hAnsi="宋体" w:cs="宋体"/>
                <w:szCs w:val="21"/>
                <w:lang w:val="zh-CN"/>
              </w:rPr>
            </w:pPr>
            <w:r>
              <w:rPr>
                <w:rFonts w:ascii="宋体" w:hAnsi="宋体" w:cs="宋体"/>
                <w:color w:val="auto"/>
                <w:szCs w:val="21"/>
                <w:highlight w:val="none"/>
              </w:rPr>
              <w:t>售后服务</w:t>
            </w:r>
          </w:p>
        </w:tc>
        <w:tc>
          <w:tcPr>
            <w:tcW w:w="3440" w:type="dxa"/>
            <w:tcBorders>
              <w:top w:val="single" w:color="auto" w:sz="6" w:space="0"/>
              <w:left w:val="single" w:color="auto" w:sz="6" w:space="0"/>
              <w:bottom w:val="single" w:color="auto" w:sz="6" w:space="0"/>
              <w:right w:val="single" w:color="auto" w:sz="6" w:space="0"/>
            </w:tcBorders>
            <w:vAlign w:val="center"/>
          </w:tcPr>
          <w:p w14:paraId="3469B495">
            <w:pPr>
              <w:autoSpaceDE w:val="0"/>
              <w:autoSpaceDN w:val="0"/>
              <w:jc w:val="center"/>
              <w:rPr>
                <w:rFonts w:ascii="宋体" w:hAnsi="宋体" w:cs="宋体"/>
                <w:szCs w:val="21"/>
                <w:lang w:val="zh-CN"/>
              </w:rPr>
            </w:pPr>
          </w:p>
        </w:tc>
        <w:tc>
          <w:tcPr>
            <w:tcW w:w="1176" w:type="dxa"/>
            <w:tcBorders>
              <w:top w:val="single" w:color="auto" w:sz="6" w:space="0"/>
              <w:left w:val="single" w:color="auto" w:sz="6" w:space="0"/>
              <w:bottom w:val="single" w:color="auto" w:sz="6" w:space="0"/>
              <w:right w:val="single" w:color="auto" w:sz="6" w:space="0"/>
            </w:tcBorders>
            <w:vAlign w:val="center"/>
          </w:tcPr>
          <w:p w14:paraId="012CD3C8">
            <w:pPr>
              <w:autoSpaceDE w:val="0"/>
              <w:autoSpaceDN w:val="0"/>
              <w:jc w:val="center"/>
              <w:rPr>
                <w:rFonts w:ascii="宋体" w:hAnsi="宋体" w:cs="宋体"/>
                <w:szCs w:val="21"/>
                <w:lang w:val="zh-CN"/>
              </w:rPr>
            </w:pPr>
          </w:p>
        </w:tc>
        <w:tc>
          <w:tcPr>
            <w:tcW w:w="2266" w:type="dxa"/>
            <w:tcBorders>
              <w:top w:val="single" w:color="auto" w:sz="6" w:space="0"/>
              <w:left w:val="single" w:color="auto" w:sz="6" w:space="0"/>
              <w:bottom w:val="single" w:color="auto" w:sz="6" w:space="0"/>
              <w:right w:val="single" w:color="auto" w:sz="6" w:space="0"/>
            </w:tcBorders>
            <w:vAlign w:val="center"/>
          </w:tcPr>
          <w:p w14:paraId="53684F47">
            <w:pPr>
              <w:autoSpaceDE w:val="0"/>
              <w:autoSpaceDN w:val="0"/>
              <w:jc w:val="center"/>
              <w:rPr>
                <w:rFonts w:ascii="宋体" w:hAnsi="宋体" w:cs="宋体"/>
                <w:szCs w:val="21"/>
                <w:lang w:val="zh-CN"/>
              </w:rPr>
            </w:pPr>
          </w:p>
        </w:tc>
      </w:tr>
      <w:tr w14:paraId="0D06D05F">
        <w:tblPrEx>
          <w:tblCellMar>
            <w:top w:w="0" w:type="dxa"/>
            <w:left w:w="10" w:type="dxa"/>
            <w:bottom w:w="0" w:type="dxa"/>
            <w:right w:w="10" w:type="dxa"/>
          </w:tblCellMar>
        </w:tblPrEx>
        <w:trPr>
          <w:trHeight w:val="340" w:hRule="exact"/>
        </w:trPr>
        <w:tc>
          <w:tcPr>
            <w:tcW w:w="2333" w:type="dxa"/>
            <w:tcBorders>
              <w:top w:val="single" w:color="auto" w:sz="6" w:space="0"/>
              <w:left w:val="single" w:color="auto" w:sz="6" w:space="0"/>
              <w:bottom w:val="single" w:color="auto" w:sz="6" w:space="0"/>
              <w:right w:val="single" w:color="auto" w:sz="6" w:space="0"/>
            </w:tcBorders>
            <w:vAlign w:val="center"/>
          </w:tcPr>
          <w:p w14:paraId="2C069991">
            <w:pPr>
              <w:pStyle w:val="9"/>
              <w:adjustRightInd w:val="0"/>
              <w:snapToGrid w:val="0"/>
              <w:ind w:firstLine="0" w:firstLineChars="0"/>
              <w:jc w:val="center"/>
              <w:rPr>
                <w:rFonts w:ascii="宋体" w:hAnsi="宋体" w:cs="宋体"/>
                <w:szCs w:val="21"/>
                <w:lang w:val="zh-CN"/>
              </w:rPr>
            </w:pPr>
            <w:r>
              <w:rPr>
                <w:rFonts w:ascii="宋体" w:hAnsi="宋体" w:cs="宋体"/>
                <w:color w:val="auto"/>
                <w:szCs w:val="21"/>
                <w:highlight w:val="none"/>
              </w:rPr>
              <w:t>交货期及交货地点</w:t>
            </w:r>
          </w:p>
        </w:tc>
        <w:tc>
          <w:tcPr>
            <w:tcW w:w="3440" w:type="dxa"/>
            <w:tcBorders>
              <w:top w:val="single" w:color="auto" w:sz="6" w:space="0"/>
              <w:left w:val="single" w:color="auto" w:sz="6" w:space="0"/>
              <w:bottom w:val="single" w:color="auto" w:sz="6" w:space="0"/>
              <w:right w:val="single" w:color="auto" w:sz="6" w:space="0"/>
            </w:tcBorders>
            <w:vAlign w:val="center"/>
          </w:tcPr>
          <w:p w14:paraId="1DF67993">
            <w:pPr>
              <w:autoSpaceDE w:val="0"/>
              <w:autoSpaceDN w:val="0"/>
              <w:jc w:val="center"/>
              <w:rPr>
                <w:rFonts w:ascii="宋体" w:hAnsi="宋体" w:cs="宋体"/>
                <w:szCs w:val="21"/>
                <w:lang w:val="zh-CN"/>
              </w:rPr>
            </w:pPr>
          </w:p>
        </w:tc>
        <w:tc>
          <w:tcPr>
            <w:tcW w:w="1176" w:type="dxa"/>
            <w:tcBorders>
              <w:top w:val="single" w:color="auto" w:sz="6" w:space="0"/>
              <w:left w:val="single" w:color="auto" w:sz="6" w:space="0"/>
              <w:bottom w:val="single" w:color="auto" w:sz="6" w:space="0"/>
              <w:right w:val="single" w:color="auto" w:sz="6" w:space="0"/>
            </w:tcBorders>
            <w:vAlign w:val="center"/>
          </w:tcPr>
          <w:p w14:paraId="0D3E68B0">
            <w:pPr>
              <w:autoSpaceDE w:val="0"/>
              <w:autoSpaceDN w:val="0"/>
              <w:jc w:val="center"/>
              <w:rPr>
                <w:rFonts w:ascii="宋体" w:hAnsi="宋体" w:cs="宋体"/>
                <w:szCs w:val="21"/>
                <w:lang w:val="zh-CN"/>
              </w:rPr>
            </w:pPr>
          </w:p>
        </w:tc>
        <w:tc>
          <w:tcPr>
            <w:tcW w:w="2266" w:type="dxa"/>
            <w:tcBorders>
              <w:top w:val="single" w:color="auto" w:sz="6" w:space="0"/>
              <w:left w:val="single" w:color="auto" w:sz="6" w:space="0"/>
              <w:bottom w:val="single" w:color="auto" w:sz="6" w:space="0"/>
              <w:right w:val="single" w:color="auto" w:sz="6" w:space="0"/>
            </w:tcBorders>
            <w:vAlign w:val="center"/>
          </w:tcPr>
          <w:p w14:paraId="6E963FE7">
            <w:pPr>
              <w:autoSpaceDE w:val="0"/>
              <w:autoSpaceDN w:val="0"/>
              <w:jc w:val="center"/>
              <w:rPr>
                <w:rFonts w:ascii="宋体" w:hAnsi="宋体" w:cs="宋体"/>
                <w:szCs w:val="21"/>
                <w:lang w:val="zh-CN"/>
              </w:rPr>
            </w:pPr>
          </w:p>
        </w:tc>
      </w:tr>
      <w:tr w14:paraId="1440AF8A">
        <w:tblPrEx>
          <w:tblCellMar>
            <w:top w:w="0" w:type="dxa"/>
            <w:left w:w="10" w:type="dxa"/>
            <w:bottom w:w="0" w:type="dxa"/>
            <w:right w:w="10" w:type="dxa"/>
          </w:tblCellMar>
        </w:tblPrEx>
        <w:trPr>
          <w:trHeight w:val="340" w:hRule="exact"/>
        </w:trPr>
        <w:tc>
          <w:tcPr>
            <w:tcW w:w="2333" w:type="dxa"/>
            <w:tcBorders>
              <w:top w:val="single" w:color="auto" w:sz="6" w:space="0"/>
              <w:left w:val="single" w:color="auto" w:sz="6" w:space="0"/>
              <w:bottom w:val="single" w:color="auto" w:sz="6" w:space="0"/>
              <w:right w:val="single" w:color="auto" w:sz="6" w:space="0"/>
            </w:tcBorders>
            <w:vAlign w:val="center"/>
          </w:tcPr>
          <w:p w14:paraId="658CC271">
            <w:pPr>
              <w:jc w:val="center"/>
              <w:rPr>
                <w:rFonts w:ascii="宋体" w:hAnsi="宋体" w:cs="宋体"/>
                <w:szCs w:val="21"/>
              </w:rPr>
            </w:pPr>
            <w:r>
              <w:rPr>
                <w:rFonts w:ascii="宋体" w:hAnsi="宋体" w:cs="宋体"/>
                <w:color w:val="auto"/>
                <w:szCs w:val="21"/>
                <w:highlight w:val="none"/>
              </w:rPr>
              <w:t>付款方式</w:t>
            </w:r>
          </w:p>
        </w:tc>
        <w:tc>
          <w:tcPr>
            <w:tcW w:w="3440" w:type="dxa"/>
            <w:tcBorders>
              <w:top w:val="single" w:color="auto" w:sz="6" w:space="0"/>
              <w:left w:val="single" w:color="auto" w:sz="6" w:space="0"/>
              <w:bottom w:val="single" w:color="auto" w:sz="6" w:space="0"/>
              <w:right w:val="single" w:color="auto" w:sz="6" w:space="0"/>
            </w:tcBorders>
            <w:vAlign w:val="center"/>
          </w:tcPr>
          <w:p w14:paraId="544E3E15">
            <w:pPr>
              <w:autoSpaceDE w:val="0"/>
              <w:autoSpaceDN w:val="0"/>
              <w:jc w:val="center"/>
              <w:rPr>
                <w:rFonts w:ascii="宋体" w:hAnsi="宋体" w:cs="宋体"/>
                <w:szCs w:val="21"/>
                <w:lang w:val="zh-CN"/>
              </w:rPr>
            </w:pPr>
          </w:p>
        </w:tc>
        <w:tc>
          <w:tcPr>
            <w:tcW w:w="1176" w:type="dxa"/>
            <w:tcBorders>
              <w:top w:val="single" w:color="auto" w:sz="6" w:space="0"/>
              <w:left w:val="single" w:color="auto" w:sz="6" w:space="0"/>
              <w:bottom w:val="single" w:color="auto" w:sz="6" w:space="0"/>
              <w:right w:val="single" w:color="auto" w:sz="6" w:space="0"/>
            </w:tcBorders>
            <w:vAlign w:val="center"/>
          </w:tcPr>
          <w:p w14:paraId="76ABED0C">
            <w:pPr>
              <w:autoSpaceDE w:val="0"/>
              <w:autoSpaceDN w:val="0"/>
              <w:jc w:val="center"/>
              <w:rPr>
                <w:rFonts w:ascii="宋体" w:hAnsi="宋体" w:cs="宋体"/>
                <w:szCs w:val="21"/>
                <w:lang w:val="zh-CN"/>
              </w:rPr>
            </w:pPr>
          </w:p>
        </w:tc>
        <w:tc>
          <w:tcPr>
            <w:tcW w:w="2266" w:type="dxa"/>
            <w:tcBorders>
              <w:top w:val="single" w:color="auto" w:sz="6" w:space="0"/>
              <w:left w:val="single" w:color="auto" w:sz="6" w:space="0"/>
              <w:bottom w:val="single" w:color="auto" w:sz="6" w:space="0"/>
              <w:right w:val="single" w:color="auto" w:sz="6" w:space="0"/>
            </w:tcBorders>
            <w:vAlign w:val="center"/>
          </w:tcPr>
          <w:p w14:paraId="7D1BB621">
            <w:pPr>
              <w:autoSpaceDE w:val="0"/>
              <w:autoSpaceDN w:val="0"/>
              <w:jc w:val="center"/>
              <w:rPr>
                <w:rFonts w:ascii="宋体" w:hAnsi="宋体" w:cs="宋体"/>
                <w:szCs w:val="21"/>
                <w:lang w:val="zh-CN"/>
              </w:rPr>
            </w:pPr>
          </w:p>
        </w:tc>
      </w:tr>
      <w:tr w14:paraId="1574C724">
        <w:tblPrEx>
          <w:tblCellMar>
            <w:top w:w="0" w:type="dxa"/>
            <w:left w:w="10" w:type="dxa"/>
            <w:bottom w:w="0" w:type="dxa"/>
            <w:right w:w="10" w:type="dxa"/>
          </w:tblCellMar>
        </w:tblPrEx>
        <w:trPr>
          <w:trHeight w:val="340" w:hRule="exact"/>
        </w:trPr>
        <w:tc>
          <w:tcPr>
            <w:tcW w:w="2333" w:type="dxa"/>
            <w:tcBorders>
              <w:top w:val="single" w:color="auto" w:sz="6" w:space="0"/>
              <w:left w:val="single" w:color="auto" w:sz="6" w:space="0"/>
              <w:bottom w:val="single" w:color="auto" w:sz="6" w:space="0"/>
              <w:right w:val="single" w:color="auto" w:sz="6" w:space="0"/>
            </w:tcBorders>
            <w:vAlign w:val="center"/>
          </w:tcPr>
          <w:p w14:paraId="2EA91138">
            <w:pPr>
              <w:jc w:val="center"/>
              <w:rPr>
                <w:rFonts w:ascii="宋体" w:hAnsi="宋体" w:cs="宋体"/>
                <w:szCs w:val="21"/>
              </w:rPr>
            </w:pPr>
            <w:r>
              <w:rPr>
                <w:rFonts w:ascii="宋体" w:hAnsi="宋体" w:cs="宋体"/>
                <w:color w:val="auto"/>
                <w:szCs w:val="21"/>
                <w:highlight w:val="none"/>
              </w:rPr>
              <w:t>履约保证金</w:t>
            </w:r>
          </w:p>
        </w:tc>
        <w:tc>
          <w:tcPr>
            <w:tcW w:w="3440" w:type="dxa"/>
            <w:tcBorders>
              <w:top w:val="single" w:color="auto" w:sz="6" w:space="0"/>
              <w:left w:val="single" w:color="auto" w:sz="6" w:space="0"/>
              <w:bottom w:val="single" w:color="auto" w:sz="6" w:space="0"/>
              <w:right w:val="single" w:color="auto" w:sz="6" w:space="0"/>
            </w:tcBorders>
            <w:vAlign w:val="center"/>
          </w:tcPr>
          <w:p w14:paraId="079A7BA8">
            <w:pPr>
              <w:autoSpaceDE w:val="0"/>
              <w:autoSpaceDN w:val="0"/>
              <w:jc w:val="center"/>
              <w:rPr>
                <w:rFonts w:ascii="宋体" w:hAnsi="宋体" w:cs="宋体"/>
                <w:szCs w:val="21"/>
                <w:lang w:val="zh-CN"/>
              </w:rPr>
            </w:pPr>
          </w:p>
        </w:tc>
        <w:tc>
          <w:tcPr>
            <w:tcW w:w="1176" w:type="dxa"/>
            <w:tcBorders>
              <w:top w:val="single" w:color="auto" w:sz="6" w:space="0"/>
              <w:left w:val="single" w:color="auto" w:sz="6" w:space="0"/>
              <w:bottom w:val="single" w:color="auto" w:sz="6" w:space="0"/>
              <w:right w:val="single" w:color="auto" w:sz="6" w:space="0"/>
            </w:tcBorders>
            <w:vAlign w:val="center"/>
          </w:tcPr>
          <w:p w14:paraId="5748DA1E">
            <w:pPr>
              <w:autoSpaceDE w:val="0"/>
              <w:autoSpaceDN w:val="0"/>
              <w:jc w:val="center"/>
              <w:rPr>
                <w:rFonts w:ascii="宋体" w:hAnsi="宋体" w:cs="宋体"/>
                <w:szCs w:val="21"/>
                <w:lang w:val="zh-CN"/>
              </w:rPr>
            </w:pPr>
          </w:p>
        </w:tc>
        <w:tc>
          <w:tcPr>
            <w:tcW w:w="2266" w:type="dxa"/>
            <w:tcBorders>
              <w:top w:val="single" w:color="auto" w:sz="6" w:space="0"/>
              <w:left w:val="single" w:color="auto" w:sz="6" w:space="0"/>
              <w:bottom w:val="single" w:color="auto" w:sz="6" w:space="0"/>
              <w:right w:val="single" w:color="auto" w:sz="6" w:space="0"/>
            </w:tcBorders>
            <w:vAlign w:val="center"/>
          </w:tcPr>
          <w:p w14:paraId="6DF87075">
            <w:pPr>
              <w:autoSpaceDE w:val="0"/>
              <w:autoSpaceDN w:val="0"/>
              <w:jc w:val="center"/>
              <w:rPr>
                <w:rFonts w:ascii="宋体" w:hAnsi="宋体" w:cs="宋体"/>
                <w:szCs w:val="21"/>
                <w:lang w:val="zh-CN"/>
              </w:rPr>
            </w:pPr>
          </w:p>
        </w:tc>
      </w:tr>
      <w:tr w14:paraId="2A4DBF46">
        <w:tblPrEx>
          <w:tblCellMar>
            <w:top w:w="0" w:type="dxa"/>
            <w:left w:w="10" w:type="dxa"/>
            <w:bottom w:w="0" w:type="dxa"/>
            <w:right w:w="10" w:type="dxa"/>
          </w:tblCellMar>
        </w:tblPrEx>
        <w:trPr>
          <w:trHeight w:val="340" w:hRule="exact"/>
        </w:trPr>
        <w:tc>
          <w:tcPr>
            <w:tcW w:w="2333" w:type="dxa"/>
            <w:tcBorders>
              <w:top w:val="single" w:color="auto" w:sz="6" w:space="0"/>
              <w:left w:val="single" w:color="auto" w:sz="6" w:space="0"/>
              <w:bottom w:val="single" w:color="auto" w:sz="6" w:space="0"/>
              <w:right w:val="single" w:color="auto" w:sz="6" w:space="0"/>
            </w:tcBorders>
            <w:vAlign w:val="center"/>
          </w:tcPr>
          <w:p w14:paraId="37349C7F">
            <w:pPr>
              <w:spacing w:line="300" w:lineRule="exact"/>
              <w:jc w:val="center"/>
              <w:rPr>
                <w:rFonts w:ascii="宋体" w:hAnsi="宋体" w:cs="宋体"/>
                <w:szCs w:val="21"/>
              </w:rPr>
            </w:pPr>
            <w:r>
              <w:rPr>
                <w:rFonts w:ascii="宋体" w:hAnsi="宋体" w:cs="宋体"/>
                <w:color w:val="auto"/>
                <w:szCs w:val="21"/>
                <w:highlight w:val="none"/>
              </w:rPr>
              <w:t>投标有效期</w:t>
            </w:r>
          </w:p>
        </w:tc>
        <w:tc>
          <w:tcPr>
            <w:tcW w:w="3440" w:type="dxa"/>
            <w:tcBorders>
              <w:top w:val="single" w:color="auto" w:sz="6" w:space="0"/>
              <w:left w:val="single" w:color="auto" w:sz="6" w:space="0"/>
              <w:bottom w:val="single" w:color="auto" w:sz="6" w:space="0"/>
              <w:right w:val="single" w:color="auto" w:sz="6" w:space="0"/>
            </w:tcBorders>
            <w:vAlign w:val="center"/>
          </w:tcPr>
          <w:p w14:paraId="58DDBE32">
            <w:pPr>
              <w:autoSpaceDE w:val="0"/>
              <w:autoSpaceDN w:val="0"/>
              <w:jc w:val="center"/>
              <w:rPr>
                <w:rFonts w:ascii="宋体" w:hAnsi="宋体" w:cs="宋体"/>
                <w:szCs w:val="21"/>
                <w:lang w:val="zh-CN"/>
              </w:rPr>
            </w:pPr>
          </w:p>
        </w:tc>
        <w:tc>
          <w:tcPr>
            <w:tcW w:w="1176" w:type="dxa"/>
            <w:tcBorders>
              <w:top w:val="single" w:color="auto" w:sz="6" w:space="0"/>
              <w:left w:val="single" w:color="auto" w:sz="6" w:space="0"/>
              <w:bottom w:val="single" w:color="auto" w:sz="6" w:space="0"/>
              <w:right w:val="single" w:color="auto" w:sz="6" w:space="0"/>
            </w:tcBorders>
            <w:vAlign w:val="center"/>
          </w:tcPr>
          <w:p w14:paraId="6F6BAD85">
            <w:pPr>
              <w:autoSpaceDE w:val="0"/>
              <w:autoSpaceDN w:val="0"/>
              <w:jc w:val="center"/>
              <w:rPr>
                <w:rFonts w:ascii="宋体" w:hAnsi="宋体" w:cs="宋体"/>
                <w:szCs w:val="21"/>
                <w:lang w:val="zh-CN"/>
              </w:rPr>
            </w:pPr>
          </w:p>
        </w:tc>
        <w:tc>
          <w:tcPr>
            <w:tcW w:w="2266" w:type="dxa"/>
            <w:tcBorders>
              <w:top w:val="single" w:color="auto" w:sz="6" w:space="0"/>
              <w:left w:val="single" w:color="auto" w:sz="6" w:space="0"/>
              <w:bottom w:val="single" w:color="auto" w:sz="6" w:space="0"/>
              <w:right w:val="single" w:color="auto" w:sz="6" w:space="0"/>
            </w:tcBorders>
            <w:vAlign w:val="center"/>
          </w:tcPr>
          <w:p w14:paraId="5576CEF1">
            <w:pPr>
              <w:autoSpaceDE w:val="0"/>
              <w:autoSpaceDN w:val="0"/>
              <w:jc w:val="center"/>
              <w:rPr>
                <w:rFonts w:ascii="宋体" w:hAnsi="宋体" w:cs="宋体"/>
                <w:szCs w:val="21"/>
                <w:lang w:val="zh-CN"/>
              </w:rPr>
            </w:pPr>
          </w:p>
        </w:tc>
      </w:tr>
    </w:tbl>
    <w:p w14:paraId="461E3551">
      <w:pPr>
        <w:autoSpaceDE w:val="0"/>
        <w:autoSpaceDN w:val="0"/>
        <w:adjustRightInd w:val="0"/>
        <w:snapToGrid w:val="0"/>
        <w:rPr>
          <w:rFonts w:ascii="宋体" w:hAnsi="宋体" w:cs="宋体"/>
          <w:szCs w:val="21"/>
          <w:lang w:val="zh-CN"/>
        </w:rPr>
      </w:pPr>
    </w:p>
    <w:p w14:paraId="4E23176F">
      <w:pPr>
        <w:autoSpaceDE w:val="0"/>
        <w:autoSpaceDN w:val="0"/>
        <w:adjustRightInd w:val="0"/>
        <w:snapToGrid w:val="0"/>
        <w:rPr>
          <w:rFonts w:ascii="宋体" w:hAnsi="宋体" w:cs="宋体"/>
          <w:szCs w:val="21"/>
          <w:u w:val="single"/>
          <w:lang w:val="zh-CN"/>
        </w:rPr>
      </w:pPr>
      <w:r>
        <w:rPr>
          <w:rFonts w:ascii="宋体" w:hAnsi="宋体" w:cs="宋体"/>
          <w:szCs w:val="21"/>
          <w:lang w:val="zh-CN"/>
        </w:rPr>
        <w:t>授权代表签字：</w:t>
      </w:r>
      <w:r>
        <w:rPr>
          <w:rFonts w:ascii="宋体" w:hAnsi="宋体" w:cs="宋体"/>
          <w:szCs w:val="21"/>
          <w:u w:val="single"/>
          <w:lang w:val="zh-CN"/>
        </w:rPr>
        <w:t>　　　　　</w:t>
      </w:r>
      <w:r>
        <w:rPr>
          <w:rFonts w:ascii="宋体" w:hAnsi="宋体" w:cs="宋体"/>
          <w:szCs w:val="21"/>
          <w:u w:val="single"/>
        </w:rPr>
        <w:t xml:space="preserve">   </w:t>
      </w:r>
    </w:p>
    <w:p w14:paraId="27387502">
      <w:pPr>
        <w:autoSpaceDE w:val="0"/>
        <w:autoSpaceDN w:val="0"/>
        <w:adjustRightInd w:val="0"/>
        <w:snapToGrid w:val="0"/>
        <w:spacing w:line="300" w:lineRule="exact"/>
        <w:jc w:val="left"/>
        <w:rPr>
          <w:rFonts w:ascii="宋体" w:hAnsi="宋体" w:cs="宋体"/>
          <w:b/>
          <w:bCs/>
          <w:szCs w:val="21"/>
        </w:rPr>
      </w:pPr>
      <w:r>
        <w:rPr>
          <w:rFonts w:ascii="宋体" w:hAnsi="宋体" w:cs="宋体"/>
          <w:szCs w:val="21"/>
          <w:lang w:val="zh-CN"/>
        </w:rPr>
        <w:t>投标人公章：</w:t>
      </w:r>
      <w:r>
        <w:rPr>
          <w:rFonts w:ascii="宋体" w:hAnsi="宋体" w:cs="宋体"/>
          <w:szCs w:val="21"/>
          <w:u w:val="single"/>
          <w:lang w:val="zh-CN"/>
        </w:rPr>
        <w:t xml:space="preserve">               </w:t>
      </w:r>
      <w:r>
        <w:rPr>
          <w:rFonts w:ascii="宋体" w:hAnsi="宋体" w:cs="宋体"/>
          <w:szCs w:val="21"/>
          <w:lang w:val="zh-CN"/>
        </w:rPr>
        <w:t xml:space="preserve">                　 日  期：</w:t>
      </w:r>
    </w:p>
    <w:p w14:paraId="0E75C8BF">
      <w:pPr>
        <w:autoSpaceDE w:val="0"/>
        <w:autoSpaceDN w:val="0"/>
        <w:adjustRightInd w:val="0"/>
        <w:snapToGrid w:val="0"/>
        <w:spacing w:line="300" w:lineRule="exact"/>
        <w:jc w:val="left"/>
        <w:rPr>
          <w:rFonts w:ascii="宋体" w:hAnsi="宋体" w:cs="宋体"/>
          <w:b/>
          <w:bCs/>
          <w:szCs w:val="21"/>
        </w:rPr>
      </w:pPr>
    </w:p>
    <w:p w14:paraId="64598E14">
      <w:pPr>
        <w:autoSpaceDE w:val="0"/>
        <w:autoSpaceDN w:val="0"/>
        <w:adjustRightInd w:val="0"/>
        <w:snapToGrid w:val="0"/>
        <w:spacing w:line="300" w:lineRule="exact"/>
        <w:jc w:val="left"/>
        <w:rPr>
          <w:rFonts w:ascii="宋体" w:hAnsi="宋体" w:cs="宋体"/>
          <w:b/>
          <w:bCs/>
          <w:szCs w:val="21"/>
          <w:lang w:val="zh-CN"/>
        </w:rPr>
      </w:pPr>
      <w:r>
        <w:rPr>
          <w:rFonts w:hint="eastAsia" w:ascii="宋体" w:hAnsi="宋体" w:cs="宋体"/>
          <w:b/>
          <w:bCs/>
          <w:szCs w:val="21"/>
          <w:lang w:val="en-US" w:eastAsia="zh-CN"/>
        </w:rPr>
        <w:t>5</w:t>
      </w:r>
      <w:r>
        <w:rPr>
          <w:rFonts w:ascii="宋体" w:hAnsi="宋体" w:cs="宋体"/>
          <w:b/>
          <w:bCs/>
          <w:szCs w:val="21"/>
        </w:rPr>
        <w:t>.</w:t>
      </w:r>
      <w:r>
        <w:rPr>
          <w:rFonts w:ascii="宋体" w:hAnsi="宋体" w:cs="宋体"/>
          <w:b/>
          <w:bCs/>
          <w:szCs w:val="21"/>
          <w:lang w:val="zh-CN"/>
        </w:rPr>
        <w:t>售后服务；（根据评标方法提供，格式自拟）</w:t>
      </w:r>
    </w:p>
    <w:p w14:paraId="5AAC8DC0">
      <w:pPr>
        <w:autoSpaceDE w:val="0"/>
        <w:autoSpaceDN w:val="0"/>
        <w:adjustRightInd w:val="0"/>
        <w:snapToGrid w:val="0"/>
        <w:spacing w:line="300" w:lineRule="exact"/>
        <w:jc w:val="left"/>
        <w:rPr>
          <w:rFonts w:ascii="宋体" w:hAnsi="宋体" w:cs="宋体"/>
          <w:b/>
          <w:bCs/>
          <w:szCs w:val="21"/>
          <w:lang w:val="zh-CN"/>
        </w:rPr>
      </w:pPr>
      <w:r>
        <w:rPr>
          <w:rFonts w:hint="eastAsia" w:ascii="宋体" w:hAnsi="宋体" w:cs="宋体"/>
          <w:b/>
          <w:bCs/>
          <w:szCs w:val="21"/>
          <w:lang w:val="en-US" w:eastAsia="zh-CN"/>
        </w:rPr>
        <w:t>6</w:t>
      </w:r>
      <w:r>
        <w:rPr>
          <w:rFonts w:ascii="宋体" w:hAnsi="宋体" w:cs="宋体"/>
          <w:b/>
          <w:bCs/>
          <w:szCs w:val="21"/>
        </w:rPr>
        <w:t>.</w:t>
      </w:r>
      <w:r>
        <w:rPr>
          <w:rFonts w:ascii="宋体" w:hAnsi="宋体" w:cs="宋体"/>
          <w:b/>
          <w:bCs/>
          <w:szCs w:val="21"/>
          <w:lang w:val="zh-CN"/>
        </w:rPr>
        <w:t>政策分相关证明材料；（除小微企业扶持外的政策扶持，根据评标方法提供，如有，复印件加盖公章，格式自拟）</w:t>
      </w:r>
    </w:p>
    <w:p w14:paraId="104C3A4B">
      <w:pPr>
        <w:rPr>
          <w:rFonts w:ascii="宋体" w:hAnsi="宋体" w:cs="宋体"/>
          <w:b/>
          <w:szCs w:val="21"/>
          <w:lang w:val="zh-CN"/>
        </w:rPr>
      </w:pPr>
      <w:r>
        <w:rPr>
          <w:rFonts w:hint="eastAsia" w:ascii="宋体" w:hAnsi="宋体" w:cs="宋体"/>
          <w:b/>
          <w:szCs w:val="21"/>
          <w:lang w:val="en-US" w:eastAsia="zh-CN"/>
        </w:rPr>
        <w:t>7</w:t>
      </w:r>
      <w:r>
        <w:rPr>
          <w:rFonts w:ascii="宋体" w:hAnsi="宋体" w:cs="宋体"/>
          <w:b/>
          <w:szCs w:val="21"/>
        </w:rPr>
        <w:t>.</w:t>
      </w:r>
      <w:r>
        <w:rPr>
          <w:rFonts w:ascii="宋体" w:hAnsi="宋体" w:cs="宋体"/>
          <w:b/>
          <w:bCs/>
          <w:szCs w:val="21"/>
          <w:lang w:val="zh-CN"/>
        </w:rPr>
        <w:t>技术响应表</w:t>
      </w:r>
      <w:r>
        <w:rPr>
          <w:rFonts w:ascii="宋体" w:hAnsi="宋体" w:cs="宋体"/>
          <w:b/>
          <w:szCs w:val="21"/>
          <w:lang w:val="zh-CN"/>
        </w:rPr>
        <w:t>格式：</w:t>
      </w:r>
      <w:r>
        <w:rPr>
          <w:rFonts w:hint="eastAsia" w:ascii="宋体" w:hAnsi="宋体" w:cs="宋体"/>
          <w:b/>
          <w:szCs w:val="21"/>
          <w:lang w:val="zh-CN"/>
        </w:rPr>
        <w:t>（技术要求响应情况）</w:t>
      </w:r>
    </w:p>
    <w:p w14:paraId="3585D739">
      <w:pPr>
        <w:jc w:val="center"/>
        <w:rPr>
          <w:rFonts w:ascii="宋体" w:hAnsi="宋体" w:cs="宋体"/>
          <w:b/>
          <w:bCs/>
          <w:szCs w:val="21"/>
          <w:lang w:val="zh-CN"/>
        </w:rPr>
      </w:pPr>
      <w:r>
        <w:rPr>
          <w:rFonts w:ascii="宋体" w:hAnsi="宋体" w:cs="宋体"/>
          <w:b/>
          <w:bCs/>
          <w:szCs w:val="21"/>
          <w:lang w:val="zh-CN"/>
        </w:rPr>
        <w:t>技术响应表</w:t>
      </w:r>
    </w:p>
    <w:tbl>
      <w:tblPr>
        <w:tblStyle w:val="26"/>
        <w:tblpPr w:leftFromText="180" w:rightFromText="180" w:vertAnchor="text" w:horzAnchor="page" w:tblpX="1538" w:tblpY="107"/>
        <w:tblOverlap w:val="never"/>
        <w:tblW w:w="91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8"/>
        <w:gridCol w:w="2366"/>
        <w:gridCol w:w="2366"/>
        <w:gridCol w:w="1200"/>
        <w:gridCol w:w="2310"/>
      </w:tblGrid>
      <w:tr w14:paraId="55472F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928" w:type="dxa"/>
            <w:vAlign w:val="center"/>
          </w:tcPr>
          <w:p w14:paraId="333CBE03">
            <w:pPr>
              <w:adjustRightInd w:val="0"/>
              <w:snapToGrid w:val="0"/>
              <w:jc w:val="center"/>
              <w:rPr>
                <w:rFonts w:ascii="宋体" w:hAnsi="宋体" w:cs="宋体"/>
                <w:b/>
                <w:szCs w:val="21"/>
              </w:rPr>
            </w:pPr>
            <w:r>
              <w:rPr>
                <w:rFonts w:ascii="宋体" w:hAnsi="宋体" w:cs="宋体"/>
                <w:b/>
                <w:szCs w:val="21"/>
              </w:rPr>
              <w:t>序号</w:t>
            </w:r>
          </w:p>
        </w:tc>
        <w:tc>
          <w:tcPr>
            <w:tcW w:w="2366" w:type="dxa"/>
            <w:vAlign w:val="center"/>
          </w:tcPr>
          <w:p w14:paraId="73A33CCA">
            <w:pPr>
              <w:adjustRightInd w:val="0"/>
              <w:snapToGrid w:val="0"/>
              <w:jc w:val="center"/>
              <w:rPr>
                <w:rFonts w:ascii="宋体" w:hAnsi="宋体" w:cs="宋体"/>
                <w:b/>
                <w:szCs w:val="21"/>
              </w:rPr>
            </w:pPr>
            <w:r>
              <w:rPr>
                <w:rFonts w:ascii="宋体" w:hAnsi="宋体" w:cs="宋体"/>
                <w:b/>
                <w:szCs w:val="21"/>
              </w:rPr>
              <w:t>项目</w:t>
            </w:r>
          </w:p>
        </w:tc>
        <w:tc>
          <w:tcPr>
            <w:tcW w:w="2366" w:type="dxa"/>
            <w:vAlign w:val="center"/>
          </w:tcPr>
          <w:p w14:paraId="583B0475">
            <w:pPr>
              <w:adjustRightInd w:val="0"/>
              <w:snapToGrid w:val="0"/>
              <w:jc w:val="center"/>
              <w:rPr>
                <w:rFonts w:ascii="宋体" w:hAnsi="宋体" w:cs="宋体"/>
                <w:b/>
                <w:szCs w:val="21"/>
              </w:rPr>
            </w:pPr>
            <w:r>
              <w:rPr>
                <w:rFonts w:ascii="宋体" w:hAnsi="宋体" w:cs="宋体"/>
                <w:b/>
                <w:szCs w:val="21"/>
              </w:rPr>
              <w:t>招标文件要求</w:t>
            </w:r>
          </w:p>
        </w:tc>
        <w:tc>
          <w:tcPr>
            <w:tcW w:w="1200" w:type="dxa"/>
            <w:vAlign w:val="center"/>
          </w:tcPr>
          <w:p w14:paraId="67824463">
            <w:pPr>
              <w:adjustRightInd w:val="0"/>
              <w:snapToGrid w:val="0"/>
              <w:jc w:val="center"/>
              <w:rPr>
                <w:rFonts w:ascii="宋体" w:hAnsi="宋体" w:cs="宋体"/>
                <w:b/>
                <w:szCs w:val="21"/>
              </w:rPr>
            </w:pPr>
            <w:r>
              <w:rPr>
                <w:rFonts w:ascii="宋体" w:hAnsi="宋体" w:cs="宋体"/>
                <w:b/>
                <w:szCs w:val="21"/>
              </w:rPr>
              <w:t>偏离情况</w:t>
            </w:r>
          </w:p>
        </w:tc>
        <w:tc>
          <w:tcPr>
            <w:tcW w:w="2310" w:type="dxa"/>
            <w:vAlign w:val="center"/>
          </w:tcPr>
          <w:p w14:paraId="470801C1">
            <w:pPr>
              <w:adjustRightInd w:val="0"/>
              <w:snapToGrid w:val="0"/>
              <w:jc w:val="center"/>
              <w:rPr>
                <w:rFonts w:ascii="宋体" w:hAnsi="宋体" w:cs="宋体"/>
                <w:b/>
                <w:szCs w:val="21"/>
              </w:rPr>
            </w:pPr>
            <w:r>
              <w:rPr>
                <w:rFonts w:ascii="宋体" w:hAnsi="宋体" w:cs="宋体"/>
                <w:b/>
                <w:szCs w:val="21"/>
              </w:rPr>
              <w:t>投标人的承诺或说明</w:t>
            </w:r>
          </w:p>
        </w:tc>
      </w:tr>
      <w:tr w14:paraId="4CDAC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928" w:type="dxa"/>
            <w:vAlign w:val="center"/>
          </w:tcPr>
          <w:p w14:paraId="77239258">
            <w:pPr>
              <w:adjustRightInd w:val="0"/>
              <w:snapToGrid w:val="0"/>
              <w:jc w:val="center"/>
              <w:rPr>
                <w:rFonts w:ascii="宋体" w:hAnsi="宋体" w:cs="宋体"/>
                <w:b/>
                <w:szCs w:val="21"/>
              </w:rPr>
            </w:pPr>
          </w:p>
        </w:tc>
        <w:tc>
          <w:tcPr>
            <w:tcW w:w="2366" w:type="dxa"/>
            <w:vAlign w:val="center"/>
          </w:tcPr>
          <w:p w14:paraId="08474B29">
            <w:pPr>
              <w:adjustRightInd w:val="0"/>
              <w:snapToGrid w:val="0"/>
              <w:jc w:val="center"/>
              <w:rPr>
                <w:rFonts w:ascii="宋体" w:hAnsi="宋体" w:cs="宋体"/>
                <w:b/>
                <w:szCs w:val="21"/>
              </w:rPr>
            </w:pPr>
          </w:p>
        </w:tc>
        <w:tc>
          <w:tcPr>
            <w:tcW w:w="2366" w:type="dxa"/>
            <w:vAlign w:val="center"/>
          </w:tcPr>
          <w:p w14:paraId="53A34B42">
            <w:pPr>
              <w:adjustRightInd w:val="0"/>
              <w:snapToGrid w:val="0"/>
              <w:jc w:val="center"/>
              <w:rPr>
                <w:rFonts w:ascii="宋体" w:hAnsi="宋体" w:cs="宋体"/>
                <w:b/>
                <w:szCs w:val="21"/>
              </w:rPr>
            </w:pPr>
          </w:p>
        </w:tc>
        <w:tc>
          <w:tcPr>
            <w:tcW w:w="1200" w:type="dxa"/>
            <w:vAlign w:val="center"/>
          </w:tcPr>
          <w:p w14:paraId="3C245651">
            <w:pPr>
              <w:adjustRightInd w:val="0"/>
              <w:snapToGrid w:val="0"/>
              <w:jc w:val="center"/>
              <w:rPr>
                <w:rFonts w:ascii="宋体" w:hAnsi="宋体" w:cs="宋体"/>
                <w:b/>
                <w:szCs w:val="21"/>
              </w:rPr>
            </w:pPr>
          </w:p>
        </w:tc>
        <w:tc>
          <w:tcPr>
            <w:tcW w:w="2310" w:type="dxa"/>
            <w:vAlign w:val="center"/>
          </w:tcPr>
          <w:p w14:paraId="559609AE">
            <w:pPr>
              <w:adjustRightInd w:val="0"/>
              <w:snapToGrid w:val="0"/>
              <w:jc w:val="center"/>
              <w:rPr>
                <w:rFonts w:ascii="宋体" w:hAnsi="宋体" w:cs="宋体"/>
                <w:b/>
                <w:szCs w:val="21"/>
              </w:rPr>
            </w:pPr>
          </w:p>
          <w:p w14:paraId="5429BC67">
            <w:pPr>
              <w:adjustRightInd w:val="0"/>
              <w:snapToGrid w:val="0"/>
              <w:jc w:val="center"/>
              <w:rPr>
                <w:rFonts w:ascii="宋体" w:hAnsi="宋体" w:cs="宋体"/>
                <w:b/>
                <w:szCs w:val="21"/>
              </w:rPr>
            </w:pPr>
          </w:p>
        </w:tc>
      </w:tr>
      <w:tr w14:paraId="05D4D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928" w:type="dxa"/>
            <w:vAlign w:val="center"/>
          </w:tcPr>
          <w:p w14:paraId="281BE76C">
            <w:pPr>
              <w:adjustRightInd w:val="0"/>
              <w:snapToGrid w:val="0"/>
              <w:jc w:val="center"/>
              <w:rPr>
                <w:rFonts w:ascii="宋体" w:hAnsi="宋体" w:cs="宋体"/>
                <w:b/>
                <w:szCs w:val="21"/>
              </w:rPr>
            </w:pPr>
            <w:r>
              <w:rPr>
                <w:rFonts w:ascii="宋体" w:hAnsi="宋体" w:cs="宋体"/>
                <w:b/>
                <w:szCs w:val="21"/>
              </w:rPr>
              <w:t>...</w:t>
            </w:r>
          </w:p>
          <w:p w14:paraId="5F4B6ACC">
            <w:pPr>
              <w:adjustRightInd w:val="0"/>
              <w:snapToGrid w:val="0"/>
              <w:jc w:val="center"/>
              <w:rPr>
                <w:rFonts w:ascii="宋体" w:hAnsi="宋体" w:cs="宋体"/>
                <w:b/>
                <w:szCs w:val="21"/>
              </w:rPr>
            </w:pPr>
          </w:p>
        </w:tc>
        <w:tc>
          <w:tcPr>
            <w:tcW w:w="2366" w:type="dxa"/>
            <w:vAlign w:val="center"/>
          </w:tcPr>
          <w:p w14:paraId="6D0AB234">
            <w:pPr>
              <w:adjustRightInd w:val="0"/>
              <w:snapToGrid w:val="0"/>
              <w:jc w:val="center"/>
              <w:rPr>
                <w:rFonts w:ascii="宋体" w:hAnsi="宋体" w:cs="宋体"/>
                <w:b/>
                <w:szCs w:val="21"/>
              </w:rPr>
            </w:pPr>
          </w:p>
        </w:tc>
        <w:tc>
          <w:tcPr>
            <w:tcW w:w="2366" w:type="dxa"/>
            <w:vAlign w:val="center"/>
          </w:tcPr>
          <w:p w14:paraId="6CAA0468">
            <w:pPr>
              <w:adjustRightInd w:val="0"/>
              <w:snapToGrid w:val="0"/>
              <w:jc w:val="center"/>
              <w:rPr>
                <w:rFonts w:ascii="宋体" w:hAnsi="宋体" w:cs="宋体"/>
                <w:b/>
                <w:szCs w:val="21"/>
              </w:rPr>
            </w:pPr>
          </w:p>
        </w:tc>
        <w:tc>
          <w:tcPr>
            <w:tcW w:w="1200" w:type="dxa"/>
            <w:vAlign w:val="center"/>
          </w:tcPr>
          <w:p w14:paraId="3FF9ED82">
            <w:pPr>
              <w:adjustRightInd w:val="0"/>
              <w:snapToGrid w:val="0"/>
              <w:jc w:val="center"/>
              <w:rPr>
                <w:rFonts w:ascii="宋体" w:hAnsi="宋体" w:cs="宋体"/>
                <w:b/>
                <w:szCs w:val="21"/>
              </w:rPr>
            </w:pPr>
          </w:p>
        </w:tc>
        <w:tc>
          <w:tcPr>
            <w:tcW w:w="2310" w:type="dxa"/>
            <w:vAlign w:val="center"/>
          </w:tcPr>
          <w:p w14:paraId="45AFAA3B">
            <w:pPr>
              <w:adjustRightInd w:val="0"/>
              <w:snapToGrid w:val="0"/>
              <w:jc w:val="center"/>
              <w:rPr>
                <w:rFonts w:ascii="宋体" w:hAnsi="宋体" w:cs="宋体"/>
                <w:b/>
                <w:szCs w:val="21"/>
              </w:rPr>
            </w:pPr>
          </w:p>
        </w:tc>
      </w:tr>
    </w:tbl>
    <w:p w14:paraId="432C8D9F">
      <w:pPr>
        <w:pStyle w:val="25"/>
        <w:ind w:firstLine="0" w:firstLineChars="0"/>
        <w:rPr>
          <w:rFonts w:ascii="宋体" w:hAnsi="宋体" w:cs="宋体"/>
          <w:sz w:val="10"/>
          <w:szCs w:val="10"/>
          <w:lang w:val="zh-CN"/>
        </w:rPr>
      </w:pPr>
    </w:p>
    <w:p w14:paraId="3D70DEA7">
      <w:pPr>
        <w:autoSpaceDE w:val="0"/>
        <w:autoSpaceDN w:val="0"/>
        <w:rPr>
          <w:rFonts w:ascii="宋体" w:hAnsi="宋体" w:cs="宋体"/>
          <w:szCs w:val="21"/>
        </w:rPr>
      </w:pPr>
      <w:r>
        <w:rPr>
          <w:rFonts w:ascii="宋体" w:hAnsi="宋体" w:cs="宋体"/>
          <w:b/>
          <w:szCs w:val="21"/>
          <w:lang w:val="zh-CN"/>
        </w:rPr>
        <w:t>注：</w:t>
      </w:r>
      <w:r>
        <w:rPr>
          <w:rFonts w:ascii="宋体" w:hAnsi="宋体" w:cs="宋体"/>
          <w:b/>
          <w:szCs w:val="21"/>
        </w:rPr>
        <w:t>1.</w:t>
      </w:r>
      <w:r>
        <w:rPr>
          <w:rFonts w:ascii="宋体" w:hAnsi="宋体" w:cs="宋体"/>
          <w:b/>
          <w:szCs w:val="21"/>
          <w:lang w:val="zh-CN"/>
        </w:rPr>
        <w:t>按招标文件第二章要求列表，对照招标文件要求在“偏离情况”栏注明“正偏离”、“负偏离”或“无偏离”，投标人必须按采购需求一一对应,如实填写，未按要求填写的，有可能作负偏离处理。</w:t>
      </w:r>
      <w:r>
        <w:rPr>
          <w:rFonts w:ascii="宋体" w:hAnsi="宋体" w:cs="宋体"/>
          <w:szCs w:val="21"/>
        </w:rPr>
        <w:t xml:space="preserve">  </w:t>
      </w:r>
    </w:p>
    <w:p w14:paraId="0E3228B7">
      <w:pPr>
        <w:pStyle w:val="25"/>
        <w:spacing w:after="0" w:line="300" w:lineRule="exact"/>
        <w:ind w:firstLine="210"/>
        <w:rPr>
          <w:rFonts w:ascii="宋体" w:hAnsi="宋体"/>
          <w:b/>
          <w:bCs/>
          <w:szCs w:val="21"/>
        </w:rPr>
      </w:pPr>
      <w:r>
        <w:rPr>
          <w:rFonts w:ascii="宋体" w:hAnsi="宋体" w:cs="宋体"/>
          <w:szCs w:val="21"/>
        </w:rPr>
        <w:t xml:space="preserve">  </w:t>
      </w:r>
      <w:r>
        <w:rPr>
          <w:rFonts w:ascii="宋体" w:hAnsi="宋体"/>
          <w:b/>
          <w:bCs/>
          <w:szCs w:val="21"/>
        </w:rPr>
        <w:t xml:space="preserve">  </w:t>
      </w:r>
    </w:p>
    <w:p w14:paraId="4D8924A0">
      <w:pPr>
        <w:autoSpaceDE w:val="0"/>
        <w:autoSpaceDN w:val="0"/>
        <w:rPr>
          <w:rFonts w:ascii="宋体" w:hAnsi="宋体" w:cs="宋体"/>
          <w:szCs w:val="21"/>
        </w:rPr>
      </w:pPr>
    </w:p>
    <w:p w14:paraId="43FF0449">
      <w:pPr>
        <w:autoSpaceDE w:val="0"/>
        <w:autoSpaceDN w:val="0"/>
        <w:ind w:firstLine="420" w:firstLineChars="200"/>
        <w:rPr>
          <w:rFonts w:ascii="宋体" w:hAnsi="宋体" w:cs="宋体"/>
          <w:szCs w:val="21"/>
          <w:u w:val="single"/>
          <w:lang w:val="zh-CN"/>
        </w:rPr>
      </w:pPr>
      <w:r>
        <w:rPr>
          <w:rFonts w:ascii="宋体" w:hAnsi="宋体" w:cs="宋体"/>
          <w:szCs w:val="21"/>
          <w:lang w:val="zh-CN"/>
        </w:rPr>
        <w:t>授权代表签名：</w:t>
      </w:r>
      <w:r>
        <w:rPr>
          <w:rFonts w:ascii="宋体" w:hAnsi="宋体" w:cs="宋体"/>
          <w:szCs w:val="21"/>
          <w:u w:val="single"/>
          <w:lang w:val="zh-CN"/>
        </w:rPr>
        <w:t xml:space="preserve">        </w:t>
      </w:r>
    </w:p>
    <w:p w14:paraId="7ED1EC22">
      <w:pPr>
        <w:autoSpaceDE w:val="0"/>
        <w:autoSpaceDN w:val="0"/>
        <w:rPr>
          <w:rFonts w:ascii="宋体" w:hAnsi="宋体" w:cs="宋体"/>
          <w:szCs w:val="21"/>
          <w:lang w:val="zh-CN"/>
        </w:rPr>
      </w:pPr>
      <w:r>
        <w:rPr>
          <w:rFonts w:ascii="宋体" w:hAnsi="宋体" w:cs="宋体"/>
          <w:szCs w:val="21"/>
        </w:rPr>
        <w:t xml:space="preserve">    </w:t>
      </w:r>
      <w:r>
        <w:rPr>
          <w:rFonts w:ascii="宋体" w:hAnsi="宋体" w:cs="宋体"/>
          <w:szCs w:val="21"/>
          <w:lang w:val="zh-CN"/>
        </w:rPr>
        <w:t>投标人公章：</w:t>
      </w:r>
      <w:r>
        <w:rPr>
          <w:rFonts w:ascii="宋体" w:hAnsi="宋体" w:cs="宋体"/>
          <w:szCs w:val="21"/>
          <w:u w:val="single"/>
          <w:lang w:val="zh-CN"/>
        </w:rPr>
        <w:t xml:space="preserve">            </w:t>
      </w:r>
      <w:r>
        <w:rPr>
          <w:rFonts w:ascii="宋体" w:hAnsi="宋体" w:cs="宋体"/>
          <w:szCs w:val="21"/>
          <w:lang w:val="zh-CN"/>
        </w:rPr>
        <w:t xml:space="preserve">              </w:t>
      </w:r>
    </w:p>
    <w:p w14:paraId="05AF154C">
      <w:pPr>
        <w:autoSpaceDE w:val="0"/>
        <w:autoSpaceDN w:val="0"/>
        <w:adjustRightInd w:val="0"/>
        <w:snapToGrid w:val="0"/>
        <w:spacing w:line="300" w:lineRule="exact"/>
        <w:ind w:firstLine="420" w:firstLineChars="200"/>
        <w:jc w:val="left"/>
        <w:rPr>
          <w:rFonts w:ascii="宋体" w:hAnsi="宋体" w:cs="宋体"/>
          <w:b/>
          <w:bCs/>
          <w:szCs w:val="21"/>
        </w:rPr>
      </w:pPr>
      <w:r>
        <w:rPr>
          <w:rFonts w:ascii="宋体" w:hAnsi="宋体" w:cs="宋体"/>
          <w:szCs w:val="21"/>
          <w:lang w:val="zh-CN"/>
        </w:rPr>
        <w:t>日     期：</w:t>
      </w:r>
    </w:p>
    <w:p w14:paraId="36DE77F1">
      <w:pPr>
        <w:autoSpaceDE w:val="0"/>
        <w:autoSpaceDN w:val="0"/>
        <w:adjustRightInd w:val="0"/>
        <w:snapToGrid w:val="0"/>
        <w:spacing w:line="300" w:lineRule="exact"/>
        <w:jc w:val="left"/>
        <w:rPr>
          <w:rFonts w:ascii="宋体" w:hAnsi="宋体" w:cs="宋体"/>
          <w:b/>
          <w:bCs/>
          <w:szCs w:val="21"/>
        </w:rPr>
      </w:pPr>
    </w:p>
    <w:p w14:paraId="1DD1DA0D">
      <w:pPr>
        <w:autoSpaceDE w:val="0"/>
        <w:autoSpaceDN w:val="0"/>
        <w:adjustRightInd w:val="0"/>
        <w:snapToGrid w:val="0"/>
        <w:spacing w:line="300" w:lineRule="exact"/>
        <w:jc w:val="left"/>
        <w:rPr>
          <w:rFonts w:ascii="宋体" w:hAnsi="宋体" w:cs="宋体"/>
          <w:b/>
          <w:bCs/>
          <w:szCs w:val="21"/>
          <w:lang w:val="zh-CN"/>
        </w:rPr>
      </w:pPr>
      <w:r>
        <w:rPr>
          <w:rFonts w:hint="eastAsia" w:ascii="宋体" w:hAnsi="宋体" w:cs="宋体"/>
          <w:b/>
          <w:bCs/>
          <w:szCs w:val="21"/>
          <w:lang w:val="en-US" w:eastAsia="zh-CN"/>
        </w:rPr>
        <w:t>8</w:t>
      </w:r>
      <w:r>
        <w:rPr>
          <w:rFonts w:ascii="宋体" w:hAnsi="宋体" w:cs="宋体"/>
          <w:b/>
          <w:bCs/>
          <w:szCs w:val="21"/>
        </w:rPr>
        <w:t>.</w:t>
      </w:r>
      <w:r>
        <w:rPr>
          <w:rFonts w:ascii="宋体" w:hAnsi="宋体" w:cs="宋体"/>
          <w:b/>
          <w:bCs/>
          <w:szCs w:val="21"/>
          <w:lang w:val="zh-CN"/>
        </w:rPr>
        <w:t>项目理解；（根据评标方法提供，格式自拟）</w:t>
      </w:r>
    </w:p>
    <w:p w14:paraId="16A6E17E">
      <w:pPr>
        <w:pStyle w:val="25"/>
        <w:adjustRightInd w:val="0"/>
        <w:snapToGrid w:val="0"/>
        <w:spacing w:after="0" w:line="300" w:lineRule="exact"/>
        <w:ind w:firstLine="0" w:firstLineChars="0"/>
        <w:rPr>
          <w:rFonts w:ascii="宋体" w:hAnsi="宋体" w:cs="宋体"/>
          <w:b/>
          <w:bCs/>
          <w:szCs w:val="21"/>
          <w:lang w:val="zh-CN"/>
        </w:rPr>
      </w:pPr>
      <w:r>
        <w:rPr>
          <w:rFonts w:hint="eastAsia" w:ascii="宋体" w:hAnsi="宋体" w:cs="宋体"/>
          <w:b/>
          <w:bCs/>
          <w:szCs w:val="21"/>
          <w:lang w:val="en-US" w:eastAsia="zh-CN"/>
        </w:rPr>
        <w:t>9</w:t>
      </w:r>
      <w:r>
        <w:rPr>
          <w:rFonts w:ascii="宋体" w:hAnsi="宋体" w:cs="宋体"/>
          <w:b/>
          <w:bCs/>
          <w:szCs w:val="21"/>
        </w:rPr>
        <w:t>.</w:t>
      </w:r>
      <w:r>
        <w:rPr>
          <w:rFonts w:ascii="宋体" w:hAnsi="宋体" w:cs="宋体"/>
          <w:b/>
          <w:bCs/>
          <w:szCs w:val="21"/>
          <w:lang w:val="zh-CN"/>
        </w:rPr>
        <w:t>项目实施方案；（根据评标方法提供，格式自拟）</w:t>
      </w:r>
    </w:p>
    <w:p w14:paraId="1B255E2A">
      <w:pPr>
        <w:pStyle w:val="25"/>
        <w:adjustRightInd w:val="0"/>
        <w:snapToGrid w:val="0"/>
        <w:spacing w:after="0" w:line="300" w:lineRule="exact"/>
        <w:ind w:firstLine="0" w:firstLineChars="0"/>
        <w:rPr>
          <w:rFonts w:ascii="宋体" w:hAnsi="宋体" w:cs="宋体"/>
          <w:b/>
          <w:bCs/>
          <w:szCs w:val="21"/>
          <w:lang w:val="zh-CN"/>
        </w:rPr>
      </w:pPr>
      <w:r>
        <w:rPr>
          <w:rFonts w:hint="eastAsia" w:ascii="宋体" w:hAnsi="宋体" w:cs="宋体"/>
          <w:b/>
          <w:bCs/>
          <w:szCs w:val="21"/>
          <w:lang w:val="en-US" w:eastAsia="zh-CN"/>
        </w:rPr>
        <w:t>10</w:t>
      </w:r>
      <w:r>
        <w:rPr>
          <w:rFonts w:ascii="宋体" w:hAnsi="宋体" w:cs="宋体"/>
          <w:b/>
          <w:bCs/>
          <w:szCs w:val="21"/>
        </w:rPr>
        <w:t>.</w:t>
      </w:r>
      <w:r>
        <w:rPr>
          <w:rFonts w:ascii="宋体" w:hAnsi="宋体" w:cs="宋体"/>
          <w:b/>
          <w:bCs/>
          <w:szCs w:val="21"/>
          <w:lang w:val="zh-CN"/>
        </w:rPr>
        <w:t>应急方案；（根据评标方法提供，格式自拟）</w:t>
      </w:r>
    </w:p>
    <w:p w14:paraId="039A3E5D">
      <w:pPr>
        <w:pStyle w:val="25"/>
        <w:adjustRightInd w:val="0"/>
        <w:snapToGrid w:val="0"/>
        <w:spacing w:after="0" w:line="300" w:lineRule="exact"/>
        <w:ind w:firstLine="0" w:firstLineChars="0"/>
        <w:rPr>
          <w:rFonts w:ascii="宋体" w:hAnsi="宋体" w:cs="宋体"/>
          <w:b/>
          <w:bCs/>
          <w:szCs w:val="21"/>
          <w:lang w:val="zh-CN"/>
        </w:rPr>
      </w:pPr>
      <w:r>
        <w:rPr>
          <w:rFonts w:hint="eastAsia" w:ascii="宋体" w:hAnsi="宋体" w:cs="宋体"/>
          <w:b/>
          <w:bCs/>
          <w:szCs w:val="21"/>
          <w:lang w:val="en-US" w:eastAsia="zh-CN"/>
        </w:rPr>
        <w:t>11</w:t>
      </w:r>
      <w:r>
        <w:rPr>
          <w:rFonts w:ascii="宋体" w:hAnsi="宋体" w:cs="宋体"/>
          <w:b/>
          <w:bCs/>
          <w:szCs w:val="21"/>
        </w:rPr>
        <w:t>.</w:t>
      </w:r>
      <w:r>
        <w:rPr>
          <w:rFonts w:ascii="宋体" w:hAnsi="宋体" w:cs="宋体"/>
          <w:b/>
          <w:bCs/>
          <w:szCs w:val="21"/>
          <w:lang w:val="zh-CN"/>
        </w:rPr>
        <w:t>项目团队方案；（根据评标方法提供，格式自拟）</w:t>
      </w:r>
    </w:p>
    <w:p w14:paraId="186D5786">
      <w:pPr>
        <w:spacing w:line="320" w:lineRule="exact"/>
        <w:rPr>
          <w:rFonts w:ascii="宋体" w:hAnsi="宋体" w:cs="宋体"/>
          <w:b/>
          <w:bCs/>
          <w:szCs w:val="21"/>
        </w:rPr>
      </w:pPr>
      <w:r>
        <w:rPr>
          <w:rFonts w:ascii="宋体" w:hAnsi="宋体" w:cs="宋体"/>
          <w:b/>
          <w:bCs/>
          <w:szCs w:val="21"/>
        </w:rPr>
        <w:t>12.设备配置清单（均不含报价）；（根据采购清单提供，需注明品牌、型号、制造商等）</w:t>
      </w:r>
    </w:p>
    <w:p w14:paraId="35C36ABA">
      <w:pPr>
        <w:autoSpaceDE w:val="0"/>
        <w:autoSpaceDN w:val="0"/>
        <w:adjustRightInd w:val="0"/>
        <w:snapToGrid w:val="0"/>
        <w:spacing w:line="300" w:lineRule="exact"/>
        <w:jc w:val="left"/>
        <w:rPr>
          <w:rFonts w:ascii="宋体" w:hAnsi="宋体" w:cs="宋体"/>
          <w:b/>
          <w:bCs/>
          <w:szCs w:val="21"/>
          <w:lang w:val="zh-CN"/>
        </w:rPr>
      </w:pPr>
      <w:r>
        <w:rPr>
          <w:rFonts w:ascii="宋体" w:hAnsi="宋体" w:cs="宋体"/>
          <w:b/>
          <w:bCs/>
          <w:szCs w:val="21"/>
        </w:rPr>
        <w:t>13.</w:t>
      </w:r>
      <w:r>
        <w:rPr>
          <w:rFonts w:ascii="宋体" w:hAnsi="宋体" w:cs="宋体"/>
          <w:b/>
          <w:bCs/>
          <w:szCs w:val="21"/>
          <w:lang w:val="zh-CN"/>
        </w:rPr>
        <w:t xml:space="preserve">项目实施人员（主要从业人员及其技术资格）一览表；  （格式自拟）           </w:t>
      </w:r>
    </w:p>
    <w:p w14:paraId="24E23125">
      <w:pPr>
        <w:widowControl/>
        <w:adjustRightInd w:val="0"/>
        <w:snapToGrid w:val="0"/>
        <w:spacing w:line="300" w:lineRule="exact"/>
        <w:jc w:val="left"/>
        <w:rPr>
          <w:rFonts w:ascii="宋体" w:hAnsi="宋体" w:cs="宋体"/>
          <w:b/>
          <w:bCs/>
          <w:szCs w:val="21"/>
        </w:rPr>
      </w:pPr>
      <w:r>
        <w:rPr>
          <w:rFonts w:ascii="宋体" w:hAnsi="宋体" w:cs="宋体"/>
          <w:b/>
          <w:bCs/>
          <w:szCs w:val="21"/>
        </w:rPr>
        <w:t>14.</w:t>
      </w:r>
      <w:r>
        <w:rPr>
          <w:rFonts w:ascii="宋体" w:hAnsi="宋体" w:cs="宋体"/>
          <w:b/>
          <w:bCs/>
          <w:szCs w:val="21"/>
          <w:lang w:val="zh-CN"/>
        </w:rPr>
        <w:t>投标人需要说明的其他文件和说明。（格式自拟）</w:t>
      </w:r>
    </w:p>
    <w:p w14:paraId="14842E89">
      <w:pPr>
        <w:pStyle w:val="4"/>
        <w:adjustRightInd w:val="0"/>
        <w:snapToGrid w:val="0"/>
        <w:spacing w:beforeLines="0" w:afterLines="0" w:line="300" w:lineRule="exact"/>
        <w:rPr>
          <w:rFonts w:hint="eastAsia" w:ascii="宋体" w:hAnsi="宋体" w:cs="宋体"/>
          <w:sz w:val="21"/>
          <w:szCs w:val="21"/>
          <w:lang w:val="zh-CN"/>
        </w:rPr>
      </w:pPr>
      <w:r>
        <w:rPr>
          <w:rFonts w:hint="eastAsia" w:ascii="宋体" w:hAnsi="宋体" w:cs="宋体"/>
          <w:sz w:val="21"/>
          <w:szCs w:val="21"/>
          <w:lang w:val="zh-CN"/>
        </w:rPr>
        <w:t>三、</w:t>
      </w:r>
      <w:r>
        <w:rPr>
          <w:rFonts w:hint="eastAsia" w:ascii="宋体" w:hAnsi="宋体" w:cs="宋体"/>
          <w:sz w:val="21"/>
          <w:szCs w:val="21"/>
        </w:rPr>
        <w:t>报价文件</w:t>
      </w:r>
      <w:r>
        <w:rPr>
          <w:rFonts w:hint="eastAsia" w:ascii="宋体" w:hAnsi="宋体" w:cs="宋体"/>
          <w:sz w:val="21"/>
          <w:szCs w:val="21"/>
          <w:lang w:val="zh-CN"/>
        </w:rPr>
        <w:t>格式</w:t>
      </w:r>
    </w:p>
    <w:p w14:paraId="2DFA0C4C">
      <w:pPr>
        <w:pStyle w:val="5"/>
        <w:adjustRightInd w:val="0"/>
        <w:snapToGrid w:val="0"/>
        <w:spacing w:line="300" w:lineRule="exact"/>
        <w:rPr>
          <w:rFonts w:ascii="宋体" w:hAnsi="宋体" w:cs="宋体"/>
          <w:sz w:val="21"/>
          <w:szCs w:val="21"/>
        </w:rPr>
      </w:pPr>
      <w:r>
        <w:rPr>
          <w:rFonts w:ascii="宋体" w:hAnsi="宋体" w:cs="宋体"/>
          <w:sz w:val="21"/>
          <w:szCs w:val="21"/>
        </w:rPr>
        <w:t>（一）报价文件封面及目录</w:t>
      </w:r>
    </w:p>
    <w:p w14:paraId="6CB680DF">
      <w:pPr>
        <w:pStyle w:val="5"/>
        <w:adjustRightInd w:val="0"/>
        <w:snapToGrid w:val="0"/>
        <w:spacing w:line="300" w:lineRule="exact"/>
        <w:rPr>
          <w:rFonts w:ascii="宋体" w:hAnsi="宋体" w:cs="宋体"/>
          <w:sz w:val="21"/>
          <w:szCs w:val="21"/>
        </w:rPr>
      </w:pPr>
      <w:r>
        <w:rPr>
          <w:rFonts w:ascii="宋体" w:hAnsi="宋体" w:cs="宋体"/>
          <w:sz w:val="21"/>
          <w:szCs w:val="21"/>
        </w:rPr>
        <w:t xml:space="preserve">1.报价文件封面格式： </w:t>
      </w:r>
    </w:p>
    <w:p w14:paraId="307ACCDF">
      <w:pPr>
        <w:autoSpaceDE w:val="0"/>
        <w:autoSpaceDN w:val="0"/>
        <w:spacing w:line="360" w:lineRule="exact"/>
        <w:rPr>
          <w:rFonts w:ascii="宋体" w:hAnsi="宋体" w:cs="宋体"/>
          <w:b/>
          <w:szCs w:val="21"/>
          <w:lang w:val="zh-CN"/>
        </w:rPr>
      </w:pPr>
      <w:r>
        <w:rPr>
          <w:rFonts w:ascii="宋体" w:hAnsi="宋体" w:cs="宋体"/>
          <w:b/>
          <w:szCs w:val="21"/>
          <w:lang w:val="zh-CN"/>
        </w:rPr>
        <w:t xml:space="preserve">                    </w:t>
      </w:r>
      <w:r>
        <w:rPr>
          <w:rFonts w:ascii="宋体" w:hAnsi="宋体" w:cs="宋体"/>
          <w:szCs w:val="21"/>
          <w:lang w:val="zh-CN"/>
        </w:rPr>
        <w:t xml:space="preserve">                                </w:t>
      </w:r>
      <w:r>
        <w:rPr>
          <w:rFonts w:ascii="宋体" w:hAnsi="宋体" w:cs="宋体"/>
          <w:b/>
          <w:szCs w:val="21"/>
          <w:lang w:val="zh-CN"/>
        </w:rPr>
        <w:t>正本/或副本</w:t>
      </w:r>
    </w:p>
    <w:p w14:paraId="7212432D">
      <w:pPr>
        <w:autoSpaceDE w:val="0"/>
        <w:autoSpaceDN w:val="0"/>
        <w:spacing w:line="360" w:lineRule="exact"/>
        <w:jc w:val="center"/>
        <w:rPr>
          <w:rFonts w:ascii="宋体" w:hAnsi="宋体" w:cs="宋体"/>
          <w:b/>
          <w:szCs w:val="21"/>
          <w:lang w:val="zh-CN"/>
        </w:rPr>
      </w:pPr>
      <w:r>
        <w:rPr>
          <w:rFonts w:ascii="宋体" w:hAnsi="宋体" w:cs="宋体"/>
          <w:b/>
          <w:szCs w:val="21"/>
          <w:lang w:val="zh-CN"/>
        </w:rPr>
        <w:t>报  价 文 件</w:t>
      </w:r>
    </w:p>
    <w:p w14:paraId="41A81015">
      <w:pPr>
        <w:autoSpaceDE w:val="0"/>
        <w:autoSpaceDN w:val="0"/>
        <w:spacing w:line="360" w:lineRule="exact"/>
        <w:ind w:firstLine="1068"/>
        <w:rPr>
          <w:rFonts w:ascii="宋体" w:hAnsi="宋体" w:cs="宋体"/>
          <w:szCs w:val="21"/>
          <w:lang w:val="zh-CN"/>
        </w:rPr>
      </w:pPr>
      <w:r>
        <w:rPr>
          <w:rFonts w:ascii="宋体" w:hAnsi="宋体" w:cs="宋体"/>
          <w:szCs w:val="21"/>
          <w:lang w:val="zh-CN"/>
        </w:rPr>
        <w:t>项目名称：</w:t>
      </w:r>
      <w:r>
        <w:rPr>
          <w:rFonts w:ascii="宋体" w:hAnsi="宋体" w:cs="宋体"/>
          <w:kern w:val="0"/>
          <w:szCs w:val="21"/>
          <w:lang w:val="zh-CN"/>
        </w:rPr>
        <w:t>长兴县第八小学扩建食堂及连廊工程厨房设备采购项目</w:t>
      </w:r>
    </w:p>
    <w:p w14:paraId="677DBD7C">
      <w:pPr>
        <w:autoSpaceDE w:val="0"/>
        <w:autoSpaceDN w:val="0"/>
        <w:spacing w:line="360" w:lineRule="exact"/>
        <w:rPr>
          <w:rFonts w:ascii="宋体" w:hAnsi="宋体" w:cs="宋体"/>
          <w:szCs w:val="21"/>
          <w:lang w:val="zh-CN"/>
        </w:rPr>
      </w:pPr>
      <w:r>
        <w:rPr>
          <w:rFonts w:ascii="宋体" w:hAnsi="宋体" w:cs="宋体"/>
          <w:szCs w:val="21"/>
        </w:rPr>
        <w:t xml:space="preserve">          </w:t>
      </w:r>
      <w:r>
        <w:rPr>
          <w:rFonts w:ascii="宋体" w:hAnsi="宋体" w:cs="宋体"/>
          <w:szCs w:val="21"/>
          <w:lang w:val="zh-CN"/>
        </w:rPr>
        <w:t>项目编号：</w:t>
      </w:r>
      <w:r>
        <w:rPr>
          <w:rFonts w:hint="eastAsia" w:ascii="宋体" w:hAnsi="宋体" w:cs="宋体"/>
          <w:szCs w:val="21"/>
          <w:lang w:val="zh-CN"/>
        </w:rPr>
        <w:t>ZJJWCG-2025-014</w:t>
      </w:r>
    </w:p>
    <w:p w14:paraId="5DDB1F4D">
      <w:pPr>
        <w:autoSpaceDE w:val="0"/>
        <w:autoSpaceDN w:val="0"/>
        <w:spacing w:line="360" w:lineRule="exact"/>
        <w:ind w:firstLine="998"/>
        <w:rPr>
          <w:rFonts w:ascii="宋体" w:hAnsi="宋体" w:cs="宋体"/>
          <w:szCs w:val="21"/>
          <w:lang w:val="zh-CN"/>
        </w:rPr>
      </w:pPr>
      <w:r>
        <w:rPr>
          <w:rFonts w:ascii="宋体" w:hAnsi="宋体" w:cs="宋体"/>
          <w:szCs w:val="21"/>
          <w:lang w:val="zh-CN"/>
        </w:rPr>
        <w:t>投标人名称：</w:t>
      </w:r>
    </w:p>
    <w:p w14:paraId="3A4CC456">
      <w:pPr>
        <w:autoSpaceDE w:val="0"/>
        <w:autoSpaceDN w:val="0"/>
        <w:spacing w:line="360" w:lineRule="exact"/>
        <w:ind w:firstLine="998"/>
        <w:rPr>
          <w:rFonts w:ascii="宋体" w:hAnsi="宋体" w:cs="宋体"/>
          <w:szCs w:val="21"/>
          <w:lang w:val="zh-CN"/>
        </w:rPr>
      </w:pPr>
      <w:r>
        <w:rPr>
          <w:rFonts w:ascii="宋体" w:hAnsi="宋体" w:cs="宋体"/>
          <w:szCs w:val="21"/>
          <w:lang w:val="zh-CN"/>
        </w:rPr>
        <w:t>投标人地址：</w:t>
      </w:r>
    </w:p>
    <w:p w14:paraId="2E14D848">
      <w:pPr>
        <w:autoSpaceDE w:val="0"/>
        <w:autoSpaceDN w:val="0"/>
        <w:spacing w:line="360" w:lineRule="exact"/>
        <w:jc w:val="center"/>
        <w:rPr>
          <w:rFonts w:ascii="宋体" w:hAnsi="宋体" w:cs="宋体"/>
          <w:szCs w:val="21"/>
          <w:lang w:val="zh-CN"/>
        </w:rPr>
      </w:pPr>
      <w:r>
        <w:rPr>
          <w:rFonts w:ascii="宋体" w:hAnsi="宋体" w:cs="宋体"/>
          <w:szCs w:val="21"/>
          <w:lang w:val="zh-CN"/>
        </w:rPr>
        <w:t xml:space="preserve">                        年  月  日</w:t>
      </w:r>
    </w:p>
    <w:p w14:paraId="70BA0F1B">
      <w:pPr>
        <w:spacing w:line="360" w:lineRule="exact"/>
        <w:rPr>
          <w:rFonts w:ascii="宋体" w:hAnsi="宋体" w:cs="宋体"/>
          <w:b/>
          <w:bCs/>
          <w:szCs w:val="21"/>
          <w:lang w:val="zh-CN"/>
        </w:rPr>
      </w:pPr>
      <w:r>
        <w:rPr>
          <w:rFonts w:ascii="宋体" w:hAnsi="宋体" w:cs="宋体"/>
          <w:b/>
          <w:bCs/>
          <w:szCs w:val="21"/>
        </w:rPr>
        <w:t>2.</w:t>
      </w:r>
      <w:r>
        <w:rPr>
          <w:rFonts w:ascii="宋体" w:hAnsi="宋体" w:cs="宋体"/>
          <w:b/>
          <w:bCs/>
          <w:szCs w:val="21"/>
          <w:lang w:val="zh-CN"/>
        </w:rPr>
        <w:t>报价文件目录格式：</w:t>
      </w:r>
    </w:p>
    <w:p w14:paraId="2CE26D8E">
      <w:pPr>
        <w:spacing w:line="360" w:lineRule="exact"/>
        <w:jc w:val="left"/>
        <w:rPr>
          <w:rFonts w:ascii="宋体" w:hAnsi="宋体" w:cs="宋体"/>
          <w:szCs w:val="21"/>
        </w:rPr>
      </w:pPr>
      <w:r>
        <w:rPr>
          <w:rFonts w:ascii="宋体" w:hAnsi="宋体" w:cs="宋体"/>
          <w:szCs w:val="21"/>
        </w:rPr>
        <w:t>（1）</w:t>
      </w:r>
      <w:r>
        <w:rPr>
          <w:rFonts w:ascii="宋体" w:hAnsi="宋体" w:cs="宋体"/>
          <w:szCs w:val="21"/>
          <w:lang w:val="zh-CN"/>
        </w:rPr>
        <w:t>投标函</w:t>
      </w:r>
      <w:r>
        <w:rPr>
          <w:rFonts w:ascii="宋体" w:hAnsi="宋体" w:cs="宋体"/>
          <w:szCs w:val="21"/>
        </w:rPr>
        <w:t>————————页码</w:t>
      </w:r>
    </w:p>
    <w:p w14:paraId="0591A60C">
      <w:pPr>
        <w:spacing w:line="360" w:lineRule="exact"/>
        <w:jc w:val="left"/>
        <w:rPr>
          <w:rFonts w:ascii="宋体" w:hAnsi="宋体" w:cs="宋体"/>
          <w:szCs w:val="21"/>
        </w:rPr>
      </w:pPr>
      <w:r>
        <w:rPr>
          <w:rFonts w:ascii="宋体" w:hAnsi="宋体" w:cs="宋体"/>
          <w:szCs w:val="21"/>
        </w:rPr>
        <w:t>（2）招标代理服务费承诺函————————</w:t>
      </w:r>
    </w:p>
    <w:p w14:paraId="3F9BDC72">
      <w:pPr>
        <w:spacing w:line="360" w:lineRule="exact"/>
        <w:jc w:val="left"/>
        <w:rPr>
          <w:rFonts w:ascii="宋体" w:hAnsi="宋体" w:cs="宋体"/>
          <w:szCs w:val="21"/>
        </w:rPr>
      </w:pPr>
      <w:r>
        <w:rPr>
          <w:rFonts w:ascii="宋体" w:hAnsi="宋体" w:cs="宋体"/>
          <w:szCs w:val="21"/>
        </w:rPr>
        <w:t>（3）投标报价明细表————————</w:t>
      </w:r>
    </w:p>
    <w:p w14:paraId="5964E332">
      <w:pPr>
        <w:spacing w:line="360" w:lineRule="exact"/>
        <w:jc w:val="left"/>
        <w:rPr>
          <w:rFonts w:ascii="宋体" w:hAnsi="宋体" w:cs="宋体"/>
          <w:szCs w:val="21"/>
        </w:rPr>
      </w:pPr>
      <w:r>
        <w:rPr>
          <w:rFonts w:ascii="宋体" w:hAnsi="宋体" w:cs="宋体"/>
          <w:szCs w:val="21"/>
        </w:rPr>
        <w:t>（4）</w:t>
      </w:r>
      <w:r>
        <w:rPr>
          <w:rFonts w:ascii="宋体" w:hAnsi="宋体" w:cs="宋体"/>
          <w:szCs w:val="21"/>
          <w:lang w:val="zh-CN"/>
        </w:rPr>
        <w:t>投标人针对报价需要说明的其他文件和说明</w:t>
      </w:r>
      <w:r>
        <w:rPr>
          <w:rFonts w:ascii="宋体" w:hAnsi="宋体" w:cs="宋体"/>
          <w:szCs w:val="21"/>
        </w:rPr>
        <w:t>————————</w:t>
      </w:r>
    </w:p>
    <w:p w14:paraId="0E6CD094">
      <w:pPr>
        <w:spacing w:line="360" w:lineRule="exact"/>
        <w:jc w:val="left"/>
        <w:rPr>
          <w:rFonts w:ascii="宋体" w:hAnsi="宋体" w:cs="宋体"/>
          <w:szCs w:val="21"/>
        </w:rPr>
      </w:pPr>
      <w:r>
        <w:rPr>
          <w:rFonts w:ascii="宋体" w:hAnsi="宋体" w:cs="宋体"/>
          <w:szCs w:val="21"/>
        </w:rPr>
        <w:t>（5）开标一览表————————</w:t>
      </w:r>
    </w:p>
    <w:p w14:paraId="7F8A8851">
      <w:pPr>
        <w:adjustRightInd w:val="0"/>
        <w:snapToGrid w:val="0"/>
        <w:spacing w:line="300" w:lineRule="exact"/>
        <w:rPr>
          <w:rFonts w:ascii="宋体" w:hAnsi="宋体" w:cs="宋体"/>
          <w:b/>
          <w:bCs/>
          <w:szCs w:val="21"/>
        </w:rPr>
      </w:pPr>
    </w:p>
    <w:p w14:paraId="009C815E">
      <w:pPr>
        <w:adjustRightInd w:val="0"/>
        <w:snapToGrid w:val="0"/>
        <w:spacing w:line="300" w:lineRule="exact"/>
        <w:rPr>
          <w:rFonts w:ascii="宋体" w:hAnsi="宋体" w:cs="宋体"/>
          <w:b/>
          <w:bCs/>
          <w:szCs w:val="21"/>
        </w:rPr>
      </w:pPr>
      <w:r>
        <w:rPr>
          <w:rFonts w:ascii="宋体" w:hAnsi="宋体" w:cs="宋体"/>
          <w:b/>
          <w:bCs/>
          <w:szCs w:val="21"/>
        </w:rPr>
        <w:t>（二）报价文件</w:t>
      </w:r>
    </w:p>
    <w:p w14:paraId="0F1BA308">
      <w:pPr>
        <w:adjustRightInd w:val="0"/>
        <w:snapToGrid w:val="0"/>
        <w:spacing w:line="300" w:lineRule="exact"/>
        <w:rPr>
          <w:rFonts w:ascii="宋体" w:hAnsi="宋体" w:cs="宋体"/>
          <w:b/>
          <w:bCs/>
          <w:szCs w:val="21"/>
          <w:lang w:val="zh-CN"/>
        </w:rPr>
      </w:pPr>
      <w:r>
        <w:rPr>
          <w:rFonts w:ascii="宋体" w:hAnsi="宋体" w:cs="宋体"/>
          <w:b/>
          <w:bCs/>
          <w:szCs w:val="21"/>
        </w:rPr>
        <w:t>1.</w:t>
      </w:r>
      <w:r>
        <w:rPr>
          <w:rFonts w:ascii="宋体" w:hAnsi="宋体" w:cs="宋体"/>
          <w:b/>
          <w:bCs/>
          <w:szCs w:val="21"/>
          <w:lang w:val="zh-CN"/>
        </w:rPr>
        <w:t>投标函格式：</w:t>
      </w:r>
    </w:p>
    <w:p w14:paraId="324A2002">
      <w:pPr>
        <w:autoSpaceDE w:val="0"/>
        <w:autoSpaceDN w:val="0"/>
        <w:adjustRightInd w:val="0"/>
        <w:snapToGrid w:val="0"/>
        <w:spacing w:line="300" w:lineRule="exact"/>
        <w:jc w:val="center"/>
        <w:rPr>
          <w:rFonts w:ascii="宋体" w:hAnsi="宋体" w:cs="宋体"/>
          <w:b/>
          <w:szCs w:val="21"/>
          <w:lang w:val="zh-CN"/>
        </w:rPr>
      </w:pPr>
      <w:r>
        <w:rPr>
          <w:rFonts w:ascii="宋体" w:hAnsi="宋体" w:cs="宋体"/>
          <w:b/>
          <w:szCs w:val="21"/>
          <w:lang w:val="zh-CN"/>
        </w:rPr>
        <w:t>投 标 函</w:t>
      </w:r>
    </w:p>
    <w:p w14:paraId="60BAB13F">
      <w:pPr>
        <w:autoSpaceDE w:val="0"/>
        <w:autoSpaceDN w:val="0"/>
        <w:adjustRightInd w:val="0"/>
        <w:snapToGrid w:val="0"/>
        <w:spacing w:line="300" w:lineRule="exact"/>
        <w:rPr>
          <w:rFonts w:ascii="宋体" w:hAnsi="宋体" w:cs="宋体"/>
          <w:szCs w:val="21"/>
          <w:lang w:val="zh-CN"/>
        </w:rPr>
      </w:pPr>
      <w:r>
        <w:rPr>
          <w:rFonts w:ascii="宋体" w:hAnsi="宋体" w:cs="宋体"/>
          <w:szCs w:val="21"/>
          <w:lang w:val="zh-CN"/>
        </w:rPr>
        <w:t>致：</w:t>
      </w:r>
      <w:r>
        <w:rPr>
          <w:rFonts w:ascii="宋体" w:hAnsi="宋体" w:cs="宋体"/>
          <w:b/>
          <w:szCs w:val="21"/>
          <w:u w:val="single"/>
        </w:rPr>
        <w:t xml:space="preserve">                     </w:t>
      </w:r>
      <w:r>
        <w:rPr>
          <w:rFonts w:ascii="宋体" w:hAnsi="宋体" w:cs="宋体"/>
          <w:b/>
          <w:szCs w:val="21"/>
        </w:rPr>
        <w:t>（采购人名称）：</w:t>
      </w:r>
    </w:p>
    <w:p w14:paraId="752EAF23">
      <w:pPr>
        <w:autoSpaceDE w:val="0"/>
        <w:autoSpaceDN w:val="0"/>
        <w:adjustRightInd w:val="0"/>
        <w:snapToGrid w:val="0"/>
        <w:spacing w:line="300" w:lineRule="exact"/>
        <w:ind w:firstLine="420" w:firstLineChars="200"/>
        <w:rPr>
          <w:rFonts w:ascii="宋体" w:hAnsi="宋体" w:cs="宋体"/>
          <w:szCs w:val="21"/>
          <w:lang w:val="zh-CN"/>
        </w:rPr>
      </w:pPr>
      <w:r>
        <w:rPr>
          <w:rFonts w:ascii="宋体" w:hAnsi="宋体" w:cs="宋体"/>
          <w:szCs w:val="21"/>
          <w:lang w:val="zh-CN"/>
        </w:rPr>
        <w:t>根据贵方为</w:t>
      </w:r>
      <w:r>
        <w:rPr>
          <w:rFonts w:ascii="宋体" w:hAnsi="宋体" w:cs="宋体"/>
          <w:szCs w:val="21"/>
          <w:u w:val="single"/>
          <w:lang w:val="zh-CN"/>
        </w:rPr>
        <w:t xml:space="preserve"> </w:t>
      </w:r>
      <w:r>
        <w:rPr>
          <w:rFonts w:ascii="宋体" w:hAnsi="宋体" w:cs="宋体"/>
          <w:kern w:val="0"/>
          <w:szCs w:val="21"/>
          <w:u w:val="single"/>
          <w:lang w:val="zh-CN"/>
        </w:rPr>
        <w:t xml:space="preserve">长兴县第八小学扩建食堂及连廊工程厨房设备采购项目   </w:t>
      </w:r>
      <w:r>
        <w:rPr>
          <w:rFonts w:ascii="宋体" w:hAnsi="宋体" w:cs="宋体"/>
          <w:szCs w:val="21"/>
          <w:lang w:val="zh-CN"/>
        </w:rPr>
        <w:t>的采购公告（项目编号：</w:t>
      </w:r>
      <w:r>
        <w:rPr>
          <w:rFonts w:hint="eastAsia" w:ascii="宋体" w:hAnsi="宋体" w:cs="宋体"/>
          <w:b/>
          <w:bCs/>
          <w:szCs w:val="21"/>
          <w:lang w:eastAsia="zh-CN"/>
        </w:rPr>
        <w:t>ZJJWCG-2025-014</w:t>
      </w:r>
      <w:r>
        <w:rPr>
          <w:rFonts w:ascii="宋体" w:hAnsi="宋体" w:cs="宋体"/>
          <w:szCs w:val="21"/>
        </w:rPr>
        <w:t>）</w:t>
      </w:r>
      <w:r>
        <w:rPr>
          <w:rFonts w:ascii="宋体" w:hAnsi="宋体" w:cs="宋体"/>
          <w:szCs w:val="21"/>
          <w:lang w:val="zh-CN"/>
        </w:rPr>
        <w:t>，签字代表</w:t>
      </w:r>
      <w:r>
        <w:rPr>
          <w:rFonts w:ascii="宋体" w:hAnsi="宋体" w:cs="宋体"/>
          <w:szCs w:val="21"/>
          <w:u w:val="single"/>
          <w:lang w:val="zh-CN"/>
        </w:rPr>
        <w:t xml:space="preserve">       </w:t>
      </w:r>
      <w:r>
        <w:rPr>
          <w:rFonts w:ascii="宋体" w:hAnsi="宋体" w:cs="宋体"/>
          <w:szCs w:val="21"/>
          <w:lang w:val="zh-CN"/>
        </w:rPr>
        <w:t>（全名）经正式授权并代表投标人</w:t>
      </w:r>
      <w:r>
        <w:rPr>
          <w:rFonts w:ascii="宋体" w:hAnsi="宋体" w:cs="宋体"/>
          <w:szCs w:val="21"/>
          <w:u w:val="single"/>
          <w:lang w:val="zh-CN"/>
        </w:rPr>
        <w:t xml:space="preserve">             </w:t>
      </w:r>
      <w:r>
        <w:rPr>
          <w:rFonts w:ascii="宋体" w:hAnsi="宋体" w:cs="宋体"/>
          <w:szCs w:val="21"/>
          <w:lang w:val="zh-CN"/>
        </w:rPr>
        <w:t>（投标人名称）提交投标文件。</w:t>
      </w:r>
    </w:p>
    <w:p w14:paraId="1B01D3CB">
      <w:pPr>
        <w:autoSpaceDE w:val="0"/>
        <w:autoSpaceDN w:val="0"/>
        <w:adjustRightInd w:val="0"/>
        <w:snapToGrid w:val="0"/>
        <w:spacing w:line="300" w:lineRule="exact"/>
        <w:ind w:firstLine="480"/>
        <w:rPr>
          <w:rFonts w:ascii="宋体" w:hAnsi="宋体" w:cs="宋体"/>
          <w:szCs w:val="21"/>
          <w:lang w:val="zh-CN"/>
        </w:rPr>
      </w:pPr>
      <w:r>
        <w:rPr>
          <w:rFonts w:ascii="宋体" w:hAnsi="宋体" w:cs="宋体"/>
          <w:szCs w:val="21"/>
          <w:lang w:val="zh-CN"/>
        </w:rPr>
        <w:t>据此函，签字代表宣布同意如下：</w:t>
      </w:r>
    </w:p>
    <w:p w14:paraId="3026D2D0">
      <w:pPr>
        <w:autoSpaceDE w:val="0"/>
        <w:autoSpaceDN w:val="0"/>
        <w:adjustRightInd w:val="0"/>
        <w:snapToGrid w:val="0"/>
        <w:spacing w:line="300" w:lineRule="exact"/>
        <w:ind w:firstLine="480"/>
        <w:rPr>
          <w:rFonts w:ascii="宋体" w:hAnsi="宋体" w:cs="宋体"/>
          <w:szCs w:val="21"/>
          <w:lang w:val="zh-CN"/>
        </w:rPr>
      </w:pPr>
      <w:r>
        <w:rPr>
          <w:rFonts w:ascii="宋体" w:hAnsi="宋体" w:cs="宋体"/>
          <w:szCs w:val="21"/>
          <w:lang w:val="zh-CN"/>
        </w:rPr>
        <w:t>1.投标人已详细审查全部“招标文件”，包括修改文件（如有的话）以及全部参考资料和有关附件，已经了解我方对于招标文件、采购过程、采购结果有依法进行询问、质疑、投诉的权利及相关渠道和要求。</w:t>
      </w:r>
    </w:p>
    <w:p w14:paraId="5C7234A7">
      <w:pPr>
        <w:autoSpaceDE w:val="0"/>
        <w:autoSpaceDN w:val="0"/>
        <w:adjustRightInd w:val="0"/>
        <w:snapToGrid w:val="0"/>
        <w:spacing w:line="300" w:lineRule="exact"/>
        <w:ind w:firstLine="480"/>
        <w:rPr>
          <w:rFonts w:ascii="宋体" w:hAnsi="宋体" w:cs="宋体"/>
          <w:szCs w:val="21"/>
          <w:lang w:val="zh-CN"/>
        </w:rPr>
      </w:pPr>
      <w:r>
        <w:rPr>
          <w:rFonts w:ascii="宋体" w:hAnsi="宋体" w:cs="宋体"/>
          <w:szCs w:val="21"/>
          <w:lang w:val="zh-CN"/>
        </w:rPr>
        <w:t>2.投标人在投标之前已经与贵方进行了充分的沟通，完全理解并接受招标文件的各项规定和要求，对招标文件的合理性、合法性不再有异议。</w:t>
      </w:r>
    </w:p>
    <w:p w14:paraId="245AC243">
      <w:pPr>
        <w:autoSpaceDE w:val="0"/>
        <w:autoSpaceDN w:val="0"/>
        <w:adjustRightInd w:val="0"/>
        <w:snapToGrid w:val="0"/>
        <w:spacing w:line="300" w:lineRule="exact"/>
        <w:ind w:firstLine="480"/>
        <w:rPr>
          <w:rFonts w:ascii="宋体" w:hAnsi="宋体" w:cs="宋体"/>
          <w:szCs w:val="21"/>
          <w:lang w:val="zh-CN"/>
        </w:rPr>
      </w:pPr>
      <w:r>
        <w:rPr>
          <w:rFonts w:ascii="宋体" w:hAnsi="宋体" w:cs="宋体"/>
          <w:szCs w:val="21"/>
          <w:lang w:val="zh-CN"/>
        </w:rPr>
        <w:t xml:space="preserve">3.本投标有效期自开标日起 </w:t>
      </w:r>
      <w:r>
        <w:rPr>
          <w:rFonts w:ascii="宋体" w:hAnsi="宋体" w:cs="宋体"/>
          <w:szCs w:val="21"/>
          <w:u w:val="single"/>
          <w:lang w:val="zh-CN"/>
        </w:rPr>
        <w:t xml:space="preserve">                  </w:t>
      </w:r>
      <w:r>
        <w:rPr>
          <w:rFonts w:ascii="宋体" w:hAnsi="宋体" w:cs="宋体"/>
          <w:szCs w:val="21"/>
          <w:lang w:val="zh-CN"/>
        </w:rPr>
        <w:t>日。</w:t>
      </w:r>
    </w:p>
    <w:p w14:paraId="48DB44C7">
      <w:pPr>
        <w:autoSpaceDE w:val="0"/>
        <w:autoSpaceDN w:val="0"/>
        <w:adjustRightInd w:val="0"/>
        <w:snapToGrid w:val="0"/>
        <w:spacing w:line="300" w:lineRule="exact"/>
        <w:ind w:firstLine="480"/>
        <w:rPr>
          <w:rFonts w:ascii="宋体" w:hAnsi="宋体" w:cs="宋体"/>
          <w:szCs w:val="21"/>
          <w:lang w:val="zh-CN"/>
        </w:rPr>
      </w:pPr>
      <w:r>
        <w:rPr>
          <w:rFonts w:ascii="宋体" w:hAnsi="宋体" w:cs="宋体"/>
          <w:szCs w:val="21"/>
          <w:lang w:val="zh-CN"/>
        </w:rPr>
        <w:t>4.如中标，本投标文件至本项目合同履行完毕止均保持有效，本投标人将按“招标文件”及政府采购法律、法规的规定履行合同责任和义务。</w:t>
      </w:r>
    </w:p>
    <w:p w14:paraId="1EEA683A">
      <w:pPr>
        <w:autoSpaceDE w:val="0"/>
        <w:autoSpaceDN w:val="0"/>
        <w:adjustRightInd w:val="0"/>
        <w:snapToGrid w:val="0"/>
        <w:spacing w:line="300" w:lineRule="exact"/>
        <w:ind w:firstLine="480"/>
        <w:rPr>
          <w:rFonts w:ascii="宋体" w:hAnsi="宋体" w:cs="宋体"/>
          <w:szCs w:val="21"/>
          <w:lang w:val="zh-CN"/>
        </w:rPr>
      </w:pPr>
      <w:r>
        <w:rPr>
          <w:rFonts w:ascii="宋体" w:hAnsi="宋体" w:cs="宋体"/>
          <w:szCs w:val="21"/>
          <w:lang w:val="zh-CN"/>
        </w:rPr>
        <w:t>5.投标人同意按照贵方要求提供与投标有关的一切数据或资料。</w:t>
      </w:r>
    </w:p>
    <w:p w14:paraId="21AD3C0F">
      <w:pPr>
        <w:autoSpaceDE w:val="0"/>
        <w:autoSpaceDN w:val="0"/>
        <w:adjustRightInd w:val="0"/>
        <w:snapToGrid w:val="0"/>
        <w:spacing w:line="300" w:lineRule="exact"/>
        <w:ind w:firstLine="480"/>
        <w:rPr>
          <w:rFonts w:ascii="宋体" w:hAnsi="宋体" w:cs="宋体"/>
          <w:szCs w:val="21"/>
          <w:lang w:val="zh-CN"/>
        </w:rPr>
      </w:pPr>
      <w:r>
        <w:rPr>
          <w:rFonts w:ascii="宋体" w:hAnsi="宋体" w:cs="宋体"/>
          <w:szCs w:val="21"/>
          <w:lang w:val="zh-CN"/>
        </w:rPr>
        <w:t>6.与本投标有关的一切正式往来信函请寄：</w:t>
      </w:r>
    </w:p>
    <w:p w14:paraId="0DE5CDC4">
      <w:pPr>
        <w:autoSpaceDE w:val="0"/>
        <w:autoSpaceDN w:val="0"/>
        <w:adjustRightInd w:val="0"/>
        <w:snapToGrid w:val="0"/>
        <w:spacing w:line="300" w:lineRule="exact"/>
        <w:rPr>
          <w:rFonts w:ascii="宋体" w:hAnsi="宋体" w:cs="宋体"/>
          <w:szCs w:val="21"/>
          <w:lang w:val="zh-CN"/>
        </w:rPr>
      </w:pPr>
    </w:p>
    <w:p w14:paraId="4413822A">
      <w:pPr>
        <w:autoSpaceDE w:val="0"/>
        <w:autoSpaceDN w:val="0"/>
        <w:adjustRightInd w:val="0"/>
        <w:snapToGrid w:val="0"/>
        <w:spacing w:line="300" w:lineRule="exact"/>
        <w:rPr>
          <w:rFonts w:ascii="宋体" w:hAnsi="宋体" w:cs="宋体"/>
          <w:szCs w:val="21"/>
          <w:lang w:val="zh-CN"/>
        </w:rPr>
      </w:pPr>
      <w:r>
        <w:rPr>
          <w:rFonts w:ascii="宋体" w:hAnsi="宋体" w:cs="宋体"/>
          <w:szCs w:val="21"/>
          <w:lang w:val="zh-CN"/>
        </w:rPr>
        <w:t>地址：</w:t>
      </w:r>
      <w:r>
        <w:rPr>
          <w:rFonts w:ascii="宋体" w:hAnsi="宋体" w:cs="宋体"/>
          <w:szCs w:val="21"/>
          <w:u w:val="single"/>
          <w:lang w:val="zh-CN"/>
        </w:rPr>
        <w:t xml:space="preserve">                  </w:t>
      </w:r>
      <w:r>
        <w:rPr>
          <w:rFonts w:ascii="宋体" w:hAnsi="宋体" w:cs="宋体"/>
          <w:szCs w:val="21"/>
          <w:lang w:val="zh-CN"/>
        </w:rPr>
        <w:t>邮编：</w:t>
      </w:r>
      <w:r>
        <w:rPr>
          <w:rFonts w:ascii="宋体" w:hAnsi="宋体" w:cs="宋体"/>
          <w:szCs w:val="21"/>
          <w:u w:val="single"/>
          <w:lang w:val="zh-CN"/>
        </w:rPr>
        <w:t xml:space="preserve">                  </w:t>
      </w:r>
      <w:r>
        <w:rPr>
          <w:rFonts w:ascii="宋体" w:hAnsi="宋体" w:cs="宋体"/>
          <w:szCs w:val="21"/>
          <w:lang w:val="zh-CN"/>
        </w:rPr>
        <w:t xml:space="preserve">   电话：</w:t>
      </w:r>
      <w:r>
        <w:rPr>
          <w:rFonts w:ascii="宋体" w:hAnsi="宋体" w:cs="宋体"/>
          <w:szCs w:val="21"/>
          <w:u w:val="single"/>
          <w:lang w:val="zh-CN"/>
        </w:rPr>
        <w:t xml:space="preserve">                  </w:t>
      </w:r>
    </w:p>
    <w:p w14:paraId="3B75544F">
      <w:pPr>
        <w:autoSpaceDE w:val="0"/>
        <w:autoSpaceDN w:val="0"/>
        <w:adjustRightInd w:val="0"/>
        <w:snapToGrid w:val="0"/>
        <w:spacing w:line="300" w:lineRule="exact"/>
        <w:rPr>
          <w:rFonts w:ascii="宋体" w:hAnsi="宋体" w:cs="宋体"/>
          <w:szCs w:val="21"/>
          <w:u w:val="single"/>
          <w:lang w:val="zh-CN"/>
        </w:rPr>
      </w:pPr>
      <w:r>
        <w:rPr>
          <w:rFonts w:ascii="宋体" w:hAnsi="宋体" w:cs="宋体"/>
          <w:szCs w:val="21"/>
          <w:lang w:val="zh-CN"/>
        </w:rPr>
        <w:t>传真：</w:t>
      </w:r>
      <w:r>
        <w:rPr>
          <w:rFonts w:ascii="宋体" w:hAnsi="宋体" w:cs="宋体"/>
          <w:szCs w:val="21"/>
          <w:u w:val="single"/>
          <w:lang w:val="zh-CN"/>
        </w:rPr>
        <w:t xml:space="preserve">                  </w:t>
      </w:r>
      <w:r>
        <w:rPr>
          <w:rFonts w:ascii="宋体" w:hAnsi="宋体" w:cs="宋体"/>
          <w:szCs w:val="21"/>
          <w:lang w:val="zh-CN"/>
        </w:rPr>
        <w:t>投标人代表姓名：</w:t>
      </w:r>
      <w:r>
        <w:rPr>
          <w:rFonts w:ascii="宋体" w:hAnsi="宋体" w:cs="宋体"/>
          <w:szCs w:val="21"/>
          <w:u w:val="single"/>
          <w:lang w:val="zh-CN"/>
        </w:rPr>
        <w:t xml:space="preserve">               </w:t>
      </w:r>
      <w:r>
        <w:rPr>
          <w:rFonts w:ascii="宋体" w:hAnsi="宋体" w:cs="宋体"/>
          <w:szCs w:val="21"/>
          <w:lang w:val="zh-CN"/>
        </w:rPr>
        <w:t xml:space="preserve">  职务：</w:t>
      </w:r>
      <w:r>
        <w:rPr>
          <w:rFonts w:ascii="宋体" w:hAnsi="宋体" w:cs="宋体"/>
          <w:szCs w:val="21"/>
          <w:u w:val="single"/>
          <w:lang w:val="zh-CN"/>
        </w:rPr>
        <w:t xml:space="preserve">                  </w:t>
      </w:r>
    </w:p>
    <w:p w14:paraId="1F302661">
      <w:pPr>
        <w:autoSpaceDE w:val="0"/>
        <w:autoSpaceDN w:val="0"/>
        <w:adjustRightInd w:val="0"/>
        <w:snapToGrid w:val="0"/>
        <w:spacing w:line="300" w:lineRule="exact"/>
        <w:rPr>
          <w:rFonts w:ascii="宋体" w:hAnsi="宋体" w:cs="宋体"/>
          <w:szCs w:val="21"/>
          <w:lang w:val="zh-CN"/>
        </w:rPr>
      </w:pPr>
      <w:r>
        <w:rPr>
          <w:rFonts w:ascii="宋体" w:hAnsi="宋体" w:cs="宋体"/>
          <w:szCs w:val="21"/>
          <w:lang w:val="zh-CN"/>
        </w:rPr>
        <w:t>投标人名称(公章):</w:t>
      </w:r>
      <w:r>
        <w:rPr>
          <w:rFonts w:ascii="宋体" w:hAnsi="宋体" w:cs="宋体"/>
          <w:szCs w:val="21"/>
          <w:u w:val="single"/>
          <w:lang w:val="zh-CN"/>
        </w:rPr>
        <w:t xml:space="preserve">                  </w:t>
      </w:r>
    </w:p>
    <w:p w14:paraId="153D1C40">
      <w:pPr>
        <w:autoSpaceDE w:val="0"/>
        <w:autoSpaceDN w:val="0"/>
        <w:adjustRightInd w:val="0"/>
        <w:snapToGrid w:val="0"/>
        <w:spacing w:line="300" w:lineRule="exact"/>
        <w:rPr>
          <w:rFonts w:ascii="宋体" w:hAnsi="宋体" w:cs="宋体"/>
          <w:szCs w:val="21"/>
          <w:lang w:val="zh-CN"/>
        </w:rPr>
      </w:pPr>
      <w:r>
        <w:rPr>
          <w:rFonts w:ascii="宋体" w:hAnsi="宋体" w:cs="宋体"/>
          <w:szCs w:val="21"/>
          <w:lang w:val="zh-CN"/>
        </w:rPr>
        <w:t>开户银行：</w:t>
      </w:r>
      <w:r>
        <w:rPr>
          <w:rFonts w:ascii="宋体" w:hAnsi="宋体" w:cs="宋体"/>
          <w:szCs w:val="21"/>
          <w:u w:val="single"/>
          <w:lang w:val="zh-CN"/>
        </w:rPr>
        <w:t xml:space="preserve">                      </w:t>
      </w:r>
      <w:r>
        <w:rPr>
          <w:rFonts w:ascii="宋体" w:hAnsi="宋体" w:cs="宋体"/>
          <w:szCs w:val="21"/>
          <w:lang w:val="zh-CN"/>
        </w:rPr>
        <w:t xml:space="preserve">   银行帐号：</w:t>
      </w:r>
      <w:r>
        <w:rPr>
          <w:rFonts w:ascii="宋体" w:hAnsi="宋体" w:cs="宋体"/>
          <w:szCs w:val="21"/>
          <w:u w:val="single"/>
          <w:lang w:val="zh-CN"/>
        </w:rPr>
        <w:t xml:space="preserve">                    </w:t>
      </w:r>
      <w:r>
        <w:rPr>
          <w:rFonts w:ascii="宋体" w:hAnsi="宋体" w:cs="宋体"/>
          <w:szCs w:val="21"/>
          <w:lang w:val="zh-CN"/>
        </w:rPr>
        <w:t xml:space="preserve"> </w:t>
      </w:r>
    </w:p>
    <w:p w14:paraId="647181E3">
      <w:pPr>
        <w:autoSpaceDE w:val="0"/>
        <w:autoSpaceDN w:val="0"/>
        <w:adjustRightInd w:val="0"/>
        <w:snapToGrid w:val="0"/>
        <w:spacing w:line="300" w:lineRule="exact"/>
        <w:rPr>
          <w:rFonts w:ascii="宋体" w:hAnsi="宋体" w:cs="宋体"/>
          <w:szCs w:val="21"/>
          <w:lang w:val="zh-CN"/>
        </w:rPr>
      </w:pPr>
      <w:r>
        <w:rPr>
          <w:rFonts w:ascii="宋体" w:hAnsi="宋体" w:cs="宋体"/>
          <w:szCs w:val="21"/>
          <w:lang w:val="zh-CN"/>
        </w:rPr>
        <w:t>授权代表签字:</w:t>
      </w:r>
      <w:r>
        <w:rPr>
          <w:rFonts w:ascii="宋体" w:hAnsi="宋体" w:cs="宋体"/>
          <w:szCs w:val="21"/>
          <w:u w:val="single"/>
          <w:lang w:val="zh-CN"/>
        </w:rPr>
        <w:t xml:space="preserve">                  </w:t>
      </w:r>
      <w:r>
        <w:rPr>
          <w:rFonts w:ascii="宋体" w:hAnsi="宋体" w:cs="宋体"/>
          <w:szCs w:val="21"/>
          <w:lang w:val="zh-CN"/>
        </w:rPr>
        <w:t xml:space="preserve">                     </w:t>
      </w:r>
    </w:p>
    <w:p w14:paraId="7190DBF8">
      <w:pPr>
        <w:autoSpaceDE w:val="0"/>
        <w:autoSpaceDN w:val="0"/>
        <w:adjustRightInd w:val="0"/>
        <w:snapToGrid w:val="0"/>
        <w:spacing w:line="300" w:lineRule="exact"/>
        <w:rPr>
          <w:rFonts w:ascii="宋体" w:hAnsi="宋体" w:cs="宋体"/>
          <w:szCs w:val="21"/>
          <w:u w:val="single"/>
          <w:lang w:val="zh-CN"/>
        </w:rPr>
      </w:pPr>
      <w:r>
        <w:rPr>
          <w:rFonts w:ascii="宋体" w:hAnsi="宋体" w:cs="宋体"/>
          <w:szCs w:val="21"/>
          <w:lang w:val="zh-CN"/>
        </w:rPr>
        <w:t>日        期:</w:t>
      </w:r>
      <w:r>
        <w:rPr>
          <w:rFonts w:ascii="宋体" w:hAnsi="宋体" w:cs="宋体"/>
          <w:szCs w:val="21"/>
          <w:u w:val="single"/>
          <w:lang w:val="zh-CN"/>
        </w:rPr>
        <w:t xml:space="preserve">  </w:t>
      </w:r>
      <w:r>
        <w:rPr>
          <w:rFonts w:ascii="宋体" w:hAnsi="宋体" w:cs="宋体"/>
          <w:szCs w:val="21"/>
          <w:u w:val="single"/>
        </w:rPr>
        <w:t xml:space="preserve">              </w:t>
      </w:r>
      <w:r>
        <w:rPr>
          <w:rFonts w:ascii="宋体" w:hAnsi="宋体" w:cs="宋体"/>
          <w:szCs w:val="21"/>
          <w:u w:val="single"/>
          <w:lang w:val="zh-CN"/>
        </w:rPr>
        <w:t xml:space="preserve">  </w:t>
      </w:r>
    </w:p>
    <w:p w14:paraId="5D53B89F">
      <w:pPr>
        <w:autoSpaceDE w:val="0"/>
        <w:autoSpaceDN w:val="0"/>
        <w:spacing w:line="290" w:lineRule="exact"/>
        <w:rPr>
          <w:rFonts w:ascii="宋体" w:hAnsi="宋体" w:cs="宋体"/>
          <w:b/>
          <w:szCs w:val="21"/>
        </w:rPr>
      </w:pPr>
    </w:p>
    <w:p w14:paraId="6FDE8B98">
      <w:pPr>
        <w:spacing w:line="360" w:lineRule="auto"/>
        <w:rPr>
          <w:rFonts w:ascii="宋体" w:hAnsi="宋体" w:cs="宋体"/>
          <w:b/>
          <w:szCs w:val="21"/>
        </w:rPr>
      </w:pPr>
      <w:r>
        <w:rPr>
          <w:rFonts w:ascii="宋体" w:hAnsi="宋体" w:cs="宋体"/>
          <w:b/>
          <w:szCs w:val="21"/>
        </w:rPr>
        <w:t>2.招标代理服务费承诺函格式：</w:t>
      </w:r>
    </w:p>
    <w:p w14:paraId="479E2C45">
      <w:pPr>
        <w:snapToGrid w:val="0"/>
        <w:jc w:val="center"/>
        <w:rPr>
          <w:rFonts w:ascii="宋体" w:hAnsi="宋体" w:cs="宋体"/>
          <w:b/>
          <w:sz w:val="24"/>
        </w:rPr>
      </w:pPr>
      <w:r>
        <w:rPr>
          <w:rFonts w:ascii="宋体" w:hAnsi="宋体" w:cs="宋体"/>
          <w:b/>
          <w:szCs w:val="28"/>
        </w:rPr>
        <w:t>招标代理服务费承诺函</w:t>
      </w:r>
    </w:p>
    <w:p w14:paraId="1A153C32">
      <w:pPr>
        <w:autoSpaceDE w:val="0"/>
        <w:autoSpaceDN w:val="0"/>
        <w:spacing w:line="320" w:lineRule="exact"/>
        <w:rPr>
          <w:rFonts w:ascii="宋体" w:hAnsi="宋体" w:cs="宋体"/>
          <w:szCs w:val="21"/>
          <w:lang w:val="zh-CN"/>
        </w:rPr>
      </w:pPr>
      <w:r>
        <w:rPr>
          <w:rFonts w:ascii="宋体" w:hAnsi="宋体" w:cs="宋体"/>
          <w:szCs w:val="21"/>
          <w:lang w:val="zh-CN"/>
        </w:rPr>
        <w:t>致：东方经纬项目管理有限公司：</w:t>
      </w:r>
    </w:p>
    <w:p w14:paraId="3BB2F792">
      <w:pPr>
        <w:autoSpaceDE w:val="0"/>
        <w:autoSpaceDN w:val="0"/>
        <w:spacing w:line="320" w:lineRule="exact"/>
        <w:ind w:firstLine="420" w:firstLineChars="200"/>
        <w:rPr>
          <w:rFonts w:ascii="宋体" w:hAnsi="宋体" w:cs="宋体"/>
          <w:szCs w:val="21"/>
          <w:lang w:val="zh-CN"/>
        </w:rPr>
      </w:pPr>
      <w:r>
        <w:rPr>
          <w:rFonts w:ascii="宋体" w:hAnsi="宋体" w:cs="宋体"/>
          <w:szCs w:val="21"/>
          <w:lang w:val="zh-CN"/>
        </w:rPr>
        <w:t>根据招标文件的规定，一旦我公司中标，我公司同意按招标文件要求向贵公司交纳中标项目的招标代理服务费，在领取中标通知书时一次性付清。</w:t>
      </w:r>
    </w:p>
    <w:p w14:paraId="5BD078B9">
      <w:pPr>
        <w:autoSpaceDE w:val="0"/>
        <w:autoSpaceDN w:val="0"/>
        <w:spacing w:line="320" w:lineRule="exact"/>
        <w:ind w:firstLine="420" w:firstLineChars="200"/>
        <w:rPr>
          <w:rFonts w:ascii="宋体" w:hAnsi="宋体" w:cs="宋体"/>
          <w:szCs w:val="21"/>
          <w:lang w:val="zh-CN"/>
        </w:rPr>
      </w:pPr>
      <w:r>
        <w:rPr>
          <w:rFonts w:ascii="宋体" w:hAnsi="宋体" w:cs="宋体"/>
          <w:szCs w:val="21"/>
          <w:lang w:val="zh-CN"/>
        </w:rPr>
        <w:t>本承诺函自开标之日起至本次采购期满有效。</w:t>
      </w:r>
    </w:p>
    <w:p w14:paraId="67B4457E">
      <w:pPr>
        <w:autoSpaceDE w:val="0"/>
        <w:autoSpaceDN w:val="0"/>
        <w:spacing w:line="320" w:lineRule="exact"/>
        <w:ind w:firstLine="420" w:firstLineChars="200"/>
        <w:rPr>
          <w:rFonts w:ascii="宋体" w:hAnsi="宋体" w:cs="宋体"/>
          <w:szCs w:val="21"/>
        </w:rPr>
      </w:pPr>
      <w:r>
        <w:rPr>
          <w:rFonts w:ascii="宋体" w:hAnsi="宋体" w:cs="宋体"/>
          <w:szCs w:val="21"/>
        </w:rPr>
        <w:t>招标代理服务费汇款账户如下：</w:t>
      </w:r>
    </w:p>
    <w:p w14:paraId="09DAEF62">
      <w:pPr>
        <w:autoSpaceDE w:val="0"/>
        <w:autoSpaceDN w:val="0"/>
        <w:spacing w:line="320" w:lineRule="exact"/>
        <w:ind w:left="420" w:leftChars="200"/>
        <w:rPr>
          <w:rFonts w:ascii="宋体" w:hAnsi="宋体" w:cs="宋体"/>
          <w:szCs w:val="21"/>
          <w:lang w:val="zh-CN"/>
        </w:rPr>
      </w:pPr>
      <w:r>
        <w:rPr>
          <w:rFonts w:ascii="宋体" w:hAnsi="宋体" w:cs="宋体"/>
          <w:szCs w:val="21"/>
          <w:lang w:val="zh-CN"/>
        </w:rPr>
        <w:t>帐户名称：东方经纬项目管理有限公司长兴分公司</w:t>
      </w:r>
    </w:p>
    <w:p w14:paraId="2F1E38B3">
      <w:pPr>
        <w:autoSpaceDE w:val="0"/>
        <w:autoSpaceDN w:val="0"/>
        <w:spacing w:line="320" w:lineRule="exact"/>
        <w:ind w:left="420" w:leftChars="200"/>
        <w:rPr>
          <w:rFonts w:ascii="宋体" w:hAnsi="宋体" w:cs="宋体"/>
          <w:szCs w:val="21"/>
          <w:lang w:val="zh-CN"/>
        </w:rPr>
      </w:pPr>
      <w:r>
        <w:rPr>
          <w:rFonts w:ascii="宋体" w:hAnsi="宋体" w:cs="宋体"/>
          <w:szCs w:val="21"/>
          <w:lang w:val="zh-CN"/>
        </w:rPr>
        <w:t>开户银行：浙江长兴联合村镇银行股份有限公司-长兴联合村镇银行营业部</w:t>
      </w:r>
    </w:p>
    <w:p w14:paraId="35720A69">
      <w:pPr>
        <w:autoSpaceDE w:val="0"/>
        <w:autoSpaceDN w:val="0"/>
        <w:spacing w:line="320" w:lineRule="exact"/>
        <w:ind w:left="420" w:leftChars="200"/>
        <w:rPr>
          <w:rFonts w:ascii="宋体" w:hAnsi="宋体" w:cs="宋体"/>
          <w:szCs w:val="21"/>
          <w:lang w:val="zh-CN"/>
        </w:rPr>
      </w:pPr>
      <w:r>
        <w:rPr>
          <w:rFonts w:ascii="宋体" w:hAnsi="宋体" w:cs="宋体"/>
          <w:szCs w:val="21"/>
          <w:lang w:val="zh-CN"/>
        </w:rPr>
        <w:t>银行账号：201012010149024528</w:t>
      </w:r>
    </w:p>
    <w:p w14:paraId="730640BF">
      <w:pPr>
        <w:autoSpaceDE w:val="0"/>
        <w:autoSpaceDN w:val="0"/>
        <w:spacing w:line="300" w:lineRule="exact"/>
        <w:ind w:left="420" w:leftChars="200"/>
        <w:rPr>
          <w:rFonts w:ascii="宋体" w:hAnsi="宋体" w:cs="宋体"/>
          <w:szCs w:val="21"/>
          <w:lang w:val="zh-CN"/>
        </w:rPr>
      </w:pPr>
      <w:r>
        <w:rPr>
          <w:rFonts w:ascii="宋体" w:hAnsi="宋体" w:cs="宋体"/>
          <w:szCs w:val="21"/>
          <w:lang w:val="zh-CN"/>
        </w:rPr>
        <w:t>联行号：320336220105</w:t>
      </w:r>
    </w:p>
    <w:p w14:paraId="51EEE116">
      <w:pPr>
        <w:autoSpaceDE w:val="0"/>
        <w:autoSpaceDN w:val="0"/>
        <w:spacing w:line="300" w:lineRule="exact"/>
        <w:ind w:left="420" w:leftChars="200"/>
        <w:rPr>
          <w:rFonts w:ascii="宋体" w:hAnsi="宋体" w:cs="宋体"/>
          <w:szCs w:val="21"/>
          <w:lang w:val="zh-CN"/>
        </w:rPr>
      </w:pPr>
      <w:r>
        <w:rPr>
          <w:rFonts w:ascii="宋体" w:hAnsi="宋体" w:cs="宋体"/>
          <w:szCs w:val="21"/>
          <w:lang w:val="zh-CN"/>
        </w:rPr>
        <w:t>电汇或转账时请在用途栏中注明：</w:t>
      </w:r>
      <w:r>
        <w:rPr>
          <w:rFonts w:hint="eastAsia" w:ascii="宋体" w:hAnsi="宋体" w:cs="宋体"/>
          <w:szCs w:val="21"/>
          <w:lang w:val="zh-CN"/>
        </w:rPr>
        <w:t>ZJJWCG-2025-014</w:t>
      </w:r>
      <w:r>
        <w:rPr>
          <w:rFonts w:ascii="宋体" w:hAnsi="宋体" w:cs="宋体"/>
          <w:szCs w:val="21"/>
          <w:lang w:val="zh-CN"/>
        </w:rPr>
        <w:t>招标代理服务费</w:t>
      </w:r>
    </w:p>
    <w:p w14:paraId="543DF304">
      <w:pPr>
        <w:autoSpaceDE w:val="0"/>
        <w:autoSpaceDN w:val="0"/>
        <w:spacing w:before="50" w:after="50"/>
        <w:rPr>
          <w:rFonts w:ascii="宋体" w:hAnsi="宋体" w:cs="宋体"/>
          <w:szCs w:val="21"/>
          <w:u w:val="single"/>
          <w:lang w:val="zh-CN"/>
        </w:rPr>
      </w:pPr>
      <w:r>
        <w:rPr>
          <w:rFonts w:ascii="宋体" w:hAnsi="宋体" w:cs="宋体"/>
          <w:szCs w:val="21"/>
          <w:lang w:val="zh-CN"/>
        </w:rPr>
        <w:t>授权代表签名：</w:t>
      </w:r>
      <w:r>
        <w:rPr>
          <w:rFonts w:ascii="宋体" w:hAnsi="宋体" w:cs="宋体"/>
          <w:szCs w:val="21"/>
          <w:u w:val="single"/>
          <w:lang w:val="zh-CN"/>
        </w:rPr>
        <w:t xml:space="preserve">          </w:t>
      </w:r>
    </w:p>
    <w:p w14:paraId="67A0BB1D">
      <w:pPr>
        <w:autoSpaceDE w:val="0"/>
        <w:autoSpaceDN w:val="0"/>
        <w:spacing w:before="50" w:after="50"/>
        <w:rPr>
          <w:rFonts w:ascii="宋体" w:hAnsi="宋体" w:cs="宋体"/>
          <w:szCs w:val="21"/>
          <w:u w:val="single"/>
          <w:lang w:val="zh-CN"/>
        </w:rPr>
      </w:pPr>
      <w:r>
        <w:rPr>
          <w:rFonts w:ascii="宋体" w:hAnsi="宋体" w:cs="宋体"/>
          <w:szCs w:val="21"/>
          <w:lang w:val="zh-CN"/>
        </w:rPr>
        <w:t>投标人盖章：</w:t>
      </w:r>
      <w:r>
        <w:rPr>
          <w:rFonts w:ascii="宋体" w:hAnsi="宋体" w:cs="宋体"/>
          <w:szCs w:val="21"/>
          <w:u w:val="single"/>
          <w:lang w:val="zh-CN"/>
        </w:rPr>
        <w:t xml:space="preserve">               </w:t>
      </w:r>
      <w:r>
        <w:rPr>
          <w:rFonts w:ascii="宋体" w:hAnsi="宋体" w:cs="宋体"/>
          <w:szCs w:val="21"/>
          <w:lang w:val="zh-CN"/>
        </w:rPr>
        <w:t xml:space="preserve">           日  期：</w:t>
      </w:r>
      <w:r>
        <w:rPr>
          <w:rFonts w:ascii="宋体" w:hAnsi="宋体" w:cs="宋体"/>
          <w:szCs w:val="21"/>
          <w:u w:val="single"/>
          <w:lang w:val="zh-CN"/>
        </w:rPr>
        <w:t xml:space="preserve"> </w:t>
      </w:r>
      <w:r>
        <w:rPr>
          <w:rFonts w:ascii="宋体" w:hAnsi="宋体" w:cs="宋体"/>
          <w:szCs w:val="21"/>
          <w:u w:val="single"/>
        </w:rPr>
        <w:t xml:space="preserve">                         </w:t>
      </w:r>
      <w:r>
        <w:rPr>
          <w:rFonts w:ascii="宋体" w:hAnsi="宋体" w:cs="宋体"/>
          <w:szCs w:val="21"/>
          <w:u w:val="single"/>
          <w:lang w:val="zh-CN"/>
        </w:rPr>
        <w:t xml:space="preserve"> </w:t>
      </w:r>
    </w:p>
    <w:p w14:paraId="1C373F7F">
      <w:pPr>
        <w:autoSpaceDE w:val="0"/>
        <w:autoSpaceDN w:val="0"/>
        <w:adjustRightInd w:val="0"/>
        <w:spacing w:line="460" w:lineRule="exact"/>
        <w:rPr>
          <w:rFonts w:ascii="宋体" w:hAnsi="宋体" w:cs="宋体"/>
          <w:b/>
          <w:szCs w:val="21"/>
        </w:rPr>
      </w:pPr>
      <w:r>
        <w:rPr>
          <w:rFonts w:ascii="宋体" w:hAnsi="宋体" w:cs="宋体"/>
          <w:b/>
          <w:szCs w:val="21"/>
        </w:rPr>
        <w:t>3.投标报价明细表格式：</w:t>
      </w:r>
      <w:r>
        <w:rPr>
          <w:rFonts w:ascii="宋体" w:hAnsi="宋体" w:cs="宋体"/>
          <w:b/>
          <w:szCs w:val="21"/>
          <w:lang w:bidi="ar"/>
        </w:rPr>
        <w:t>（</w:t>
      </w:r>
      <w:r>
        <w:rPr>
          <w:rFonts w:ascii="宋体" w:hAnsi="宋体" w:cs="宋体"/>
          <w:b/>
          <w:bCs/>
          <w:szCs w:val="21"/>
        </w:rPr>
        <w:t>根据采购清单提供</w:t>
      </w:r>
      <w:r>
        <w:rPr>
          <w:rFonts w:ascii="宋体" w:hAnsi="宋体" w:cs="宋体"/>
          <w:b/>
          <w:szCs w:val="21"/>
          <w:lang w:bidi="ar"/>
        </w:rPr>
        <w:t>）</w:t>
      </w:r>
    </w:p>
    <w:p w14:paraId="0E8BBD90">
      <w:pPr>
        <w:autoSpaceDE w:val="0"/>
        <w:autoSpaceDN w:val="0"/>
        <w:jc w:val="center"/>
        <w:rPr>
          <w:rFonts w:hint="default" w:ascii="宋体"/>
          <w:b/>
          <w:bCs/>
          <w:szCs w:val="21"/>
          <w:lang w:val="zh-CN"/>
        </w:rPr>
      </w:pPr>
      <w:r>
        <w:rPr>
          <w:rFonts w:ascii="宋体"/>
          <w:b/>
          <w:bCs/>
          <w:szCs w:val="21"/>
          <w:lang w:val="zh-CN"/>
        </w:rPr>
        <w:t>投标报价明细表</w:t>
      </w:r>
    </w:p>
    <w:p w14:paraId="21F3E94C">
      <w:pPr>
        <w:autoSpaceDE w:val="0"/>
        <w:autoSpaceDN w:val="0"/>
        <w:spacing w:line="320" w:lineRule="exact"/>
        <w:ind w:firstLine="150"/>
        <w:rPr>
          <w:rFonts w:hint="default" w:ascii="宋体"/>
          <w:szCs w:val="21"/>
          <w:lang w:val="zh-CN"/>
        </w:rPr>
      </w:pPr>
      <w:r>
        <w:rPr>
          <w:rFonts w:ascii="宋体"/>
          <w:szCs w:val="21"/>
          <w:lang w:val="zh-CN"/>
        </w:rPr>
        <w:t xml:space="preserve">                </w:t>
      </w:r>
      <w:r>
        <w:rPr>
          <w:rFonts w:ascii="宋体"/>
          <w:szCs w:val="21"/>
        </w:rPr>
        <w:t xml:space="preserve">                                                </w:t>
      </w:r>
      <w:r>
        <w:rPr>
          <w:rFonts w:ascii="宋体"/>
          <w:szCs w:val="21"/>
          <w:lang w:val="zh-CN"/>
        </w:rPr>
        <w:t xml:space="preserve"> 金额单位：人民币（元）</w:t>
      </w:r>
    </w:p>
    <w:tbl>
      <w:tblPr>
        <w:tblStyle w:val="26"/>
        <w:tblW w:w="9492" w:type="dxa"/>
        <w:jc w:val="center"/>
        <w:tblLayout w:type="fixed"/>
        <w:tblCellMar>
          <w:top w:w="0" w:type="dxa"/>
          <w:left w:w="10" w:type="dxa"/>
          <w:bottom w:w="0" w:type="dxa"/>
          <w:right w:w="10" w:type="dxa"/>
        </w:tblCellMar>
      </w:tblPr>
      <w:tblGrid>
        <w:gridCol w:w="819"/>
        <w:gridCol w:w="2626"/>
        <w:gridCol w:w="1235"/>
        <w:gridCol w:w="1612"/>
        <w:gridCol w:w="1311"/>
        <w:gridCol w:w="957"/>
        <w:gridCol w:w="7"/>
        <w:gridCol w:w="925"/>
      </w:tblGrid>
      <w:tr w14:paraId="438FDFAE">
        <w:tblPrEx>
          <w:tblCellMar>
            <w:top w:w="0" w:type="dxa"/>
            <w:left w:w="10" w:type="dxa"/>
            <w:bottom w:w="0" w:type="dxa"/>
            <w:right w:w="10" w:type="dxa"/>
          </w:tblCellMar>
        </w:tblPrEx>
        <w:trPr>
          <w:trHeight w:val="330" w:hRule="atLeast"/>
          <w:jc w:val="center"/>
        </w:trPr>
        <w:tc>
          <w:tcPr>
            <w:tcW w:w="819" w:type="dxa"/>
            <w:vMerge w:val="restart"/>
            <w:tcBorders>
              <w:top w:val="single" w:color="auto" w:sz="6" w:space="0"/>
              <w:left w:val="single" w:color="auto" w:sz="6" w:space="0"/>
              <w:right w:val="single" w:color="auto" w:sz="6" w:space="0"/>
            </w:tcBorders>
            <w:vAlign w:val="center"/>
          </w:tcPr>
          <w:p w14:paraId="2549D3FD">
            <w:pPr>
              <w:tabs>
                <w:tab w:val="left" w:pos="1418"/>
              </w:tabs>
              <w:autoSpaceDE w:val="0"/>
              <w:autoSpaceDN w:val="0"/>
              <w:spacing w:before="50" w:after="50"/>
              <w:jc w:val="center"/>
              <w:rPr>
                <w:rFonts w:hint="default" w:ascii="宋体"/>
                <w:szCs w:val="21"/>
                <w:lang w:val="zh-CN"/>
              </w:rPr>
            </w:pPr>
            <w:r>
              <w:rPr>
                <w:rFonts w:ascii="宋体"/>
                <w:szCs w:val="21"/>
                <w:lang w:val="zh-CN"/>
              </w:rPr>
              <w:t>序号</w:t>
            </w:r>
          </w:p>
        </w:tc>
        <w:tc>
          <w:tcPr>
            <w:tcW w:w="2626" w:type="dxa"/>
            <w:vMerge w:val="restart"/>
            <w:tcBorders>
              <w:top w:val="single" w:color="auto" w:sz="6" w:space="0"/>
              <w:left w:val="single" w:color="auto" w:sz="6" w:space="0"/>
              <w:right w:val="single" w:color="auto" w:sz="6" w:space="0"/>
            </w:tcBorders>
            <w:vAlign w:val="center"/>
          </w:tcPr>
          <w:p w14:paraId="1C566069">
            <w:pPr>
              <w:tabs>
                <w:tab w:val="left" w:pos="1418"/>
              </w:tabs>
              <w:autoSpaceDE w:val="0"/>
              <w:autoSpaceDN w:val="0"/>
              <w:spacing w:before="50" w:after="50"/>
              <w:jc w:val="center"/>
              <w:rPr>
                <w:rFonts w:hint="default" w:ascii="宋体"/>
                <w:szCs w:val="21"/>
                <w:lang w:val="zh-CN"/>
              </w:rPr>
            </w:pPr>
            <w:r>
              <w:rPr>
                <w:rFonts w:ascii="宋体"/>
                <w:szCs w:val="21"/>
                <w:lang w:val="zh-CN"/>
              </w:rPr>
              <w:t>货物名称</w:t>
            </w:r>
          </w:p>
        </w:tc>
        <w:tc>
          <w:tcPr>
            <w:tcW w:w="1235" w:type="dxa"/>
            <w:vMerge w:val="restart"/>
            <w:tcBorders>
              <w:top w:val="single" w:color="auto" w:sz="6" w:space="0"/>
              <w:left w:val="single" w:color="auto" w:sz="6" w:space="0"/>
              <w:right w:val="single" w:color="auto" w:sz="6" w:space="0"/>
            </w:tcBorders>
            <w:vAlign w:val="center"/>
          </w:tcPr>
          <w:p w14:paraId="38BD6B45">
            <w:pPr>
              <w:tabs>
                <w:tab w:val="left" w:pos="1418"/>
              </w:tabs>
              <w:autoSpaceDE w:val="0"/>
              <w:autoSpaceDN w:val="0"/>
              <w:spacing w:before="50" w:after="50"/>
              <w:jc w:val="center"/>
              <w:rPr>
                <w:rFonts w:hint="default" w:ascii="宋体"/>
                <w:kern w:val="0"/>
                <w:szCs w:val="21"/>
                <w:lang w:val="zh-CN"/>
              </w:rPr>
            </w:pPr>
            <w:r>
              <w:rPr>
                <w:rFonts w:ascii="宋体"/>
                <w:kern w:val="0"/>
                <w:szCs w:val="21"/>
                <w:lang w:val="zh-CN"/>
              </w:rPr>
              <w:t>品牌</w:t>
            </w:r>
          </w:p>
        </w:tc>
        <w:tc>
          <w:tcPr>
            <w:tcW w:w="1612" w:type="dxa"/>
            <w:vMerge w:val="restart"/>
            <w:tcBorders>
              <w:top w:val="single" w:color="auto" w:sz="6" w:space="0"/>
              <w:left w:val="single" w:color="auto" w:sz="6" w:space="0"/>
              <w:right w:val="single" w:color="auto" w:sz="6" w:space="0"/>
            </w:tcBorders>
            <w:vAlign w:val="center"/>
          </w:tcPr>
          <w:p w14:paraId="55C908B6">
            <w:pPr>
              <w:tabs>
                <w:tab w:val="left" w:pos="1418"/>
              </w:tabs>
              <w:autoSpaceDE w:val="0"/>
              <w:autoSpaceDN w:val="0"/>
              <w:spacing w:before="50" w:after="50"/>
              <w:jc w:val="center"/>
              <w:rPr>
                <w:rFonts w:hint="default" w:ascii="宋体"/>
                <w:kern w:val="0"/>
                <w:szCs w:val="21"/>
                <w:lang w:val="zh-CN"/>
              </w:rPr>
            </w:pPr>
            <w:r>
              <w:rPr>
                <w:rFonts w:ascii="宋体"/>
                <w:szCs w:val="21"/>
                <w:lang w:val="zh-CN"/>
              </w:rPr>
              <w:t>规格型号</w:t>
            </w:r>
          </w:p>
        </w:tc>
        <w:tc>
          <w:tcPr>
            <w:tcW w:w="1311" w:type="dxa"/>
            <w:vMerge w:val="restart"/>
            <w:tcBorders>
              <w:top w:val="single" w:color="auto" w:sz="6" w:space="0"/>
              <w:left w:val="single" w:color="auto" w:sz="6" w:space="0"/>
              <w:right w:val="single" w:color="auto" w:sz="6" w:space="0"/>
            </w:tcBorders>
            <w:vAlign w:val="center"/>
          </w:tcPr>
          <w:p w14:paraId="1C60155F">
            <w:pPr>
              <w:tabs>
                <w:tab w:val="left" w:pos="1418"/>
              </w:tabs>
              <w:autoSpaceDE w:val="0"/>
              <w:autoSpaceDN w:val="0"/>
              <w:spacing w:before="50" w:after="50"/>
              <w:jc w:val="center"/>
              <w:rPr>
                <w:rFonts w:hint="default" w:ascii="宋体"/>
                <w:szCs w:val="21"/>
                <w:lang w:val="zh-CN"/>
              </w:rPr>
            </w:pPr>
            <w:r>
              <w:rPr>
                <w:rFonts w:ascii="宋体"/>
                <w:szCs w:val="21"/>
                <w:lang w:val="zh-CN"/>
              </w:rPr>
              <w:t>单位及数量</w:t>
            </w:r>
          </w:p>
        </w:tc>
        <w:tc>
          <w:tcPr>
            <w:tcW w:w="957" w:type="dxa"/>
            <w:vMerge w:val="restart"/>
            <w:tcBorders>
              <w:top w:val="single" w:color="auto" w:sz="6" w:space="0"/>
              <w:left w:val="single" w:color="auto" w:sz="6" w:space="0"/>
              <w:right w:val="single" w:color="auto" w:sz="6" w:space="0"/>
            </w:tcBorders>
            <w:vAlign w:val="center"/>
          </w:tcPr>
          <w:p w14:paraId="2D209C87">
            <w:pPr>
              <w:tabs>
                <w:tab w:val="left" w:pos="1418"/>
              </w:tabs>
              <w:autoSpaceDE w:val="0"/>
              <w:autoSpaceDN w:val="0"/>
              <w:spacing w:before="50" w:after="50"/>
              <w:jc w:val="center"/>
              <w:rPr>
                <w:rFonts w:hint="default" w:ascii="宋体"/>
                <w:szCs w:val="21"/>
                <w:lang w:val="zh-CN"/>
              </w:rPr>
            </w:pPr>
            <w:r>
              <w:rPr>
                <w:rFonts w:ascii="宋体"/>
                <w:szCs w:val="21"/>
                <w:lang w:val="zh-CN"/>
              </w:rPr>
              <w:t>单价</w:t>
            </w:r>
          </w:p>
        </w:tc>
        <w:tc>
          <w:tcPr>
            <w:tcW w:w="932" w:type="dxa"/>
            <w:gridSpan w:val="2"/>
            <w:vMerge w:val="restart"/>
            <w:tcBorders>
              <w:top w:val="single" w:color="auto" w:sz="6" w:space="0"/>
              <w:left w:val="single" w:color="auto" w:sz="6" w:space="0"/>
              <w:right w:val="single" w:color="auto" w:sz="6" w:space="0"/>
            </w:tcBorders>
            <w:vAlign w:val="center"/>
          </w:tcPr>
          <w:p w14:paraId="5721B7AA">
            <w:pPr>
              <w:tabs>
                <w:tab w:val="left" w:pos="1418"/>
              </w:tabs>
              <w:autoSpaceDE w:val="0"/>
              <w:autoSpaceDN w:val="0"/>
              <w:spacing w:before="50" w:after="50"/>
              <w:jc w:val="center"/>
              <w:rPr>
                <w:rFonts w:hint="default" w:ascii="宋体"/>
                <w:szCs w:val="21"/>
                <w:lang w:val="zh-CN"/>
              </w:rPr>
            </w:pPr>
            <w:r>
              <w:rPr>
                <w:rFonts w:ascii="宋体"/>
                <w:szCs w:val="21"/>
                <w:lang w:val="zh-CN"/>
              </w:rPr>
              <w:t>金额</w:t>
            </w:r>
          </w:p>
        </w:tc>
      </w:tr>
      <w:tr w14:paraId="44DB2C02">
        <w:tblPrEx>
          <w:tblCellMar>
            <w:top w:w="0" w:type="dxa"/>
            <w:left w:w="10" w:type="dxa"/>
            <w:bottom w:w="0" w:type="dxa"/>
            <w:right w:w="10" w:type="dxa"/>
          </w:tblCellMar>
        </w:tblPrEx>
        <w:trPr>
          <w:trHeight w:val="372" w:hRule="atLeast"/>
          <w:jc w:val="center"/>
        </w:trPr>
        <w:tc>
          <w:tcPr>
            <w:tcW w:w="819" w:type="dxa"/>
            <w:vMerge w:val="continue"/>
            <w:tcBorders>
              <w:left w:val="single" w:color="auto" w:sz="6" w:space="0"/>
              <w:bottom w:val="single" w:color="auto" w:sz="6" w:space="0"/>
              <w:right w:val="single" w:color="auto" w:sz="6" w:space="0"/>
            </w:tcBorders>
            <w:vAlign w:val="center"/>
          </w:tcPr>
          <w:p w14:paraId="0184F7C6">
            <w:pPr>
              <w:tabs>
                <w:tab w:val="left" w:pos="1418"/>
              </w:tabs>
              <w:autoSpaceDE w:val="0"/>
              <w:autoSpaceDN w:val="0"/>
              <w:spacing w:before="50" w:after="50"/>
              <w:jc w:val="center"/>
              <w:rPr>
                <w:rFonts w:hint="default" w:ascii="宋体"/>
                <w:szCs w:val="21"/>
                <w:lang w:val="zh-CN"/>
              </w:rPr>
            </w:pPr>
          </w:p>
        </w:tc>
        <w:tc>
          <w:tcPr>
            <w:tcW w:w="2626" w:type="dxa"/>
            <w:vMerge w:val="continue"/>
            <w:tcBorders>
              <w:left w:val="single" w:color="auto" w:sz="6" w:space="0"/>
              <w:bottom w:val="single" w:color="auto" w:sz="6" w:space="0"/>
              <w:right w:val="single" w:color="auto" w:sz="6" w:space="0"/>
            </w:tcBorders>
            <w:vAlign w:val="center"/>
          </w:tcPr>
          <w:p w14:paraId="65220712">
            <w:pPr>
              <w:tabs>
                <w:tab w:val="left" w:pos="1418"/>
              </w:tabs>
              <w:autoSpaceDE w:val="0"/>
              <w:autoSpaceDN w:val="0"/>
              <w:spacing w:before="50" w:after="50"/>
              <w:jc w:val="center"/>
              <w:rPr>
                <w:rFonts w:hint="default" w:ascii="宋体"/>
                <w:szCs w:val="21"/>
                <w:lang w:val="zh-CN"/>
              </w:rPr>
            </w:pPr>
          </w:p>
        </w:tc>
        <w:tc>
          <w:tcPr>
            <w:tcW w:w="1235" w:type="dxa"/>
            <w:vMerge w:val="continue"/>
            <w:tcBorders>
              <w:left w:val="single" w:color="auto" w:sz="6" w:space="0"/>
              <w:bottom w:val="single" w:color="auto" w:sz="6" w:space="0"/>
              <w:right w:val="single" w:color="auto" w:sz="6" w:space="0"/>
            </w:tcBorders>
            <w:vAlign w:val="center"/>
          </w:tcPr>
          <w:p w14:paraId="65763AD2">
            <w:pPr>
              <w:tabs>
                <w:tab w:val="left" w:pos="1418"/>
              </w:tabs>
              <w:autoSpaceDE w:val="0"/>
              <w:autoSpaceDN w:val="0"/>
              <w:spacing w:before="50" w:after="50"/>
              <w:jc w:val="center"/>
              <w:rPr>
                <w:rFonts w:hint="default" w:ascii="宋体"/>
                <w:kern w:val="0"/>
                <w:szCs w:val="21"/>
                <w:lang w:val="zh-CN"/>
              </w:rPr>
            </w:pPr>
          </w:p>
        </w:tc>
        <w:tc>
          <w:tcPr>
            <w:tcW w:w="1612" w:type="dxa"/>
            <w:vMerge w:val="continue"/>
            <w:tcBorders>
              <w:left w:val="single" w:color="auto" w:sz="6" w:space="0"/>
              <w:bottom w:val="single" w:color="auto" w:sz="6" w:space="0"/>
              <w:right w:val="single" w:color="auto" w:sz="6" w:space="0"/>
            </w:tcBorders>
            <w:vAlign w:val="center"/>
          </w:tcPr>
          <w:p w14:paraId="03BB6435">
            <w:pPr>
              <w:tabs>
                <w:tab w:val="left" w:pos="1418"/>
              </w:tabs>
              <w:autoSpaceDE w:val="0"/>
              <w:autoSpaceDN w:val="0"/>
              <w:spacing w:before="50" w:after="50"/>
              <w:jc w:val="center"/>
              <w:rPr>
                <w:rFonts w:hint="default" w:ascii="宋体"/>
                <w:kern w:val="0"/>
                <w:szCs w:val="21"/>
                <w:lang w:val="zh-CN"/>
              </w:rPr>
            </w:pPr>
          </w:p>
        </w:tc>
        <w:tc>
          <w:tcPr>
            <w:tcW w:w="1311" w:type="dxa"/>
            <w:vMerge w:val="continue"/>
            <w:tcBorders>
              <w:left w:val="single" w:color="auto" w:sz="6" w:space="0"/>
              <w:bottom w:val="single" w:color="auto" w:sz="6" w:space="0"/>
              <w:right w:val="single" w:color="auto" w:sz="6" w:space="0"/>
            </w:tcBorders>
            <w:vAlign w:val="center"/>
          </w:tcPr>
          <w:p w14:paraId="46FFF788">
            <w:pPr>
              <w:tabs>
                <w:tab w:val="left" w:pos="1418"/>
              </w:tabs>
              <w:autoSpaceDE w:val="0"/>
              <w:autoSpaceDN w:val="0"/>
              <w:spacing w:before="50" w:after="50"/>
              <w:jc w:val="center"/>
              <w:rPr>
                <w:rFonts w:hint="default" w:ascii="宋体"/>
                <w:szCs w:val="21"/>
                <w:lang w:val="zh-CN"/>
              </w:rPr>
            </w:pPr>
          </w:p>
        </w:tc>
        <w:tc>
          <w:tcPr>
            <w:tcW w:w="957" w:type="dxa"/>
            <w:vMerge w:val="continue"/>
            <w:tcBorders>
              <w:left w:val="single" w:color="auto" w:sz="6" w:space="0"/>
              <w:bottom w:val="single" w:color="auto" w:sz="6" w:space="0"/>
              <w:right w:val="single" w:color="auto" w:sz="6" w:space="0"/>
            </w:tcBorders>
            <w:vAlign w:val="center"/>
          </w:tcPr>
          <w:p w14:paraId="64C7F1AC">
            <w:pPr>
              <w:tabs>
                <w:tab w:val="left" w:pos="1418"/>
              </w:tabs>
              <w:autoSpaceDE w:val="0"/>
              <w:autoSpaceDN w:val="0"/>
              <w:spacing w:before="50" w:after="50"/>
              <w:jc w:val="center"/>
              <w:rPr>
                <w:rFonts w:hint="default" w:ascii="宋体"/>
                <w:szCs w:val="21"/>
                <w:lang w:val="zh-CN"/>
              </w:rPr>
            </w:pPr>
          </w:p>
        </w:tc>
        <w:tc>
          <w:tcPr>
            <w:tcW w:w="932" w:type="dxa"/>
            <w:gridSpan w:val="2"/>
            <w:vMerge w:val="continue"/>
            <w:tcBorders>
              <w:left w:val="single" w:color="auto" w:sz="6" w:space="0"/>
              <w:bottom w:val="single" w:color="auto" w:sz="6" w:space="0"/>
              <w:right w:val="single" w:color="auto" w:sz="6" w:space="0"/>
            </w:tcBorders>
            <w:vAlign w:val="center"/>
          </w:tcPr>
          <w:p w14:paraId="658F4872">
            <w:pPr>
              <w:tabs>
                <w:tab w:val="left" w:pos="1418"/>
              </w:tabs>
              <w:autoSpaceDE w:val="0"/>
              <w:autoSpaceDN w:val="0"/>
              <w:spacing w:before="50" w:after="50"/>
              <w:jc w:val="center"/>
              <w:rPr>
                <w:rFonts w:hint="default" w:ascii="宋体"/>
                <w:szCs w:val="21"/>
                <w:lang w:val="zh-CN"/>
              </w:rPr>
            </w:pPr>
          </w:p>
        </w:tc>
      </w:tr>
      <w:tr w14:paraId="6890E260">
        <w:tblPrEx>
          <w:tblCellMar>
            <w:top w:w="0" w:type="dxa"/>
            <w:left w:w="10" w:type="dxa"/>
            <w:bottom w:w="0" w:type="dxa"/>
            <w:right w:w="10" w:type="dxa"/>
          </w:tblCellMar>
        </w:tblPrEx>
        <w:trPr>
          <w:trHeight w:val="356" w:hRule="atLeast"/>
          <w:jc w:val="center"/>
        </w:trPr>
        <w:tc>
          <w:tcPr>
            <w:tcW w:w="819" w:type="dxa"/>
            <w:vMerge w:val="continue"/>
            <w:tcBorders>
              <w:left w:val="single" w:color="auto" w:sz="6" w:space="0"/>
              <w:bottom w:val="single" w:color="auto" w:sz="6" w:space="0"/>
              <w:right w:val="single" w:color="auto" w:sz="6" w:space="0"/>
            </w:tcBorders>
            <w:vAlign w:val="center"/>
          </w:tcPr>
          <w:p w14:paraId="27342677">
            <w:pPr>
              <w:tabs>
                <w:tab w:val="left" w:pos="1418"/>
              </w:tabs>
              <w:autoSpaceDE w:val="0"/>
              <w:autoSpaceDN w:val="0"/>
              <w:spacing w:before="50" w:after="50"/>
              <w:jc w:val="center"/>
              <w:rPr>
                <w:rFonts w:hint="default"/>
              </w:rPr>
            </w:pPr>
          </w:p>
        </w:tc>
        <w:tc>
          <w:tcPr>
            <w:tcW w:w="2626" w:type="dxa"/>
            <w:vMerge w:val="continue"/>
            <w:tcBorders>
              <w:left w:val="single" w:color="auto" w:sz="6" w:space="0"/>
              <w:bottom w:val="single" w:color="auto" w:sz="6" w:space="0"/>
              <w:right w:val="single" w:color="auto" w:sz="6" w:space="0"/>
            </w:tcBorders>
            <w:vAlign w:val="center"/>
          </w:tcPr>
          <w:p w14:paraId="16B45FA0">
            <w:pPr>
              <w:tabs>
                <w:tab w:val="left" w:pos="1418"/>
              </w:tabs>
              <w:autoSpaceDE w:val="0"/>
              <w:autoSpaceDN w:val="0"/>
              <w:spacing w:before="50" w:after="50"/>
              <w:jc w:val="center"/>
              <w:rPr>
                <w:rFonts w:hint="default"/>
              </w:rPr>
            </w:pPr>
          </w:p>
        </w:tc>
        <w:tc>
          <w:tcPr>
            <w:tcW w:w="1235" w:type="dxa"/>
            <w:vMerge w:val="continue"/>
            <w:tcBorders>
              <w:left w:val="single" w:color="auto" w:sz="6" w:space="0"/>
              <w:bottom w:val="single" w:color="auto" w:sz="6" w:space="0"/>
              <w:right w:val="single" w:color="auto" w:sz="6" w:space="0"/>
            </w:tcBorders>
            <w:vAlign w:val="center"/>
          </w:tcPr>
          <w:p w14:paraId="20C5400A">
            <w:pPr>
              <w:tabs>
                <w:tab w:val="left" w:pos="1418"/>
              </w:tabs>
              <w:autoSpaceDE w:val="0"/>
              <w:autoSpaceDN w:val="0"/>
              <w:spacing w:before="50" w:after="50"/>
              <w:jc w:val="center"/>
              <w:rPr>
                <w:rFonts w:hint="default"/>
              </w:rPr>
            </w:pPr>
          </w:p>
        </w:tc>
        <w:tc>
          <w:tcPr>
            <w:tcW w:w="1612" w:type="dxa"/>
            <w:vMerge w:val="continue"/>
            <w:tcBorders>
              <w:left w:val="single" w:color="auto" w:sz="6" w:space="0"/>
              <w:bottom w:val="single" w:color="auto" w:sz="6" w:space="0"/>
              <w:right w:val="single" w:color="auto" w:sz="6" w:space="0"/>
            </w:tcBorders>
            <w:vAlign w:val="center"/>
          </w:tcPr>
          <w:p w14:paraId="4A367AFA">
            <w:pPr>
              <w:tabs>
                <w:tab w:val="left" w:pos="1418"/>
              </w:tabs>
              <w:autoSpaceDE w:val="0"/>
              <w:autoSpaceDN w:val="0"/>
              <w:spacing w:before="50" w:after="50"/>
              <w:jc w:val="center"/>
              <w:rPr>
                <w:rFonts w:hint="default"/>
              </w:rPr>
            </w:pPr>
          </w:p>
        </w:tc>
        <w:tc>
          <w:tcPr>
            <w:tcW w:w="1311" w:type="dxa"/>
            <w:vMerge w:val="continue"/>
            <w:tcBorders>
              <w:left w:val="single" w:color="auto" w:sz="6" w:space="0"/>
              <w:bottom w:val="single" w:color="auto" w:sz="6" w:space="0"/>
              <w:right w:val="single" w:color="auto" w:sz="6" w:space="0"/>
            </w:tcBorders>
            <w:vAlign w:val="center"/>
          </w:tcPr>
          <w:p w14:paraId="27189D44">
            <w:pPr>
              <w:tabs>
                <w:tab w:val="left" w:pos="1418"/>
              </w:tabs>
              <w:autoSpaceDE w:val="0"/>
              <w:autoSpaceDN w:val="0"/>
              <w:spacing w:before="50" w:after="50"/>
              <w:jc w:val="center"/>
              <w:rPr>
                <w:rFonts w:hint="default" w:ascii="宋体"/>
                <w:kern w:val="0"/>
                <w:szCs w:val="21"/>
              </w:rPr>
            </w:pPr>
          </w:p>
        </w:tc>
        <w:tc>
          <w:tcPr>
            <w:tcW w:w="957" w:type="dxa"/>
            <w:vMerge w:val="continue"/>
            <w:tcBorders>
              <w:left w:val="single" w:color="auto" w:sz="6" w:space="0"/>
              <w:bottom w:val="single" w:color="auto" w:sz="6" w:space="0"/>
              <w:right w:val="single" w:color="auto" w:sz="6" w:space="0"/>
            </w:tcBorders>
            <w:vAlign w:val="center"/>
          </w:tcPr>
          <w:p w14:paraId="76560860">
            <w:pPr>
              <w:tabs>
                <w:tab w:val="left" w:pos="1418"/>
              </w:tabs>
              <w:autoSpaceDE w:val="0"/>
              <w:autoSpaceDN w:val="0"/>
              <w:spacing w:before="50" w:after="50"/>
              <w:jc w:val="center"/>
              <w:rPr>
                <w:rFonts w:hint="default" w:ascii="宋体"/>
                <w:kern w:val="0"/>
                <w:szCs w:val="21"/>
              </w:rPr>
            </w:pPr>
          </w:p>
        </w:tc>
        <w:tc>
          <w:tcPr>
            <w:tcW w:w="932" w:type="dxa"/>
            <w:gridSpan w:val="2"/>
            <w:vMerge w:val="continue"/>
            <w:tcBorders>
              <w:left w:val="single" w:color="auto" w:sz="6" w:space="0"/>
              <w:bottom w:val="single" w:color="auto" w:sz="6" w:space="0"/>
              <w:right w:val="single" w:color="auto" w:sz="6" w:space="0"/>
            </w:tcBorders>
            <w:vAlign w:val="center"/>
          </w:tcPr>
          <w:p w14:paraId="5D8C4070">
            <w:pPr>
              <w:tabs>
                <w:tab w:val="left" w:pos="1418"/>
              </w:tabs>
              <w:autoSpaceDE w:val="0"/>
              <w:autoSpaceDN w:val="0"/>
              <w:spacing w:before="50" w:after="50"/>
              <w:jc w:val="center"/>
              <w:rPr>
                <w:rFonts w:hint="default" w:ascii="宋体"/>
                <w:kern w:val="0"/>
                <w:szCs w:val="21"/>
              </w:rPr>
            </w:pPr>
          </w:p>
        </w:tc>
      </w:tr>
      <w:tr w14:paraId="598057BB">
        <w:tblPrEx>
          <w:tblCellMar>
            <w:top w:w="0" w:type="dxa"/>
            <w:left w:w="10" w:type="dxa"/>
            <w:bottom w:w="0" w:type="dxa"/>
            <w:right w:w="10" w:type="dxa"/>
          </w:tblCellMar>
        </w:tblPrEx>
        <w:trPr>
          <w:trHeight w:val="357" w:hRule="atLeast"/>
          <w:jc w:val="center"/>
        </w:trPr>
        <w:tc>
          <w:tcPr>
            <w:tcW w:w="819" w:type="dxa"/>
            <w:tcBorders>
              <w:top w:val="single" w:color="auto" w:sz="6" w:space="0"/>
              <w:left w:val="single" w:color="auto" w:sz="6" w:space="0"/>
              <w:bottom w:val="single" w:color="auto" w:sz="6" w:space="0"/>
              <w:right w:val="single" w:color="auto" w:sz="6" w:space="0"/>
            </w:tcBorders>
          </w:tcPr>
          <w:p w14:paraId="194966FA">
            <w:pPr>
              <w:tabs>
                <w:tab w:val="left" w:pos="1418"/>
              </w:tabs>
              <w:autoSpaceDE w:val="0"/>
              <w:autoSpaceDN w:val="0"/>
              <w:spacing w:before="50" w:after="50"/>
              <w:jc w:val="center"/>
              <w:rPr>
                <w:rFonts w:hint="default"/>
                <w:szCs w:val="21"/>
              </w:rPr>
            </w:pPr>
          </w:p>
        </w:tc>
        <w:tc>
          <w:tcPr>
            <w:tcW w:w="2626" w:type="dxa"/>
            <w:tcBorders>
              <w:top w:val="single" w:color="auto" w:sz="6" w:space="0"/>
              <w:left w:val="single" w:color="auto" w:sz="6" w:space="0"/>
              <w:bottom w:val="single" w:color="auto" w:sz="6" w:space="0"/>
              <w:right w:val="single" w:color="auto" w:sz="6" w:space="0"/>
            </w:tcBorders>
          </w:tcPr>
          <w:p w14:paraId="30004017">
            <w:pPr>
              <w:tabs>
                <w:tab w:val="left" w:pos="1418"/>
              </w:tabs>
              <w:autoSpaceDE w:val="0"/>
              <w:autoSpaceDN w:val="0"/>
              <w:spacing w:before="50" w:after="50"/>
              <w:jc w:val="center"/>
              <w:rPr>
                <w:rFonts w:hint="default"/>
                <w:szCs w:val="21"/>
              </w:rPr>
            </w:pPr>
          </w:p>
        </w:tc>
        <w:tc>
          <w:tcPr>
            <w:tcW w:w="1235" w:type="dxa"/>
            <w:tcBorders>
              <w:top w:val="single" w:color="auto" w:sz="6" w:space="0"/>
              <w:left w:val="single" w:color="auto" w:sz="6" w:space="0"/>
              <w:bottom w:val="single" w:color="auto" w:sz="6" w:space="0"/>
              <w:right w:val="single" w:color="auto" w:sz="6" w:space="0"/>
            </w:tcBorders>
          </w:tcPr>
          <w:p w14:paraId="14A77FD6">
            <w:pPr>
              <w:tabs>
                <w:tab w:val="left" w:pos="1418"/>
              </w:tabs>
              <w:autoSpaceDE w:val="0"/>
              <w:autoSpaceDN w:val="0"/>
              <w:spacing w:before="50" w:after="50"/>
              <w:jc w:val="center"/>
              <w:rPr>
                <w:rFonts w:hint="default"/>
                <w:szCs w:val="21"/>
              </w:rPr>
            </w:pPr>
          </w:p>
        </w:tc>
        <w:tc>
          <w:tcPr>
            <w:tcW w:w="1612" w:type="dxa"/>
            <w:tcBorders>
              <w:top w:val="single" w:color="auto" w:sz="6" w:space="0"/>
              <w:left w:val="single" w:color="auto" w:sz="6" w:space="0"/>
              <w:bottom w:val="single" w:color="auto" w:sz="6" w:space="0"/>
              <w:right w:val="single" w:color="auto" w:sz="6" w:space="0"/>
            </w:tcBorders>
          </w:tcPr>
          <w:p w14:paraId="78DFE12C">
            <w:pPr>
              <w:tabs>
                <w:tab w:val="left" w:pos="1418"/>
              </w:tabs>
              <w:autoSpaceDE w:val="0"/>
              <w:autoSpaceDN w:val="0"/>
              <w:spacing w:before="50" w:after="50"/>
              <w:jc w:val="center"/>
              <w:rPr>
                <w:rFonts w:hint="default"/>
                <w:szCs w:val="21"/>
              </w:rPr>
            </w:pPr>
          </w:p>
        </w:tc>
        <w:tc>
          <w:tcPr>
            <w:tcW w:w="1311" w:type="dxa"/>
            <w:tcBorders>
              <w:top w:val="single" w:color="auto" w:sz="6" w:space="0"/>
              <w:left w:val="single" w:color="auto" w:sz="6" w:space="0"/>
              <w:bottom w:val="single" w:color="auto" w:sz="6" w:space="0"/>
              <w:right w:val="single" w:color="auto" w:sz="6" w:space="0"/>
            </w:tcBorders>
          </w:tcPr>
          <w:p w14:paraId="3FCE4A2C">
            <w:pPr>
              <w:tabs>
                <w:tab w:val="left" w:pos="1418"/>
              </w:tabs>
              <w:autoSpaceDE w:val="0"/>
              <w:autoSpaceDN w:val="0"/>
              <w:spacing w:before="50" w:after="50"/>
              <w:jc w:val="center"/>
              <w:rPr>
                <w:rFonts w:hint="default"/>
                <w:szCs w:val="21"/>
              </w:rPr>
            </w:pPr>
          </w:p>
        </w:tc>
        <w:tc>
          <w:tcPr>
            <w:tcW w:w="957" w:type="dxa"/>
            <w:tcBorders>
              <w:top w:val="single" w:color="auto" w:sz="6" w:space="0"/>
              <w:left w:val="single" w:color="auto" w:sz="6" w:space="0"/>
              <w:bottom w:val="single" w:color="auto" w:sz="6" w:space="0"/>
              <w:right w:val="single" w:color="auto" w:sz="6" w:space="0"/>
            </w:tcBorders>
          </w:tcPr>
          <w:p w14:paraId="6800571E">
            <w:pPr>
              <w:tabs>
                <w:tab w:val="left" w:pos="1418"/>
              </w:tabs>
              <w:autoSpaceDE w:val="0"/>
              <w:autoSpaceDN w:val="0"/>
              <w:spacing w:before="50" w:after="50"/>
              <w:jc w:val="center"/>
              <w:rPr>
                <w:rFonts w:hint="default"/>
                <w:szCs w:val="21"/>
              </w:rPr>
            </w:pPr>
          </w:p>
        </w:tc>
        <w:tc>
          <w:tcPr>
            <w:tcW w:w="932" w:type="dxa"/>
            <w:gridSpan w:val="2"/>
            <w:tcBorders>
              <w:top w:val="single" w:color="auto" w:sz="6" w:space="0"/>
              <w:left w:val="single" w:color="auto" w:sz="6" w:space="0"/>
              <w:bottom w:val="single" w:color="auto" w:sz="6" w:space="0"/>
              <w:right w:val="single" w:color="auto" w:sz="6" w:space="0"/>
            </w:tcBorders>
          </w:tcPr>
          <w:p w14:paraId="701B11A2">
            <w:pPr>
              <w:tabs>
                <w:tab w:val="left" w:pos="1418"/>
              </w:tabs>
              <w:autoSpaceDE w:val="0"/>
              <w:autoSpaceDN w:val="0"/>
              <w:spacing w:before="50" w:after="50"/>
              <w:jc w:val="center"/>
              <w:rPr>
                <w:rFonts w:hint="default"/>
                <w:szCs w:val="21"/>
              </w:rPr>
            </w:pPr>
          </w:p>
        </w:tc>
      </w:tr>
      <w:tr w14:paraId="59AF99B9">
        <w:tblPrEx>
          <w:tblCellMar>
            <w:top w:w="0" w:type="dxa"/>
            <w:left w:w="10" w:type="dxa"/>
            <w:bottom w:w="0" w:type="dxa"/>
            <w:right w:w="10" w:type="dxa"/>
          </w:tblCellMar>
        </w:tblPrEx>
        <w:trPr>
          <w:trHeight w:val="389" w:hRule="atLeast"/>
          <w:jc w:val="center"/>
        </w:trPr>
        <w:tc>
          <w:tcPr>
            <w:tcW w:w="819" w:type="dxa"/>
            <w:tcBorders>
              <w:top w:val="single" w:color="auto" w:sz="6" w:space="0"/>
              <w:left w:val="single" w:color="auto" w:sz="6" w:space="0"/>
              <w:bottom w:val="single" w:color="auto" w:sz="6" w:space="0"/>
              <w:right w:val="single" w:color="auto" w:sz="6" w:space="0"/>
            </w:tcBorders>
          </w:tcPr>
          <w:p w14:paraId="2BB27FB8">
            <w:pPr>
              <w:tabs>
                <w:tab w:val="left" w:pos="1418"/>
              </w:tabs>
              <w:autoSpaceDE w:val="0"/>
              <w:autoSpaceDN w:val="0"/>
              <w:spacing w:before="50" w:after="50"/>
              <w:jc w:val="center"/>
              <w:rPr>
                <w:rFonts w:hint="default"/>
                <w:szCs w:val="21"/>
              </w:rPr>
            </w:pPr>
          </w:p>
        </w:tc>
        <w:tc>
          <w:tcPr>
            <w:tcW w:w="2626" w:type="dxa"/>
            <w:tcBorders>
              <w:top w:val="single" w:color="auto" w:sz="6" w:space="0"/>
              <w:left w:val="single" w:color="auto" w:sz="6" w:space="0"/>
              <w:bottom w:val="single" w:color="auto" w:sz="6" w:space="0"/>
              <w:right w:val="single" w:color="auto" w:sz="6" w:space="0"/>
            </w:tcBorders>
          </w:tcPr>
          <w:p w14:paraId="79DA8710">
            <w:pPr>
              <w:tabs>
                <w:tab w:val="left" w:pos="1418"/>
              </w:tabs>
              <w:autoSpaceDE w:val="0"/>
              <w:autoSpaceDN w:val="0"/>
              <w:spacing w:before="50" w:after="50"/>
              <w:jc w:val="center"/>
              <w:rPr>
                <w:rFonts w:hint="default" w:ascii="宋体"/>
                <w:szCs w:val="21"/>
                <w:lang w:val="zh-CN"/>
              </w:rPr>
            </w:pPr>
            <w:r>
              <w:rPr>
                <w:rFonts w:ascii="宋体"/>
                <w:szCs w:val="21"/>
                <w:lang w:val="zh-CN"/>
              </w:rPr>
              <w:t>……</w:t>
            </w:r>
          </w:p>
        </w:tc>
        <w:tc>
          <w:tcPr>
            <w:tcW w:w="1235" w:type="dxa"/>
            <w:tcBorders>
              <w:top w:val="single" w:color="auto" w:sz="6" w:space="0"/>
              <w:left w:val="single" w:color="auto" w:sz="6" w:space="0"/>
              <w:bottom w:val="single" w:color="auto" w:sz="6" w:space="0"/>
              <w:right w:val="single" w:color="auto" w:sz="6" w:space="0"/>
            </w:tcBorders>
          </w:tcPr>
          <w:p w14:paraId="4F7C6D1E">
            <w:pPr>
              <w:tabs>
                <w:tab w:val="left" w:pos="1418"/>
              </w:tabs>
              <w:autoSpaceDE w:val="0"/>
              <w:autoSpaceDN w:val="0"/>
              <w:spacing w:before="50" w:after="50"/>
              <w:jc w:val="center"/>
              <w:rPr>
                <w:rFonts w:hint="default" w:ascii="宋体"/>
                <w:szCs w:val="21"/>
                <w:lang w:val="zh-CN"/>
              </w:rPr>
            </w:pPr>
          </w:p>
        </w:tc>
        <w:tc>
          <w:tcPr>
            <w:tcW w:w="1612" w:type="dxa"/>
            <w:tcBorders>
              <w:top w:val="single" w:color="auto" w:sz="6" w:space="0"/>
              <w:left w:val="single" w:color="auto" w:sz="6" w:space="0"/>
              <w:bottom w:val="single" w:color="auto" w:sz="6" w:space="0"/>
              <w:right w:val="single" w:color="auto" w:sz="6" w:space="0"/>
            </w:tcBorders>
          </w:tcPr>
          <w:p w14:paraId="7372FEEC">
            <w:pPr>
              <w:tabs>
                <w:tab w:val="left" w:pos="1418"/>
              </w:tabs>
              <w:autoSpaceDE w:val="0"/>
              <w:autoSpaceDN w:val="0"/>
              <w:spacing w:before="50" w:after="50"/>
              <w:jc w:val="center"/>
              <w:rPr>
                <w:rFonts w:hint="default" w:ascii="宋体"/>
                <w:szCs w:val="21"/>
                <w:lang w:val="zh-CN"/>
              </w:rPr>
            </w:pPr>
          </w:p>
        </w:tc>
        <w:tc>
          <w:tcPr>
            <w:tcW w:w="1311" w:type="dxa"/>
            <w:tcBorders>
              <w:top w:val="single" w:color="auto" w:sz="6" w:space="0"/>
              <w:left w:val="single" w:color="auto" w:sz="6" w:space="0"/>
              <w:bottom w:val="single" w:color="auto" w:sz="6" w:space="0"/>
              <w:right w:val="single" w:color="auto" w:sz="6" w:space="0"/>
            </w:tcBorders>
          </w:tcPr>
          <w:p w14:paraId="1DAA9A93">
            <w:pPr>
              <w:tabs>
                <w:tab w:val="left" w:pos="1418"/>
              </w:tabs>
              <w:autoSpaceDE w:val="0"/>
              <w:autoSpaceDN w:val="0"/>
              <w:spacing w:before="50" w:after="50"/>
              <w:jc w:val="center"/>
              <w:rPr>
                <w:rFonts w:hint="default" w:ascii="宋体"/>
                <w:szCs w:val="21"/>
                <w:lang w:val="zh-CN"/>
              </w:rPr>
            </w:pPr>
          </w:p>
        </w:tc>
        <w:tc>
          <w:tcPr>
            <w:tcW w:w="957" w:type="dxa"/>
            <w:tcBorders>
              <w:top w:val="single" w:color="auto" w:sz="6" w:space="0"/>
              <w:left w:val="single" w:color="auto" w:sz="6" w:space="0"/>
              <w:bottom w:val="single" w:color="auto" w:sz="6" w:space="0"/>
              <w:right w:val="single" w:color="auto" w:sz="4" w:space="0"/>
            </w:tcBorders>
          </w:tcPr>
          <w:p w14:paraId="34F8B02D">
            <w:pPr>
              <w:tabs>
                <w:tab w:val="left" w:pos="1418"/>
              </w:tabs>
              <w:autoSpaceDE w:val="0"/>
              <w:autoSpaceDN w:val="0"/>
              <w:spacing w:before="50" w:after="50"/>
              <w:jc w:val="center"/>
              <w:rPr>
                <w:rFonts w:hint="default" w:ascii="宋体"/>
                <w:szCs w:val="21"/>
                <w:lang w:val="zh-CN"/>
              </w:rPr>
            </w:pPr>
          </w:p>
        </w:tc>
        <w:tc>
          <w:tcPr>
            <w:tcW w:w="932" w:type="dxa"/>
            <w:gridSpan w:val="2"/>
            <w:tcBorders>
              <w:top w:val="single" w:color="auto" w:sz="6" w:space="0"/>
              <w:left w:val="single" w:color="auto" w:sz="4" w:space="0"/>
              <w:bottom w:val="single" w:color="auto" w:sz="6" w:space="0"/>
              <w:right w:val="single" w:color="auto" w:sz="6" w:space="0"/>
            </w:tcBorders>
          </w:tcPr>
          <w:p w14:paraId="438B7FB8">
            <w:pPr>
              <w:tabs>
                <w:tab w:val="left" w:pos="1418"/>
              </w:tabs>
              <w:autoSpaceDE w:val="0"/>
              <w:autoSpaceDN w:val="0"/>
              <w:spacing w:before="50" w:after="50"/>
              <w:jc w:val="center"/>
              <w:rPr>
                <w:rFonts w:hint="default" w:ascii="宋体"/>
                <w:szCs w:val="21"/>
                <w:lang w:val="zh-CN"/>
              </w:rPr>
            </w:pPr>
          </w:p>
        </w:tc>
      </w:tr>
      <w:tr w14:paraId="1A0ABD31">
        <w:tblPrEx>
          <w:tblCellMar>
            <w:top w:w="0" w:type="dxa"/>
            <w:left w:w="10" w:type="dxa"/>
            <w:bottom w:w="0" w:type="dxa"/>
            <w:right w:w="10" w:type="dxa"/>
          </w:tblCellMar>
        </w:tblPrEx>
        <w:trPr>
          <w:trHeight w:val="417" w:hRule="atLeast"/>
          <w:jc w:val="center"/>
        </w:trPr>
        <w:tc>
          <w:tcPr>
            <w:tcW w:w="8567" w:type="dxa"/>
            <w:gridSpan w:val="7"/>
            <w:tcBorders>
              <w:top w:val="single" w:color="auto" w:sz="6" w:space="0"/>
              <w:left w:val="single" w:color="auto" w:sz="6" w:space="0"/>
              <w:bottom w:val="single" w:color="auto" w:sz="6" w:space="0"/>
              <w:right w:val="single" w:color="auto" w:sz="4" w:space="0"/>
            </w:tcBorders>
          </w:tcPr>
          <w:p w14:paraId="40A92CEB">
            <w:pPr>
              <w:tabs>
                <w:tab w:val="left" w:pos="1418"/>
              </w:tabs>
              <w:autoSpaceDE w:val="0"/>
              <w:autoSpaceDN w:val="0"/>
              <w:spacing w:before="50" w:after="50"/>
              <w:jc w:val="center"/>
              <w:rPr>
                <w:rFonts w:hint="default"/>
              </w:rPr>
            </w:pPr>
            <w:r>
              <w:t>投标总价</w:t>
            </w:r>
          </w:p>
        </w:tc>
        <w:tc>
          <w:tcPr>
            <w:tcW w:w="925" w:type="dxa"/>
            <w:tcBorders>
              <w:top w:val="single" w:color="auto" w:sz="6" w:space="0"/>
              <w:left w:val="single" w:color="auto" w:sz="4" w:space="0"/>
              <w:bottom w:val="single" w:color="auto" w:sz="6" w:space="0"/>
              <w:right w:val="single" w:color="auto" w:sz="6" w:space="0"/>
            </w:tcBorders>
          </w:tcPr>
          <w:p w14:paraId="352CFDA0">
            <w:pPr>
              <w:tabs>
                <w:tab w:val="left" w:pos="1418"/>
              </w:tabs>
              <w:autoSpaceDE w:val="0"/>
              <w:autoSpaceDN w:val="0"/>
              <w:spacing w:before="50" w:after="50"/>
              <w:jc w:val="center"/>
              <w:rPr>
                <w:rFonts w:hint="default" w:ascii="宋体"/>
                <w:szCs w:val="21"/>
              </w:rPr>
            </w:pPr>
          </w:p>
        </w:tc>
      </w:tr>
    </w:tbl>
    <w:p w14:paraId="2908C104">
      <w:pPr>
        <w:autoSpaceDE w:val="0"/>
        <w:autoSpaceDN w:val="0"/>
        <w:spacing w:before="50" w:after="50"/>
        <w:rPr>
          <w:rFonts w:hint="default" w:ascii="宋体"/>
          <w:szCs w:val="21"/>
          <w:u w:val="single"/>
          <w:lang w:val="zh-CN"/>
        </w:rPr>
      </w:pPr>
      <w:r>
        <w:rPr>
          <w:rFonts w:ascii="宋体"/>
          <w:szCs w:val="21"/>
          <w:lang w:val="zh-CN"/>
        </w:rPr>
        <w:t>授权代表签名：</w:t>
      </w:r>
      <w:r>
        <w:rPr>
          <w:rFonts w:ascii="宋体"/>
          <w:szCs w:val="21"/>
          <w:u w:val="single"/>
          <w:lang w:val="zh-CN"/>
        </w:rPr>
        <w:t xml:space="preserve">          </w:t>
      </w:r>
    </w:p>
    <w:p w14:paraId="4FE1837B">
      <w:pPr>
        <w:autoSpaceDE w:val="0"/>
        <w:autoSpaceDN w:val="0"/>
        <w:spacing w:before="50" w:after="50"/>
        <w:rPr>
          <w:rFonts w:hint="default" w:ascii="宋体"/>
          <w:szCs w:val="21"/>
          <w:u w:val="single"/>
          <w:lang w:val="zh-CN"/>
        </w:rPr>
      </w:pPr>
      <w:r>
        <w:rPr>
          <w:rFonts w:ascii="宋体"/>
          <w:szCs w:val="21"/>
          <w:lang w:val="zh-CN"/>
        </w:rPr>
        <w:t>投标人盖章：</w:t>
      </w:r>
      <w:r>
        <w:rPr>
          <w:rFonts w:ascii="宋体"/>
          <w:szCs w:val="21"/>
          <w:u w:val="single"/>
          <w:lang w:val="zh-CN"/>
        </w:rPr>
        <w:t xml:space="preserve">               </w:t>
      </w:r>
      <w:r>
        <w:rPr>
          <w:rFonts w:ascii="宋体"/>
          <w:szCs w:val="21"/>
          <w:lang w:val="zh-CN"/>
        </w:rPr>
        <w:t xml:space="preserve">           日  期：</w:t>
      </w:r>
      <w:r>
        <w:rPr>
          <w:rFonts w:ascii="宋体"/>
          <w:szCs w:val="21"/>
          <w:u w:val="single"/>
          <w:lang w:val="zh-CN"/>
        </w:rPr>
        <w:t xml:space="preserve">      </w:t>
      </w:r>
    </w:p>
    <w:p w14:paraId="197DD509">
      <w:pPr>
        <w:pStyle w:val="5"/>
        <w:spacing w:line="240" w:lineRule="auto"/>
        <w:rPr>
          <w:rFonts w:ascii="宋体" w:hAnsi="宋体" w:cs="宋体"/>
          <w:bCs/>
          <w:sz w:val="21"/>
          <w:szCs w:val="21"/>
          <w:lang w:val="zh-CN"/>
        </w:rPr>
      </w:pPr>
      <w:r>
        <w:rPr>
          <w:rFonts w:ascii="宋体" w:hAnsi="宋体" w:cs="宋体"/>
          <w:bCs/>
          <w:sz w:val="21"/>
          <w:szCs w:val="21"/>
        </w:rPr>
        <w:t>4.</w:t>
      </w:r>
      <w:r>
        <w:rPr>
          <w:rFonts w:ascii="宋体" w:hAnsi="宋体" w:cs="宋体"/>
          <w:bCs/>
          <w:sz w:val="21"/>
          <w:szCs w:val="21"/>
          <w:lang w:val="zh-CN"/>
        </w:rPr>
        <w:t>投标人针对报价需要说明的其他文件和说明（格式自拟）</w:t>
      </w:r>
    </w:p>
    <w:p w14:paraId="0B627B76">
      <w:pPr>
        <w:rPr>
          <w:rFonts w:ascii="宋体" w:hAnsi="宋体" w:cs="宋体"/>
          <w:lang w:val="zh-CN"/>
        </w:rPr>
      </w:pPr>
    </w:p>
    <w:p w14:paraId="5C271264">
      <w:pPr>
        <w:rPr>
          <w:rFonts w:ascii="宋体" w:hAnsi="宋体" w:cs="宋体"/>
          <w:b/>
          <w:szCs w:val="21"/>
        </w:rPr>
      </w:pPr>
      <w:r>
        <w:rPr>
          <w:rFonts w:ascii="宋体" w:hAnsi="宋体" w:cs="宋体"/>
          <w:b/>
          <w:szCs w:val="21"/>
        </w:rPr>
        <w:t>5.开标一览表格式：</w:t>
      </w:r>
    </w:p>
    <w:p w14:paraId="61F96CD4">
      <w:pPr>
        <w:jc w:val="center"/>
        <w:rPr>
          <w:rFonts w:ascii="宋体" w:hAnsi="宋体" w:cs="宋体"/>
          <w:b/>
          <w:szCs w:val="21"/>
        </w:rPr>
      </w:pPr>
      <w:r>
        <w:rPr>
          <w:rFonts w:ascii="宋体" w:hAnsi="宋体" w:cs="宋体"/>
          <w:b/>
          <w:szCs w:val="21"/>
        </w:rPr>
        <w:t>开标一览表</w:t>
      </w:r>
    </w:p>
    <w:p w14:paraId="38D0ED70">
      <w:pPr>
        <w:rPr>
          <w:rFonts w:ascii="宋体" w:hAnsi="宋体" w:cs="宋体"/>
          <w:szCs w:val="21"/>
          <w:u w:val="single"/>
        </w:rPr>
      </w:pPr>
      <w:r>
        <w:rPr>
          <w:rFonts w:ascii="宋体" w:hAnsi="宋体" w:cs="宋体"/>
          <w:szCs w:val="21"/>
        </w:rPr>
        <w:t xml:space="preserve">  项目编号：</w:t>
      </w:r>
      <w:r>
        <w:rPr>
          <w:rFonts w:ascii="宋体" w:hAnsi="宋体" w:cs="宋体"/>
          <w:szCs w:val="21"/>
          <w:u w:val="single"/>
        </w:rPr>
        <w:t xml:space="preserve">                 </w:t>
      </w:r>
      <w:r>
        <w:rPr>
          <w:rFonts w:ascii="宋体" w:hAnsi="宋体" w:cs="宋体"/>
          <w:szCs w:val="21"/>
        </w:rPr>
        <w:t xml:space="preserve">  项目名称：</w:t>
      </w:r>
      <w:r>
        <w:rPr>
          <w:rFonts w:ascii="宋体" w:hAnsi="宋体" w:cs="宋体"/>
          <w:szCs w:val="21"/>
          <w:u w:val="single"/>
        </w:rPr>
        <w:t xml:space="preserve">                   </w:t>
      </w:r>
    </w:p>
    <w:p w14:paraId="4231B528">
      <w:pPr>
        <w:ind w:firstLine="210" w:firstLineChars="100"/>
        <w:rPr>
          <w:rFonts w:ascii="宋体" w:hAnsi="宋体" w:cs="宋体"/>
          <w:szCs w:val="21"/>
        </w:rPr>
      </w:pPr>
      <w:r>
        <w:rPr>
          <w:rFonts w:ascii="宋体" w:hAnsi="宋体" w:cs="宋体"/>
          <w:szCs w:val="21"/>
        </w:rPr>
        <w:t>投标人名称：</w:t>
      </w:r>
      <w:r>
        <w:rPr>
          <w:rFonts w:ascii="宋体" w:hAnsi="宋体" w:cs="宋体"/>
          <w:szCs w:val="21"/>
          <w:u w:val="single"/>
        </w:rPr>
        <w:t xml:space="preserve">                     </w:t>
      </w:r>
      <w:r>
        <w:rPr>
          <w:rFonts w:ascii="宋体" w:hAnsi="宋体" w:cs="宋体"/>
          <w:szCs w:val="21"/>
        </w:rPr>
        <w:t xml:space="preserve">                                   单位：元</w:t>
      </w:r>
    </w:p>
    <w:tbl>
      <w:tblPr>
        <w:tblStyle w:val="26"/>
        <w:tblW w:w="895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53"/>
        <w:gridCol w:w="2419"/>
        <w:gridCol w:w="810"/>
        <w:gridCol w:w="840"/>
        <w:gridCol w:w="3731"/>
      </w:tblGrid>
      <w:tr w14:paraId="1C91A5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153" w:type="dxa"/>
            <w:tcBorders>
              <w:top w:val="single" w:color="auto" w:sz="4" w:space="0"/>
              <w:left w:val="single" w:color="auto" w:sz="4" w:space="0"/>
              <w:bottom w:val="single" w:color="auto" w:sz="4" w:space="0"/>
              <w:right w:val="single" w:color="auto" w:sz="4" w:space="0"/>
            </w:tcBorders>
            <w:vAlign w:val="center"/>
          </w:tcPr>
          <w:p w14:paraId="07FFA6B6">
            <w:pPr>
              <w:snapToGrid w:val="0"/>
              <w:spacing w:before="50" w:after="50"/>
              <w:jc w:val="center"/>
              <w:rPr>
                <w:rFonts w:ascii="宋体" w:hAnsi="宋体" w:cs="宋体"/>
                <w:b/>
                <w:szCs w:val="21"/>
              </w:rPr>
            </w:pPr>
            <w:r>
              <w:rPr>
                <w:rFonts w:ascii="宋体" w:hAnsi="宋体" w:cs="宋体"/>
                <w:b/>
                <w:szCs w:val="21"/>
              </w:rPr>
              <w:t>序号</w:t>
            </w:r>
          </w:p>
        </w:tc>
        <w:tc>
          <w:tcPr>
            <w:tcW w:w="2419" w:type="dxa"/>
            <w:tcBorders>
              <w:top w:val="single" w:color="auto" w:sz="4" w:space="0"/>
              <w:left w:val="single" w:color="auto" w:sz="4" w:space="0"/>
              <w:bottom w:val="single" w:color="auto" w:sz="4" w:space="0"/>
              <w:right w:val="single" w:color="auto" w:sz="4" w:space="0"/>
            </w:tcBorders>
            <w:vAlign w:val="center"/>
          </w:tcPr>
          <w:p w14:paraId="75AB4C29">
            <w:pPr>
              <w:snapToGrid w:val="0"/>
              <w:spacing w:before="50" w:after="50"/>
              <w:jc w:val="center"/>
              <w:rPr>
                <w:rFonts w:ascii="宋体" w:hAnsi="宋体" w:cs="宋体"/>
                <w:b/>
                <w:szCs w:val="21"/>
              </w:rPr>
            </w:pPr>
            <w:r>
              <w:rPr>
                <w:rFonts w:ascii="宋体" w:hAnsi="宋体" w:cs="宋体"/>
                <w:b/>
                <w:szCs w:val="21"/>
              </w:rPr>
              <w:t>项目名称</w:t>
            </w:r>
          </w:p>
        </w:tc>
        <w:tc>
          <w:tcPr>
            <w:tcW w:w="810" w:type="dxa"/>
            <w:tcBorders>
              <w:top w:val="single" w:color="auto" w:sz="4" w:space="0"/>
              <w:left w:val="single" w:color="auto" w:sz="4" w:space="0"/>
              <w:bottom w:val="single" w:color="auto" w:sz="4" w:space="0"/>
              <w:right w:val="single" w:color="auto" w:sz="4" w:space="0"/>
            </w:tcBorders>
            <w:vAlign w:val="center"/>
          </w:tcPr>
          <w:p w14:paraId="4795BC00">
            <w:pPr>
              <w:widowControl/>
              <w:spacing w:line="360" w:lineRule="exact"/>
              <w:jc w:val="center"/>
              <w:rPr>
                <w:rFonts w:ascii="宋体" w:hAnsi="宋体" w:cs="宋体"/>
                <w:b/>
                <w:bCs/>
                <w:szCs w:val="21"/>
              </w:rPr>
            </w:pPr>
            <w:r>
              <w:rPr>
                <w:rFonts w:ascii="宋体" w:hAnsi="宋体" w:cs="宋体"/>
                <w:b/>
                <w:bCs/>
                <w:kern w:val="0"/>
                <w:szCs w:val="21"/>
              </w:rPr>
              <w:t>数量</w:t>
            </w:r>
          </w:p>
        </w:tc>
        <w:tc>
          <w:tcPr>
            <w:tcW w:w="840" w:type="dxa"/>
            <w:tcBorders>
              <w:top w:val="single" w:color="auto" w:sz="4" w:space="0"/>
              <w:left w:val="single" w:color="auto" w:sz="4" w:space="0"/>
              <w:bottom w:val="single" w:color="auto" w:sz="4" w:space="0"/>
              <w:right w:val="single" w:color="auto" w:sz="4" w:space="0"/>
            </w:tcBorders>
            <w:vAlign w:val="center"/>
          </w:tcPr>
          <w:p w14:paraId="565A369F">
            <w:pPr>
              <w:widowControl/>
              <w:spacing w:line="360" w:lineRule="exact"/>
              <w:jc w:val="center"/>
              <w:rPr>
                <w:rFonts w:ascii="宋体" w:hAnsi="宋体" w:cs="宋体"/>
                <w:b/>
                <w:bCs/>
                <w:szCs w:val="21"/>
              </w:rPr>
            </w:pPr>
            <w:r>
              <w:rPr>
                <w:rFonts w:ascii="宋体" w:hAnsi="宋体" w:cs="宋体"/>
                <w:b/>
                <w:bCs/>
                <w:kern w:val="0"/>
                <w:szCs w:val="21"/>
              </w:rPr>
              <w:t>单位</w:t>
            </w:r>
          </w:p>
        </w:tc>
        <w:tc>
          <w:tcPr>
            <w:tcW w:w="3731" w:type="dxa"/>
            <w:tcBorders>
              <w:top w:val="single" w:color="auto" w:sz="4" w:space="0"/>
              <w:left w:val="single" w:color="auto" w:sz="4" w:space="0"/>
              <w:bottom w:val="single" w:color="auto" w:sz="4" w:space="0"/>
              <w:right w:val="single" w:color="auto" w:sz="4" w:space="0"/>
            </w:tcBorders>
            <w:vAlign w:val="center"/>
          </w:tcPr>
          <w:p w14:paraId="5DEE5DCF">
            <w:pPr>
              <w:snapToGrid w:val="0"/>
              <w:spacing w:before="50" w:after="50"/>
              <w:jc w:val="center"/>
              <w:rPr>
                <w:rFonts w:ascii="宋体" w:hAnsi="宋体" w:cs="宋体"/>
                <w:b/>
                <w:szCs w:val="21"/>
              </w:rPr>
            </w:pPr>
            <w:r>
              <w:rPr>
                <w:rFonts w:ascii="宋体" w:hAnsi="宋体" w:cs="宋体"/>
                <w:b/>
                <w:szCs w:val="21"/>
              </w:rPr>
              <w:t>投标报价</w:t>
            </w:r>
          </w:p>
        </w:tc>
      </w:tr>
      <w:tr w14:paraId="50D9F2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1153" w:type="dxa"/>
            <w:vMerge w:val="restart"/>
            <w:tcBorders>
              <w:top w:val="single" w:color="auto" w:sz="4" w:space="0"/>
              <w:left w:val="single" w:color="auto" w:sz="4" w:space="0"/>
              <w:right w:val="single" w:color="auto" w:sz="4" w:space="0"/>
            </w:tcBorders>
            <w:vAlign w:val="center"/>
          </w:tcPr>
          <w:p w14:paraId="1A7B1E39">
            <w:pPr>
              <w:snapToGrid w:val="0"/>
              <w:spacing w:before="50" w:after="50"/>
              <w:jc w:val="center"/>
              <w:rPr>
                <w:rFonts w:ascii="宋体" w:hAnsi="宋体" w:cs="宋体"/>
                <w:szCs w:val="21"/>
              </w:rPr>
            </w:pPr>
            <w:r>
              <w:rPr>
                <w:rFonts w:ascii="宋体" w:hAnsi="宋体" w:cs="宋体"/>
                <w:szCs w:val="21"/>
              </w:rPr>
              <w:t>1</w:t>
            </w:r>
          </w:p>
        </w:tc>
        <w:tc>
          <w:tcPr>
            <w:tcW w:w="2419" w:type="dxa"/>
            <w:vMerge w:val="restart"/>
            <w:tcBorders>
              <w:top w:val="single" w:color="auto" w:sz="4" w:space="0"/>
              <w:left w:val="single" w:color="auto" w:sz="4" w:space="0"/>
              <w:right w:val="single" w:color="auto" w:sz="4" w:space="0"/>
            </w:tcBorders>
            <w:vAlign w:val="center"/>
          </w:tcPr>
          <w:p w14:paraId="004326E2">
            <w:pPr>
              <w:snapToGrid w:val="0"/>
              <w:spacing w:before="50" w:after="50"/>
              <w:jc w:val="center"/>
              <w:rPr>
                <w:rFonts w:ascii="宋体" w:hAnsi="宋体" w:cs="宋体"/>
                <w:szCs w:val="21"/>
              </w:rPr>
            </w:pPr>
            <w:r>
              <w:rPr>
                <w:rFonts w:ascii="宋体" w:hAnsi="宋体" w:cs="宋体"/>
                <w:szCs w:val="21"/>
              </w:rPr>
              <w:t>长兴县第八小学扩建食堂及连廊工程厨房设备采购项目</w:t>
            </w:r>
          </w:p>
        </w:tc>
        <w:tc>
          <w:tcPr>
            <w:tcW w:w="810" w:type="dxa"/>
            <w:vMerge w:val="restart"/>
            <w:tcBorders>
              <w:top w:val="single" w:color="auto" w:sz="4" w:space="0"/>
              <w:left w:val="single" w:color="auto" w:sz="4" w:space="0"/>
              <w:right w:val="single" w:color="auto" w:sz="4" w:space="0"/>
            </w:tcBorders>
            <w:vAlign w:val="center"/>
          </w:tcPr>
          <w:p w14:paraId="2B376C18">
            <w:pPr>
              <w:spacing w:line="360" w:lineRule="exact"/>
              <w:jc w:val="center"/>
              <w:rPr>
                <w:rFonts w:ascii="宋体" w:hAnsi="宋体" w:cs="宋体"/>
                <w:szCs w:val="21"/>
              </w:rPr>
            </w:pPr>
            <w:r>
              <w:rPr>
                <w:rFonts w:ascii="宋体" w:hAnsi="宋体" w:cs="宋体"/>
                <w:szCs w:val="21"/>
              </w:rPr>
              <w:t>1</w:t>
            </w:r>
          </w:p>
        </w:tc>
        <w:tc>
          <w:tcPr>
            <w:tcW w:w="840" w:type="dxa"/>
            <w:vMerge w:val="restart"/>
            <w:tcBorders>
              <w:top w:val="single" w:color="auto" w:sz="4" w:space="0"/>
              <w:left w:val="single" w:color="auto" w:sz="4" w:space="0"/>
              <w:right w:val="single" w:color="auto" w:sz="4" w:space="0"/>
            </w:tcBorders>
            <w:vAlign w:val="center"/>
          </w:tcPr>
          <w:p w14:paraId="083A8CD8">
            <w:pPr>
              <w:spacing w:line="360" w:lineRule="exact"/>
              <w:jc w:val="center"/>
              <w:rPr>
                <w:rFonts w:ascii="宋体" w:hAnsi="宋体" w:cs="宋体"/>
                <w:szCs w:val="21"/>
              </w:rPr>
            </w:pPr>
            <w:r>
              <w:rPr>
                <w:rFonts w:ascii="宋体" w:hAnsi="宋体" w:cs="宋体"/>
                <w:kern w:val="0"/>
                <w:szCs w:val="21"/>
              </w:rPr>
              <w:t>批</w:t>
            </w:r>
          </w:p>
        </w:tc>
        <w:tc>
          <w:tcPr>
            <w:tcW w:w="3731" w:type="dxa"/>
            <w:tcBorders>
              <w:top w:val="single" w:color="auto" w:sz="4" w:space="0"/>
              <w:left w:val="single" w:color="auto" w:sz="4" w:space="0"/>
              <w:bottom w:val="single" w:color="auto" w:sz="4" w:space="0"/>
              <w:right w:val="single" w:color="auto" w:sz="4" w:space="0"/>
            </w:tcBorders>
            <w:vAlign w:val="center"/>
          </w:tcPr>
          <w:p w14:paraId="4939FE34">
            <w:pPr>
              <w:snapToGrid w:val="0"/>
              <w:spacing w:before="50" w:after="50"/>
              <w:rPr>
                <w:rFonts w:ascii="宋体" w:hAnsi="宋体" w:cs="宋体"/>
                <w:szCs w:val="21"/>
              </w:rPr>
            </w:pPr>
            <w:r>
              <w:rPr>
                <w:rFonts w:ascii="宋体" w:hAnsi="宋体" w:cs="宋体"/>
                <w:szCs w:val="21"/>
              </w:rPr>
              <w:t>大写：</w:t>
            </w:r>
          </w:p>
        </w:tc>
      </w:tr>
      <w:tr w14:paraId="1767F4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1153" w:type="dxa"/>
            <w:vMerge w:val="continue"/>
            <w:tcBorders>
              <w:left w:val="single" w:color="auto" w:sz="4" w:space="0"/>
              <w:bottom w:val="single" w:color="auto" w:sz="4" w:space="0"/>
              <w:right w:val="single" w:color="auto" w:sz="4" w:space="0"/>
            </w:tcBorders>
            <w:vAlign w:val="center"/>
          </w:tcPr>
          <w:p w14:paraId="5439CC28">
            <w:pPr>
              <w:snapToGrid w:val="0"/>
              <w:spacing w:before="50" w:after="50"/>
              <w:jc w:val="center"/>
              <w:rPr>
                <w:rFonts w:ascii="宋体" w:hAnsi="宋体" w:cs="宋体"/>
                <w:szCs w:val="21"/>
              </w:rPr>
            </w:pPr>
          </w:p>
        </w:tc>
        <w:tc>
          <w:tcPr>
            <w:tcW w:w="2419" w:type="dxa"/>
            <w:vMerge w:val="continue"/>
            <w:tcBorders>
              <w:left w:val="single" w:color="auto" w:sz="4" w:space="0"/>
              <w:bottom w:val="single" w:color="auto" w:sz="4" w:space="0"/>
              <w:right w:val="single" w:color="auto" w:sz="4" w:space="0"/>
            </w:tcBorders>
            <w:vAlign w:val="center"/>
          </w:tcPr>
          <w:p w14:paraId="4859ED54">
            <w:pPr>
              <w:snapToGrid w:val="0"/>
              <w:spacing w:before="50" w:after="50"/>
              <w:rPr>
                <w:rFonts w:ascii="宋体" w:hAnsi="宋体" w:cs="宋体"/>
                <w:szCs w:val="21"/>
              </w:rPr>
            </w:pPr>
          </w:p>
        </w:tc>
        <w:tc>
          <w:tcPr>
            <w:tcW w:w="810" w:type="dxa"/>
            <w:vMerge w:val="continue"/>
            <w:tcBorders>
              <w:left w:val="single" w:color="auto" w:sz="4" w:space="0"/>
              <w:bottom w:val="single" w:color="auto" w:sz="4" w:space="0"/>
              <w:right w:val="single" w:color="auto" w:sz="4" w:space="0"/>
            </w:tcBorders>
            <w:vAlign w:val="center"/>
          </w:tcPr>
          <w:p w14:paraId="3CF27E57">
            <w:pPr>
              <w:snapToGrid w:val="0"/>
              <w:spacing w:before="50" w:after="50"/>
              <w:rPr>
                <w:rFonts w:ascii="宋体" w:hAnsi="宋体" w:cs="宋体"/>
                <w:szCs w:val="21"/>
              </w:rPr>
            </w:pPr>
          </w:p>
        </w:tc>
        <w:tc>
          <w:tcPr>
            <w:tcW w:w="840" w:type="dxa"/>
            <w:vMerge w:val="continue"/>
            <w:tcBorders>
              <w:left w:val="single" w:color="auto" w:sz="4" w:space="0"/>
              <w:bottom w:val="single" w:color="auto" w:sz="4" w:space="0"/>
              <w:right w:val="single" w:color="auto" w:sz="4" w:space="0"/>
            </w:tcBorders>
            <w:vAlign w:val="center"/>
          </w:tcPr>
          <w:p w14:paraId="3DE5ACBE">
            <w:pPr>
              <w:snapToGrid w:val="0"/>
              <w:spacing w:before="50" w:after="50"/>
              <w:rPr>
                <w:rFonts w:ascii="宋体" w:hAnsi="宋体" w:cs="宋体"/>
                <w:szCs w:val="21"/>
              </w:rPr>
            </w:pPr>
          </w:p>
        </w:tc>
        <w:tc>
          <w:tcPr>
            <w:tcW w:w="3731" w:type="dxa"/>
            <w:tcBorders>
              <w:top w:val="single" w:color="auto" w:sz="4" w:space="0"/>
              <w:left w:val="single" w:color="auto" w:sz="4" w:space="0"/>
              <w:bottom w:val="single" w:color="auto" w:sz="4" w:space="0"/>
              <w:right w:val="single" w:color="auto" w:sz="4" w:space="0"/>
            </w:tcBorders>
            <w:vAlign w:val="center"/>
          </w:tcPr>
          <w:p w14:paraId="2F20C666">
            <w:pPr>
              <w:snapToGrid w:val="0"/>
              <w:spacing w:before="50" w:after="50"/>
              <w:rPr>
                <w:rFonts w:ascii="宋体" w:hAnsi="宋体" w:cs="宋体"/>
                <w:szCs w:val="21"/>
              </w:rPr>
            </w:pPr>
            <w:r>
              <w:rPr>
                <w:rFonts w:ascii="宋体" w:hAnsi="宋体" w:cs="宋体"/>
                <w:szCs w:val="21"/>
              </w:rPr>
              <w:t>小写：</w:t>
            </w:r>
          </w:p>
        </w:tc>
      </w:tr>
    </w:tbl>
    <w:p w14:paraId="0A1E63C1">
      <w:pPr>
        <w:snapToGrid w:val="0"/>
        <w:spacing w:before="50" w:after="50"/>
        <w:ind w:firstLine="420" w:firstLineChars="200"/>
        <w:jc w:val="left"/>
        <w:rPr>
          <w:rFonts w:ascii="宋体" w:hAnsi="宋体" w:cs="宋体"/>
          <w:szCs w:val="21"/>
        </w:rPr>
      </w:pPr>
      <w:r>
        <w:rPr>
          <w:rFonts w:ascii="宋体" w:hAnsi="宋体" w:cs="宋体"/>
          <w:szCs w:val="21"/>
        </w:rPr>
        <w:t>注: 1.报价一经涂改，应在涂改处加盖单位公章或者由法定代表人（负责人）或授权委托人签字或盖章，否则其投标作无效标处理。</w:t>
      </w:r>
    </w:p>
    <w:p w14:paraId="4AE58701">
      <w:pPr>
        <w:snapToGrid w:val="0"/>
        <w:spacing w:before="50" w:after="50"/>
        <w:ind w:firstLine="420" w:firstLineChars="200"/>
        <w:jc w:val="left"/>
        <w:rPr>
          <w:rFonts w:ascii="宋体" w:hAnsi="宋体"/>
          <w:szCs w:val="21"/>
        </w:rPr>
      </w:pPr>
      <w:r>
        <w:rPr>
          <w:rFonts w:ascii="宋体" w:hAnsi="宋体"/>
          <w:szCs w:val="21"/>
        </w:rPr>
        <w:t>2.投标费用包括货物、必备的附件、运输、施工、安装调试、质保期内的维护保养费、技术支持和税费等一切费用。</w:t>
      </w:r>
    </w:p>
    <w:p w14:paraId="62790B6D">
      <w:pPr>
        <w:snapToGrid w:val="0"/>
        <w:spacing w:before="50" w:after="50"/>
        <w:ind w:left="-2" w:leftChars="-1" w:right="-817" w:rightChars="-389"/>
        <w:rPr>
          <w:rFonts w:ascii="宋体" w:hAnsi="宋体" w:cs="宋体"/>
          <w:szCs w:val="21"/>
        </w:rPr>
      </w:pPr>
    </w:p>
    <w:p w14:paraId="58B83B2C">
      <w:pPr>
        <w:snapToGrid w:val="0"/>
        <w:spacing w:before="50" w:after="50"/>
        <w:ind w:left="-2" w:leftChars="-1" w:right="-817" w:rightChars="-389"/>
        <w:rPr>
          <w:rFonts w:ascii="宋体" w:hAnsi="宋体" w:cs="宋体"/>
          <w:szCs w:val="21"/>
        </w:rPr>
      </w:pPr>
      <w:r>
        <w:rPr>
          <w:rFonts w:ascii="宋体" w:hAnsi="宋体" w:cs="宋体"/>
          <w:szCs w:val="21"/>
        </w:rPr>
        <w:t xml:space="preserve">法定代表人（负责人）签字：                    </w:t>
      </w:r>
    </w:p>
    <w:p w14:paraId="2EC2FA60">
      <w:pPr>
        <w:snapToGrid w:val="0"/>
        <w:spacing w:before="50" w:after="50"/>
        <w:ind w:right="-817" w:rightChars="-389"/>
        <w:rPr>
          <w:rFonts w:ascii="宋体" w:hAnsi="宋体" w:cs="宋体"/>
          <w:szCs w:val="21"/>
        </w:rPr>
      </w:pPr>
      <w:r>
        <w:rPr>
          <w:rFonts w:ascii="宋体" w:hAnsi="宋体" w:cs="宋体"/>
          <w:szCs w:val="21"/>
        </w:rPr>
        <w:t>投标人名称（盖章）：                                日期：    年   月   日</w:t>
      </w:r>
    </w:p>
    <w:p w14:paraId="090C043A">
      <w:pPr>
        <w:pStyle w:val="25"/>
        <w:ind w:firstLine="210"/>
        <w:rPr>
          <w:rFonts w:ascii="宋体" w:hAnsi="宋体" w:cs="宋体"/>
          <w:szCs w:val="21"/>
        </w:rPr>
      </w:pPr>
    </w:p>
    <w:p w14:paraId="2D0AE642">
      <w:pPr>
        <w:rPr>
          <w:rFonts w:ascii="宋体" w:hAnsi="宋体" w:cs="宋体"/>
          <w:szCs w:val="21"/>
        </w:rPr>
      </w:pPr>
    </w:p>
    <w:p w14:paraId="16304CDE">
      <w:pPr>
        <w:pStyle w:val="2"/>
        <w:rPr>
          <w:rFonts w:ascii="宋体" w:hAnsi="宋体" w:cs="宋体"/>
          <w:szCs w:val="21"/>
        </w:rPr>
      </w:pPr>
    </w:p>
    <w:p w14:paraId="5601A0C9">
      <w:pPr>
        <w:pStyle w:val="2"/>
        <w:rPr>
          <w:rFonts w:ascii="宋体" w:hAnsi="宋体" w:cs="宋体"/>
          <w:szCs w:val="21"/>
        </w:rPr>
      </w:pPr>
    </w:p>
    <w:p w14:paraId="17822B72">
      <w:pPr>
        <w:pStyle w:val="2"/>
        <w:rPr>
          <w:rFonts w:ascii="宋体" w:hAnsi="宋体" w:cs="宋体"/>
          <w:szCs w:val="21"/>
        </w:rPr>
      </w:pPr>
    </w:p>
    <w:p w14:paraId="77C96185">
      <w:pPr>
        <w:pStyle w:val="25"/>
        <w:numPr>
          <w:ilvl w:val="0"/>
          <w:numId w:val="5"/>
        </w:numPr>
        <w:ind w:firstLine="0" w:firstLineChars="0"/>
        <w:rPr>
          <w:rFonts w:ascii="宋体" w:hAnsi="宋体" w:cs="宋体"/>
          <w:b/>
          <w:szCs w:val="21"/>
          <w:lang w:val="zh-CN"/>
        </w:rPr>
      </w:pPr>
      <w:r>
        <w:rPr>
          <w:rFonts w:ascii="宋体" w:hAnsi="宋体" w:cs="宋体"/>
          <w:b/>
          <w:szCs w:val="21"/>
          <w:lang w:val="zh-CN"/>
        </w:rPr>
        <w:t>附件</w:t>
      </w:r>
    </w:p>
    <w:p w14:paraId="03AF127F">
      <w:pPr>
        <w:pStyle w:val="25"/>
        <w:ind w:firstLine="0" w:firstLineChars="0"/>
        <w:rPr>
          <w:rFonts w:ascii="宋体" w:hAnsi="宋体" w:cs="宋体"/>
          <w:b/>
          <w:szCs w:val="21"/>
          <w:u w:val="single"/>
          <w:lang w:val="zh-CN"/>
        </w:rPr>
      </w:pPr>
      <w:r>
        <w:rPr>
          <w:rFonts w:ascii="宋体" w:hAnsi="宋体" w:cs="宋体"/>
          <w:b/>
          <w:szCs w:val="21"/>
          <w:u w:val="single"/>
          <w:lang w:val="zh-CN"/>
        </w:rPr>
        <w:t>此声明书在解密结束后提供，</w:t>
      </w:r>
      <w:r>
        <w:rPr>
          <w:rFonts w:ascii="宋体" w:hAnsi="宋体" w:cs="宋体"/>
          <w:b/>
          <w:szCs w:val="21"/>
          <w:u w:val="single"/>
        </w:rPr>
        <w:t>投标</w:t>
      </w:r>
      <w:r>
        <w:rPr>
          <w:rFonts w:ascii="宋体" w:hAnsi="宋体" w:cs="宋体"/>
          <w:b/>
          <w:szCs w:val="21"/>
          <w:u w:val="single"/>
          <w:lang w:val="zh-CN"/>
        </w:rPr>
        <w:t>文件中无需提供。（投标文件解密结束后，各投标人签署《政府采购活动现场确认声明书》后将扫描件发送至采购代理机构邮箱：2540168359@qq.com。）</w:t>
      </w:r>
    </w:p>
    <w:p w14:paraId="6E654A41">
      <w:pPr>
        <w:pStyle w:val="49"/>
        <w:snapToGrid w:val="0"/>
        <w:spacing w:before="120" w:after="120" w:line="360" w:lineRule="auto"/>
        <w:jc w:val="center"/>
        <w:rPr>
          <w:b/>
          <w:bCs/>
          <w:kern w:val="0"/>
          <w:sz w:val="44"/>
        </w:rPr>
      </w:pPr>
      <w:r>
        <w:rPr>
          <w:rFonts w:hint="eastAsia"/>
          <w:b/>
          <w:bCs/>
          <w:kern w:val="0"/>
          <w:sz w:val="44"/>
        </w:rPr>
        <w:t>政府采购活动现场确认声明书</w:t>
      </w:r>
    </w:p>
    <w:p w14:paraId="3EDEA1B0">
      <w:pPr>
        <w:pStyle w:val="49"/>
        <w:snapToGrid w:val="0"/>
        <w:spacing w:before="120" w:after="120" w:line="300" w:lineRule="exact"/>
        <w:rPr>
          <w:rFonts w:hint="eastAsia" w:hAnsi="宋体" w:cs="宋体"/>
          <w:kern w:val="0"/>
          <w:sz w:val="21"/>
        </w:rPr>
      </w:pPr>
      <w:r>
        <w:rPr>
          <w:rFonts w:hint="eastAsia" w:hAnsi="宋体" w:cs="宋体"/>
          <w:kern w:val="0"/>
          <w:sz w:val="21"/>
        </w:rPr>
        <w:t xml:space="preserve"> 东方经纬项目管理有限公司：</w:t>
      </w:r>
    </w:p>
    <w:p w14:paraId="7DEDC35C">
      <w:pPr>
        <w:pStyle w:val="49"/>
        <w:snapToGrid w:val="0"/>
        <w:spacing w:before="120" w:after="120" w:line="300" w:lineRule="exact"/>
        <w:ind w:firstLine="444" w:firstLineChars="200"/>
        <w:rPr>
          <w:rFonts w:hint="eastAsia" w:hAnsi="宋体" w:cs="宋体"/>
          <w:spacing w:val="6"/>
          <w:sz w:val="21"/>
        </w:rPr>
      </w:pPr>
      <w:r>
        <w:rPr>
          <w:rFonts w:hint="eastAsia" w:hAnsi="宋体" w:cs="宋体"/>
          <w:spacing w:val="6"/>
          <w:sz w:val="21"/>
        </w:rPr>
        <w:t>本人</w:t>
      </w:r>
      <w:r>
        <w:rPr>
          <w:rFonts w:hint="eastAsia" w:hAnsi="宋体" w:cs="宋体"/>
          <w:spacing w:val="6"/>
          <w:sz w:val="21"/>
          <w:u w:val="single"/>
        </w:rPr>
        <w:t xml:space="preserve">        </w:t>
      </w:r>
      <w:r>
        <w:rPr>
          <w:rFonts w:hint="eastAsia" w:hAnsi="宋体" w:cs="宋体"/>
          <w:spacing w:val="6"/>
          <w:sz w:val="21"/>
        </w:rPr>
        <w:t>（授权代表姓名），经由</w:t>
      </w:r>
      <w:r>
        <w:rPr>
          <w:rFonts w:hint="eastAsia" w:hAnsi="宋体" w:cs="宋体"/>
          <w:spacing w:val="6"/>
          <w:sz w:val="21"/>
          <w:u w:val="single"/>
        </w:rPr>
        <w:t xml:space="preserve">         </w:t>
      </w:r>
      <w:r>
        <w:rPr>
          <w:rFonts w:hint="eastAsia" w:hAnsi="宋体" w:cs="宋体"/>
          <w:spacing w:val="6"/>
          <w:sz w:val="21"/>
        </w:rPr>
        <w:t>（单位）</w:t>
      </w:r>
      <w:r>
        <w:rPr>
          <w:rFonts w:hint="eastAsia" w:hAnsi="宋体" w:cs="宋体"/>
          <w:spacing w:val="6"/>
          <w:sz w:val="21"/>
          <w:u w:val="single"/>
        </w:rPr>
        <w:t xml:space="preserve">        </w:t>
      </w:r>
      <w:r>
        <w:rPr>
          <w:rFonts w:hint="eastAsia" w:hAnsi="宋体" w:cs="宋体"/>
          <w:spacing w:val="6"/>
          <w:sz w:val="21"/>
        </w:rPr>
        <w:t>（法定代表人姓名）合法授权参加</w:t>
      </w:r>
      <w:r>
        <w:rPr>
          <w:rFonts w:hint="eastAsia" w:hAnsi="宋体" w:cs="宋体"/>
          <w:spacing w:val="6"/>
          <w:sz w:val="21"/>
          <w:u w:val="single"/>
        </w:rPr>
        <w:t xml:space="preserve">   长兴县第八小学扩建食堂及连廊工程厨房设备采购项目  </w:t>
      </w:r>
      <w:r>
        <w:rPr>
          <w:rFonts w:hint="eastAsia" w:hAnsi="宋体" w:cs="宋体"/>
          <w:spacing w:val="6"/>
          <w:sz w:val="21"/>
        </w:rPr>
        <w:t>（编号：</w:t>
      </w:r>
      <w:r>
        <w:rPr>
          <w:rFonts w:hint="eastAsia" w:hAnsi="宋体" w:cs="宋体"/>
          <w:spacing w:val="6"/>
          <w:sz w:val="21"/>
          <w:u w:val="single"/>
        </w:rPr>
        <w:t xml:space="preserve"> </w:t>
      </w:r>
      <w:r>
        <w:rPr>
          <w:rFonts w:hint="eastAsia" w:hAnsi="宋体" w:cs="宋体"/>
          <w:spacing w:val="6"/>
          <w:sz w:val="21"/>
          <w:u w:val="single"/>
          <w:lang w:eastAsia="zh-CN"/>
        </w:rPr>
        <w:t>ZJJWCG-2025-014</w:t>
      </w:r>
      <w:r>
        <w:rPr>
          <w:rFonts w:hint="eastAsia" w:hAnsi="宋体" w:cs="宋体"/>
          <w:spacing w:val="6"/>
          <w:sz w:val="21"/>
          <w:u w:val="single"/>
        </w:rPr>
        <w:t xml:space="preserve">   </w:t>
      </w:r>
      <w:r>
        <w:rPr>
          <w:rFonts w:hint="eastAsia" w:hAnsi="宋体" w:cs="宋体"/>
          <w:spacing w:val="6"/>
          <w:sz w:val="21"/>
        </w:rPr>
        <w:t xml:space="preserve">）政府采购活动，经与本单位法人代表（负责人）联系确认，现就有关公平竞争事项郑重声明如下： </w:t>
      </w:r>
    </w:p>
    <w:p w14:paraId="256CAC3D">
      <w:pPr>
        <w:pStyle w:val="50"/>
        <w:snapToGrid w:val="0"/>
        <w:spacing w:line="300" w:lineRule="exact"/>
        <w:ind w:firstLine="420" w:firstLineChars="200"/>
        <w:rPr>
          <w:rFonts w:hint="eastAsia" w:ascii="宋体" w:hAnsi="宋体" w:cs="宋体"/>
          <w:kern w:val="0"/>
        </w:rPr>
      </w:pPr>
      <w:r>
        <w:rPr>
          <w:rFonts w:hint="eastAsia" w:ascii="宋体" w:hAnsi="宋体" w:cs="宋体"/>
          <w:kern w:val="0"/>
        </w:rPr>
        <w:t xml:space="preserve">一、本单位与采购人之间 </w:t>
      </w:r>
      <w:r>
        <w:rPr>
          <w:rFonts w:hint="eastAsia" w:ascii="宋体" w:hAnsi="宋体" w:cs="宋体"/>
          <w:kern w:val="0"/>
        </w:rPr>
        <w:sym w:font="Wingdings 2" w:char="00A3"/>
      </w:r>
      <w:r>
        <w:rPr>
          <w:rFonts w:hint="eastAsia" w:ascii="宋体" w:hAnsi="宋体" w:cs="宋体"/>
          <w:kern w:val="0"/>
        </w:rPr>
        <w:t>不存在利害关系 □存在下列利害关系：</w:t>
      </w:r>
    </w:p>
    <w:p w14:paraId="551877E6">
      <w:pPr>
        <w:pStyle w:val="50"/>
        <w:snapToGrid w:val="0"/>
        <w:spacing w:line="300" w:lineRule="exact"/>
        <w:ind w:firstLine="420" w:firstLineChars="200"/>
        <w:rPr>
          <w:rFonts w:hint="eastAsia" w:ascii="宋体" w:hAnsi="宋体" w:cs="宋体"/>
          <w:kern w:val="0"/>
        </w:rPr>
      </w:pPr>
      <w:r>
        <w:rPr>
          <w:rFonts w:hint="eastAsia" w:ascii="宋体" w:hAnsi="宋体" w:cs="宋体"/>
          <w:kern w:val="0"/>
        </w:rPr>
        <w:t>A. 投资关系    B. 行政隶属关系    C. 业务指导关系</w:t>
      </w:r>
    </w:p>
    <w:p w14:paraId="26BCA74B">
      <w:pPr>
        <w:pStyle w:val="50"/>
        <w:snapToGrid w:val="0"/>
        <w:spacing w:line="300" w:lineRule="exact"/>
        <w:ind w:firstLine="420" w:firstLineChars="200"/>
        <w:rPr>
          <w:rFonts w:hint="eastAsia" w:ascii="宋体" w:hAnsi="宋体" w:cs="宋体"/>
          <w:kern w:val="0"/>
        </w:rPr>
      </w:pPr>
      <w:r>
        <w:rPr>
          <w:rFonts w:hint="eastAsia" w:ascii="宋体" w:hAnsi="宋体" w:cs="宋体"/>
          <w:kern w:val="0"/>
        </w:rPr>
        <w:t>D. 其他可能</w:t>
      </w:r>
      <w:r>
        <w:rPr>
          <w:rFonts w:hint="eastAsia" w:ascii="宋体" w:hAnsi="宋体" w:cs="宋体"/>
        </w:rPr>
        <w:t>影响采购公正的</w:t>
      </w:r>
      <w:r>
        <w:rPr>
          <w:rFonts w:hint="eastAsia" w:ascii="宋体" w:hAnsi="宋体" w:cs="宋体"/>
          <w:kern w:val="0"/>
        </w:rPr>
        <w:t>利害关系（如有，请如实说明）。</w:t>
      </w:r>
    </w:p>
    <w:p w14:paraId="2E6AC1F0">
      <w:pPr>
        <w:pStyle w:val="50"/>
        <w:snapToGrid w:val="0"/>
        <w:spacing w:line="300" w:lineRule="exact"/>
        <w:ind w:firstLine="444" w:firstLineChars="200"/>
        <w:rPr>
          <w:rFonts w:hint="eastAsia" w:ascii="宋体" w:hAnsi="宋体" w:cs="宋体"/>
          <w:kern w:val="0"/>
        </w:rPr>
      </w:pPr>
      <w:r>
        <w:rPr>
          <w:rFonts w:hint="eastAsia" w:ascii="宋体" w:hAnsi="宋体" w:cs="宋体"/>
          <w:spacing w:val="6"/>
        </w:rPr>
        <w:t>二、</w:t>
      </w:r>
      <w:r>
        <w:rPr>
          <w:rFonts w:hint="eastAsia" w:ascii="宋体" w:hAnsi="宋体" w:cs="宋体"/>
          <w:kern w:val="0"/>
        </w:rPr>
        <w:t>现已清楚知道参加本项目采购活动的其他所有供应商名称，本单位□与其他所有供应商之间均不存在利害关系 □与</w:t>
      </w:r>
      <w:r>
        <w:rPr>
          <w:rFonts w:hint="eastAsia" w:ascii="宋体" w:hAnsi="宋体" w:cs="宋体"/>
          <w:kern w:val="0"/>
          <w:u w:val="single"/>
        </w:rPr>
        <w:t xml:space="preserve">           </w:t>
      </w:r>
      <w:r>
        <w:rPr>
          <w:rFonts w:hint="eastAsia" w:ascii="宋体" w:hAnsi="宋体" w:cs="宋体"/>
          <w:kern w:val="0"/>
        </w:rPr>
        <w:t>（供应商名称）之间存在下列利害关系：</w:t>
      </w:r>
    </w:p>
    <w:p w14:paraId="509ED7EC">
      <w:pPr>
        <w:pStyle w:val="49"/>
        <w:snapToGrid w:val="0"/>
        <w:spacing w:before="120" w:after="120" w:line="300" w:lineRule="exact"/>
        <w:rPr>
          <w:rFonts w:hint="eastAsia" w:hAnsi="宋体" w:cs="宋体"/>
          <w:kern w:val="0"/>
          <w:sz w:val="21"/>
        </w:rPr>
      </w:pPr>
      <w:r>
        <w:rPr>
          <w:rFonts w:hint="eastAsia" w:hAnsi="宋体" w:cs="宋体"/>
          <w:kern w:val="0"/>
          <w:sz w:val="21"/>
        </w:rPr>
        <w:t xml:space="preserve">    A. 法定代表人或负责人或实际控制人是同一人</w:t>
      </w:r>
    </w:p>
    <w:p w14:paraId="78CE5A5D">
      <w:pPr>
        <w:pStyle w:val="49"/>
        <w:snapToGrid w:val="0"/>
        <w:spacing w:before="120" w:after="120" w:line="300" w:lineRule="exact"/>
        <w:rPr>
          <w:rFonts w:hint="eastAsia" w:hAnsi="宋体" w:cs="宋体"/>
          <w:spacing w:val="6"/>
          <w:sz w:val="21"/>
        </w:rPr>
      </w:pPr>
      <w:r>
        <w:rPr>
          <w:rFonts w:hint="eastAsia" w:hAnsi="宋体" w:cs="宋体"/>
          <w:kern w:val="0"/>
          <w:sz w:val="21"/>
        </w:rPr>
        <w:t xml:space="preserve">    B. 法定代表人或负责人或实际控制人是夫妻关系</w:t>
      </w:r>
    </w:p>
    <w:p w14:paraId="1F6D95A0">
      <w:pPr>
        <w:pStyle w:val="49"/>
        <w:snapToGrid w:val="0"/>
        <w:spacing w:before="120" w:after="120" w:line="300" w:lineRule="exact"/>
        <w:rPr>
          <w:rFonts w:hint="eastAsia" w:hAnsi="宋体" w:cs="宋体"/>
          <w:spacing w:val="6"/>
          <w:sz w:val="21"/>
        </w:rPr>
      </w:pPr>
      <w:r>
        <w:rPr>
          <w:rFonts w:hint="eastAsia" w:hAnsi="宋体" w:cs="宋体"/>
          <w:kern w:val="0"/>
          <w:sz w:val="21"/>
        </w:rPr>
        <w:t xml:space="preserve">    C. 法定代表人或负责人或实际控制人是直系血亲关系</w:t>
      </w:r>
    </w:p>
    <w:p w14:paraId="4A11EE12">
      <w:pPr>
        <w:pStyle w:val="49"/>
        <w:snapToGrid w:val="0"/>
        <w:spacing w:before="120" w:after="120" w:line="300" w:lineRule="exact"/>
        <w:rPr>
          <w:rFonts w:hint="eastAsia" w:hAnsi="宋体" w:cs="宋体"/>
          <w:spacing w:val="6"/>
          <w:sz w:val="21"/>
        </w:rPr>
      </w:pPr>
      <w:r>
        <w:rPr>
          <w:rFonts w:hint="eastAsia" w:hAnsi="宋体" w:cs="宋体"/>
          <w:kern w:val="0"/>
          <w:sz w:val="21"/>
        </w:rPr>
        <w:t xml:space="preserve">    D. 法定代表人或负责人或实际控制人存在三代以内旁系血亲关系</w:t>
      </w:r>
    </w:p>
    <w:p w14:paraId="2CE7054D">
      <w:pPr>
        <w:pStyle w:val="49"/>
        <w:snapToGrid w:val="0"/>
        <w:spacing w:before="120" w:after="120" w:line="300" w:lineRule="exact"/>
        <w:ind w:firstLine="210" w:firstLineChars="100"/>
        <w:rPr>
          <w:rFonts w:hint="eastAsia" w:hAnsi="宋体" w:cs="宋体"/>
          <w:kern w:val="0"/>
          <w:sz w:val="21"/>
        </w:rPr>
      </w:pPr>
      <w:r>
        <w:rPr>
          <w:rFonts w:hint="eastAsia" w:hAnsi="宋体" w:cs="宋体"/>
          <w:kern w:val="0"/>
          <w:sz w:val="21"/>
        </w:rPr>
        <w:t xml:space="preserve">  E. 法定代表人或负责人或实际控制人存在近姻亲关系</w:t>
      </w:r>
    </w:p>
    <w:p w14:paraId="35C32FDE">
      <w:pPr>
        <w:pStyle w:val="49"/>
        <w:snapToGrid w:val="0"/>
        <w:spacing w:before="120" w:after="120" w:line="300" w:lineRule="exact"/>
        <w:ind w:firstLine="210" w:firstLineChars="100"/>
        <w:rPr>
          <w:rFonts w:hint="eastAsia" w:hAnsi="宋体" w:cs="宋体"/>
          <w:kern w:val="0"/>
          <w:sz w:val="21"/>
        </w:rPr>
      </w:pPr>
      <w:r>
        <w:rPr>
          <w:rFonts w:hint="eastAsia" w:hAnsi="宋体" w:cs="宋体"/>
          <w:kern w:val="0"/>
          <w:sz w:val="21"/>
        </w:rPr>
        <w:t xml:space="preserve">  F. 法定代表人或负责人或实际控制人存在股份控制或实际控制关系</w:t>
      </w:r>
    </w:p>
    <w:p w14:paraId="1C1029C6">
      <w:pPr>
        <w:pStyle w:val="49"/>
        <w:snapToGrid w:val="0"/>
        <w:spacing w:before="120" w:after="120" w:line="300" w:lineRule="exact"/>
        <w:rPr>
          <w:rFonts w:hint="eastAsia" w:hAnsi="宋体" w:cs="宋体"/>
          <w:kern w:val="0"/>
          <w:sz w:val="21"/>
        </w:rPr>
      </w:pPr>
      <w:r>
        <w:rPr>
          <w:rFonts w:hint="eastAsia" w:hAnsi="宋体" w:cs="宋体"/>
          <w:kern w:val="0"/>
          <w:sz w:val="21"/>
        </w:rPr>
        <w:t xml:space="preserve">    G. 存在共同直接或间接投资设立子公司、联营企业和合营企业情况</w:t>
      </w:r>
    </w:p>
    <w:p w14:paraId="331F4767">
      <w:pPr>
        <w:pStyle w:val="49"/>
        <w:snapToGrid w:val="0"/>
        <w:spacing w:before="120" w:after="120" w:line="300" w:lineRule="exact"/>
        <w:rPr>
          <w:rFonts w:hint="eastAsia" w:hAnsi="宋体" w:cs="宋体"/>
          <w:sz w:val="21"/>
        </w:rPr>
      </w:pPr>
      <w:r>
        <w:rPr>
          <w:rFonts w:hint="eastAsia" w:hAnsi="宋体" w:cs="宋体"/>
          <w:kern w:val="0"/>
          <w:sz w:val="21"/>
        </w:rPr>
        <w:t xml:space="preserve">    H. 存在分级代理或代销关系、同一生产制造商关系、</w:t>
      </w:r>
      <w:r>
        <w:rPr>
          <w:rFonts w:hint="eastAsia" w:hAnsi="宋体" w:cs="宋体"/>
          <w:sz w:val="21"/>
        </w:rPr>
        <w:t>管理关系、重要业务（占主营业务收入50%以上）或重要财务往来关系（如融资）等其他实质性控制关系</w:t>
      </w:r>
    </w:p>
    <w:p w14:paraId="52031647">
      <w:pPr>
        <w:pStyle w:val="49"/>
        <w:snapToGrid w:val="0"/>
        <w:spacing w:before="120" w:after="120" w:line="300" w:lineRule="exact"/>
        <w:rPr>
          <w:rFonts w:hint="eastAsia" w:hAnsi="宋体" w:cs="宋体"/>
          <w:spacing w:val="6"/>
          <w:sz w:val="21"/>
        </w:rPr>
      </w:pPr>
      <w:r>
        <w:rPr>
          <w:rFonts w:hint="eastAsia" w:hAnsi="宋体" w:cs="宋体"/>
          <w:sz w:val="21"/>
        </w:rPr>
        <w:t xml:space="preserve">    I</w:t>
      </w:r>
      <w:r>
        <w:rPr>
          <w:rFonts w:hint="eastAsia" w:hAnsi="宋体" w:cs="宋体"/>
          <w:kern w:val="0"/>
          <w:sz w:val="21"/>
        </w:rPr>
        <w:t>.</w:t>
      </w:r>
      <w:r>
        <w:rPr>
          <w:rFonts w:hint="eastAsia" w:hAnsi="宋体" w:cs="宋体"/>
          <w:sz w:val="21"/>
        </w:rPr>
        <w:t>其他利害关系情况</w:t>
      </w:r>
      <w:r>
        <w:rPr>
          <w:rFonts w:hint="eastAsia" w:hAnsi="宋体" w:cs="宋体"/>
          <w:sz w:val="21"/>
          <w:u w:val="single"/>
        </w:rPr>
        <w:t xml:space="preserve">                        </w:t>
      </w:r>
      <w:r>
        <w:rPr>
          <w:rFonts w:hint="eastAsia" w:hAnsi="宋体" w:cs="宋体"/>
          <w:kern w:val="0"/>
          <w:sz w:val="21"/>
        </w:rPr>
        <w:t>。</w:t>
      </w:r>
    </w:p>
    <w:p w14:paraId="5B7A9628">
      <w:pPr>
        <w:pStyle w:val="50"/>
        <w:snapToGrid w:val="0"/>
        <w:spacing w:line="300" w:lineRule="exact"/>
        <w:ind w:firstLine="420" w:firstLineChars="200"/>
        <w:rPr>
          <w:rFonts w:hint="eastAsia" w:ascii="宋体" w:hAnsi="宋体" w:cs="宋体"/>
          <w:kern w:val="0"/>
        </w:rPr>
      </w:pPr>
      <w:r>
        <w:rPr>
          <w:rFonts w:hint="eastAsia" w:ascii="宋体" w:hAnsi="宋体" w:cs="宋体"/>
        </w:rPr>
        <w:t>三、现已清楚知道并</w:t>
      </w:r>
      <w:r>
        <w:rPr>
          <w:rFonts w:hint="eastAsia" w:ascii="宋体" w:hAnsi="宋体" w:cs="宋体"/>
          <w:kern w:val="0"/>
        </w:rPr>
        <w:t>严格遵守政府采购法律法规和现场纪律。</w:t>
      </w:r>
    </w:p>
    <w:p w14:paraId="08DF59BF">
      <w:pPr>
        <w:pStyle w:val="50"/>
        <w:snapToGrid w:val="0"/>
        <w:spacing w:line="300" w:lineRule="exact"/>
        <w:ind w:firstLine="420" w:firstLineChars="200"/>
        <w:rPr>
          <w:rFonts w:hint="eastAsia" w:ascii="宋体" w:hAnsi="宋体" w:cs="宋体"/>
          <w:kern w:val="0"/>
        </w:rPr>
      </w:pPr>
      <w:r>
        <w:rPr>
          <w:rFonts w:hint="eastAsia" w:ascii="宋体" w:hAnsi="宋体" w:cs="宋体"/>
          <w:kern w:val="0"/>
        </w:rPr>
        <w:t>四、我发现</w:t>
      </w:r>
      <w:r>
        <w:rPr>
          <w:rFonts w:hint="eastAsia" w:ascii="宋体" w:hAnsi="宋体" w:cs="宋体"/>
          <w:kern w:val="0"/>
          <w:u w:val="single"/>
        </w:rPr>
        <w:t xml:space="preserve">             </w:t>
      </w:r>
      <w:r>
        <w:rPr>
          <w:rFonts w:hint="eastAsia" w:ascii="宋体" w:hAnsi="宋体" w:cs="宋体"/>
          <w:kern w:val="0"/>
        </w:rPr>
        <w:t>供应商之间存在或可能存在上述第二条第</w:t>
      </w:r>
      <w:r>
        <w:rPr>
          <w:rFonts w:hint="eastAsia" w:ascii="宋体" w:hAnsi="宋体" w:cs="宋体"/>
          <w:kern w:val="0"/>
          <w:u w:val="single"/>
        </w:rPr>
        <w:t xml:space="preserve">        </w:t>
      </w:r>
      <w:r>
        <w:rPr>
          <w:rFonts w:hint="eastAsia" w:ascii="宋体" w:hAnsi="宋体" w:cs="宋体"/>
          <w:kern w:val="0"/>
        </w:rPr>
        <w:t>项利害关系。</w:t>
      </w:r>
    </w:p>
    <w:p w14:paraId="7B82A65C">
      <w:pPr>
        <w:pStyle w:val="49"/>
        <w:snapToGrid w:val="0"/>
        <w:spacing w:before="120" w:after="120" w:line="300" w:lineRule="exact"/>
        <w:ind w:firstLine="420" w:firstLineChars="200"/>
        <w:jc w:val="center"/>
        <w:rPr>
          <w:rFonts w:hint="eastAsia" w:hAnsi="宋体" w:cs="宋体"/>
          <w:sz w:val="21"/>
        </w:rPr>
      </w:pPr>
      <w:r>
        <w:rPr>
          <w:rFonts w:hint="eastAsia" w:hAnsi="宋体" w:cs="宋体"/>
          <w:sz w:val="21"/>
        </w:rPr>
        <w:t xml:space="preserve">                                                    （供应商代表签名）:  </w:t>
      </w:r>
    </w:p>
    <w:p w14:paraId="5E351D8B">
      <w:pPr>
        <w:spacing w:line="300" w:lineRule="exact"/>
        <w:ind w:firstLine="420" w:firstLineChars="200"/>
        <w:jc w:val="right"/>
        <w:rPr>
          <w:rFonts w:hint="default"/>
          <w:szCs w:val="21"/>
          <w:lang w:val="zh-CN"/>
        </w:rPr>
      </w:pPr>
      <w:r>
        <w:rPr>
          <w:rFonts w:ascii="宋体" w:hAnsi="宋体" w:cs="宋体"/>
          <w:szCs w:val="21"/>
        </w:rPr>
        <w:t xml:space="preserve">     年   月   日</w:t>
      </w:r>
    </w:p>
    <w:p w14:paraId="36BB3CBB">
      <w:pPr>
        <w:pStyle w:val="25"/>
        <w:ind w:firstLine="210"/>
        <w:rPr>
          <w:rFonts w:hint="default"/>
        </w:rPr>
      </w:pPr>
    </w:p>
    <w:sectPr>
      <w:headerReference r:id="rId8" w:type="default"/>
      <w:footerReference r:id="rId9" w:type="default"/>
      <w:pgSz w:w="11905" w:h="16838"/>
      <w:pgMar w:top="1134" w:right="1134" w:bottom="1134" w:left="1417" w:header="850" w:footer="850" w:gutter="0"/>
      <w:cols w:space="720" w:num="1"/>
      <w:docGrid w:linePitch="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Wingdings 2">
    <w:altName w:val="Wingdings"/>
    <w:panose1 w:val="05020102010507070707"/>
    <w:charset w:val="02"/>
    <w:family w:val="roman"/>
    <w:pitch w:val="default"/>
    <w:sig w:usb0="00000000" w:usb1="00000000" w:usb2="00000000" w:usb3="00000000" w:csb0="80000000" w:csb1="00000000"/>
  </w:font>
  <w:font w:name="Kingsoft 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495FA6">
    <w:pPr>
      <w:pStyle w:val="16"/>
      <w:ind w:right="360"/>
      <w:rPr>
        <w:rFonts w:hint="default"/>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CCA29F">
    <w:pPr>
      <w:pStyle w:val="16"/>
      <w:ind w:right="360"/>
      <w:rPr>
        <w:rFonts w:hint="default"/>
      </w:rPr>
    </w:pPr>
    <w:r>
      <w:rPr>
        <w:rFonts w:hint="default"/>
      </w:rPr>
      <mc:AlternateContent>
        <mc:Choice Requires="wps">
          <w:drawing>
            <wp:anchor distT="0" distB="0" distL="0" distR="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4097" name="文本框 1"/>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364AD0BC">
                          <w:pPr>
                            <w:pStyle w:val="16"/>
                            <w:rPr>
                              <w:rFonts w:hint="default"/>
                            </w:rPr>
                          </w:pPr>
                          <w:r>
                            <w:rPr>
                              <w:rFonts w:hint="default"/>
                            </w:rPr>
                            <w:fldChar w:fldCharType="begin"/>
                          </w:r>
                          <w:r>
                            <w:instrText xml:space="preserve"> PAGE  \* MERGEFORMAT </w:instrText>
                          </w:r>
                          <w:r>
                            <w:rPr>
                              <w:rFonts w:hint="default"/>
                            </w:rPr>
                            <w:fldChar w:fldCharType="separate"/>
                          </w:r>
                          <w:r>
                            <w:rPr>
                              <w:rFonts w:hint="default"/>
                            </w:rPr>
                            <w:t>9</w:t>
                          </w:r>
                          <w:r>
                            <w:rPr>
                              <w:rFonts w:hint="default"/>
                            </w:rPr>
                            <w:fldChar w:fldCharType="end"/>
                          </w:r>
                        </w:p>
                      </w:txbxContent>
                    </wps:txbx>
                    <wps:bodyPr wrap="none" lIns="0" tIns="0" rIns="0" bIns="0">
                      <a:spAutoFit/>
                    </wps:bodyPr>
                  </wps:wsp>
                </a:graphicData>
              </a:graphic>
            </wp:anchor>
          </w:drawing>
        </mc:Choice>
        <mc:Fallback>
          <w:pict>
            <v:rect id="文本框 1" o:spid="_x0000_s1026" o:spt="1"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AAAAAZHJzL1BLAQIUABQAAAAIAIdO&#10;4kC5dblS0AAAAAUBAAAPAAAAAAAAAAEAIAAAACIAAABkcnMvZG93bnJldi54bWxQSwECFAAUAAAA&#10;CACHTuJA1/8+Ab0BAAB7AwAADgAAAAAAAAABACAAAAAfAQAAZHJzL2Uyb0RvYy54bWxQSwUGAAAA&#10;AAYABgBZAQAATgUAAAAA&#10;">
              <v:fill on="f" focussize="0,0"/>
              <v:stroke on="f"/>
              <v:imagedata o:title=""/>
              <o:lock v:ext="edit" aspectratio="f"/>
              <v:textbox inset="0mm,0mm,0mm,0mm" style="mso-fit-shape-to-text:t;">
                <w:txbxContent>
                  <w:p w14:paraId="364AD0BC">
                    <w:pPr>
                      <w:pStyle w:val="16"/>
                      <w:rPr>
                        <w:rFonts w:hint="default"/>
                      </w:rPr>
                    </w:pPr>
                    <w:r>
                      <w:rPr>
                        <w:rFonts w:hint="default"/>
                      </w:rPr>
                      <w:fldChar w:fldCharType="begin"/>
                    </w:r>
                    <w:r>
                      <w:instrText xml:space="preserve"> PAGE  \* MERGEFORMAT </w:instrText>
                    </w:r>
                    <w:r>
                      <w:rPr>
                        <w:rFonts w:hint="default"/>
                      </w:rPr>
                      <w:fldChar w:fldCharType="separate"/>
                    </w:r>
                    <w:r>
                      <w:rPr>
                        <w:rFonts w:hint="default"/>
                      </w:rPr>
                      <w:t>9</w:t>
                    </w:r>
                    <w:r>
                      <w:rPr>
                        <w:rFonts w:hint="default"/>
                      </w:rPr>
                      <w:fldChar w:fldCharType="end"/>
                    </w:r>
                  </w:p>
                </w:txbxContent>
              </v:textbox>
            </v:rect>
          </w:pict>
        </mc:Fallback>
      </mc:AlternateContent>
    </w:r>
    <w:r>
      <w:t>东方经纬项目管理有限公司</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81850E">
    <w:pPr>
      <w:pStyle w:val="16"/>
      <w:ind w:right="360"/>
      <w:rPr>
        <w:rFonts w:hint="default"/>
      </w:rPr>
    </w:pPr>
    <w:r>
      <w:rPr>
        <w:rFonts w:hint="default"/>
      </w:rPr>
      <mc:AlternateContent>
        <mc:Choice Requires="wps">
          <w:drawing>
            <wp:anchor distT="0" distB="0" distL="0" distR="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4098" name="文本框 8"/>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1DA03D94">
                          <w:pPr>
                            <w:pStyle w:val="16"/>
                            <w:rPr>
                              <w:rFonts w:hint="default"/>
                            </w:rPr>
                          </w:pPr>
                          <w:r>
                            <w:rPr>
                              <w:rFonts w:hint="default"/>
                            </w:rPr>
                            <w:fldChar w:fldCharType="begin"/>
                          </w:r>
                          <w:r>
                            <w:instrText xml:space="preserve"> PAGE  \* MERGEFORMAT </w:instrText>
                          </w:r>
                          <w:r>
                            <w:rPr>
                              <w:rFonts w:hint="default"/>
                            </w:rPr>
                            <w:fldChar w:fldCharType="separate"/>
                          </w:r>
                          <w:r>
                            <w:rPr>
                              <w:rFonts w:hint="default"/>
                            </w:rPr>
                            <w:t>42</w:t>
                          </w:r>
                          <w:r>
                            <w:rPr>
                              <w:rFonts w:hint="default"/>
                            </w:rPr>
                            <w:fldChar w:fldCharType="end"/>
                          </w:r>
                        </w:p>
                      </w:txbxContent>
                    </wps:txbx>
                    <wps:bodyPr wrap="none" lIns="0" tIns="0" rIns="0" bIns="0">
                      <a:spAutoFit/>
                    </wps:bodyPr>
                  </wps:wsp>
                </a:graphicData>
              </a:graphic>
            </wp:anchor>
          </w:drawing>
        </mc:Choice>
        <mc:Fallback>
          <w:pict>
            <v:rect id="文本框 8" o:spid="_x0000_s1026" o:spt="1"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Ll1uVLQAAAABQEAAA8AAAAAAAAAAQAgAAAAIgAAAGRycy9kb3ducmV2LnhtbFBLAQIUABQAAAAI&#10;AIdO4kD7NHFjvAEAAHsDAAAOAAAAAAAAAAEAIAAAAB8BAABkcnMvZTJvRG9jLnhtbFBLBQYAAAAA&#10;BgAGAFkBAABNBQAAAAA=&#10;">
              <v:fill on="f" focussize="0,0"/>
              <v:stroke on="f"/>
              <v:imagedata o:title=""/>
              <o:lock v:ext="edit" aspectratio="f"/>
              <v:textbox inset="0mm,0mm,0mm,0mm" style="mso-fit-shape-to-text:t;">
                <w:txbxContent>
                  <w:p w14:paraId="1DA03D94">
                    <w:pPr>
                      <w:pStyle w:val="16"/>
                      <w:rPr>
                        <w:rFonts w:hint="default"/>
                      </w:rPr>
                    </w:pPr>
                    <w:r>
                      <w:rPr>
                        <w:rFonts w:hint="default"/>
                      </w:rPr>
                      <w:fldChar w:fldCharType="begin"/>
                    </w:r>
                    <w:r>
                      <w:instrText xml:space="preserve"> PAGE  \* MERGEFORMAT </w:instrText>
                    </w:r>
                    <w:r>
                      <w:rPr>
                        <w:rFonts w:hint="default"/>
                      </w:rPr>
                      <w:fldChar w:fldCharType="separate"/>
                    </w:r>
                    <w:r>
                      <w:rPr>
                        <w:rFonts w:hint="default"/>
                      </w:rPr>
                      <w:t>42</w:t>
                    </w:r>
                    <w:r>
                      <w:rPr>
                        <w:rFonts w:hint="default"/>
                      </w:rPr>
                      <w:fldChar w:fldCharType="end"/>
                    </w:r>
                  </w:p>
                </w:txbxContent>
              </v:textbox>
            </v:rect>
          </w:pict>
        </mc:Fallback>
      </mc:AlternateContent>
    </w:r>
    <w:r>
      <w:t>东方经纬项目管理有限公司</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696B92">
    <w:pPr>
      <w:pStyle w:val="17"/>
      <w:pBdr>
        <w:bottom w:val="none" w:color="auto" w:sz="0" w:space="1"/>
      </w:pBdr>
      <w:jc w:val="both"/>
      <w:rPr>
        <w:rFonts w:hint="default"/>
        <w:bCs/>
        <w:szCs w:val="1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CE80E2">
    <w:pPr>
      <w:pStyle w:val="17"/>
      <w:pBdr>
        <w:bottom w:val="none" w:color="auto" w:sz="0" w:space="1"/>
      </w:pBdr>
      <w:rPr>
        <w:rFonts w:hint="default"/>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407B59">
    <w:pPr>
      <w:pStyle w:val="17"/>
      <w:pBdr>
        <w:bottom w:val="none" w:color="auto" w:sz="0" w:space="1"/>
      </w:pBdr>
      <w:jc w:val="both"/>
      <w:rPr>
        <w:rFonts w:hint="default"/>
        <w:bCs/>
        <w:szCs w:val="18"/>
      </w:rPr>
    </w:pPr>
    <w:r>
      <w:rPr>
        <w:bCs/>
        <w:szCs w:val="18"/>
      </w:rPr>
      <w:t>长兴县第八小学扩建食堂及连廊工程厨房设备采购项目                                             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99C981">
    <w:pPr>
      <w:pStyle w:val="17"/>
      <w:pBdr>
        <w:bottom w:val="none" w:color="auto" w:sz="0" w:space="1"/>
      </w:pBdr>
      <w:jc w:val="both"/>
      <w:rPr>
        <w:rFonts w:hint="default"/>
        <w:bCs/>
        <w:szCs w:val="18"/>
      </w:rPr>
    </w:pPr>
    <w:r>
      <w:rPr>
        <w:rFonts w:ascii="宋体" w:hAnsi="宋体" w:cs="宋体"/>
        <w:bCs/>
        <w:szCs w:val="18"/>
      </w:rPr>
      <w:t>长兴县第八小学扩建食堂及连廊工程厨房设备采购项目</w:t>
    </w:r>
    <w:r>
      <w:rPr>
        <w:bCs/>
        <w:szCs w:val="18"/>
      </w:rPr>
      <w:t xml:space="preserve">                                             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2"/>
    <w:multiLevelType w:val="multilevel"/>
    <w:tmpl w:val="00000002"/>
    <w:lvl w:ilvl="0" w:tentative="0">
      <w:start w:val="1"/>
      <w:numFmt w:val="decimal"/>
      <w:lvlText w:val="%1"/>
      <w:lvlJc w:val="left"/>
      <w:pPr>
        <w:ind w:left="432" w:hanging="432"/>
      </w:pPr>
    </w:lvl>
    <w:lvl w:ilvl="1" w:tentative="0">
      <w:start w:val="1"/>
      <w:numFmt w:val="decimal"/>
      <w:lvlText w:val="%1.%2"/>
      <w:lvlJc w:val="left"/>
      <w:pPr>
        <w:ind w:left="576" w:hanging="576"/>
      </w:pPr>
    </w:lvl>
    <w:lvl w:ilvl="2" w:tentative="0">
      <w:start w:val="1"/>
      <w:numFmt w:val="decimal"/>
      <w:lvlText w:val="%1.%2.%3"/>
      <w:lvlJc w:val="left"/>
      <w:pPr>
        <w:ind w:left="720" w:hanging="720"/>
      </w:pPr>
    </w:lvl>
    <w:lvl w:ilvl="3" w:tentative="0">
      <w:start w:val="1"/>
      <w:numFmt w:val="decimal"/>
      <w:pStyle w:val="6"/>
      <w:lvlText w:val="%1.%2.%3.%4"/>
      <w:lvlJc w:val="left"/>
      <w:pPr>
        <w:ind w:left="864" w:hanging="864"/>
      </w:pPr>
    </w:lvl>
    <w:lvl w:ilvl="4" w:tentative="0">
      <w:start w:val="1"/>
      <w:numFmt w:val="decimal"/>
      <w:lvlText w:val="%1.%2.%3.%4.%5"/>
      <w:lvlJc w:val="left"/>
      <w:pPr>
        <w:ind w:left="1008" w:hanging="1008"/>
      </w:pPr>
    </w:lvl>
    <w:lvl w:ilvl="5" w:tentative="0">
      <w:start w:val="1"/>
      <w:numFmt w:val="decimal"/>
      <w:lvlText w:val="%1.%2.%3.%4.%5.%6"/>
      <w:lvlJc w:val="left"/>
      <w:pPr>
        <w:ind w:left="1152" w:hanging="1152"/>
      </w:pPr>
    </w:lvl>
    <w:lvl w:ilvl="6" w:tentative="0">
      <w:start w:val="1"/>
      <w:numFmt w:val="decimal"/>
      <w:lvlText w:val="%1.%2.%3.%4.%5.%6.%7"/>
      <w:lvlJc w:val="left"/>
      <w:pPr>
        <w:ind w:left="1296" w:hanging="1296"/>
      </w:pPr>
    </w:lvl>
    <w:lvl w:ilvl="7" w:tentative="0">
      <w:start w:val="1"/>
      <w:numFmt w:val="decimal"/>
      <w:lvlText w:val="%1.%2.%3.%4.%5.%6.%7.%8"/>
      <w:lvlJc w:val="left"/>
      <w:pPr>
        <w:ind w:left="1440" w:hanging="1440"/>
      </w:pPr>
    </w:lvl>
    <w:lvl w:ilvl="8" w:tentative="0">
      <w:start w:val="1"/>
      <w:numFmt w:val="decimal"/>
      <w:lvlText w:val="%1.%2.%3.%4.%5.%6.%7.%8.%9"/>
      <w:lvlJc w:val="left"/>
      <w:pPr>
        <w:ind w:left="1584" w:hanging="1584"/>
      </w:pPr>
    </w:lvl>
  </w:abstractNum>
  <w:abstractNum w:abstractNumId="1">
    <w:nsid w:val="00000003"/>
    <w:multiLevelType w:val="singleLevel"/>
    <w:tmpl w:val="00000003"/>
    <w:lvl w:ilvl="0" w:tentative="0">
      <w:start w:val="1"/>
      <w:numFmt w:val="chineseCounting"/>
      <w:suff w:val="space"/>
      <w:lvlText w:val="第%1章"/>
      <w:lvlJc w:val="left"/>
    </w:lvl>
  </w:abstractNum>
  <w:abstractNum w:abstractNumId="2">
    <w:nsid w:val="00000005"/>
    <w:multiLevelType w:val="singleLevel"/>
    <w:tmpl w:val="00000005"/>
    <w:lvl w:ilvl="0" w:tentative="0">
      <w:start w:val="4"/>
      <w:numFmt w:val="chineseCounting"/>
      <w:suff w:val="nothing"/>
      <w:lvlText w:val="%1、"/>
      <w:lvlJc w:val="left"/>
      <w:rPr>
        <w:rFonts w:hint="eastAsia"/>
      </w:rPr>
    </w:lvl>
  </w:abstractNum>
  <w:abstractNum w:abstractNumId="3">
    <w:nsid w:val="075371D6"/>
    <w:multiLevelType w:val="singleLevel"/>
    <w:tmpl w:val="075371D6"/>
    <w:lvl w:ilvl="0" w:tentative="0">
      <w:start w:val="1"/>
      <w:numFmt w:val="decimal"/>
      <w:suff w:val="space"/>
      <w:lvlText w:val="%1."/>
      <w:lvlJc w:val="left"/>
    </w:lvl>
  </w:abstractNum>
  <w:abstractNum w:abstractNumId="4">
    <w:nsid w:val="4D0C0EFF"/>
    <w:multiLevelType w:val="multilevel"/>
    <w:tmpl w:val="4D0C0EFF"/>
    <w:lvl w:ilvl="0" w:tentative="0">
      <w:start w:val="1"/>
      <w:numFmt w:val="decimal"/>
      <w:lvlText w:val="%1."/>
      <w:lvlJc w:val="left"/>
      <w:pPr>
        <w:ind w:left="432" w:hanging="432"/>
      </w:pPr>
      <w:rPr>
        <w:rFonts w:hint="default"/>
      </w:rPr>
    </w:lvl>
    <w:lvl w:ilvl="1" w:tentative="0">
      <w:start w:val="1"/>
      <w:numFmt w:val="decimal"/>
      <w:lvlText w:val="%1.%2."/>
      <w:lvlJc w:val="left"/>
      <w:pPr>
        <w:ind w:left="575" w:hanging="575"/>
      </w:pPr>
      <w:rPr>
        <w:rFonts w:hint="default"/>
      </w:rPr>
    </w:lvl>
    <w:lvl w:ilvl="2" w:tentative="0">
      <w:start w:val="1"/>
      <w:numFmt w:val="decimal"/>
      <w:suff w:val="space"/>
      <w:lvlText w:val="%1.%2.%3."/>
      <w:lvlJc w:val="left"/>
      <w:pPr>
        <w:tabs>
          <w:tab w:val="left" w:pos="420"/>
        </w:tabs>
        <w:ind w:left="720" w:hanging="720"/>
      </w:pPr>
      <w:rPr>
        <w:rFonts w:hint="default"/>
      </w:rPr>
    </w:lvl>
    <w:lvl w:ilvl="3" w:tentative="0">
      <w:start w:val="1"/>
      <w:numFmt w:val="decimal"/>
      <w:lvlText w:val="%1.%2.%3.%4."/>
      <w:lvlJc w:val="left"/>
      <w:pPr>
        <w:ind w:left="864" w:hanging="864"/>
      </w:pPr>
      <w:rPr>
        <w:rFonts w:hint="default"/>
      </w:rPr>
    </w:lvl>
    <w:lvl w:ilvl="4" w:tentative="0">
      <w:start w:val="1"/>
      <w:numFmt w:val="decimal"/>
      <w:pStyle w:val="7"/>
      <w:lvlText w:val="%1.%2.%3.%4.%5."/>
      <w:lvlJc w:val="left"/>
      <w:pPr>
        <w:ind w:left="1008" w:hanging="1008"/>
      </w:pPr>
      <w:rPr>
        <w:rFonts w:hint="default"/>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num w:numId="1">
    <w:abstractNumId w:val="0"/>
  </w:num>
  <w:num w:numId="2">
    <w:abstractNumId w:val="4"/>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hideSpellingError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A3MjZmZTI0N2IwZTRlNmVkMGFkMTUyNzhiYmQ4ZjYifQ=="/>
  </w:docVars>
  <w:rsids>
    <w:rsidRoot w:val="005013BE"/>
    <w:rsid w:val="00191394"/>
    <w:rsid w:val="005013BE"/>
    <w:rsid w:val="00577C19"/>
    <w:rsid w:val="00593490"/>
    <w:rsid w:val="005D2E32"/>
    <w:rsid w:val="006A551E"/>
    <w:rsid w:val="00721EDC"/>
    <w:rsid w:val="00935300"/>
    <w:rsid w:val="009A33A6"/>
    <w:rsid w:val="00A84CE8"/>
    <w:rsid w:val="00B12EFC"/>
    <w:rsid w:val="00B32589"/>
    <w:rsid w:val="00B3504E"/>
    <w:rsid w:val="00C81AE0"/>
    <w:rsid w:val="00CE3D17"/>
    <w:rsid w:val="01192D1D"/>
    <w:rsid w:val="012D0479"/>
    <w:rsid w:val="014C6A09"/>
    <w:rsid w:val="014F6641"/>
    <w:rsid w:val="01747822"/>
    <w:rsid w:val="01814321"/>
    <w:rsid w:val="01917EC9"/>
    <w:rsid w:val="01A3073B"/>
    <w:rsid w:val="01B12E58"/>
    <w:rsid w:val="01C23BA5"/>
    <w:rsid w:val="01CB4031"/>
    <w:rsid w:val="01D3396A"/>
    <w:rsid w:val="01DC3109"/>
    <w:rsid w:val="01DD1E9F"/>
    <w:rsid w:val="01F82835"/>
    <w:rsid w:val="020C62E0"/>
    <w:rsid w:val="02342B44"/>
    <w:rsid w:val="02405F8A"/>
    <w:rsid w:val="02753C88"/>
    <w:rsid w:val="027B74DD"/>
    <w:rsid w:val="02F121F2"/>
    <w:rsid w:val="02FA25DD"/>
    <w:rsid w:val="034E1F6F"/>
    <w:rsid w:val="03614280"/>
    <w:rsid w:val="03766107"/>
    <w:rsid w:val="037D61DE"/>
    <w:rsid w:val="0383240D"/>
    <w:rsid w:val="0399439F"/>
    <w:rsid w:val="039C1BDF"/>
    <w:rsid w:val="03D8291E"/>
    <w:rsid w:val="03E72B61"/>
    <w:rsid w:val="03F11C32"/>
    <w:rsid w:val="03FB03BA"/>
    <w:rsid w:val="04151732"/>
    <w:rsid w:val="04310280"/>
    <w:rsid w:val="048017BC"/>
    <w:rsid w:val="04953EA9"/>
    <w:rsid w:val="04AB0032"/>
    <w:rsid w:val="04C842BF"/>
    <w:rsid w:val="04DC0C65"/>
    <w:rsid w:val="04DD34FA"/>
    <w:rsid w:val="0532605E"/>
    <w:rsid w:val="059E7B97"/>
    <w:rsid w:val="05FD48BE"/>
    <w:rsid w:val="06085010"/>
    <w:rsid w:val="0673026B"/>
    <w:rsid w:val="0696086E"/>
    <w:rsid w:val="06AA0180"/>
    <w:rsid w:val="06B70F10"/>
    <w:rsid w:val="06D64E2F"/>
    <w:rsid w:val="06D80E87"/>
    <w:rsid w:val="06E4619D"/>
    <w:rsid w:val="074402CA"/>
    <w:rsid w:val="075449B1"/>
    <w:rsid w:val="0767443D"/>
    <w:rsid w:val="07724E37"/>
    <w:rsid w:val="07BF5103"/>
    <w:rsid w:val="07D96C64"/>
    <w:rsid w:val="07F0582D"/>
    <w:rsid w:val="07F67816"/>
    <w:rsid w:val="0854453D"/>
    <w:rsid w:val="08730E67"/>
    <w:rsid w:val="08897431"/>
    <w:rsid w:val="08941CC3"/>
    <w:rsid w:val="08BA4CE8"/>
    <w:rsid w:val="08C8169F"/>
    <w:rsid w:val="08D03AAE"/>
    <w:rsid w:val="08D155B6"/>
    <w:rsid w:val="08D46C1F"/>
    <w:rsid w:val="0906705B"/>
    <w:rsid w:val="092E1232"/>
    <w:rsid w:val="0934134E"/>
    <w:rsid w:val="0958259B"/>
    <w:rsid w:val="09692DA8"/>
    <w:rsid w:val="098E46A2"/>
    <w:rsid w:val="09CD6F2E"/>
    <w:rsid w:val="09F47B7D"/>
    <w:rsid w:val="09F63AFE"/>
    <w:rsid w:val="0A173AB5"/>
    <w:rsid w:val="0A747118"/>
    <w:rsid w:val="0AE1024F"/>
    <w:rsid w:val="0AE55920"/>
    <w:rsid w:val="0AE95411"/>
    <w:rsid w:val="0B002D1C"/>
    <w:rsid w:val="0B353800"/>
    <w:rsid w:val="0B3643CE"/>
    <w:rsid w:val="0B3C7617"/>
    <w:rsid w:val="0B3D750A"/>
    <w:rsid w:val="0B5D7BAD"/>
    <w:rsid w:val="0B6C7DF0"/>
    <w:rsid w:val="0BC33EB3"/>
    <w:rsid w:val="0BD065D0"/>
    <w:rsid w:val="0BEB203B"/>
    <w:rsid w:val="0C2F779B"/>
    <w:rsid w:val="0C3D5DF3"/>
    <w:rsid w:val="0C4429F1"/>
    <w:rsid w:val="0C550884"/>
    <w:rsid w:val="0C5B0590"/>
    <w:rsid w:val="0C6F1945"/>
    <w:rsid w:val="0C943AA2"/>
    <w:rsid w:val="0CB02BEB"/>
    <w:rsid w:val="0CE560AB"/>
    <w:rsid w:val="0D523741"/>
    <w:rsid w:val="0D88326A"/>
    <w:rsid w:val="0D8F6695"/>
    <w:rsid w:val="0D900C8C"/>
    <w:rsid w:val="0D9F3062"/>
    <w:rsid w:val="0DED6FC6"/>
    <w:rsid w:val="0E661930"/>
    <w:rsid w:val="0F01480F"/>
    <w:rsid w:val="0F0C5B71"/>
    <w:rsid w:val="0F4075C9"/>
    <w:rsid w:val="0F4C5A9A"/>
    <w:rsid w:val="0F6E60AA"/>
    <w:rsid w:val="0F711294"/>
    <w:rsid w:val="0F7544C1"/>
    <w:rsid w:val="0F8B5083"/>
    <w:rsid w:val="0F8E2A2A"/>
    <w:rsid w:val="0FA47D18"/>
    <w:rsid w:val="0FBD17CA"/>
    <w:rsid w:val="0FC91B91"/>
    <w:rsid w:val="0FD56660"/>
    <w:rsid w:val="0FD6424E"/>
    <w:rsid w:val="102869DB"/>
    <w:rsid w:val="10875725"/>
    <w:rsid w:val="10895753"/>
    <w:rsid w:val="10BB15FD"/>
    <w:rsid w:val="10C009C2"/>
    <w:rsid w:val="10C20BDE"/>
    <w:rsid w:val="10D95CA3"/>
    <w:rsid w:val="1107234B"/>
    <w:rsid w:val="11124F95"/>
    <w:rsid w:val="112A0531"/>
    <w:rsid w:val="11D767E8"/>
    <w:rsid w:val="11E865D6"/>
    <w:rsid w:val="12080872"/>
    <w:rsid w:val="121E094C"/>
    <w:rsid w:val="1232769D"/>
    <w:rsid w:val="12415B32"/>
    <w:rsid w:val="124675EC"/>
    <w:rsid w:val="12690F06"/>
    <w:rsid w:val="126F55D3"/>
    <w:rsid w:val="127E0B34"/>
    <w:rsid w:val="12B10F0A"/>
    <w:rsid w:val="12C80001"/>
    <w:rsid w:val="12FB3F33"/>
    <w:rsid w:val="13124937"/>
    <w:rsid w:val="1320536C"/>
    <w:rsid w:val="13225964"/>
    <w:rsid w:val="13294F44"/>
    <w:rsid w:val="132F0080"/>
    <w:rsid w:val="139525D9"/>
    <w:rsid w:val="1447643B"/>
    <w:rsid w:val="146C1036"/>
    <w:rsid w:val="14DD3DB8"/>
    <w:rsid w:val="14F03EE3"/>
    <w:rsid w:val="15353053"/>
    <w:rsid w:val="154A2F50"/>
    <w:rsid w:val="154D773B"/>
    <w:rsid w:val="159657AC"/>
    <w:rsid w:val="15A87B0F"/>
    <w:rsid w:val="15B036FB"/>
    <w:rsid w:val="15DF7B3C"/>
    <w:rsid w:val="15E13F95"/>
    <w:rsid w:val="15E5239A"/>
    <w:rsid w:val="1606331B"/>
    <w:rsid w:val="16224D17"/>
    <w:rsid w:val="162B22EC"/>
    <w:rsid w:val="16411DE0"/>
    <w:rsid w:val="1653245C"/>
    <w:rsid w:val="16B26FFE"/>
    <w:rsid w:val="17101F77"/>
    <w:rsid w:val="1713184A"/>
    <w:rsid w:val="172D0D7B"/>
    <w:rsid w:val="17824C23"/>
    <w:rsid w:val="178A2A52"/>
    <w:rsid w:val="178D5376"/>
    <w:rsid w:val="17A0154D"/>
    <w:rsid w:val="17D22756"/>
    <w:rsid w:val="181B6E25"/>
    <w:rsid w:val="183028D1"/>
    <w:rsid w:val="183B3024"/>
    <w:rsid w:val="185C1918"/>
    <w:rsid w:val="189D7D8B"/>
    <w:rsid w:val="18A40BC9"/>
    <w:rsid w:val="18B37025"/>
    <w:rsid w:val="18C354F3"/>
    <w:rsid w:val="18E05AD1"/>
    <w:rsid w:val="190D339E"/>
    <w:rsid w:val="19153875"/>
    <w:rsid w:val="19405606"/>
    <w:rsid w:val="1941466A"/>
    <w:rsid w:val="1945415A"/>
    <w:rsid w:val="19655436"/>
    <w:rsid w:val="1991739F"/>
    <w:rsid w:val="19A13B4E"/>
    <w:rsid w:val="19A448B4"/>
    <w:rsid w:val="19C07454"/>
    <w:rsid w:val="19C72DC1"/>
    <w:rsid w:val="19EE47F1"/>
    <w:rsid w:val="1A085187"/>
    <w:rsid w:val="1A525B73"/>
    <w:rsid w:val="1A9058A9"/>
    <w:rsid w:val="1AD80FFE"/>
    <w:rsid w:val="1AD97E34"/>
    <w:rsid w:val="1ADE027B"/>
    <w:rsid w:val="1AE43C7C"/>
    <w:rsid w:val="1AE94FB9"/>
    <w:rsid w:val="1B2C6D28"/>
    <w:rsid w:val="1B30283F"/>
    <w:rsid w:val="1B356A42"/>
    <w:rsid w:val="1B5A7DEF"/>
    <w:rsid w:val="1B7A20B5"/>
    <w:rsid w:val="1B8866C8"/>
    <w:rsid w:val="1BC918CF"/>
    <w:rsid w:val="1C153956"/>
    <w:rsid w:val="1C1F0E48"/>
    <w:rsid w:val="1C5B15BB"/>
    <w:rsid w:val="1C643B71"/>
    <w:rsid w:val="1C913B5A"/>
    <w:rsid w:val="1C9D42AD"/>
    <w:rsid w:val="1D01483C"/>
    <w:rsid w:val="1D181F4A"/>
    <w:rsid w:val="1D216C8C"/>
    <w:rsid w:val="1D5C5F16"/>
    <w:rsid w:val="1D6D0123"/>
    <w:rsid w:val="1D6E66D6"/>
    <w:rsid w:val="1D76702D"/>
    <w:rsid w:val="1D7A639C"/>
    <w:rsid w:val="1D993E2D"/>
    <w:rsid w:val="1D9A07EC"/>
    <w:rsid w:val="1DCE10DF"/>
    <w:rsid w:val="1DDC0E05"/>
    <w:rsid w:val="1DDE3E0A"/>
    <w:rsid w:val="1E390005"/>
    <w:rsid w:val="1E5135A1"/>
    <w:rsid w:val="1E6856AE"/>
    <w:rsid w:val="1E8B407E"/>
    <w:rsid w:val="1E97797B"/>
    <w:rsid w:val="1EA2204E"/>
    <w:rsid w:val="1EBD24CC"/>
    <w:rsid w:val="1EE461C3"/>
    <w:rsid w:val="1EE61F3B"/>
    <w:rsid w:val="1F2B3DF2"/>
    <w:rsid w:val="1F707A57"/>
    <w:rsid w:val="1F973235"/>
    <w:rsid w:val="1F9B1BDE"/>
    <w:rsid w:val="1FA63478"/>
    <w:rsid w:val="1FE14EFD"/>
    <w:rsid w:val="1FF24910"/>
    <w:rsid w:val="20326B91"/>
    <w:rsid w:val="20340A84"/>
    <w:rsid w:val="204A474C"/>
    <w:rsid w:val="204C3AF4"/>
    <w:rsid w:val="204C4020"/>
    <w:rsid w:val="208A2D9A"/>
    <w:rsid w:val="20B3409F"/>
    <w:rsid w:val="20BB73F7"/>
    <w:rsid w:val="20C04253"/>
    <w:rsid w:val="20DC1E4A"/>
    <w:rsid w:val="213F1DD6"/>
    <w:rsid w:val="21466CC1"/>
    <w:rsid w:val="217F7551"/>
    <w:rsid w:val="21C1459A"/>
    <w:rsid w:val="21CD18EF"/>
    <w:rsid w:val="21E03559"/>
    <w:rsid w:val="21FA0848"/>
    <w:rsid w:val="222521E6"/>
    <w:rsid w:val="22A55C69"/>
    <w:rsid w:val="22BE4F7D"/>
    <w:rsid w:val="22D447A0"/>
    <w:rsid w:val="2315080A"/>
    <w:rsid w:val="231B5F2B"/>
    <w:rsid w:val="233D5EA2"/>
    <w:rsid w:val="236311B4"/>
    <w:rsid w:val="236C49D9"/>
    <w:rsid w:val="236C6787"/>
    <w:rsid w:val="23A30AFB"/>
    <w:rsid w:val="23AE0B4E"/>
    <w:rsid w:val="23E24318"/>
    <w:rsid w:val="241E3F25"/>
    <w:rsid w:val="24912506"/>
    <w:rsid w:val="24D6035C"/>
    <w:rsid w:val="24DB0068"/>
    <w:rsid w:val="24DB5972"/>
    <w:rsid w:val="24EA2059"/>
    <w:rsid w:val="25483305"/>
    <w:rsid w:val="2564005E"/>
    <w:rsid w:val="25F022C7"/>
    <w:rsid w:val="2602658B"/>
    <w:rsid w:val="26086C3B"/>
    <w:rsid w:val="261A4784"/>
    <w:rsid w:val="264F3D2F"/>
    <w:rsid w:val="2662377F"/>
    <w:rsid w:val="268F59B0"/>
    <w:rsid w:val="269405C3"/>
    <w:rsid w:val="26995AE5"/>
    <w:rsid w:val="26B06A1A"/>
    <w:rsid w:val="26BE72FA"/>
    <w:rsid w:val="26D134D1"/>
    <w:rsid w:val="26DE2DEE"/>
    <w:rsid w:val="27005B64"/>
    <w:rsid w:val="271433BD"/>
    <w:rsid w:val="27275798"/>
    <w:rsid w:val="27291DCA"/>
    <w:rsid w:val="272F3830"/>
    <w:rsid w:val="27393A05"/>
    <w:rsid w:val="27427F47"/>
    <w:rsid w:val="274719E5"/>
    <w:rsid w:val="27525CFB"/>
    <w:rsid w:val="278A471E"/>
    <w:rsid w:val="27A97FAA"/>
    <w:rsid w:val="27BA6BF1"/>
    <w:rsid w:val="27CE7A1A"/>
    <w:rsid w:val="28096C9A"/>
    <w:rsid w:val="280D0539"/>
    <w:rsid w:val="281161F2"/>
    <w:rsid w:val="281F64BE"/>
    <w:rsid w:val="285C6DCA"/>
    <w:rsid w:val="286A1ACF"/>
    <w:rsid w:val="28A2313F"/>
    <w:rsid w:val="28B409B4"/>
    <w:rsid w:val="28D15A0A"/>
    <w:rsid w:val="29062F7C"/>
    <w:rsid w:val="29094D60"/>
    <w:rsid w:val="29361D11"/>
    <w:rsid w:val="2953641F"/>
    <w:rsid w:val="295F510F"/>
    <w:rsid w:val="29656152"/>
    <w:rsid w:val="29785E86"/>
    <w:rsid w:val="297C7C3F"/>
    <w:rsid w:val="2990183F"/>
    <w:rsid w:val="29CE5AA6"/>
    <w:rsid w:val="29D15596"/>
    <w:rsid w:val="29EE6148"/>
    <w:rsid w:val="29EF776D"/>
    <w:rsid w:val="2A0D39B0"/>
    <w:rsid w:val="2A17569E"/>
    <w:rsid w:val="2A5D0745"/>
    <w:rsid w:val="2A693C24"/>
    <w:rsid w:val="2A6F54DA"/>
    <w:rsid w:val="2A75575B"/>
    <w:rsid w:val="2AAD1B5F"/>
    <w:rsid w:val="2AF05EF0"/>
    <w:rsid w:val="2AF91248"/>
    <w:rsid w:val="2B195446"/>
    <w:rsid w:val="2B2C33CC"/>
    <w:rsid w:val="2B944A28"/>
    <w:rsid w:val="2BB05DAB"/>
    <w:rsid w:val="2BB1567F"/>
    <w:rsid w:val="2BC2788C"/>
    <w:rsid w:val="2BD9459B"/>
    <w:rsid w:val="2BF57C61"/>
    <w:rsid w:val="2C097269"/>
    <w:rsid w:val="2C6D5A4A"/>
    <w:rsid w:val="2C6E532F"/>
    <w:rsid w:val="2CB5119F"/>
    <w:rsid w:val="2D182CD2"/>
    <w:rsid w:val="2D2D342B"/>
    <w:rsid w:val="2D420C3B"/>
    <w:rsid w:val="2D463E79"/>
    <w:rsid w:val="2D487F1F"/>
    <w:rsid w:val="2D61760B"/>
    <w:rsid w:val="2D7B23E8"/>
    <w:rsid w:val="2D9B65E7"/>
    <w:rsid w:val="2DA72500"/>
    <w:rsid w:val="2DB37B87"/>
    <w:rsid w:val="2DC82F69"/>
    <w:rsid w:val="2E061280"/>
    <w:rsid w:val="2E2D7583"/>
    <w:rsid w:val="2E406394"/>
    <w:rsid w:val="2E61338C"/>
    <w:rsid w:val="2E630551"/>
    <w:rsid w:val="2E89643F"/>
    <w:rsid w:val="2E975000"/>
    <w:rsid w:val="2EAE5D63"/>
    <w:rsid w:val="2EC658E5"/>
    <w:rsid w:val="2F15634E"/>
    <w:rsid w:val="2F2072BC"/>
    <w:rsid w:val="2F212728"/>
    <w:rsid w:val="2F536BC1"/>
    <w:rsid w:val="2F882B9B"/>
    <w:rsid w:val="2F9B03EB"/>
    <w:rsid w:val="2F9B194E"/>
    <w:rsid w:val="305E56A9"/>
    <w:rsid w:val="307849BD"/>
    <w:rsid w:val="307A26B9"/>
    <w:rsid w:val="30CC4D09"/>
    <w:rsid w:val="310B18AF"/>
    <w:rsid w:val="310E0E7D"/>
    <w:rsid w:val="31152BCA"/>
    <w:rsid w:val="311F752F"/>
    <w:rsid w:val="3130125C"/>
    <w:rsid w:val="31523460"/>
    <w:rsid w:val="3163741B"/>
    <w:rsid w:val="317E4255"/>
    <w:rsid w:val="31826FF8"/>
    <w:rsid w:val="318E323E"/>
    <w:rsid w:val="31B35C97"/>
    <w:rsid w:val="31BE4652"/>
    <w:rsid w:val="31D06C05"/>
    <w:rsid w:val="31D420C7"/>
    <w:rsid w:val="31EA3699"/>
    <w:rsid w:val="32004C6A"/>
    <w:rsid w:val="32183119"/>
    <w:rsid w:val="32361BEB"/>
    <w:rsid w:val="324B1197"/>
    <w:rsid w:val="32597BBF"/>
    <w:rsid w:val="328A6C2A"/>
    <w:rsid w:val="32917FB8"/>
    <w:rsid w:val="32EB296F"/>
    <w:rsid w:val="33187B35"/>
    <w:rsid w:val="33490893"/>
    <w:rsid w:val="33883231"/>
    <w:rsid w:val="33B3759D"/>
    <w:rsid w:val="33C323F3"/>
    <w:rsid w:val="33CC574C"/>
    <w:rsid w:val="33E87BD1"/>
    <w:rsid w:val="33F14CB9"/>
    <w:rsid w:val="340D7964"/>
    <w:rsid w:val="342676A6"/>
    <w:rsid w:val="342B66FB"/>
    <w:rsid w:val="34387A6B"/>
    <w:rsid w:val="347100A1"/>
    <w:rsid w:val="347831DE"/>
    <w:rsid w:val="347D612A"/>
    <w:rsid w:val="34951FE2"/>
    <w:rsid w:val="34A57D4B"/>
    <w:rsid w:val="34AE34DD"/>
    <w:rsid w:val="354632DC"/>
    <w:rsid w:val="354F146F"/>
    <w:rsid w:val="3555351F"/>
    <w:rsid w:val="358D5568"/>
    <w:rsid w:val="35A378ED"/>
    <w:rsid w:val="35C661CB"/>
    <w:rsid w:val="35E30B2B"/>
    <w:rsid w:val="35E87EEF"/>
    <w:rsid w:val="36453593"/>
    <w:rsid w:val="365732C7"/>
    <w:rsid w:val="366E1C83"/>
    <w:rsid w:val="366F2FCA"/>
    <w:rsid w:val="368E1A09"/>
    <w:rsid w:val="36935BC8"/>
    <w:rsid w:val="36976112"/>
    <w:rsid w:val="36A97FC0"/>
    <w:rsid w:val="36CE3589"/>
    <w:rsid w:val="36E20DE2"/>
    <w:rsid w:val="373D24BC"/>
    <w:rsid w:val="3751677B"/>
    <w:rsid w:val="37A42ED5"/>
    <w:rsid w:val="37AD54D8"/>
    <w:rsid w:val="37D00A9F"/>
    <w:rsid w:val="37E64902"/>
    <w:rsid w:val="37EF69B6"/>
    <w:rsid w:val="37FB65FF"/>
    <w:rsid w:val="3801798E"/>
    <w:rsid w:val="38371198"/>
    <w:rsid w:val="38926838"/>
    <w:rsid w:val="38B247E4"/>
    <w:rsid w:val="38CD7870"/>
    <w:rsid w:val="38FB73DB"/>
    <w:rsid w:val="393A37B9"/>
    <w:rsid w:val="39691347"/>
    <w:rsid w:val="39A86313"/>
    <w:rsid w:val="3A0468BC"/>
    <w:rsid w:val="3A695377"/>
    <w:rsid w:val="3A6F0BDF"/>
    <w:rsid w:val="3A993EAE"/>
    <w:rsid w:val="3AAA1C17"/>
    <w:rsid w:val="3AB318F1"/>
    <w:rsid w:val="3AC22AEF"/>
    <w:rsid w:val="3AFA6FEF"/>
    <w:rsid w:val="3BCE7B87"/>
    <w:rsid w:val="3BE7089C"/>
    <w:rsid w:val="3C047A4D"/>
    <w:rsid w:val="3C2F417C"/>
    <w:rsid w:val="3C325CB0"/>
    <w:rsid w:val="3C396C82"/>
    <w:rsid w:val="3C860462"/>
    <w:rsid w:val="3CC0115D"/>
    <w:rsid w:val="3CC03974"/>
    <w:rsid w:val="3CD9582F"/>
    <w:rsid w:val="3CE82ECA"/>
    <w:rsid w:val="3CF67395"/>
    <w:rsid w:val="3D313175"/>
    <w:rsid w:val="3D3E4FB1"/>
    <w:rsid w:val="3D7D1865"/>
    <w:rsid w:val="3DA45043"/>
    <w:rsid w:val="3DA97BD6"/>
    <w:rsid w:val="3DEA3F0F"/>
    <w:rsid w:val="3DEC0798"/>
    <w:rsid w:val="3DFD6502"/>
    <w:rsid w:val="3E1A3557"/>
    <w:rsid w:val="3E546A69"/>
    <w:rsid w:val="3E6B2A0C"/>
    <w:rsid w:val="3E6E73FF"/>
    <w:rsid w:val="3E7F160D"/>
    <w:rsid w:val="3E8F7AA2"/>
    <w:rsid w:val="3EC040FF"/>
    <w:rsid w:val="3EDA6843"/>
    <w:rsid w:val="3F175B04"/>
    <w:rsid w:val="3F624A86"/>
    <w:rsid w:val="3F7942AE"/>
    <w:rsid w:val="3F8213B4"/>
    <w:rsid w:val="3FAD0D37"/>
    <w:rsid w:val="3FAE6091"/>
    <w:rsid w:val="3FB84DD6"/>
    <w:rsid w:val="3FBE7F13"/>
    <w:rsid w:val="3FEE09C7"/>
    <w:rsid w:val="3FFF2A05"/>
    <w:rsid w:val="400B75FC"/>
    <w:rsid w:val="4072421D"/>
    <w:rsid w:val="40781A3E"/>
    <w:rsid w:val="408B24EB"/>
    <w:rsid w:val="40B76E3C"/>
    <w:rsid w:val="40CB3205"/>
    <w:rsid w:val="40DB5220"/>
    <w:rsid w:val="40F30D18"/>
    <w:rsid w:val="411C1395"/>
    <w:rsid w:val="412A1D04"/>
    <w:rsid w:val="41491B93"/>
    <w:rsid w:val="415428DD"/>
    <w:rsid w:val="41740057"/>
    <w:rsid w:val="4191768D"/>
    <w:rsid w:val="41923405"/>
    <w:rsid w:val="41AE6491"/>
    <w:rsid w:val="41D34149"/>
    <w:rsid w:val="41D41C6F"/>
    <w:rsid w:val="41D57847"/>
    <w:rsid w:val="42283670"/>
    <w:rsid w:val="422C3859"/>
    <w:rsid w:val="42472441"/>
    <w:rsid w:val="424741EF"/>
    <w:rsid w:val="424A5170"/>
    <w:rsid w:val="424F2EBE"/>
    <w:rsid w:val="42613AA0"/>
    <w:rsid w:val="426E5C20"/>
    <w:rsid w:val="428B4A24"/>
    <w:rsid w:val="42996D62"/>
    <w:rsid w:val="42AD6748"/>
    <w:rsid w:val="434D1CD9"/>
    <w:rsid w:val="43790D20"/>
    <w:rsid w:val="437E5E21"/>
    <w:rsid w:val="43B119B5"/>
    <w:rsid w:val="441D19C0"/>
    <w:rsid w:val="44557097"/>
    <w:rsid w:val="446077EA"/>
    <w:rsid w:val="446B0669"/>
    <w:rsid w:val="44C77869"/>
    <w:rsid w:val="453018B3"/>
    <w:rsid w:val="45622226"/>
    <w:rsid w:val="457B2B2E"/>
    <w:rsid w:val="458D0AB3"/>
    <w:rsid w:val="459B31D0"/>
    <w:rsid w:val="459C7046"/>
    <w:rsid w:val="45A21894"/>
    <w:rsid w:val="45C325D3"/>
    <w:rsid w:val="46050649"/>
    <w:rsid w:val="461E4E80"/>
    <w:rsid w:val="46435E16"/>
    <w:rsid w:val="4665733A"/>
    <w:rsid w:val="4670709A"/>
    <w:rsid w:val="46BC116A"/>
    <w:rsid w:val="46BE5BCA"/>
    <w:rsid w:val="46D36999"/>
    <w:rsid w:val="473E0DAB"/>
    <w:rsid w:val="477E6905"/>
    <w:rsid w:val="479B1265"/>
    <w:rsid w:val="481F2150"/>
    <w:rsid w:val="48335942"/>
    <w:rsid w:val="48403C0E"/>
    <w:rsid w:val="4844419E"/>
    <w:rsid w:val="486E0728"/>
    <w:rsid w:val="4876582E"/>
    <w:rsid w:val="48912668"/>
    <w:rsid w:val="489839F7"/>
    <w:rsid w:val="489B7043"/>
    <w:rsid w:val="48C4659A"/>
    <w:rsid w:val="48C7608A"/>
    <w:rsid w:val="48E64762"/>
    <w:rsid w:val="48FD5F50"/>
    <w:rsid w:val="490C3666"/>
    <w:rsid w:val="492E6F7B"/>
    <w:rsid w:val="49415E3C"/>
    <w:rsid w:val="49467074"/>
    <w:rsid w:val="49647D7D"/>
    <w:rsid w:val="498C28EA"/>
    <w:rsid w:val="49951AC7"/>
    <w:rsid w:val="49957F36"/>
    <w:rsid w:val="49C12AD9"/>
    <w:rsid w:val="49DA0C02"/>
    <w:rsid w:val="49DF4BCB"/>
    <w:rsid w:val="49FD6207"/>
    <w:rsid w:val="4A1946C3"/>
    <w:rsid w:val="4A1B3F4F"/>
    <w:rsid w:val="4A28570B"/>
    <w:rsid w:val="4A2F3EE7"/>
    <w:rsid w:val="4A370FED"/>
    <w:rsid w:val="4A3B54A8"/>
    <w:rsid w:val="4A4A6F73"/>
    <w:rsid w:val="4A9B77CE"/>
    <w:rsid w:val="4AA5064D"/>
    <w:rsid w:val="4AA96283"/>
    <w:rsid w:val="4AB915D4"/>
    <w:rsid w:val="4AD60806"/>
    <w:rsid w:val="4AEC69C1"/>
    <w:rsid w:val="4AF62C56"/>
    <w:rsid w:val="4B037B4F"/>
    <w:rsid w:val="4B103D18"/>
    <w:rsid w:val="4B245A16"/>
    <w:rsid w:val="4B2C48CA"/>
    <w:rsid w:val="4B3E507F"/>
    <w:rsid w:val="4B441C14"/>
    <w:rsid w:val="4B524331"/>
    <w:rsid w:val="4B9A7A86"/>
    <w:rsid w:val="4BDD371D"/>
    <w:rsid w:val="4BE807F1"/>
    <w:rsid w:val="4BE8259F"/>
    <w:rsid w:val="4C6D3A59"/>
    <w:rsid w:val="4CA759EA"/>
    <w:rsid w:val="4CB25BF0"/>
    <w:rsid w:val="4CEA0599"/>
    <w:rsid w:val="4CF625CE"/>
    <w:rsid w:val="4D1A70D0"/>
    <w:rsid w:val="4D1D271C"/>
    <w:rsid w:val="4D2E492A"/>
    <w:rsid w:val="4D3637DE"/>
    <w:rsid w:val="4D4C4DB0"/>
    <w:rsid w:val="4D6245D3"/>
    <w:rsid w:val="4D7E765F"/>
    <w:rsid w:val="4D8E6AD8"/>
    <w:rsid w:val="4DAF7614"/>
    <w:rsid w:val="4DFE254E"/>
    <w:rsid w:val="4E0B6A19"/>
    <w:rsid w:val="4E1179A7"/>
    <w:rsid w:val="4E434405"/>
    <w:rsid w:val="4E481A1B"/>
    <w:rsid w:val="4E6525CD"/>
    <w:rsid w:val="4E6D1482"/>
    <w:rsid w:val="4E832A53"/>
    <w:rsid w:val="4EB00282"/>
    <w:rsid w:val="4EC85E81"/>
    <w:rsid w:val="4EEF44CD"/>
    <w:rsid w:val="4F0516BA"/>
    <w:rsid w:val="4F1B0EDE"/>
    <w:rsid w:val="4F394007"/>
    <w:rsid w:val="4F4A3571"/>
    <w:rsid w:val="4F7F2C9B"/>
    <w:rsid w:val="4FE87E96"/>
    <w:rsid w:val="4FE92D8A"/>
    <w:rsid w:val="4FED4628"/>
    <w:rsid w:val="4FF90DB6"/>
    <w:rsid w:val="4FFE4A87"/>
    <w:rsid w:val="4FFE6835"/>
    <w:rsid w:val="50132789"/>
    <w:rsid w:val="50136395"/>
    <w:rsid w:val="501A1195"/>
    <w:rsid w:val="50212524"/>
    <w:rsid w:val="5067058D"/>
    <w:rsid w:val="50B136A5"/>
    <w:rsid w:val="50DE6667"/>
    <w:rsid w:val="515C0243"/>
    <w:rsid w:val="51774FCB"/>
    <w:rsid w:val="51844B18"/>
    <w:rsid w:val="518A0D40"/>
    <w:rsid w:val="518F2065"/>
    <w:rsid w:val="51DB0823"/>
    <w:rsid w:val="51F53C68"/>
    <w:rsid w:val="521E3726"/>
    <w:rsid w:val="522E10DA"/>
    <w:rsid w:val="525941F7"/>
    <w:rsid w:val="526E7D50"/>
    <w:rsid w:val="528079D5"/>
    <w:rsid w:val="52862B12"/>
    <w:rsid w:val="528A2602"/>
    <w:rsid w:val="5310681A"/>
    <w:rsid w:val="53230361"/>
    <w:rsid w:val="53452852"/>
    <w:rsid w:val="534907F1"/>
    <w:rsid w:val="53513D1E"/>
    <w:rsid w:val="53687981"/>
    <w:rsid w:val="537E27F3"/>
    <w:rsid w:val="538F3C48"/>
    <w:rsid w:val="539F5CCF"/>
    <w:rsid w:val="53B467D5"/>
    <w:rsid w:val="53BF0089"/>
    <w:rsid w:val="53CA6CF0"/>
    <w:rsid w:val="53E02D02"/>
    <w:rsid w:val="53EE096F"/>
    <w:rsid w:val="53FD0BB2"/>
    <w:rsid w:val="54395F6D"/>
    <w:rsid w:val="54725912"/>
    <w:rsid w:val="547277F2"/>
    <w:rsid w:val="54C50DAB"/>
    <w:rsid w:val="54E57FC4"/>
    <w:rsid w:val="54F03BFA"/>
    <w:rsid w:val="551D40B0"/>
    <w:rsid w:val="55767EF4"/>
    <w:rsid w:val="55791863"/>
    <w:rsid w:val="557E3F74"/>
    <w:rsid w:val="55F5449E"/>
    <w:rsid w:val="561F3061"/>
    <w:rsid w:val="56633896"/>
    <w:rsid w:val="56BD4C1C"/>
    <w:rsid w:val="56D7393C"/>
    <w:rsid w:val="56DF529D"/>
    <w:rsid w:val="571D6F35"/>
    <w:rsid w:val="57435475"/>
    <w:rsid w:val="57554CC8"/>
    <w:rsid w:val="57585886"/>
    <w:rsid w:val="5772372B"/>
    <w:rsid w:val="577A3EEB"/>
    <w:rsid w:val="578810DA"/>
    <w:rsid w:val="57C739B1"/>
    <w:rsid w:val="57D90B8E"/>
    <w:rsid w:val="58022562"/>
    <w:rsid w:val="58313814"/>
    <w:rsid w:val="583502E2"/>
    <w:rsid w:val="58607961"/>
    <w:rsid w:val="586419DB"/>
    <w:rsid w:val="58692CBA"/>
    <w:rsid w:val="587D4CA5"/>
    <w:rsid w:val="589579DA"/>
    <w:rsid w:val="589F0F60"/>
    <w:rsid w:val="58AD0DF8"/>
    <w:rsid w:val="591C1ADA"/>
    <w:rsid w:val="592310BA"/>
    <w:rsid w:val="592311FF"/>
    <w:rsid w:val="593178BF"/>
    <w:rsid w:val="59515D72"/>
    <w:rsid w:val="59535A91"/>
    <w:rsid w:val="59856036"/>
    <w:rsid w:val="598853C1"/>
    <w:rsid w:val="598F4FB5"/>
    <w:rsid w:val="59EF1191"/>
    <w:rsid w:val="5A3B4793"/>
    <w:rsid w:val="5A3F0D98"/>
    <w:rsid w:val="5A47527D"/>
    <w:rsid w:val="5A8137A1"/>
    <w:rsid w:val="5AA21B93"/>
    <w:rsid w:val="5AA93841"/>
    <w:rsid w:val="5AD244EE"/>
    <w:rsid w:val="5AD26B97"/>
    <w:rsid w:val="5AFD593B"/>
    <w:rsid w:val="5B264E92"/>
    <w:rsid w:val="5B694D7F"/>
    <w:rsid w:val="5B7200D7"/>
    <w:rsid w:val="5B9D7281"/>
    <w:rsid w:val="5BA34735"/>
    <w:rsid w:val="5BB64468"/>
    <w:rsid w:val="5BE54D4D"/>
    <w:rsid w:val="5BE709C6"/>
    <w:rsid w:val="5C000AA2"/>
    <w:rsid w:val="5C6E6AF1"/>
    <w:rsid w:val="5C947357"/>
    <w:rsid w:val="5C9B540C"/>
    <w:rsid w:val="5CCB5CF1"/>
    <w:rsid w:val="5CE46DB3"/>
    <w:rsid w:val="5CEB62E2"/>
    <w:rsid w:val="5CFF0591"/>
    <w:rsid w:val="5D017965"/>
    <w:rsid w:val="5D125A63"/>
    <w:rsid w:val="5D4930BA"/>
    <w:rsid w:val="5D79574D"/>
    <w:rsid w:val="5DB20C5F"/>
    <w:rsid w:val="5DB378D1"/>
    <w:rsid w:val="5DD524B8"/>
    <w:rsid w:val="5DFF68CC"/>
    <w:rsid w:val="5E194128"/>
    <w:rsid w:val="5E20206C"/>
    <w:rsid w:val="5E43047A"/>
    <w:rsid w:val="5E4A70E9"/>
    <w:rsid w:val="5E62351D"/>
    <w:rsid w:val="5EA26F25"/>
    <w:rsid w:val="5EB97DCB"/>
    <w:rsid w:val="5EE57DEF"/>
    <w:rsid w:val="5EF552A7"/>
    <w:rsid w:val="5F0A0E0B"/>
    <w:rsid w:val="5F223299"/>
    <w:rsid w:val="5FA467D4"/>
    <w:rsid w:val="5FBA38D6"/>
    <w:rsid w:val="5FD41360"/>
    <w:rsid w:val="5FED5F7E"/>
    <w:rsid w:val="5FF23595"/>
    <w:rsid w:val="5FF67529"/>
    <w:rsid w:val="60003F04"/>
    <w:rsid w:val="60160AA9"/>
    <w:rsid w:val="602120CC"/>
    <w:rsid w:val="602D72F2"/>
    <w:rsid w:val="607A2AA3"/>
    <w:rsid w:val="607D7184"/>
    <w:rsid w:val="608619F7"/>
    <w:rsid w:val="60F35A3B"/>
    <w:rsid w:val="610D3451"/>
    <w:rsid w:val="611F2AAF"/>
    <w:rsid w:val="61243C22"/>
    <w:rsid w:val="613247BC"/>
    <w:rsid w:val="61461DEA"/>
    <w:rsid w:val="61573A2F"/>
    <w:rsid w:val="61797B47"/>
    <w:rsid w:val="617F4B14"/>
    <w:rsid w:val="61946FF9"/>
    <w:rsid w:val="61C13114"/>
    <w:rsid w:val="61F47A98"/>
    <w:rsid w:val="620F48D2"/>
    <w:rsid w:val="62143C96"/>
    <w:rsid w:val="621738BF"/>
    <w:rsid w:val="625C3754"/>
    <w:rsid w:val="626B27BF"/>
    <w:rsid w:val="62775FD3"/>
    <w:rsid w:val="62812354"/>
    <w:rsid w:val="62941EEA"/>
    <w:rsid w:val="62B62F9F"/>
    <w:rsid w:val="62E418BB"/>
    <w:rsid w:val="62EE2739"/>
    <w:rsid w:val="62FA7330"/>
    <w:rsid w:val="631B2E02"/>
    <w:rsid w:val="631D2269"/>
    <w:rsid w:val="632F1716"/>
    <w:rsid w:val="63464323"/>
    <w:rsid w:val="635970B9"/>
    <w:rsid w:val="635A1B7D"/>
    <w:rsid w:val="638900D7"/>
    <w:rsid w:val="638F1058"/>
    <w:rsid w:val="63B374DF"/>
    <w:rsid w:val="63D9618A"/>
    <w:rsid w:val="63F344DC"/>
    <w:rsid w:val="6422707B"/>
    <w:rsid w:val="643B7C00"/>
    <w:rsid w:val="646C7F22"/>
    <w:rsid w:val="64C1532A"/>
    <w:rsid w:val="64E91095"/>
    <w:rsid w:val="64F8164D"/>
    <w:rsid w:val="650C334B"/>
    <w:rsid w:val="651E6BDA"/>
    <w:rsid w:val="65441BB2"/>
    <w:rsid w:val="65827D85"/>
    <w:rsid w:val="65830563"/>
    <w:rsid w:val="658554FB"/>
    <w:rsid w:val="65921AA2"/>
    <w:rsid w:val="65A05841"/>
    <w:rsid w:val="65AB2B63"/>
    <w:rsid w:val="65E52822"/>
    <w:rsid w:val="66056371"/>
    <w:rsid w:val="661E3335"/>
    <w:rsid w:val="66252916"/>
    <w:rsid w:val="66285F62"/>
    <w:rsid w:val="664E3D34"/>
    <w:rsid w:val="667713C3"/>
    <w:rsid w:val="668A0366"/>
    <w:rsid w:val="66AF3F8D"/>
    <w:rsid w:val="66C043ED"/>
    <w:rsid w:val="66C20165"/>
    <w:rsid w:val="66DA669C"/>
    <w:rsid w:val="66FD73EF"/>
    <w:rsid w:val="67236DF1"/>
    <w:rsid w:val="674C3ED2"/>
    <w:rsid w:val="675B6221"/>
    <w:rsid w:val="67760F4F"/>
    <w:rsid w:val="67A76A24"/>
    <w:rsid w:val="67AB0BF9"/>
    <w:rsid w:val="67C25F42"/>
    <w:rsid w:val="67E67E83"/>
    <w:rsid w:val="67F85E08"/>
    <w:rsid w:val="68245CEB"/>
    <w:rsid w:val="682D2C3F"/>
    <w:rsid w:val="683273CA"/>
    <w:rsid w:val="686113BA"/>
    <w:rsid w:val="686D59A7"/>
    <w:rsid w:val="689E0944"/>
    <w:rsid w:val="68B97345"/>
    <w:rsid w:val="68BC433D"/>
    <w:rsid w:val="690C5873"/>
    <w:rsid w:val="69132EFA"/>
    <w:rsid w:val="69313380"/>
    <w:rsid w:val="69330E58"/>
    <w:rsid w:val="694C640B"/>
    <w:rsid w:val="698F62F8"/>
    <w:rsid w:val="69D63F27"/>
    <w:rsid w:val="69D9555C"/>
    <w:rsid w:val="69DC008B"/>
    <w:rsid w:val="6A4B5F59"/>
    <w:rsid w:val="6A813E93"/>
    <w:rsid w:val="6AD246EE"/>
    <w:rsid w:val="6AE0505D"/>
    <w:rsid w:val="6AF612DE"/>
    <w:rsid w:val="6AFC62DA"/>
    <w:rsid w:val="6B5B46E4"/>
    <w:rsid w:val="6B77405B"/>
    <w:rsid w:val="6B9223A6"/>
    <w:rsid w:val="6B9E2823"/>
    <w:rsid w:val="6BA77929"/>
    <w:rsid w:val="6BAF4A30"/>
    <w:rsid w:val="6BB362CE"/>
    <w:rsid w:val="6BC54AA7"/>
    <w:rsid w:val="6BE7462A"/>
    <w:rsid w:val="6C07486C"/>
    <w:rsid w:val="6C410D76"/>
    <w:rsid w:val="6C56207D"/>
    <w:rsid w:val="6C56268E"/>
    <w:rsid w:val="6C58128A"/>
    <w:rsid w:val="6CB5251A"/>
    <w:rsid w:val="6CB867EA"/>
    <w:rsid w:val="6D193D0C"/>
    <w:rsid w:val="6D316A6B"/>
    <w:rsid w:val="6D36322C"/>
    <w:rsid w:val="6D396CA7"/>
    <w:rsid w:val="6D433682"/>
    <w:rsid w:val="6D460DDF"/>
    <w:rsid w:val="6D5A4EE8"/>
    <w:rsid w:val="6D6A3304"/>
    <w:rsid w:val="6D7B4CAA"/>
    <w:rsid w:val="6D970C74"/>
    <w:rsid w:val="6DA73837"/>
    <w:rsid w:val="6DE333D5"/>
    <w:rsid w:val="6E3F3F7E"/>
    <w:rsid w:val="6E3F653F"/>
    <w:rsid w:val="6E721D27"/>
    <w:rsid w:val="6E7718DE"/>
    <w:rsid w:val="6F4F27B2"/>
    <w:rsid w:val="6F577108"/>
    <w:rsid w:val="6F811AC9"/>
    <w:rsid w:val="6F885CC3"/>
    <w:rsid w:val="6F8A37EA"/>
    <w:rsid w:val="6FD607DD"/>
    <w:rsid w:val="6FDB4045"/>
    <w:rsid w:val="6FEC47C4"/>
    <w:rsid w:val="6FF801E5"/>
    <w:rsid w:val="6FFB0243"/>
    <w:rsid w:val="7001594E"/>
    <w:rsid w:val="700510C2"/>
    <w:rsid w:val="701A6408"/>
    <w:rsid w:val="702F613F"/>
    <w:rsid w:val="70353D6B"/>
    <w:rsid w:val="70674E5E"/>
    <w:rsid w:val="706A198A"/>
    <w:rsid w:val="706A7177"/>
    <w:rsid w:val="707B36CA"/>
    <w:rsid w:val="70937F65"/>
    <w:rsid w:val="70A21873"/>
    <w:rsid w:val="70B825D8"/>
    <w:rsid w:val="70C90342"/>
    <w:rsid w:val="70C943D6"/>
    <w:rsid w:val="70F80C27"/>
    <w:rsid w:val="70FC4273"/>
    <w:rsid w:val="7108732A"/>
    <w:rsid w:val="711D41EA"/>
    <w:rsid w:val="71307CFD"/>
    <w:rsid w:val="714C1368"/>
    <w:rsid w:val="716855E7"/>
    <w:rsid w:val="717D261B"/>
    <w:rsid w:val="718030F6"/>
    <w:rsid w:val="71924BD7"/>
    <w:rsid w:val="71940950"/>
    <w:rsid w:val="71994F4F"/>
    <w:rsid w:val="71A65061"/>
    <w:rsid w:val="71DC4349"/>
    <w:rsid w:val="71E11FAC"/>
    <w:rsid w:val="71E840E8"/>
    <w:rsid w:val="7205184D"/>
    <w:rsid w:val="721101F2"/>
    <w:rsid w:val="72200435"/>
    <w:rsid w:val="729A01E8"/>
    <w:rsid w:val="729A1F96"/>
    <w:rsid w:val="72C94629"/>
    <w:rsid w:val="72D20990"/>
    <w:rsid w:val="72EF4B0C"/>
    <w:rsid w:val="72FD0776"/>
    <w:rsid w:val="739C1D3D"/>
    <w:rsid w:val="73D33BC9"/>
    <w:rsid w:val="74253D4E"/>
    <w:rsid w:val="74613FF1"/>
    <w:rsid w:val="74650381"/>
    <w:rsid w:val="74887313"/>
    <w:rsid w:val="74B761DD"/>
    <w:rsid w:val="74BD640F"/>
    <w:rsid w:val="74C036F2"/>
    <w:rsid w:val="750D2EF3"/>
    <w:rsid w:val="75241FEA"/>
    <w:rsid w:val="752E6730"/>
    <w:rsid w:val="75313D7F"/>
    <w:rsid w:val="75384E8D"/>
    <w:rsid w:val="75513456"/>
    <w:rsid w:val="759251A6"/>
    <w:rsid w:val="75D752AF"/>
    <w:rsid w:val="75F23E97"/>
    <w:rsid w:val="76206B93"/>
    <w:rsid w:val="7630676D"/>
    <w:rsid w:val="7641097A"/>
    <w:rsid w:val="765661D4"/>
    <w:rsid w:val="76725441"/>
    <w:rsid w:val="7680773A"/>
    <w:rsid w:val="76D57A40"/>
    <w:rsid w:val="76E36D91"/>
    <w:rsid w:val="77381D7D"/>
    <w:rsid w:val="77434FA4"/>
    <w:rsid w:val="77A13D6C"/>
    <w:rsid w:val="77A85155"/>
    <w:rsid w:val="78484242"/>
    <w:rsid w:val="785215EA"/>
    <w:rsid w:val="7860158C"/>
    <w:rsid w:val="787E173A"/>
    <w:rsid w:val="78CF3A39"/>
    <w:rsid w:val="78D41564"/>
    <w:rsid w:val="78E75809"/>
    <w:rsid w:val="78FF6FF6"/>
    <w:rsid w:val="790E2D96"/>
    <w:rsid w:val="79104D7C"/>
    <w:rsid w:val="79444A09"/>
    <w:rsid w:val="795823CE"/>
    <w:rsid w:val="795C3776"/>
    <w:rsid w:val="7999345B"/>
    <w:rsid w:val="79A17505"/>
    <w:rsid w:val="79A52A7F"/>
    <w:rsid w:val="79B17BC5"/>
    <w:rsid w:val="79E0449D"/>
    <w:rsid w:val="79EA7149"/>
    <w:rsid w:val="7A1C773B"/>
    <w:rsid w:val="7A6F1F5A"/>
    <w:rsid w:val="7A796935"/>
    <w:rsid w:val="7A7D3818"/>
    <w:rsid w:val="7A9279F6"/>
    <w:rsid w:val="7ACA3634"/>
    <w:rsid w:val="7AE5221C"/>
    <w:rsid w:val="7B101FA2"/>
    <w:rsid w:val="7B143D79"/>
    <w:rsid w:val="7B302174"/>
    <w:rsid w:val="7B5A3964"/>
    <w:rsid w:val="7B6A2721"/>
    <w:rsid w:val="7B735D14"/>
    <w:rsid w:val="7B784E3E"/>
    <w:rsid w:val="7B8F3F36"/>
    <w:rsid w:val="7B9B28DB"/>
    <w:rsid w:val="7BD1454E"/>
    <w:rsid w:val="7BE67FFA"/>
    <w:rsid w:val="7C3A0345"/>
    <w:rsid w:val="7C507B69"/>
    <w:rsid w:val="7C6F7FEF"/>
    <w:rsid w:val="7C8953A7"/>
    <w:rsid w:val="7C9D2531"/>
    <w:rsid w:val="7CBE2D25"/>
    <w:rsid w:val="7D0011A2"/>
    <w:rsid w:val="7D1D72E4"/>
    <w:rsid w:val="7D2953E6"/>
    <w:rsid w:val="7D545437"/>
    <w:rsid w:val="7D562F5D"/>
    <w:rsid w:val="7D9121E7"/>
    <w:rsid w:val="7DE53A84"/>
    <w:rsid w:val="7DFF35F5"/>
    <w:rsid w:val="7E105802"/>
    <w:rsid w:val="7E1A3F8B"/>
    <w:rsid w:val="7E3641FA"/>
    <w:rsid w:val="7E4B77D4"/>
    <w:rsid w:val="7E7E5CC7"/>
    <w:rsid w:val="7E9E4BBC"/>
    <w:rsid w:val="7EC07883"/>
    <w:rsid w:val="7EC363D0"/>
    <w:rsid w:val="7EED7441"/>
    <w:rsid w:val="7F132C47"/>
    <w:rsid w:val="7F577504"/>
    <w:rsid w:val="7F832E74"/>
    <w:rsid w:val="7F8F61BD"/>
    <w:rsid w:val="7F985AAF"/>
    <w:rsid w:val="7FA2692E"/>
    <w:rsid w:val="7FAC155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1"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qFormat="1" w:unhideWhenUsed="0" w:uiPriority="99"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hint="eastAsia" w:ascii="Calibri" w:hAnsi="Calibri" w:eastAsia="宋体" w:cs="Times New Roman"/>
      <w:kern w:val="2"/>
      <w:sz w:val="21"/>
      <w:szCs w:val="22"/>
      <w:lang w:val="en-US" w:eastAsia="zh-CN" w:bidi="ar-SA"/>
    </w:rPr>
  </w:style>
  <w:style w:type="paragraph" w:styleId="3">
    <w:name w:val="heading 1"/>
    <w:basedOn w:val="1"/>
    <w:next w:val="1"/>
    <w:autoRedefine/>
    <w:qFormat/>
    <w:uiPriority w:val="0"/>
    <w:pPr>
      <w:keepNext/>
      <w:keepLines/>
      <w:spacing w:before="340" w:after="330" w:line="360" w:lineRule="auto"/>
      <w:jc w:val="center"/>
      <w:outlineLvl w:val="0"/>
    </w:pPr>
    <w:rPr>
      <w:rFonts w:hint="default" w:eastAsia="黑体"/>
      <w:b/>
      <w:bCs/>
      <w:kern w:val="44"/>
      <w:sz w:val="32"/>
      <w:szCs w:val="44"/>
    </w:rPr>
  </w:style>
  <w:style w:type="paragraph" w:styleId="4">
    <w:name w:val="heading 2"/>
    <w:basedOn w:val="1"/>
    <w:next w:val="1"/>
    <w:link w:val="43"/>
    <w:autoRedefine/>
    <w:qFormat/>
    <w:uiPriority w:val="0"/>
    <w:pPr>
      <w:keepNext/>
      <w:keepLines/>
      <w:spacing w:beforeLines="100" w:afterLines="50"/>
      <w:outlineLvl w:val="1"/>
    </w:pPr>
    <w:rPr>
      <w:rFonts w:hint="default" w:ascii="Cambria" w:hAnsi="Cambria"/>
      <w:b/>
      <w:bCs/>
      <w:sz w:val="28"/>
      <w:szCs w:val="32"/>
    </w:rPr>
  </w:style>
  <w:style w:type="paragraph" w:styleId="5">
    <w:name w:val="heading 3"/>
    <w:basedOn w:val="1"/>
    <w:next w:val="1"/>
    <w:link w:val="42"/>
    <w:autoRedefine/>
    <w:qFormat/>
    <w:uiPriority w:val="0"/>
    <w:pPr>
      <w:keepNext/>
      <w:keepLines/>
      <w:spacing w:line="360" w:lineRule="auto"/>
      <w:outlineLvl w:val="2"/>
    </w:pPr>
    <w:rPr>
      <w:b/>
      <w:sz w:val="24"/>
    </w:rPr>
  </w:style>
  <w:style w:type="paragraph" w:styleId="6">
    <w:name w:val="heading 4"/>
    <w:basedOn w:val="1"/>
    <w:next w:val="1"/>
    <w:autoRedefine/>
    <w:qFormat/>
    <w:uiPriority w:val="0"/>
    <w:pPr>
      <w:keepNext/>
      <w:keepLines/>
      <w:numPr>
        <w:ilvl w:val="3"/>
        <w:numId w:val="1"/>
      </w:numPr>
      <w:spacing w:before="280" w:after="290" w:line="376" w:lineRule="auto"/>
      <w:outlineLvl w:val="3"/>
    </w:pPr>
    <w:rPr>
      <w:rFonts w:ascii="Arial" w:hAnsi="Arial" w:eastAsia="黑体"/>
      <w:b/>
      <w:bCs/>
      <w:kern w:val="0"/>
      <w:sz w:val="28"/>
      <w:szCs w:val="28"/>
    </w:rPr>
  </w:style>
  <w:style w:type="paragraph" w:styleId="7">
    <w:name w:val="heading 5"/>
    <w:basedOn w:val="1"/>
    <w:next w:val="1"/>
    <w:autoRedefine/>
    <w:qFormat/>
    <w:uiPriority w:val="0"/>
    <w:pPr>
      <w:keepNext/>
      <w:keepLines/>
      <w:numPr>
        <w:ilvl w:val="4"/>
        <w:numId w:val="2"/>
      </w:numPr>
      <w:spacing w:before="100" w:beforeLines="100" w:after="100" w:afterLines="100"/>
      <w:outlineLvl w:val="4"/>
    </w:pPr>
    <w:rPr>
      <w:b/>
      <w:bCs/>
      <w:sz w:val="28"/>
      <w:szCs w:val="28"/>
    </w:rPr>
  </w:style>
  <w:style w:type="paragraph" w:styleId="8">
    <w:name w:val="heading 6"/>
    <w:basedOn w:val="1"/>
    <w:next w:val="1"/>
    <w:autoRedefine/>
    <w:qFormat/>
    <w:uiPriority w:val="1"/>
    <w:pPr>
      <w:ind w:left="898"/>
      <w:outlineLvl w:val="5"/>
    </w:pPr>
    <w:rPr>
      <w:rFonts w:ascii="宋体" w:hAnsi="宋体" w:cs="宋体"/>
      <w:b/>
      <w:bCs/>
      <w:sz w:val="24"/>
      <w:szCs w:val="24"/>
      <w:lang w:val="zh-CN" w:bidi="zh-CN"/>
    </w:rPr>
  </w:style>
  <w:style w:type="character" w:default="1" w:styleId="28">
    <w:name w:val="Default Paragraph Font"/>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2">
    <w:name w:val="Body Text"/>
    <w:basedOn w:val="1"/>
    <w:autoRedefine/>
    <w:qFormat/>
    <w:uiPriority w:val="99"/>
    <w:pPr>
      <w:autoSpaceDE w:val="0"/>
      <w:autoSpaceDN w:val="0"/>
      <w:adjustRightInd w:val="0"/>
      <w:spacing w:line="360" w:lineRule="auto"/>
      <w:jc w:val="center"/>
    </w:pPr>
    <w:rPr>
      <w:kern w:val="0"/>
      <w:sz w:val="72"/>
    </w:rPr>
  </w:style>
  <w:style w:type="paragraph" w:styleId="9">
    <w:name w:val="Normal Indent"/>
    <w:basedOn w:val="1"/>
    <w:autoRedefine/>
    <w:qFormat/>
    <w:uiPriority w:val="0"/>
    <w:pPr>
      <w:ind w:firstLine="420"/>
    </w:pPr>
    <w:rPr>
      <w:szCs w:val="20"/>
    </w:rPr>
  </w:style>
  <w:style w:type="paragraph" w:styleId="10">
    <w:name w:val="annotation text"/>
    <w:basedOn w:val="1"/>
    <w:link w:val="40"/>
    <w:autoRedefine/>
    <w:qFormat/>
    <w:uiPriority w:val="0"/>
    <w:pPr>
      <w:jc w:val="left"/>
    </w:pPr>
  </w:style>
  <w:style w:type="paragraph" w:styleId="11">
    <w:name w:val="Body Text Indent"/>
    <w:basedOn w:val="1"/>
    <w:next w:val="12"/>
    <w:autoRedefine/>
    <w:qFormat/>
    <w:uiPriority w:val="0"/>
    <w:pPr>
      <w:spacing w:line="200" w:lineRule="exact"/>
      <w:ind w:firstLine="301"/>
    </w:pPr>
    <w:rPr>
      <w:rFonts w:hint="default" w:ascii="宋体" w:hAnsi="Courier New"/>
      <w:spacing w:val="-4"/>
      <w:sz w:val="18"/>
    </w:rPr>
  </w:style>
  <w:style w:type="paragraph" w:styleId="12">
    <w:name w:val="Body Text First Indent 2"/>
    <w:basedOn w:val="11"/>
    <w:next w:val="1"/>
    <w:autoRedefine/>
    <w:qFormat/>
    <w:uiPriority w:val="0"/>
    <w:pPr>
      <w:ind w:firstLine="420" w:firstLineChars="200"/>
    </w:pPr>
    <w:rPr>
      <w:rFonts w:ascii="Times New Roman" w:hAnsi="Times New Roman"/>
    </w:rPr>
  </w:style>
  <w:style w:type="paragraph" w:styleId="13">
    <w:name w:val="Plain Text"/>
    <w:basedOn w:val="1"/>
    <w:next w:val="2"/>
    <w:autoRedefine/>
    <w:qFormat/>
    <w:uiPriority w:val="0"/>
    <w:rPr>
      <w:rFonts w:hint="default" w:ascii="宋体" w:hAnsi="Courier New"/>
      <w:szCs w:val="21"/>
    </w:rPr>
  </w:style>
  <w:style w:type="paragraph" w:styleId="14">
    <w:name w:val="Body Text Indent 2"/>
    <w:basedOn w:val="1"/>
    <w:autoRedefine/>
    <w:qFormat/>
    <w:uiPriority w:val="0"/>
    <w:pPr>
      <w:spacing w:after="120" w:line="480" w:lineRule="auto"/>
      <w:ind w:left="420" w:leftChars="200"/>
    </w:pPr>
  </w:style>
  <w:style w:type="paragraph" w:styleId="15">
    <w:name w:val="Balloon Text"/>
    <w:basedOn w:val="1"/>
    <w:link w:val="39"/>
    <w:autoRedefine/>
    <w:qFormat/>
    <w:uiPriority w:val="0"/>
    <w:rPr>
      <w:sz w:val="18"/>
      <w:szCs w:val="18"/>
    </w:rPr>
  </w:style>
  <w:style w:type="paragraph" w:styleId="16">
    <w:name w:val="footer"/>
    <w:basedOn w:val="1"/>
    <w:autoRedefine/>
    <w:qFormat/>
    <w:uiPriority w:val="0"/>
    <w:pPr>
      <w:tabs>
        <w:tab w:val="center" w:pos="4153"/>
        <w:tab w:val="right" w:pos="8306"/>
      </w:tabs>
      <w:snapToGrid w:val="0"/>
      <w:jc w:val="left"/>
    </w:pPr>
    <w:rPr>
      <w:sz w:val="18"/>
    </w:rPr>
  </w:style>
  <w:style w:type="paragraph" w:styleId="17">
    <w:name w:val="header"/>
    <w:basedOn w:val="1"/>
    <w:autoRedefine/>
    <w:qFormat/>
    <w:uiPriority w:val="0"/>
    <w:pPr>
      <w:pBdr>
        <w:bottom w:val="single" w:color="auto" w:sz="6" w:space="1"/>
      </w:pBdr>
      <w:tabs>
        <w:tab w:val="center" w:pos="4153"/>
        <w:tab w:val="right" w:pos="8306"/>
      </w:tabs>
      <w:snapToGrid w:val="0"/>
      <w:jc w:val="center"/>
    </w:pPr>
    <w:rPr>
      <w:sz w:val="18"/>
    </w:rPr>
  </w:style>
  <w:style w:type="paragraph" w:styleId="18">
    <w:name w:val="toc 1"/>
    <w:basedOn w:val="1"/>
    <w:next w:val="1"/>
    <w:autoRedefine/>
    <w:qFormat/>
    <w:uiPriority w:val="0"/>
    <w:pPr>
      <w:tabs>
        <w:tab w:val="right" w:leader="dot" w:pos="8296"/>
      </w:tabs>
      <w:jc w:val="left"/>
    </w:pPr>
    <w:rPr>
      <w:rFonts w:ascii="宋体" w:hAnsi="宋体"/>
      <w:b/>
      <w:sz w:val="32"/>
    </w:rPr>
  </w:style>
  <w:style w:type="paragraph" w:styleId="19">
    <w:name w:val="Body Text Indent 3"/>
    <w:basedOn w:val="1"/>
    <w:autoRedefine/>
    <w:qFormat/>
    <w:uiPriority w:val="0"/>
    <w:pPr>
      <w:spacing w:after="120"/>
      <w:ind w:left="420" w:leftChars="200"/>
    </w:pPr>
    <w:rPr>
      <w:sz w:val="16"/>
      <w:szCs w:val="16"/>
    </w:rPr>
  </w:style>
  <w:style w:type="paragraph" w:styleId="20">
    <w:name w:val="table of figures"/>
    <w:basedOn w:val="1"/>
    <w:next w:val="1"/>
    <w:autoRedefine/>
    <w:qFormat/>
    <w:uiPriority w:val="99"/>
    <w:pPr>
      <w:tabs>
        <w:tab w:val="left" w:pos="1270"/>
      </w:tabs>
      <w:spacing w:line="360" w:lineRule="auto"/>
      <w:ind w:left="1270" w:hanging="420"/>
      <w:jc w:val="left"/>
    </w:pPr>
    <w:rPr>
      <w:smallCaps/>
      <w:sz w:val="20"/>
      <w:szCs w:val="20"/>
    </w:rPr>
  </w:style>
  <w:style w:type="paragraph" w:styleId="21">
    <w:name w:val="toc 2"/>
    <w:basedOn w:val="1"/>
    <w:next w:val="1"/>
    <w:autoRedefine/>
    <w:unhideWhenUsed/>
    <w:qFormat/>
    <w:uiPriority w:val="39"/>
    <w:pPr>
      <w:ind w:left="420" w:leftChars="200"/>
    </w:pPr>
  </w:style>
  <w:style w:type="paragraph" w:styleId="22">
    <w:name w:val="Normal (Web)"/>
    <w:basedOn w:val="1"/>
    <w:autoRedefine/>
    <w:qFormat/>
    <w:uiPriority w:val="99"/>
    <w:pPr>
      <w:widowControl/>
      <w:spacing w:line="300" w:lineRule="atLeast"/>
      <w:jc w:val="left"/>
    </w:pPr>
    <w:rPr>
      <w:rFonts w:ascii="宋体" w:hAnsi="宋体" w:cs="宋体"/>
      <w:kern w:val="0"/>
      <w:sz w:val="24"/>
    </w:rPr>
  </w:style>
  <w:style w:type="paragraph" w:styleId="23">
    <w:name w:val="Title"/>
    <w:basedOn w:val="1"/>
    <w:next w:val="1"/>
    <w:autoRedefine/>
    <w:qFormat/>
    <w:uiPriority w:val="0"/>
    <w:pPr>
      <w:pBdr>
        <w:top w:val="single" w:color="A7BFDE" w:sz="8" w:space="10"/>
        <w:bottom w:val="single" w:color="9BBB59" w:sz="24" w:space="15"/>
      </w:pBdr>
      <w:jc w:val="center"/>
    </w:pPr>
    <w:rPr>
      <w:rFonts w:ascii="宋体" w:hAnsi="Courier New" w:cs="Courier New"/>
      <w:szCs w:val="21"/>
    </w:rPr>
  </w:style>
  <w:style w:type="paragraph" w:styleId="24">
    <w:name w:val="annotation subject"/>
    <w:basedOn w:val="10"/>
    <w:next w:val="10"/>
    <w:link w:val="41"/>
    <w:autoRedefine/>
    <w:qFormat/>
    <w:uiPriority w:val="0"/>
    <w:rPr>
      <w:b/>
      <w:bCs/>
    </w:rPr>
  </w:style>
  <w:style w:type="paragraph" w:styleId="25">
    <w:name w:val="Body Text First Indent"/>
    <w:basedOn w:val="2"/>
    <w:next w:val="1"/>
    <w:autoRedefine/>
    <w:qFormat/>
    <w:uiPriority w:val="99"/>
    <w:pPr>
      <w:autoSpaceDE/>
      <w:autoSpaceDN/>
      <w:adjustRightInd/>
      <w:spacing w:after="120" w:line="240" w:lineRule="auto"/>
      <w:ind w:firstLine="420" w:firstLineChars="100"/>
      <w:jc w:val="both"/>
    </w:pPr>
    <w:rPr>
      <w:kern w:val="2"/>
      <w:sz w:val="21"/>
    </w:rPr>
  </w:style>
  <w:style w:type="table" w:styleId="27">
    <w:name w:val="Table Grid"/>
    <w:basedOn w:val="26"/>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page number"/>
    <w:autoRedefine/>
    <w:qFormat/>
    <w:uiPriority w:val="0"/>
    <w:rPr>
      <w:rFonts w:ascii="Times New Roman" w:hAnsi="Times New Roman" w:eastAsia="宋体" w:cs="Times New Roman"/>
      <w:sz w:val="21"/>
    </w:rPr>
  </w:style>
  <w:style w:type="character" w:styleId="30">
    <w:name w:val="Hyperlink"/>
    <w:autoRedefine/>
    <w:qFormat/>
    <w:uiPriority w:val="99"/>
    <w:rPr>
      <w:rFonts w:hint="default"/>
      <w:color w:val="0000FF"/>
      <w:u w:val="single"/>
    </w:rPr>
  </w:style>
  <w:style w:type="character" w:styleId="31">
    <w:name w:val="annotation reference"/>
    <w:basedOn w:val="28"/>
    <w:autoRedefine/>
    <w:qFormat/>
    <w:uiPriority w:val="0"/>
    <w:rPr>
      <w:sz w:val="21"/>
      <w:szCs w:val="21"/>
    </w:rPr>
  </w:style>
  <w:style w:type="paragraph" w:styleId="32">
    <w:name w:val="List Paragraph"/>
    <w:basedOn w:val="1"/>
    <w:autoRedefine/>
    <w:qFormat/>
    <w:uiPriority w:val="0"/>
    <w:pPr>
      <w:ind w:firstLine="420" w:firstLineChars="200"/>
    </w:pPr>
  </w:style>
  <w:style w:type="paragraph" w:customStyle="1" w:styleId="33">
    <w:name w:val="图"/>
    <w:basedOn w:val="1"/>
    <w:autoRedefine/>
    <w:qFormat/>
    <w:uiPriority w:val="0"/>
    <w:pPr>
      <w:keepNext/>
      <w:adjustRightInd w:val="0"/>
      <w:snapToGrid w:val="0"/>
      <w:spacing w:before="60" w:after="60" w:line="300" w:lineRule="auto"/>
      <w:jc w:val="center"/>
    </w:pPr>
    <w:rPr>
      <w:spacing w:val="20"/>
      <w:kern w:val="0"/>
      <w:sz w:val="24"/>
      <w:szCs w:val="20"/>
    </w:rPr>
  </w:style>
  <w:style w:type="paragraph" w:customStyle="1" w:styleId="34">
    <w:name w:val="无间隔1"/>
    <w:autoRedefine/>
    <w:qFormat/>
    <w:uiPriority w:val="0"/>
    <w:pPr>
      <w:widowControl w:val="0"/>
      <w:jc w:val="both"/>
    </w:pPr>
    <w:rPr>
      <w:rFonts w:ascii="Times New Roman" w:hAnsi="Times New Roman" w:eastAsia="宋体" w:cs="Calibri"/>
      <w:kern w:val="2"/>
      <w:sz w:val="21"/>
      <w:szCs w:val="22"/>
      <w:lang w:val="en-US" w:eastAsia="zh-CN" w:bidi="ar-SA"/>
    </w:rPr>
  </w:style>
  <w:style w:type="paragraph" w:customStyle="1" w:styleId="35">
    <w:name w:val="表格用"/>
    <w:basedOn w:val="1"/>
    <w:autoRedefine/>
    <w:qFormat/>
    <w:uiPriority w:val="0"/>
    <w:rPr>
      <w:kern w:val="0"/>
    </w:rPr>
  </w:style>
  <w:style w:type="paragraph" w:customStyle="1" w:styleId="36">
    <w:name w:val="列出段落1"/>
    <w:basedOn w:val="1"/>
    <w:autoRedefine/>
    <w:qFormat/>
    <w:uiPriority w:val="0"/>
    <w:pPr>
      <w:ind w:firstLine="420" w:firstLineChars="200"/>
    </w:pPr>
    <w:rPr>
      <w:szCs w:val="21"/>
    </w:rPr>
  </w:style>
  <w:style w:type="paragraph" w:customStyle="1" w:styleId="37">
    <w:name w:val="tony正文"/>
    <w:basedOn w:val="1"/>
    <w:autoRedefine/>
    <w:qFormat/>
    <w:uiPriority w:val="0"/>
    <w:pPr>
      <w:spacing w:line="400" w:lineRule="exact"/>
    </w:pPr>
    <w:rPr>
      <w:sz w:val="24"/>
    </w:rPr>
  </w:style>
  <w:style w:type="paragraph" w:customStyle="1" w:styleId="38">
    <w:name w:val="CR正文"/>
    <w:basedOn w:val="1"/>
    <w:autoRedefine/>
    <w:qFormat/>
    <w:uiPriority w:val="0"/>
    <w:pPr>
      <w:ind w:right="210" w:firstLine="420"/>
    </w:pPr>
    <w:rPr>
      <w:rFonts w:hint="default" w:eastAsia="微软雅黑"/>
      <w:sz w:val="24"/>
      <w:szCs w:val="21"/>
    </w:rPr>
  </w:style>
  <w:style w:type="character" w:customStyle="1" w:styleId="39">
    <w:name w:val="批注框文本 字符"/>
    <w:basedOn w:val="28"/>
    <w:link w:val="15"/>
    <w:autoRedefine/>
    <w:qFormat/>
    <w:uiPriority w:val="0"/>
    <w:rPr>
      <w:kern w:val="2"/>
      <w:sz w:val="18"/>
      <w:szCs w:val="18"/>
    </w:rPr>
  </w:style>
  <w:style w:type="character" w:customStyle="1" w:styleId="40">
    <w:name w:val="批注文字 字符"/>
    <w:basedOn w:val="28"/>
    <w:link w:val="10"/>
    <w:autoRedefine/>
    <w:qFormat/>
    <w:uiPriority w:val="0"/>
    <w:rPr>
      <w:kern w:val="2"/>
      <w:sz w:val="21"/>
      <w:szCs w:val="22"/>
    </w:rPr>
  </w:style>
  <w:style w:type="character" w:customStyle="1" w:styleId="41">
    <w:name w:val="批注主题 字符"/>
    <w:basedOn w:val="40"/>
    <w:link w:val="24"/>
    <w:autoRedefine/>
    <w:qFormat/>
    <w:uiPriority w:val="0"/>
    <w:rPr>
      <w:b/>
      <w:bCs/>
      <w:kern w:val="2"/>
      <w:sz w:val="21"/>
      <w:szCs w:val="22"/>
    </w:rPr>
  </w:style>
  <w:style w:type="character" w:customStyle="1" w:styleId="42">
    <w:name w:val="标题 3 字符"/>
    <w:link w:val="5"/>
    <w:autoRedefine/>
    <w:qFormat/>
    <w:uiPriority w:val="0"/>
    <w:rPr>
      <w:b/>
      <w:sz w:val="24"/>
    </w:rPr>
  </w:style>
  <w:style w:type="character" w:customStyle="1" w:styleId="43">
    <w:name w:val="标题 2 字符"/>
    <w:link w:val="4"/>
    <w:autoRedefine/>
    <w:qFormat/>
    <w:uiPriority w:val="0"/>
    <w:rPr>
      <w:rFonts w:hint="default" w:ascii="Cambria" w:hAnsi="Cambria"/>
      <w:b/>
      <w:bCs/>
      <w:sz w:val="28"/>
      <w:szCs w:val="32"/>
    </w:rPr>
  </w:style>
  <w:style w:type="paragraph" w:customStyle="1" w:styleId="44">
    <w:name w:val="reader-word-layer reader-word-s3-4"/>
    <w:autoRedefine/>
    <w:qFormat/>
    <w:uiPriority w:val="0"/>
    <w:pPr>
      <w:spacing w:before="100" w:beforeAutospacing="1" w:after="100" w:afterAutospacing="1"/>
    </w:pPr>
    <w:rPr>
      <w:rFonts w:ascii="宋体" w:hAnsi="宋体" w:eastAsia="宋体" w:cs="宋体"/>
      <w:sz w:val="24"/>
      <w:szCs w:val="24"/>
      <w:lang w:val="en-US" w:eastAsia="zh-CN" w:bidi="ar-SA"/>
    </w:rPr>
  </w:style>
  <w:style w:type="character" w:customStyle="1" w:styleId="45">
    <w:name w:val="font11"/>
    <w:basedOn w:val="28"/>
    <w:autoRedefine/>
    <w:qFormat/>
    <w:uiPriority w:val="0"/>
    <w:rPr>
      <w:rFonts w:hint="eastAsia" w:ascii="宋体" w:hAnsi="宋体" w:eastAsia="宋体" w:cs="宋体"/>
      <w:color w:val="FF0000"/>
      <w:sz w:val="18"/>
      <w:szCs w:val="18"/>
      <w:u w:val="none"/>
    </w:rPr>
  </w:style>
  <w:style w:type="character" w:customStyle="1" w:styleId="46">
    <w:name w:val="font01"/>
    <w:basedOn w:val="28"/>
    <w:autoRedefine/>
    <w:qFormat/>
    <w:uiPriority w:val="0"/>
    <w:rPr>
      <w:rFonts w:hint="eastAsia" w:ascii="宋体" w:hAnsi="宋体" w:eastAsia="宋体" w:cs="宋体"/>
      <w:color w:val="000000"/>
      <w:sz w:val="22"/>
      <w:szCs w:val="22"/>
      <w:u w:val="none"/>
    </w:rPr>
  </w:style>
  <w:style w:type="character" w:customStyle="1" w:styleId="47">
    <w:name w:val="bookmark-item uuid-1588129097073 code-23007 addword single-line-text-input-box-cls readonly"/>
    <w:basedOn w:val="28"/>
    <w:autoRedefine/>
    <w:qFormat/>
    <w:uiPriority w:val="0"/>
  </w:style>
  <w:style w:type="character" w:customStyle="1" w:styleId="48">
    <w:name w:val="bookmark-item uuid-1591619842642 code-23011 addword date-time-selection-cls"/>
    <w:basedOn w:val="28"/>
    <w:autoRedefine/>
    <w:qFormat/>
    <w:uiPriority w:val="0"/>
  </w:style>
  <w:style w:type="paragraph" w:customStyle="1" w:styleId="49">
    <w:name w:val="纯文本1"/>
    <w:basedOn w:val="50"/>
    <w:autoRedefine/>
    <w:qFormat/>
    <w:uiPriority w:val="0"/>
    <w:pPr>
      <w:spacing w:before="156" w:beforeLines="50" w:after="156" w:afterLines="50" w:line="400" w:lineRule="exact"/>
    </w:pPr>
    <w:rPr>
      <w:rFonts w:ascii="宋体" w:hAnsi="Courier New"/>
      <w:sz w:val="24"/>
    </w:rPr>
  </w:style>
  <w:style w:type="paragraph" w:customStyle="1" w:styleId="50">
    <w:name w:val="正文1"/>
    <w:autoRedefine/>
    <w:qFormat/>
    <w:uiPriority w:val="0"/>
    <w:pPr>
      <w:jc w:val="both"/>
    </w:pPr>
    <w:rPr>
      <w:rFonts w:ascii="Times New Roman" w:hAnsi="Times New Roman" w:eastAsia="宋体" w:cs="Times New Roman"/>
      <w:kern w:val="2"/>
      <w:sz w:val="21"/>
      <w:szCs w:val="21"/>
      <w:lang w:val="en-US" w:eastAsia="zh-CN" w:bidi="ar-SA"/>
    </w:rPr>
  </w:style>
  <w:style w:type="paragraph" w:customStyle="1" w:styleId="51">
    <w:name w:val="Char Char Char Char Char Char Char Char Char Char"/>
    <w:basedOn w:val="1"/>
    <w:autoRedefine/>
    <w:qFormat/>
    <w:uiPriority w:val="0"/>
    <w:pPr>
      <w:widowControl/>
      <w:spacing w:after="160" w:line="240" w:lineRule="exact"/>
      <w:jc w:val="left"/>
    </w:pPr>
    <w:rPr>
      <w:sz w:val="28"/>
      <w:szCs w:val="20"/>
    </w:rPr>
  </w:style>
  <w:style w:type="paragraph" w:customStyle="1" w:styleId="52">
    <w:name w:val="Table Paragraph"/>
    <w:basedOn w:val="1"/>
    <w:autoRedefine/>
    <w:qFormat/>
    <w:uiPriority w:val="1"/>
    <w:rPr>
      <w:rFonts w:ascii="宋体" w:hAnsi="宋体" w:cs="宋体"/>
      <w:lang w:val="zh-CN" w:bidi="zh-CN"/>
    </w:rPr>
  </w:style>
  <w:style w:type="paragraph" w:customStyle="1" w:styleId="53">
    <w:name w:val="首行缩进"/>
    <w:basedOn w:val="1"/>
    <w:autoRedefine/>
    <w:qFormat/>
    <w:uiPriority w:val="0"/>
    <w:pPr>
      <w:spacing w:line="360" w:lineRule="auto"/>
      <w:ind w:firstLine="480" w:firstLineChars="200"/>
    </w:pPr>
    <w:rPr>
      <w:sz w:val="24"/>
      <w:lang w:val="zh-CN"/>
    </w:rPr>
  </w:style>
  <w:style w:type="paragraph" w:customStyle="1" w:styleId="54">
    <w:name w:val="_Style 1"/>
    <w:basedOn w:val="1"/>
    <w:next w:val="1"/>
    <w:autoRedefine/>
    <w:qFormat/>
    <w:uiPriority w:val="99"/>
    <w:pPr>
      <w:ind w:firstLine="420"/>
    </w:pPr>
  </w:style>
  <w:style w:type="paragraph" w:customStyle="1" w:styleId="55">
    <w:name w:val="正文段"/>
    <w:basedOn w:val="1"/>
    <w:autoRedefine/>
    <w:qFormat/>
    <w:uiPriority w:val="0"/>
    <w:pPr>
      <w:widowControl/>
      <w:snapToGrid w:val="0"/>
      <w:spacing w:after="156" w:afterLines="50"/>
      <w:ind w:firstLine="200" w:firstLineChars="200"/>
    </w:pPr>
    <w:rPr>
      <w:kern w:val="0"/>
      <w:sz w:val="24"/>
      <w:szCs w:val="20"/>
    </w:rPr>
  </w:style>
  <w:style w:type="character" w:customStyle="1" w:styleId="56">
    <w:name w:val="font31"/>
    <w:basedOn w:val="28"/>
    <w:autoRedefine/>
    <w:qFormat/>
    <w:uiPriority w:val="0"/>
    <w:rPr>
      <w:rFonts w:hint="eastAsia" w:ascii="微软雅黑" w:hAnsi="微软雅黑" w:eastAsia="微软雅黑" w:cs="微软雅黑"/>
      <w:color w:val="000000"/>
      <w:sz w:val="22"/>
      <w:szCs w:val="22"/>
      <w:u w:val="none"/>
    </w:rPr>
  </w:style>
  <w:style w:type="character" w:customStyle="1" w:styleId="57">
    <w:name w:val="font41"/>
    <w:basedOn w:val="28"/>
    <w:autoRedefine/>
    <w:qFormat/>
    <w:uiPriority w:val="0"/>
    <w:rPr>
      <w:rFonts w:hint="eastAsia" w:ascii="微软雅黑" w:hAnsi="微软雅黑" w:eastAsia="微软雅黑" w:cs="微软雅黑"/>
      <w:color w:val="000000"/>
      <w:sz w:val="22"/>
      <w:szCs w:val="22"/>
      <w:u w:val="none"/>
      <w:vertAlign w:val="superscript"/>
    </w:rPr>
  </w:style>
  <w:style w:type="character" w:customStyle="1" w:styleId="58">
    <w:name w:val="font21"/>
    <w:basedOn w:val="28"/>
    <w:autoRedefine/>
    <w:qFormat/>
    <w:uiPriority w:val="0"/>
    <w:rPr>
      <w:rFonts w:hint="eastAsia" w:ascii="黑体" w:hAnsi="宋体" w:eastAsia="黑体" w:cs="黑体"/>
      <w:color w:val="000000"/>
      <w:sz w:val="16"/>
      <w:szCs w:val="16"/>
      <w:u w:val="none"/>
    </w:rPr>
  </w:style>
  <w:style w:type="paragraph" w:customStyle="1" w:styleId="59">
    <w:name w:val="TOC4"/>
    <w:basedOn w:val="1"/>
    <w:next w:val="1"/>
    <w:autoRedefine/>
    <w:qFormat/>
    <w:uiPriority w:val="0"/>
    <w:pPr>
      <w:spacing w:line="360" w:lineRule="auto"/>
      <w:ind w:left="1260" w:leftChars="600" w:firstLine="200" w:firstLineChars="200"/>
      <w:textAlignment w:val="baseline"/>
    </w:pPr>
    <w:rPr>
      <w:rFonts w:ascii="宋体" w:hAnsi="宋体"/>
      <w:szCs w:val="24"/>
    </w:rPr>
  </w:style>
  <w:style w:type="character" w:customStyle="1" w:styleId="60">
    <w:name w:val="font91"/>
    <w:basedOn w:val="28"/>
    <w:autoRedefine/>
    <w:qFormat/>
    <w:uiPriority w:val="0"/>
    <w:rPr>
      <w:rFonts w:hint="eastAsia" w:ascii="宋体" w:hAnsi="宋体" w:eastAsia="宋体" w:cs="宋体"/>
      <w:color w:val="FF0000"/>
      <w:sz w:val="18"/>
      <w:szCs w:val="18"/>
      <w:u w:val="none"/>
    </w:rPr>
  </w:style>
  <w:style w:type="character" w:customStyle="1" w:styleId="61">
    <w:name w:val="font101"/>
    <w:basedOn w:val="28"/>
    <w:autoRedefine/>
    <w:qFormat/>
    <w:uiPriority w:val="0"/>
    <w:rPr>
      <w:rFonts w:hint="eastAsia" w:ascii="宋体" w:hAnsi="宋体" w:eastAsia="宋体" w:cs="宋体"/>
      <w:color w:val="FF0000"/>
      <w:sz w:val="18"/>
      <w:szCs w:val="18"/>
      <w:u w:val="none"/>
    </w:rPr>
  </w:style>
</w:styles>
</file>

<file path=word/_rels/document.xml.rels><?xml version="1.0" encoding="UTF-8" standalone="yes"?>
<Relationships xmlns="http://schemas.openxmlformats.org/package/2006/relationships"><Relationship Id="rId99" Type="http://schemas.openxmlformats.org/officeDocument/2006/relationships/image" Target="media/image89.png"/><Relationship Id="rId98" Type="http://schemas.openxmlformats.org/officeDocument/2006/relationships/image" Target="media/image88.png"/><Relationship Id="rId97" Type="http://schemas.openxmlformats.org/officeDocument/2006/relationships/image" Target="media/image87.png"/><Relationship Id="rId96" Type="http://schemas.openxmlformats.org/officeDocument/2006/relationships/image" Target="media/image86.png"/><Relationship Id="rId95" Type="http://schemas.openxmlformats.org/officeDocument/2006/relationships/image" Target="media/image85.png"/><Relationship Id="rId94" Type="http://schemas.openxmlformats.org/officeDocument/2006/relationships/image" Target="media/image84.png"/><Relationship Id="rId93" Type="http://schemas.openxmlformats.org/officeDocument/2006/relationships/image" Target="media/image83.png"/><Relationship Id="rId92" Type="http://schemas.openxmlformats.org/officeDocument/2006/relationships/image" Target="media/image82.png"/><Relationship Id="rId91" Type="http://schemas.openxmlformats.org/officeDocument/2006/relationships/image" Target="media/image81.png"/><Relationship Id="rId90" Type="http://schemas.openxmlformats.org/officeDocument/2006/relationships/image" Target="media/image80.png"/><Relationship Id="rId9" Type="http://schemas.openxmlformats.org/officeDocument/2006/relationships/footer" Target="footer3.xml"/><Relationship Id="rId89" Type="http://schemas.openxmlformats.org/officeDocument/2006/relationships/image" Target="media/image79.png"/><Relationship Id="rId88" Type="http://schemas.openxmlformats.org/officeDocument/2006/relationships/image" Target="media/image78.png"/><Relationship Id="rId87" Type="http://schemas.openxmlformats.org/officeDocument/2006/relationships/image" Target="media/image77.png"/><Relationship Id="rId86" Type="http://schemas.openxmlformats.org/officeDocument/2006/relationships/image" Target="media/image76.png"/><Relationship Id="rId85" Type="http://schemas.openxmlformats.org/officeDocument/2006/relationships/image" Target="media/image75.png"/><Relationship Id="rId84" Type="http://schemas.openxmlformats.org/officeDocument/2006/relationships/image" Target="media/image74.png"/><Relationship Id="rId83" Type="http://schemas.openxmlformats.org/officeDocument/2006/relationships/image" Target="media/image73.png"/><Relationship Id="rId82" Type="http://schemas.openxmlformats.org/officeDocument/2006/relationships/image" Target="media/image72.png"/><Relationship Id="rId81" Type="http://schemas.openxmlformats.org/officeDocument/2006/relationships/image" Target="media/image71.png"/><Relationship Id="rId80" Type="http://schemas.openxmlformats.org/officeDocument/2006/relationships/image" Target="media/image70.png"/><Relationship Id="rId8" Type="http://schemas.openxmlformats.org/officeDocument/2006/relationships/header" Target="header4.xml"/><Relationship Id="rId79" Type="http://schemas.openxmlformats.org/officeDocument/2006/relationships/image" Target="media/image69.png"/><Relationship Id="rId78" Type="http://schemas.openxmlformats.org/officeDocument/2006/relationships/image" Target="media/image68.png"/><Relationship Id="rId77" Type="http://schemas.openxmlformats.org/officeDocument/2006/relationships/image" Target="media/image67.png"/><Relationship Id="rId76" Type="http://schemas.openxmlformats.org/officeDocument/2006/relationships/image" Target="media/image66.png"/><Relationship Id="rId75" Type="http://schemas.openxmlformats.org/officeDocument/2006/relationships/image" Target="media/image65.png"/><Relationship Id="rId74" Type="http://schemas.openxmlformats.org/officeDocument/2006/relationships/image" Target="media/image64.png"/><Relationship Id="rId73" Type="http://schemas.openxmlformats.org/officeDocument/2006/relationships/image" Target="media/image63.png"/><Relationship Id="rId72" Type="http://schemas.openxmlformats.org/officeDocument/2006/relationships/image" Target="media/image62.png"/><Relationship Id="rId71" Type="http://schemas.openxmlformats.org/officeDocument/2006/relationships/image" Target="media/image61.png"/><Relationship Id="rId70" Type="http://schemas.openxmlformats.org/officeDocument/2006/relationships/image" Target="media/image60.png"/><Relationship Id="rId7" Type="http://schemas.openxmlformats.org/officeDocument/2006/relationships/footer" Target="footer2.xml"/><Relationship Id="rId69" Type="http://schemas.openxmlformats.org/officeDocument/2006/relationships/image" Target="media/image59.png"/><Relationship Id="rId68" Type="http://schemas.openxmlformats.org/officeDocument/2006/relationships/image" Target="media/image58.png"/><Relationship Id="rId67" Type="http://schemas.openxmlformats.org/officeDocument/2006/relationships/image" Target="media/image57.png"/><Relationship Id="rId66" Type="http://schemas.openxmlformats.org/officeDocument/2006/relationships/image" Target="media/image56.png"/><Relationship Id="rId65" Type="http://schemas.openxmlformats.org/officeDocument/2006/relationships/image" Target="media/image55.png"/><Relationship Id="rId64" Type="http://schemas.openxmlformats.org/officeDocument/2006/relationships/image" Target="media/image54.png"/><Relationship Id="rId63" Type="http://schemas.openxmlformats.org/officeDocument/2006/relationships/image" Target="media/image53.png"/><Relationship Id="rId62" Type="http://schemas.openxmlformats.org/officeDocument/2006/relationships/image" Target="media/image52.png"/><Relationship Id="rId61" Type="http://schemas.openxmlformats.org/officeDocument/2006/relationships/image" Target="media/image51.png"/><Relationship Id="rId60" Type="http://schemas.openxmlformats.org/officeDocument/2006/relationships/image" Target="media/image50.png"/><Relationship Id="rId6" Type="http://schemas.openxmlformats.org/officeDocument/2006/relationships/header" Target="header3.xml"/><Relationship Id="rId59" Type="http://schemas.openxmlformats.org/officeDocument/2006/relationships/image" Target="media/image49.png"/><Relationship Id="rId58" Type="http://schemas.openxmlformats.org/officeDocument/2006/relationships/image" Target="media/image48.png"/><Relationship Id="rId57" Type="http://schemas.openxmlformats.org/officeDocument/2006/relationships/image" Target="media/image47.png"/><Relationship Id="rId56" Type="http://schemas.openxmlformats.org/officeDocument/2006/relationships/image" Target="media/image46.png"/><Relationship Id="rId55" Type="http://schemas.openxmlformats.org/officeDocument/2006/relationships/image" Target="media/image45.png"/><Relationship Id="rId54" Type="http://schemas.openxmlformats.org/officeDocument/2006/relationships/image" Target="media/image44.png"/><Relationship Id="rId53" Type="http://schemas.openxmlformats.org/officeDocument/2006/relationships/image" Target="media/image43.png"/><Relationship Id="rId52" Type="http://schemas.openxmlformats.org/officeDocument/2006/relationships/image" Target="media/image42.png"/><Relationship Id="rId51" Type="http://schemas.openxmlformats.org/officeDocument/2006/relationships/image" Target="media/image41.png"/><Relationship Id="rId50" Type="http://schemas.openxmlformats.org/officeDocument/2006/relationships/image" Target="media/image40.png"/><Relationship Id="rId5" Type="http://schemas.openxmlformats.org/officeDocument/2006/relationships/footer" Target="footer1.xml"/><Relationship Id="rId49" Type="http://schemas.openxmlformats.org/officeDocument/2006/relationships/image" Target="media/image39.png"/><Relationship Id="rId48" Type="http://schemas.openxmlformats.org/officeDocument/2006/relationships/image" Target="media/image38.png"/><Relationship Id="rId47" Type="http://schemas.openxmlformats.org/officeDocument/2006/relationships/image" Target="media/image37.png"/><Relationship Id="rId46" Type="http://schemas.openxmlformats.org/officeDocument/2006/relationships/image" Target="media/image36.png"/><Relationship Id="rId45" Type="http://schemas.openxmlformats.org/officeDocument/2006/relationships/image" Target="media/image35.png"/><Relationship Id="rId44" Type="http://schemas.openxmlformats.org/officeDocument/2006/relationships/image" Target="media/image34.png"/><Relationship Id="rId43" Type="http://schemas.openxmlformats.org/officeDocument/2006/relationships/image" Target="media/image33.png"/><Relationship Id="rId42" Type="http://schemas.openxmlformats.org/officeDocument/2006/relationships/image" Target="media/image32.png"/><Relationship Id="rId41" Type="http://schemas.openxmlformats.org/officeDocument/2006/relationships/image" Target="media/image31.png"/><Relationship Id="rId40" Type="http://schemas.openxmlformats.org/officeDocument/2006/relationships/image" Target="media/image30.png"/><Relationship Id="rId4" Type="http://schemas.openxmlformats.org/officeDocument/2006/relationships/header" Target="header2.xml"/><Relationship Id="rId39" Type="http://schemas.openxmlformats.org/officeDocument/2006/relationships/image" Target="media/image29.png"/><Relationship Id="rId38" Type="http://schemas.openxmlformats.org/officeDocument/2006/relationships/image" Target="media/image28.png"/><Relationship Id="rId37" Type="http://schemas.openxmlformats.org/officeDocument/2006/relationships/image" Target="media/image27.png"/><Relationship Id="rId36" Type="http://schemas.openxmlformats.org/officeDocument/2006/relationships/image" Target="media/image26.png"/><Relationship Id="rId35" Type="http://schemas.openxmlformats.org/officeDocument/2006/relationships/image" Target="media/image25.png"/><Relationship Id="rId34" Type="http://schemas.openxmlformats.org/officeDocument/2006/relationships/image" Target="media/image24.png"/><Relationship Id="rId33" Type="http://schemas.openxmlformats.org/officeDocument/2006/relationships/image" Target="media/image23.png"/><Relationship Id="rId32" Type="http://schemas.openxmlformats.org/officeDocument/2006/relationships/image" Target="media/image22.png"/><Relationship Id="rId31" Type="http://schemas.openxmlformats.org/officeDocument/2006/relationships/image" Target="media/image21.png"/><Relationship Id="rId30" Type="http://schemas.openxmlformats.org/officeDocument/2006/relationships/image" Target="media/image20.png"/><Relationship Id="rId3" Type="http://schemas.openxmlformats.org/officeDocument/2006/relationships/header" Target="header1.xml"/><Relationship Id="rId29" Type="http://schemas.openxmlformats.org/officeDocument/2006/relationships/image" Target="media/image19.png"/><Relationship Id="rId28" Type="http://schemas.openxmlformats.org/officeDocument/2006/relationships/image" Target="media/image18.png"/><Relationship Id="rId27" Type="http://schemas.openxmlformats.org/officeDocument/2006/relationships/image" Target="media/image17.png"/><Relationship Id="rId26" Type="http://schemas.openxmlformats.org/officeDocument/2006/relationships/image" Target="media/image16.png"/><Relationship Id="rId25" Type="http://schemas.openxmlformats.org/officeDocument/2006/relationships/image" Target="media/image15.png"/><Relationship Id="rId24" Type="http://schemas.openxmlformats.org/officeDocument/2006/relationships/image" Target="media/image14.png"/><Relationship Id="rId23" Type="http://schemas.openxmlformats.org/officeDocument/2006/relationships/image" Target="media/image13.png"/><Relationship Id="rId22" Type="http://schemas.openxmlformats.org/officeDocument/2006/relationships/image" Target="media/image12.png"/><Relationship Id="rId21" Type="http://schemas.openxmlformats.org/officeDocument/2006/relationships/image" Target="media/image11.png"/><Relationship Id="rId20" Type="http://schemas.openxmlformats.org/officeDocument/2006/relationships/image" Target="media/image10.png"/><Relationship Id="rId2" Type="http://schemas.openxmlformats.org/officeDocument/2006/relationships/settings" Target="settings.xml"/><Relationship Id="rId19" Type="http://schemas.openxmlformats.org/officeDocument/2006/relationships/image" Target="media/image9.png"/><Relationship Id="rId18" Type="http://schemas.openxmlformats.org/officeDocument/2006/relationships/image" Target="media/image8.png"/><Relationship Id="rId17" Type="http://schemas.openxmlformats.org/officeDocument/2006/relationships/image" Target="media/image7.png"/><Relationship Id="rId16" Type="http://schemas.openxmlformats.org/officeDocument/2006/relationships/image" Target="media/image6.png"/><Relationship Id="rId15" Type="http://schemas.openxmlformats.org/officeDocument/2006/relationships/image" Target="media/image5.png"/><Relationship Id="rId14" Type="http://schemas.openxmlformats.org/officeDocument/2006/relationships/image" Target="media/image4.png"/><Relationship Id="rId13" Type="http://schemas.openxmlformats.org/officeDocument/2006/relationships/image" Target="media/image3.png"/><Relationship Id="rId126" Type="http://schemas.openxmlformats.org/officeDocument/2006/relationships/fontTable" Target="fontTable.xml"/><Relationship Id="rId125" Type="http://schemas.openxmlformats.org/officeDocument/2006/relationships/customXml" Target="../customXml/item2.xml"/><Relationship Id="rId124" Type="http://schemas.openxmlformats.org/officeDocument/2006/relationships/numbering" Target="numbering.xml"/><Relationship Id="rId123" Type="http://schemas.openxmlformats.org/officeDocument/2006/relationships/customXml" Target="../customXml/item1.xml"/><Relationship Id="rId122" Type="http://schemas.openxmlformats.org/officeDocument/2006/relationships/image" Target="media/image112.png"/><Relationship Id="rId121" Type="http://schemas.openxmlformats.org/officeDocument/2006/relationships/image" Target="media/image111.png"/><Relationship Id="rId120" Type="http://schemas.openxmlformats.org/officeDocument/2006/relationships/image" Target="media/image110.png"/><Relationship Id="rId12" Type="http://schemas.openxmlformats.org/officeDocument/2006/relationships/image" Target="media/image2.png"/><Relationship Id="rId119" Type="http://schemas.openxmlformats.org/officeDocument/2006/relationships/image" Target="media/image109.png"/><Relationship Id="rId118" Type="http://schemas.openxmlformats.org/officeDocument/2006/relationships/image" Target="media/image108.png"/><Relationship Id="rId117" Type="http://schemas.openxmlformats.org/officeDocument/2006/relationships/image" Target="media/image107.png"/><Relationship Id="rId116" Type="http://schemas.openxmlformats.org/officeDocument/2006/relationships/image" Target="media/image106.png"/><Relationship Id="rId115" Type="http://schemas.openxmlformats.org/officeDocument/2006/relationships/image" Target="media/image105.png"/><Relationship Id="rId114" Type="http://schemas.openxmlformats.org/officeDocument/2006/relationships/image" Target="media/image104.png"/><Relationship Id="rId113" Type="http://schemas.openxmlformats.org/officeDocument/2006/relationships/image" Target="media/image103.png"/><Relationship Id="rId112" Type="http://schemas.openxmlformats.org/officeDocument/2006/relationships/image" Target="media/image102.png"/><Relationship Id="rId111" Type="http://schemas.openxmlformats.org/officeDocument/2006/relationships/image" Target="media/image101.png"/><Relationship Id="rId110" Type="http://schemas.openxmlformats.org/officeDocument/2006/relationships/image" Target="media/image100.png"/><Relationship Id="rId11" Type="http://schemas.openxmlformats.org/officeDocument/2006/relationships/image" Target="media/image1.png"/><Relationship Id="rId109" Type="http://schemas.openxmlformats.org/officeDocument/2006/relationships/image" Target="media/image99.png"/><Relationship Id="rId108" Type="http://schemas.openxmlformats.org/officeDocument/2006/relationships/image" Target="media/image98.png"/><Relationship Id="rId107" Type="http://schemas.openxmlformats.org/officeDocument/2006/relationships/image" Target="media/image97.png"/><Relationship Id="rId106" Type="http://schemas.openxmlformats.org/officeDocument/2006/relationships/image" Target="media/image96.png"/><Relationship Id="rId105" Type="http://schemas.openxmlformats.org/officeDocument/2006/relationships/image" Target="media/image95.png"/><Relationship Id="rId104" Type="http://schemas.openxmlformats.org/officeDocument/2006/relationships/image" Target="media/image94.png"/><Relationship Id="rId103" Type="http://schemas.openxmlformats.org/officeDocument/2006/relationships/image" Target="media/image93.png"/><Relationship Id="rId102" Type="http://schemas.openxmlformats.org/officeDocument/2006/relationships/image" Target="media/image92.png"/><Relationship Id="rId101" Type="http://schemas.openxmlformats.org/officeDocument/2006/relationships/image" Target="media/image91.png"/><Relationship Id="rId100" Type="http://schemas.openxmlformats.org/officeDocument/2006/relationships/image" Target="media/image90.png"/><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mcd:customData xmlns="http://www.wps.cn/android/officeDocument/2013/mofficeCustomData" xmlns:mcd="http://www.wps.cn/android/officeDocument/2013/mofficeCustomData" version="2">
  <mcd:comments/>
</mcd: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3ACB76A-A85E-4D1A-A3DD-0A595DB56FE9}">
  <ds:schemaRefs/>
</ds:datastoreItem>
</file>

<file path=docProps/app.xml><?xml version="1.0" encoding="utf-8"?>
<Properties xmlns="http://schemas.openxmlformats.org/officeDocument/2006/extended-properties" xmlns:vt="http://schemas.openxmlformats.org/officeDocument/2006/docPropsVTypes">
  <Template>Normal</Template>
  <Pages>60</Pages>
  <Words>18443</Words>
  <Characters>23880</Characters>
  <Lines>524</Lines>
  <Paragraphs>147</Paragraphs>
  <TotalTime>17</TotalTime>
  <ScaleCrop>false</ScaleCrop>
  <LinksUpToDate>false</LinksUpToDate>
  <CharactersWithSpaces>25259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2021-04-21T07:56:00Z</dcterms:created>
  <dc:creator>小影子猪</dc:creator>
  <cp:lastModifiedBy>强強</cp:lastModifiedBy>
  <cp:lastPrinted>2024-05-17T04:31:00Z</cp:lastPrinted>
  <dcterms:modified xsi:type="dcterms:W3CDTF">2025-03-13T06:17:05Z</dcterms:modified>
  <cp:revision>56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B52F34986A4E42AF8011915F718B41FF_13</vt:lpwstr>
  </property>
  <property fmtid="{D5CDD505-2E9C-101B-9397-08002B2CF9AE}" pid="4" name="KSOTemplateDocerSaveRecord">
    <vt:lpwstr>eyJoZGlkIjoiZmU4OGQ0OTllYWExYTQ3MTk2OWU2YTgzOWI3NmE4NzAiLCJ1c2VySWQiOiIxMjkyMzYxNTY5In0=</vt:lpwstr>
  </property>
</Properties>
</file>