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8FA669">
      <w:pPr>
        <w:tabs>
          <w:tab w:val="left" w:pos="1080"/>
        </w:tabs>
        <w:rPr>
          <w:rFonts w:hint="eastAsia" w:ascii="宋体" w:hAnsi="宋体" w:cs="宋体"/>
          <w:b/>
          <w:bCs/>
          <w:color w:val="auto"/>
          <w:sz w:val="24"/>
          <w:szCs w:val="24"/>
        </w:rPr>
      </w:pPr>
    </w:p>
    <w:p w14:paraId="7E267368">
      <w:pPr>
        <w:pStyle w:val="46"/>
        <w:rPr>
          <w:rFonts w:hint="default" w:ascii="宋体" w:hAnsi="宋体" w:cs="Times New Roman"/>
          <w:b/>
          <w:bCs/>
          <w:color w:val="auto"/>
          <w:sz w:val="72"/>
          <w:szCs w:val="20"/>
        </w:rPr>
      </w:pPr>
    </w:p>
    <w:p w14:paraId="3F78CE09">
      <w:pPr>
        <w:tabs>
          <w:tab w:val="left" w:pos="1080"/>
        </w:tabs>
        <w:jc w:val="center"/>
        <w:rPr>
          <w:rFonts w:hint="eastAsia" w:ascii="宋体" w:hAnsi="宋体" w:eastAsia="宋体" w:cs="宋体"/>
          <w:b/>
          <w:bCs/>
          <w:color w:val="auto"/>
          <w:sz w:val="48"/>
          <w:szCs w:val="48"/>
          <w:lang w:eastAsia="zh-CN"/>
        </w:rPr>
      </w:pPr>
      <w:r>
        <w:rPr>
          <w:rFonts w:hint="eastAsia" w:ascii="宋体" w:hAnsi="宋体"/>
          <w:b/>
          <w:color w:val="auto"/>
          <w:sz w:val="48"/>
          <w:szCs w:val="48"/>
          <w:lang w:eastAsia="zh-CN"/>
        </w:rPr>
        <w:t>义乌市2025年渔业资源增殖放流采购项目</w:t>
      </w:r>
    </w:p>
    <w:p w14:paraId="26CFCE08">
      <w:pPr>
        <w:pStyle w:val="19"/>
        <w:rPr>
          <w:rFonts w:hint="eastAsia" w:cs="宋体"/>
          <w:color w:val="auto"/>
        </w:rPr>
      </w:pPr>
    </w:p>
    <w:p w14:paraId="63F220C7">
      <w:pPr>
        <w:tabs>
          <w:tab w:val="left" w:pos="1080"/>
        </w:tabs>
        <w:rPr>
          <w:rFonts w:hint="eastAsia" w:ascii="宋体" w:hAnsi="宋体" w:cs="宋体"/>
          <w:b/>
          <w:bCs/>
          <w:color w:val="auto"/>
          <w:sz w:val="84"/>
          <w:szCs w:val="84"/>
        </w:rPr>
      </w:pPr>
    </w:p>
    <w:p w14:paraId="58EB1A41">
      <w:pPr>
        <w:tabs>
          <w:tab w:val="left" w:pos="1080"/>
        </w:tabs>
        <w:jc w:val="center"/>
        <w:rPr>
          <w:rFonts w:hint="eastAsia" w:ascii="宋体" w:hAnsi="宋体" w:cs="宋体"/>
          <w:b/>
          <w:bCs/>
          <w:color w:val="auto"/>
          <w:sz w:val="84"/>
          <w:szCs w:val="84"/>
        </w:rPr>
      </w:pPr>
      <w:r>
        <w:rPr>
          <w:rFonts w:hint="eastAsia" w:ascii="宋体" w:hAnsi="宋体" w:cs="宋体"/>
          <w:b/>
          <w:bCs/>
          <w:color w:val="auto"/>
          <w:sz w:val="84"/>
          <w:szCs w:val="84"/>
        </w:rPr>
        <w:t>招标文件</w:t>
      </w:r>
    </w:p>
    <w:p w14:paraId="46065F80">
      <w:pPr>
        <w:pStyle w:val="19"/>
        <w:rPr>
          <w:rFonts w:hint="eastAsia" w:cs="宋体"/>
          <w:color w:val="auto"/>
        </w:rPr>
      </w:pPr>
    </w:p>
    <w:p w14:paraId="1596C619">
      <w:pPr>
        <w:pStyle w:val="23"/>
        <w:snapToGrid w:val="0"/>
        <w:spacing w:before="120" w:after="120" w:line="360" w:lineRule="auto"/>
        <w:ind w:firstLine="2249" w:firstLineChars="700"/>
        <w:rPr>
          <w:rFonts w:hint="eastAsia" w:hAnsi="宋体" w:cs="宋体"/>
          <w:b/>
          <w:bCs/>
          <w:color w:val="auto"/>
          <w:sz w:val="32"/>
          <w:szCs w:val="32"/>
        </w:rPr>
      </w:pPr>
    </w:p>
    <w:p w14:paraId="71A78373">
      <w:pPr>
        <w:pStyle w:val="23"/>
        <w:snapToGrid w:val="0"/>
        <w:spacing w:before="120" w:after="120" w:line="360" w:lineRule="auto"/>
        <w:jc w:val="center"/>
        <w:rPr>
          <w:rFonts w:hint="eastAsia" w:hAnsi="宋体" w:eastAsia="宋体" w:cs="宋体"/>
          <w:color w:val="auto"/>
          <w:sz w:val="30"/>
          <w:szCs w:val="72"/>
          <w:lang w:eastAsia="zh-CN"/>
        </w:rPr>
      </w:pPr>
      <w:r>
        <w:rPr>
          <w:rFonts w:hint="eastAsia" w:hAnsi="宋体" w:cs="宋体"/>
          <w:b/>
          <w:bCs/>
          <w:color w:val="auto"/>
          <w:sz w:val="32"/>
          <w:szCs w:val="32"/>
        </w:rPr>
        <w:t>采购编号：</w:t>
      </w:r>
      <w:r>
        <w:rPr>
          <w:rFonts w:hint="eastAsia" w:hAnsi="宋体" w:cs="宋体"/>
          <w:b/>
          <w:bCs/>
          <w:color w:val="auto"/>
          <w:sz w:val="32"/>
          <w:szCs w:val="32"/>
          <w:lang w:eastAsia="zh-CN"/>
        </w:rPr>
        <w:t>SJZJZC2025099GK</w:t>
      </w:r>
    </w:p>
    <w:p w14:paraId="1D478A55">
      <w:pPr>
        <w:pStyle w:val="23"/>
        <w:snapToGrid w:val="0"/>
        <w:spacing w:before="120" w:after="120" w:line="360" w:lineRule="auto"/>
        <w:rPr>
          <w:rFonts w:hint="eastAsia" w:hAnsi="宋体" w:cs="宋体"/>
          <w:color w:val="auto"/>
          <w:sz w:val="30"/>
          <w:szCs w:val="72"/>
        </w:rPr>
      </w:pPr>
    </w:p>
    <w:p w14:paraId="0FBBEBE3">
      <w:pPr>
        <w:rPr>
          <w:rFonts w:hint="eastAsia" w:ascii="宋体" w:hAnsi="宋体" w:cs="宋体"/>
          <w:color w:val="auto"/>
        </w:rPr>
      </w:pPr>
    </w:p>
    <w:p w14:paraId="268E6868">
      <w:pPr>
        <w:rPr>
          <w:rFonts w:hint="eastAsia" w:ascii="宋体" w:hAnsi="宋体" w:cs="宋体"/>
          <w:color w:val="auto"/>
        </w:rPr>
      </w:pPr>
    </w:p>
    <w:p w14:paraId="12A44D78">
      <w:pPr>
        <w:pStyle w:val="23"/>
        <w:snapToGrid w:val="0"/>
        <w:spacing w:before="120" w:after="120" w:line="360" w:lineRule="auto"/>
        <w:ind w:firstLine="611" w:firstLineChars="200"/>
        <w:rPr>
          <w:rFonts w:hint="eastAsia" w:hAnsi="宋体" w:cs="宋体"/>
          <w:b/>
          <w:bCs/>
          <w:color w:val="auto"/>
          <w:w w:val="95"/>
          <w:sz w:val="32"/>
          <w:szCs w:val="32"/>
        </w:rPr>
      </w:pPr>
      <w:r>
        <w:rPr>
          <w:rFonts w:hint="eastAsia" w:hAnsi="宋体" w:cs="宋体"/>
          <w:b/>
          <w:bCs/>
          <w:color w:val="auto"/>
          <w:w w:val="95"/>
          <w:sz w:val="32"/>
          <w:szCs w:val="32"/>
        </w:rPr>
        <w:t>采　购　 人：</w:t>
      </w:r>
      <w:r>
        <w:rPr>
          <w:rFonts w:hint="eastAsia" w:hAnsi="宋体" w:cs="宋体"/>
          <w:b/>
          <w:color w:val="auto"/>
          <w:sz w:val="32"/>
          <w:szCs w:val="32"/>
          <w:lang w:eastAsia="zh-CN"/>
        </w:rPr>
        <w:t>义乌市农业农村局</w:t>
      </w:r>
      <w:r>
        <w:rPr>
          <w:rFonts w:hint="eastAsia" w:hAnsi="宋体" w:cs="宋体"/>
          <w:b/>
          <w:color w:val="auto"/>
          <w:sz w:val="32"/>
          <w:szCs w:val="32"/>
        </w:rPr>
        <w:t>（盖章）</w:t>
      </w:r>
    </w:p>
    <w:p w14:paraId="3630E8FD">
      <w:pPr>
        <w:pStyle w:val="23"/>
        <w:snapToGrid w:val="0"/>
        <w:spacing w:before="120" w:after="120" w:line="360" w:lineRule="auto"/>
        <w:ind w:firstLine="643" w:firstLineChars="200"/>
        <w:rPr>
          <w:rFonts w:hint="eastAsia" w:hAnsi="宋体" w:cs="宋体"/>
          <w:b/>
          <w:color w:val="auto"/>
          <w:sz w:val="32"/>
          <w:szCs w:val="32"/>
        </w:rPr>
      </w:pPr>
      <w:r>
        <w:rPr>
          <w:rFonts w:hint="eastAsia" w:hAnsi="宋体" w:cs="宋体"/>
          <w:b/>
          <w:color w:val="auto"/>
          <w:sz w:val="32"/>
          <w:szCs w:val="32"/>
        </w:rPr>
        <w:t>法定代表人或其授权委托人：             （签字或盖章）</w:t>
      </w:r>
    </w:p>
    <w:p w14:paraId="5081630A">
      <w:pPr>
        <w:pStyle w:val="23"/>
        <w:snapToGrid w:val="0"/>
        <w:spacing w:before="120" w:after="120" w:line="360" w:lineRule="auto"/>
        <w:ind w:firstLine="611" w:firstLineChars="200"/>
        <w:rPr>
          <w:rFonts w:hint="eastAsia" w:hAnsi="宋体" w:cs="宋体"/>
          <w:b/>
          <w:color w:val="auto"/>
          <w:sz w:val="32"/>
          <w:szCs w:val="32"/>
        </w:rPr>
      </w:pPr>
      <w:r>
        <w:rPr>
          <w:rFonts w:hint="eastAsia" w:hAnsi="宋体" w:cs="宋体"/>
          <w:b/>
          <w:bCs/>
          <w:color w:val="auto"/>
          <w:w w:val="95"/>
          <w:sz w:val="32"/>
          <w:szCs w:val="32"/>
        </w:rPr>
        <w:t>采购代理机构：</w:t>
      </w:r>
      <w:r>
        <w:rPr>
          <w:rFonts w:hint="eastAsia" w:hAnsi="宋体" w:cs="宋体"/>
          <w:b/>
          <w:color w:val="auto"/>
          <w:sz w:val="32"/>
          <w:szCs w:val="32"/>
        </w:rPr>
        <w:t>浙江至诚工程咨询有限责任公司（盖章）</w:t>
      </w:r>
    </w:p>
    <w:p w14:paraId="129ED8B3">
      <w:pPr>
        <w:pStyle w:val="23"/>
        <w:snapToGrid w:val="0"/>
        <w:spacing w:before="120" w:after="120" w:line="360" w:lineRule="auto"/>
        <w:ind w:firstLine="643" w:firstLineChars="200"/>
        <w:rPr>
          <w:rFonts w:hint="eastAsia" w:hAnsi="宋体" w:cs="宋体"/>
          <w:b/>
          <w:color w:val="auto"/>
          <w:sz w:val="32"/>
          <w:szCs w:val="32"/>
        </w:rPr>
      </w:pPr>
      <w:r>
        <w:rPr>
          <w:rFonts w:hint="eastAsia" w:hAnsi="宋体" w:cs="宋体"/>
          <w:b/>
          <w:color w:val="auto"/>
          <w:sz w:val="32"/>
          <w:szCs w:val="32"/>
        </w:rPr>
        <w:t>法定代表人或其授权委托人：             （签字或盖章）</w:t>
      </w:r>
    </w:p>
    <w:p w14:paraId="3243CC50">
      <w:pPr>
        <w:pStyle w:val="23"/>
        <w:snapToGrid w:val="0"/>
        <w:spacing w:before="120" w:after="120" w:line="360" w:lineRule="auto"/>
        <w:ind w:firstLine="643" w:firstLineChars="200"/>
        <w:rPr>
          <w:rFonts w:hint="eastAsia" w:hAnsi="宋体" w:eastAsia="宋体" w:cs="宋体"/>
          <w:b/>
          <w:color w:val="auto"/>
          <w:sz w:val="32"/>
          <w:szCs w:val="32"/>
          <w:lang w:eastAsia="zh-CN"/>
        </w:rPr>
      </w:pPr>
      <w:r>
        <w:rPr>
          <w:rFonts w:hint="eastAsia" w:hAnsi="宋体" w:cs="宋体"/>
          <w:b/>
          <w:color w:val="auto"/>
          <w:sz w:val="32"/>
          <w:szCs w:val="32"/>
        </w:rPr>
        <w:t>日　　　 期：</w:t>
      </w:r>
      <w:r>
        <w:rPr>
          <w:rFonts w:hint="eastAsia" w:hAnsi="宋体" w:cs="宋体"/>
          <w:b/>
          <w:color w:val="auto"/>
          <w:sz w:val="32"/>
          <w:szCs w:val="32"/>
          <w:lang w:eastAsia="zh-CN"/>
        </w:rPr>
        <w:t>二0二五年</w:t>
      </w:r>
      <w:r>
        <w:rPr>
          <w:rFonts w:hint="eastAsia" w:hAnsi="宋体" w:cs="宋体"/>
          <w:b/>
          <w:color w:val="auto"/>
          <w:sz w:val="32"/>
          <w:szCs w:val="32"/>
          <w:lang w:val="en-US" w:eastAsia="zh-CN"/>
        </w:rPr>
        <w:t>三月</w:t>
      </w:r>
    </w:p>
    <w:p w14:paraId="3F9857EA">
      <w:pPr>
        <w:pStyle w:val="23"/>
        <w:spacing w:before="120" w:after="120" w:line="360" w:lineRule="auto"/>
        <w:ind w:firstLine="883" w:firstLineChars="200"/>
        <w:jc w:val="center"/>
        <w:rPr>
          <w:rFonts w:hint="eastAsia" w:hAnsi="宋体" w:cs="宋体"/>
          <w:b/>
          <w:color w:val="auto"/>
          <w:sz w:val="44"/>
          <w:szCs w:val="44"/>
        </w:rPr>
        <w:sectPr>
          <w:headerReference r:id="rId5" w:type="first"/>
          <w:headerReference r:id="rId3" w:type="default"/>
          <w:footerReference r:id="rId6" w:type="default"/>
          <w:headerReference r:id="rId4" w:type="even"/>
          <w:footerReference r:id="rId7" w:type="even"/>
          <w:pgSz w:w="11906" w:h="16838"/>
          <w:pgMar w:top="1191" w:right="1134" w:bottom="1134" w:left="1418" w:header="851" w:footer="992" w:gutter="0"/>
          <w:pgNumType w:fmt="numberInDash" w:start="0"/>
          <w:cols w:space="720" w:num="1"/>
          <w:titlePg/>
          <w:docGrid w:type="lines" w:linePitch="312" w:charSpace="0"/>
        </w:sectPr>
      </w:pPr>
    </w:p>
    <w:p w14:paraId="321AFE19">
      <w:pPr>
        <w:pStyle w:val="23"/>
        <w:spacing w:before="120" w:after="120" w:line="360" w:lineRule="auto"/>
        <w:ind w:firstLine="883" w:firstLineChars="200"/>
        <w:jc w:val="center"/>
        <w:rPr>
          <w:rFonts w:hint="eastAsia" w:hAnsi="宋体" w:cs="宋体"/>
          <w:b/>
          <w:color w:val="auto"/>
          <w:sz w:val="44"/>
          <w:szCs w:val="44"/>
        </w:rPr>
      </w:pPr>
      <w:r>
        <w:rPr>
          <w:rFonts w:hint="eastAsia" w:hAnsi="宋体" w:cs="宋体"/>
          <w:b/>
          <w:color w:val="auto"/>
          <w:sz w:val="44"/>
          <w:szCs w:val="44"/>
        </w:rPr>
        <w:t>招标文件目录</w:t>
      </w:r>
    </w:p>
    <w:p w14:paraId="099197E9">
      <w:pPr>
        <w:pStyle w:val="32"/>
        <w:tabs>
          <w:tab w:val="right" w:leader="dot" w:pos="9355"/>
        </w:tabs>
      </w:pPr>
      <w:r>
        <w:rPr>
          <w:rFonts w:hint="eastAsia" w:ascii="宋体" w:hAnsi="宋体" w:cs="宋体"/>
          <w:b w:val="0"/>
          <w:color w:val="auto"/>
          <w:sz w:val="24"/>
        </w:rPr>
        <w:fldChar w:fldCharType="begin"/>
      </w:r>
      <w:r>
        <w:rPr>
          <w:rFonts w:hint="eastAsia" w:ascii="宋体" w:hAnsi="宋体" w:cs="宋体"/>
          <w:b w:val="0"/>
          <w:color w:val="auto"/>
          <w:sz w:val="24"/>
        </w:rPr>
        <w:instrText xml:space="preserve"> TOC \o "1-3" \h \z \u </w:instrText>
      </w:r>
      <w:r>
        <w:rPr>
          <w:rFonts w:hint="eastAsia" w:ascii="宋体" w:hAnsi="宋体" w:cs="宋体"/>
          <w:b w:val="0"/>
          <w:color w:val="auto"/>
          <w:sz w:val="24"/>
        </w:rPr>
        <w:fldChar w:fldCharType="separate"/>
      </w: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_Toc13291 </w:instrText>
      </w:r>
      <w:r>
        <w:rPr>
          <w:rFonts w:hint="eastAsia" w:ascii="宋体" w:hAnsi="宋体" w:cs="宋体"/>
          <w:kern w:val="2"/>
          <w:szCs w:val="30"/>
        </w:rPr>
        <w:fldChar w:fldCharType="separate"/>
      </w:r>
      <w:r>
        <w:rPr>
          <w:rFonts w:hint="eastAsia" w:ascii="宋体" w:hAnsi="宋体" w:cs="宋体"/>
        </w:rPr>
        <w:t>第一章  采购公告</w:t>
      </w:r>
      <w:r>
        <w:tab/>
      </w:r>
      <w:r>
        <w:fldChar w:fldCharType="begin"/>
      </w:r>
      <w:r>
        <w:instrText xml:space="preserve"> PAGEREF _Toc13291 \h </w:instrText>
      </w:r>
      <w:r>
        <w:fldChar w:fldCharType="separate"/>
      </w:r>
      <w:r>
        <w:t>- 2 -</w:t>
      </w:r>
      <w:r>
        <w:fldChar w:fldCharType="end"/>
      </w:r>
      <w:r>
        <w:rPr>
          <w:rFonts w:hint="eastAsia" w:ascii="宋体" w:hAnsi="宋体" w:cs="宋体"/>
          <w:color w:val="auto"/>
          <w:kern w:val="2"/>
          <w:szCs w:val="30"/>
        </w:rPr>
        <w:fldChar w:fldCharType="end"/>
      </w:r>
    </w:p>
    <w:p w14:paraId="4DDE1789">
      <w:pPr>
        <w:pStyle w:val="32"/>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_Toc28067 </w:instrText>
      </w:r>
      <w:r>
        <w:rPr>
          <w:rFonts w:hint="eastAsia" w:ascii="宋体" w:hAnsi="宋体" w:cs="宋体"/>
          <w:kern w:val="2"/>
          <w:szCs w:val="30"/>
        </w:rPr>
        <w:fldChar w:fldCharType="separate"/>
      </w:r>
      <w:r>
        <w:rPr>
          <w:rFonts w:hint="eastAsia"/>
          <w:szCs w:val="36"/>
        </w:rPr>
        <w:t>第二章  投标须知和投标须知前附表</w:t>
      </w:r>
      <w:r>
        <w:tab/>
      </w:r>
      <w:r>
        <w:fldChar w:fldCharType="begin"/>
      </w:r>
      <w:r>
        <w:instrText xml:space="preserve"> PAGEREF _Toc28067 \h </w:instrText>
      </w:r>
      <w:r>
        <w:fldChar w:fldCharType="separate"/>
      </w:r>
      <w:r>
        <w:t>- 5 -</w:t>
      </w:r>
      <w:r>
        <w:fldChar w:fldCharType="end"/>
      </w:r>
      <w:r>
        <w:rPr>
          <w:rFonts w:hint="eastAsia" w:ascii="宋体" w:hAnsi="宋体" w:cs="宋体"/>
          <w:color w:val="auto"/>
          <w:kern w:val="2"/>
          <w:szCs w:val="30"/>
        </w:rPr>
        <w:fldChar w:fldCharType="end"/>
      </w:r>
    </w:p>
    <w:p w14:paraId="53BD327F">
      <w:pPr>
        <w:pStyle w:val="32"/>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_Toc18821 </w:instrText>
      </w:r>
      <w:r>
        <w:rPr>
          <w:rFonts w:hint="eastAsia" w:ascii="宋体" w:hAnsi="宋体" w:cs="宋体"/>
          <w:kern w:val="2"/>
          <w:szCs w:val="30"/>
        </w:rPr>
        <w:fldChar w:fldCharType="separate"/>
      </w:r>
      <w:r>
        <w:rPr>
          <w:rFonts w:hint="eastAsia" w:ascii="宋体" w:hAnsi="宋体" w:cs="宋体"/>
          <w:szCs w:val="36"/>
        </w:rPr>
        <w:t>投标须知</w:t>
      </w:r>
      <w:r>
        <w:tab/>
      </w:r>
      <w:r>
        <w:fldChar w:fldCharType="begin"/>
      </w:r>
      <w:r>
        <w:instrText xml:space="preserve"> PAGEREF _Toc18821 \h </w:instrText>
      </w:r>
      <w:r>
        <w:fldChar w:fldCharType="separate"/>
      </w:r>
      <w:r>
        <w:t>- 9 -</w:t>
      </w:r>
      <w:r>
        <w:fldChar w:fldCharType="end"/>
      </w:r>
      <w:r>
        <w:rPr>
          <w:rFonts w:hint="eastAsia" w:ascii="宋体" w:hAnsi="宋体" w:cs="宋体"/>
          <w:color w:val="auto"/>
          <w:kern w:val="2"/>
          <w:szCs w:val="30"/>
        </w:rPr>
        <w:fldChar w:fldCharType="end"/>
      </w:r>
    </w:p>
    <w:p w14:paraId="1B87D52B">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_Toc1711 </w:instrText>
      </w:r>
      <w:r>
        <w:rPr>
          <w:rFonts w:hint="eastAsia" w:ascii="宋体" w:hAnsi="宋体" w:cs="宋体"/>
          <w:kern w:val="2"/>
          <w:szCs w:val="30"/>
        </w:rPr>
        <w:fldChar w:fldCharType="separate"/>
      </w:r>
      <w:r>
        <w:rPr>
          <w:rFonts w:hint="eastAsia" w:ascii="宋体" w:hAnsi="宋体" w:eastAsia="宋体" w:cs="宋体"/>
          <w:szCs w:val="28"/>
        </w:rPr>
        <w:t>一、说明</w:t>
      </w:r>
      <w:r>
        <w:tab/>
      </w:r>
      <w:r>
        <w:fldChar w:fldCharType="begin"/>
      </w:r>
      <w:r>
        <w:instrText xml:space="preserve"> PAGEREF _Toc1711 \h </w:instrText>
      </w:r>
      <w:r>
        <w:fldChar w:fldCharType="separate"/>
      </w:r>
      <w:r>
        <w:t>- 9 -</w:t>
      </w:r>
      <w:r>
        <w:fldChar w:fldCharType="end"/>
      </w:r>
      <w:r>
        <w:rPr>
          <w:rFonts w:hint="eastAsia" w:ascii="宋体" w:hAnsi="宋体" w:cs="宋体"/>
          <w:color w:val="auto"/>
          <w:kern w:val="2"/>
          <w:szCs w:val="30"/>
        </w:rPr>
        <w:fldChar w:fldCharType="end"/>
      </w:r>
    </w:p>
    <w:p w14:paraId="3082E4E0">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_Toc22766 </w:instrText>
      </w:r>
      <w:r>
        <w:rPr>
          <w:rFonts w:hint="eastAsia" w:ascii="宋体" w:hAnsi="宋体" w:cs="宋体"/>
          <w:kern w:val="2"/>
          <w:szCs w:val="30"/>
        </w:rPr>
        <w:fldChar w:fldCharType="separate"/>
      </w:r>
      <w:r>
        <w:rPr>
          <w:rFonts w:hint="eastAsia" w:ascii="宋体" w:hAnsi="宋体" w:eastAsia="宋体" w:cs="宋体"/>
          <w:szCs w:val="28"/>
        </w:rPr>
        <w:t>二、招标文件</w:t>
      </w:r>
      <w:r>
        <w:tab/>
      </w:r>
      <w:r>
        <w:fldChar w:fldCharType="begin"/>
      </w:r>
      <w:r>
        <w:instrText xml:space="preserve"> PAGEREF _Toc22766 \h </w:instrText>
      </w:r>
      <w:r>
        <w:fldChar w:fldCharType="separate"/>
      </w:r>
      <w:r>
        <w:t>- 10 -</w:t>
      </w:r>
      <w:r>
        <w:fldChar w:fldCharType="end"/>
      </w:r>
      <w:r>
        <w:rPr>
          <w:rFonts w:hint="eastAsia" w:ascii="宋体" w:hAnsi="宋体" w:cs="宋体"/>
          <w:color w:val="auto"/>
          <w:kern w:val="2"/>
          <w:szCs w:val="30"/>
        </w:rPr>
        <w:fldChar w:fldCharType="end"/>
      </w:r>
    </w:p>
    <w:p w14:paraId="6F752355">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_Toc4204 </w:instrText>
      </w:r>
      <w:r>
        <w:rPr>
          <w:rFonts w:hint="eastAsia" w:ascii="宋体" w:hAnsi="宋体" w:cs="宋体"/>
          <w:kern w:val="2"/>
          <w:szCs w:val="30"/>
        </w:rPr>
        <w:fldChar w:fldCharType="separate"/>
      </w:r>
      <w:r>
        <w:rPr>
          <w:rFonts w:hint="eastAsia" w:ascii="宋体" w:hAnsi="宋体" w:eastAsia="宋体" w:cs="宋体"/>
          <w:szCs w:val="28"/>
        </w:rPr>
        <w:t>三、投标文件</w:t>
      </w:r>
      <w:r>
        <w:tab/>
      </w:r>
      <w:r>
        <w:fldChar w:fldCharType="begin"/>
      </w:r>
      <w:r>
        <w:instrText xml:space="preserve"> PAGEREF _Toc4204 \h </w:instrText>
      </w:r>
      <w:r>
        <w:fldChar w:fldCharType="separate"/>
      </w:r>
      <w:r>
        <w:t>- 12 -</w:t>
      </w:r>
      <w:r>
        <w:fldChar w:fldCharType="end"/>
      </w:r>
      <w:r>
        <w:rPr>
          <w:rFonts w:hint="eastAsia" w:ascii="宋体" w:hAnsi="宋体" w:cs="宋体"/>
          <w:color w:val="auto"/>
          <w:kern w:val="2"/>
          <w:szCs w:val="30"/>
        </w:rPr>
        <w:fldChar w:fldCharType="end"/>
      </w:r>
    </w:p>
    <w:p w14:paraId="5A3A7AD5">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_Toc15599 </w:instrText>
      </w:r>
      <w:r>
        <w:rPr>
          <w:rFonts w:hint="eastAsia" w:ascii="宋体" w:hAnsi="宋体" w:cs="宋体"/>
          <w:kern w:val="2"/>
          <w:szCs w:val="30"/>
        </w:rPr>
        <w:fldChar w:fldCharType="separate"/>
      </w:r>
      <w:r>
        <w:rPr>
          <w:rFonts w:hint="eastAsia" w:ascii="宋体" w:hAnsi="宋体" w:eastAsia="宋体" w:cs="宋体"/>
          <w:szCs w:val="28"/>
        </w:rPr>
        <w:t>四、投标文件的递交</w:t>
      </w:r>
      <w:r>
        <w:tab/>
      </w:r>
      <w:r>
        <w:fldChar w:fldCharType="begin"/>
      </w:r>
      <w:r>
        <w:instrText xml:space="preserve"> PAGEREF _Toc15599 \h </w:instrText>
      </w:r>
      <w:r>
        <w:fldChar w:fldCharType="separate"/>
      </w:r>
      <w:r>
        <w:t>- 15 -</w:t>
      </w:r>
      <w:r>
        <w:fldChar w:fldCharType="end"/>
      </w:r>
      <w:r>
        <w:rPr>
          <w:rFonts w:hint="eastAsia" w:ascii="宋体" w:hAnsi="宋体" w:cs="宋体"/>
          <w:color w:val="auto"/>
          <w:kern w:val="2"/>
          <w:szCs w:val="30"/>
        </w:rPr>
        <w:fldChar w:fldCharType="end"/>
      </w:r>
    </w:p>
    <w:p w14:paraId="6D12533E">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_Toc25953 </w:instrText>
      </w:r>
      <w:r>
        <w:rPr>
          <w:rFonts w:hint="eastAsia" w:ascii="宋体" w:hAnsi="宋体" w:cs="宋体"/>
          <w:kern w:val="2"/>
          <w:szCs w:val="30"/>
        </w:rPr>
        <w:fldChar w:fldCharType="separate"/>
      </w:r>
      <w:r>
        <w:rPr>
          <w:rFonts w:hint="eastAsia" w:ascii="宋体" w:hAnsi="宋体" w:eastAsia="宋体" w:cs="宋体"/>
          <w:szCs w:val="28"/>
        </w:rPr>
        <w:t>五、其它</w:t>
      </w:r>
      <w:r>
        <w:tab/>
      </w:r>
      <w:r>
        <w:fldChar w:fldCharType="begin"/>
      </w:r>
      <w:r>
        <w:instrText xml:space="preserve"> PAGEREF _Toc25953 \h </w:instrText>
      </w:r>
      <w:r>
        <w:fldChar w:fldCharType="separate"/>
      </w:r>
      <w:r>
        <w:t>- 15 -</w:t>
      </w:r>
      <w:r>
        <w:fldChar w:fldCharType="end"/>
      </w:r>
      <w:r>
        <w:rPr>
          <w:rFonts w:hint="eastAsia" w:ascii="宋体" w:hAnsi="宋体" w:cs="宋体"/>
          <w:color w:val="auto"/>
          <w:kern w:val="2"/>
          <w:szCs w:val="30"/>
        </w:rPr>
        <w:fldChar w:fldCharType="end"/>
      </w:r>
    </w:p>
    <w:p w14:paraId="117BDB32">
      <w:pPr>
        <w:pStyle w:val="32"/>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_Toc11598 </w:instrText>
      </w:r>
      <w:r>
        <w:rPr>
          <w:rFonts w:hint="eastAsia" w:ascii="宋体" w:hAnsi="宋体" w:cs="宋体"/>
          <w:kern w:val="2"/>
          <w:szCs w:val="30"/>
        </w:rPr>
        <w:fldChar w:fldCharType="separate"/>
      </w:r>
      <w:r>
        <w:rPr>
          <w:rFonts w:hint="eastAsia"/>
          <w:szCs w:val="36"/>
        </w:rPr>
        <w:t>第三章  招标项目要求</w:t>
      </w:r>
      <w:r>
        <w:tab/>
      </w:r>
      <w:r>
        <w:fldChar w:fldCharType="begin"/>
      </w:r>
      <w:r>
        <w:instrText xml:space="preserve"> PAGEREF _Toc11598 \h </w:instrText>
      </w:r>
      <w:r>
        <w:fldChar w:fldCharType="separate"/>
      </w:r>
      <w:r>
        <w:t>- 16 -</w:t>
      </w:r>
      <w:r>
        <w:fldChar w:fldCharType="end"/>
      </w:r>
      <w:r>
        <w:rPr>
          <w:rFonts w:hint="eastAsia" w:ascii="宋体" w:hAnsi="宋体" w:cs="宋体"/>
          <w:color w:val="auto"/>
          <w:kern w:val="2"/>
          <w:szCs w:val="30"/>
        </w:rPr>
        <w:fldChar w:fldCharType="end"/>
      </w:r>
    </w:p>
    <w:p w14:paraId="29020204">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_Toc28711 </w:instrText>
      </w:r>
      <w:r>
        <w:rPr>
          <w:rFonts w:hint="eastAsia" w:ascii="宋体" w:hAnsi="宋体" w:cs="宋体"/>
          <w:kern w:val="2"/>
          <w:szCs w:val="30"/>
        </w:rPr>
        <w:fldChar w:fldCharType="separate"/>
      </w:r>
      <w:r>
        <w:rPr>
          <w:rFonts w:hint="eastAsia" w:ascii="宋体" w:hAnsi="宋体" w:eastAsia="宋体" w:cs="宋体"/>
          <w:szCs w:val="28"/>
        </w:rPr>
        <w:t>一、</w:t>
      </w:r>
      <w:r>
        <w:rPr>
          <w:rFonts w:ascii="宋体" w:hAnsi="宋体" w:eastAsia="宋体"/>
          <w:szCs w:val="28"/>
        </w:rPr>
        <w:t>招标范围</w:t>
      </w:r>
      <w:r>
        <w:tab/>
      </w:r>
      <w:r>
        <w:fldChar w:fldCharType="begin"/>
      </w:r>
      <w:r>
        <w:instrText xml:space="preserve"> PAGEREF _Toc28711 \h </w:instrText>
      </w:r>
      <w:r>
        <w:fldChar w:fldCharType="separate"/>
      </w:r>
      <w:r>
        <w:t>- 16 -</w:t>
      </w:r>
      <w:r>
        <w:fldChar w:fldCharType="end"/>
      </w:r>
      <w:r>
        <w:rPr>
          <w:rFonts w:hint="eastAsia" w:ascii="宋体" w:hAnsi="宋体" w:cs="宋体"/>
          <w:color w:val="auto"/>
          <w:kern w:val="2"/>
          <w:szCs w:val="30"/>
        </w:rPr>
        <w:fldChar w:fldCharType="end"/>
      </w:r>
    </w:p>
    <w:p w14:paraId="697B4612">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_Toc31848 </w:instrText>
      </w:r>
      <w:r>
        <w:rPr>
          <w:rFonts w:hint="eastAsia" w:ascii="宋体" w:hAnsi="宋体" w:cs="宋体"/>
          <w:kern w:val="2"/>
          <w:szCs w:val="30"/>
        </w:rPr>
        <w:fldChar w:fldCharType="separate"/>
      </w:r>
      <w:r>
        <w:rPr>
          <w:rFonts w:hint="eastAsia" w:ascii="宋体" w:hAnsi="宋体" w:eastAsia="宋体"/>
          <w:szCs w:val="28"/>
          <w:lang w:val="en-US" w:eastAsia="zh-CN"/>
        </w:rPr>
        <w:t>二</w:t>
      </w:r>
      <w:r>
        <w:rPr>
          <w:rFonts w:hint="eastAsia" w:ascii="宋体" w:hAnsi="宋体" w:eastAsia="宋体"/>
          <w:szCs w:val="28"/>
        </w:rPr>
        <w:t>、招标货物一览表及有关技术要求</w:t>
      </w:r>
      <w:r>
        <w:tab/>
      </w:r>
      <w:r>
        <w:fldChar w:fldCharType="begin"/>
      </w:r>
      <w:r>
        <w:instrText xml:space="preserve"> PAGEREF _Toc31848 \h </w:instrText>
      </w:r>
      <w:r>
        <w:fldChar w:fldCharType="separate"/>
      </w:r>
      <w:r>
        <w:t>- 16 -</w:t>
      </w:r>
      <w:r>
        <w:fldChar w:fldCharType="end"/>
      </w:r>
      <w:r>
        <w:rPr>
          <w:rFonts w:hint="eastAsia" w:ascii="宋体" w:hAnsi="宋体" w:cs="宋体"/>
          <w:color w:val="auto"/>
          <w:kern w:val="2"/>
          <w:szCs w:val="30"/>
        </w:rPr>
        <w:fldChar w:fldCharType="end"/>
      </w:r>
    </w:p>
    <w:p w14:paraId="4900CBA0">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_Toc11058 </w:instrText>
      </w:r>
      <w:r>
        <w:rPr>
          <w:rFonts w:hint="eastAsia" w:ascii="宋体" w:hAnsi="宋体" w:cs="宋体"/>
          <w:kern w:val="2"/>
          <w:szCs w:val="30"/>
        </w:rPr>
        <w:fldChar w:fldCharType="separate"/>
      </w:r>
      <w:r>
        <w:rPr>
          <w:rFonts w:hint="eastAsia" w:ascii="宋体" w:hAnsi="宋体" w:eastAsia="宋体"/>
          <w:szCs w:val="28"/>
          <w:lang w:val="en-US" w:eastAsia="zh-CN"/>
        </w:rPr>
        <w:t>三</w:t>
      </w:r>
      <w:r>
        <w:rPr>
          <w:rFonts w:hint="eastAsia" w:ascii="宋体" w:hAnsi="宋体" w:eastAsia="宋体"/>
          <w:szCs w:val="28"/>
        </w:rPr>
        <w:t>、</w:t>
      </w:r>
      <w:r>
        <w:rPr>
          <w:rFonts w:hint="eastAsia" w:ascii="宋体" w:hAnsi="宋体" w:eastAsia="宋体"/>
          <w:szCs w:val="28"/>
          <w:lang w:val="en-US" w:eastAsia="zh-CN"/>
        </w:rPr>
        <w:t>种苗</w:t>
      </w:r>
      <w:r>
        <w:rPr>
          <w:rFonts w:hint="eastAsia" w:ascii="宋体" w:hAnsi="宋体" w:eastAsia="宋体"/>
          <w:szCs w:val="28"/>
        </w:rPr>
        <w:t>的防护、包装及运输</w:t>
      </w:r>
      <w:r>
        <w:tab/>
      </w:r>
      <w:r>
        <w:fldChar w:fldCharType="begin"/>
      </w:r>
      <w:r>
        <w:instrText xml:space="preserve"> PAGEREF _Toc11058 \h </w:instrText>
      </w:r>
      <w:r>
        <w:fldChar w:fldCharType="separate"/>
      </w:r>
      <w:r>
        <w:t>- 18 -</w:t>
      </w:r>
      <w:r>
        <w:fldChar w:fldCharType="end"/>
      </w:r>
      <w:r>
        <w:rPr>
          <w:rFonts w:hint="eastAsia" w:ascii="宋体" w:hAnsi="宋体" w:cs="宋体"/>
          <w:color w:val="auto"/>
          <w:kern w:val="2"/>
          <w:szCs w:val="30"/>
        </w:rPr>
        <w:fldChar w:fldCharType="end"/>
      </w:r>
    </w:p>
    <w:p w14:paraId="22702E38">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_Toc28255 </w:instrText>
      </w:r>
      <w:r>
        <w:rPr>
          <w:rFonts w:hint="eastAsia" w:ascii="宋体" w:hAnsi="宋体" w:cs="宋体"/>
          <w:kern w:val="2"/>
          <w:szCs w:val="30"/>
        </w:rPr>
        <w:fldChar w:fldCharType="separate"/>
      </w:r>
      <w:r>
        <w:rPr>
          <w:rFonts w:hint="eastAsia" w:ascii="宋体" w:hAnsi="宋体" w:eastAsia="宋体"/>
          <w:szCs w:val="28"/>
          <w:lang w:val="en-US" w:eastAsia="zh-CN"/>
        </w:rPr>
        <w:t>四</w:t>
      </w:r>
      <w:r>
        <w:rPr>
          <w:rFonts w:hint="eastAsia" w:ascii="宋体" w:hAnsi="宋体" w:eastAsia="宋体"/>
          <w:szCs w:val="28"/>
        </w:rPr>
        <w:t>、</w:t>
      </w:r>
      <w:r>
        <w:rPr>
          <w:rFonts w:hint="eastAsia" w:ascii="宋体" w:hAnsi="宋体" w:eastAsia="宋体"/>
          <w:szCs w:val="28"/>
          <w:lang w:val="en-US" w:eastAsia="zh-CN"/>
        </w:rPr>
        <w:t>到货和验收</w:t>
      </w:r>
      <w:r>
        <w:tab/>
      </w:r>
      <w:r>
        <w:fldChar w:fldCharType="begin"/>
      </w:r>
      <w:r>
        <w:instrText xml:space="preserve"> PAGEREF _Toc28255 \h </w:instrText>
      </w:r>
      <w:r>
        <w:fldChar w:fldCharType="separate"/>
      </w:r>
      <w:r>
        <w:t>- 18 -</w:t>
      </w:r>
      <w:r>
        <w:fldChar w:fldCharType="end"/>
      </w:r>
      <w:r>
        <w:rPr>
          <w:rFonts w:hint="eastAsia" w:ascii="宋体" w:hAnsi="宋体" w:cs="宋体"/>
          <w:color w:val="auto"/>
          <w:kern w:val="2"/>
          <w:szCs w:val="30"/>
        </w:rPr>
        <w:fldChar w:fldCharType="end"/>
      </w:r>
    </w:p>
    <w:p w14:paraId="251AE47A">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_Toc6061 </w:instrText>
      </w:r>
      <w:r>
        <w:rPr>
          <w:rFonts w:hint="eastAsia" w:ascii="宋体" w:hAnsi="宋体" w:cs="宋体"/>
          <w:kern w:val="2"/>
          <w:szCs w:val="30"/>
        </w:rPr>
        <w:fldChar w:fldCharType="separate"/>
      </w:r>
      <w:r>
        <w:rPr>
          <w:rFonts w:hint="eastAsia" w:ascii="宋体" w:hAnsi="宋体" w:eastAsia="宋体"/>
          <w:szCs w:val="28"/>
          <w:lang w:val="en-US" w:eastAsia="zh-CN"/>
        </w:rPr>
        <w:t>五</w:t>
      </w:r>
      <w:r>
        <w:rPr>
          <w:rFonts w:hint="eastAsia" w:ascii="宋体" w:hAnsi="宋体" w:eastAsia="宋体"/>
          <w:szCs w:val="28"/>
        </w:rPr>
        <w:t>、</w:t>
      </w:r>
      <w:r>
        <w:rPr>
          <w:rFonts w:hint="eastAsia" w:ascii="宋体" w:hAnsi="宋体" w:eastAsia="宋体"/>
          <w:szCs w:val="28"/>
          <w:lang w:val="en-US" w:eastAsia="zh-CN"/>
        </w:rPr>
        <w:t>工期</w:t>
      </w:r>
      <w:r>
        <w:rPr>
          <w:rFonts w:hint="eastAsia" w:ascii="宋体" w:hAnsi="宋体" w:eastAsia="宋体"/>
          <w:szCs w:val="28"/>
        </w:rPr>
        <w:t>要求及</w:t>
      </w:r>
      <w:r>
        <w:rPr>
          <w:rFonts w:hint="eastAsia" w:ascii="宋体" w:hAnsi="宋体" w:eastAsia="宋体"/>
          <w:szCs w:val="28"/>
          <w:lang w:val="en-US" w:eastAsia="zh-CN"/>
        </w:rPr>
        <w:t>安装</w:t>
      </w:r>
      <w:r>
        <w:rPr>
          <w:rFonts w:hint="eastAsia" w:ascii="宋体" w:hAnsi="宋体" w:eastAsia="宋体"/>
          <w:szCs w:val="28"/>
        </w:rPr>
        <w:t>地点</w:t>
      </w:r>
      <w:r>
        <w:tab/>
      </w:r>
      <w:r>
        <w:fldChar w:fldCharType="begin"/>
      </w:r>
      <w:r>
        <w:instrText xml:space="preserve"> PAGEREF _Toc6061 \h </w:instrText>
      </w:r>
      <w:r>
        <w:fldChar w:fldCharType="separate"/>
      </w:r>
      <w:r>
        <w:t>- 19 -</w:t>
      </w:r>
      <w:r>
        <w:fldChar w:fldCharType="end"/>
      </w:r>
      <w:r>
        <w:rPr>
          <w:rFonts w:hint="eastAsia" w:ascii="宋体" w:hAnsi="宋体" w:cs="宋体"/>
          <w:color w:val="auto"/>
          <w:kern w:val="2"/>
          <w:szCs w:val="30"/>
        </w:rPr>
        <w:fldChar w:fldCharType="end"/>
      </w:r>
    </w:p>
    <w:p w14:paraId="6C22A1CD">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_Toc24313 </w:instrText>
      </w:r>
      <w:r>
        <w:rPr>
          <w:rFonts w:hint="eastAsia" w:ascii="宋体" w:hAnsi="宋体" w:cs="宋体"/>
          <w:kern w:val="2"/>
          <w:szCs w:val="30"/>
        </w:rPr>
        <w:fldChar w:fldCharType="separate"/>
      </w:r>
      <w:r>
        <w:rPr>
          <w:rFonts w:hint="eastAsia" w:ascii="宋体" w:hAnsi="宋体" w:eastAsia="宋体" w:cs="Times New Roman"/>
          <w:szCs w:val="28"/>
          <w:lang w:val="en-US" w:eastAsia="zh-CN"/>
        </w:rPr>
        <w:t>六</w:t>
      </w:r>
      <w:r>
        <w:rPr>
          <w:rFonts w:hint="eastAsia" w:ascii="宋体" w:hAnsi="宋体" w:eastAsia="宋体" w:cs="Times New Roman"/>
          <w:szCs w:val="28"/>
        </w:rPr>
        <w:t>、</w:t>
      </w:r>
      <w:r>
        <w:rPr>
          <w:rFonts w:hint="eastAsia" w:ascii="宋体" w:hAnsi="宋体" w:eastAsia="宋体" w:cs="宋体"/>
          <w:szCs w:val="28"/>
        </w:rPr>
        <w:t>商务要求</w:t>
      </w:r>
      <w:r>
        <w:tab/>
      </w:r>
      <w:r>
        <w:fldChar w:fldCharType="begin"/>
      </w:r>
      <w:r>
        <w:instrText xml:space="preserve"> PAGEREF _Toc24313 \h </w:instrText>
      </w:r>
      <w:r>
        <w:fldChar w:fldCharType="separate"/>
      </w:r>
      <w:r>
        <w:t>- 19 -</w:t>
      </w:r>
      <w:r>
        <w:fldChar w:fldCharType="end"/>
      </w:r>
      <w:r>
        <w:rPr>
          <w:rFonts w:hint="eastAsia" w:ascii="宋体" w:hAnsi="宋体" w:cs="宋体"/>
          <w:color w:val="auto"/>
          <w:kern w:val="2"/>
          <w:szCs w:val="30"/>
        </w:rPr>
        <w:fldChar w:fldCharType="end"/>
      </w:r>
    </w:p>
    <w:p w14:paraId="038C8453">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_Toc11360 </w:instrText>
      </w:r>
      <w:r>
        <w:rPr>
          <w:rFonts w:hint="eastAsia" w:ascii="宋体" w:hAnsi="宋体" w:cs="宋体"/>
          <w:kern w:val="2"/>
          <w:szCs w:val="30"/>
        </w:rPr>
        <w:fldChar w:fldCharType="separate"/>
      </w:r>
      <w:r>
        <w:rPr>
          <w:rFonts w:hint="eastAsia" w:ascii="宋体" w:hAnsi="宋体" w:eastAsia="宋体" w:cs="宋体"/>
          <w:szCs w:val="28"/>
          <w:lang w:val="en-US" w:eastAsia="zh-CN"/>
        </w:rPr>
        <w:t>七</w:t>
      </w:r>
      <w:r>
        <w:rPr>
          <w:rFonts w:hint="eastAsia" w:ascii="宋体" w:hAnsi="宋体" w:eastAsia="宋体" w:cs="宋体"/>
          <w:szCs w:val="28"/>
        </w:rPr>
        <w:t>、其他</w:t>
      </w:r>
      <w:r>
        <w:tab/>
      </w:r>
      <w:r>
        <w:fldChar w:fldCharType="begin"/>
      </w:r>
      <w:r>
        <w:instrText xml:space="preserve"> PAGEREF _Toc11360 \h </w:instrText>
      </w:r>
      <w:r>
        <w:fldChar w:fldCharType="separate"/>
      </w:r>
      <w:r>
        <w:t>- 19 -</w:t>
      </w:r>
      <w:r>
        <w:fldChar w:fldCharType="end"/>
      </w:r>
      <w:r>
        <w:rPr>
          <w:rFonts w:hint="eastAsia" w:ascii="宋体" w:hAnsi="宋体" w:cs="宋体"/>
          <w:color w:val="auto"/>
          <w:kern w:val="2"/>
          <w:szCs w:val="30"/>
        </w:rPr>
        <w:fldChar w:fldCharType="end"/>
      </w:r>
    </w:p>
    <w:p w14:paraId="4E82796E">
      <w:pPr>
        <w:pStyle w:val="32"/>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_Toc21365 </w:instrText>
      </w:r>
      <w:r>
        <w:rPr>
          <w:rFonts w:hint="eastAsia" w:ascii="宋体" w:hAnsi="宋体" w:cs="宋体"/>
          <w:kern w:val="2"/>
          <w:szCs w:val="30"/>
        </w:rPr>
        <w:fldChar w:fldCharType="separate"/>
      </w:r>
      <w:r>
        <w:rPr>
          <w:rFonts w:hint="eastAsia" w:ascii="宋体" w:hAnsi="宋体" w:cs="宋体"/>
          <w:lang w:val="en-US" w:eastAsia="zh-CN"/>
        </w:rPr>
        <w:t xml:space="preserve">第四章  </w:t>
      </w:r>
      <w:r>
        <w:rPr>
          <w:rFonts w:hint="eastAsia" w:ascii="宋体" w:hAnsi="宋体" w:cs="宋体"/>
        </w:rPr>
        <w:t>开标、评标和定标须知</w:t>
      </w:r>
      <w:r>
        <w:tab/>
      </w:r>
      <w:r>
        <w:fldChar w:fldCharType="begin"/>
      </w:r>
      <w:r>
        <w:instrText xml:space="preserve"> PAGEREF _Toc21365 \h </w:instrText>
      </w:r>
      <w:r>
        <w:fldChar w:fldCharType="separate"/>
      </w:r>
      <w:r>
        <w:t>- 20 -</w:t>
      </w:r>
      <w:r>
        <w:fldChar w:fldCharType="end"/>
      </w:r>
      <w:r>
        <w:rPr>
          <w:rFonts w:hint="eastAsia" w:ascii="宋体" w:hAnsi="宋体" w:cs="宋体"/>
          <w:color w:val="auto"/>
          <w:kern w:val="2"/>
          <w:szCs w:val="30"/>
        </w:rPr>
        <w:fldChar w:fldCharType="end"/>
      </w:r>
    </w:p>
    <w:p w14:paraId="159C7ACB">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_Toc1224 </w:instrText>
      </w:r>
      <w:r>
        <w:rPr>
          <w:rFonts w:hint="eastAsia" w:ascii="宋体" w:hAnsi="宋体" w:cs="宋体"/>
          <w:kern w:val="2"/>
          <w:szCs w:val="30"/>
        </w:rPr>
        <w:fldChar w:fldCharType="separate"/>
      </w:r>
      <w:r>
        <w:rPr>
          <w:rFonts w:hint="eastAsia" w:ascii="宋体" w:hAnsi="宋体" w:eastAsia="宋体" w:cs="宋体"/>
          <w:szCs w:val="28"/>
        </w:rPr>
        <w:t>一、开标</w:t>
      </w:r>
      <w:r>
        <w:tab/>
      </w:r>
      <w:r>
        <w:fldChar w:fldCharType="begin"/>
      </w:r>
      <w:r>
        <w:instrText xml:space="preserve"> PAGEREF _Toc1224 \h </w:instrText>
      </w:r>
      <w:r>
        <w:fldChar w:fldCharType="separate"/>
      </w:r>
      <w:r>
        <w:t>- 20 -</w:t>
      </w:r>
      <w:r>
        <w:fldChar w:fldCharType="end"/>
      </w:r>
      <w:r>
        <w:rPr>
          <w:rFonts w:hint="eastAsia" w:ascii="宋体" w:hAnsi="宋体" w:cs="宋体"/>
          <w:color w:val="auto"/>
          <w:kern w:val="2"/>
          <w:szCs w:val="30"/>
        </w:rPr>
        <w:fldChar w:fldCharType="end"/>
      </w:r>
    </w:p>
    <w:p w14:paraId="15CA0686">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_Toc16333 </w:instrText>
      </w:r>
      <w:r>
        <w:rPr>
          <w:rFonts w:hint="eastAsia" w:ascii="宋体" w:hAnsi="宋体" w:cs="宋体"/>
          <w:kern w:val="2"/>
          <w:szCs w:val="30"/>
        </w:rPr>
        <w:fldChar w:fldCharType="separate"/>
      </w:r>
      <w:r>
        <w:rPr>
          <w:rFonts w:hint="eastAsia" w:ascii="宋体" w:hAnsi="宋体" w:eastAsia="宋体" w:cs="宋体"/>
        </w:rPr>
        <w:t>二、评标</w:t>
      </w:r>
      <w:r>
        <w:tab/>
      </w:r>
      <w:r>
        <w:fldChar w:fldCharType="begin"/>
      </w:r>
      <w:r>
        <w:instrText xml:space="preserve"> PAGEREF _Toc16333 \h </w:instrText>
      </w:r>
      <w:r>
        <w:fldChar w:fldCharType="separate"/>
      </w:r>
      <w:r>
        <w:t>- 20 -</w:t>
      </w:r>
      <w:r>
        <w:fldChar w:fldCharType="end"/>
      </w:r>
      <w:r>
        <w:rPr>
          <w:rFonts w:hint="eastAsia" w:ascii="宋体" w:hAnsi="宋体" w:cs="宋体"/>
          <w:color w:val="auto"/>
          <w:kern w:val="2"/>
          <w:szCs w:val="30"/>
        </w:rPr>
        <w:fldChar w:fldCharType="end"/>
      </w:r>
    </w:p>
    <w:p w14:paraId="148E4158">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_Toc6582 </w:instrText>
      </w:r>
      <w:r>
        <w:rPr>
          <w:rFonts w:hint="eastAsia" w:ascii="宋体" w:hAnsi="宋体" w:cs="宋体"/>
          <w:kern w:val="2"/>
          <w:szCs w:val="30"/>
        </w:rPr>
        <w:fldChar w:fldCharType="separate"/>
      </w:r>
      <w:r>
        <w:rPr>
          <w:rFonts w:hint="eastAsia" w:ascii="宋体" w:hAnsi="宋体" w:eastAsia="宋体" w:cs="宋体"/>
          <w:szCs w:val="28"/>
        </w:rPr>
        <w:t>三、定标</w:t>
      </w:r>
      <w:r>
        <w:tab/>
      </w:r>
      <w:r>
        <w:fldChar w:fldCharType="begin"/>
      </w:r>
      <w:r>
        <w:instrText xml:space="preserve"> PAGEREF _Toc6582 \h </w:instrText>
      </w:r>
      <w:r>
        <w:fldChar w:fldCharType="separate"/>
      </w:r>
      <w:r>
        <w:t>- 23 -</w:t>
      </w:r>
      <w:r>
        <w:fldChar w:fldCharType="end"/>
      </w:r>
      <w:r>
        <w:rPr>
          <w:rFonts w:hint="eastAsia" w:ascii="宋体" w:hAnsi="宋体" w:cs="宋体"/>
          <w:color w:val="auto"/>
          <w:kern w:val="2"/>
          <w:szCs w:val="30"/>
        </w:rPr>
        <w:fldChar w:fldCharType="end"/>
      </w:r>
    </w:p>
    <w:p w14:paraId="4181A02D">
      <w:pPr>
        <w:pStyle w:val="32"/>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_Toc17217 </w:instrText>
      </w:r>
      <w:r>
        <w:rPr>
          <w:rFonts w:hint="eastAsia" w:ascii="宋体" w:hAnsi="宋体" w:cs="宋体"/>
          <w:kern w:val="2"/>
          <w:szCs w:val="30"/>
        </w:rPr>
        <w:fldChar w:fldCharType="separate"/>
      </w:r>
      <w:r>
        <w:rPr>
          <w:rFonts w:hint="eastAsia" w:ascii="宋体" w:hAnsi="宋体" w:cs="宋体"/>
          <w:szCs w:val="36"/>
        </w:rPr>
        <w:t>第五章  投标文件的有效性</w:t>
      </w:r>
      <w:r>
        <w:tab/>
      </w:r>
      <w:r>
        <w:fldChar w:fldCharType="begin"/>
      </w:r>
      <w:r>
        <w:instrText xml:space="preserve"> PAGEREF _Toc17217 \h </w:instrText>
      </w:r>
      <w:r>
        <w:fldChar w:fldCharType="separate"/>
      </w:r>
      <w:r>
        <w:t>- 26 -</w:t>
      </w:r>
      <w:r>
        <w:fldChar w:fldCharType="end"/>
      </w:r>
      <w:r>
        <w:rPr>
          <w:rFonts w:hint="eastAsia" w:ascii="宋体" w:hAnsi="宋体" w:cs="宋体"/>
          <w:color w:val="auto"/>
          <w:kern w:val="2"/>
          <w:szCs w:val="30"/>
        </w:rPr>
        <w:fldChar w:fldCharType="end"/>
      </w:r>
    </w:p>
    <w:p w14:paraId="61315B1B">
      <w:pPr>
        <w:pStyle w:val="32"/>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_Toc22588 </w:instrText>
      </w:r>
      <w:r>
        <w:rPr>
          <w:rFonts w:hint="eastAsia" w:ascii="宋体" w:hAnsi="宋体" w:cs="宋体"/>
          <w:kern w:val="2"/>
          <w:szCs w:val="30"/>
        </w:rPr>
        <w:fldChar w:fldCharType="separate"/>
      </w:r>
      <w:r>
        <w:rPr>
          <w:rFonts w:hint="eastAsia" w:ascii="宋体" w:hAnsi="宋体" w:cs="宋体"/>
          <w:lang w:val="en-US" w:eastAsia="zh-CN"/>
        </w:rPr>
        <w:t xml:space="preserve">第六章  </w:t>
      </w:r>
      <w:r>
        <w:rPr>
          <w:rFonts w:hint="eastAsia" w:ascii="宋体" w:hAnsi="宋体" w:cs="宋体"/>
        </w:rPr>
        <w:t>评标办法</w:t>
      </w:r>
      <w:r>
        <w:tab/>
      </w:r>
      <w:r>
        <w:fldChar w:fldCharType="begin"/>
      </w:r>
      <w:r>
        <w:instrText xml:space="preserve"> PAGEREF _Toc22588 \h </w:instrText>
      </w:r>
      <w:r>
        <w:fldChar w:fldCharType="separate"/>
      </w:r>
      <w:r>
        <w:t>- 28 -</w:t>
      </w:r>
      <w:r>
        <w:fldChar w:fldCharType="end"/>
      </w:r>
      <w:r>
        <w:rPr>
          <w:rFonts w:hint="eastAsia" w:ascii="宋体" w:hAnsi="宋体" w:cs="宋体"/>
          <w:color w:val="auto"/>
          <w:kern w:val="2"/>
          <w:szCs w:val="30"/>
        </w:rPr>
        <w:fldChar w:fldCharType="end"/>
      </w:r>
    </w:p>
    <w:p w14:paraId="011B31E3">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_Toc32298 </w:instrText>
      </w:r>
      <w:r>
        <w:rPr>
          <w:rFonts w:hint="eastAsia" w:ascii="宋体" w:hAnsi="宋体" w:cs="宋体"/>
          <w:kern w:val="2"/>
          <w:szCs w:val="30"/>
        </w:rPr>
        <w:fldChar w:fldCharType="separate"/>
      </w:r>
      <w:r>
        <w:rPr>
          <w:rFonts w:hint="eastAsia" w:ascii="宋体" w:hAnsi="宋体" w:eastAsia="宋体" w:cs="宋体"/>
          <w:szCs w:val="28"/>
        </w:rPr>
        <w:t>一、评审程序</w:t>
      </w:r>
      <w:r>
        <w:tab/>
      </w:r>
      <w:r>
        <w:fldChar w:fldCharType="begin"/>
      </w:r>
      <w:r>
        <w:instrText xml:space="preserve"> PAGEREF _Toc32298 \h </w:instrText>
      </w:r>
      <w:r>
        <w:fldChar w:fldCharType="separate"/>
      </w:r>
      <w:r>
        <w:t>- 28 -</w:t>
      </w:r>
      <w:r>
        <w:fldChar w:fldCharType="end"/>
      </w:r>
      <w:r>
        <w:rPr>
          <w:rFonts w:hint="eastAsia" w:ascii="宋体" w:hAnsi="宋体" w:cs="宋体"/>
          <w:color w:val="auto"/>
          <w:kern w:val="2"/>
          <w:szCs w:val="30"/>
        </w:rPr>
        <w:fldChar w:fldCharType="end"/>
      </w:r>
    </w:p>
    <w:p w14:paraId="150EFD71">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_Toc29533 </w:instrText>
      </w:r>
      <w:r>
        <w:rPr>
          <w:rFonts w:hint="eastAsia" w:ascii="宋体" w:hAnsi="宋体" w:cs="宋体"/>
          <w:kern w:val="2"/>
          <w:szCs w:val="30"/>
        </w:rPr>
        <w:fldChar w:fldCharType="separate"/>
      </w:r>
      <w:r>
        <w:rPr>
          <w:rFonts w:hint="eastAsia" w:ascii="宋体" w:hAnsi="宋体" w:eastAsia="宋体" w:cs="宋体"/>
          <w:szCs w:val="28"/>
        </w:rPr>
        <w:t>二、评标办法</w:t>
      </w:r>
      <w:r>
        <w:rPr>
          <w:rFonts w:hint="eastAsia" w:ascii="宋体" w:hAnsi="宋体" w:eastAsia="宋体" w:cs="宋体"/>
          <w:szCs w:val="28"/>
          <w:lang w:eastAsia="zh-CN"/>
        </w:rPr>
        <w:t>（</w:t>
      </w:r>
      <w:r>
        <w:rPr>
          <w:rFonts w:hint="eastAsia" w:ascii="宋体" w:hAnsi="宋体" w:eastAsia="宋体" w:cs="宋体"/>
          <w:szCs w:val="28"/>
          <w:lang w:val="en-US" w:eastAsia="zh-CN"/>
        </w:rPr>
        <w:t>标一、标二、标三、标四、标五、标六</w:t>
      </w:r>
      <w:r>
        <w:rPr>
          <w:rFonts w:hint="eastAsia" w:ascii="宋体" w:hAnsi="宋体" w:eastAsia="宋体" w:cs="宋体"/>
          <w:szCs w:val="28"/>
          <w:lang w:eastAsia="zh-CN"/>
        </w:rPr>
        <w:t>）</w:t>
      </w:r>
      <w:r>
        <w:tab/>
      </w:r>
      <w:r>
        <w:fldChar w:fldCharType="begin"/>
      </w:r>
      <w:r>
        <w:instrText xml:space="preserve"> PAGEREF _Toc29533 \h </w:instrText>
      </w:r>
      <w:r>
        <w:fldChar w:fldCharType="separate"/>
      </w:r>
      <w:r>
        <w:t>- 28 -</w:t>
      </w:r>
      <w:r>
        <w:fldChar w:fldCharType="end"/>
      </w:r>
      <w:r>
        <w:rPr>
          <w:rFonts w:hint="eastAsia" w:ascii="宋体" w:hAnsi="宋体" w:cs="宋体"/>
          <w:color w:val="auto"/>
          <w:kern w:val="2"/>
          <w:szCs w:val="30"/>
        </w:rPr>
        <w:fldChar w:fldCharType="end"/>
      </w:r>
    </w:p>
    <w:p w14:paraId="1192B50E">
      <w:pPr>
        <w:pStyle w:val="41"/>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_Toc18184 </w:instrText>
      </w:r>
      <w:r>
        <w:rPr>
          <w:rFonts w:hint="eastAsia" w:ascii="宋体" w:hAnsi="宋体" w:cs="宋体"/>
          <w:kern w:val="2"/>
          <w:szCs w:val="30"/>
        </w:rPr>
        <w:fldChar w:fldCharType="separate"/>
      </w:r>
      <w:r>
        <w:rPr>
          <w:rFonts w:hint="eastAsia" w:ascii="宋体" w:hAnsi="宋体" w:eastAsia="宋体" w:cs="宋体"/>
          <w:szCs w:val="28"/>
        </w:rPr>
        <w:t>三、其他</w:t>
      </w:r>
      <w:r>
        <w:tab/>
      </w:r>
      <w:r>
        <w:fldChar w:fldCharType="begin"/>
      </w:r>
      <w:r>
        <w:instrText xml:space="preserve"> PAGEREF _Toc18184 \h </w:instrText>
      </w:r>
      <w:r>
        <w:fldChar w:fldCharType="separate"/>
      </w:r>
      <w:r>
        <w:t>- 32 -</w:t>
      </w:r>
      <w:r>
        <w:fldChar w:fldCharType="end"/>
      </w:r>
      <w:r>
        <w:rPr>
          <w:rFonts w:hint="eastAsia" w:ascii="宋体" w:hAnsi="宋体" w:cs="宋体"/>
          <w:color w:val="auto"/>
          <w:kern w:val="2"/>
          <w:szCs w:val="30"/>
        </w:rPr>
        <w:fldChar w:fldCharType="end"/>
      </w:r>
    </w:p>
    <w:p w14:paraId="27F8A776">
      <w:pPr>
        <w:pStyle w:val="32"/>
        <w:tabs>
          <w:tab w:val="right" w:leader="dot" w:pos="9355"/>
        </w:tabs>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_Toc14758 </w:instrText>
      </w:r>
      <w:r>
        <w:rPr>
          <w:rFonts w:hint="eastAsia" w:ascii="宋体" w:hAnsi="宋体" w:cs="宋体"/>
          <w:kern w:val="2"/>
          <w:szCs w:val="30"/>
        </w:rPr>
        <w:fldChar w:fldCharType="separate"/>
      </w:r>
      <w:r>
        <w:rPr>
          <w:rFonts w:hint="eastAsia" w:ascii="宋体" w:hAnsi="宋体" w:cs="宋体"/>
          <w:szCs w:val="36"/>
        </w:rPr>
        <w:t>第七章  拟签订的合同文本</w:t>
      </w:r>
      <w:r>
        <w:tab/>
      </w:r>
      <w:r>
        <w:fldChar w:fldCharType="begin"/>
      </w:r>
      <w:r>
        <w:instrText xml:space="preserve"> PAGEREF _Toc14758 \h </w:instrText>
      </w:r>
      <w:r>
        <w:fldChar w:fldCharType="separate"/>
      </w:r>
      <w:r>
        <w:t>- 33 -</w:t>
      </w:r>
      <w:r>
        <w:fldChar w:fldCharType="end"/>
      </w:r>
      <w:r>
        <w:rPr>
          <w:rFonts w:hint="eastAsia" w:ascii="宋体" w:hAnsi="宋体" w:cs="宋体"/>
          <w:color w:val="auto"/>
          <w:kern w:val="2"/>
          <w:szCs w:val="30"/>
        </w:rPr>
        <w:fldChar w:fldCharType="end"/>
      </w:r>
    </w:p>
    <w:p w14:paraId="6130B937">
      <w:pPr>
        <w:pStyle w:val="32"/>
        <w:tabs>
          <w:tab w:val="right" w:leader="dot" w:pos="9355"/>
        </w:tabs>
        <w:rPr>
          <w:rFonts w:hint="eastAsia" w:ascii="宋体" w:hAnsi="宋体" w:cs="宋体"/>
          <w:color w:val="auto"/>
          <w:kern w:val="2"/>
          <w:szCs w:val="30"/>
        </w:rPr>
      </w:pPr>
      <w:r>
        <w:rPr>
          <w:rFonts w:hint="eastAsia" w:ascii="宋体" w:hAnsi="宋体" w:cs="宋体"/>
          <w:color w:val="auto"/>
          <w:kern w:val="2"/>
          <w:szCs w:val="30"/>
        </w:rPr>
        <w:fldChar w:fldCharType="begin"/>
      </w:r>
      <w:r>
        <w:rPr>
          <w:rFonts w:hint="eastAsia" w:ascii="宋体" w:hAnsi="宋体" w:cs="宋体"/>
          <w:kern w:val="2"/>
          <w:szCs w:val="30"/>
        </w:rPr>
        <w:instrText xml:space="preserve"> HYPERLINK \l _Toc12521 </w:instrText>
      </w:r>
      <w:r>
        <w:rPr>
          <w:rFonts w:hint="eastAsia" w:ascii="宋体" w:hAnsi="宋体" w:cs="宋体"/>
          <w:kern w:val="2"/>
          <w:szCs w:val="30"/>
        </w:rPr>
        <w:fldChar w:fldCharType="separate"/>
      </w:r>
      <w:r>
        <w:rPr>
          <w:rFonts w:hint="eastAsia" w:ascii="宋体" w:hAnsi="宋体" w:cs="宋体"/>
          <w:bCs w:val="0"/>
          <w:szCs w:val="36"/>
        </w:rPr>
        <w:t>第八章  投标文件部分格式</w:t>
      </w:r>
      <w:r>
        <w:tab/>
      </w:r>
      <w:r>
        <w:fldChar w:fldCharType="begin"/>
      </w:r>
      <w:r>
        <w:instrText xml:space="preserve"> PAGEREF _Toc12521 \h </w:instrText>
      </w:r>
      <w:r>
        <w:fldChar w:fldCharType="separate"/>
      </w:r>
      <w:r>
        <w:t>- 49 -</w:t>
      </w:r>
      <w:r>
        <w:fldChar w:fldCharType="end"/>
      </w:r>
      <w:r>
        <w:rPr>
          <w:rFonts w:hint="eastAsia" w:ascii="宋体" w:hAnsi="宋体" w:cs="宋体"/>
          <w:color w:val="auto"/>
          <w:kern w:val="2"/>
          <w:szCs w:val="30"/>
        </w:rPr>
        <w:fldChar w:fldCharType="end"/>
      </w:r>
    </w:p>
    <w:p w14:paraId="7B5A2BD7">
      <w:pPr>
        <w:rPr>
          <w:rFonts w:hint="eastAsia" w:ascii="宋体" w:hAnsi="宋体" w:cs="宋体"/>
          <w:color w:val="auto"/>
          <w:kern w:val="2"/>
          <w:szCs w:val="30"/>
        </w:rPr>
      </w:pPr>
    </w:p>
    <w:p w14:paraId="616EE0F2">
      <w:pPr>
        <w:rPr>
          <w:rFonts w:hint="eastAsia" w:ascii="宋体" w:hAnsi="宋体" w:cs="宋体"/>
          <w:color w:val="auto"/>
          <w:kern w:val="2"/>
          <w:szCs w:val="30"/>
        </w:rPr>
      </w:pPr>
    </w:p>
    <w:p w14:paraId="2AECFA13">
      <w:pPr>
        <w:rPr>
          <w:rFonts w:hint="eastAsia" w:ascii="宋体" w:hAnsi="宋体" w:cs="宋体"/>
          <w:color w:val="auto"/>
          <w:kern w:val="2"/>
          <w:szCs w:val="30"/>
        </w:rPr>
      </w:pPr>
    </w:p>
    <w:p w14:paraId="19375E5A">
      <w:pPr>
        <w:pStyle w:val="2"/>
        <w:numPr>
          <w:ilvl w:val="0"/>
          <w:numId w:val="0"/>
        </w:numPr>
        <w:spacing w:beforeLines="50" w:afterLines="50" w:line="360" w:lineRule="auto"/>
        <w:jc w:val="center"/>
        <w:rPr>
          <w:rFonts w:hint="eastAsia" w:ascii="宋体" w:hAnsi="宋体" w:cs="宋体"/>
          <w:color w:val="auto"/>
        </w:rPr>
      </w:pPr>
      <w:r>
        <w:rPr>
          <w:rFonts w:hint="eastAsia" w:ascii="宋体" w:hAnsi="宋体" w:cs="宋体"/>
          <w:color w:val="auto"/>
          <w:kern w:val="2"/>
          <w:szCs w:val="30"/>
        </w:rPr>
        <w:fldChar w:fldCharType="end"/>
      </w:r>
      <w:bookmarkStart w:id="0" w:name="_Toc18738"/>
      <w:bookmarkStart w:id="1" w:name="_Toc24335"/>
      <w:bookmarkStart w:id="2" w:name="_Toc22687"/>
      <w:bookmarkStart w:id="3" w:name="_Toc10541"/>
      <w:bookmarkStart w:id="4" w:name="_Toc12957"/>
      <w:bookmarkStart w:id="5" w:name="_Toc26893"/>
      <w:bookmarkStart w:id="6" w:name="_Toc13922"/>
      <w:bookmarkStart w:id="7" w:name="_Toc12436"/>
      <w:bookmarkStart w:id="8" w:name="_Toc20010"/>
      <w:bookmarkStart w:id="9" w:name="_Toc26100"/>
      <w:bookmarkStart w:id="10" w:name="_Toc13752"/>
      <w:bookmarkStart w:id="11" w:name="_Toc28546"/>
      <w:bookmarkStart w:id="12" w:name="_Toc11455"/>
      <w:bookmarkStart w:id="13" w:name="_Toc4"/>
      <w:bookmarkStart w:id="14" w:name="_Toc9774"/>
      <w:bookmarkStart w:id="15" w:name="_Toc20086"/>
      <w:bookmarkStart w:id="16" w:name="_Toc13291"/>
      <w:bookmarkStart w:id="17" w:name="_Toc23222"/>
      <w:bookmarkStart w:id="18" w:name="_Toc6139"/>
      <w:bookmarkStart w:id="19" w:name="_Toc7412"/>
      <w:bookmarkStart w:id="20" w:name="_Toc13956"/>
      <w:bookmarkStart w:id="21" w:name="_Toc148"/>
      <w:bookmarkStart w:id="22" w:name="_Toc10180"/>
      <w:bookmarkStart w:id="23" w:name="_Toc368140162"/>
      <w:bookmarkStart w:id="24" w:name="_Toc27478"/>
      <w:bookmarkStart w:id="25" w:name="_Toc26531"/>
      <w:bookmarkStart w:id="26" w:name="_Toc5292"/>
      <w:bookmarkStart w:id="27" w:name="_Toc15234"/>
      <w:r>
        <w:rPr>
          <w:rFonts w:hint="eastAsia" w:ascii="宋体" w:hAnsi="宋体" w:cs="宋体"/>
          <w:color w:val="auto"/>
          <w:sz w:val="36"/>
        </w:rPr>
        <w:t>第一章  采购公告</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p>
    <w:p w14:paraId="5D7777BE">
      <w:pPr>
        <w:pStyle w:val="44"/>
        <w:widowControl/>
        <w:spacing w:line="420" w:lineRule="exact"/>
        <w:ind w:firstLine="480" w:firstLineChars="200"/>
        <w:rPr>
          <w:rFonts w:hint="eastAsia" w:ascii="宋体" w:hAnsi="宋体" w:cs="宋体"/>
          <w:color w:val="auto"/>
        </w:rPr>
      </w:pPr>
      <w:r>
        <w:rPr>
          <w:rFonts w:hint="eastAsia" w:ascii="宋体" w:hAnsi="宋体" w:cs="宋体"/>
          <w:color w:val="auto"/>
          <w:shd w:val="clear" w:color="auto" w:fill="FFFFFF"/>
          <w:lang w:eastAsia="zh-CN"/>
        </w:rPr>
        <w:t>义乌市2025年渔业资源增殖放流采购项目</w:t>
      </w:r>
      <w:r>
        <w:rPr>
          <w:rFonts w:hint="eastAsia" w:ascii="宋体" w:hAnsi="宋体" w:cs="宋体"/>
          <w:color w:val="auto"/>
          <w:shd w:val="clear" w:color="auto" w:fill="FFFFFF"/>
        </w:rPr>
        <w:t>的潜在投标人应在</w:t>
      </w:r>
      <w:r>
        <w:rPr>
          <w:rFonts w:hint="eastAsia" w:ascii="宋体" w:hAnsi="宋体" w:cs="宋体"/>
          <w:color w:val="auto"/>
          <w:u w:val="single"/>
          <w:shd w:val="clear" w:color="auto" w:fill="FFFFFF"/>
        </w:rPr>
        <w:t>浙江政府采购网</w:t>
      </w:r>
      <w:r>
        <w:rPr>
          <w:rFonts w:hint="eastAsia" w:ascii="宋体" w:hAnsi="宋体" w:cs="宋体"/>
          <w:color w:val="auto"/>
          <w:shd w:val="clear" w:color="auto" w:fill="FFFFFF"/>
        </w:rPr>
        <w:t>获取（下载）招标文件，并于</w:t>
      </w:r>
      <w:r>
        <w:rPr>
          <w:rFonts w:hint="eastAsia" w:ascii="宋体" w:hAnsi="宋体" w:cs="宋体"/>
          <w:color w:val="auto"/>
          <w:u w:val="single"/>
          <w:shd w:val="clear" w:color="auto" w:fill="FFFFFF"/>
          <w:lang w:eastAsia="zh-CN"/>
        </w:rPr>
        <w:t>2025年</w:t>
      </w:r>
      <w:r>
        <w:rPr>
          <w:rFonts w:hint="eastAsia" w:ascii="宋体" w:hAnsi="宋体" w:cs="宋体"/>
          <w:color w:val="auto"/>
          <w:u w:val="single"/>
          <w:shd w:val="clear" w:color="auto" w:fill="FFFFFF"/>
          <w:lang w:val="en-US" w:eastAsia="zh-CN"/>
        </w:rPr>
        <w:t>04月24日</w:t>
      </w:r>
      <w:r>
        <w:rPr>
          <w:rFonts w:hint="eastAsia" w:ascii="宋体" w:hAnsi="宋体" w:cs="宋体"/>
          <w:color w:val="auto"/>
          <w:u w:val="single"/>
          <w:shd w:val="clear" w:color="auto" w:fill="FFFFFF"/>
          <w:lang w:eastAsia="zh-CN"/>
        </w:rPr>
        <w:t>09:30</w:t>
      </w:r>
      <w:r>
        <w:rPr>
          <w:rFonts w:hint="eastAsia" w:ascii="宋体" w:hAnsi="宋体" w:cs="宋体"/>
          <w:color w:val="auto"/>
          <w:shd w:val="clear" w:color="auto" w:fill="FFFFFF"/>
        </w:rPr>
        <w:t>（北京时间）前递交（上传）投标文件。</w:t>
      </w:r>
    </w:p>
    <w:p w14:paraId="7CCBBDEC">
      <w:pPr>
        <w:pStyle w:val="44"/>
        <w:widowControl/>
        <w:spacing w:line="420" w:lineRule="exact"/>
        <w:rPr>
          <w:rFonts w:hint="eastAsia" w:ascii="宋体" w:hAnsi="宋体" w:cs="宋体"/>
          <w:color w:val="auto"/>
          <w:shd w:val="clear" w:color="auto" w:fill="FFFFFF"/>
        </w:rPr>
      </w:pPr>
      <w:r>
        <w:rPr>
          <w:rFonts w:hint="eastAsia" w:ascii="宋体" w:hAnsi="宋体" w:cs="宋体"/>
          <w:color w:val="auto"/>
          <w:shd w:val="clear" w:color="auto" w:fill="FFFFFF"/>
        </w:rPr>
        <w:t>一、项目基本情况</w:t>
      </w:r>
    </w:p>
    <w:p w14:paraId="6790C8C3">
      <w:pPr>
        <w:pStyle w:val="44"/>
        <w:widowControl/>
        <w:spacing w:line="420" w:lineRule="exact"/>
        <w:ind w:firstLine="480" w:firstLineChars="200"/>
        <w:rPr>
          <w:rFonts w:hint="eastAsia" w:ascii="宋体" w:hAnsi="宋体" w:cs="宋体"/>
          <w:color w:val="auto"/>
          <w:shd w:val="clear" w:color="auto" w:fill="FFFFFF"/>
        </w:rPr>
      </w:pPr>
      <w:r>
        <w:rPr>
          <w:rFonts w:hint="eastAsia" w:ascii="宋体" w:hAnsi="宋体" w:cs="宋体"/>
          <w:color w:val="auto"/>
          <w:shd w:val="clear" w:color="auto" w:fill="FFFFFF"/>
        </w:rPr>
        <w:t>项目编号：</w:t>
      </w:r>
      <w:r>
        <w:rPr>
          <w:rFonts w:hint="eastAsia" w:ascii="宋体" w:hAnsi="宋体" w:cs="宋体"/>
          <w:color w:val="auto"/>
          <w:shd w:val="clear" w:color="auto" w:fill="FFFFFF"/>
          <w:lang w:eastAsia="zh-CN"/>
        </w:rPr>
        <w:t>SJZJZC2025099GK</w:t>
      </w:r>
      <w:r>
        <w:rPr>
          <w:rFonts w:hint="eastAsia" w:ascii="宋体" w:hAnsi="宋体" w:cs="宋体"/>
          <w:color w:val="auto"/>
          <w:shd w:val="clear" w:color="auto" w:fill="FFFFFF"/>
        </w:rPr>
        <w:t xml:space="preserve">                                                                                                                                                                                                                                                                                                                                                                                                                                                                                                        </w:t>
      </w:r>
    </w:p>
    <w:p w14:paraId="4584D164">
      <w:pPr>
        <w:pStyle w:val="44"/>
        <w:widowControl/>
        <w:spacing w:line="420" w:lineRule="exact"/>
        <w:ind w:firstLine="456" w:firstLineChars="200"/>
        <w:rPr>
          <w:rFonts w:hint="eastAsia" w:ascii="宋体" w:hAnsi="宋体" w:cs="宋体"/>
          <w:color w:val="auto"/>
          <w:shd w:val="clear" w:color="auto" w:fill="FFFFFF"/>
        </w:rPr>
      </w:pPr>
      <w:r>
        <w:rPr>
          <w:rFonts w:hint="eastAsia" w:ascii="宋体" w:hAnsi="宋体" w:cs="宋体"/>
          <w:color w:val="auto"/>
          <w:spacing w:val="-6"/>
          <w:sz w:val="24"/>
          <w:shd w:val="clear" w:color="auto" w:fill="FFFFFF"/>
        </w:rPr>
        <w:t>项目名称：</w:t>
      </w:r>
      <w:r>
        <w:rPr>
          <w:rFonts w:hint="eastAsia" w:ascii="宋体" w:hAnsi="宋体" w:cs="宋体"/>
          <w:color w:val="auto"/>
          <w:spacing w:val="-6"/>
          <w:sz w:val="24"/>
          <w:shd w:val="clear" w:color="auto" w:fill="FFFFFF"/>
          <w:lang w:eastAsia="zh-CN"/>
        </w:rPr>
        <w:t>义乌市2025年渔业资源增殖放流采购项目</w:t>
      </w:r>
      <w:r>
        <w:rPr>
          <w:rFonts w:hint="eastAsia" w:ascii="宋体" w:hAnsi="宋体" w:cs="宋体"/>
          <w:color w:val="auto"/>
          <w:shd w:val="clear" w:color="auto" w:fill="FFFFFF"/>
        </w:rPr>
        <w:t> </w:t>
      </w:r>
    </w:p>
    <w:p w14:paraId="58D0DBFF">
      <w:pPr>
        <w:pStyle w:val="44"/>
        <w:widowControl/>
        <w:spacing w:line="420" w:lineRule="exact"/>
        <w:ind w:firstLine="480" w:firstLineChars="200"/>
        <w:rPr>
          <w:rFonts w:hint="eastAsia" w:ascii="宋体" w:hAnsi="宋体" w:cs="宋体"/>
          <w:color w:val="auto"/>
          <w:highlight w:val="none"/>
          <w:shd w:val="clear" w:color="auto" w:fill="FFFFFF"/>
        </w:rPr>
      </w:pPr>
      <w:r>
        <w:rPr>
          <w:rFonts w:hint="eastAsia" w:ascii="宋体" w:hAnsi="宋体" w:cs="宋体"/>
          <w:color w:val="auto"/>
          <w:shd w:val="clear" w:color="auto" w:fill="FFFFFF"/>
        </w:rPr>
        <w:t>预算金额（元）</w:t>
      </w:r>
      <w:r>
        <w:rPr>
          <w:rFonts w:hint="eastAsia" w:ascii="宋体" w:hAnsi="宋体" w:cs="宋体"/>
          <w:color w:val="auto"/>
          <w:highlight w:val="none"/>
          <w:shd w:val="clear" w:color="auto" w:fill="FFFFFF"/>
        </w:rPr>
        <w:t>：</w:t>
      </w:r>
      <w:r>
        <w:rPr>
          <w:rFonts w:hint="eastAsia" w:ascii="宋体" w:hAnsi="宋体" w:cs="宋体"/>
          <w:color w:val="auto"/>
          <w:highlight w:val="none"/>
          <w:shd w:val="clear" w:color="auto" w:fill="FFFFFF"/>
          <w:lang w:eastAsia="zh-CN"/>
        </w:rPr>
        <w:t>520000</w:t>
      </w:r>
      <w:r>
        <w:rPr>
          <w:rFonts w:hint="eastAsia" w:ascii="宋体" w:hAnsi="宋体" w:cs="宋体"/>
          <w:color w:val="auto"/>
          <w:highlight w:val="none"/>
          <w:shd w:val="clear" w:color="auto" w:fill="FFFFFF"/>
        </w:rPr>
        <w:t>元 </w:t>
      </w:r>
    </w:p>
    <w:p w14:paraId="1DF87372">
      <w:pPr>
        <w:pStyle w:val="44"/>
        <w:widowControl/>
        <w:spacing w:line="420" w:lineRule="exact"/>
        <w:ind w:firstLine="480" w:firstLineChars="200"/>
        <w:rPr>
          <w:rFonts w:hint="eastAsia" w:ascii="宋体" w:hAnsi="宋体" w:cs="宋体"/>
          <w:color w:val="auto"/>
          <w:highlight w:val="cyan"/>
          <w:shd w:val="clear" w:color="auto" w:fill="FFFFFF"/>
        </w:rPr>
      </w:pPr>
      <w:r>
        <w:rPr>
          <w:rFonts w:hint="eastAsia" w:ascii="宋体" w:hAnsi="宋体" w:cs="宋体"/>
          <w:color w:val="auto"/>
          <w:highlight w:val="none"/>
          <w:shd w:val="clear" w:color="auto" w:fill="FFFFFF"/>
        </w:rPr>
        <w:t>最高限价（元）：</w:t>
      </w:r>
      <w:r>
        <w:rPr>
          <w:rFonts w:hint="eastAsia" w:ascii="宋体" w:hAnsi="宋体" w:cs="宋体"/>
          <w:color w:val="auto"/>
          <w:highlight w:val="none"/>
          <w:shd w:val="clear" w:color="auto" w:fill="FFFFFF"/>
          <w:lang w:eastAsia="zh-CN"/>
        </w:rPr>
        <w:t>520000</w:t>
      </w:r>
      <w:r>
        <w:rPr>
          <w:rFonts w:hint="eastAsia" w:ascii="宋体" w:hAnsi="宋体" w:cs="宋体"/>
          <w:color w:val="auto"/>
          <w:highlight w:val="none"/>
          <w:shd w:val="clear" w:color="auto" w:fill="FFFFFF"/>
        </w:rPr>
        <w:t>元</w:t>
      </w:r>
    </w:p>
    <w:p w14:paraId="59AFF730">
      <w:pPr>
        <w:pStyle w:val="44"/>
        <w:widowControl/>
        <w:spacing w:line="420" w:lineRule="exact"/>
        <w:ind w:firstLine="480" w:firstLineChars="200"/>
        <w:rPr>
          <w:rFonts w:hint="eastAsia" w:ascii="宋体" w:hAnsi="宋体" w:cs="宋体"/>
          <w:color w:val="auto"/>
          <w:shd w:val="clear" w:color="auto" w:fill="FFFFFF"/>
        </w:rPr>
      </w:pPr>
      <w:r>
        <w:rPr>
          <w:rFonts w:hint="eastAsia" w:ascii="宋体" w:hAnsi="宋体" w:cs="宋体"/>
          <w:color w:val="auto"/>
          <w:shd w:val="clear" w:color="auto" w:fill="FFFFFF"/>
        </w:rPr>
        <w:t>采购需求：                          </w:t>
      </w:r>
    </w:p>
    <w:p w14:paraId="27519F23">
      <w:pPr>
        <w:pStyle w:val="44"/>
        <w:widowControl/>
        <w:spacing w:line="420" w:lineRule="exact"/>
        <w:ind w:firstLine="456" w:firstLineChars="200"/>
        <w:rPr>
          <w:rFonts w:hint="eastAsia" w:ascii="宋体" w:hAnsi="宋体" w:cs="宋体"/>
          <w:color w:val="auto"/>
          <w:shd w:val="clear" w:color="auto" w:fill="FFFFFF"/>
        </w:rPr>
      </w:pPr>
      <w:r>
        <w:rPr>
          <w:rFonts w:hint="eastAsia" w:ascii="宋体" w:hAnsi="宋体" w:eastAsia="宋体" w:cs="宋体"/>
          <w:color w:val="auto"/>
          <w:spacing w:val="-6"/>
          <w:sz w:val="24"/>
          <w:shd w:val="clear" w:color="auto" w:fill="FFFFFF"/>
        </w:rPr>
        <w:t>标项名称：</w:t>
      </w:r>
      <w:r>
        <w:rPr>
          <w:rFonts w:hint="eastAsia" w:ascii="宋体" w:hAnsi="宋体" w:cs="宋体"/>
          <w:color w:val="auto"/>
          <w:spacing w:val="-6"/>
          <w:sz w:val="24"/>
          <w:shd w:val="clear" w:color="auto" w:fill="FFFFFF"/>
          <w:lang w:eastAsia="zh-CN"/>
        </w:rPr>
        <w:t>义乌市2025年渔业资源增殖放流采购</w:t>
      </w:r>
      <w:r>
        <w:rPr>
          <w:rFonts w:hint="eastAsia" w:ascii="宋体" w:hAnsi="宋体" w:eastAsia="宋体" w:cs="宋体"/>
          <w:color w:val="auto"/>
          <w:spacing w:val="-6"/>
          <w:sz w:val="24"/>
          <w:shd w:val="clear" w:color="auto" w:fill="FFFFFF"/>
          <w:lang w:eastAsia="zh-CN"/>
        </w:rPr>
        <w:t>项目</w:t>
      </w:r>
      <w:r>
        <w:rPr>
          <w:rFonts w:hint="eastAsia" w:ascii="宋体" w:hAnsi="宋体" w:cs="宋体"/>
          <w:color w:val="auto"/>
          <w:shd w:val="clear" w:color="auto" w:fill="FFFFFF"/>
        </w:rPr>
        <w:t xml:space="preserve"> </w:t>
      </w:r>
    </w:p>
    <w:p w14:paraId="627F5A9B">
      <w:pPr>
        <w:pStyle w:val="44"/>
        <w:widowControl/>
        <w:spacing w:line="420" w:lineRule="exact"/>
        <w:ind w:firstLine="480" w:firstLineChars="200"/>
        <w:rPr>
          <w:rFonts w:hint="eastAsia" w:ascii="宋体" w:hAnsi="宋体" w:cs="宋体"/>
          <w:color w:val="auto"/>
          <w:shd w:val="clear" w:color="auto" w:fill="FFFFFF"/>
        </w:rPr>
      </w:pPr>
      <w:r>
        <w:rPr>
          <w:rFonts w:hint="eastAsia" w:ascii="宋体" w:hAnsi="宋体" w:cs="宋体"/>
          <w:color w:val="auto"/>
          <w:shd w:val="clear" w:color="auto" w:fill="FFFFFF"/>
        </w:rPr>
        <w:t xml:space="preserve">数量：1  </w:t>
      </w:r>
    </w:p>
    <w:p w14:paraId="70923817">
      <w:pPr>
        <w:pStyle w:val="44"/>
        <w:widowControl/>
        <w:spacing w:line="420" w:lineRule="exact"/>
        <w:ind w:firstLine="480" w:firstLineChars="200"/>
        <w:rPr>
          <w:rFonts w:hint="eastAsia" w:ascii="宋体" w:hAnsi="宋体" w:cs="宋体"/>
          <w:color w:val="auto"/>
          <w:highlight w:val="none"/>
          <w:shd w:val="clear" w:color="auto" w:fill="FFFFFF"/>
        </w:rPr>
      </w:pPr>
      <w:r>
        <w:rPr>
          <w:rFonts w:hint="eastAsia" w:ascii="宋体" w:hAnsi="宋体" w:cs="宋体"/>
          <w:color w:val="auto"/>
          <w:shd w:val="clear" w:color="auto" w:fill="FFFFFF"/>
        </w:rPr>
        <w:t>预算金额（元）</w:t>
      </w:r>
      <w:r>
        <w:rPr>
          <w:rFonts w:hint="eastAsia" w:ascii="宋体" w:hAnsi="宋体" w:cs="宋体"/>
          <w:color w:val="auto"/>
          <w:highlight w:val="none"/>
          <w:shd w:val="clear" w:color="auto" w:fill="FFFFFF"/>
        </w:rPr>
        <w:t>：</w:t>
      </w:r>
      <w:r>
        <w:rPr>
          <w:rFonts w:hint="eastAsia" w:ascii="宋体" w:hAnsi="宋体" w:cs="宋体"/>
          <w:color w:val="auto"/>
          <w:highlight w:val="none"/>
          <w:shd w:val="clear" w:color="auto" w:fill="FFFFFF"/>
          <w:lang w:val="en-US" w:eastAsia="zh-CN"/>
        </w:rPr>
        <w:t>520000</w:t>
      </w:r>
      <w:r>
        <w:rPr>
          <w:rFonts w:hint="eastAsia" w:ascii="宋体" w:hAnsi="宋体" w:cs="宋体"/>
          <w:color w:val="auto"/>
          <w:highlight w:val="none"/>
          <w:shd w:val="clear" w:color="auto" w:fill="FFFFFF"/>
        </w:rPr>
        <w:t xml:space="preserve"> </w:t>
      </w:r>
    </w:p>
    <w:p w14:paraId="0E230D74">
      <w:pPr>
        <w:pStyle w:val="44"/>
        <w:widowControl/>
        <w:spacing w:line="420" w:lineRule="exact"/>
        <w:ind w:firstLine="480" w:firstLineChars="200"/>
        <w:rPr>
          <w:rFonts w:hint="eastAsia" w:ascii="宋体" w:hAnsi="宋体" w:cs="宋体"/>
          <w:color w:val="auto"/>
          <w:shd w:val="clear" w:color="auto" w:fill="FFFFFF"/>
        </w:rPr>
      </w:pPr>
      <w:r>
        <w:rPr>
          <w:rFonts w:hint="eastAsia" w:ascii="宋体" w:hAnsi="宋体" w:cs="宋体"/>
          <w:color w:val="auto"/>
          <w:shd w:val="clear" w:color="auto" w:fill="FFFFFF"/>
        </w:rPr>
        <w:t>简要规格描述或项目基本概况介绍、用途：</w:t>
      </w:r>
    </w:p>
    <w:p w14:paraId="00C91993">
      <w:pPr>
        <w:pStyle w:val="44"/>
        <w:widowControl/>
        <w:spacing w:line="420" w:lineRule="exact"/>
        <w:ind w:firstLine="480" w:firstLineChars="200"/>
        <w:rPr>
          <w:rFonts w:hint="eastAsia" w:ascii="宋体" w:hAnsi="宋体" w:cs="宋体"/>
          <w:color w:val="auto"/>
          <w:shd w:val="clear" w:color="auto" w:fill="FFFFFF"/>
        </w:rPr>
      </w:pPr>
      <w:r>
        <w:rPr>
          <w:rFonts w:hint="eastAsia" w:ascii="宋体" w:hAnsi="宋体" w:cs="宋体"/>
          <w:color w:val="auto"/>
          <w:shd w:val="clear" w:color="auto" w:fill="FFFFFF"/>
        </w:rPr>
        <w:t>备注：</w:t>
      </w:r>
    </w:p>
    <w:tbl>
      <w:tblPr>
        <w:tblStyle w:val="48"/>
        <w:tblW w:w="90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1903"/>
        <w:gridCol w:w="1037"/>
        <w:gridCol w:w="1278"/>
        <w:gridCol w:w="1903"/>
        <w:gridCol w:w="1397"/>
      </w:tblGrid>
      <w:tr w14:paraId="174E9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491" w:type="dxa"/>
            <w:tcBorders>
              <w:top w:val="single" w:color="auto" w:sz="4" w:space="0"/>
              <w:left w:val="single" w:color="auto" w:sz="4" w:space="0"/>
              <w:bottom w:val="single" w:color="auto" w:sz="4" w:space="0"/>
              <w:right w:val="single" w:color="auto" w:sz="4" w:space="0"/>
            </w:tcBorders>
            <w:noWrap w:val="0"/>
            <w:vAlign w:val="center"/>
          </w:tcPr>
          <w:p w14:paraId="3F3BA909">
            <w:pPr>
              <w:jc w:val="center"/>
              <w:rPr>
                <w:rFonts w:hint="eastAsia" w:ascii="宋体" w:hAnsi="宋体"/>
                <w:color w:val="000000"/>
                <w:sz w:val="24"/>
                <w:highlight w:val="none"/>
              </w:rPr>
            </w:pPr>
            <w:r>
              <w:rPr>
                <w:rFonts w:hint="eastAsia" w:ascii="宋体" w:hAnsi="宋体"/>
                <w:color w:val="000000"/>
                <w:sz w:val="24"/>
                <w:highlight w:val="none"/>
              </w:rPr>
              <w:t>标</w:t>
            </w:r>
            <w:r>
              <w:rPr>
                <w:rFonts w:hint="eastAsia" w:ascii="宋体" w:hAnsi="宋体"/>
                <w:color w:val="000000"/>
                <w:sz w:val="24"/>
                <w:highlight w:val="none"/>
                <w:lang w:eastAsia="zh-CN"/>
              </w:rPr>
              <w:t>（</w:t>
            </w:r>
            <w:r>
              <w:rPr>
                <w:rFonts w:hint="eastAsia" w:ascii="宋体" w:hAnsi="宋体"/>
                <w:color w:val="000000"/>
                <w:sz w:val="24"/>
                <w:highlight w:val="none"/>
                <w:lang w:val="en-US" w:eastAsia="zh-CN"/>
              </w:rPr>
              <w:t>包</w:t>
            </w:r>
            <w:r>
              <w:rPr>
                <w:rFonts w:hint="eastAsia" w:ascii="宋体" w:hAnsi="宋体"/>
                <w:color w:val="000000"/>
                <w:sz w:val="24"/>
                <w:highlight w:val="none"/>
                <w:lang w:eastAsia="zh-CN"/>
              </w:rPr>
              <w:t>）</w:t>
            </w:r>
            <w:r>
              <w:rPr>
                <w:rFonts w:hint="eastAsia" w:ascii="宋体" w:hAnsi="宋体"/>
                <w:color w:val="000000"/>
                <w:sz w:val="24"/>
                <w:highlight w:val="none"/>
              </w:rPr>
              <w:t>号</w:t>
            </w:r>
          </w:p>
        </w:tc>
        <w:tc>
          <w:tcPr>
            <w:tcW w:w="2940" w:type="dxa"/>
            <w:gridSpan w:val="2"/>
            <w:tcBorders>
              <w:top w:val="single" w:color="auto" w:sz="4" w:space="0"/>
              <w:left w:val="single" w:color="auto" w:sz="4" w:space="0"/>
              <w:bottom w:val="single" w:color="auto" w:sz="4" w:space="0"/>
              <w:right w:val="single" w:color="auto" w:sz="4" w:space="0"/>
            </w:tcBorders>
            <w:noWrap w:val="0"/>
            <w:vAlign w:val="center"/>
          </w:tcPr>
          <w:p w14:paraId="1C46D0AE">
            <w:pPr>
              <w:jc w:val="center"/>
              <w:rPr>
                <w:rFonts w:ascii="宋体" w:hAnsi="宋体"/>
                <w:color w:val="000000"/>
                <w:sz w:val="24"/>
                <w:highlight w:val="none"/>
              </w:rPr>
            </w:pPr>
            <w:r>
              <w:rPr>
                <w:rFonts w:hint="eastAsia" w:ascii="宋体" w:hAnsi="宋体"/>
                <w:color w:val="000000"/>
                <w:sz w:val="24"/>
                <w:highlight w:val="none"/>
              </w:rPr>
              <w:t>采购货物名称及规格</w:t>
            </w:r>
          </w:p>
        </w:tc>
        <w:tc>
          <w:tcPr>
            <w:tcW w:w="1278" w:type="dxa"/>
            <w:tcBorders>
              <w:top w:val="single" w:color="auto" w:sz="4" w:space="0"/>
              <w:left w:val="single" w:color="auto" w:sz="4" w:space="0"/>
              <w:bottom w:val="single" w:color="auto" w:sz="4" w:space="0"/>
              <w:right w:val="single" w:color="auto" w:sz="4" w:space="0"/>
            </w:tcBorders>
            <w:noWrap w:val="0"/>
            <w:vAlign w:val="center"/>
          </w:tcPr>
          <w:p w14:paraId="1FB78954">
            <w:pPr>
              <w:jc w:val="center"/>
              <w:rPr>
                <w:rFonts w:hint="eastAsia" w:ascii="宋体" w:hAnsi="宋体" w:eastAsia="宋体"/>
                <w:color w:val="000000"/>
                <w:sz w:val="24"/>
                <w:highlight w:val="none"/>
                <w:lang w:eastAsia="zh-CN"/>
              </w:rPr>
            </w:pPr>
            <w:r>
              <w:rPr>
                <w:rFonts w:hint="eastAsia" w:ascii="宋体" w:hAnsi="宋体"/>
                <w:color w:val="000000"/>
                <w:sz w:val="24"/>
                <w:highlight w:val="none"/>
                <w:lang w:val="en-US" w:eastAsia="zh-CN"/>
              </w:rPr>
              <w:t>预算</w:t>
            </w:r>
            <w:r>
              <w:rPr>
                <w:rFonts w:hint="eastAsia" w:ascii="宋体" w:hAnsi="宋体"/>
                <w:color w:val="000000"/>
                <w:sz w:val="24"/>
                <w:highlight w:val="none"/>
                <w:lang w:eastAsia="zh-CN"/>
              </w:rPr>
              <w:t>金额（万元）</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4C0C1EB1">
            <w:pPr>
              <w:jc w:val="center"/>
              <w:rPr>
                <w:rFonts w:hint="default" w:ascii="宋体" w:hAnsi="宋体" w:eastAsia="宋体"/>
                <w:color w:val="000000"/>
                <w:sz w:val="24"/>
                <w:highlight w:val="none"/>
                <w:lang w:val="en-US" w:eastAsia="zh-CN"/>
              </w:rPr>
            </w:pPr>
            <w:r>
              <w:rPr>
                <w:rFonts w:hint="eastAsia" w:ascii="宋体" w:hAnsi="宋体"/>
                <w:color w:val="000000"/>
                <w:sz w:val="24"/>
                <w:highlight w:val="none"/>
                <w:lang w:val="en-US" w:eastAsia="zh-CN"/>
              </w:rPr>
              <w:t>综合单价最高限价</w:t>
            </w:r>
          </w:p>
        </w:tc>
        <w:tc>
          <w:tcPr>
            <w:tcW w:w="1397" w:type="dxa"/>
            <w:tcBorders>
              <w:top w:val="single" w:color="auto" w:sz="4" w:space="0"/>
              <w:left w:val="single" w:color="auto" w:sz="4" w:space="0"/>
              <w:bottom w:val="single" w:color="auto" w:sz="4" w:space="0"/>
              <w:right w:val="single" w:color="auto" w:sz="4" w:space="0"/>
            </w:tcBorders>
            <w:noWrap w:val="0"/>
            <w:vAlign w:val="center"/>
          </w:tcPr>
          <w:p w14:paraId="63208F49">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备注</w:t>
            </w:r>
          </w:p>
        </w:tc>
      </w:tr>
      <w:tr w14:paraId="0C05F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49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877153">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标段</w:t>
            </w:r>
            <w:r>
              <w:rPr>
                <w:rFonts w:hint="eastAsia" w:ascii="宋体" w:hAnsi="宋体"/>
                <w:color w:val="000000"/>
                <w:sz w:val="24"/>
                <w:highlight w:val="none"/>
                <w:lang w:eastAsia="zh-CN"/>
              </w:rPr>
              <w:t>一</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E72162">
            <w:pPr>
              <w:jc w:val="center"/>
              <w:rPr>
                <w:rFonts w:hint="default"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eastAsia="zh-CN"/>
              </w:rPr>
              <w:t>白</w:t>
            </w:r>
            <w:r>
              <w:rPr>
                <w:rFonts w:hint="eastAsia" w:ascii="宋体" w:hAnsi="宋体"/>
                <w:color w:val="000000"/>
                <w:sz w:val="24"/>
                <w:highlight w:val="none"/>
              </w:rPr>
              <w:t>鲢</w:t>
            </w:r>
            <w:r>
              <w:rPr>
                <w:rFonts w:hint="eastAsia" w:ascii="宋体" w:hAnsi="宋体"/>
                <w:color w:val="000000"/>
                <w:sz w:val="24"/>
                <w:highlight w:val="none"/>
                <w:lang w:val="en-US" w:eastAsia="zh-CN"/>
              </w:rPr>
              <w:t>:</w:t>
            </w:r>
            <w:r>
              <w:rPr>
                <w:rFonts w:hint="eastAsia" w:ascii="宋体" w:hAnsi="宋体"/>
                <w:color w:val="000000"/>
                <w:sz w:val="24"/>
                <w:highlight w:val="none"/>
                <w:lang w:eastAsia="zh-CN"/>
              </w:rPr>
              <w:t>花鲢</w:t>
            </w:r>
            <w:r>
              <w:rPr>
                <w:rFonts w:hint="eastAsia" w:ascii="宋体" w:hAnsi="宋体"/>
                <w:color w:val="000000"/>
                <w:sz w:val="24"/>
                <w:highlight w:val="none"/>
                <w:lang w:val="en-US" w:eastAsia="zh-CN"/>
              </w:rPr>
              <w:t>=1:2</w:t>
            </w:r>
          </w:p>
        </w:tc>
        <w:tc>
          <w:tcPr>
            <w:tcW w:w="10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512F82">
            <w:pPr>
              <w:jc w:val="center"/>
              <w:rPr>
                <w:rFonts w:ascii="宋体" w:hAnsi="宋体" w:eastAsia="宋体" w:cs="Times New Roman"/>
                <w:color w:val="000000"/>
                <w:w w:val="90"/>
                <w:kern w:val="2"/>
                <w:sz w:val="24"/>
                <w:szCs w:val="24"/>
                <w:highlight w:val="none"/>
                <w:lang w:val="en-US" w:eastAsia="zh-CN" w:bidi="ar-SA"/>
              </w:rPr>
            </w:pPr>
            <w:r>
              <w:rPr>
                <w:rFonts w:hint="eastAsia" w:ascii="宋体" w:hAnsi="宋体"/>
                <w:color w:val="000000"/>
                <w:sz w:val="24"/>
                <w:highlight w:val="none"/>
              </w:rPr>
              <w:t>≥3㎝</w:t>
            </w:r>
          </w:p>
        </w:tc>
        <w:tc>
          <w:tcPr>
            <w:tcW w:w="127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AEC7B40">
            <w:pPr>
              <w:jc w:val="center"/>
              <w:rPr>
                <w:rFonts w:hint="default"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12</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5BDF28">
            <w:pPr>
              <w:jc w:val="center"/>
              <w:rPr>
                <w:rFonts w:hint="default"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133.33元/万尾</w:t>
            </w:r>
          </w:p>
        </w:tc>
        <w:tc>
          <w:tcPr>
            <w:tcW w:w="1397" w:type="dxa"/>
            <w:vMerge w:val="restart"/>
            <w:tcBorders>
              <w:top w:val="single" w:color="auto" w:sz="4" w:space="0"/>
              <w:left w:val="single" w:color="auto" w:sz="4" w:space="0"/>
              <w:right w:val="single" w:color="auto" w:sz="4" w:space="0"/>
            </w:tcBorders>
            <w:shd w:val="clear" w:color="auto" w:fill="auto"/>
            <w:noWrap w:val="0"/>
            <w:vAlign w:val="center"/>
          </w:tcPr>
          <w:p w14:paraId="09244EC9">
            <w:pPr>
              <w:jc w:val="center"/>
              <w:rPr>
                <w:rFonts w:hint="eastAsia" w:ascii="宋体" w:hAnsi="宋体"/>
                <w:color w:val="000000"/>
                <w:sz w:val="24"/>
                <w:highlight w:val="none"/>
                <w:lang w:val="en-US" w:eastAsia="zh-CN"/>
              </w:rPr>
            </w:pPr>
            <w:r>
              <w:rPr>
                <w:rFonts w:hint="eastAsia" w:ascii="宋体" w:hAnsi="宋体" w:cs="宋体"/>
                <w:color w:val="auto"/>
                <w:sz w:val="24"/>
              </w:rPr>
              <w:t>具体内容</w:t>
            </w:r>
            <w:r>
              <w:rPr>
                <w:rFonts w:hint="eastAsia" w:ascii="宋体" w:hAnsi="宋体" w:cs="宋体"/>
                <w:color w:val="auto"/>
                <w:sz w:val="24"/>
                <w:lang w:eastAsia="zh-CN"/>
              </w:rPr>
              <w:t>、</w:t>
            </w:r>
            <w:r>
              <w:rPr>
                <w:rFonts w:hint="eastAsia" w:ascii="宋体" w:hAnsi="宋体" w:cs="宋体"/>
                <w:color w:val="auto"/>
                <w:sz w:val="24"/>
                <w:lang w:val="en-US" w:eastAsia="zh-CN"/>
              </w:rPr>
              <w:t>数量</w:t>
            </w:r>
            <w:r>
              <w:rPr>
                <w:rFonts w:hint="eastAsia" w:ascii="宋体" w:hAnsi="宋体" w:cs="宋体"/>
                <w:color w:val="auto"/>
                <w:sz w:val="24"/>
              </w:rPr>
              <w:t>及要求详见招标文件第三章《招标项目要求》。</w:t>
            </w:r>
          </w:p>
        </w:tc>
      </w:tr>
      <w:tr w14:paraId="62BEB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49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DE20E7">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标段二</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D9A708">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中华鳖</w:t>
            </w:r>
          </w:p>
        </w:tc>
        <w:tc>
          <w:tcPr>
            <w:tcW w:w="10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A882E0">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8g</w:t>
            </w:r>
          </w:p>
        </w:tc>
        <w:tc>
          <w:tcPr>
            <w:tcW w:w="127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FCF043">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6</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6C5900">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7.50元/只</w:t>
            </w:r>
          </w:p>
        </w:tc>
        <w:tc>
          <w:tcPr>
            <w:tcW w:w="1397" w:type="dxa"/>
            <w:vMerge w:val="continue"/>
            <w:tcBorders>
              <w:left w:val="single" w:color="auto" w:sz="4" w:space="0"/>
              <w:right w:val="single" w:color="auto" w:sz="4" w:space="0"/>
            </w:tcBorders>
            <w:shd w:val="clear" w:color="auto" w:fill="auto"/>
            <w:noWrap w:val="0"/>
            <w:vAlign w:val="center"/>
          </w:tcPr>
          <w:p w14:paraId="3947D779">
            <w:pPr>
              <w:jc w:val="center"/>
              <w:rPr>
                <w:rFonts w:hint="eastAsia" w:ascii="宋体" w:hAnsi="宋体"/>
                <w:color w:val="000000"/>
                <w:sz w:val="24"/>
                <w:highlight w:val="none"/>
                <w:lang w:val="en-US" w:eastAsia="zh-CN"/>
              </w:rPr>
            </w:pPr>
          </w:p>
        </w:tc>
      </w:tr>
      <w:tr w14:paraId="5AD48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49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703DB1">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标段三</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F814127">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白鲢</w:t>
            </w:r>
          </w:p>
        </w:tc>
        <w:tc>
          <w:tcPr>
            <w:tcW w:w="10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E1CF17F">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15</w:t>
            </w:r>
            <w:r>
              <w:rPr>
                <w:rFonts w:hint="eastAsia" w:ascii="宋体" w:hAnsi="宋体"/>
                <w:color w:val="000000"/>
                <w:sz w:val="24"/>
                <w:highlight w:val="none"/>
              </w:rPr>
              <w:t>㎝</w:t>
            </w:r>
          </w:p>
        </w:tc>
        <w:tc>
          <w:tcPr>
            <w:tcW w:w="127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4CDDC3">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10</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F34AF9">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5元/斤</w:t>
            </w:r>
          </w:p>
        </w:tc>
        <w:tc>
          <w:tcPr>
            <w:tcW w:w="1397" w:type="dxa"/>
            <w:vMerge w:val="continue"/>
            <w:tcBorders>
              <w:left w:val="single" w:color="auto" w:sz="4" w:space="0"/>
              <w:right w:val="single" w:color="auto" w:sz="4" w:space="0"/>
            </w:tcBorders>
            <w:shd w:val="clear" w:color="auto" w:fill="auto"/>
            <w:noWrap w:val="0"/>
            <w:vAlign w:val="center"/>
          </w:tcPr>
          <w:p w14:paraId="6A2BC64C">
            <w:pPr>
              <w:jc w:val="center"/>
              <w:rPr>
                <w:rFonts w:hint="eastAsia" w:ascii="宋体" w:hAnsi="宋体"/>
                <w:color w:val="000000"/>
                <w:sz w:val="24"/>
                <w:highlight w:val="none"/>
                <w:lang w:val="en-US" w:eastAsia="zh-CN"/>
              </w:rPr>
            </w:pPr>
          </w:p>
        </w:tc>
      </w:tr>
      <w:tr w14:paraId="35246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491" w:type="dxa"/>
            <w:vMerge w:val="restart"/>
            <w:tcBorders>
              <w:top w:val="single" w:color="auto" w:sz="4" w:space="0"/>
              <w:left w:val="single" w:color="auto" w:sz="4" w:space="0"/>
              <w:right w:val="single" w:color="auto" w:sz="4" w:space="0"/>
            </w:tcBorders>
            <w:shd w:val="clear" w:color="auto" w:fill="auto"/>
            <w:noWrap w:val="0"/>
            <w:vAlign w:val="center"/>
          </w:tcPr>
          <w:p w14:paraId="34B70454">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标四</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34A363">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青鱼</w:t>
            </w:r>
          </w:p>
        </w:tc>
        <w:tc>
          <w:tcPr>
            <w:tcW w:w="10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E71693">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15</w:t>
            </w:r>
            <w:r>
              <w:rPr>
                <w:rFonts w:hint="eastAsia" w:ascii="宋体" w:hAnsi="宋体"/>
                <w:color w:val="000000"/>
                <w:sz w:val="24"/>
                <w:highlight w:val="none"/>
              </w:rPr>
              <w:t>㎝</w:t>
            </w:r>
          </w:p>
        </w:tc>
        <w:tc>
          <w:tcPr>
            <w:tcW w:w="127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E41770C">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4</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70E1D5">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10元/斤</w:t>
            </w:r>
          </w:p>
        </w:tc>
        <w:tc>
          <w:tcPr>
            <w:tcW w:w="1397" w:type="dxa"/>
            <w:vMerge w:val="continue"/>
            <w:tcBorders>
              <w:left w:val="single" w:color="auto" w:sz="4" w:space="0"/>
              <w:right w:val="single" w:color="auto" w:sz="4" w:space="0"/>
            </w:tcBorders>
            <w:shd w:val="clear" w:color="auto" w:fill="auto"/>
            <w:noWrap w:val="0"/>
            <w:vAlign w:val="center"/>
          </w:tcPr>
          <w:p w14:paraId="3DC7C8F4">
            <w:pPr>
              <w:jc w:val="center"/>
              <w:rPr>
                <w:rFonts w:hint="eastAsia" w:ascii="宋体" w:hAnsi="宋体"/>
                <w:color w:val="000000"/>
                <w:sz w:val="24"/>
                <w:highlight w:val="none"/>
                <w:lang w:val="en-US" w:eastAsia="zh-CN"/>
              </w:rPr>
            </w:pPr>
          </w:p>
        </w:tc>
      </w:tr>
      <w:tr w14:paraId="434F7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491" w:type="dxa"/>
            <w:vMerge w:val="continue"/>
            <w:tcBorders>
              <w:left w:val="single" w:color="auto" w:sz="4" w:space="0"/>
              <w:bottom w:val="single" w:color="auto" w:sz="4" w:space="0"/>
              <w:right w:val="single" w:color="auto" w:sz="4" w:space="0"/>
            </w:tcBorders>
            <w:shd w:val="clear" w:color="auto" w:fill="auto"/>
            <w:noWrap w:val="0"/>
            <w:vAlign w:val="center"/>
          </w:tcPr>
          <w:p w14:paraId="2CB8918E">
            <w:pPr>
              <w:jc w:val="center"/>
              <w:rPr>
                <w:rFonts w:hint="eastAsia" w:ascii="宋体" w:hAnsi="宋体"/>
                <w:color w:val="000000"/>
                <w:sz w:val="24"/>
                <w:highlight w:val="none"/>
                <w:lang w:val="en-US" w:eastAsia="zh-CN"/>
              </w:rPr>
            </w:pP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AEE96F">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草鱼</w:t>
            </w:r>
          </w:p>
        </w:tc>
        <w:tc>
          <w:tcPr>
            <w:tcW w:w="10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2C52C9">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15</w:t>
            </w:r>
            <w:r>
              <w:rPr>
                <w:rFonts w:hint="eastAsia" w:ascii="宋体" w:hAnsi="宋体"/>
                <w:color w:val="000000"/>
                <w:sz w:val="24"/>
                <w:highlight w:val="none"/>
              </w:rPr>
              <w:t>㎝</w:t>
            </w:r>
          </w:p>
        </w:tc>
        <w:tc>
          <w:tcPr>
            <w:tcW w:w="127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286A5B">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6</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D0C64BE">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10元/斤</w:t>
            </w:r>
          </w:p>
        </w:tc>
        <w:tc>
          <w:tcPr>
            <w:tcW w:w="1397" w:type="dxa"/>
            <w:vMerge w:val="continue"/>
            <w:tcBorders>
              <w:left w:val="single" w:color="auto" w:sz="4" w:space="0"/>
              <w:right w:val="single" w:color="auto" w:sz="4" w:space="0"/>
            </w:tcBorders>
            <w:shd w:val="clear" w:color="auto" w:fill="auto"/>
            <w:noWrap w:val="0"/>
            <w:vAlign w:val="center"/>
          </w:tcPr>
          <w:p w14:paraId="32FB70F8">
            <w:pPr>
              <w:jc w:val="center"/>
              <w:rPr>
                <w:rFonts w:hint="eastAsia" w:ascii="宋体" w:hAnsi="宋体"/>
                <w:color w:val="000000"/>
                <w:sz w:val="24"/>
                <w:highlight w:val="none"/>
                <w:lang w:val="en-US" w:eastAsia="zh-CN"/>
              </w:rPr>
            </w:pPr>
          </w:p>
        </w:tc>
      </w:tr>
      <w:tr w14:paraId="4247C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49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B36A19">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标段</w:t>
            </w:r>
            <w:r>
              <w:rPr>
                <w:rFonts w:hint="eastAsia" w:ascii="宋体" w:hAnsi="宋体"/>
                <w:color w:val="000000"/>
                <w:sz w:val="24"/>
                <w:highlight w:val="none"/>
                <w:lang w:val="en-US" w:eastAsia="zh-CN"/>
              </w:rPr>
              <w:t>五</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F2AAD9">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花鲢</w:t>
            </w:r>
          </w:p>
        </w:tc>
        <w:tc>
          <w:tcPr>
            <w:tcW w:w="10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AC87C94">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15</w:t>
            </w:r>
            <w:r>
              <w:rPr>
                <w:rFonts w:hint="eastAsia" w:ascii="宋体" w:hAnsi="宋体"/>
                <w:color w:val="000000"/>
                <w:sz w:val="24"/>
                <w:highlight w:val="none"/>
              </w:rPr>
              <w:t>㎝</w:t>
            </w:r>
          </w:p>
        </w:tc>
        <w:tc>
          <w:tcPr>
            <w:tcW w:w="127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D774DE">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8</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F2CD279">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8元/斤</w:t>
            </w:r>
          </w:p>
        </w:tc>
        <w:tc>
          <w:tcPr>
            <w:tcW w:w="1397" w:type="dxa"/>
            <w:vMerge w:val="continue"/>
            <w:tcBorders>
              <w:left w:val="single" w:color="auto" w:sz="4" w:space="0"/>
              <w:right w:val="single" w:color="auto" w:sz="4" w:space="0"/>
            </w:tcBorders>
            <w:shd w:val="clear" w:color="auto" w:fill="auto"/>
            <w:noWrap w:val="0"/>
            <w:vAlign w:val="center"/>
          </w:tcPr>
          <w:p w14:paraId="63AE6965">
            <w:pPr>
              <w:jc w:val="center"/>
              <w:rPr>
                <w:rFonts w:hint="eastAsia" w:ascii="宋体" w:hAnsi="宋体"/>
                <w:color w:val="000000"/>
                <w:sz w:val="24"/>
                <w:highlight w:val="none"/>
                <w:lang w:val="en-US" w:eastAsia="zh-CN"/>
              </w:rPr>
            </w:pPr>
          </w:p>
        </w:tc>
      </w:tr>
      <w:tr w14:paraId="3D3FC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491" w:type="dxa"/>
            <w:tcBorders>
              <w:left w:val="single" w:color="auto" w:sz="4" w:space="0"/>
              <w:bottom w:val="single" w:color="auto" w:sz="4" w:space="0"/>
              <w:right w:val="single" w:color="auto" w:sz="4" w:space="0"/>
            </w:tcBorders>
            <w:noWrap w:val="0"/>
            <w:vAlign w:val="center"/>
          </w:tcPr>
          <w:p w14:paraId="41785656">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标段六</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E818BC">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eastAsia="zh-CN"/>
              </w:rPr>
              <w:t>光倒刺鲃</w:t>
            </w:r>
          </w:p>
        </w:tc>
        <w:tc>
          <w:tcPr>
            <w:tcW w:w="10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BE9B52">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≥3㎝</w:t>
            </w:r>
          </w:p>
        </w:tc>
        <w:tc>
          <w:tcPr>
            <w:tcW w:w="127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38A6C50">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6</w:t>
            </w:r>
          </w:p>
        </w:tc>
        <w:tc>
          <w:tcPr>
            <w:tcW w:w="19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7A0784">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1.20元/尾</w:t>
            </w:r>
          </w:p>
        </w:tc>
        <w:tc>
          <w:tcPr>
            <w:tcW w:w="1397" w:type="dxa"/>
            <w:vMerge w:val="continue"/>
            <w:tcBorders>
              <w:left w:val="single" w:color="auto" w:sz="4" w:space="0"/>
              <w:bottom w:val="single" w:color="auto" w:sz="4" w:space="0"/>
              <w:right w:val="single" w:color="auto" w:sz="4" w:space="0"/>
            </w:tcBorders>
            <w:shd w:val="clear" w:color="auto" w:fill="auto"/>
            <w:noWrap w:val="0"/>
            <w:vAlign w:val="center"/>
          </w:tcPr>
          <w:p w14:paraId="20DEE89C">
            <w:pPr>
              <w:jc w:val="center"/>
              <w:rPr>
                <w:rFonts w:hint="eastAsia" w:ascii="宋体" w:hAnsi="宋体"/>
                <w:color w:val="000000"/>
                <w:sz w:val="24"/>
                <w:highlight w:val="none"/>
                <w:lang w:val="en-US" w:eastAsia="zh-CN"/>
              </w:rPr>
            </w:pPr>
          </w:p>
        </w:tc>
      </w:tr>
    </w:tbl>
    <w:p w14:paraId="0664E3A8">
      <w:pPr>
        <w:pStyle w:val="44"/>
        <w:widowControl/>
        <w:spacing w:line="420" w:lineRule="exact"/>
        <w:ind w:firstLine="480" w:firstLineChars="200"/>
        <w:rPr>
          <w:rFonts w:hint="eastAsia" w:ascii="宋体" w:hAnsi="宋体" w:cs="宋体"/>
          <w:color w:val="auto"/>
          <w:shd w:val="clear" w:color="auto" w:fill="FFFFFF"/>
        </w:rPr>
      </w:pPr>
      <w:r>
        <w:rPr>
          <w:rFonts w:hint="eastAsia" w:ascii="宋体" w:hAnsi="宋体" w:cs="宋体"/>
          <w:color w:val="auto"/>
          <w:shd w:val="clear" w:color="auto" w:fill="FFFFFF"/>
        </w:rPr>
        <w:t xml:space="preserve"> 合同履行期限：</w:t>
      </w:r>
      <w:r>
        <w:rPr>
          <w:rFonts w:hint="eastAsia" w:ascii="宋体" w:hAnsi="宋体" w:eastAsia="宋体" w:cs="宋体"/>
          <w:color w:val="auto"/>
          <w:shd w:val="clear" w:color="auto" w:fill="FFFFFF"/>
          <w:lang w:val="en-US" w:eastAsia="zh-CN"/>
        </w:rPr>
        <w:t>2025年12月30日前完成放流工作</w:t>
      </w:r>
      <w:r>
        <w:rPr>
          <w:rFonts w:hint="eastAsia" w:ascii="宋体" w:hAnsi="宋体" w:eastAsia="宋体" w:cs="宋体"/>
          <w:color w:val="auto"/>
          <w:sz w:val="24"/>
          <w:szCs w:val="24"/>
          <w:shd w:val="clear" w:color="auto" w:fill="FFFFFF"/>
        </w:rPr>
        <w:t>。</w:t>
      </w:r>
      <w:r>
        <w:rPr>
          <w:rFonts w:hint="eastAsia" w:ascii="宋体" w:hAnsi="宋体" w:eastAsia="宋体" w:cs="宋体"/>
          <w:color w:val="auto"/>
          <w:shd w:val="clear" w:color="auto" w:fill="FFFFFF"/>
        </w:rPr>
        <w:t> </w:t>
      </w:r>
    </w:p>
    <w:p w14:paraId="55C80221">
      <w:pPr>
        <w:pStyle w:val="44"/>
        <w:widowControl/>
        <w:spacing w:line="420" w:lineRule="exact"/>
        <w:ind w:firstLine="480" w:firstLineChars="200"/>
        <w:rPr>
          <w:rFonts w:hint="eastAsia" w:ascii="宋体" w:hAnsi="宋体" w:cs="宋体"/>
          <w:color w:val="auto"/>
          <w:shd w:val="clear" w:color="auto" w:fill="FFFFFF"/>
        </w:rPr>
      </w:pPr>
      <w:r>
        <w:rPr>
          <w:rFonts w:hint="eastAsia" w:ascii="宋体" w:hAnsi="宋体" w:cs="宋体"/>
          <w:color w:val="auto"/>
          <w:shd w:val="clear" w:color="auto" w:fill="FFFFFF"/>
        </w:rPr>
        <w:t>本项目（</w:t>
      </w:r>
      <w:r>
        <w:rPr>
          <w:rFonts w:hint="eastAsia" w:ascii="宋体" w:hAnsi="宋体" w:cs="宋体"/>
          <w:color w:val="auto"/>
          <w:shd w:val="clear" w:color="auto" w:fill="FFFFFF"/>
          <w:lang w:val="en-US" w:eastAsia="zh-CN"/>
        </w:rPr>
        <w:t>否</w:t>
      </w:r>
      <w:r>
        <w:rPr>
          <w:rFonts w:hint="eastAsia" w:ascii="宋体" w:hAnsi="宋体" w:cs="宋体"/>
          <w:color w:val="auto"/>
          <w:shd w:val="clear" w:color="auto" w:fill="FFFFFF"/>
        </w:rPr>
        <w:t xml:space="preserve">）接受联合体投标。                                                                                                                                                                                                                                                                                                                                                                                                                                                                                                                                                                        </w:t>
      </w:r>
    </w:p>
    <w:p w14:paraId="143628DE">
      <w:pPr>
        <w:pStyle w:val="44"/>
        <w:widowControl/>
        <w:spacing w:line="420" w:lineRule="exact"/>
        <w:rPr>
          <w:rFonts w:hint="eastAsia" w:ascii="宋体" w:hAnsi="宋体" w:cs="宋体"/>
          <w:color w:val="auto"/>
          <w:shd w:val="clear" w:color="auto" w:fill="FFFFFF"/>
        </w:rPr>
      </w:pPr>
      <w:r>
        <w:rPr>
          <w:rFonts w:hint="eastAsia" w:ascii="宋体" w:hAnsi="宋体" w:cs="宋体"/>
          <w:color w:val="auto"/>
          <w:shd w:val="clear" w:color="auto" w:fill="FFFFFF"/>
        </w:rPr>
        <w:t>二、申请人的资格要求：</w:t>
      </w:r>
    </w:p>
    <w:p w14:paraId="4228CB6E">
      <w:pPr>
        <w:pStyle w:val="94"/>
        <w:spacing w:line="420" w:lineRule="exact"/>
        <w:jc w:val="left"/>
        <w:rPr>
          <w:rFonts w:hint="eastAsia" w:ascii="宋体" w:hAnsi="宋体" w:cs="宋体"/>
          <w:color w:val="auto"/>
          <w:lang w:val="en-US"/>
        </w:rPr>
      </w:pPr>
      <w:r>
        <w:rPr>
          <w:rFonts w:hint="eastAsia" w:ascii="宋体" w:hAnsi="宋体" w:cs="宋体"/>
          <w:color w:val="auto"/>
          <w:lang w:val="en-US"/>
        </w:rPr>
        <w:t xml:space="preserve">1.满足《中华人民共和国政府采购法》第二十二条规定；未被“信用中国”、中国政府采购网列入失信被执行人、重大税收违法案件当事人名单、政府采购严重违法失信行为记录名单； </w:t>
      </w:r>
    </w:p>
    <w:p w14:paraId="53AD114E">
      <w:pPr>
        <w:pStyle w:val="94"/>
        <w:spacing w:line="420" w:lineRule="exact"/>
        <w:jc w:val="left"/>
        <w:rPr>
          <w:rFonts w:hint="eastAsia" w:ascii="宋体" w:hAnsi="宋体" w:cs="宋体"/>
          <w:color w:val="auto"/>
          <w:highlight w:val="none"/>
          <w:lang w:val="en-US"/>
        </w:rPr>
      </w:pPr>
      <w:r>
        <w:rPr>
          <w:rFonts w:hint="eastAsia" w:ascii="宋体" w:hAnsi="宋体" w:cs="宋体"/>
          <w:color w:val="auto"/>
          <w:lang w:val="en-US"/>
        </w:rPr>
        <w:t>2.落实政府采购政策需满足的资格要求：</w:t>
      </w:r>
      <w:r>
        <w:rPr>
          <w:rFonts w:hint="eastAsia" w:ascii="宋体" w:hAnsi="宋体" w:cs="宋体"/>
          <w:color w:val="auto"/>
          <w:highlight w:val="none"/>
          <w:lang w:val="en-US" w:eastAsia="zh-CN"/>
        </w:rPr>
        <w:t>本项目专门面向</w:t>
      </w:r>
      <w:r>
        <w:rPr>
          <w:rFonts w:hint="eastAsia" w:ascii="宋体" w:hAnsi="宋体" w:eastAsia="宋体" w:cs="宋体"/>
          <w:color w:val="auto"/>
          <w:sz w:val="24"/>
          <w:szCs w:val="24"/>
          <w:highlight w:val="none"/>
          <w:lang w:val="en-US"/>
        </w:rPr>
        <w:t>中小企业</w:t>
      </w:r>
      <w:r>
        <w:rPr>
          <w:rFonts w:hint="eastAsia" w:ascii="宋体" w:hAnsi="宋体" w:cs="宋体"/>
          <w:color w:val="auto"/>
          <w:highlight w:val="none"/>
          <w:lang w:val="en-US"/>
        </w:rPr>
        <w:t>；</w:t>
      </w:r>
      <w:r>
        <w:rPr>
          <w:rFonts w:hint="eastAsia" w:ascii="宋体" w:hAnsi="宋体" w:cs="宋体"/>
          <w:color w:val="auto"/>
          <w:highlight w:val="none"/>
          <w:lang w:val="en-US" w:eastAsia="zh-CN"/>
        </w:rPr>
        <w:t>（中</w:t>
      </w:r>
      <w:r>
        <w:rPr>
          <w:rFonts w:hint="eastAsia" w:ascii="宋体" w:hAnsi="宋体" w:eastAsia="宋体" w:cs="宋体"/>
          <w:i w:val="0"/>
          <w:iCs w:val="0"/>
          <w:caps w:val="0"/>
          <w:color w:val="auto"/>
          <w:spacing w:val="0"/>
          <w:sz w:val="24"/>
          <w:szCs w:val="24"/>
          <w:highlight w:val="none"/>
          <w:lang w:val="en-US"/>
        </w:rPr>
        <w:t>小企业是指满足《政府采购促进中小企业发展管理办法》（财库〔2020〕46号）规定的企业。投标人属于依据国务院批准的中小企业划分标准确定的中型企业、小型企业和微型企业，但与大企业的负责人为同一人，或者与大企业存在直接控股、管理关系的除外</w:t>
      </w:r>
      <w:r>
        <w:rPr>
          <w:rFonts w:hint="eastAsia" w:ascii="宋体" w:hAnsi="宋体" w:cs="宋体"/>
          <w:color w:val="auto"/>
          <w:highlight w:val="none"/>
          <w:lang w:val="en-US" w:eastAsia="zh-CN"/>
        </w:rPr>
        <w:t>）</w:t>
      </w:r>
    </w:p>
    <w:p w14:paraId="61C31D80">
      <w:pPr>
        <w:spacing w:line="420" w:lineRule="exact"/>
        <w:ind w:firstLine="480" w:firstLineChars="200"/>
        <w:rPr>
          <w:rFonts w:hint="eastAsia" w:ascii="宋体" w:hAnsi="宋体" w:eastAsia="宋体" w:cs="宋体"/>
          <w:b/>
          <w:bCs/>
          <w:color w:val="auto"/>
          <w:sz w:val="24"/>
          <w:highlight w:val="none"/>
          <w:lang w:val="en-US" w:eastAsia="zh-CN"/>
        </w:rPr>
      </w:pPr>
      <w:r>
        <w:rPr>
          <w:rFonts w:hint="eastAsia" w:ascii="宋体" w:hAnsi="宋体" w:cs="宋体"/>
          <w:color w:val="auto"/>
          <w:sz w:val="24"/>
        </w:rPr>
        <w:t>3.</w:t>
      </w:r>
      <w:r>
        <w:rPr>
          <w:rFonts w:hint="eastAsia" w:ascii="宋体" w:hAnsi="宋体" w:eastAsia="宋体" w:cs="宋体"/>
          <w:b/>
          <w:bCs/>
          <w:color w:val="auto"/>
          <w:sz w:val="24"/>
          <w:highlight w:val="none"/>
          <w:lang w:val="en-US" w:eastAsia="zh-CN"/>
        </w:rPr>
        <w:t>具有有效期内的</w:t>
      </w:r>
      <w:r>
        <w:rPr>
          <w:rFonts w:hint="eastAsia" w:ascii="宋体" w:hAnsi="宋体" w:cs="宋体"/>
          <w:b/>
          <w:bCs/>
          <w:color w:val="auto"/>
          <w:sz w:val="24"/>
          <w:highlight w:val="none"/>
        </w:rPr>
        <w:t>拟投标段鱼（苗）种</w:t>
      </w:r>
      <w:r>
        <w:rPr>
          <w:rFonts w:hint="eastAsia" w:ascii="宋体" w:hAnsi="宋体" w:eastAsia="宋体" w:cs="宋体"/>
          <w:b/>
          <w:bCs/>
          <w:color w:val="auto"/>
          <w:sz w:val="24"/>
          <w:highlight w:val="none"/>
          <w:lang w:val="en-US" w:eastAsia="zh-CN"/>
        </w:rPr>
        <w:t>的水产种苗生产许可证；</w:t>
      </w:r>
    </w:p>
    <w:p w14:paraId="78A39A00">
      <w:pPr>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4.</w:t>
      </w:r>
      <w:r>
        <w:rPr>
          <w:rFonts w:hint="eastAsia" w:ascii="宋体" w:hAnsi="宋体" w:cs="宋体"/>
          <w:color w:val="auto"/>
          <w:sz w:val="24"/>
        </w:rPr>
        <w:t>参加本次政府采购活动前三年内，在经营活动中没有重大违法记录。同时投标人无以下不良行为：开标当日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14:paraId="21CB808B">
      <w:pPr>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5</w:t>
      </w:r>
      <w:r>
        <w:rPr>
          <w:rFonts w:hint="eastAsia" w:ascii="宋体" w:hAnsi="宋体" w:cs="宋体"/>
          <w:color w:val="auto"/>
          <w:sz w:val="24"/>
        </w:rPr>
        <w:t>.</w:t>
      </w:r>
      <w:r>
        <w:rPr>
          <w:rFonts w:hint="eastAsia" w:ascii="宋体" w:hAnsi="宋体" w:eastAsia="宋体" w:cs="宋体"/>
          <w:sz w:val="24"/>
        </w:rPr>
        <w:t>投标人自</w:t>
      </w:r>
      <w:r>
        <w:rPr>
          <w:rFonts w:hint="eastAsia" w:ascii="宋体" w:hAnsi="宋体" w:cs="宋体"/>
          <w:sz w:val="24"/>
          <w:lang w:eastAsia="zh-CN"/>
        </w:rPr>
        <w:t>2022年01月01日起到中标公告期</w:t>
      </w:r>
      <w:r>
        <w:rPr>
          <w:rFonts w:hint="eastAsia" w:ascii="宋体" w:hAnsi="宋体" w:eastAsia="宋体" w:cs="宋体"/>
          <w:sz w:val="24"/>
        </w:rPr>
        <w:t>结束前无行贿犯罪记录［查询结果以中国裁判文书网网站页面显示内容为准］；</w:t>
      </w:r>
    </w:p>
    <w:p w14:paraId="4B9E6ECE">
      <w:pPr>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6</w:t>
      </w:r>
      <w:r>
        <w:rPr>
          <w:rFonts w:hint="eastAsia" w:ascii="宋体" w:hAnsi="宋体" w:cs="宋体"/>
          <w:color w:val="auto"/>
          <w:sz w:val="24"/>
        </w:rPr>
        <w:t>.</w:t>
      </w:r>
      <w:r>
        <w:rPr>
          <w:rFonts w:hint="eastAsia" w:ascii="宋体" w:hAnsi="宋体" w:eastAsia="宋体" w:cs="宋体"/>
          <w:color w:val="auto"/>
          <w:sz w:val="24"/>
          <w:szCs w:val="24"/>
        </w:rPr>
        <w:t>根据《浙江省公共信用信息管理条例》第二十六条的规定，未列入严重失信名单的（查询结果以开标当日网站页面显示为准）；</w:t>
      </w:r>
    </w:p>
    <w:p w14:paraId="37142D50">
      <w:pPr>
        <w:snapToGrid w:val="0"/>
        <w:spacing w:line="420" w:lineRule="exact"/>
        <w:ind w:firstLine="480" w:firstLineChars="200"/>
        <w:rPr>
          <w:rFonts w:hint="eastAsia" w:ascii="宋体" w:hAnsi="宋体" w:cs="宋体"/>
          <w:color w:val="auto"/>
          <w:sz w:val="24"/>
        </w:rPr>
      </w:pPr>
      <w:r>
        <w:rPr>
          <w:rFonts w:hint="eastAsia" w:hAnsi="宋体" w:cs="宋体"/>
          <w:color w:val="auto"/>
          <w:sz w:val="24"/>
          <w:lang w:val="en-US" w:eastAsia="zh-CN"/>
        </w:rPr>
        <w:t>7</w:t>
      </w:r>
      <w:r>
        <w:rPr>
          <w:rFonts w:hint="eastAsia" w:hAnsi="宋体" w:cs="宋体"/>
          <w:color w:val="auto"/>
          <w:sz w:val="24"/>
          <w:szCs w:val="24"/>
        </w:rPr>
        <w:t>. 本项目</w:t>
      </w:r>
      <w:r>
        <w:rPr>
          <w:rFonts w:hint="eastAsia" w:hAnsi="宋体" w:cs="宋体"/>
          <w:color w:val="auto"/>
          <w:sz w:val="24"/>
          <w:szCs w:val="24"/>
          <w:lang w:val="en-US" w:eastAsia="zh-CN"/>
        </w:rPr>
        <w:t>不</w:t>
      </w:r>
      <w:r>
        <w:rPr>
          <w:rFonts w:hint="eastAsia" w:hAnsi="宋体" w:cs="宋体"/>
          <w:color w:val="auto"/>
          <w:sz w:val="24"/>
          <w:szCs w:val="24"/>
        </w:rPr>
        <w:t>接受联合体投标</w:t>
      </w:r>
      <w:r>
        <w:rPr>
          <w:rFonts w:hint="eastAsia" w:ascii="宋体" w:hAnsi="宋体" w:cs="宋体"/>
          <w:color w:val="auto"/>
          <w:sz w:val="24"/>
        </w:rPr>
        <w:t>。</w:t>
      </w:r>
    </w:p>
    <w:p w14:paraId="232942ED">
      <w:pPr>
        <w:pStyle w:val="44"/>
        <w:widowControl/>
        <w:spacing w:line="420" w:lineRule="exact"/>
        <w:rPr>
          <w:rFonts w:hint="eastAsia" w:ascii="宋体" w:hAnsi="宋体" w:cs="宋体"/>
          <w:color w:val="auto"/>
          <w:shd w:val="clear" w:color="auto" w:fill="FFFFFF"/>
        </w:rPr>
      </w:pPr>
      <w:r>
        <w:rPr>
          <w:rFonts w:hint="eastAsia" w:ascii="宋体" w:hAnsi="宋体" w:cs="宋体"/>
          <w:color w:val="auto"/>
          <w:shd w:val="clear" w:color="auto" w:fill="FFFFFF"/>
        </w:rPr>
        <w:t>三、获取招标文件</w:t>
      </w:r>
    </w:p>
    <w:p w14:paraId="77B32D3F">
      <w:pPr>
        <w:pStyle w:val="44"/>
        <w:widowControl/>
        <w:spacing w:line="420" w:lineRule="exact"/>
        <w:rPr>
          <w:rFonts w:hint="eastAsia" w:ascii="宋体" w:hAnsi="宋体" w:cs="宋体"/>
          <w:color w:val="auto"/>
          <w:shd w:val="clear" w:color="auto" w:fill="FFFFFF"/>
        </w:rPr>
      </w:pPr>
      <w:r>
        <w:rPr>
          <w:rFonts w:hint="eastAsia" w:ascii="宋体" w:hAnsi="宋体" w:cs="宋体"/>
          <w:color w:val="auto"/>
          <w:shd w:val="clear" w:color="auto" w:fill="FFFFFF"/>
        </w:rPr>
        <w:t>    时间：</w:t>
      </w:r>
      <w:r>
        <w:rPr>
          <w:rFonts w:hint="eastAsia" w:ascii="宋体" w:hAnsi="宋体" w:cs="宋体"/>
          <w:color w:val="auto"/>
          <w:u w:val="single"/>
          <w:shd w:val="clear" w:color="auto" w:fill="FFFFFF"/>
        </w:rPr>
        <w:t>公告发布日期</w:t>
      </w:r>
      <w:r>
        <w:rPr>
          <w:rFonts w:hint="eastAsia" w:ascii="宋体" w:hAnsi="宋体" w:cs="宋体"/>
          <w:color w:val="auto"/>
          <w:shd w:val="clear" w:color="auto" w:fill="FFFFFF"/>
        </w:rPr>
        <w:t>至</w:t>
      </w:r>
      <w:r>
        <w:rPr>
          <w:rFonts w:hint="eastAsia" w:ascii="宋体" w:hAnsi="宋体" w:cs="宋体"/>
          <w:color w:val="auto"/>
          <w:shd w:val="clear" w:color="auto" w:fill="FFFFFF"/>
          <w:lang w:eastAsia="zh-CN"/>
        </w:rPr>
        <w:t>2025年04月24日</w:t>
      </w:r>
    </w:p>
    <w:p w14:paraId="613E202C">
      <w:pPr>
        <w:pStyle w:val="44"/>
        <w:widowControl/>
        <w:spacing w:line="420" w:lineRule="exact"/>
        <w:rPr>
          <w:rFonts w:hint="eastAsia" w:ascii="宋体" w:hAnsi="宋体" w:cs="宋体"/>
          <w:color w:val="auto"/>
        </w:rPr>
      </w:pPr>
      <w:r>
        <w:rPr>
          <w:rFonts w:hint="eastAsia" w:ascii="宋体" w:hAnsi="宋体" w:cs="宋体"/>
          <w:color w:val="auto"/>
          <w:shd w:val="clear" w:color="auto" w:fill="FFFFFF"/>
        </w:rPr>
        <w:t>    地点（网址）：浙江政府采购网 </w:t>
      </w:r>
    </w:p>
    <w:p w14:paraId="5EA75AD6">
      <w:pPr>
        <w:pStyle w:val="44"/>
        <w:widowControl/>
        <w:spacing w:line="420" w:lineRule="exact"/>
        <w:rPr>
          <w:rFonts w:hint="eastAsia" w:ascii="宋体" w:hAnsi="宋体" w:cs="宋体"/>
          <w:color w:val="auto"/>
        </w:rPr>
      </w:pPr>
      <w:r>
        <w:rPr>
          <w:rFonts w:hint="eastAsia" w:ascii="宋体" w:hAnsi="宋体" w:cs="宋体"/>
          <w:color w:val="auto"/>
          <w:shd w:val="clear" w:color="auto" w:fill="FFFFFF"/>
        </w:rPr>
        <w:t>    方式：</w:t>
      </w:r>
      <w:r>
        <w:rPr>
          <w:rFonts w:hint="eastAsia" w:ascii="宋体" w:hAnsi="宋体" w:cs="宋体"/>
          <w:color w:val="auto"/>
          <w:shd w:val="clear" w:color="auto" w:fill="FFFFFF"/>
          <w:lang w:eastAsia="zh-CN"/>
        </w:rPr>
        <w:t>登录</w:t>
      </w:r>
      <w:r>
        <w:rPr>
          <w:rFonts w:hint="eastAsia" w:ascii="宋体" w:hAnsi="宋体" w:cs="宋体"/>
          <w:color w:val="auto"/>
          <w:shd w:val="clear" w:color="auto" w:fill="FFFFFF"/>
        </w:rPr>
        <w:t>浙江政府采购网账号获取或直接在招标公告下方获取 </w:t>
      </w:r>
    </w:p>
    <w:p w14:paraId="4B3F903D">
      <w:pPr>
        <w:pStyle w:val="44"/>
        <w:widowControl/>
        <w:spacing w:line="420" w:lineRule="exact"/>
        <w:rPr>
          <w:rFonts w:hint="eastAsia" w:ascii="宋体" w:hAnsi="宋体" w:cs="宋体"/>
          <w:color w:val="auto"/>
        </w:rPr>
      </w:pPr>
      <w:r>
        <w:rPr>
          <w:rFonts w:hint="eastAsia" w:ascii="宋体" w:hAnsi="宋体" w:cs="宋体"/>
          <w:color w:val="auto"/>
          <w:shd w:val="clear" w:color="auto" w:fill="FFFFFF"/>
        </w:rPr>
        <w:t>    售价（元）：0</w:t>
      </w:r>
    </w:p>
    <w:p w14:paraId="45477C00">
      <w:pPr>
        <w:pStyle w:val="44"/>
        <w:widowControl/>
        <w:spacing w:line="420" w:lineRule="exact"/>
        <w:rPr>
          <w:rFonts w:hint="eastAsia" w:ascii="宋体" w:hAnsi="宋体" w:cs="宋体"/>
          <w:color w:val="auto"/>
          <w:shd w:val="clear" w:color="auto" w:fill="FFFFFF"/>
        </w:rPr>
      </w:pPr>
      <w:r>
        <w:rPr>
          <w:rFonts w:hint="eastAsia" w:ascii="宋体" w:hAnsi="宋体" w:cs="宋体"/>
          <w:color w:val="auto"/>
          <w:shd w:val="clear" w:color="auto" w:fill="FFFFFF"/>
        </w:rPr>
        <w:t>四、提交投标文件截止时间、开标时间和地点</w:t>
      </w:r>
    </w:p>
    <w:p w14:paraId="424250DF">
      <w:pPr>
        <w:pStyle w:val="44"/>
        <w:widowControl/>
        <w:spacing w:line="420" w:lineRule="exact"/>
        <w:rPr>
          <w:rFonts w:hint="eastAsia" w:ascii="宋体" w:hAnsi="宋体" w:cs="宋体"/>
          <w:color w:val="auto"/>
        </w:rPr>
      </w:pPr>
      <w:r>
        <w:rPr>
          <w:rFonts w:hint="eastAsia" w:ascii="宋体" w:hAnsi="宋体" w:cs="宋体"/>
          <w:color w:val="auto"/>
          <w:shd w:val="clear" w:color="auto" w:fill="FFFFFF"/>
        </w:rPr>
        <w:t>    提交投标文件截止时间：</w:t>
      </w:r>
      <w:r>
        <w:rPr>
          <w:rFonts w:hint="eastAsia" w:ascii="宋体" w:hAnsi="宋体" w:cs="宋体"/>
          <w:color w:val="auto"/>
          <w:shd w:val="clear" w:color="auto" w:fill="FFFFFF"/>
          <w:lang w:eastAsia="zh-CN"/>
        </w:rPr>
        <w:t>2025年04月24日</w:t>
      </w:r>
      <w:r>
        <w:rPr>
          <w:rFonts w:hint="eastAsia" w:ascii="宋体" w:hAnsi="宋体" w:cs="宋体"/>
          <w:color w:val="auto"/>
          <w:shd w:val="clear" w:color="auto" w:fill="FFFFFF"/>
        </w:rPr>
        <w:t xml:space="preserve"> </w:t>
      </w:r>
      <w:r>
        <w:rPr>
          <w:rFonts w:hint="eastAsia" w:ascii="宋体" w:hAnsi="宋体" w:cs="宋体"/>
          <w:color w:val="auto"/>
          <w:shd w:val="clear" w:color="auto" w:fill="FFFFFF"/>
          <w:lang w:eastAsia="zh-CN"/>
        </w:rPr>
        <w:t>09:30</w:t>
      </w:r>
      <w:r>
        <w:rPr>
          <w:rFonts w:hint="eastAsia" w:ascii="宋体" w:hAnsi="宋体" w:cs="宋体"/>
          <w:color w:val="auto"/>
          <w:shd w:val="clear" w:color="auto" w:fill="FFFFFF"/>
        </w:rPr>
        <w:t>（北京时间）</w:t>
      </w:r>
    </w:p>
    <w:p w14:paraId="4C081FB6">
      <w:pPr>
        <w:pStyle w:val="44"/>
        <w:widowControl/>
        <w:spacing w:line="420" w:lineRule="exact"/>
        <w:rPr>
          <w:rFonts w:hint="eastAsia" w:ascii="宋体" w:hAnsi="宋体" w:cs="宋体"/>
          <w:color w:val="auto"/>
        </w:rPr>
      </w:pPr>
      <w:r>
        <w:rPr>
          <w:rFonts w:hint="eastAsia" w:ascii="宋体" w:hAnsi="宋体" w:cs="宋体"/>
          <w:color w:val="auto"/>
          <w:shd w:val="clear" w:color="auto" w:fill="FFFFFF"/>
        </w:rPr>
        <w:t>    投标地点（网址）：</w:t>
      </w:r>
      <w:r>
        <w:rPr>
          <w:rFonts w:hint="eastAsia" w:ascii="宋体" w:hAnsi="宋体" w:cs="宋体"/>
          <w:i w:val="0"/>
          <w:iCs w:val="0"/>
          <w:caps w:val="0"/>
          <w:color w:val="auto"/>
          <w:spacing w:val="0"/>
          <w:sz w:val="24"/>
          <w:szCs w:val="24"/>
          <w:shd w:val="clear" w:color="auto" w:fill="FFFFFF"/>
          <w:lang w:eastAsia="zh-CN"/>
        </w:rPr>
        <w:t>政采云平台</w:t>
      </w:r>
      <w:r>
        <w:rPr>
          <w:rFonts w:hint="eastAsia" w:ascii="宋体" w:hAnsi="宋体" w:cs="宋体"/>
          <w:color w:val="auto"/>
          <w:shd w:val="clear" w:color="auto" w:fill="FFFFFF"/>
        </w:rPr>
        <w:t> </w:t>
      </w:r>
    </w:p>
    <w:p w14:paraId="4A7F0F5B">
      <w:pPr>
        <w:pStyle w:val="44"/>
        <w:widowControl/>
        <w:spacing w:line="420" w:lineRule="exact"/>
        <w:rPr>
          <w:rFonts w:hint="eastAsia" w:ascii="宋体" w:hAnsi="宋体" w:eastAsia="宋体" w:cs="宋体"/>
          <w:color w:val="auto"/>
          <w:lang w:eastAsia="zh-CN"/>
        </w:rPr>
      </w:pPr>
      <w:r>
        <w:rPr>
          <w:rFonts w:hint="eastAsia" w:ascii="宋体" w:hAnsi="宋体" w:cs="宋体"/>
          <w:color w:val="auto"/>
          <w:shd w:val="clear" w:color="auto" w:fill="FFFFFF"/>
        </w:rPr>
        <w:t>    开标时间：</w:t>
      </w:r>
      <w:r>
        <w:rPr>
          <w:rFonts w:hint="eastAsia" w:ascii="宋体" w:hAnsi="宋体" w:cs="宋体"/>
          <w:color w:val="auto"/>
          <w:shd w:val="clear" w:color="auto" w:fill="FFFFFF"/>
          <w:lang w:eastAsia="zh-CN"/>
        </w:rPr>
        <w:t>2025年04月24日</w:t>
      </w:r>
      <w:r>
        <w:rPr>
          <w:rFonts w:hint="eastAsia" w:ascii="宋体" w:hAnsi="宋体" w:cs="宋体"/>
          <w:color w:val="auto"/>
          <w:shd w:val="clear" w:color="auto" w:fill="FFFFFF"/>
        </w:rPr>
        <w:t xml:space="preserve"> </w:t>
      </w:r>
      <w:r>
        <w:rPr>
          <w:rFonts w:hint="eastAsia" w:ascii="宋体" w:hAnsi="宋体" w:cs="宋体"/>
          <w:color w:val="auto"/>
          <w:shd w:val="clear" w:color="auto" w:fill="FFFFFF"/>
          <w:lang w:eastAsia="zh-CN"/>
        </w:rPr>
        <w:t>09:30</w:t>
      </w:r>
    </w:p>
    <w:p w14:paraId="35D0B361">
      <w:pPr>
        <w:pStyle w:val="44"/>
        <w:widowControl/>
        <w:spacing w:line="420" w:lineRule="exact"/>
        <w:rPr>
          <w:rFonts w:hint="eastAsia" w:ascii="宋体" w:hAnsi="宋体" w:eastAsia="宋体" w:cs="宋体"/>
          <w:color w:val="auto"/>
          <w:u w:val="single"/>
          <w:lang w:val="en-US" w:eastAsia="zh-CN"/>
        </w:rPr>
      </w:pPr>
      <w:r>
        <w:rPr>
          <w:rFonts w:hint="eastAsia" w:ascii="宋体" w:hAnsi="宋体" w:cs="宋体"/>
          <w:color w:val="auto"/>
          <w:shd w:val="clear" w:color="auto" w:fill="FFFFFF"/>
        </w:rPr>
        <w:t>    开标地点（网址）：</w:t>
      </w:r>
      <w:r>
        <w:rPr>
          <w:rFonts w:hint="eastAsia" w:ascii="宋体" w:hAnsi="宋体" w:cs="宋体"/>
          <w:i w:val="0"/>
          <w:iCs w:val="0"/>
          <w:caps w:val="0"/>
          <w:color w:val="auto"/>
          <w:spacing w:val="0"/>
          <w:sz w:val="24"/>
          <w:szCs w:val="24"/>
          <w:shd w:val="clear" w:color="auto" w:fill="FFFFFF"/>
          <w:lang w:eastAsia="zh-CN"/>
        </w:rPr>
        <w:t>政采云平台</w:t>
      </w:r>
    </w:p>
    <w:p w14:paraId="14E0F3DD">
      <w:pPr>
        <w:pStyle w:val="44"/>
        <w:widowControl/>
        <w:spacing w:line="420" w:lineRule="exact"/>
        <w:rPr>
          <w:rFonts w:hint="eastAsia" w:ascii="宋体" w:hAnsi="宋体" w:cs="宋体"/>
          <w:color w:val="auto"/>
          <w:shd w:val="clear" w:color="auto" w:fill="FFFFFF"/>
        </w:rPr>
      </w:pPr>
      <w:r>
        <w:rPr>
          <w:rFonts w:hint="eastAsia" w:ascii="宋体" w:hAnsi="宋体" w:cs="宋体"/>
          <w:color w:val="auto"/>
          <w:shd w:val="clear" w:color="auto" w:fill="FFFFFF"/>
        </w:rPr>
        <w:t>五、公告期限</w:t>
      </w:r>
    </w:p>
    <w:p w14:paraId="393E5D7D">
      <w:pPr>
        <w:pStyle w:val="44"/>
        <w:widowControl/>
        <w:spacing w:line="420" w:lineRule="exact"/>
        <w:rPr>
          <w:rFonts w:hint="eastAsia" w:ascii="宋体" w:hAnsi="宋体" w:cs="宋体"/>
          <w:color w:val="auto"/>
          <w:shd w:val="clear" w:color="auto" w:fill="FFFFFF"/>
        </w:rPr>
      </w:pPr>
      <w:r>
        <w:rPr>
          <w:rFonts w:hint="eastAsia" w:ascii="宋体" w:hAnsi="宋体" w:cs="宋体"/>
          <w:color w:val="auto"/>
          <w:shd w:val="clear" w:color="auto" w:fill="FFFFFF"/>
        </w:rPr>
        <w:t>    自本公告发布之日起5个工作日。</w:t>
      </w:r>
    </w:p>
    <w:p w14:paraId="0888CD97">
      <w:pPr>
        <w:pStyle w:val="44"/>
        <w:widowControl/>
        <w:spacing w:line="420" w:lineRule="exact"/>
        <w:rPr>
          <w:rFonts w:hint="eastAsia" w:ascii="宋体" w:hAnsi="宋体" w:cs="宋体"/>
          <w:color w:val="auto"/>
          <w:shd w:val="clear" w:color="auto" w:fill="FFFFFF"/>
        </w:rPr>
      </w:pPr>
      <w:r>
        <w:rPr>
          <w:rFonts w:hint="eastAsia" w:ascii="宋体" w:hAnsi="宋体" w:cs="宋体"/>
          <w:color w:val="auto"/>
          <w:shd w:val="clear" w:color="auto" w:fill="FFFFFF"/>
        </w:rPr>
        <w:t>六、其他补充事宜</w:t>
      </w:r>
    </w:p>
    <w:p w14:paraId="51E7AB0F">
      <w:pPr>
        <w:pStyle w:val="44"/>
        <w:widowControl/>
        <w:spacing w:line="420" w:lineRule="exact"/>
        <w:ind w:firstLine="480" w:firstLineChars="200"/>
        <w:rPr>
          <w:rFonts w:hint="eastAsia" w:ascii="宋体" w:hAnsi="宋体" w:cs="宋体"/>
          <w:color w:val="auto"/>
        </w:rPr>
      </w:pPr>
      <w:r>
        <w:rPr>
          <w:rFonts w:hint="eastAsia" w:ascii="宋体" w:hAnsi="宋体" w:cs="宋体"/>
          <w:color w:val="auto"/>
        </w:rPr>
        <w:t>1.投标人认为</w:t>
      </w:r>
      <w:r>
        <w:rPr>
          <w:rFonts w:hint="eastAsia" w:ascii="宋体" w:hAnsi="宋体" w:cs="宋体"/>
          <w:color w:val="auto"/>
          <w:lang w:eastAsia="zh-CN"/>
        </w:rPr>
        <w:t>招标文件</w:t>
      </w:r>
      <w:r>
        <w:rPr>
          <w:rFonts w:hint="eastAsia" w:ascii="宋体" w:hAnsi="宋体" w:cs="宋体"/>
          <w:color w:val="auto"/>
        </w:rPr>
        <w:t>使自己的权益受到损害的，可以自获取</w:t>
      </w:r>
      <w:r>
        <w:rPr>
          <w:rFonts w:hint="eastAsia" w:ascii="宋体" w:hAnsi="宋体" w:cs="宋体"/>
          <w:color w:val="auto"/>
          <w:lang w:eastAsia="zh-CN"/>
        </w:rPr>
        <w:t>招标文件</w:t>
      </w:r>
      <w:r>
        <w:rPr>
          <w:rFonts w:hint="eastAsia" w:ascii="宋体" w:hAnsi="宋体" w:cs="宋体"/>
          <w:color w:val="auto"/>
        </w:rPr>
        <w:t>之日或者</w:t>
      </w:r>
      <w:r>
        <w:rPr>
          <w:rFonts w:hint="eastAsia" w:ascii="宋体" w:hAnsi="宋体" w:cs="宋体"/>
          <w:color w:val="auto"/>
          <w:lang w:eastAsia="zh-CN"/>
        </w:rPr>
        <w:t>招标文件</w:t>
      </w:r>
      <w:r>
        <w:rPr>
          <w:rFonts w:hint="eastAsia" w:ascii="宋体" w:hAnsi="宋体" w:cs="宋体"/>
          <w:color w:val="auto"/>
        </w:rPr>
        <w:t>公告期限届满之日（公告期限届满后获取</w:t>
      </w:r>
      <w:r>
        <w:rPr>
          <w:rFonts w:hint="eastAsia" w:ascii="宋体" w:hAnsi="宋体" w:cs="宋体"/>
          <w:color w:val="auto"/>
          <w:lang w:eastAsia="zh-CN"/>
        </w:rPr>
        <w:t>招标文件</w:t>
      </w:r>
      <w:r>
        <w:rPr>
          <w:rFonts w:hint="eastAsia" w:ascii="宋体" w:hAnsi="宋体" w:cs="宋体"/>
          <w:color w:val="auto"/>
        </w:rPr>
        <w:t>的，以公告期限届满之日为准）起7个工作日内，对</w:t>
      </w:r>
      <w:r>
        <w:rPr>
          <w:rFonts w:hint="eastAsia" w:ascii="宋体" w:hAnsi="宋体" w:cs="宋体"/>
          <w:color w:val="auto"/>
          <w:lang w:eastAsia="zh-CN"/>
        </w:rPr>
        <w:t>招标文件</w:t>
      </w:r>
      <w:r>
        <w:rPr>
          <w:rFonts w:hint="eastAsia" w:ascii="宋体" w:hAnsi="宋体" w:cs="宋体"/>
          <w:color w:val="auto"/>
        </w:rPr>
        <w:t>需求</w:t>
      </w:r>
      <w:r>
        <w:rPr>
          <w:rFonts w:hint="eastAsia" w:ascii="宋体" w:hAnsi="宋体" w:cs="宋体"/>
          <w:color w:val="auto"/>
          <w:lang w:val="en-US" w:eastAsia="zh-CN"/>
        </w:rPr>
        <w:t>的</w:t>
      </w:r>
      <w:r>
        <w:rPr>
          <w:rFonts w:hint="eastAsia" w:ascii="宋体" w:hAnsi="宋体" w:cs="宋体"/>
          <w:color w:val="auto"/>
        </w:rPr>
        <w:t>以书面形式向采购人提出质疑，对其他内容的以书面形式向采购人和采购代理机构提出质疑。质疑</w:t>
      </w:r>
      <w:r>
        <w:rPr>
          <w:rFonts w:hint="eastAsia" w:ascii="宋体" w:hAnsi="宋体" w:cs="宋体"/>
          <w:color w:val="auto"/>
          <w:lang w:val="en-US" w:eastAsia="zh-CN"/>
        </w:rPr>
        <w:t>投标人</w:t>
      </w:r>
      <w:r>
        <w:rPr>
          <w:rFonts w:hint="eastAsia" w:ascii="宋体" w:hAnsi="宋体" w:cs="宋体"/>
          <w:color w:val="auto"/>
        </w:rPr>
        <w:t>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8F4CD80">
      <w:pPr>
        <w:pStyle w:val="23"/>
        <w:adjustRightInd w:val="0"/>
        <w:snapToGrid w:val="0"/>
        <w:spacing w:line="420" w:lineRule="exact"/>
        <w:ind w:firstLine="480" w:firstLineChars="200"/>
        <w:rPr>
          <w:rFonts w:hint="eastAsia" w:hAnsi="宋体" w:cs="宋体"/>
          <w:color w:val="auto"/>
          <w:sz w:val="24"/>
          <w:szCs w:val="24"/>
        </w:rPr>
      </w:pPr>
      <w:r>
        <w:rPr>
          <w:rFonts w:hint="eastAsia" w:hAnsi="宋体" w:cs="宋体"/>
          <w:color w:val="auto"/>
          <w:sz w:val="24"/>
          <w:szCs w:val="24"/>
          <w:lang w:val="en-US" w:eastAsia="zh-CN"/>
        </w:rPr>
        <w:t>2</w:t>
      </w:r>
      <w:r>
        <w:rPr>
          <w:rFonts w:hint="eastAsia" w:hAnsi="宋体" w:cs="宋体"/>
          <w:color w:val="auto"/>
          <w:sz w:val="24"/>
          <w:szCs w:val="24"/>
        </w:rPr>
        <w:t>.其他事项： </w:t>
      </w:r>
    </w:p>
    <w:p w14:paraId="26FCC94A">
      <w:pPr>
        <w:pStyle w:val="23"/>
        <w:adjustRightInd w:val="0"/>
        <w:snapToGrid w:val="0"/>
        <w:spacing w:line="420" w:lineRule="exact"/>
        <w:ind w:firstLine="480" w:firstLineChars="200"/>
        <w:rPr>
          <w:rFonts w:hint="eastAsia" w:hAnsi="宋体" w:cs="宋体"/>
          <w:color w:val="auto"/>
          <w:sz w:val="24"/>
          <w:szCs w:val="24"/>
        </w:rPr>
      </w:pPr>
      <w:r>
        <w:rPr>
          <w:rFonts w:hint="eastAsia" w:hAnsi="宋体" w:cs="宋体"/>
          <w:color w:val="auto"/>
          <w:sz w:val="24"/>
          <w:szCs w:val="24"/>
        </w:rPr>
        <w:t>①标前准备：</w:t>
      </w:r>
      <w:r>
        <w:rPr>
          <w:rFonts w:hint="eastAsia" w:ascii="新宋体" w:hAnsi="新宋体" w:eastAsia="新宋体" w:cs="Courier New"/>
          <w:color w:val="auto"/>
          <w:sz w:val="24"/>
          <w:highlight w:val="none"/>
        </w:rPr>
        <w:t>本项目通过“政采云”实行在线投标（电子投标），各</w:t>
      </w:r>
      <w:r>
        <w:rPr>
          <w:rFonts w:hint="eastAsia" w:ascii="新宋体" w:hAnsi="新宋体" w:eastAsia="新宋体" w:cs="Courier New"/>
          <w:color w:val="auto"/>
          <w:sz w:val="24"/>
          <w:highlight w:val="none"/>
          <w:lang w:val="en-US" w:eastAsia="zh-CN"/>
        </w:rPr>
        <w:t>投标人</w:t>
      </w:r>
      <w:r>
        <w:rPr>
          <w:rFonts w:hint="eastAsia" w:ascii="新宋体" w:hAnsi="新宋体" w:eastAsia="新宋体" w:cs="Courier New"/>
          <w:color w:val="auto"/>
          <w:sz w:val="24"/>
          <w:highlight w:val="none"/>
        </w:rPr>
        <w:t>在投标前应确保成为浙江政府采购网正式注册入库供应商，并完成CA数字证书办理。【办理流程详见电子投标工具链接：</w:t>
      </w:r>
      <w:r>
        <w:rPr>
          <w:rFonts w:hint="eastAsia" w:ascii="新宋体" w:hAnsi="新宋体" w:eastAsia="新宋体" w:cs="Courier New"/>
          <w:color w:val="auto"/>
          <w:sz w:val="24"/>
          <w:highlight w:val="none"/>
        </w:rPr>
        <w:fldChar w:fldCharType="begin"/>
      </w:r>
      <w:r>
        <w:rPr>
          <w:rFonts w:hint="eastAsia" w:ascii="新宋体" w:hAnsi="新宋体" w:eastAsia="新宋体" w:cs="Courier New"/>
          <w:color w:val="auto"/>
          <w:sz w:val="24"/>
          <w:highlight w:val="none"/>
        </w:rPr>
        <w:instrText xml:space="preserve"> HYPERLINK "file:///C:\\Users\\Administrator\\AppData\\Roaming\\Microsoft\\Word\\CA申领操作指南.pdf" </w:instrText>
      </w:r>
      <w:r>
        <w:rPr>
          <w:rFonts w:hint="eastAsia" w:ascii="新宋体" w:hAnsi="新宋体" w:eastAsia="新宋体" w:cs="Courier New"/>
          <w:color w:val="auto"/>
          <w:sz w:val="24"/>
          <w:highlight w:val="none"/>
        </w:rPr>
        <w:fldChar w:fldCharType="separate"/>
      </w:r>
      <w:r>
        <w:rPr>
          <w:rFonts w:hint="eastAsia" w:ascii="新宋体" w:hAnsi="新宋体" w:eastAsia="新宋体" w:cs="Courier New"/>
          <w:color w:val="auto"/>
          <w:sz w:val="24"/>
          <w:highlight w:val="none"/>
        </w:rPr>
        <w:t>申领操作流程</w:t>
      </w:r>
      <w:r>
        <w:rPr>
          <w:rFonts w:hint="eastAsia" w:ascii="新宋体" w:hAnsi="新宋体" w:eastAsia="新宋体" w:cs="Courier New"/>
          <w:color w:val="auto"/>
          <w:sz w:val="24"/>
          <w:highlight w:val="none"/>
        </w:rPr>
        <w:fldChar w:fldCharType="end"/>
      </w:r>
      <w:r>
        <w:rPr>
          <w:rFonts w:hint="eastAsia" w:ascii="新宋体" w:hAnsi="新宋体" w:eastAsia="新宋体" w:cs="Courier New"/>
          <w:color w:val="auto"/>
          <w:sz w:val="24"/>
          <w:highlight w:val="none"/>
        </w:rPr>
        <w:t>（目前“政采云”支持浙江汇信或天谷CA锁，个体工商户投标支持浙江汇信CA锁）】。因未注册入库、未办理CA数字证书等原因造成无法投标或投标失败等后果由</w:t>
      </w:r>
      <w:r>
        <w:rPr>
          <w:rFonts w:hint="eastAsia" w:ascii="新宋体" w:hAnsi="新宋体" w:eastAsia="新宋体" w:cs="Courier New"/>
          <w:color w:val="auto"/>
          <w:sz w:val="24"/>
          <w:highlight w:val="none"/>
          <w:lang w:val="en-US" w:eastAsia="zh-CN"/>
        </w:rPr>
        <w:t>投标人</w:t>
      </w:r>
      <w:r>
        <w:rPr>
          <w:rFonts w:hint="eastAsia" w:ascii="新宋体" w:hAnsi="新宋体" w:eastAsia="新宋体" w:cs="Courier New"/>
          <w:color w:val="auto"/>
          <w:sz w:val="24"/>
          <w:highlight w:val="none"/>
        </w:rPr>
        <w:t>自行承担。</w:t>
      </w:r>
    </w:p>
    <w:p w14:paraId="036AB6E9">
      <w:pPr>
        <w:pStyle w:val="23"/>
        <w:adjustRightInd w:val="0"/>
        <w:snapToGrid w:val="0"/>
        <w:spacing w:line="420" w:lineRule="exact"/>
        <w:ind w:firstLine="480" w:firstLineChars="200"/>
        <w:rPr>
          <w:rFonts w:hint="eastAsia" w:hAnsi="宋体" w:cs="宋体"/>
          <w:color w:val="auto"/>
          <w:sz w:val="24"/>
          <w:szCs w:val="24"/>
          <w:shd w:val="clear" w:color="auto" w:fill="FFFFFF"/>
        </w:rPr>
      </w:pPr>
      <w:r>
        <w:rPr>
          <w:rFonts w:hint="eastAsia" w:hAnsi="宋体" w:cs="宋体"/>
          <w:color w:val="auto"/>
          <w:sz w:val="24"/>
          <w:szCs w:val="24"/>
        </w:rPr>
        <w:t>②投标文件制作：</w:t>
      </w:r>
      <w:r>
        <w:rPr>
          <w:rFonts w:ascii="新宋体" w:hAnsi="新宋体" w:eastAsia="新宋体"/>
          <w:color w:val="auto"/>
          <w:sz w:val="24"/>
          <w:highlight w:val="none"/>
        </w:rPr>
        <w:t>投标人通过</w:t>
      </w:r>
      <w:r>
        <w:rPr>
          <w:rFonts w:hint="eastAsia" w:ascii="新宋体" w:hAnsi="新宋体" w:eastAsia="新宋体"/>
          <w:color w:val="auto"/>
          <w:sz w:val="24"/>
          <w:highlight w:val="none"/>
        </w:rPr>
        <w:t>“政采云”</w:t>
      </w:r>
      <w:r>
        <w:rPr>
          <w:rFonts w:ascii="新宋体" w:hAnsi="新宋体" w:eastAsia="新宋体"/>
          <w:color w:val="auto"/>
          <w:sz w:val="24"/>
          <w:highlight w:val="none"/>
        </w:rPr>
        <w:t>电子投标工具制作投标文件，电子投标工具请供应商自行前往浙江省政府采购网下载并安装，投标文件制作具体流程详见</w:t>
      </w:r>
      <w:r>
        <w:rPr>
          <w:rFonts w:hint="eastAsia" w:ascii="新宋体" w:hAnsi="新宋体" w:eastAsia="新宋体" w:cs="Courier New"/>
          <w:color w:val="auto"/>
          <w:sz w:val="24"/>
          <w:highlight w:val="none"/>
        </w:rPr>
        <w:t>“政采云”</w:t>
      </w:r>
      <w:r>
        <w:rPr>
          <w:rFonts w:ascii="新宋体" w:hAnsi="新宋体" w:eastAsia="新宋体"/>
          <w:color w:val="auto"/>
          <w:sz w:val="24"/>
          <w:highlight w:val="none"/>
        </w:rPr>
        <w:t>供应商项目采购-电子招投标操作指南。</w:t>
      </w:r>
      <w:r>
        <w:rPr>
          <w:rFonts w:hint="eastAsia" w:hAnsi="宋体" w:cs="宋体"/>
          <w:color w:val="auto"/>
          <w:sz w:val="24"/>
          <w:szCs w:val="24"/>
          <w:shd w:val="clear" w:color="auto" w:fill="FFFFFF"/>
        </w:rPr>
        <w:t>　　　　</w:t>
      </w:r>
    </w:p>
    <w:p w14:paraId="377AE45A">
      <w:pPr>
        <w:pStyle w:val="44"/>
        <w:widowControl/>
        <w:spacing w:line="420" w:lineRule="exact"/>
        <w:rPr>
          <w:rFonts w:hint="eastAsia" w:ascii="宋体" w:hAnsi="宋体" w:cs="宋体"/>
          <w:color w:val="auto"/>
        </w:rPr>
      </w:pPr>
      <w:r>
        <w:rPr>
          <w:rFonts w:hint="eastAsia" w:ascii="宋体" w:hAnsi="宋体" w:cs="宋体"/>
          <w:color w:val="auto"/>
          <w:shd w:val="clear" w:color="auto" w:fill="FFFFFF"/>
        </w:rPr>
        <w:t>七、对本次招标提出询问、质疑、投诉，请按以下方式联系。　　　　　　　　　　　　</w:t>
      </w:r>
    </w:p>
    <w:p w14:paraId="7AD89EED">
      <w:pPr>
        <w:pStyle w:val="44"/>
        <w:widowControl/>
        <w:spacing w:line="420" w:lineRule="exact"/>
        <w:rPr>
          <w:rFonts w:hint="eastAsia" w:ascii="宋体" w:hAnsi="宋体" w:cs="宋体"/>
          <w:color w:val="auto"/>
        </w:rPr>
      </w:pPr>
      <w:r>
        <w:rPr>
          <w:rFonts w:hint="eastAsia" w:ascii="宋体" w:hAnsi="宋体" w:cs="宋体"/>
          <w:color w:val="auto"/>
          <w:shd w:val="clear" w:color="auto" w:fill="FFFFFF"/>
        </w:rPr>
        <w:t>    1.采购人信息</w:t>
      </w:r>
    </w:p>
    <w:p w14:paraId="51F2655C">
      <w:pPr>
        <w:pStyle w:val="44"/>
        <w:widowControl/>
        <w:shd w:val="clear" w:color="auto" w:fill="FFFFFF"/>
        <w:spacing w:line="420" w:lineRule="exact"/>
        <w:ind w:firstLine="720" w:firstLineChars="300"/>
        <w:rPr>
          <w:rFonts w:hint="eastAsia" w:ascii="宋体" w:hAnsi="宋体" w:eastAsia="宋体" w:cs="宋体"/>
          <w:color w:val="auto"/>
          <w:shd w:val="clear" w:color="auto" w:fill="FFFFFF"/>
          <w:lang w:eastAsia="zh-CN"/>
        </w:rPr>
      </w:pPr>
      <w:r>
        <w:rPr>
          <w:rFonts w:hint="eastAsia" w:ascii="宋体" w:hAnsi="宋体" w:cs="宋体"/>
          <w:color w:val="auto"/>
          <w:shd w:val="clear" w:color="auto" w:fill="FFFFFF"/>
        </w:rPr>
        <w:t>名    称：</w:t>
      </w:r>
      <w:r>
        <w:rPr>
          <w:rFonts w:hint="eastAsia" w:ascii="宋体" w:hAnsi="宋体" w:cs="宋体"/>
          <w:color w:val="auto"/>
          <w:shd w:val="clear" w:color="auto" w:fill="FFFFFF"/>
          <w:lang w:eastAsia="zh-CN"/>
        </w:rPr>
        <w:t>义乌市农业农村局</w:t>
      </w:r>
    </w:p>
    <w:p w14:paraId="680DB794">
      <w:pPr>
        <w:pStyle w:val="44"/>
        <w:widowControl/>
        <w:shd w:val="clear" w:color="auto" w:fill="FFFFFF"/>
        <w:spacing w:line="440" w:lineRule="exact"/>
        <w:ind w:firstLine="720" w:firstLineChars="300"/>
        <w:rPr>
          <w:rFonts w:hint="eastAsia" w:ascii="宋体" w:hAnsi="宋体" w:cs="宋体"/>
          <w:color w:val="auto"/>
        </w:rPr>
      </w:pPr>
      <w:r>
        <w:rPr>
          <w:rFonts w:hint="eastAsia" w:ascii="宋体" w:hAnsi="宋体" w:cs="宋体"/>
          <w:color w:val="auto"/>
          <w:shd w:val="clear" w:color="auto" w:fill="FFFFFF"/>
        </w:rPr>
        <w:t>地    址：义乌市江东中路369号　　　　　　　　　</w:t>
      </w:r>
    </w:p>
    <w:p w14:paraId="4AE06832">
      <w:pPr>
        <w:pStyle w:val="44"/>
        <w:widowControl/>
        <w:shd w:val="clear" w:color="auto" w:fill="FFFFFF"/>
        <w:spacing w:line="440" w:lineRule="exact"/>
        <w:rPr>
          <w:rFonts w:hint="eastAsia" w:ascii="宋体" w:hAnsi="宋体" w:cs="宋体"/>
          <w:color w:val="auto"/>
        </w:rPr>
      </w:pPr>
      <w:r>
        <w:rPr>
          <w:rFonts w:hint="eastAsia" w:ascii="宋体" w:hAnsi="宋体" w:cs="宋体"/>
          <w:color w:val="auto"/>
          <w:shd w:val="clear" w:color="auto" w:fill="FFFFFF"/>
        </w:rPr>
        <w:t>     项目联系人（询问）：</w:t>
      </w:r>
      <w:r>
        <w:rPr>
          <w:rFonts w:hint="eastAsia" w:ascii="宋体" w:hAnsi="宋体" w:cs="宋体"/>
          <w:color w:val="auto"/>
          <w:shd w:val="clear" w:color="auto" w:fill="FFFFFF"/>
          <w:lang w:val="en-US" w:eastAsia="zh-CN"/>
        </w:rPr>
        <w:t>邹涛</w:t>
      </w:r>
      <w:r>
        <w:rPr>
          <w:rFonts w:hint="eastAsia" w:ascii="宋体" w:hAnsi="宋体" w:cs="宋体"/>
          <w:color w:val="auto"/>
          <w:shd w:val="clear" w:color="auto" w:fill="FFFFFF"/>
        </w:rPr>
        <w:t>　　　　　　　　　　</w:t>
      </w:r>
    </w:p>
    <w:p w14:paraId="3018787E">
      <w:pPr>
        <w:pStyle w:val="44"/>
        <w:widowControl/>
        <w:shd w:val="clear" w:color="auto" w:fill="FFFFFF"/>
        <w:spacing w:line="440" w:lineRule="exact"/>
        <w:rPr>
          <w:rFonts w:hint="eastAsia" w:ascii="宋体" w:hAnsi="宋体" w:cs="宋体"/>
          <w:color w:val="auto"/>
          <w:shd w:val="clear" w:color="auto" w:fill="FFFFFF"/>
        </w:rPr>
      </w:pPr>
      <w:r>
        <w:rPr>
          <w:rFonts w:hint="eastAsia" w:ascii="宋体" w:hAnsi="宋体" w:cs="宋体"/>
          <w:color w:val="auto"/>
          <w:shd w:val="clear" w:color="auto" w:fill="FFFFFF"/>
        </w:rPr>
        <w:t>    项目联系方式（询问）：</w:t>
      </w:r>
      <w:r>
        <w:rPr>
          <w:rFonts w:hint="eastAsia" w:ascii="宋体" w:hAnsi="宋体" w:cs="宋体"/>
          <w:color w:val="auto"/>
          <w:shd w:val="clear" w:color="auto" w:fill="FFFFFF"/>
          <w:lang w:val="en-US" w:eastAsia="zh-CN"/>
        </w:rPr>
        <w:t>0579-89980032</w:t>
      </w:r>
      <w:r>
        <w:rPr>
          <w:rFonts w:hint="eastAsia" w:ascii="宋体" w:hAnsi="宋体" w:cs="宋体"/>
          <w:color w:val="auto"/>
          <w:shd w:val="clear" w:color="auto" w:fill="FFFFFF"/>
        </w:rPr>
        <w:t xml:space="preserve">    </w:t>
      </w:r>
    </w:p>
    <w:p w14:paraId="012172C7">
      <w:pPr>
        <w:pStyle w:val="44"/>
        <w:widowControl/>
        <w:shd w:val="clear" w:color="auto" w:fill="FFFFFF"/>
        <w:spacing w:line="440" w:lineRule="exact"/>
        <w:ind w:firstLine="720" w:firstLineChars="300"/>
        <w:rPr>
          <w:rFonts w:hint="eastAsia" w:ascii="宋体" w:hAnsi="宋体" w:eastAsia="宋体" w:cs="宋体"/>
          <w:color w:val="auto"/>
          <w:lang w:eastAsia="zh-CN"/>
        </w:rPr>
      </w:pPr>
      <w:r>
        <w:rPr>
          <w:rFonts w:hint="eastAsia" w:ascii="宋体" w:hAnsi="宋体" w:cs="宋体"/>
          <w:color w:val="auto"/>
          <w:shd w:val="clear" w:color="auto" w:fill="FFFFFF"/>
        </w:rPr>
        <w:t>质疑联系人：吴万里</w:t>
      </w:r>
    </w:p>
    <w:p w14:paraId="1A74F60B">
      <w:pPr>
        <w:pStyle w:val="44"/>
        <w:widowControl/>
        <w:shd w:val="clear" w:color="auto" w:fill="FFFFFF"/>
        <w:spacing w:line="420" w:lineRule="exact"/>
        <w:ind w:firstLine="720" w:firstLineChars="300"/>
        <w:rPr>
          <w:rFonts w:hint="eastAsia" w:ascii="宋体" w:hAnsi="宋体" w:cs="宋体"/>
          <w:color w:val="auto"/>
        </w:rPr>
      </w:pPr>
      <w:r>
        <w:rPr>
          <w:rFonts w:hint="eastAsia" w:ascii="宋体" w:hAnsi="宋体" w:cs="宋体"/>
          <w:color w:val="auto"/>
          <w:shd w:val="clear" w:color="auto" w:fill="FFFFFF"/>
        </w:rPr>
        <w:t>质疑联系方式：</w:t>
      </w:r>
      <w:r>
        <w:rPr>
          <w:rFonts w:hint="eastAsia" w:ascii="宋体" w:hAnsi="宋体" w:cs="宋体"/>
          <w:color w:val="auto"/>
          <w:shd w:val="clear" w:color="auto" w:fill="FFFFFF"/>
          <w:lang w:val="en-US" w:eastAsia="zh-CN"/>
        </w:rPr>
        <w:t>0579-</w:t>
      </w:r>
      <w:r>
        <w:rPr>
          <w:rFonts w:hint="eastAsia" w:ascii="宋体" w:hAnsi="宋体" w:cs="宋体"/>
          <w:color w:val="auto"/>
          <w:shd w:val="clear" w:color="auto" w:fill="FFFFFF"/>
        </w:rPr>
        <w:t>89059108　　　　　　　　　</w:t>
      </w:r>
    </w:p>
    <w:p w14:paraId="70E9357E">
      <w:pPr>
        <w:pStyle w:val="44"/>
        <w:widowControl/>
        <w:shd w:val="clear" w:color="auto" w:fill="FFFFFF"/>
        <w:spacing w:line="420" w:lineRule="exact"/>
        <w:rPr>
          <w:rFonts w:hint="eastAsia" w:ascii="宋体" w:hAnsi="宋体" w:cs="宋体"/>
          <w:color w:val="auto"/>
        </w:rPr>
      </w:pPr>
      <w:r>
        <w:rPr>
          <w:rFonts w:hint="eastAsia" w:ascii="宋体" w:hAnsi="宋体" w:cs="宋体"/>
          <w:color w:val="auto"/>
          <w:shd w:val="clear" w:color="auto" w:fill="FFFFFF"/>
        </w:rPr>
        <w:t>   2.采购代理机构信息</w:t>
      </w:r>
    </w:p>
    <w:p w14:paraId="6328099C">
      <w:pPr>
        <w:pStyle w:val="44"/>
        <w:widowControl/>
        <w:shd w:val="clear" w:color="auto" w:fill="FFFFFF"/>
        <w:spacing w:line="420" w:lineRule="exact"/>
        <w:rPr>
          <w:rFonts w:hint="eastAsia" w:ascii="宋体" w:hAnsi="宋体" w:cs="宋体"/>
          <w:color w:val="auto"/>
        </w:rPr>
      </w:pPr>
      <w:r>
        <w:rPr>
          <w:rFonts w:hint="eastAsia" w:ascii="宋体" w:hAnsi="宋体" w:cs="宋体"/>
          <w:color w:val="auto"/>
          <w:shd w:val="clear" w:color="auto" w:fill="FFFFFF"/>
        </w:rPr>
        <w:t>    名    称：浙江至诚工程咨询有限责任公司　　　　　　　　　　　</w:t>
      </w:r>
    </w:p>
    <w:p w14:paraId="14ADD627">
      <w:pPr>
        <w:pStyle w:val="44"/>
        <w:widowControl/>
        <w:shd w:val="clear" w:color="auto" w:fill="FFFFFF"/>
        <w:spacing w:line="420" w:lineRule="exact"/>
        <w:ind w:firstLine="720"/>
        <w:rPr>
          <w:rFonts w:hint="eastAsia" w:ascii="宋体" w:hAnsi="宋体" w:cs="宋体"/>
          <w:color w:val="auto"/>
          <w:shd w:val="clear" w:color="auto" w:fill="FFFFFF"/>
        </w:rPr>
      </w:pPr>
      <w:r>
        <w:rPr>
          <w:rFonts w:hint="eastAsia" w:ascii="宋体" w:hAnsi="宋体" w:cs="宋体"/>
          <w:color w:val="auto"/>
          <w:shd w:val="clear" w:color="auto" w:fill="FFFFFF"/>
        </w:rPr>
        <w:t>地    址：义乌市春晗路111号4楼</w:t>
      </w:r>
    </w:p>
    <w:p w14:paraId="74373FF8">
      <w:pPr>
        <w:pStyle w:val="44"/>
        <w:widowControl/>
        <w:shd w:val="clear" w:color="auto" w:fill="FFFFFF"/>
        <w:spacing w:line="420" w:lineRule="exact"/>
        <w:ind w:firstLine="720"/>
        <w:rPr>
          <w:rFonts w:hint="eastAsia" w:ascii="宋体" w:hAnsi="宋体" w:cs="宋体"/>
          <w:color w:val="auto"/>
        </w:rPr>
      </w:pPr>
      <w:r>
        <w:rPr>
          <w:rFonts w:hint="eastAsia" w:ascii="宋体" w:hAnsi="宋体" w:cs="宋体"/>
          <w:color w:val="auto"/>
          <w:shd w:val="clear" w:color="auto" w:fill="FFFFFF"/>
        </w:rPr>
        <w:t>项目联系人（询问）：丁</w:t>
      </w:r>
      <w:r>
        <w:rPr>
          <w:rFonts w:hint="eastAsia" w:ascii="宋体" w:hAnsi="宋体" w:cs="宋体"/>
          <w:color w:val="auto"/>
          <w:shd w:val="clear" w:color="auto" w:fill="FFFFFF"/>
          <w:lang w:val="en-US" w:eastAsia="zh-CN"/>
        </w:rPr>
        <w:t>工</w:t>
      </w:r>
      <w:r>
        <w:rPr>
          <w:rFonts w:hint="eastAsia" w:ascii="宋体" w:hAnsi="宋体" w:cs="宋体"/>
          <w:color w:val="auto"/>
          <w:shd w:val="clear" w:color="auto" w:fill="FFFFFF"/>
        </w:rPr>
        <w:t>  　　　　　　　　　　　</w:t>
      </w:r>
    </w:p>
    <w:p w14:paraId="25A5C6A1">
      <w:pPr>
        <w:pStyle w:val="44"/>
        <w:widowControl/>
        <w:shd w:val="clear" w:color="auto" w:fill="FFFFFF"/>
        <w:spacing w:line="420" w:lineRule="exact"/>
        <w:rPr>
          <w:rFonts w:hint="default" w:ascii="宋体" w:hAnsi="宋体" w:eastAsia="宋体" w:cs="宋体"/>
          <w:color w:val="auto"/>
          <w:lang w:val="en-US" w:eastAsia="zh-CN"/>
        </w:rPr>
      </w:pPr>
      <w:r>
        <w:rPr>
          <w:rFonts w:hint="eastAsia" w:ascii="宋体" w:hAnsi="宋体" w:cs="宋体"/>
          <w:color w:val="auto"/>
          <w:shd w:val="clear" w:color="auto" w:fill="FFFFFF"/>
        </w:rPr>
        <w:t>    项目联系方式（询问）：</w:t>
      </w:r>
      <w:r>
        <w:rPr>
          <w:rFonts w:hint="eastAsia" w:ascii="宋体" w:hAnsi="宋体" w:cs="宋体"/>
          <w:color w:val="auto"/>
          <w:shd w:val="clear" w:color="auto" w:fill="FFFFFF"/>
          <w:lang w:val="en-US" w:eastAsia="zh-CN"/>
        </w:rPr>
        <w:t>13819962004</w:t>
      </w:r>
    </w:p>
    <w:p w14:paraId="4985024F">
      <w:pPr>
        <w:pStyle w:val="44"/>
        <w:widowControl/>
        <w:shd w:val="clear" w:color="auto" w:fill="FFFFFF"/>
        <w:spacing w:line="420" w:lineRule="exact"/>
        <w:rPr>
          <w:rFonts w:hint="eastAsia" w:ascii="宋体" w:hAnsi="宋体" w:eastAsia="宋体" w:cs="宋体"/>
          <w:color w:val="auto"/>
          <w:lang w:eastAsia="zh-CN"/>
        </w:rPr>
      </w:pPr>
      <w:r>
        <w:rPr>
          <w:rFonts w:hint="eastAsia" w:ascii="宋体" w:hAnsi="宋体" w:cs="宋体"/>
          <w:color w:val="auto"/>
          <w:shd w:val="clear" w:color="auto" w:fill="FFFFFF"/>
        </w:rPr>
        <w:t>    质疑联系人：华</w:t>
      </w:r>
      <w:r>
        <w:rPr>
          <w:rFonts w:hint="eastAsia" w:ascii="宋体" w:hAnsi="宋体" w:cs="宋体"/>
          <w:color w:val="auto"/>
          <w:shd w:val="clear" w:color="auto" w:fill="FFFFFF"/>
          <w:lang w:val="en-US" w:eastAsia="zh-CN"/>
        </w:rPr>
        <w:t>工</w:t>
      </w:r>
    </w:p>
    <w:p w14:paraId="14F566DD">
      <w:pPr>
        <w:pStyle w:val="44"/>
        <w:widowControl/>
        <w:shd w:val="clear" w:color="auto" w:fill="FFFFFF"/>
        <w:spacing w:line="420" w:lineRule="exact"/>
        <w:rPr>
          <w:rFonts w:hint="eastAsia" w:ascii="宋体" w:hAnsi="宋体" w:cs="宋体"/>
          <w:color w:val="auto"/>
        </w:rPr>
      </w:pPr>
      <w:r>
        <w:rPr>
          <w:rFonts w:hint="eastAsia" w:ascii="宋体" w:hAnsi="宋体" w:cs="宋体"/>
          <w:color w:val="auto"/>
          <w:shd w:val="clear" w:color="auto" w:fill="FFFFFF"/>
        </w:rPr>
        <w:t>    质疑联系方式：</w:t>
      </w:r>
      <w:r>
        <w:rPr>
          <w:rFonts w:hint="eastAsia" w:ascii="宋体" w:hAnsi="宋体" w:cs="宋体"/>
          <w:color w:val="auto"/>
          <w:shd w:val="clear" w:color="auto" w:fill="FFFFFF"/>
          <w:lang w:val="en-US" w:eastAsia="zh-CN"/>
        </w:rPr>
        <w:t>13615890762</w:t>
      </w:r>
      <w:r>
        <w:rPr>
          <w:rFonts w:hint="eastAsia" w:ascii="宋体" w:hAnsi="宋体" w:cs="宋体"/>
          <w:color w:val="auto"/>
          <w:shd w:val="clear" w:color="auto" w:fill="FFFFFF"/>
        </w:rPr>
        <w:t>　</w:t>
      </w:r>
    </w:p>
    <w:p w14:paraId="635E703F">
      <w:pPr>
        <w:pStyle w:val="44"/>
        <w:widowControl/>
        <w:shd w:val="clear" w:color="auto" w:fill="FFFFFF"/>
        <w:spacing w:line="420" w:lineRule="exact"/>
        <w:rPr>
          <w:rFonts w:hint="eastAsia" w:ascii="宋体" w:hAnsi="宋体" w:cs="宋体"/>
          <w:color w:val="auto"/>
        </w:rPr>
      </w:pPr>
      <w:r>
        <w:rPr>
          <w:rFonts w:hint="eastAsia" w:ascii="宋体" w:hAnsi="宋体" w:cs="宋体"/>
          <w:color w:val="auto"/>
          <w:shd w:val="clear" w:color="auto" w:fill="FFFFFF"/>
        </w:rPr>
        <w:t>   3.同级政府采购监督管理部门</w:t>
      </w:r>
    </w:p>
    <w:p w14:paraId="58B76069">
      <w:pPr>
        <w:pStyle w:val="44"/>
        <w:widowControl/>
        <w:shd w:val="clear" w:color="auto" w:fill="FFFFFF"/>
        <w:spacing w:line="420" w:lineRule="exact"/>
        <w:rPr>
          <w:rFonts w:hint="eastAsia" w:ascii="宋体" w:hAnsi="宋体" w:cs="宋体"/>
          <w:color w:val="auto"/>
        </w:rPr>
      </w:pPr>
      <w:r>
        <w:rPr>
          <w:rFonts w:hint="eastAsia" w:ascii="宋体" w:hAnsi="宋体" w:cs="宋体"/>
          <w:color w:val="auto"/>
          <w:shd w:val="clear" w:color="auto" w:fill="FFFFFF"/>
        </w:rPr>
        <w:t>    名    称：义乌市财政局　　　　　　　　</w:t>
      </w:r>
    </w:p>
    <w:p w14:paraId="120BE2B1">
      <w:pPr>
        <w:pStyle w:val="44"/>
        <w:widowControl/>
        <w:shd w:val="clear" w:color="auto" w:fill="FFFFFF"/>
        <w:spacing w:line="420" w:lineRule="exact"/>
        <w:rPr>
          <w:rFonts w:hint="eastAsia" w:ascii="宋体" w:hAnsi="宋体" w:cs="宋体"/>
          <w:color w:val="auto"/>
        </w:rPr>
      </w:pPr>
      <w:r>
        <w:rPr>
          <w:rFonts w:hint="eastAsia" w:ascii="宋体" w:hAnsi="宋体" w:cs="宋体"/>
          <w:color w:val="auto"/>
          <w:shd w:val="clear" w:color="auto" w:fill="FFFFFF"/>
        </w:rPr>
        <w:t>    联系人 ：</w:t>
      </w:r>
      <w:r>
        <w:rPr>
          <w:rFonts w:hint="eastAsia" w:ascii="宋体" w:hAnsi="宋体" w:cs="宋体"/>
          <w:color w:val="auto"/>
          <w:shd w:val="clear" w:color="auto" w:fill="FFFFFF"/>
          <w:lang w:val="en-US" w:eastAsia="zh-CN"/>
        </w:rPr>
        <w:t>王</w:t>
      </w:r>
      <w:r>
        <w:rPr>
          <w:rFonts w:hint="eastAsia" w:ascii="宋体" w:hAnsi="宋体" w:cs="宋体"/>
          <w:color w:val="auto"/>
          <w:shd w:val="clear" w:color="auto" w:fill="FFFFFF"/>
        </w:rPr>
        <w:t>女士　　　　　　　　　　</w:t>
      </w:r>
    </w:p>
    <w:p w14:paraId="6502EE84">
      <w:pPr>
        <w:pStyle w:val="23"/>
        <w:adjustRightInd w:val="0"/>
        <w:snapToGrid w:val="0"/>
        <w:spacing w:line="420" w:lineRule="exact"/>
        <w:ind w:firstLine="720" w:firstLineChars="300"/>
        <w:rPr>
          <w:rFonts w:hint="eastAsia" w:hAnsi="宋体" w:cs="宋体"/>
          <w:color w:val="auto"/>
          <w:sz w:val="24"/>
          <w:szCs w:val="24"/>
        </w:rPr>
      </w:pPr>
      <w:r>
        <w:rPr>
          <w:rFonts w:hint="eastAsia" w:hAnsi="宋体" w:cs="宋体"/>
          <w:color w:val="auto"/>
          <w:sz w:val="24"/>
          <w:szCs w:val="24"/>
          <w:shd w:val="clear" w:color="auto" w:fill="FFFFFF"/>
        </w:rPr>
        <w:t>监督投诉电话：0579—89915066</w:t>
      </w:r>
    </w:p>
    <w:p w14:paraId="05D6786A">
      <w:pPr>
        <w:pStyle w:val="23"/>
        <w:adjustRightInd w:val="0"/>
        <w:snapToGrid w:val="0"/>
        <w:spacing w:line="460" w:lineRule="exact"/>
        <w:rPr>
          <w:rStyle w:val="59"/>
          <w:rFonts w:hint="eastAsia"/>
          <w:color w:val="auto"/>
          <w:sz w:val="36"/>
          <w:szCs w:val="36"/>
        </w:rPr>
      </w:pPr>
      <w:r>
        <w:rPr>
          <w:rFonts w:hint="eastAsia" w:hAnsi="宋体" w:cs="宋体"/>
          <w:b/>
          <w:bCs/>
          <w:color w:val="auto"/>
          <w:sz w:val="24"/>
        </w:rPr>
        <w:br w:type="page"/>
      </w:r>
      <w:r>
        <w:rPr>
          <w:rFonts w:hint="eastAsia" w:hAnsi="宋体" w:cs="宋体"/>
          <w:b/>
          <w:bCs/>
          <w:color w:val="auto"/>
          <w:sz w:val="24"/>
        </w:rPr>
        <w:t xml:space="preserve">            </w:t>
      </w:r>
      <w:r>
        <w:rPr>
          <w:rFonts w:hint="eastAsia" w:hAnsi="宋体" w:cs="宋体"/>
          <w:b/>
          <w:bCs/>
          <w:color w:val="auto"/>
          <w:kern w:val="44"/>
          <w:sz w:val="36"/>
          <w:szCs w:val="44"/>
        </w:rPr>
        <w:t xml:space="preserve">  </w:t>
      </w:r>
      <w:bookmarkStart w:id="28" w:name="_Toc14472"/>
      <w:bookmarkStart w:id="29" w:name="_Toc3816"/>
      <w:bookmarkStart w:id="30" w:name="_Toc14175"/>
      <w:bookmarkStart w:id="31" w:name="_Toc16445"/>
      <w:bookmarkStart w:id="32" w:name="_Toc4462"/>
      <w:bookmarkStart w:id="33" w:name="_Toc26311"/>
      <w:bookmarkStart w:id="34" w:name="_Toc24177"/>
      <w:bookmarkStart w:id="35" w:name="_Toc22174"/>
      <w:bookmarkStart w:id="36" w:name="_Toc9239"/>
      <w:bookmarkStart w:id="37" w:name="_Toc28067"/>
      <w:bookmarkStart w:id="38" w:name="_Toc21905"/>
      <w:bookmarkStart w:id="39" w:name="_Toc20789"/>
      <w:bookmarkStart w:id="40" w:name="_Toc11186"/>
      <w:bookmarkStart w:id="41" w:name="_Toc32"/>
      <w:bookmarkStart w:id="42" w:name="_Toc24491"/>
      <w:bookmarkStart w:id="43" w:name="_Toc5335"/>
      <w:bookmarkStart w:id="44" w:name="_Toc16525"/>
      <w:bookmarkStart w:id="45" w:name="_Toc7"/>
      <w:bookmarkStart w:id="46" w:name="_Toc28990"/>
      <w:bookmarkStart w:id="47" w:name="_Toc19303"/>
      <w:bookmarkStart w:id="48" w:name="_Toc5218"/>
      <w:bookmarkStart w:id="49" w:name="_Toc20976"/>
      <w:bookmarkStart w:id="50" w:name="_Toc15412"/>
      <w:bookmarkStart w:id="51" w:name="_Toc18536"/>
      <w:bookmarkStart w:id="52" w:name="_Toc16216"/>
      <w:bookmarkStart w:id="53" w:name="_Toc9573"/>
      <w:r>
        <w:rPr>
          <w:rStyle w:val="59"/>
          <w:rFonts w:hint="eastAsia"/>
          <w:color w:val="auto"/>
          <w:sz w:val="36"/>
          <w:szCs w:val="36"/>
        </w:rPr>
        <w:t>第二章  投标须知和投标须知前附表</w:t>
      </w:r>
    </w:p>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14:paraId="4FC2B08C">
      <w:pPr>
        <w:spacing w:line="360" w:lineRule="auto"/>
        <w:ind w:firstLine="602" w:firstLineChars="200"/>
        <w:jc w:val="center"/>
        <w:rPr>
          <w:rFonts w:hint="eastAsia" w:ascii="宋体" w:hAnsi="宋体" w:cs="宋体"/>
          <w:b/>
          <w:color w:val="auto"/>
          <w:sz w:val="30"/>
          <w:szCs w:val="30"/>
        </w:rPr>
      </w:pPr>
      <w:r>
        <w:rPr>
          <w:rFonts w:hint="eastAsia" w:ascii="宋体" w:hAnsi="宋体" w:cs="宋体"/>
          <w:b/>
          <w:color w:val="auto"/>
          <w:sz w:val="30"/>
          <w:szCs w:val="30"/>
        </w:rPr>
        <w:t>投标须知前附表</w:t>
      </w:r>
    </w:p>
    <w:tbl>
      <w:tblPr>
        <w:tblStyle w:val="48"/>
        <w:tblW w:w="99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70"/>
        <w:gridCol w:w="7560"/>
      </w:tblGrid>
      <w:tr w14:paraId="3C39F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51333E28">
            <w:pPr>
              <w:spacing w:line="360" w:lineRule="exact"/>
              <w:jc w:val="center"/>
              <w:rPr>
                <w:rFonts w:hint="eastAsia" w:ascii="宋体" w:hAnsi="宋体" w:cs="宋体"/>
                <w:b/>
                <w:color w:val="auto"/>
                <w:sz w:val="24"/>
              </w:rPr>
            </w:pPr>
            <w:r>
              <w:rPr>
                <w:rFonts w:hint="eastAsia" w:ascii="宋体" w:hAnsi="宋体" w:cs="宋体"/>
                <w:b/>
                <w:color w:val="auto"/>
                <w:sz w:val="24"/>
              </w:rPr>
              <w:t>序号</w:t>
            </w:r>
          </w:p>
        </w:tc>
        <w:tc>
          <w:tcPr>
            <w:tcW w:w="9230" w:type="dxa"/>
            <w:gridSpan w:val="2"/>
            <w:vAlign w:val="center"/>
          </w:tcPr>
          <w:p w14:paraId="367ED900">
            <w:pPr>
              <w:spacing w:line="360" w:lineRule="exact"/>
              <w:jc w:val="center"/>
              <w:rPr>
                <w:rFonts w:hint="eastAsia" w:ascii="宋体" w:hAnsi="宋体" w:cs="宋体"/>
                <w:b/>
                <w:color w:val="auto"/>
                <w:sz w:val="24"/>
              </w:rPr>
            </w:pPr>
            <w:r>
              <w:rPr>
                <w:rFonts w:hint="eastAsia" w:ascii="宋体" w:hAnsi="宋体" w:cs="宋体"/>
                <w:b/>
                <w:color w:val="auto"/>
                <w:sz w:val="24"/>
              </w:rPr>
              <w:t>内容规定</w:t>
            </w:r>
          </w:p>
        </w:tc>
      </w:tr>
      <w:tr w14:paraId="2D3AA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08F58C07">
            <w:pPr>
              <w:spacing w:line="360" w:lineRule="exact"/>
              <w:ind w:firstLine="240" w:firstLineChars="100"/>
              <w:rPr>
                <w:rFonts w:hint="eastAsia" w:ascii="宋体" w:hAnsi="宋体" w:cs="宋体"/>
                <w:color w:val="auto"/>
                <w:sz w:val="24"/>
              </w:rPr>
            </w:pPr>
            <w:r>
              <w:rPr>
                <w:rFonts w:hint="eastAsia" w:ascii="宋体" w:hAnsi="宋体" w:cs="宋体"/>
                <w:color w:val="auto"/>
                <w:sz w:val="24"/>
              </w:rPr>
              <w:t>1</w:t>
            </w:r>
          </w:p>
        </w:tc>
        <w:tc>
          <w:tcPr>
            <w:tcW w:w="1670" w:type="dxa"/>
            <w:vAlign w:val="center"/>
          </w:tcPr>
          <w:p w14:paraId="4FD4FE2B">
            <w:pPr>
              <w:spacing w:line="360" w:lineRule="exact"/>
              <w:jc w:val="center"/>
              <w:rPr>
                <w:rFonts w:hint="eastAsia" w:ascii="宋体" w:hAnsi="宋体" w:cs="宋体"/>
                <w:color w:val="auto"/>
                <w:sz w:val="24"/>
              </w:rPr>
            </w:pPr>
            <w:r>
              <w:rPr>
                <w:rFonts w:hint="eastAsia" w:ascii="宋体" w:hAnsi="宋体" w:cs="宋体"/>
                <w:color w:val="auto"/>
                <w:sz w:val="24"/>
              </w:rPr>
              <w:t>项目综合</w:t>
            </w:r>
          </w:p>
          <w:p w14:paraId="3DE658B2">
            <w:pPr>
              <w:spacing w:line="360" w:lineRule="exact"/>
              <w:jc w:val="center"/>
              <w:rPr>
                <w:rFonts w:hint="eastAsia" w:ascii="宋体" w:hAnsi="宋体" w:cs="宋体"/>
                <w:color w:val="auto"/>
                <w:sz w:val="24"/>
              </w:rPr>
            </w:pPr>
            <w:r>
              <w:rPr>
                <w:rFonts w:hint="eastAsia" w:ascii="宋体" w:hAnsi="宋体" w:cs="宋体"/>
                <w:color w:val="auto"/>
                <w:sz w:val="24"/>
              </w:rPr>
              <w:t>说明</w:t>
            </w:r>
          </w:p>
        </w:tc>
        <w:tc>
          <w:tcPr>
            <w:tcW w:w="7560" w:type="dxa"/>
            <w:vAlign w:val="center"/>
          </w:tcPr>
          <w:p w14:paraId="6CFA68E7">
            <w:pPr>
              <w:spacing w:line="360" w:lineRule="exact"/>
              <w:rPr>
                <w:rFonts w:hint="default" w:ascii="宋体" w:hAnsi="宋体" w:eastAsia="宋体" w:cs="宋体"/>
                <w:b/>
                <w:color w:val="auto"/>
                <w:sz w:val="24"/>
                <w:lang w:val="en-US" w:eastAsia="zh-CN"/>
              </w:rPr>
            </w:pPr>
            <w:r>
              <w:rPr>
                <w:rFonts w:hint="eastAsia" w:ascii="宋体" w:hAnsi="宋体" w:cs="宋体"/>
                <w:b/>
                <w:color w:val="auto"/>
                <w:sz w:val="24"/>
              </w:rPr>
              <w:t>项目名称</w:t>
            </w:r>
            <w:r>
              <w:rPr>
                <w:rFonts w:hint="eastAsia" w:ascii="宋体" w:hAnsi="宋体" w:cs="宋体"/>
                <w:color w:val="auto"/>
                <w:sz w:val="24"/>
              </w:rPr>
              <w:t>：</w:t>
            </w:r>
            <w:r>
              <w:rPr>
                <w:rFonts w:hint="eastAsia" w:ascii="宋体" w:hAnsi="宋体" w:cs="宋体"/>
                <w:color w:val="auto"/>
                <w:sz w:val="24"/>
                <w:lang w:eastAsia="zh-CN"/>
              </w:rPr>
              <w:t>义乌市2025年渔业资源增殖放流采购项目</w:t>
            </w:r>
          </w:p>
          <w:p w14:paraId="1A5BA856">
            <w:pPr>
              <w:spacing w:line="360" w:lineRule="exact"/>
              <w:rPr>
                <w:rFonts w:hint="eastAsia" w:ascii="宋体" w:hAnsi="宋体" w:cs="宋体"/>
                <w:color w:val="auto"/>
                <w:sz w:val="24"/>
              </w:rPr>
            </w:pPr>
            <w:r>
              <w:rPr>
                <w:rFonts w:hint="eastAsia" w:ascii="宋体" w:hAnsi="宋体" w:cs="宋体"/>
                <w:b/>
                <w:color w:val="auto"/>
                <w:sz w:val="24"/>
              </w:rPr>
              <w:t>采购内容及数量：</w:t>
            </w:r>
            <w:r>
              <w:rPr>
                <w:rFonts w:hint="eastAsia" w:ascii="宋体" w:hAnsi="宋体" w:cs="宋体"/>
                <w:color w:val="auto"/>
                <w:sz w:val="24"/>
                <w:lang w:eastAsia="zh-CN"/>
              </w:rPr>
              <w:t>义乌市2025年渔业资源增殖放流采购</w:t>
            </w:r>
            <w:r>
              <w:rPr>
                <w:rFonts w:hint="eastAsia" w:ascii="宋体" w:hAnsi="宋体" w:cs="宋体"/>
                <w:color w:val="auto"/>
                <w:kern w:val="0"/>
                <w:sz w:val="24"/>
              </w:rPr>
              <w:t>，</w:t>
            </w:r>
            <w:r>
              <w:rPr>
                <w:rFonts w:hint="eastAsia" w:ascii="宋体" w:hAnsi="宋体" w:cs="宋体"/>
                <w:color w:val="auto"/>
                <w:sz w:val="24"/>
              </w:rPr>
              <w:t>具体内容及要求详见招标文件第三章《招标项目要求》。</w:t>
            </w:r>
          </w:p>
        </w:tc>
      </w:tr>
      <w:tr w14:paraId="7A8F8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720" w:type="dxa"/>
            <w:vAlign w:val="center"/>
          </w:tcPr>
          <w:p w14:paraId="262C598C">
            <w:pPr>
              <w:spacing w:line="360" w:lineRule="exact"/>
              <w:jc w:val="center"/>
              <w:rPr>
                <w:rFonts w:hint="eastAsia" w:ascii="宋体" w:hAnsi="宋体" w:cs="宋体"/>
                <w:color w:val="auto"/>
                <w:sz w:val="24"/>
              </w:rPr>
            </w:pPr>
            <w:r>
              <w:rPr>
                <w:rFonts w:hint="eastAsia" w:ascii="宋体" w:hAnsi="宋体" w:cs="宋体"/>
                <w:color w:val="auto"/>
                <w:sz w:val="24"/>
              </w:rPr>
              <w:t>2</w:t>
            </w:r>
          </w:p>
        </w:tc>
        <w:tc>
          <w:tcPr>
            <w:tcW w:w="1670" w:type="dxa"/>
            <w:vAlign w:val="center"/>
          </w:tcPr>
          <w:p w14:paraId="19E79116">
            <w:pPr>
              <w:spacing w:line="360" w:lineRule="exact"/>
              <w:jc w:val="center"/>
              <w:rPr>
                <w:rFonts w:hint="eastAsia" w:ascii="宋体" w:hAnsi="宋体" w:cs="宋体"/>
                <w:color w:val="auto"/>
                <w:sz w:val="24"/>
              </w:rPr>
            </w:pPr>
            <w:r>
              <w:rPr>
                <w:rFonts w:hint="eastAsia" w:ascii="宋体" w:hAnsi="宋体" w:cs="宋体"/>
                <w:color w:val="auto"/>
                <w:sz w:val="24"/>
              </w:rPr>
              <w:t>招标方式</w:t>
            </w:r>
          </w:p>
        </w:tc>
        <w:tc>
          <w:tcPr>
            <w:tcW w:w="7560" w:type="dxa"/>
            <w:vAlign w:val="center"/>
          </w:tcPr>
          <w:p w14:paraId="7321FCAE">
            <w:pPr>
              <w:spacing w:line="360" w:lineRule="exact"/>
              <w:rPr>
                <w:rFonts w:hint="eastAsia" w:ascii="宋体" w:hAnsi="宋体" w:cs="宋体"/>
                <w:color w:val="auto"/>
                <w:sz w:val="24"/>
              </w:rPr>
            </w:pPr>
            <w:r>
              <w:rPr>
                <w:rFonts w:hint="eastAsia" w:ascii="宋体" w:hAnsi="宋体" w:cs="宋体"/>
                <w:color w:val="auto"/>
                <w:sz w:val="24"/>
              </w:rPr>
              <w:t>公开招标</w:t>
            </w:r>
          </w:p>
        </w:tc>
      </w:tr>
      <w:tr w14:paraId="001DB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4FBD2190">
            <w:pPr>
              <w:spacing w:line="360" w:lineRule="exact"/>
              <w:jc w:val="center"/>
              <w:rPr>
                <w:rFonts w:hint="eastAsia" w:ascii="宋体" w:hAnsi="宋体" w:cs="宋体"/>
                <w:color w:val="auto"/>
                <w:sz w:val="24"/>
              </w:rPr>
            </w:pPr>
            <w:r>
              <w:rPr>
                <w:rFonts w:hint="eastAsia" w:ascii="宋体" w:hAnsi="宋体" w:cs="宋体"/>
                <w:color w:val="auto"/>
                <w:sz w:val="24"/>
              </w:rPr>
              <w:t>3</w:t>
            </w:r>
          </w:p>
        </w:tc>
        <w:tc>
          <w:tcPr>
            <w:tcW w:w="1670" w:type="dxa"/>
            <w:vAlign w:val="center"/>
          </w:tcPr>
          <w:p w14:paraId="726EC46E">
            <w:pPr>
              <w:spacing w:line="360" w:lineRule="exact"/>
              <w:jc w:val="center"/>
              <w:rPr>
                <w:rFonts w:hint="eastAsia" w:ascii="宋体" w:hAnsi="宋体" w:cs="宋体"/>
                <w:color w:val="auto"/>
                <w:sz w:val="24"/>
              </w:rPr>
            </w:pPr>
            <w:r>
              <w:rPr>
                <w:rFonts w:hint="eastAsia" w:ascii="宋体" w:hAnsi="宋体" w:cs="宋体"/>
                <w:color w:val="auto"/>
                <w:sz w:val="24"/>
              </w:rPr>
              <w:t>投标单位资格要求</w:t>
            </w:r>
          </w:p>
        </w:tc>
        <w:tc>
          <w:tcPr>
            <w:tcW w:w="7560" w:type="dxa"/>
            <w:vAlign w:val="center"/>
          </w:tcPr>
          <w:p w14:paraId="3B4ED368">
            <w:pPr>
              <w:spacing w:line="360" w:lineRule="exact"/>
              <w:rPr>
                <w:rFonts w:hint="eastAsia" w:ascii="宋体" w:hAnsi="宋体" w:cs="宋体"/>
                <w:color w:val="auto"/>
                <w:sz w:val="24"/>
              </w:rPr>
            </w:pPr>
            <w:r>
              <w:rPr>
                <w:rFonts w:hint="eastAsia" w:ascii="宋体" w:hAnsi="宋体" w:cs="宋体"/>
                <w:color w:val="auto"/>
                <w:kern w:val="0"/>
                <w:sz w:val="24"/>
              </w:rPr>
              <w:t>详见采购公告</w:t>
            </w:r>
          </w:p>
        </w:tc>
      </w:tr>
      <w:tr w14:paraId="03FD3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720" w:type="dxa"/>
            <w:vAlign w:val="center"/>
          </w:tcPr>
          <w:p w14:paraId="3F1EF58E">
            <w:pPr>
              <w:spacing w:line="360" w:lineRule="exact"/>
              <w:jc w:val="center"/>
              <w:rPr>
                <w:rFonts w:hint="eastAsia" w:ascii="宋体" w:hAnsi="宋体" w:cs="宋体"/>
                <w:color w:val="auto"/>
                <w:sz w:val="24"/>
              </w:rPr>
            </w:pPr>
            <w:r>
              <w:rPr>
                <w:rFonts w:hint="eastAsia" w:ascii="宋体" w:hAnsi="宋体" w:cs="宋体"/>
                <w:color w:val="auto"/>
                <w:sz w:val="24"/>
              </w:rPr>
              <w:t>4</w:t>
            </w:r>
          </w:p>
        </w:tc>
        <w:tc>
          <w:tcPr>
            <w:tcW w:w="1670" w:type="dxa"/>
            <w:vAlign w:val="center"/>
          </w:tcPr>
          <w:p w14:paraId="74BBFAF6">
            <w:pPr>
              <w:spacing w:line="300" w:lineRule="exact"/>
              <w:jc w:val="center"/>
              <w:rPr>
                <w:rFonts w:hint="default" w:ascii="宋体" w:hAnsi="宋体" w:eastAsia="宋体" w:cs="宋体"/>
                <w:color w:val="auto"/>
                <w:sz w:val="24"/>
                <w:lang w:val="en-US" w:eastAsia="zh-CN"/>
              </w:rPr>
            </w:pPr>
            <w:r>
              <w:rPr>
                <w:rFonts w:hint="eastAsia" w:ascii="宋体" w:hAnsi="宋体" w:cs="宋体"/>
                <w:bCs/>
                <w:color w:val="auto"/>
                <w:sz w:val="24"/>
                <w:lang w:val="en-US" w:eastAsia="zh-CN"/>
              </w:rPr>
              <w:t>交货时间</w:t>
            </w:r>
          </w:p>
        </w:tc>
        <w:tc>
          <w:tcPr>
            <w:tcW w:w="7560" w:type="dxa"/>
            <w:vAlign w:val="center"/>
          </w:tcPr>
          <w:p w14:paraId="6748FAAC">
            <w:pPr>
              <w:spacing w:line="360" w:lineRule="exact"/>
              <w:rPr>
                <w:rFonts w:hint="eastAsia" w:ascii="宋体" w:hAnsi="宋体" w:cs="宋体"/>
                <w:color w:val="auto"/>
                <w:sz w:val="24"/>
              </w:rPr>
            </w:pPr>
            <w:r>
              <w:rPr>
                <w:rFonts w:hint="eastAsia" w:ascii="宋体" w:hAnsi="宋体" w:cs="宋体"/>
                <w:color w:val="auto"/>
                <w:sz w:val="24"/>
                <w:shd w:val="clear" w:color="auto" w:fill="FFFFFF"/>
                <w:lang w:val="en-US" w:eastAsia="zh-CN"/>
              </w:rPr>
              <w:t>2025年12月30日前完成放流工作</w:t>
            </w:r>
            <w:r>
              <w:rPr>
                <w:rFonts w:hint="eastAsia" w:ascii="宋体" w:hAnsi="宋体" w:eastAsia="宋体" w:cs="宋体"/>
                <w:color w:val="auto"/>
                <w:sz w:val="24"/>
                <w:szCs w:val="24"/>
                <w:shd w:val="clear" w:color="auto" w:fill="FFFFFF"/>
              </w:rPr>
              <w:t>。</w:t>
            </w:r>
          </w:p>
        </w:tc>
      </w:tr>
      <w:tr w14:paraId="48AB0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12467BF2">
            <w:pPr>
              <w:spacing w:line="360" w:lineRule="exact"/>
              <w:jc w:val="center"/>
              <w:rPr>
                <w:rFonts w:hint="eastAsia" w:ascii="宋体" w:hAnsi="宋体" w:cs="宋体"/>
                <w:color w:val="auto"/>
                <w:sz w:val="24"/>
              </w:rPr>
            </w:pPr>
            <w:r>
              <w:rPr>
                <w:rFonts w:hint="eastAsia" w:ascii="宋体" w:hAnsi="宋体" w:cs="宋体"/>
                <w:color w:val="auto"/>
                <w:sz w:val="24"/>
              </w:rPr>
              <w:t>5</w:t>
            </w:r>
          </w:p>
        </w:tc>
        <w:tc>
          <w:tcPr>
            <w:tcW w:w="1670" w:type="dxa"/>
            <w:vAlign w:val="center"/>
          </w:tcPr>
          <w:p w14:paraId="3C19AEBB">
            <w:pPr>
              <w:spacing w:line="360" w:lineRule="exact"/>
              <w:jc w:val="center"/>
              <w:rPr>
                <w:rFonts w:hint="eastAsia" w:ascii="宋体" w:hAnsi="宋体" w:cs="宋体"/>
                <w:color w:val="auto"/>
                <w:sz w:val="24"/>
              </w:rPr>
            </w:pPr>
            <w:r>
              <w:rPr>
                <w:rFonts w:hint="eastAsia" w:ascii="宋体" w:hAnsi="宋体" w:cs="宋体"/>
                <w:color w:val="auto"/>
                <w:sz w:val="24"/>
              </w:rPr>
              <w:t>招标文件发售时间和地点</w:t>
            </w:r>
          </w:p>
        </w:tc>
        <w:tc>
          <w:tcPr>
            <w:tcW w:w="7560" w:type="dxa"/>
            <w:vAlign w:val="center"/>
          </w:tcPr>
          <w:p w14:paraId="3278C43D">
            <w:pPr>
              <w:spacing w:line="360" w:lineRule="exact"/>
              <w:rPr>
                <w:rFonts w:hint="eastAsia" w:ascii="宋体" w:hAnsi="宋体" w:cs="宋体"/>
                <w:color w:val="auto"/>
                <w:sz w:val="24"/>
              </w:rPr>
            </w:pPr>
            <w:r>
              <w:rPr>
                <w:rFonts w:hint="eastAsia" w:ascii="宋体" w:hAnsi="宋体" w:cs="宋体"/>
                <w:color w:val="auto"/>
                <w:sz w:val="24"/>
              </w:rPr>
              <w:t>详见采购公告</w:t>
            </w:r>
          </w:p>
        </w:tc>
      </w:tr>
      <w:tr w14:paraId="2593D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3BCA8DCD">
            <w:pPr>
              <w:spacing w:line="360" w:lineRule="exact"/>
              <w:jc w:val="center"/>
              <w:rPr>
                <w:rFonts w:hint="eastAsia" w:ascii="宋体" w:hAnsi="宋体" w:cs="宋体"/>
                <w:color w:val="auto"/>
                <w:sz w:val="24"/>
              </w:rPr>
            </w:pPr>
            <w:r>
              <w:rPr>
                <w:rFonts w:hint="eastAsia" w:ascii="宋体" w:hAnsi="宋体" w:cs="宋体"/>
                <w:color w:val="auto"/>
                <w:sz w:val="24"/>
              </w:rPr>
              <w:t>6</w:t>
            </w:r>
          </w:p>
        </w:tc>
        <w:tc>
          <w:tcPr>
            <w:tcW w:w="1670" w:type="dxa"/>
            <w:vAlign w:val="center"/>
          </w:tcPr>
          <w:p w14:paraId="1D5F96E1">
            <w:pPr>
              <w:snapToGrid w:val="0"/>
              <w:spacing w:line="320" w:lineRule="exact"/>
              <w:jc w:val="center"/>
              <w:rPr>
                <w:rFonts w:hint="eastAsia" w:ascii="宋体" w:hAnsi="宋体" w:cs="宋体"/>
                <w:b/>
                <w:color w:val="auto"/>
                <w:sz w:val="24"/>
              </w:rPr>
            </w:pPr>
            <w:r>
              <w:rPr>
                <w:rFonts w:hint="eastAsia" w:ascii="宋体" w:hAnsi="宋体" w:cs="宋体"/>
                <w:bCs/>
                <w:color w:val="auto"/>
                <w:sz w:val="24"/>
              </w:rPr>
              <w:t>开标前答疑会或现场踏勘</w:t>
            </w:r>
          </w:p>
        </w:tc>
        <w:tc>
          <w:tcPr>
            <w:tcW w:w="7560" w:type="dxa"/>
            <w:vAlign w:val="center"/>
          </w:tcPr>
          <w:p w14:paraId="4ACAA565">
            <w:pPr>
              <w:spacing w:line="320" w:lineRule="exact"/>
              <w:rPr>
                <w:rFonts w:hint="eastAsia" w:ascii="宋体" w:hAnsi="宋体" w:cs="宋体"/>
                <w:color w:val="auto"/>
                <w:sz w:val="24"/>
                <w:szCs w:val="20"/>
              </w:rPr>
            </w:pPr>
            <w:r>
              <w:rPr>
                <w:rFonts w:hint="eastAsia" w:hAnsi="宋体" w:cs="宋体"/>
                <w:color w:val="auto"/>
                <w:sz w:val="24"/>
              </w:rPr>
              <w:t>不组织现场勘察。投标前，投标人须自行到项目所在地予以踏勘，对项目实施现场及周边环境等进行勘察，以获取编制投标文件和签署合同所需的所有资料，否则，由此所造成的一切后果由投标人自行承担。</w:t>
            </w:r>
          </w:p>
        </w:tc>
      </w:tr>
      <w:tr w14:paraId="38B52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3FC91030">
            <w:pPr>
              <w:spacing w:line="360" w:lineRule="exact"/>
              <w:jc w:val="center"/>
              <w:rPr>
                <w:rFonts w:hint="eastAsia" w:ascii="宋体" w:hAnsi="宋体" w:cs="宋体"/>
                <w:color w:val="auto"/>
                <w:sz w:val="24"/>
              </w:rPr>
            </w:pPr>
            <w:r>
              <w:rPr>
                <w:rFonts w:hint="eastAsia" w:ascii="宋体" w:hAnsi="宋体" w:cs="宋体"/>
                <w:color w:val="auto"/>
                <w:sz w:val="24"/>
              </w:rPr>
              <w:t>7</w:t>
            </w:r>
          </w:p>
        </w:tc>
        <w:tc>
          <w:tcPr>
            <w:tcW w:w="1670" w:type="dxa"/>
            <w:vAlign w:val="center"/>
          </w:tcPr>
          <w:p w14:paraId="3E31E1BF">
            <w:pPr>
              <w:spacing w:line="360" w:lineRule="exact"/>
              <w:jc w:val="center"/>
              <w:rPr>
                <w:rFonts w:hint="eastAsia" w:ascii="宋体" w:hAnsi="宋体" w:cs="宋体"/>
                <w:color w:val="auto"/>
                <w:sz w:val="24"/>
              </w:rPr>
            </w:pPr>
            <w:r>
              <w:rPr>
                <w:rFonts w:hint="eastAsia" w:ascii="宋体" w:hAnsi="宋体" w:cs="宋体"/>
                <w:color w:val="auto"/>
                <w:sz w:val="24"/>
              </w:rPr>
              <w:t>招标答疑截止时间</w:t>
            </w:r>
          </w:p>
        </w:tc>
        <w:tc>
          <w:tcPr>
            <w:tcW w:w="7560" w:type="dxa"/>
            <w:vAlign w:val="center"/>
          </w:tcPr>
          <w:p w14:paraId="65C8027B">
            <w:pPr>
              <w:spacing w:line="360" w:lineRule="exact"/>
              <w:rPr>
                <w:rFonts w:hint="eastAsia" w:ascii="宋体" w:hAnsi="宋体" w:cs="宋体"/>
                <w:color w:val="auto"/>
                <w:sz w:val="24"/>
              </w:rPr>
            </w:pPr>
            <w:r>
              <w:rPr>
                <w:rFonts w:hint="eastAsia" w:ascii="宋体" w:hAnsi="宋体" w:cs="宋体"/>
                <w:color w:val="auto"/>
                <w:sz w:val="24"/>
              </w:rPr>
              <w:t>投标人认为</w:t>
            </w:r>
            <w:r>
              <w:rPr>
                <w:rFonts w:hint="eastAsia" w:ascii="宋体" w:hAnsi="宋体" w:cs="宋体"/>
                <w:color w:val="auto"/>
                <w:sz w:val="24"/>
                <w:lang w:eastAsia="zh-CN"/>
              </w:rPr>
              <w:t>招标文件</w:t>
            </w:r>
            <w:r>
              <w:rPr>
                <w:rFonts w:hint="eastAsia" w:ascii="宋体" w:hAnsi="宋体" w:cs="宋体"/>
                <w:color w:val="auto"/>
                <w:sz w:val="24"/>
              </w:rPr>
              <w:t>使自己的权益受到损害的，可以自获取</w:t>
            </w:r>
            <w:r>
              <w:rPr>
                <w:rFonts w:hint="eastAsia" w:ascii="宋体" w:hAnsi="宋体" w:cs="宋体"/>
                <w:color w:val="auto"/>
                <w:sz w:val="24"/>
                <w:lang w:eastAsia="zh-CN"/>
              </w:rPr>
              <w:t>招标文件</w:t>
            </w:r>
            <w:r>
              <w:rPr>
                <w:rFonts w:hint="eastAsia" w:ascii="宋体" w:hAnsi="宋体" w:cs="宋体"/>
                <w:color w:val="auto"/>
                <w:sz w:val="24"/>
              </w:rPr>
              <w:t>之日或者</w:t>
            </w:r>
            <w:r>
              <w:rPr>
                <w:rFonts w:hint="eastAsia" w:ascii="宋体" w:hAnsi="宋体" w:cs="宋体"/>
                <w:color w:val="auto"/>
                <w:sz w:val="24"/>
                <w:lang w:eastAsia="zh-CN"/>
              </w:rPr>
              <w:t>招标文件</w:t>
            </w:r>
            <w:r>
              <w:rPr>
                <w:rFonts w:hint="eastAsia" w:ascii="宋体" w:hAnsi="宋体" w:cs="宋体"/>
                <w:color w:val="auto"/>
                <w:sz w:val="24"/>
              </w:rPr>
              <w:t>公告期限届满之日（公告期限届满后获取</w:t>
            </w:r>
            <w:r>
              <w:rPr>
                <w:rFonts w:hint="eastAsia" w:ascii="宋体" w:hAnsi="宋体" w:cs="宋体"/>
                <w:color w:val="auto"/>
                <w:sz w:val="24"/>
                <w:lang w:eastAsia="zh-CN"/>
              </w:rPr>
              <w:t>招标文件</w:t>
            </w:r>
            <w:r>
              <w:rPr>
                <w:rFonts w:hint="eastAsia" w:ascii="宋体" w:hAnsi="宋体" w:cs="宋体"/>
                <w:color w:val="auto"/>
                <w:sz w:val="24"/>
              </w:rPr>
              <w:t>的，以公告期限届满之日为准）起7个工作日内，以书面形式向采购人和采购代理机构提出质疑。质疑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tc>
      </w:tr>
      <w:tr w14:paraId="6DDCA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720" w:type="dxa"/>
            <w:vAlign w:val="center"/>
          </w:tcPr>
          <w:p w14:paraId="73B0C970">
            <w:pPr>
              <w:spacing w:line="360" w:lineRule="exact"/>
              <w:jc w:val="center"/>
              <w:rPr>
                <w:rFonts w:hint="eastAsia" w:ascii="宋体" w:hAnsi="宋体" w:cs="宋体"/>
                <w:color w:val="auto"/>
                <w:sz w:val="24"/>
              </w:rPr>
            </w:pPr>
            <w:r>
              <w:rPr>
                <w:rFonts w:hint="eastAsia" w:ascii="宋体" w:hAnsi="宋体" w:cs="宋体"/>
                <w:color w:val="auto"/>
                <w:sz w:val="24"/>
              </w:rPr>
              <w:t>8</w:t>
            </w:r>
          </w:p>
        </w:tc>
        <w:tc>
          <w:tcPr>
            <w:tcW w:w="1670" w:type="dxa"/>
            <w:vAlign w:val="center"/>
          </w:tcPr>
          <w:p w14:paraId="2E51ACCF">
            <w:pPr>
              <w:spacing w:line="360" w:lineRule="exact"/>
              <w:jc w:val="center"/>
              <w:rPr>
                <w:rFonts w:hint="eastAsia" w:ascii="宋体" w:hAnsi="宋体" w:cs="宋体"/>
                <w:color w:val="auto"/>
                <w:sz w:val="24"/>
              </w:rPr>
            </w:pPr>
            <w:r>
              <w:rPr>
                <w:rFonts w:hint="eastAsia" w:ascii="宋体" w:hAnsi="宋体" w:cs="宋体"/>
                <w:color w:val="auto"/>
                <w:sz w:val="24"/>
              </w:rPr>
              <w:t>投标有效期</w:t>
            </w:r>
          </w:p>
        </w:tc>
        <w:tc>
          <w:tcPr>
            <w:tcW w:w="7560" w:type="dxa"/>
            <w:vAlign w:val="center"/>
          </w:tcPr>
          <w:p w14:paraId="12E39C01">
            <w:pPr>
              <w:spacing w:line="360" w:lineRule="exact"/>
              <w:rPr>
                <w:rFonts w:hint="eastAsia" w:ascii="宋体" w:hAnsi="宋体" w:eastAsia="宋体" w:cs="宋体"/>
                <w:color w:val="auto"/>
                <w:sz w:val="24"/>
                <w:lang w:eastAsia="zh-CN"/>
              </w:rPr>
            </w:pPr>
            <w:r>
              <w:rPr>
                <w:rFonts w:hint="eastAsia" w:ascii="宋体" w:hAnsi="宋体" w:cs="宋体"/>
                <w:color w:val="auto"/>
                <w:sz w:val="24"/>
              </w:rPr>
              <w:t>自投标文件递交截止之日起90天（日历天）</w:t>
            </w:r>
            <w:r>
              <w:rPr>
                <w:rFonts w:hint="eastAsia" w:ascii="宋体" w:hAnsi="宋体" w:cs="宋体"/>
                <w:color w:val="auto"/>
                <w:sz w:val="24"/>
                <w:lang w:eastAsia="zh-CN"/>
              </w:rPr>
              <w:t>。</w:t>
            </w:r>
            <w:r>
              <w:rPr>
                <w:rFonts w:hint="eastAsia" w:ascii="宋体" w:hAnsi="宋体" w:eastAsia="宋体" w:cs="宋体"/>
                <w:b w:val="0"/>
                <w:color w:val="auto"/>
                <w:sz w:val="24"/>
                <w:szCs w:val="24"/>
              </w:rPr>
              <w:t>投标人的投标文件中承诺的投标有效期少于招标文件中载明的投标有效期的，投标无效。</w:t>
            </w:r>
          </w:p>
        </w:tc>
      </w:tr>
      <w:tr w14:paraId="5C6E6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66484F15">
            <w:pPr>
              <w:spacing w:line="360" w:lineRule="exact"/>
              <w:jc w:val="center"/>
              <w:rPr>
                <w:rFonts w:hint="eastAsia" w:ascii="宋体" w:hAnsi="宋体" w:cs="宋体"/>
                <w:color w:val="auto"/>
                <w:sz w:val="24"/>
              </w:rPr>
            </w:pPr>
            <w:r>
              <w:rPr>
                <w:rFonts w:hint="eastAsia" w:ascii="宋体" w:hAnsi="宋体" w:cs="宋体"/>
                <w:color w:val="auto"/>
                <w:sz w:val="24"/>
              </w:rPr>
              <w:t>9</w:t>
            </w:r>
          </w:p>
        </w:tc>
        <w:tc>
          <w:tcPr>
            <w:tcW w:w="1670" w:type="dxa"/>
            <w:vAlign w:val="center"/>
          </w:tcPr>
          <w:p w14:paraId="7548C938">
            <w:pPr>
              <w:spacing w:line="360" w:lineRule="exact"/>
              <w:jc w:val="center"/>
              <w:rPr>
                <w:rFonts w:hint="eastAsia" w:ascii="宋体" w:hAnsi="宋体" w:cs="宋体"/>
                <w:color w:val="auto"/>
                <w:sz w:val="24"/>
              </w:rPr>
            </w:pPr>
            <w:r>
              <w:rPr>
                <w:rFonts w:hint="eastAsia" w:ascii="宋体" w:hAnsi="宋体" w:cs="宋体"/>
                <w:color w:val="auto"/>
                <w:sz w:val="24"/>
              </w:rPr>
              <w:t>投标保证金</w:t>
            </w:r>
          </w:p>
        </w:tc>
        <w:tc>
          <w:tcPr>
            <w:tcW w:w="7560" w:type="dxa"/>
            <w:vAlign w:val="center"/>
          </w:tcPr>
          <w:p w14:paraId="773E5002">
            <w:pPr>
              <w:spacing w:line="360" w:lineRule="exact"/>
              <w:rPr>
                <w:rFonts w:hint="eastAsia" w:ascii="宋体" w:hAnsi="宋体" w:cs="宋体"/>
                <w:color w:val="auto"/>
                <w:sz w:val="24"/>
              </w:rPr>
            </w:pPr>
            <w:r>
              <w:rPr>
                <w:rFonts w:hint="eastAsia" w:ascii="宋体" w:hAnsi="宋体" w:cs="宋体"/>
                <w:bCs/>
                <w:color w:val="auto"/>
                <w:sz w:val="24"/>
              </w:rPr>
              <w:t>无</w:t>
            </w:r>
          </w:p>
        </w:tc>
      </w:tr>
      <w:tr w14:paraId="40549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20" w:type="dxa"/>
            <w:vAlign w:val="center"/>
          </w:tcPr>
          <w:p w14:paraId="10DF9C80">
            <w:pPr>
              <w:spacing w:line="360" w:lineRule="exact"/>
              <w:jc w:val="center"/>
              <w:rPr>
                <w:rFonts w:hint="eastAsia" w:ascii="宋体" w:hAnsi="宋体" w:cs="宋体"/>
                <w:color w:val="auto"/>
                <w:sz w:val="24"/>
              </w:rPr>
            </w:pPr>
            <w:r>
              <w:rPr>
                <w:rFonts w:hint="eastAsia" w:ascii="宋体" w:hAnsi="宋体" w:cs="宋体"/>
                <w:color w:val="auto"/>
                <w:sz w:val="24"/>
              </w:rPr>
              <w:t>10</w:t>
            </w:r>
          </w:p>
        </w:tc>
        <w:tc>
          <w:tcPr>
            <w:tcW w:w="1670" w:type="dxa"/>
            <w:vAlign w:val="center"/>
          </w:tcPr>
          <w:p w14:paraId="10F385C3">
            <w:pPr>
              <w:spacing w:line="360" w:lineRule="exact"/>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信用记录</w:t>
            </w:r>
          </w:p>
        </w:tc>
        <w:tc>
          <w:tcPr>
            <w:tcW w:w="7560" w:type="dxa"/>
            <w:vAlign w:val="center"/>
          </w:tcPr>
          <w:p w14:paraId="3377C83E">
            <w:pPr>
              <w:spacing w:line="360" w:lineRule="exact"/>
              <w:rPr>
                <w:rFonts w:ascii="宋体" w:hAnsi="宋体" w:cs="宋体"/>
                <w:color w:val="auto"/>
                <w:sz w:val="24"/>
              </w:rPr>
            </w:pPr>
            <w:r>
              <w:rPr>
                <w:rFonts w:hint="eastAsia" w:ascii="宋体" w:hAnsi="宋体" w:cs="宋体"/>
                <w:color w:val="auto"/>
                <w:sz w:val="24"/>
              </w:rPr>
              <w:t>投标人如出现下列情形之一的，其投标将被拒绝：</w:t>
            </w:r>
          </w:p>
          <w:p w14:paraId="2204ACFC">
            <w:pPr>
              <w:spacing w:line="360" w:lineRule="exact"/>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投标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告期内的或者处于暂停政府采购资格期的；或被“信用中国”、中国政府采购网列入失信被执行人、重大税收违法案件当事人名单、政府采购严重违法失信行为记录名单的；</w:t>
            </w:r>
            <w:r>
              <w:rPr>
                <w:rFonts w:hint="eastAsia" w:ascii="宋体" w:hAnsi="宋体" w:cs="宋体"/>
                <w:color w:val="auto"/>
                <w:sz w:val="24"/>
                <w:lang w:val="en-US" w:eastAsia="zh-CN"/>
              </w:rPr>
              <w:t>或</w:t>
            </w:r>
            <w:r>
              <w:rPr>
                <w:rFonts w:hint="eastAsia" w:ascii="宋体" w:hAnsi="宋体" w:eastAsia="宋体" w:cs="宋体"/>
                <w:color w:val="auto"/>
                <w:sz w:val="24"/>
                <w:szCs w:val="24"/>
              </w:rPr>
              <w:t>根据《浙江省公共信用信息管理条例》第二十六条的规定，列入严重失信名单的</w:t>
            </w:r>
            <w:r>
              <w:rPr>
                <w:rFonts w:hint="eastAsia" w:ascii="宋体" w:hAnsi="宋体" w:cs="宋体"/>
                <w:color w:val="auto"/>
                <w:sz w:val="24"/>
              </w:rPr>
              <w:t>。</w:t>
            </w:r>
          </w:p>
        </w:tc>
      </w:tr>
      <w:tr w14:paraId="34F3D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20" w:type="dxa"/>
            <w:vAlign w:val="center"/>
          </w:tcPr>
          <w:p w14:paraId="681DEF98">
            <w:pPr>
              <w:spacing w:line="360" w:lineRule="exact"/>
              <w:jc w:val="center"/>
              <w:rPr>
                <w:rFonts w:ascii="宋体" w:hAnsi="宋体" w:cs="宋体"/>
                <w:color w:val="auto"/>
                <w:sz w:val="24"/>
              </w:rPr>
            </w:pPr>
            <w:r>
              <w:rPr>
                <w:rFonts w:hint="eastAsia" w:ascii="宋体" w:hAnsi="宋体" w:cs="宋体"/>
                <w:color w:val="auto"/>
                <w:sz w:val="24"/>
              </w:rPr>
              <w:t>11</w:t>
            </w:r>
          </w:p>
        </w:tc>
        <w:tc>
          <w:tcPr>
            <w:tcW w:w="1670" w:type="dxa"/>
            <w:vAlign w:val="center"/>
          </w:tcPr>
          <w:p w14:paraId="5E2460C8">
            <w:pPr>
              <w:spacing w:line="360" w:lineRule="exact"/>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信用查询</w:t>
            </w:r>
          </w:p>
        </w:tc>
        <w:tc>
          <w:tcPr>
            <w:tcW w:w="7560" w:type="dxa"/>
            <w:vAlign w:val="center"/>
          </w:tcPr>
          <w:p w14:paraId="10D7FA03">
            <w:pPr>
              <w:snapToGrid w:val="0"/>
              <w:spacing w:line="340" w:lineRule="exact"/>
              <w:rPr>
                <w:rFonts w:hint="eastAsia" w:ascii="宋体" w:hAnsi="宋体" w:cs="宋体"/>
                <w:color w:val="auto"/>
                <w:sz w:val="24"/>
              </w:rPr>
            </w:pPr>
            <w:r>
              <w:rPr>
                <w:rFonts w:hint="eastAsia" w:ascii="宋体" w:hAnsi="宋体" w:cs="宋体"/>
                <w:color w:val="auto"/>
                <w:sz w:val="24"/>
              </w:rPr>
              <w:t>根据《关于在政府采购活动中查询及使用信用记录有关问题的通知》财库</w:t>
            </w:r>
            <w:r>
              <w:rPr>
                <w:rFonts w:hint="eastAsia" w:ascii="宋体" w:hAnsi="宋体" w:cs="宋体"/>
                <w:color w:val="auto"/>
                <w:sz w:val="24"/>
                <w:lang w:eastAsia="zh-CN"/>
              </w:rPr>
              <w:t>〔2016〕125号</w:t>
            </w:r>
            <w:r>
              <w:rPr>
                <w:rFonts w:hint="eastAsia" w:ascii="宋体" w:hAnsi="宋体" w:cs="宋体"/>
                <w:color w:val="auto"/>
                <w:sz w:val="24"/>
              </w:rPr>
              <w:t>的规定：</w:t>
            </w:r>
          </w:p>
          <w:p w14:paraId="3B821239">
            <w:pPr>
              <w:snapToGrid w:val="0"/>
              <w:spacing w:line="340" w:lineRule="exact"/>
              <w:ind w:firstLine="240" w:firstLineChars="100"/>
              <w:rPr>
                <w:rFonts w:hint="eastAsia"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1）招标人或采购代理机构将对本项目供应商的信用记录进行查询。查询渠道为信用中国、中国政府采购网</w:t>
            </w:r>
            <w:r>
              <w:rPr>
                <w:rFonts w:hint="eastAsia" w:ascii="宋体" w:hAnsi="宋体" w:cs="宋体"/>
                <w:color w:val="auto"/>
                <w:sz w:val="24"/>
                <w:lang w:eastAsia="zh-CN"/>
              </w:rPr>
              <w:t>、</w:t>
            </w:r>
            <w:r>
              <w:rPr>
                <w:rFonts w:hint="eastAsia" w:ascii="宋体" w:hAnsi="宋体" w:eastAsia="宋体" w:cs="宋体"/>
                <w:b w:val="0"/>
                <w:bCs/>
                <w:color w:val="auto"/>
                <w:sz w:val="24"/>
                <w:lang w:eastAsia="zh-CN"/>
              </w:rPr>
              <w:t>义乌政府门户网站、</w:t>
            </w:r>
            <w:r>
              <w:rPr>
                <w:rFonts w:hint="eastAsia" w:ascii="宋体" w:hAnsi="宋体" w:eastAsia="宋体" w:cs="宋体"/>
                <w:b w:val="0"/>
                <w:bCs/>
                <w:color w:val="auto"/>
                <w:sz w:val="24"/>
                <w:lang w:val="en-US" w:eastAsia="zh-CN"/>
              </w:rPr>
              <w:t>浙江政府采购网</w:t>
            </w:r>
            <w:r>
              <w:rPr>
                <w:rFonts w:hint="eastAsia" w:ascii="宋体" w:hAnsi="宋体" w:cs="宋体"/>
                <w:color w:val="auto"/>
                <w:sz w:val="24"/>
              </w:rPr>
              <w:t>；</w:t>
            </w:r>
          </w:p>
          <w:p w14:paraId="55245BB2">
            <w:pPr>
              <w:snapToGrid w:val="0"/>
              <w:spacing w:line="340" w:lineRule="exact"/>
              <w:ind w:firstLine="240" w:firstLineChars="100"/>
              <w:rPr>
                <w:rFonts w:hint="eastAsia"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2）截止时点：提交投标文件（响应文件）截止时间前3年内；</w:t>
            </w:r>
          </w:p>
          <w:p w14:paraId="4E96EADC">
            <w:pPr>
              <w:snapToGrid w:val="0"/>
              <w:spacing w:line="340" w:lineRule="exact"/>
              <w:ind w:firstLine="240" w:firstLineChars="100"/>
              <w:rPr>
                <w:rFonts w:hint="eastAsia"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3）查询记录和证据的留存：信用信息查询记录和证据以网页截图等方式留存。</w:t>
            </w:r>
          </w:p>
          <w:p w14:paraId="4E866F0C">
            <w:pPr>
              <w:snapToGrid w:val="0"/>
              <w:spacing w:line="340" w:lineRule="exact"/>
              <w:ind w:firstLine="240" w:firstLineChars="100"/>
              <w:rPr>
                <w:rFonts w:hint="eastAsia"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4）使用规则：被列入失信被执行人、重大税收违法案件当事人名单、政府采购严重违法失信行为记录名单</w:t>
            </w:r>
            <w:r>
              <w:rPr>
                <w:rFonts w:hint="eastAsia" w:ascii="宋体" w:hAnsi="宋体" w:cs="宋体"/>
                <w:color w:val="auto"/>
                <w:sz w:val="24"/>
                <w:lang w:eastAsia="zh-CN"/>
              </w:rPr>
              <w:t>及其他</w:t>
            </w:r>
            <w:r>
              <w:rPr>
                <w:rFonts w:hint="eastAsia" w:ascii="宋体" w:hAnsi="宋体" w:cs="宋体"/>
                <w:color w:val="auto"/>
                <w:sz w:val="24"/>
              </w:rPr>
              <w:t>不符合《中华人民共和国政府采购法》第二十二条规定条件的，其投标将被拒绝。</w:t>
            </w:r>
          </w:p>
          <w:p w14:paraId="17C007C7">
            <w:pPr>
              <w:snapToGrid w:val="0"/>
              <w:spacing w:line="340" w:lineRule="exact"/>
              <w:ind w:firstLine="240" w:firstLineChars="100"/>
              <w:rPr>
                <w:rFonts w:hint="eastAsia" w:ascii="宋体" w:hAnsi="宋体" w:eastAsia="宋体" w:cs="宋体"/>
                <w:color w:val="auto"/>
                <w:kern w:val="2"/>
                <w:sz w:val="24"/>
                <w:szCs w:val="24"/>
                <w:lang w:val="en-US" w:eastAsia="zh-CN" w:bidi="ar-SA"/>
              </w:rPr>
            </w:pPr>
            <w:r>
              <w:rPr>
                <w:rFonts w:hint="eastAsia" w:ascii="宋体" w:hAnsi="宋体" w:cs="宋体"/>
                <w:color w:val="auto"/>
                <w:kern w:val="0"/>
                <w:sz w:val="24"/>
              </w:rPr>
              <w:t>（</w:t>
            </w:r>
            <w:r>
              <w:rPr>
                <w:rFonts w:hint="eastAsia" w:ascii="宋体" w:hAnsi="宋体" w:cs="宋体"/>
                <w:color w:val="auto"/>
                <w:sz w:val="24"/>
              </w:rPr>
              <w:t>5）联合体成员任意一方存在不良信用记录的，视同联合体存在不良信用记录。</w:t>
            </w:r>
          </w:p>
        </w:tc>
      </w:tr>
      <w:tr w14:paraId="68E60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20" w:type="dxa"/>
            <w:vAlign w:val="center"/>
          </w:tcPr>
          <w:p w14:paraId="7CA02AA9">
            <w:pPr>
              <w:spacing w:line="360" w:lineRule="exact"/>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12</w:t>
            </w:r>
          </w:p>
        </w:tc>
        <w:tc>
          <w:tcPr>
            <w:tcW w:w="1670" w:type="dxa"/>
            <w:vAlign w:val="center"/>
          </w:tcPr>
          <w:p w14:paraId="358916ED">
            <w:pPr>
              <w:spacing w:line="370" w:lineRule="exact"/>
              <w:jc w:val="center"/>
              <w:rPr>
                <w:rFonts w:hint="eastAsia" w:ascii="宋体" w:hAnsi="宋体" w:eastAsia="宋体" w:cs="宋体"/>
                <w:bCs/>
                <w:color w:val="auto"/>
                <w:kern w:val="2"/>
                <w:sz w:val="24"/>
                <w:szCs w:val="24"/>
                <w:lang w:val="en-US" w:eastAsia="zh-CN" w:bidi="ar-SA"/>
              </w:rPr>
            </w:pPr>
            <w:r>
              <w:rPr>
                <w:rFonts w:hint="eastAsia" w:ascii="宋体" w:hAnsi="宋体" w:cs="宋体"/>
                <w:color w:val="auto"/>
                <w:sz w:val="24"/>
              </w:rPr>
              <w:t>供应商注册</w:t>
            </w:r>
          </w:p>
        </w:tc>
        <w:tc>
          <w:tcPr>
            <w:tcW w:w="7560" w:type="dxa"/>
            <w:vAlign w:val="center"/>
          </w:tcPr>
          <w:p w14:paraId="1692E5FE">
            <w:pPr>
              <w:spacing w:line="320" w:lineRule="exact"/>
              <w:rPr>
                <w:rFonts w:hint="eastAsia" w:ascii="宋体" w:hAnsi="宋体" w:eastAsia="宋体" w:cs="宋体"/>
                <w:bCs/>
                <w:color w:val="auto"/>
                <w:kern w:val="2"/>
                <w:sz w:val="24"/>
                <w:szCs w:val="24"/>
                <w:lang w:val="en-US" w:eastAsia="zh-CN" w:bidi="ar-SA"/>
              </w:rPr>
            </w:pPr>
            <w:r>
              <w:rPr>
                <w:rFonts w:hint="eastAsia" w:ascii="宋体" w:hAnsi="宋体" w:cs="宋体"/>
                <w:color w:val="auto"/>
                <w:sz w:val="24"/>
              </w:rPr>
              <w:t>供应商注册：供应商须在浙江省政府采购网供应商库注册成为正式供应商（根据浙财采监字</w:t>
            </w:r>
            <w:r>
              <w:rPr>
                <w:rFonts w:hint="eastAsia" w:ascii="宋体" w:hAnsi="宋体" w:cs="宋体"/>
                <w:color w:val="auto"/>
                <w:sz w:val="24"/>
                <w:lang w:eastAsia="zh-CN"/>
              </w:rPr>
              <w:t>〔2009〕28号</w:t>
            </w:r>
            <w:r>
              <w:rPr>
                <w:rFonts w:hint="eastAsia" w:ascii="宋体" w:hAnsi="宋体" w:cs="宋体"/>
                <w:color w:val="auto"/>
                <w:sz w:val="24"/>
              </w:rPr>
              <w:t>文件规定]）。非浙江政府采购网注册的供应商或发生变更且未及时更新的供应商，应当在规定时间内按照《浙江省政府采购供应商注册及诚信管理暂行办法》（浙财采监字</w:t>
            </w:r>
            <w:r>
              <w:rPr>
                <w:rFonts w:hint="eastAsia" w:ascii="宋体" w:hAnsi="宋体" w:cs="宋体"/>
                <w:color w:val="auto"/>
                <w:sz w:val="24"/>
                <w:lang w:eastAsia="zh-CN"/>
              </w:rPr>
              <w:t>〔2009〕28号</w:t>
            </w:r>
            <w:r>
              <w:rPr>
                <w:rFonts w:hint="eastAsia" w:ascii="宋体" w:hAnsi="宋体" w:cs="宋体"/>
                <w:color w:val="auto"/>
                <w:sz w:val="24"/>
              </w:rPr>
              <w:t>）的相关规定及时办理更新或供应商注册事项。</w:t>
            </w:r>
          </w:p>
        </w:tc>
      </w:tr>
      <w:tr w14:paraId="4B710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20" w:type="dxa"/>
            <w:vAlign w:val="center"/>
          </w:tcPr>
          <w:p w14:paraId="340E707D">
            <w:pPr>
              <w:spacing w:line="360" w:lineRule="exact"/>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3</w:t>
            </w:r>
          </w:p>
        </w:tc>
        <w:tc>
          <w:tcPr>
            <w:tcW w:w="1670" w:type="dxa"/>
            <w:vAlign w:val="center"/>
          </w:tcPr>
          <w:p w14:paraId="27A0074E">
            <w:pPr>
              <w:spacing w:line="300" w:lineRule="exact"/>
              <w:jc w:val="center"/>
              <w:rPr>
                <w:rFonts w:hint="eastAsia" w:ascii="宋体" w:hAnsi="宋体" w:cs="宋体"/>
                <w:color w:val="auto"/>
                <w:sz w:val="24"/>
              </w:rPr>
            </w:pPr>
            <w:r>
              <w:rPr>
                <w:rFonts w:hint="eastAsia" w:ascii="宋体" w:hAnsi="宋体" w:cs="宋体"/>
                <w:color w:val="auto"/>
                <w:sz w:val="24"/>
              </w:rPr>
              <w:t>电子投标文件递交地点及</w:t>
            </w:r>
            <w:r>
              <w:rPr>
                <w:rFonts w:hint="eastAsia" w:ascii="宋体" w:hAnsi="宋体" w:cs="宋体"/>
                <w:color w:val="auto"/>
                <w:sz w:val="24"/>
                <w:lang w:val="en-US" w:eastAsia="zh-CN"/>
              </w:rPr>
              <w:t>投标</w:t>
            </w:r>
            <w:r>
              <w:rPr>
                <w:rFonts w:hint="eastAsia" w:ascii="宋体" w:hAnsi="宋体" w:cs="宋体"/>
                <w:color w:val="auto"/>
                <w:sz w:val="24"/>
              </w:rPr>
              <w:t>截止时间</w:t>
            </w:r>
          </w:p>
        </w:tc>
        <w:tc>
          <w:tcPr>
            <w:tcW w:w="7560" w:type="dxa"/>
            <w:vAlign w:val="center"/>
          </w:tcPr>
          <w:p w14:paraId="3D1D888F">
            <w:pPr>
              <w:spacing w:line="360" w:lineRule="exact"/>
              <w:rPr>
                <w:rFonts w:hint="eastAsia" w:ascii="宋体" w:hAnsi="宋体" w:cs="宋体"/>
                <w:color w:val="auto"/>
                <w:sz w:val="24"/>
              </w:rPr>
            </w:pPr>
            <w:r>
              <w:rPr>
                <w:rFonts w:hint="eastAsia" w:ascii="宋体" w:hAnsi="宋体" w:cs="宋体"/>
                <w:color w:val="auto"/>
                <w:sz w:val="24"/>
              </w:rPr>
              <w:t>递交地点：</w:t>
            </w:r>
            <w:r>
              <w:rPr>
                <w:rFonts w:hint="eastAsia" w:ascii="宋体" w:hAnsi="宋体" w:cs="宋体"/>
                <w:color w:val="auto"/>
                <w:sz w:val="24"/>
                <w:lang w:eastAsia="zh-CN"/>
              </w:rPr>
              <w:t>登录</w:t>
            </w:r>
            <w:r>
              <w:rPr>
                <w:rFonts w:hint="eastAsia" w:ascii="宋体" w:hAnsi="宋体" w:cs="宋体"/>
                <w:color w:val="auto"/>
                <w:sz w:val="24"/>
              </w:rPr>
              <w:t>浙江政府采购网“政采云”上传电子投标文件</w:t>
            </w:r>
          </w:p>
          <w:p w14:paraId="3D2B458B">
            <w:pPr>
              <w:pStyle w:val="23"/>
              <w:spacing w:line="360" w:lineRule="exact"/>
              <w:rPr>
                <w:rFonts w:hint="eastAsia" w:hAnsi="宋体" w:cs="宋体"/>
                <w:b/>
                <w:bCs/>
                <w:color w:val="auto"/>
                <w:sz w:val="24"/>
                <w:szCs w:val="24"/>
              </w:rPr>
            </w:pPr>
            <w:r>
              <w:rPr>
                <w:rFonts w:hint="eastAsia" w:hAnsi="宋体" w:cs="宋体"/>
                <w:color w:val="auto"/>
                <w:sz w:val="24"/>
                <w:lang w:val="en-US" w:eastAsia="zh-CN"/>
              </w:rPr>
              <w:t>投标截止</w:t>
            </w:r>
            <w:r>
              <w:rPr>
                <w:rFonts w:hint="eastAsia" w:hAnsi="宋体" w:cs="宋体"/>
                <w:color w:val="auto"/>
                <w:sz w:val="24"/>
              </w:rPr>
              <w:t>时间：投标人应于</w:t>
            </w:r>
            <w:r>
              <w:rPr>
                <w:rFonts w:hint="eastAsia" w:hAnsi="宋体" w:cs="宋体"/>
                <w:color w:val="auto"/>
                <w:sz w:val="24"/>
                <w:lang w:eastAsia="zh-CN"/>
              </w:rPr>
              <w:t>2025年04月24日</w:t>
            </w:r>
            <w:r>
              <w:rPr>
                <w:rFonts w:hint="eastAsia" w:hAnsi="宋体" w:cs="宋体"/>
                <w:color w:val="auto"/>
                <w:sz w:val="24"/>
                <w:lang w:val="en-US" w:eastAsia="zh-CN"/>
              </w:rPr>
              <w:t>09:30</w:t>
            </w:r>
            <w:r>
              <w:rPr>
                <w:rFonts w:hint="eastAsia" w:hAnsi="宋体" w:cs="宋体"/>
                <w:color w:val="auto"/>
                <w:sz w:val="24"/>
              </w:rPr>
              <w:t>前在“政采云”上自行加密上传电子投标文件，逾期上传或未按要求上传的投标文件将予以拒收。</w:t>
            </w:r>
          </w:p>
        </w:tc>
      </w:tr>
      <w:tr w14:paraId="57121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66A6D722">
            <w:pPr>
              <w:spacing w:line="360" w:lineRule="exact"/>
              <w:jc w:val="center"/>
              <w:rPr>
                <w:rFonts w:hint="eastAsia" w:ascii="宋体" w:hAnsi="宋体" w:cs="宋体"/>
                <w:color w:val="auto"/>
                <w:sz w:val="24"/>
              </w:rPr>
            </w:pPr>
            <w:r>
              <w:rPr>
                <w:rFonts w:hint="eastAsia" w:ascii="宋体" w:hAnsi="宋体" w:cs="宋体"/>
                <w:color w:val="auto"/>
                <w:sz w:val="24"/>
              </w:rPr>
              <w:t>14</w:t>
            </w:r>
          </w:p>
        </w:tc>
        <w:tc>
          <w:tcPr>
            <w:tcW w:w="1670" w:type="dxa"/>
            <w:vAlign w:val="center"/>
          </w:tcPr>
          <w:p w14:paraId="4F30661A">
            <w:pPr>
              <w:spacing w:line="300" w:lineRule="exact"/>
              <w:jc w:val="center"/>
              <w:rPr>
                <w:rFonts w:hint="eastAsia" w:ascii="宋体" w:hAnsi="宋体" w:cs="宋体"/>
                <w:color w:val="auto"/>
                <w:sz w:val="24"/>
              </w:rPr>
            </w:pPr>
            <w:r>
              <w:rPr>
                <w:rFonts w:hint="eastAsia" w:ascii="宋体" w:hAnsi="宋体" w:cs="宋体"/>
                <w:color w:val="auto"/>
                <w:sz w:val="24"/>
              </w:rPr>
              <w:t>开标时间、开标地点及投标文件解密</w:t>
            </w:r>
          </w:p>
        </w:tc>
        <w:tc>
          <w:tcPr>
            <w:tcW w:w="7560" w:type="dxa"/>
            <w:vAlign w:val="center"/>
          </w:tcPr>
          <w:p w14:paraId="7C676553">
            <w:pPr>
              <w:pStyle w:val="23"/>
              <w:adjustRightInd w:val="0"/>
              <w:snapToGrid w:val="0"/>
              <w:ind w:firstLine="0" w:firstLineChars="0"/>
              <w:rPr>
                <w:rFonts w:hint="eastAsia" w:ascii="宋体" w:hAnsi="宋体" w:eastAsia="宋体" w:cs="宋体"/>
                <w:color w:val="auto"/>
                <w:sz w:val="24"/>
                <w:lang w:eastAsia="zh-CN"/>
              </w:rPr>
            </w:pPr>
            <w:r>
              <w:rPr>
                <w:rFonts w:hint="eastAsia" w:ascii="宋体" w:hAnsi="宋体" w:cs="宋体"/>
                <w:color w:val="auto"/>
                <w:sz w:val="24"/>
              </w:rPr>
              <w:t>开标时间：</w:t>
            </w:r>
            <w:r>
              <w:rPr>
                <w:rFonts w:hint="eastAsia" w:hAnsi="宋体" w:cs="宋体"/>
                <w:color w:val="auto"/>
                <w:sz w:val="24"/>
                <w:lang w:eastAsia="zh-CN"/>
              </w:rPr>
              <w:t>2025</w:t>
            </w:r>
            <w:r>
              <w:rPr>
                <w:rFonts w:hint="eastAsia" w:ascii="宋体" w:hAnsi="宋体" w:cs="宋体"/>
                <w:color w:val="auto"/>
                <w:sz w:val="24"/>
                <w:lang w:eastAsia="zh-CN"/>
              </w:rPr>
              <w:t>年</w:t>
            </w:r>
            <w:r>
              <w:rPr>
                <w:rFonts w:hint="eastAsia" w:hAnsi="宋体" w:cs="宋体"/>
                <w:color w:val="auto"/>
                <w:sz w:val="24"/>
                <w:lang w:eastAsia="zh-CN"/>
              </w:rPr>
              <w:t>04月24日09:30</w:t>
            </w:r>
          </w:p>
          <w:p w14:paraId="2300ACD8">
            <w:pPr>
              <w:pStyle w:val="23"/>
              <w:adjustRightInd w:val="0"/>
              <w:snapToGrid w:val="0"/>
              <w:ind w:firstLine="0" w:firstLineChars="0"/>
              <w:rPr>
                <w:rFonts w:hint="default" w:ascii="宋体" w:hAnsi="宋体" w:eastAsia="宋体" w:cs="宋体"/>
                <w:color w:val="auto"/>
                <w:sz w:val="24"/>
                <w:szCs w:val="21"/>
                <w:lang w:val="en-US" w:eastAsia="zh-CN"/>
              </w:rPr>
            </w:pPr>
            <w:r>
              <w:rPr>
                <w:rFonts w:hint="eastAsia" w:ascii="宋体" w:hAnsi="宋体" w:cs="宋体"/>
                <w:color w:val="auto"/>
                <w:sz w:val="24"/>
              </w:rPr>
              <w:t>开标地点</w:t>
            </w:r>
            <w:r>
              <w:rPr>
                <w:rFonts w:hint="eastAsia" w:ascii="宋体" w:hAnsi="宋体" w:eastAsia="宋体" w:cs="宋体"/>
                <w:color w:val="auto"/>
                <w:sz w:val="24"/>
                <w:highlight w:val="none"/>
              </w:rPr>
              <w:t>（网址）：“政采云”</w:t>
            </w:r>
            <w:r>
              <w:rPr>
                <w:rFonts w:hint="eastAsia" w:ascii="宋体" w:hAnsi="宋体" w:eastAsia="宋体" w:cs="宋体"/>
                <w:color w:val="auto"/>
                <w:sz w:val="24"/>
                <w:highlight w:val="none"/>
                <w:lang w:val="en-US" w:eastAsia="zh-CN"/>
              </w:rPr>
              <w:t>平台投标客户端</w:t>
            </w:r>
          </w:p>
          <w:p w14:paraId="264787C7">
            <w:pPr>
              <w:pStyle w:val="23"/>
              <w:adjustRightInd w:val="0"/>
              <w:snapToGrid w:val="0"/>
              <w:spacing w:line="3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szCs w:val="24"/>
              </w:rPr>
              <w:t>开标时间后，采购组织机构</w:t>
            </w:r>
            <w:r>
              <w:rPr>
                <w:rFonts w:hint="eastAsia" w:ascii="宋体" w:hAnsi="宋体" w:eastAsia="宋体" w:cs="宋体"/>
                <w:color w:val="auto"/>
                <w:sz w:val="24"/>
                <w:szCs w:val="24"/>
                <w:lang w:val="en-US" w:eastAsia="zh-CN"/>
              </w:rPr>
              <w:t>开启</w:t>
            </w:r>
            <w:r>
              <w:rPr>
                <w:rFonts w:hint="eastAsia" w:ascii="宋体" w:hAnsi="宋体" w:eastAsia="宋体" w:cs="宋体"/>
                <w:color w:val="auto"/>
                <w:sz w:val="24"/>
                <w:szCs w:val="24"/>
              </w:rPr>
              <w:t>解密，开启解密后的1小时内，</w:t>
            </w:r>
            <w:r>
              <w:rPr>
                <w:rFonts w:hint="eastAsia" w:ascii="宋体" w:hAnsi="宋体" w:eastAsia="宋体" w:cs="宋体"/>
                <w:color w:val="auto"/>
                <w:sz w:val="24"/>
                <w:szCs w:val="24"/>
                <w:lang w:val="en-US" w:eastAsia="zh-CN"/>
              </w:rPr>
              <w:t>投标人</w:t>
            </w:r>
            <w:r>
              <w:rPr>
                <w:rFonts w:hint="eastAsia" w:ascii="宋体" w:hAnsi="宋体" w:eastAsia="宋体" w:cs="宋体"/>
                <w:color w:val="auto"/>
                <w:sz w:val="24"/>
                <w:szCs w:val="24"/>
              </w:rPr>
              <w:t>应当登录“政采云”平台，用“项目采购-开标评标”功能解密投标文件。若投标人在规定时间内无法解密或解密失败，将导致投标无效。</w:t>
            </w:r>
          </w:p>
          <w:p w14:paraId="100A244B">
            <w:pPr>
              <w:pStyle w:val="23"/>
              <w:adjustRightInd w:val="0"/>
              <w:spacing w:line="360" w:lineRule="exact"/>
              <w:ind w:firstLine="0" w:firstLineChars="0"/>
              <w:rPr>
                <w:rFonts w:hint="eastAsia" w:ascii="宋体" w:hAnsi="宋体" w:eastAsia="宋体" w:cs="宋体"/>
                <w:color w:val="auto"/>
                <w:sz w:val="24"/>
              </w:rPr>
            </w:pPr>
            <w:r>
              <w:rPr>
                <w:rFonts w:hint="eastAsia" w:ascii="宋体" w:hAnsi="宋体" w:eastAsia="宋体" w:cs="宋体"/>
                <w:color w:val="auto"/>
                <w:sz w:val="24"/>
              </w:rPr>
              <w:t>备注：</w:t>
            </w:r>
          </w:p>
          <w:p w14:paraId="7998451E">
            <w:pPr>
              <w:pStyle w:val="23"/>
              <w:adjustRightInd w:val="0"/>
              <w:spacing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rPr>
              <w:t>为确保采购项目顺利实施，避免因政采云上电子投标文件解密失败导致投标</w:t>
            </w:r>
            <w:r>
              <w:rPr>
                <w:rFonts w:hint="eastAsia" w:ascii="宋体" w:hAnsi="宋体" w:eastAsia="宋体" w:cs="宋体"/>
                <w:color w:val="auto"/>
                <w:sz w:val="24"/>
                <w:lang w:val="en-US" w:eastAsia="zh-CN"/>
              </w:rPr>
              <w:t>人</w:t>
            </w:r>
            <w:r>
              <w:rPr>
                <w:rFonts w:hint="eastAsia" w:ascii="宋体" w:hAnsi="宋体" w:eastAsia="宋体" w:cs="宋体"/>
                <w:color w:val="auto"/>
                <w:sz w:val="24"/>
              </w:rPr>
              <w:t>投标无效，投标</w:t>
            </w:r>
            <w:r>
              <w:rPr>
                <w:rFonts w:hint="eastAsia" w:ascii="宋体" w:hAnsi="宋体" w:eastAsia="宋体" w:cs="宋体"/>
                <w:color w:val="auto"/>
                <w:sz w:val="24"/>
                <w:lang w:val="en-US" w:eastAsia="zh-CN"/>
              </w:rPr>
              <w:t>人</w:t>
            </w:r>
            <w:r>
              <w:rPr>
                <w:rFonts w:hint="eastAsia" w:ascii="宋体" w:hAnsi="宋体" w:eastAsia="宋体" w:cs="宋体"/>
                <w:color w:val="auto"/>
                <w:sz w:val="24"/>
              </w:rPr>
              <w:t>可在</w:t>
            </w:r>
            <w:r>
              <w:rPr>
                <w:rFonts w:hint="eastAsia" w:ascii="宋体" w:hAnsi="宋体" w:eastAsia="宋体" w:cs="宋体"/>
                <w:color w:val="auto"/>
                <w:sz w:val="24"/>
                <w:lang w:val="en-US" w:eastAsia="zh-CN"/>
              </w:rPr>
              <w:t>投标截止时间</w:t>
            </w:r>
            <w:r>
              <w:rPr>
                <w:rFonts w:hint="eastAsia" w:ascii="宋体" w:hAnsi="宋体" w:eastAsia="宋体" w:cs="宋体"/>
                <w:color w:val="auto"/>
                <w:sz w:val="24"/>
              </w:rPr>
              <w:t>前将在政采云平台上最后生成的具备电子签章的备份加密投标文件（文件名后缀为备份文件四字的首字母）以电子邮件方式传送至浙江至诚工程咨询有限责任公司邮箱（zb@zccpa.com），传送的备份电子投标文件</w:t>
            </w:r>
            <w:r>
              <w:rPr>
                <w:rFonts w:hint="default" w:ascii="Times New Roman" w:hAnsi="Times New Roman" w:eastAsia="宋体" w:cs="Times New Roman"/>
                <w:color w:val="auto"/>
                <w:kern w:val="0"/>
                <w:sz w:val="24"/>
                <w:szCs w:val="24"/>
                <w:highlight w:val="none"/>
              </w:rPr>
              <w:t>（文件名采用“采购编号+投标人名称+系统自动生成的后缀名”）</w:t>
            </w:r>
            <w:r>
              <w:rPr>
                <w:rFonts w:hint="eastAsia" w:ascii="宋体" w:hAnsi="宋体" w:eastAsia="宋体" w:cs="宋体"/>
                <w:color w:val="auto"/>
                <w:sz w:val="24"/>
              </w:rPr>
              <w:t>需打包压缩并加密，加密密码由投标</w:t>
            </w:r>
            <w:r>
              <w:rPr>
                <w:rFonts w:hint="eastAsia" w:ascii="宋体" w:hAnsi="宋体" w:eastAsia="宋体" w:cs="宋体"/>
                <w:color w:val="auto"/>
                <w:sz w:val="24"/>
                <w:lang w:val="en-US" w:eastAsia="zh-CN"/>
              </w:rPr>
              <w:t>人</w:t>
            </w:r>
            <w:r>
              <w:rPr>
                <w:rFonts w:hint="eastAsia" w:ascii="宋体" w:hAnsi="宋体" w:eastAsia="宋体" w:cs="宋体"/>
                <w:color w:val="auto"/>
                <w:sz w:val="24"/>
              </w:rPr>
              <w:t>自行保管</w:t>
            </w:r>
            <w:r>
              <w:rPr>
                <w:rFonts w:hint="eastAsia" w:ascii="宋体" w:hAnsi="宋体" w:eastAsia="宋体" w:cs="宋体"/>
                <w:color w:val="auto"/>
                <w:sz w:val="24"/>
                <w:lang w:eastAsia="zh-CN"/>
              </w:rPr>
              <w:t>。</w:t>
            </w:r>
            <w:r>
              <w:rPr>
                <w:rFonts w:hint="eastAsia" w:ascii="宋体" w:hAnsi="宋体" w:eastAsia="宋体" w:cs="宋体"/>
                <w:color w:val="auto"/>
                <w:sz w:val="24"/>
                <w:highlight w:val="none"/>
              </w:rPr>
              <w:t>如“政采云”</w:t>
            </w:r>
            <w:r>
              <w:rPr>
                <w:rFonts w:hint="eastAsia" w:ascii="宋体" w:hAnsi="宋体" w:eastAsia="宋体" w:cs="宋体"/>
                <w:color w:val="auto"/>
                <w:sz w:val="24"/>
                <w:highlight w:val="none"/>
                <w:lang w:val="en-US" w:eastAsia="zh-CN"/>
              </w:rPr>
              <w:t>平台</w:t>
            </w:r>
            <w:r>
              <w:rPr>
                <w:rFonts w:hint="eastAsia" w:ascii="宋体" w:hAnsi="宋体" w:eastAsia="宋体" w:cs="宋体"/>
                <w:color w:val="auto"/>
                <w:sz w:val="24"/>
                <w:highlight w:val="none"/>
              </w:rPr>
              <w:t>投标文件在规定时间内出现解密失败的，投标人可按照自身意愿确认同意提供加密密码，启用备份文件，并由招标</w:t>
            </w:r>
            <w:r>
              <w:rPr>
                <w:rFonts w:hint="eastAsia" w:ascii="宋体" w:hAnsi="宋体" w:eastAsia="宋体" w:cs="宋体"/>
                <w:color w:val="auto"/>
                <w:sz w:val="24"/>
                <w:highlight w:val="none"/>
                <w:lang w:val="en-US" w:eastAsia="zh-CN"/>
              </w:rPr>
              <w:t>方</w:t>
            </w:r>
            <w:r>
              <w:rPr>
                <w:rFonts w:hint="eastAsia" w:ascii="宋体" w:hAnsi="宋体" w:eastAsia="宋体" w:cs="宋体"/>
                <w:color w:val="auto"/>
                <w:sz w:val="24"/>
                <w:highlight w:val="none"/>
              </w:rPr>
              <w:t>把备份文件上传至“政采云”。如投标人未按照规定时间及要求提供有效备份</w:t>
            </w:r>
            <w:r>
              <w:rPr>
                <w:rFonts w:hint="eastAsia" w:ascii="宋体" w:hAnsi="宋体" w:eastAsia="宋体" w:cs="宋体"/>
                <w:color w:val="auto"/>
                <w:sz w:val="24"/>
                <w:highlight w:val="none"/>
                <w:lang w:val="en-US" w:eastAsia="zh-CN"/>
              </w:rPr>
              <w:t>投</w:t>
            </w:r>
            <w:r>
              <w:rPr>
                <w:rFonts w:hint="eastAsia" w:ascii="宋体" w:hAnsi="宋体" w:eastAsia="宋体" w:cs="宋体"/>
                <w:color w:val="auto"/>
                <w:sz w:val="24"/>
                <w:highlight w:val="none"/>
              </w:rPr>
              <w:t>标</w:t>
            </w:r>
            <w:r>
              <w:rPr>
                <w:rFonts w:hint="eastAsia" w:ascii="宋体" w:hAnsi="宋体" w:eastAsia="宋体" w:cs="宋体"/>
                <w:color w:val="auto"/>
                <w:sz w:val="24"/>
                <w:highlight w:val="none"/>
                <w:lang w:val="en-US" w:eastAsia="zh-CN"/>
              </w:rPr>
              <w:t>文件，</w:t>
            </w:r>
            <w:r>
              <w:rPr>
                <w:rFonts w:hint="eastAsia" w:ascii="宋体" w:hAnsi="宋体" w:eastAsia="宋体" w:cs="宋体"/>
                <w:color w:val="auto"/>
                <w:sz w:val="24"/>
                <w:highlight w:val="none"/>
              </w:rPr>
              <w:t>同时“政采云”上投标文件解密失败的，将导致投标无效。</w:t>
            </w:r>
          </w:p>
          <w:p w14:paraId="59E4264A">
            <w:pPr>
              <w:pStyle w:val="23"/>
              <w:adjustRightInd w:val="0"/>
              <w:snapToGrid w:val="0"/>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如果投标人发送两份以上备份投标文件的，以最后收到的一份为准，</w:t>
            </w:r>
            <w:r>
              <w:rPr>
                <w:rFonts w:hint="eastAsia" w:ascii="宋体" w:hAnsi="宋体" w:eastAsia="宋体" w:cs="宋体"/>
                <w:color w:val="auto"/>
                <w:sz w:val="24"/>
                <w:szCs w:val="24"/>
                <w:highlight w:val="none"/>
              </w:rPr>
              <w:t>通过</w:t>
            </w:r>
            <w:r>
              <w:rPr>
                <w:rFonts w:hint="eastAsia" w:ascii="宋体" w:hAnsi="宋体" w:eastAsia="宋体" w:cs="宋体"/>
                <w:color w:val="auto"/>
                <w:kern w:val="0"/>
                <w:sz w:val="24"/>
                <w:szCs w:val="24"/>
                <w:highlight w:val="none"/>
              </w:rPr>
              <w:t>“政采云”上</w:t>
            </w:r>
            <w:r>
              <w:rPr>
                <w:rFonts w:hint="eastAsia" w:ascii="宋体" w:hAnsi="宋体" w:eastAsia="宋体" w:cs="宋体"/>
                <w:color w:val="auto"/>
                <w:sz w:val="24"/>
                <w:szCs w:val="24"/>
                <w:highlight w:val="none"/>
              </w:rPr>
              <w:t>传递交的“加密投标文件”已按时解密的，“备份投标文件”自动失效。</w:t>
            </w:r>
          </w:p>
          <w:p w14:paraId="1E7E50EA">
            <w:pPr>
              <w:pStyle w:val="23"/>
              <w:adjustRightInd w:val="0"/>
              <w:snapToGrid w:val="0"/>
              <w:ind w:firstLine="482" w:firstLineChars="200"/>
              <w:rPr>
                <w:rFonts w:hint="eastAsia" w:ascii="Times New Roman" w:hAnsi="Times New Roman" w:eastAsia="宋体" w:cs="Times New Roman"/>
                <w:b/>
                <w:color w:val="auto"/>
                <w:sz w:val="24"/>
                <w:szCs w:val="24"/>
                <w:highlight w:val="none"/>
              </w:rPr>
            </w:pPr>
            <w:r>
              <w:rPr>
                <w:rFonts w:hint="eastAsia" w:ascii="宋体" w:hAnsi="宋体" w:eastAsia="宋体" w:cs="宋体"/>
                <w:b/>
                <w:color w:val="auto"/>
                <w:sz w:val="24"/>
                <w:szCs w:val="24"/>
                <w:highlight w:val="none"/>
              </w:rPr>
              <w:t>投标</w:t>
            </w:r>
            <w:r>
              <w:rPr>
                <w:rFonts w:hint="eastAsia" w:ascii="宋体" w:hAnsi="宋体" w:eastAsia="宋体" w:cs="宋体"/>
                <w:b/>
                <w:color w:val="auto"/>
                <w:sz w:val="24"/>
                <w:szCs w:val="24"/>
                <w:highlight w:val="none"/>
                <w:lang w:val="en-US" w:eastAsia="zh-CN"/>
              </w:rPr>
              <w:t>人</w:t>
            </w:r>
            <w:r>
              <w:rPr>
                <w:rFonts w:hint="eastAsia" w:ascii="宋体" w:hAnsi="宋体" w:eastAsia="宋体" w:cs="宋体"/>
                <w:b/>
                <w:color w:val="auto"/>
                <w:sz w:val="24"/>
                <w:szCs w:val="24"/>
                <w:highlight w:val="none"/>
              </w:rPr>
              <w:t>仅递交备份投标文件的，投标无效。</w:t>
            </w:r>
          </w:p>
        </w:tc>
      </w:tr>
      <w:tr w14:paraId="1634C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20" w:type="dxa"/>
            <w:vAlign w:val="center"/>
          </w:tcPr>
          <w:p w14:paraId="3506617F">
            <w:pPr>
              <w:spacing w:line="360" w:lineRule="exact"/>
              <w:jc w:val="center"/>
              <w:rPr>
                <w:rFonts w:hint="eastAsia" w:ascii="宋体" w:hAnsi="宋体" w:cs="宋体"/>
                <w:color w:val="auto"/>
                <w:sz w:val="24"/>
              </w:rPr>
            </w:pPr>
            <w:r>
              <w:rPr>
                <w:rFonts w:hint="eastAsia" w:ascii="宋体" w:hAnsi="宋体" w:cs="宋体"/>
                <w:color w:val="auto"/>
                <w:sz w:val="24"/>
              </w:rPr>
              <w:t>15</w:t>
            </w:r>
          </w:p>
        </w:tc>
        <w:tc>
          <w:tcPr>
            <w:tcW w:w="1670" w:type="dxa"/>
            <w:vAlign w:val="center"/>
          </w:tcPr>
          <w:p w14:paraId="2FDB3CCF">
            <w:pPr>
              <w:spacing w:line="360" w:lineRule="exact"/>
              <w:jc w:val="center"/>
              <w:rPr>
                <w:rFonts w:hint="eastAsia" w:ascii="宋体" w:hAnsi="宋体" w:cs="宋体"/>
                <w:color w:val="auto"/>
                <w:sz w:val="24"/>
              </w:rPr>
            </w:pPr>
            <w:r>
              <w:rPr>
                <w:rFonts w:hint="eastAsia" w:ascii="宋体" w:hAnsi="宋体" w:cs="宋体"/>
                <w:color w:val="auto"/>
                <w:sz w:val="24"/>
              </w:rPr>
              <w:t>评标办法</w:t>
            </w:r>
          </w:p>
        </w:tc>
        <w:tc>
          <w:tcPr>
            <w:tcW w:w="7560" w:type="dxa"/>
            <w:vAlign w:val="center"/>
          </w:tcPr>
          <w:p w14:paraId="624E4E85">
            <w:pPr>
              <w:spacing w:line="360" w:lineRule="exact"/>
              <w:rPr>
                <w:rFonts w:hint="eastAsia" w:ascii="宋体" w:hAnsi="宋体" w:cs="宋体"/>
                <w:color w:val="auto"/>
              </w:rPr>
            </w:pPr>
            <w:r>
              <w:rPr>
                <w:rFonts w:hint="eastAsia" w:ascii="宋体" w:hAnsi="宋体" w:cs="宋体"/>
                <w:color w:val="auto"/>
                <w:sz w:val="24"/>
              </w:rPr>
              <w:t xml:space="preserve">☑ 采用综合评分法          </w:t>
            </w:r>
            <w:r>
              <w:rPr>
                <w:rFonts w:hint="eastAsia" w:ascii="宋体" w:hAnsi="宋体" w:cs="宋体"/>
                <w:color w:val="auto"/>
                <w:sz w:val="24"/>
              </w:rPr>
              <w:sym w:font="Wingdings 2" w:char="00A3"/>
            </w:r>
            <w:r>
              <w:rPr>
                <w:rFonts w:hint="eastAsia" w:ascii="宋体" w:hAnsi="宋体" w:cs="宋体"/>
                <w:color w:val="auto"/>
                <w:sz w:val="24"/>
              </w:rPr>
              <w:t xml:space="preserve"> 采用最低评标价法</w:t>
            </w:r>
          </w:p>
        </w:tc>
      </w:tr>
      <w:tr w14:paraId="4F18F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7237355C">
            <w:pPr>
              <w:spacing w:line="360" w:lineRule="exact"/>
              <w:jc w:val="center"/>
              <w:rPr>
                <w:rFonts w:hint="eastAsia" w:ascii="宋体" w:hAnsi="宋体" w:cs="宋体"/>
                <w:color w:val="auto"/>
                <w:sz w:val="24"/>
              </w:rPr>
            </w:pPr>
            <w:r>
              <w:rPr>
                <w:rFonts w:hint="eastAsia" w:ascii="宋体" w:hAnsi="宋体" w:cs="宋体"/>
                <w:color w:val="auto"/>
                <w:sz w:val="24"/>
              </w:rPr>
              <w:t>16</w:t>
            </w:r>
          </w:p>
        </w:tc>
        <w:tc>
          <w:tcPr>
            <w:tcW w:w="1670" w:type="dxa"/>
            <w:vAlign w:val="center"/>
          </w:tcPr>
          <w:p w14:paraId="5DD6E95D">
            <w:pPr>
              <w:spacing w:line="360" w:lineRule="exact"/>
              <w:jc w:val="center"/>
              <w:rPr>
                <w:rFonts w:hint="eastAsia" w:ascii="宋体" w:hAnsi="宋体" w:cs="宋体"/>
                <w:color w:val="auto"/>
                <w:sz w:val="24"/>
              </w:rPr>
            </w:pPr>
            <w:r>
              <w:rPr>
                <w:rFonts w:hint="eastAsia" w:ascii="宋体" w:hAnsi="宋体" w:cs="宋体"/>
                <w:color w:val="auto"/>
                <w:sz w:val="24"/>
              </w:rPr>
              <w:t>付款方式</w:t>
            </w:r>
          </w:p>
        </w:tc>
        <w:tc>
          <w:tcPr>
            <w:tcW w:w="7560" w:type="dxa"/>
            <w:vAlign w:val="center"/>
          </w:tcPr>
          <w:p w14:paraId="560CE75D">
            <w:pPr>
              <w:pStyle w:val="14"/>
              <w:numPr>
                <w:ilvl w:val="0"/>
                <w:numId w:val="0"/>
              </w:numPr>
              <w:spacing w:line="360" w:lineRule="exact"/>
              <w:ind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1.合同签订并</w:t>
            </w:r>
            <w:r>
              <w:rPr>
                <w:rFonts w:hint="eastAsia" w:ascii="宋体" w:hAnsi="宋体" w:cs="宋体"/>
                <w:color w:val="auto"/>
                <w:kern w:val="2"/>
                <w:sz w:val="24"/>
                <w:szCs w:val="24"/>
                <w:lang w:val="en-US" w:eastAsia="zh-CN" w:bidi="ar-SA"/>
              </w:rPr>
              <w:t>具备实施条件后经中标人申请7个工作日内支付合同金额的50%为预</w:t>
            </w:r>
            <w:r>
              <w:rPr>
                <w:rFonts w:hint="eastAsia" w:ascii="宋体" w:hAnsi="宋体" w:eastAsia="宋体" w:cs="宋体"/>
                <w:color w:val="auto"/>
                <w:kern w:val="2"/>
                <w:sz w:val="24"/>
                <w:szCs w:val="24"/>
                <w:lang w:val="en-US" w:eastAsia="zh-CN" w:bidi="ar-SA"/>
              </w:rPr>
              <w:t>付款</w:t>
            </w:r>
            <w:r>
              <w:rPr>
                <w:rFonts w:hint="eastAsia" w:ascii="宋体" w:hAnsi="宋体" w:eastAsia="宋体" w:cs="宋体"/>
                <w:color w:val="auto"/>
                <w:sz w:val="24"/>
                <w:highlight w:val="none"/>
                <w:lang w:val="en-US" w:eastAsia="zh-CN"/>
              </w:rPr>
              <w:t>（在签订合同时，乙方明确表示无需预付款或者主动要求降低预付款比例的，甲方可进行相应调整）</w:t>
            </w:r>
            <w:r>
              <w:rPr>
                <w:rFonts w:hint="eastAsia" w:ascii="宋体" w:hAnsi="宋体" w:eastAsia="宋体" w:cs="宋体"/>
                <w:color w:val="auto"/>
                <w:kern w:val="2"/>
                <w:sz w:val="24"/>
                <w:szCs w:val="24"/>
                <w:lang w:val="en-US" w:eastAsia="zh-CN" w:bidi="ar-SA"/>
              </w:rPr>
              <w:t>；</w:t>
            </w:r>
          </w:p>
          <w:p w14:paraId="3BA10949">
            <w:pPr>
              <w:pStyle w:val="14"/>
              <w:numPr>
                <w:ilvl w:val="0"/>
                <w:numId w:val="0"/>
              </w:numPr>
              <w:spacing w:line="360" w:lineRule="exact"/>
              <w:ind w:firstLine="0" w:firstLineChars="0"/>
              <w:rPr>
                <w:rFonts w:hint="eastAsia" w:ascii="宋体" w:hAnsi="宋体" w:eastAsia="宋体" w:cs="Times New Roman"/>
                <w:color w:val="auto"/>
                <w:kern w:val="2"/>
                <w:sz w:val="24"/>
                <w:szCs w:val="20"/>
                <w:highlight w:val="none"/>
                <w:lang w:val="en-US" w:eastAsia="zh-CN" w:bidi="ar-SA"/>
              </w:rPr>
            </w:pPr>
            <w:r>
              <w:rPr>
                <w:rFonts w:hint="eastAsia" w:ascii="宋体" w:hAnsi="宋体" w:eastAsia="宋体" w:cs="宋体"/>
                <w:color w:val="auto"/>
                <w:kern w:val="2"/>
                <w:sz w:val="24"/>
                <w:szCs w:val="24"/>
                <w:lang w:val="en-US" w:eastAsia="zh-CN" w:bidi="ar-SA"/>
              </w:rPr>
              <w:t>2.</w:t>
            </w:r>
            <w:r>
              <w:rPr>
                <w:rFonts w:hint="eastAsia"/>
                <w:color w:val="auto"/>
                <w:sz w:val="24"/>
                <w:szCs w:val="24"/>
                <w:highlight w:val="none"/>
                <w:lang w:eastAsia="zh-CN"/>
              </w:rPr>
              <w:t>中标品种鱼苗全部投放且各项种苗质量满足合同要求后7个工作日内一次性付清剩余结算金额</w:t>
            </w:r>
            <w:r>
              <w:rPr>
                <w:rFonts w:hint="eastAsia" w:ascii="宋体" w:hAnsi="宋体" w:eastAsia="宋体" w:cs="Times New Roman"/>
                <w:color w:val="auto"/>
                <w:kern w:val="2"/>
                <w:sz w:val="24"/>
                <w:szCs w:val="20"/>
                <w:highlight w:val="none"/>
                <w:lang w:val="en-US" w:eastAsia="zh-CN" w:bidi="ar-SA"/>
              </w:rPr>
              <w:t>；</w:t>
            </w:r>
          </w:p>
          <w:p w14:paraId="36292952">
            <w:pPr>
              <w:pStyle w:val="14"/>
              <w:spacing w:line="360" w:lineRule="exact"/>
              <w:ind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3.中标人凭验收单、合同、增值税发票等相关资料向采购人申请支付</w:t>
            </w:r>
            <w:r>
              <w:rPr>
                <w:rFonts w:hint="eastAsia" w:ascii="宋体" w:hAnsi="宋体" w:cs="宋体"/>
                <w:color w:val="auto"/>
                <w:kern w:val="2"/>
                <w:sz w:val="24"/>
                <w:szCs w:val="24"/>
                <w:lang w:val="en-US" w:eastAsia="zh-CN" w:bidi="ar-SA"/>
              </w:rPr>
              <w:t>合同款</w:t>
            </w:r>
            <w:r>
              <w:rPr>
                <w:rFonts w:hint="eastAsia" w:ascii="宋体" w:hAnsi="宋体" w:eastAsia="宋体" w:cs="宋体"/>
                <w:color w:val="auto"/>
                <w:kern w:val="2"/>
                <w:sz w:val="24"/>
                <w:szCs w:val="24"/>
                <w:lang w:val="en-US" w:eastAsia="zh-CN" w:bidi="ar-SA"/>
              </w:rPr>
              <w:t>。</w:t>
            </w:r>
          </w:p>
          <w:p w14:paraId="1166F4BE">
            <w:pPr>
              <w:pStyle w:val="15"/>
              <w:spacing w:line="360" w:lineRule="exact"/>
              <w:ind w:firstLine="0" w:firstLineChars="0"/>
              <w:rPr>
                <w:rFonts w:hint="eastAsia"/>
                <w:color w:val="auto"/>
                <w:lang w:val="en-US"/>
              </w:rPr>
            </w:pPr>
            <w:r>
              <w:rPr>
                <w:rFonts w:hint="eastAsia" w:ascii="宋体" w:hAnsi="宋体" w:eastAsia="宋体" w:cs="宋体"/>
                <w:b w:val="0"/>
                <w:bCs w:val="0"/>
                <w:color w:val="auto"/>
                <w:kern w:val="2"/>
                <w:sz w:val="24"/>
                <w:szCs w:val="24"/>
                <w:shd w:val="clear"/>
                <w:lang w:val="en-US" w:eastAsia="zh-CN"/>
              </w:rPr>
              <w:t>4.</w:t>
            </w:r>
            <w:r>
              <w:rPr>
                <w:rFonts w:hint="eastAsia" w:ascii="宋体" w:hAnsi="宋体" w:cs="宋体"/>
                <w:b w:val="0"/>
                <w:bCs w:val="0"/>
                <w:color w:val="auto"/>
                <w:kern w:val="2"/>
                <w:sz w:val="24"/>
                <w:szCs w:val="24"/>
                <w:shd w:val="clear"/>
                <w:lang w:eastAsia="zh-CN"/>
              </w:rPr>
              <w:t>本项目以中标单价作为结算依据，</w:t>
            </w:r>
            <w:r>
              <w:rPr>
                <w:rFonts w:hint="eastAsia" w:ascii="宋体" w:hAnsi="宋体" w:eastAsia="宋体" w:cs="宋体"/>
                <w:b w:val="0"/>
                <w:bCs w:val="0"/>
                <w:color w:val="auto"/>
                <w:kern w:val="2"/>
                <w:sz w:val="24"/>
                <w:szCs w:val="24"/>
                <w:shd w:val="clear"/>
              </w:rPr>
              <w:t>结算方式以该品种的中标单价*实际供苗数量进行结算</w:t>
            </w:r>
            <w:r>
              <w:rPr>
                <w:rFonts w:hint="eastAsia" w:ascii="宋体" w:hAnsi="宋体" w:cs="宋体"/>
                <w:b w:val="0"/>
                <w:bCs w:val="0"/>
                <w:color w:val="auto"/>
                <w:kern w:val="2"/>
                <w:sz w:val="24"/>
                <w:szCs w:val="24"/>
                <w:shd w:val="clear"/>
                <w:lang w:eastAsia="zh-CN"/>
              </w:rPr>
              <w:t>，但结算总价不超过该品种的预算金额</w:t>
            </w:r>
            <w:r>
              <w:rPr>
                <w:rFonts w:hint="eastAsia" w:ascii="宋体" w:hAnsi="宋体" w:eastAsia="宋体" w:cs="宋体"/>
                <w:b w:val="0"/>
                <w:bCs w:val="0"/>
                <w:color w:val="auto"/>
                <w:kern w:val="2"/>
                <w:sz w:val="24"/>
                <w:szCs w:val="24"/>
                <w:shd w:val="clear"/>
              </w:rPr>
              <w:t>。</w:t>
            </w:r>
          </w:p>
        </w:tc>
      </w:tr>
      <w:tr w14:paraId="58DB8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720" w:type="dxa"/>
            <w:vAlign w:val="center"/>
          </w:tcPr>
          <w:p w14:paraId="6B760644">
            <w:pPr>
              <w:spacing w:line="360" w:lineRule="exact"/>
              <w:jc w:val="center"/>
              <w:rPr>
                <w:rFonts w:hint="eastAsia" w:ascii="宋体" w:hAnsi="宋体" w:cs="宋体"/>
                <w:color w:val="auto"/>
                <w:sz w:val="24"/>
              </w:rPr>
            </w:pPr>
            <w:r>
              <w:rPr>
                <w:rFonts w:hint="eastAsia" w:ascii="宋体" w:hAnsi="宋体" w:cs="宋体"/>
                <w:color w:val="auto"/>
                <w:sz w:val="24"/>
              </w:rPr>
              <w:t>17</w:t>
            </w:r>
          </w:p>
        </w:tc>
        <w:tc>
          <w:tcPr>
            <w:tcW w:w="1670" w:type="dxa"/>
            <w:vAlign w:val="center"/>
          </w:tcPr>
          <w:p w14:paraId="0990F189">
            <w:pPr>
              <w:spacing w:line="360" w:lineRule="exact"/>
              <w:jc w:val="center"/>
              <w:rPr>
                <w:rFonts w:hint="eastAsia" w:ascii="宋体" w:hAnsi="宋体" w:cs="宋体"/>
                <w:color w:val="auto"/>
                <w:sz w:val="24"/>
              </w:rPr>
            </w:pPr>
            <w:r>
              <w:rPr>
                <w:rFonts w:hint="eastAsia" w:ascii="宋体" w:hAnsi="宋体" w:cs="宋体"/>
                <w:color w:val="auto"/>
                <w:sz w:val="24"/>
              </w:rPr>
              <w:t>履约保证金</w:t>
            </w:r>
          </w:p>
        </w:tc>
        <w:tc>
          <w:tcPr>
            <w:tcW w:w="7560" w:type="dxa"/>
            <w:vAlign w:val="center"/>
          </w:tcPr>
          <w:p w14:paraId="7E082851">
            <w:pPr>
              <w:spacing w:line="360" w:lineRule="exact"/>
              <w:rPr>
                <w:rFonts w:hint="eastAsia" w:ascii="宋体" w:hAnsi="宋体" w:cs="宋体"/>
                <w:color w:val="auto"/>
                <w:sz w:val="24"/>
              </w:rPr>
            </w:pPr>
            <w:r>
              <w:rPr>
                <w:rFonts w:hint="eastAsia" w:ascii="宋体" w:hAnsi="宋体" w:cs="宋体"/>
                <w:color w:val="auto"/>
                <w:sz w:val="24"/>
              </w:rPr>
              <w:t>无</w:t>
            </w:r>
          </w:p>
        </w:tc>
      </w:tr>
      <w:tr w14:paraId="3B4CE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2C1F544F">
            <w:pPr>
              <w:spacing w:line="360" w:lineRule="exact"/>
              <w:jc w:val="center"/>
              <w:rPr>
                <w:rFonts w:hint="eastAsia" w:ascii="宋体" w:hAnsi="宋体" w:cs="宋体"/>
                <w:color w:val="auto"/>
                <w:sz w:val="24"/>
              </w:rPr>
            </w:pPr>
            <w:r>
              <w:rPr>
                <w:rFonts w:hint="eastAsia" w:ascii="宋体" w:hAnsi="宋体" w:cs="宋体"/>
                <w:color w:val="auto"/>
                <w:sz w:val="24"/>
              </w:rPr>
              <w:t>18</w:t>
            </w:r>
          </w:p>
        </w:tc>
        <w:tc>
          <w:tcPr>
            <w:tcW w:w="1670" w:type="dxa"/>
            <w:vAlign w:val="center"/>
          </w:tcPr>
          <w:p w14:paraId="7A01C285">
            <w:pPr>
              <w:spacing w:line="360" w:lineRule="exact"/>
              <w:rPr>
                <w:rFonts w:hint="eastAsia" w:ascii="宋体" w:hAnsi="宋体" w:cs="宋体"/>
                <w:color w:val="auto"/>
                <w:kern w:val="0"/>
                <w:sz w:val="24"/>
              </w:rPr>
            </w:pPr>
            <w:r>
              <w:rPr>
                <w:rFonts w:hint="eastAsia" w:ascii="宋体" w:hAnsi="宋体" w:cs="宋体"/>
                <w:color w:val="auto"/>
                <w:kern w:val="0"/>
                <w:sz w:val="24"/>
              </w:rPr>
              <w:t>本项目对应的中小企业划分标准所属行业</w:t>
            </w:r>
          </w:p>
        </w:tc>
        <w:tc>
          <w:tcPr>
            <w:tcW w:w="7560" w:type="dxa"/>
            <w:vAlign w:val="center"/>
          </w:tcPr>
          <w:p w14:paraId="2D9FF511">
            <w:pPr>
              <w:spacing w:line="360" w:lineRule="exact"/>
              <w:rPr>
                <w:rFonts w:hint="eastAsia" w:ascii="宋体" w:hAnsi="宋体" w:cs="宋体"/>
                <w:color w:val="auto"/>
                <w:kern w:val="0"/>
                <w:sz w:val="24"/>
              </w:rPr>
            </w:pPr>
            <w:r>
              <w:rPr>
                <w:rFonts w:hint="eastAsia" w:ascii="宋体" w:hAnsi="宋体" w:cs="宋体"/>
                <w:color w:val="auto"/>
                <w:kern w:val="0"/>
                <w:sz w:val="24"/>
              </w:rPr>
              <w:t>根据《关于印发中小企业划型标准规定的通知》（工信部联企业〔2011〕300号），本企业按所属行业为：</w:t>
            </w:r>
            <w:r>
              <w:rPr>
                <w:rFonts w:hint="eastAsia" w:ascii="宋体" w:hAnsi="宋体" w:eastAsia="宋体" w:cs="宋体"/>
                <w:b/>
                <w:bCs/>
                <w:i w:val="0"/>
                <w:iCs w:val="0"/>
                <w:caps w:val="0"/>
                <w:color w:val="auto"/>
                <w:spacing w:val="0"/>
                <w:kern w:val="0"/>
                <w:sz w:val="24"/>
                <w:szCs w:val="24"/>
                <w:u w:val="single"/>
                <w:shd w:val="clear" w:fill="FFFFFF"/>
                <w:lang w:val="en-US" w:eastAsia="zh-CN" w:bidi="ar"/>
              </w:rPr>
              <w:t>农、林、牧、渔业</w:t>
            </w:r>
            <w:r>
              <w:rPr>
                <w:rFonts w:hint="eastAsia" w:ascii="宋体" w:hAnsi="宋体" w:cs="宋体"/>
                <w:color w:val="auto"/>
                <w:kern w:val="0"/>
                <w:sz w:val="24"/>
              </w:rPr>
              <w:t>。</w:t>
            </w:r>
            <w:r>
              <w:rPr>
                <w:rFonts w:hint="default" w:ascii="Times New Roman" w:hAnsi="Times New Roman" w:eastAsia="宋体" w:cs="Times New Roman"/>
                <w:color w:val="auto"/>
                <w:sz w:val="24"/>
                <w:szCs w:val="24"/>
                <w:highlight w:val="none"/>
              </w:rPr>
              <w:t>｛投标人应根据《工业和信息化部、国家统计局、国家发展和改革委员会、财政部关于印发中小企业划型标准规定的通知》（工信部联企业〔2011〕300号）规定的划型标准，填报企业规模类型。｝(</w:t>
            </w:r>
            <w:r>
              <w:rPr>
                <w:rFonts w:hint="eastAsia" w:ascii="宋体" w:hAnsi="宋体" w:eastAsia="宋体" w:cs="宋体"/>
                <w:i w:val="0"/>
                <w:iCs w:val="0"/>
                <w:caps w:val="0"/>
                <w:color w:val="auto"/>
                <w:spacing w:val="0"/>
                <w:kern w:val="0"/>
                <w:sz w:val="24"/>
                <w:szCs w:val="24"/>
                <w:shd w:val="clear" w:fill="FFFFFF"/>
                <w:lang w:val="en-US" w:eastAsia="zh-CN" w:bidi="ar"/>
              </w:rPr>
              <w:t>营业收入20000万元以下的为中小微型企业。其中，营业收入500万元及以上的为中型企业，营业收入50万元及以上的为小型企业，营业收入50万元以下的为微型企业。</w:t>
            </w:r>
            <w:r>
              <w:rPr>
                <w:rFonts w:hint="default" w:ascii="Times New Roman" w:hAnsi="Times New Roman" w:eastAsia="宋体" w:cs="Times New Roman"/>
                <w:color w:val="auto"/>
                <w:sz w:val="24"/>
                <w:szCs w:val="24"/>
                <w:highlight w:val="none"/>
              </w:rPr>
              <w:t>)</w:t>
            </w:r>
          </w:p>
        </w:tc>
      </w:tr>
      <w:tr w14:paraId="1A3C6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595F7A04">
            <w:pPr>
              <w:spacing w:line="360" w:lineRule="exact"/>
              <w:jc w:val="center"/>
              <w:rPr>
                <w:rFonts w:hint="eastAsia" w:ascii="宋体" w:hAnsi="宋体" w:cs="宋体"/>
                <w:color w:val="auto"/>
                <w:sz w:val="24"/>
              </w:rPr>
            </w:pPr>
            <w:r>
              <w:rPr>
                <w:rFonts w:hint="eastAsia" w:ascii="宋体" w:hAnsi="宋体" w:cs="宋体"/>
                <w:color w:val="auto"/>
                <w:sz w:val="24"/>
              </w:rPr>
              <w:t>19</w:t>
            </w:r>
          </w:p>
        </w:tc>
        <w:tc>
          <w:tcPr>
            <w:tcW w:w="1670" w:type="dxa"/>
            <w:vAlign w:val="center"/>
          </w:tcPr>
          <w:p w14:paraId="2EF6D2AB">
            <w:pPr>
              <w:spacing w:line="340" w:lineRule="exact"/>
              <w:jc w:val="center"/>
              <w:rPr>
                <w:rFonts w:hint="eastAsia" w:ascii="宋体" w:hAnsi="宋体" w:cs="宋体"/>
                <w:color w:val="auto"/>
                <w:sz w:val="24"/>
                <w:highlight w:val="yellow"/>
              </w:rPr>
            </w:pPr>
            <w:r>
              <w:rPr>
                <w:rFonts w:hint="eastAsia" w:ascii="宋体" w:hAnsi="宋体" w:cs="宋体"/>
                <w:color w:val="auto"/>
                <w:kern w:val="0"/>
                <w:sz w:val="24"/>
              </w:rPr>
              <w:t>扶持中小企业有关政策（监狱企业、残疾人福利性单位）</w:t>
            </w:r>
          </w:p>
        </w:tc>
        <w:tc>
          <w:tcPr>
            <w:tcW w:w="7560" w:type="dxa"/>
            <w:vAlign w:val="center"/>
          </w:tcPr>
          <w:p w14:paraId="5BDE8A57">
            <w:pPr>
              <w:spacing w:line="320" w:lineRule="exact"/>
              <w:rPr>
                <w:color w:val="auto"/>
                <w:sz w:val="24"/>
              </w:rPr>
            </w:pPr>
            <w:r>
              <w:rPr>
                <w:rFonts w:hint="eastAsia" w:ascii="宋体" w:hAnsi="宋体" w:eastAsia="宋体" w:cs="宋体"/>
                <w:b/>
                <w:bCs/>
                <w:color w:val="auto"/>
                <w:sz w:val="24"/>
              </w:rPr>
              <w:sym w:font="Wingdings 2" w:char="0052"/>
            </w:r>
            <w:r>
              <w:rPr>
                <w:color w:val="auto"/>
                <w:sz w:val="24"/>
              </w:rPr>
              <w:t>本项目（标项＿）为专门面向中小企业</w:t>
            </w:r>
            <w:r>
              <w:rPr>
                <w:rFonts w:hint="default" w:ascii="Times New Roman" w:hAnsi="Times New Roman" w:eastAsia="宋体" w:cs="Times New Roman"/>
                <w:color w:val="auto"/>
                <w:sz w:val="24"/>
              </w:rPr>
              <w:t>（具体情形详见招标公告资格要求中的情形）</w:t>
            </w:r>
            <w:r>
              <w:rPr>
                <w:rFonts w:ascii="Times New Roman" w:hAnsi="Times New Roman" w:eastAsia="宋体" w:cs="Times New Roman"/>
                <w:color w:val="auto"/>
                <w:sz w:val="24"/>
              </w:rPr>
              <w:t>采购的项目或者标项（</w:t>
            </w:r>
            <w:r>
              <w:rPr>
                <w:rFonts w:hint="eastAsia" w:ascii="Times New Roman" w:hAnsi="Times New Roman" w:eastAsia="宋体" w:cs="Times New Roman"/>
                <w:color w:val="auto"/>
                <w:sz w:val="24"/>
                <w:lang w:val="en-US" w:eastAsia="zh-CN"/>
              </w:rPr>
              <w:t>即货物</w:t>
            </w:r>
            <w:r>
              <w:rPr>
                <w:rFonts w:hint="eastAsia" w:cs="Calibri"/>
                <w:color w:val="auto"/>
                <w:kern w:val="0"/>
                <w:sz w:val="24"/>
                <w:szCs w:val="24"/>
              </w:rPr>
              <w:t>要求</w:t>
            </w:r>
            <w:r>
              <w:rPr>
                <w:rFonts w:cs="Calibri"/>
                <w:color w:val="auto"/>
                <w:kern w:val="0"/>
                <w:sz w:val="24"/>
                <w:szCs w:val="24"/>
              </w:rPr>
              <w:t>由中小企业制造，即由中小企业生产且使用该中小企业商号或者注册商标</w:t>
            </w:r>
            <w:r>
              <w:rPr>
                <w:color w:val="auto"/>
                <w:sz w:val="24"/>
              </w:rPr>
              <w:t>），不再执行价格评审优惠的扶持政策</w:t>
            </w:r>
            <w:r>
              <w:rPr>
                <w:rFonts w:hint="eastAsia"/>
                <w:color w:val="auto"/>
                <w:sz w:val="24"/>
              </w:rPr>
              <w:t>。</w:t>
            </w:r>
          </w:p>
          <w:p w14:paraId="1ACD192E">
            <w:pPr>
              <w:widowControl/>
              <w:spacing w:line="320" w:lineRule="exact"/>
              <w:jc w:val="left"/>
              <w:rPr>
                <w:rFonts w:hint="eastAsia" w:ascii="新宋体" w:hAnsi="新宋体" w:eastAsia="新宋体"/>
                <w:color w:val="auto"/>
                <w:sz w:val="24"/>
              </w:rPr>
            </w:pPr>
            <w:r>
              <w:rPr>
                <w:color w:val="auto"/>
                <w:sz w:val="24"/>
              </w:rPr>
              <w:sym w:font="Wingdings 2" w:char="00A3"/>
            </w:r>
            <w:r>
              <w:rPr>
                <w:color w:val="auto"/>
                <w:sz w:val="24"/>
              </w:rPr>
              <w:t>本项目（标项＿）为</w:t>
            </w:r>
            <w:r>
              <w:rPr>
                <w:rFonts w:hint="eastAsia"/>
                <w:color w:val="auto"/>
                <w:sz w:val="24"/>
              </w:rPr>
              <w:t>非</w:t>
            </w:r>
            <w:r>
              <w:rPr>
                <w:color w:val="auto"/>
                <w:sz w:val="24"/>
              </w:rPr>
              <w:t>专门面向中小企业</w:t>
            </w:r>
            <w:r>
              <w:rPr>
                <w:rFonts w:hint="eastAsia"/>
                <w:color w:val="auto"/>
                <w:sz w:val="24"/>
              </w:rPr>
              <w:t>采购项目（或标），</w:t>
            </w:r>
            <w:r>
              <w:rPr>
                <w:color w:val="auto"/>
                <w:sz w:val="24"/>
              </w:rPr>
              <w:t>执行价格评审优惠</w:t>
            </w:r>
            <w:r>
              <w:rPr>
                <w:rFonts w:hint="eastAsia"/>
                <w:color w:val="auto"/>
                <w:sz w:val="24"/>
              </w:rPr>
              <w:t>。</w:t>
            </w:r>
          </w:p>
          <w:p w14:paraId="0295D914">
            <w:pPr>
              <w:spacing w:line="320" w:lineRule="exact"/>
              <w:rPr>
                <w:rFonts w:hint="eastAsia" w:ascii="新宋体" w:hAnsi="新宋体" w:eastAsia="新宋体"/>
                <w:color w:val="auto"/>
                <w:sz w:val="24"/>
                <w:highlight w:val="none"/>
              </w:rPr>
            </w:pPr>
            <w:r>
              <w:rPr>
                <w:rFonts w:hint="eastAsia" w:ascii="新宋体" w:hAnsi="新宋体" w:eastAsia="新宋体"/>
                <w:color w:val="auto"/>
                <w:sz w:val="24"/>
                <w:highlight w:val="none"/>
              </w:rPr>
              <w:t>1.</w:t>
            </w:r>
            <w:r>
              <w:rPr>
                <w:rFonts w:hint="eastAsia" w:ascii="新宋体" w:hAnsi="新宋体" w:eastAsia="新宋体"/>
                <w:color w:val="auto"/>
                <w:sz w:val="24"/>
                <w:highlight w:val="none"/>
                <w:lang w:val="en-US" w:eastAsia="zh-CN"/>
              </w:rPr>
              <w:t>中小</w:t>
            </w:r>
            <w:r>
              <w:rPr>
                <w:rFonts w:hint="eastAsia" w:ascii="新宋体" w:hAnsi="新宋体" w:eastAsia="新宋体"/>
                <w:color w:val="auto"/>
                <w:sz w:val="24"/>
                <w:highlight w:val="none"/>
              </w:rPr>
              <w:t>企业有关政策：</w:t>
            </w:r>
          </w:p>
          <w:p w14:paraId="6676A3BE">
            <w:pPr>
              <w:spacing w:line="32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w:t>
            </w:r>
            <w:r>
              <w:rPr>
                <w:rFonts w:hint="eastAsia" w:ascii="宋体" w:hAnsi="宋体" w:cs="宋体"/>
                <w:color w:val="auto"/>
                <w:sz w:val="24"/>
                <w:highlight w:val="none"/>
              </w:rPr>
              <w:t>属于中型、小型和微型企业的，投标文件中必须同时提供《中小企业声明函》。中小企业应当按照</w:t>
            </w:r>
            <w:r>
              <w:rPr>
                <w:rFonts w:ascii="宋体" w:hAnsi="宋体"/>
                <w:color w:val="auto"/>
                <w:sz w:val="24"/>
                <w:highlight w:val="none"/>
              </w:rPr>
              <w:t>财库</w:t>
            </w:r>
            <w:r>
              <w:rPr>
                <w:rFonts w:hint="eastAsia" w:ascii="宋体" w:hAnsi="宋体"/>
                <w:color w:val="auto"/>
                <w:sz w:val="24"/>
                <w:highlight w:val="none"/>
                <w:lang w:eastAsia="zh-CN"/>
              </w:rPr>
              <w:t>〔2020〕46号</w:t>
            </w:r>
            <w:r>
              <w:rPr>
                <w:rFonts w:ascii="宋体" w:hAnsi="宋体"/>
                <w:color w:val="auto"/>
                <w:sz w:val="24"/>
                <w:highlight w:val="none"/>
              </w:rPr>
              <w:t>《政府采购促进中小企业发展管理办法》</w:t>
            </w:r>
            <w:r>
              <w:rPr>
                <w:rFonts w:hint="eastAsia" w:ascii="宋体" w:hAnsi="宋体" w:cs="宋体"/>
                <w:color w:val="auto"/>
                <w:sz w:val="24"/>
                <w:highlight w:val="none"/>
              </w:rPr>
              <w:t>规定和《中小企业划型标准规定》（工信部联企业〔2011〕300号），如实填写并提交《中小企业声明函》。中小企业对其声明内容的真实性负责，声明函内容不实的，属于提供虚假材料谋取中标、成交，依照《中华人民共和国政府采购法》等国家有关规定追究相应责任。</w:t>
            </w:r>
          </w:p>
          <w:p w14:paraId="109B5955">
            <w:pPr>
              <w:keepNext w:val="0"/>
              <w:keepLines w:val="0"/>
              <w:pageBreakBefore w:val="0"/>
              <w:kinsoku/>
              <w:wordWrap/>
              <w:overflowPunct/>
              <w:topLinePunct w:val="0"/>
              <w:autoSpaceDE/>
              <w:autoSpaceDN/>
              <w:bidi w:val="0"/>
              <w:adjustRightInd/>
              <w:snapToGrid/>
              <w:spacing w:line="320" w:lineRule="exact"/>
              <w:ind w:firstLine="480" w:firstLineChars="200"/>
              <w:textAlignment w:val="auto"/>
              <w:rPr>
                <w:rFonts w:hint="eastAsia" w:ascii="新宋体" w:hAnsi="新宋体" w:eastAsia="新宋体"/>
                <w:color w:val="auto"/>
                <w:sz w:val="24"/>
              </w:rPr>
            </w:pPr>
            <w:r>
              <w:rPr>
                <w:rFonts w:hint="eastAsia" w:ascii="新宋体" w:hAnsi="新宋体" w:eastAsia="新宋体"/>
                <w:color w:val="auto"/>
                <w:sz w:val="24"/>
                <w:lang w:val="en-US" w:eastAsia="zh-CN"/>
              </w:rPr>
              <w:t>（2）</w:t>
            </w:r>
            <w:r>
              <w:rPr>
                <w:rFonts w:hint="eastAsia" w:ascii="新宋体" w:hAnsi="新宋体" w:eastAsia="新宋体"/>
                <w:color w:val="auto"/>
                <w:sz w:val="24"/>
              </w:rPr>
              <w:t>根据财库〔2017〕141号的相关规定，在政府采购活动中，残疾人福利性单位视同小型、微型企业，享受</w:t>
            </w:r>
            <w:r>
              <w:rPr>
                <w:rFonts w:hint="eastAsia" w:ascii="新宋体" w:hAnsi="新宋体" w:eastAsia="新宋体"/>
                <w:color w:val="auto"/>
                <w:sz w:val="24"/>
                <w:lang w:val="en-US" w:eastAsia="zh-CN"/>
              </w:rPr>
              <w:t>小微企业</w:t>
            </w:r>
            <w:r>
              <w:rPr>
                <w:rFonts w:hint="eastAsia" w:ascii="新宋体" w:hAnsi="新宋体" w:eastAsia="新宋体"/>
                <w:color w:val="auto"/>
                <w:sz w:val="24"/>
              </w:rPr>
              <w:t>政策。属于享受政府采购支持政策的残疾人福利性单位， 应满足财库〔2017〕141号文件第一条的规定，并在投标文件中提供残疾人福利性单位声明函（见附件）。</w:t>
            </w:r>
          </w:p>
          <w:p w14:paraId="6363A31C">
            <w:pPr>
              <w:spacing w:line="320" w:lineRule="exact"/>
              <w:ind w:firstLine="480" w:firstLineChars="200"/>
              <w:rPr>
                <w:rFonts w:hint="eastAsia" w:ascii="宋体" w:hAnsi="宋体" w:cs="宋体"/>
                <w:color w:val="auto"/>
                <w:sz w:val="24"/>
                <w:highlight w:val="none"/>
              </w:rPr>
            </w:pPr>
            <w:r>
              <w:rPr>
                <w:rFonts w:hint="eastAsia" w:ascii="新宋体" w:hAnsi="新宋体" w:eastAsia="新宋体"/>
                <w:color w:val="auto"/>
                <w:sz w:val="24"/>
                <w:lang w:val="en-US" w:eastAsia="zh-CN"/>
              </w:rPr>
              <w:t>（3）</w:t>
            </w:r>
            <w:r>
              <w:rPr>
                <w:rFonts w:hint="eastAsia" w:ascii="新宋体" w:hAnsi="新宋体" w:eastAsia="新宋体"/>
                <w:color w:val="auto"/>
                <w:sz w:val="24"/>
              </w:rPr>
              <w:t>根据财库</w:t>
            </w:r>
            <w:r>
              <w:rPr>
                <w:rFonts w:hint="eastAsia" w:ascii="新宋体" w:hAnsi="新宋体" w:eastAsia="新宋体"/>
                <w:color w:val="auto"/>
                <w:sz w:val="24"/>
                <w:lang w:eastAsia="zh-CN"/>
              </w:rPr>
              <w:t>〔2014〕68号</w:t>
            </w:r>
            <w:r>
              <w:rPr>
                <w:rFonts w:hint="eastAsia" w:ascii="新宋体" w:hAnsi="新宋体" w:eastAsia="新宋体"/>
                <w:color w:val="auto"/>
                <w:sz w:val="24"/>
              </w:rPr>
              <w:t>的相关规定，在政府采购活动中，监狱企业视同小型、微型企业，享受</w:t>
            </w:r>
            <w:r>
              <w:rPr>
                <w:rFonts w:hint="eastAsia" w:ascii="新宋体" w:hAnsi="新宋体" w:eastAsia="新宋体"/>
                <w:color w:val="auto"/>
                <w:sz w:val="24"/>
                <w:lang w:val="en-US" w:eastAsia="zh-CN"/>
              </w:rPr>
              <w:t>小微企业</w:t>
            </w:r>
            <w:r>
              <w:rPr>
                <w:rFonts w:hint="eastAsia" w:ascii="新宋体" w:hAnsi="新宋体" w:eastAsia="新宋体"/>
                <w:color w:val="auto"/>
                <w:sz w:val="24"/>
              </w:rPr>
              <w:t>政策。属于监狱企业的，应当提供由省级以上监狱管理局、戒毒管理局</w:t>
            </w:r>
            <w:r>
              <w:rPr>
                <w:rFonts w:hint="eastAsia" w:ascii="新宋体" w:hAnsi="新宋体" w:eastAsia="新宋体"/>
                <w:color w:val="auto"/>
                <w:sz w:val="24"/>
                <w:lang w:eastAsia="zh-CN"/>
              </w:rPr>
              <w:t>（</w:t>
            </w:r>
            <w:r>
              <w:rPr>
                <w:rFonts w:hint="eastAsia" w:ascii="新宋体" w:hAnsi="新宋体" w:eastAsia="新宋体"/>
                <w:color w:val="auto"/>
                <w:sz w:val="24"/>
              </w:rPr>
              <w:t>含新疆生产建设兵团</w:t>
            </w:r>
            <w:r>
              <w:rPr>
                <w:rFonts w:hint="eastAsia" w:ascii="新宋体" w:hAnsi="新宋体" w:eastAsia="新宋体"/>
                <w:color w:val="auto"/>
                <w:sz w:val="24"/>
                <w:lang w:eastAsia="zh-CN"/>
              </w:rPr>
              <w:t>）</w:t>
            </w:r>
            <w:r>
              <w:rPr>
                <w:rFonts w:hint="eastAsia" w:ascii="新宋体" w:hAnsi="新宋体" w:eastAsia="新宋体"/>
                <w:color w:val="auto"/>
                <w:sz w:val="24"/>
              </w:rPr>
              <w:t>出具的属于监狱企业的说明文件。</w:t>
            </w:r>
          </w:p>
          <w:p w14:paraId="34C1FE06">
            <w:pPr>
              <w:spacing w:line="320" w:lineRule="exact"/>
              <w:rPr>
                <w:rFonts w:hint="eastAsia" w:ascii="宋体" w:hAnsi="宋体" w:cs="宋体"/>
                <w:color w:val="auto"/>
                <w:sz w:val="24"/>
                <w:highlight w:val="yellow"/>
              </w:rPr>
            </w:pPr>
            <w:r>
              <w:rPr>
                <w:rFonts w:hint="eastAsia"/>
                <w:color w:val="auto"/>
                <w:sz w:val="24"/>
                <w:highlight w:val="none"/>
              </w:rPr>
              <w:t>（</w:t>
            </w:r>
            <w:r>
              <w:rPr>
                <w:color w:val="auto"/>
                <w:sz w:val="24"/>
                <w:highlight w:val="none"/>
              </w:rPr>
              <w:t>注：未提供以上材料的，均不</w:t>
            </w:r>
            <w:r>
              <w:rPr>
                <w:rFonts w:hint="eastAsia"/>
                <w:color w:val="auto"/>
                <w:sz w:val="24"/>
                <w:highlight w:val="none"/>
              </w:rPr>
              <w:t>得参加本项目的投标</w:t>
            </w:r>
            <w:r>
              <w:rPr>
                <w:color w:val="auto"/>
                <w:sz w:val="24"/>
                <w:highlight w:val="none"/>
              </w:rPr>
              <w:t>）。</w:t>
            </w:r>
          </w:p>
        </w:tc>
      </w:tr>
      <w:tr w14:paraId="00DC9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4E7344FD">
            <w:pPr>
              <w:spacing w:line="360" w:lineRule="exact"/>
              <w:jc w:val="center"/>
              <w:rPr>
                <w:rFonts w:ascii="宋体" w:hAnsi="宋体" w:cs="宋体"/>
                <w:color w:val="auto"/>
                <w:sz w:val="24"/>
              </w:rPr>
            </w:pPr>
            <w:r>
              <w:rPr>
                <w:rFonts w:hint="eastAsia" w:ascii="宋体" w:hAnsi="宋体" w:cs="宋体"/>
                <w:color w:val="auto"/>
                <w:sz w:val="24"/>
              </w:rPr>
              <w:t>20</w:t>
            </w:r>
          </w:p>
        </w:tc>
        <w:tc>
          <w:tcPr>
            <w:tcW w:w="1670" w:type="dxa"/>
            <w:shd w:val="clear" w:color="auto" w:fill="auto"/>
            <w:vAlign w:val="center"/>
          </w:tcPr>
          <w:p w14:paraId="65662121">
            <w:pPr>
              <w:jc w:val="center"/>
              <w:rPr>
                <w:rFonts w:hint="eastAsia" w:ascii="宋体" w:hAnsi="宋体" w:eastAsia="宋体" w:cs="Times New Roman"/>
                <w:color w:val="auto"/>
                <w:kern w:val="2"/>
                <w:sz w:val="24"/>
                <w:szCs w:val="24"/>
                <w:lang w:val="en-US" w:eastAsia="zh-CN" w:bidi="ar-SA"/>
              </w:rPr>
            </w:pPr>
            <w:r>
              <w:rPr>
                <w:rFonts w:hint="eastAsia" w:ascii="宋体" w:hAnsi="宋体"/>
                <w:color w:val="auto"/>
                <w:sz w:val="24"/>
              </w:rPr>
              <w:t>政府采购节能环保产品</w:t>
            </w:r>
          </w:p>
        </w:tc>
        <w:tc>
          <w:tcPr>
            <w:tcW w:w="7560" w:type="dxa"/>
            <w:shd w:val="clear" w:color="auto" w:fill="auto"/>
            <w:vAlign w:val="center"/>
          </w:tcPr>
          <w:p w14:paraId="42D4F8B6">
            <w:pPr>
              <w:widowControl/>
              <w:jc w:val="left"/>
              <w:rPr>
                <w:rFonts w:hint="eastAsia" w:ascii="宋体" w:hAnsi="宋体" w:cs="宋体"/>
                <w:color w:val="auto"/>
                <w:kern w:val="0"/>
                <w:sz w:val="24"/>
              </w:rPr>
            </w:pPr>
            <w:r>
              <w:rPr>
                <w:rFonts w:ascii="宋体" w:hAnsi="宋体" w:cs="宋体"/>
                <w:color w:val="auto"/>
                <w:kern w:val="0"/>
                <w:sz w:val="24"/>
              </w:rPr>
              <w:t>1</w:t>
            </w:r>
            <w:r>
              <w:rPr>
                <w:rFonts w:hint="eastAsia" w:ascii="宋体" w:hAnsi="宋体" w:cs="宋体"/>
                <w:color w:val="auto"/>
                <w:kern w:val="0"/>
                <w:sz w:val="24"/>
              </w:rPr>
              <w:t>.</w:t>
            </w:r>
            <w:r>
              <w:rPr>
                <w:rFonts w:ascii="宋体" w:hAnsi="宋体" w:cs="宋体"/>
                <w:color w:val="auto"/>
                <w:kern w:val="0"/>
                <w:sz w:val="24"/>
              </w:rPr>
              <w:t>根据财政部 发展改革委 生态环境部 市场监管总局关于调整优化节能产品、环境标志产品政府采购执行机制的通知财库〔2019〕9号文件要求，</w:t>
            </w:r>
            <w:r>
              <w:rPr>
                <w:rFonts w:hint="eastAsia" w:ascii="宋体" w:hAnsi="宋体" w:cs="宋体"/>
                <w:color w:val="auto"/>
                <w:kern w:val="0"/>
                <w:sz w:val="24"/>
                <w:lang w:eastAsia="zh-CN"/>
              </w:rPr>
              <w:t>投标人</w:t>
            </w:r>
            <w:r>
              <w:rPr>
                <w:rFonts w:ascii="宋体" w:hAnsi="宋体" w:cs="宋体"/>
                <w:color w:val="auto"/>
                <w:kern w:val="0"/>
                <w:sz w:val="24"/>
              </w:rPr>
              <w:t>所投产品如属于节能产品政府采购品目清单或环境标志产品</w:t>
            </w:r>
            <w:r>
              <w:rPr>
                <w:rFonts w:hint="eastAsia" w:ascii="宋体" w:hAnsi="宋体" w:cs="宋体"/>
                <w:color w:val="auto"/>
                <w:kern w:val="0"/>
                <w:sz w:val="24"/>
                <w:lang w:eastAsia="zh-CN"/>
              </w:rPr>
              <w:t>政府</w:t>
            </w:r>
            <w:r>
              <w:rPr>
                <w:rFonts w:ascii="宋体" w:hAnsi="宋体" w:cs="宋体"/>
                <w:color w:val="auto"/>
                <w:kern w:val="0"/>
                <w:sz w:val="24"/>
              </w:rPr>
              <w:t>采购品目清单内的，投标人所投的相应产品须在中国政府采购网节能清单查询目录或环保清单查询目录中可查询到。</w:t>
            </w:r>
          </w:p>
          <w:p w14:paraId="0A245A48">
            <w:pPr>
              <w:widowControl/>
              <w:jc w:val="left"/>
              <w:rPr>
                <w:rFonts w:hint="eastAsia" w:ascii="Times New Roman" w:hAnsi="Times New Roman" w:eastAsia="宋体" w:cs="Times New Roman"/>
                <w:color w:val="auto"/>
                <w:kern w:val="2"/>
                <w:sz w:val="24"/>
                <w:szCs w:val="24"/>
                <w:lang w:val="en-US" w:eastAsia="zh-CN" w:bidi="ar-SA"/>
              </w:rPr>
            </w:pPr>
            <w:r>
              <w:rPr>
                <w:rFonts w:hint="eastAsia" w:ascii="宋体" w:hAnsi="宋体" w:eastAsia="宋体" w:cs="宋体"/>
                <w:color w:val="auto"/>
                <w:kern w:val="0"/>
                <w:sz w:val="24"/>
              </w:rPr>
              <w:t>★</w:t>
            </w:r>
            <w:r>
              <w:rPr>
                <w:rFonts w:ascii="宋体" w:hAnsi="宋体" w:cs="宋体"/>
                <w:color w:val="auto"/>
                <w:kern w:val="0"/>
                <w:sz w:val="24"/>
              </w:rPr>
              <w:t>2、招标需求中要求提供的产品属于节能产品政府采购品目清单中强制采购的，投标人须提供该清单内产品，否则其投标将作为无效标处理。</w:t>
            </w:r>
          </w:p>
        </w:tc>
      </w:tr>
      <w:tr w14:paraId="6437A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53365B50">
            <w:pPr>
              <w:spacing w:line="360" w:lineRule="exact"/>
              <w:jc w:val="center"/>
              <w:rPr>
                <w:rFonts w:ascii="宋体" w:hAnsi="宋体" w:cs="宋体"/>
                <w:color w:val="auto"/>
                <w:sz w:val="24"/>
              </w:rPr>
            </w:pPr>
            <w:r>
              <w:rPr>
                <w:rFonts w:hint="eastAsia" w:ascii="宋体" w:hAnsi="宋体" w:cs="宋体"/>
                <w:color w:val="auto"/>
                <w:sz w:val="24"/>
              </w:rPr>
              <w:t>21</w:t>
            </w:r>
          </w:p>
        </w:tc>
        <w:tc>
          <w:tcPr>
            <w:tcW w:w="1670" w:type="dxa"/>
            <w:shd w:val="clear" w:color="auto" w:fill="auto"/>
            <w:vAlign w:val="center"/>
          </w:tcPr>
          <w:p w14:paraId="1E7F48B4">
            <w:pPr>
              <w:spacing w:line="340" w:lineRule="exact"/>
              <w:jc w:val="center"/>
              <w:rPr>
                <w:rFonts w:hint="eastAsia" w:ascii="新宋体" w:hAnsi="新宋体" w:eastAsia="新宋体" w:cs="Times New Roman"/>
                <w:color w:val="auto"/>
                <w:kern w:val="2"/>
                <w:sz w:val="24"/>
                <w:szCs w:val="24"/>
                <w:lang w:val="en-US" w:eastAsia="zh-CN" w:bidi="ar-SA"/>
              </w:rPr>
            </w:pPr>
            <w:r>
              <w:rPr>
                <w:rFonts w:hint="default" w:ascii="新宋体" w:hAnsi="新宋体" w:eastAsia="新宋体" w:cs="Times New Roman"/>
                <w:color w:val="auto"/>
                <w:sz w:val="24"/>
              </w:rPr>
              <w:t>是否接受进口产品参与投标</w:t>
            </w:r>
          </w:p>
        </w:tc>
        <w:tc>
          <w:tcPr>
            <w:tcW w:w="7560" w:type="dxa"/>
            <w:shd w:val="clear" w:color="auto" w:fill="auto"/>
            <w:vAlign w:val="center"/>
          </w:tcPr>
          <w:p w14:paraId="30EB9ADC">
            <w:pPr>
              <w:spacing w:line="340" w:lineRule="exact"/>
              <w:jc w:val="both"/>
              <w:rPr>
                <w:rFonts w:hint="default" w:ascii="新宋体" w:hAnsi="新宋体" w:eastAsia="新宋体" w:cs="Times New Roman"/>
                <w:color w:val="auto"/>
                <w:sz w:val="24"/>
              </w:rPr>
            </w:pPr>
            <w:r>
              <w:rPr>
                <w:rFonts w:hint="eastAsia" w:ascii="宋体" w:hAnsi="宋体" w:cs="宋体"/>
                <w:color w:val="auto"/>
                <w:spacing w:val="-3"/>
                <w:sz w:val="24"/>
              </w:rPr>
              <w:t>□</w:t>
            </w:r>
            <w:r>
              <w:rPr>
                <w:rFonts w:hint="eastAsia" w:ascii="宋体" w:hAnsi="宋体" w:cs="宋体"/>
                <w:color w:val="auto"/>
                <w:spacing w:val="-3"/>
                <w:sz w:val="24"/>
                <w:lang w:val="en-US" w:eastAsia="zh-CN"/>
              </w:rPr>
              <w:t xml:space="preserve"> </w:t>
            </w:r>
            <w:r>
              <w:rPr>
                <w:rFonts w:hint="default" w:ascii="新宋体" w:hAnsi="新宋体" w:eastAsia="新宋体" w:cs="Times New Roman"/>
                <w:color w:val="auto"/>
                <w:sz w:val="24"/>
              </w:rPr>
              <w:t>本项目允许采购进口产品。</w:t>
            </w:r>
          </w:p>
          <w:p w14:paraId="77AB9670">
            <w:pPr>
              <w:spacing w:line="340" w:lineRule="exact"/>
              <w:jc w:val="both"/>
              <w:rPr>
                <w:rFonts w:hint="eastAsia" w:ascii="新宋体" w:hAnsi="新宋体" w:eastAsia="新宋体" w:cs="Times New Roman"/>
                <w:color w:val="auto"/>
                <w:kern w:val="2"/>
                <w:sz w:val="24"/>
                <w:szCs w:val="24"/>
                <w:lang w:val="en-US" w:eastAsia="zh-CN" w:bidi="ar-SA"/>
              </w:rPr>
            </w:pPr>
            <w:r>
              <w:rPr>
                <w:rFonts w:hint="eastAsia" w:ascii="宋体" w:hAnsi="宋体" w:cs="宋体"/>
                <w:color w:val="auto"/>
                <w:spacing w:val="-3"/>
                <w:sz w:val="24"/>
              </w:rPr>
              <w:t>☑</w:t>
            </w:r>
            <w:r>
              <w:rPr>
                <w:rFonts w:hint="eastAsia" w:ascii="宋体" w:hAnsi="宋体" w:cs="宋体"/>
                <w:color w:val="auto"/>
                <w:spacing w:val="-3"/>
                <w:sz w:val="24"/>
                <w:lang w:val="en-US" w:eastAsia="zh-CN"/>
              </w:rPr>
              <w:t xml:space="preserve"> </w:t>
            </w:r>
            <w:r>
              <w:rPr>
                <w:rFonts w:hint="default" w:ascii="新宋体" w:hAnsi="新宋体" w:eastAsia="新宋体" w:cs="Times New Roman"/>
                <w:color w:val="auto"/>
                <w:sz w:val="24"/>
              </w:rPr>
              <w:t>本项目不允许采购进口产品。</w:t>
            </w:r>
          </w:p>
        </w:tc>
      </w:tr>
      <w:tr w14:paraId="5BCAE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3C093995">
            <w:pPr>
              <w:spacing w:line="360" w:lineRule="exact"/>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22</w:t>
            </w:r>
          </w:p>
        </w:tc>
        <w:tc>
          <w:tcPr>
            <w:tcW w:w="1670" w:type="dxa"/>
            <w:shd w:val="clear" w:color="auto" w:fill="auto"/>
            <w:vAlign w:val="center"/>
          </w:tcPr>
          <w:p w14:paraId="772930E0">
            <w:pPr>
              <w:spacing w:line="340" w:lineRule="exact"/>
              <w:jc w:val="center"/>
              <w:rPr>
                <w:rFonts w:hint="eastAsia" w:ascii="新宋体" w:hAnsi="新宋体" w:eastAsia="新宋体" w:cs="Times New Roman"/>
                <w:color w:val="auto"/>
                <w:kern w:val="2"/>
                <w:sz w:val="24"/>
                <w:szCs w:val="24"/>
                <w:lang w:val="en-US" w:eastAsia="zh-CN" w:bidi="ar-SA"/>
              </w:rPr>
            </w:pPr>
            <w:r>
              <w:rPr>
                <w:rFonts w:hint="eastAsia" w:ascii="新宋体" w:hAnsi="新宋体" w:eastAsia="新宋体"/>
                <w:color w:val="auto"/>
                <w:sz w:val="24"/>
              </w:rPr>
              <w:t>信用融资</w:t>
            </w:r>
          </w:p>
        </w:tc>
        <w:tc>
          <w:tcPr>
            <w:tcW w:w="7560" w:type="dxa"/>
            <w:shd w:val="clear" w:color="auto" w:fill="auto"/>
            <w:vAlign w:val="center"/>
          </w:tcPr>
          <w:p w14:paraId="58C972BC">
            <w:pPr>
              <w:spacing w:line="340" w:lineRule="exact"/>
              <w:rPr>
                <w:rFonts w:hint="eastAsia" w:ascii="新宋体" w:hAnsi="新宋体" w:eastAsia="新宋体" w:cs="Times New Roman"/>
                <w:color w:val="auto"/>
                <w:kern w:val="2"/>
                <w:sz w:val="24"/>
                <w:szCs w:val="24"/>
                <w:lang w:val="en-US" w:eastAsia="zh-CN" w:bidi="ar-SA"/>
              </w:rPr>
            </w:pPr>
            <w:r>
              <w:rPr>
                <w:rFonts w:hint="eastAsia" w:ascii="新宋体" w:hAnsi="新宋体" w:eastAsia="新宋体"/>
                <w:color w:val="auto"/>
                <w:sz w:val="24"/>
              </w:rPr>
              <w:t>为支持和促进中小企业发展，进一步发挥政府采购政策功能，根据《浙江省财政厅关于进一步发挥政府采购政策功能全力推动经济稳进提质的通知》（浙财采监〔2022〕3号），供应商若有融资意向，登录政府采购云平台“金融支撑”栏目进行查询，查看各相关银行服务方案。</w:t>
            </w:r>
          </w:p>
        </w:tc>
      </w:tr>
      <w:tr w14:paraId="16060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1E56846C">
            <w:pPr>
              <w:spacing w:line="360" w:lineRule="exact"/>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23</w:t>
            </w:r>
          </w:p>
        </w:tc>
        <w:tc>
          <w:tcPr>
            <w:tcW w:w="1670" w:type="dxa"/>
            <w:shd w:val="clear" w:color="auto" w:fill="auto"/>
            <w:vAlign w:val="center"/>
          </w:tcPr>
          <w:p w14:paraId="6DDA9C7A">
            <w:pPr>
              <w:spacing w:line="340" w:lineRule="exact"/>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投标人发生下列情况之一时，将按严重失信行为上报信用办记入政府采购严重失信行为记录名单</w:t>
            </w:r>
          </w:p>
        </w:tc>
        <w:tc>
          <w:tcPr>
            <w:tcW w:w="7560" w:type="dxa"/>
            <w:shd w:val="clear" w:color="auto" w:fill="auto"/>
            <w:vAlign w:val="center"/>
          </w:tcPr>
          <w:p w14:paraId="6942F749">
            <w:pPr>
              <w:spacing w:line="340" w:lineRule="exact"/>
              <w:rPr>
                <w:rFonts w:hint="eastAsia" w:ascii="宋体" w:hAnsi="宋体" w:cs="宋体"/>
                <w:color w:val="auto"/>
                <w:sz w:val="24"/>
              </w:rPr>
            </w:pPr>
            <w:r>
              <w:rPr>
                <w:rFonts w:hint="eastAsia" w:ascii="宋体" w:hAnsi="宋体" w:cs="宋体"/>
                <w:color w:val="auto"/>
                <w:sz w:val="24"/>
              </w:rPr>
              <w:t>1.投标人在规定的投标有效期内撤回投标或放弃中标的；</w:t>
            </w:r>
          </w:p>
          <w:p w14:paraId="15A887C1">
            <w:pPr>
              <w:spacing w:line="340" w:lineRule="exact"/>
              <w:rPr>
                <w:rFonts w:hint="eastAsia" w:ascii="宋体" w:hAnsi="宋体" w:cs="宋体"/>
                <w:color w:val="auto"/>
                <w:sz w:val="24"/>
              </w:rPr>
            </w:pPr>
            <w:r>
              <w:rPr>
                <w:rFonts w:hint="eastAsia" w:ascii="宋体" w:hAnsi="宋体" w:cs="宋体"/>
                <w:color w:val="auto"/>
                <w:sz w:val="24"/>
              </w:rPr>
              <w:t>2.有意串标或提供虚假材料的；</w:t>
            </w:r>
          </w:p>
          <w:p w14:paraId="46971832">
            <w:pPr>
              <w:spacing w:line="340" w:lineRule="exact"/>
              <w:rPr>
                <w:rFonts w:hint="eastAsia" w:ascii="宋体" w:hAnsi="宋体" w:cs="宋体"/>
                <w:color w:val="auto"/>
                <w:sz w:val="24"/>
              </w:rPr>
            </w:pPr>
            <w:r>
              <w:rPr>
                <w:rFonts w:hint="eastAsia" w:ascii="宋体" w:hAnsi="宋体" w:cs="宋体"/>
                <w:color w:val="auto"/>
                <w:sz w:val="24"/>
              </w:rPr>
              <w:t>3.中标人在收到中标通知书后，因自身原因不能在投标有效期内和采购人签订合同；</w:t>
            </w:r>
          </w:p>
          <w:p w14:paraId="172C4A43">
            <w:pPr>
              <w:spacing w:line="340" w:lineRule="exact"/>
              <w:rPr>
                <w:rFonts w:hint="eastAsia" w:ascii="宋体" w:hAnsi="宋体" w:cs="宋体"/>
                <w:color w:val="auto"/>
                <w:sz w:val="24"/>
              </w:rPr>
            </w:pPr>
            <w:r>
              <w:rPr>
                <w:rFonts w:hint="eastAsia" w:ascii="宋体" w:hAnsi="宋体" w:cs="宋体"/>
                <w:color w:val="auto"/>
                <w:sz w:val="24"/>
              </w:rPr>
              <w:t>4.中标人在标后履约过程中未按合同约定的期限和要求履约的；</w:t>
            </w:r>
          </w:p>
          <w:p w14:paraId="713A6F4B">
            <w:pPr>
              <w:spacing w:line="340" w:lineRule="exact"/>
              <w:rPr>
                <w:rFonts w:hint="eastAsia" w:ascii="宋体" w:hAnsi="宋体" w:cs="宋体"/>
                <w:color w:val="auto"/>
                <w:sz w:val="24"/>
              </w:rPr>
            </w:pPr>
            <w:r>
              <w:rPr>
                <w:rFonts w:hint="eastAsia" w:ascii="宋体" w:hAnsi="宋体" w:cs="宋体"/>
                <w:color w:val="auto"/>
                <w:sz w:val="24"/>
              </w:rPr>
              <w:t>5.因中标人原因在标后履约过程中擅自终止合同的；</w:t>
            </w:r>
          </w:p>
          <w:p w14:paraId="2556ED69">
            <w:pPr>
              <w:spacing w:line="340" w:lineRule="exact"/>
              <w:rPr>
                <w:rFonts w:hint="eastAsia" w:ascii="宋体" w:hAnsi="宋体" w:cs="宋体"/>
                <w:color w:val="auto"/>
                <w:sz w:val="24"/>
              </w:rPr>
            </w:pPr>
            <w:r>
              <w:rPr>
                <w:rFonts w:hint="eastAsia" w:ascii="宋体" w:hAnsi="宋体" w:cs="宋体"/>
                <w:color w:val="auto"/>
                <w:sz w:val="24"/>
              </w:rPr>
              <w:t>6.不符合招标文件要求的其他失信行为；</w:t>
            </w:r>
          </w:p>
          <w:p w14:paraId="4A808207">
            <w:pPr>
              <w:spacing w:line="340" w:lineRule="exact"/>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7.中标人未按招标文件规定缴纳招标代理费的。</w:t>
            </w:r>
          </w:p>
        </w:tc>
      </w:tr>
      <w:tr w14:paraId="52FE3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 w:hRule="atLeast"/>
          <w:jc w:val="center"/>
        </w:trPr>
        <w:tc>
          <w:tcPr>
            <w:tcW w:w="720" w:type="dxa"/>
            <w:vAlign w:val="center"/>
          </w:tcPr>
          <w:p w14:paraId="25321F78">
            <w:pPr>
              <w:spacing w:line="360" w:lineRule="exact"/>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24</w:t>
            </w:r>
          </w:p>
        </w:tc>
        <w:tc>
          <w:tcPr>
            <w:tcW w:w="1670" w:type="dxa"/>
            <w:shd w:val="clear" w:color="auto" w:fill="auto"/>
            <w:vAlign w:val="center"/>
          </w:tcPr>
          <w:p w14:paraId="3CA61468">
            <w:pPr>
              <w:spacing w:line="340" w:lineRule="exact"/>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其他</w:t>
            </w:r>
          </w:p>
        </w:tc>
        <w:tc>
          <w:tcPr>
            <w:tcW w:w="7560" w:type="dxa"/>
            <w:shd w:val="clear" w:color="auto" w:fill="auto"/>
            <w:vAlign w:val="center"/>
          </w:tcPr>
          <w:p w14:paraId="58C0187D">
            <w:pPr>
              <w:spacing w:line="340" w:lineRule="exact"/>
              <w:rPr>
                <w:rFonts w:hint="eastAsia" w:ascii="宋体" w:hAnsi="宋体" w:cs="宋体"/>
                <w:color w:val="auto"/>
                <w:sz w:val="24"/>
              </w:rPr>
            </w:pPr>
            <w:r>
              <w:rPr>
                <w:rFonts w:hint="eastAsia" w:ascii="宋体" w:hAnsi="宋体" w:cs="宋体"/>
                <w:b/>
                <w:bCs/>
                <w:color w:val="auto"/>
                <w:sz w:val="24"/>
              </w:rPr>
              <w:t>1.</w:t>
            </w:r>
            <w:r>
              <w:rPr>
                <w:b/>
                <w:color w:val="auto"/>
                <w:sz w:val="24"/>
              </w:rPr>
              <w:t>本</w:t>
            </w:r>
            <w:r>
              <w:rPr>
                <w:rFonts w:hint="eastAsia"/>
                <w:b/>
                <w:color w:val="auto"/>
                <w:sz w:val="24"/>
              </w:rPr>
              <w:t>项目</w:t>
            </w:r>
            <w:r>
              <w:rPr>
                <w:b/>
                <w:color w:val="auto"/>
                <w:sz w:val="24"/>
              </w:rPr>
              <w:t>设有</w:t>
            </w:r>
            <w:r>
              <w:rPr>
                <w:rFonts w:hint="eastAsia"/>
                <w:b/>
                <w:color w:val="auto"/>
                <w:sz w:val="24"/>
              </w:rPr>
              <w:t>预算价</w:t>
            </w:r>
            <w:r>
              <w:rPr>
                <w:rFonts w:hint="eastAsia"/>
                <w:b/>
                <w:color w:val="auto"/>
                <w:sz w:val="24"/>
                <w:lang w:eastAsia="zh-CN"/>
              </w:rPr>
              <w:t>（</w:t>
            </w:r>
            <w:r>
              <w:rPr>
                <w:rFonts w:hint="eastAsia"/>
                <w:b/>
                <w:color w:val="auto"/>
                <w:sz w:val="24"/>
              </w:rPr>
              <w:t>最高限价</w:t>
            </w:r>
            <w:r>
              <w:rPr>
                <w:rFonts w:hint="eastAsia"/>
                <w:b/>
                <w:color w:val="auto"/>
                <w:sz w:val="24"/>
                <w:lang w:eastAsia="zh-CN"/>
              </w:rPr>
              <w:t>）</w:t>
            </w:r>
            <w:r>
              <w:rPr>
                <w:color w:val="auto"/>
                <w:sz w:val="24"/>
              </w:rPr>
              <w:t>，投标报价超过</w:t>
            </w:r>
            <w:r>
              <w:rPr>
                <w:rFonts w:hint="eastAsia"/>
                <w:b/>
                <w:color w:val="auto"/>
                <w:sz w:val="24"/>
              </w:rPr>
              <w:t>预算价</w:t>
            </w:r>
            <w:r>
              <w:rPr>
                <w:rFonts w:hint="eastAsia"/>
                <w:b/>
                <w:color w:val="auto"/>
                <w:sz w:val="24"/>
                <w:lang w:eastAsia="zh-CN"/>
              </w:rPr>
              <w:t>（</w:t>
            </w:r>
            <w:r>
              <w:rPr>
                <w:rFonts w:hint="eastAsia"/>
                <w:b/>
                <w:color w:val="auto"/>
                <w:sz w:val="24"/>
              </w:rPr>
              <w:t>最高限价</w:t>
            </w:r>
            <w:r>
              <w:rPr>
                <w:rFonts w:hint="eastAsia"/>
                <w:b/>
                <w:color w:val="auto"/>
                <w:sz w:val="24"/>
                <w:lang w:eastAsia="zh-CN"/>
              </w:rPr>
              <w:t>）</w:t>
            </w:r>
            <w:r>
              <w:rPr>
                <w:color w:val="auto"/>
                <w:sz w:val="24"/>
              </w:rPr>
              <w:t>的，其投标均为无效标。</w:t>
            </w:r>
          </w:p>
          <w:p w14:paraId="7C167A95">
            <w:pPr>
              <w:spacing w:line="340" w:lineRule="exact"/>
              <w:rPr>
                <w:rFonts w:hint="eastAsia" w:ascii="宋体" w:hAnsi="宋体" w:cs="宋体"/>
                <w:color w:val="auto"/>
                <w:sz w:val="24"/>
              </w:rPr>
            </w:pPr>
            <w:r>
              <w:rPr>
                <w:rFonts w:hint="eastAsia" w:ascii="宋体" w:hAnsi="宋体" w:cs="宋体"/>
                <w:color w:val="auto"/>
                <w:sz w:val="24"/>
              </w:rPr>
              <w:t>2</w:t>
            </w:r>
            <w:r>
              <w:rPr>
                <w:rFonts w:hint="eastAsia" w:ascii="宋体" w:hAnsi="宋体" w:cs="宋体"/>
                <w:b/>
                <w:bCs/>
                <w:color w:val="auto"/>
                <w:sz w:val="24"/>
              </w:rPr>
              <w:t>.</w:t>
            </w:r>
            <w:r>
              <w:rPr>
                <w:rFonts w:hint="eastAsia" w:ascii="宋体" w:hAnsi="宋体" w:cs="宋体"/>
                <w:color w:val="auto"/>
                <w:sz w:val="24"/>
              </w:rPr>
              <w:t>招标文件中要求投标人在制作投标文件时，提供的复印件必须根据评审细则对评审的内容复印完整、清晰可辨，否则在评审时以最不利于投标人原则评审。</w:t>
            </w:r>
          </w:p>
          <w:p w14:paraId="5665EBA2">
            <w:pPr>
              <w:pStyle w:val="110"/>
              <w:rPr>
                <w:rFonts w:hint="eastAsia" w:ascii="宋体" w:hAnsi="Times New Roman" w:eastAsia="宋体" w:cs="Times New Roman"/>
                <w:color w:val="auto"/>
                <w:sz w:val="24"/>
                <w:szCs w:val="24"/>
                <w:lang w:val="en-US" w:eastAsia="zh-CN" w:bidi="ar-SA"/>
              </w:rPr>
            </w:pPr>
            <w:r>
              <w:rPr>
                <w:rFonts w:hint="eastAsia" w:ascii="宋体" w:hAnsi="宋体" w:cs="宋体"/>
                <w:b/>
                <w:color w:val="auto"/>
                <w:sz w:val="24"/>
                <w:lang w:val="en-US" w:eastAsia="zh-CN"/>
              </w:rPr>
              <w:t>3.</w:t>
            </w:r>
            <w:r>
              <w:rPr>
                <w:rFonts w:hint="eastAsia" w:ascii="宋体" w:hAnsi="宋体" w:cs="宋体"/>
                <w:b/>
                <w:color w:val="auto"/>
                <w:sz w:val="24"/>
              </w:rPr>
              <w:t>投标产品为省级以上主管部门认定的首台套产品（装备）、首批次新材料、首版次软件，自纳入《省推广应用指导目录》起三年内参加政府采购活动，视同已具备相应销售业绩，业绩分为满分。提供相关的材料。</w:t>
            </w:r>
          </w:p>
        </w:tc>
      </w:tr>
    </w:tbl>
    <w:p w14:paraId="1ABE5DF6">
      <w:pPr>
        <w:spacing w:line="300" w:lineRule="exact"/>
        <w:ind w:firstLine="482" w:firstLineChars="200"/>
        <w:rPr>
          <w:rFonts w:hint="eastAsia" w:ascii="宋体" w:hAnsi="宋体" w:cs="宋体"/>
          <w:b/>
          <w:color w:val="auto"/>
          <w:sz w:val="24"/>
        </w:rPr>
      </w:pPr>
      <w:r>
        <w:rPr>
          <w:rFonts w:hint="eastAsia" w:ascii="宋体" w:hAnsi="宋体" w:cs="宋体"/>
          <w:b/>
          <w:color w:val="auto"/>
          <w:sz w:val="24"/>
        </w:rPr>
        <w:t>注：投标须知前附表内容与本招标文件后述内容不一致的，以投标须知前附表为准。</w:t>
      </w:r>
    </w:p>
    <w:p w14:paraId="4EB4761F">
      <w:pPr>
        <w:pStyle w:val="2"/>
        <w:numPr>
          <w:ilvl w:val="0"/>
          <w:numId w:val="0"/>
        </w:numPr>
        <w:spacing w:before="0" w:after="0" w:line="360" w:lineRule="auto"/>
        <w:jc w:val="center"/>
        <w:rPr>
          <w:rFonts w:hint="eastAsia" w:ascii="宋体" w:hAnsi="宋体" w:cs="宋体"/>
          <w:color w:val="auto"/>
          <w:sz w:val="36"/>
          <w:szCs w:val="36"/>
        </w:rPr>
      </w:pPr>
      <w:bookmarkStart w:id="54" w:name="_Toc362250686"/>
      <w:bookmarkStart w:id="55" w:name="_Toc274303228"/>
      <w:r>
        <w:rPr>
          <w:rFonts w:hint="eastAsia" w:ascii="宋体" w:hAnsi="宋体" w:cs="宋体"/>
          <w:color w:val="auto"/>
          <w:sz w:val="36"/>
          <w:szCs w:val="36"/>
        </w:rPr>
        <w:br w:type="page"/>
      </w:r>
      <w:bookmarkStart w:id="56" w:name="_Toc14807"/>
      <w:bookmarkStart w:id="57" w:name="_Toc2624"/>
      <w:bookmarkStart w:id="58" w:name="_Toc21629"/>
      <w:bookmarkStart w:id="59" w:name="_Toc29891"/>
      <w:bookmarkStart w:id="60" w:name="_Toc13417"/>
      <w:bookmarkStart w:id="61" w:name="_Toc2827"/>
      <w:bookmarkStart w:id="62" w:name="_Toc15293"/>
      <w:bookmarkStart w:id="63" w:name="_Toc5374"/>
      <w:bookmarkStart w:id="64" w:name="_Toc13346"/>
      <w:bookmarkStart w:id="65" w:name="_Toc10102"/>
      <w:bookmarkStart w:id="66" w:name="_Toc25359"/>
      <w:bookmarkStart w:id="67" w:name="_Toc11102"/>
      <w:bookmarkStart w:id="68" w:name="_Toc5133"/>
      <w:bookmarkStart w:id="69" w:name="_Toc29901"/>
      <w:bookmarkStart w:id="70" w:name="_Toc7029"/>
      <w:bookmarkStart w:id="71" w:name="_Toc22376"/>
      <w:bookmarkStart w:id="72" w:name="_Toc19154"/>
      <w:bookmarkStart w:id="73" w:name="_Toc18821"/>
      <w:bookmarkStart w:id="74" w:name="_Toc28976"/>
      <w:bookmarkStart w:id="75" w:name="_Toc29652"/>
      <w:bookmarkStart w:id="76" w:name="_Toc22747"/>
      <w:bookmarkStart w:id="77" w:name="_Toc5818"/>
      <w:bookmarkStart w:id="78" w:name="_Toc23618"/>
      <w:bookmarkStart w:id="79" w:name="_Toc14827"/>
      <w:bookmarkStart w:id="80" w:name="_Toc19212"/>
      <w:bookmarkStart w:id="81" w:name="_Toc2016"/>
      <w:bookmarkStart w:id="82" w:name="_Toc1347"/>
      <w:r>
        <w:rPr>
          <w:rFonts w:hint="eastAsia" w:ascii="宋体" w:hAnsi="宋体" w:cs="宋体"/>
          <w:color w:val="auto"/>
          <w:sz w:val="36"/>
          <w:szCs w:val="36"/>
        </w:rPr>
        <w:t>投标须知</w:t>
      </w:r>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14:paraId="63D4811B">
      <w:pPr>
        <w:pStyle w:val="3"/>
        <w:spacing w:before="120" w:after="120" w:line="460" w:lineRule="exact"/>
        <w:rPr>
          <w:rFonts w:hint="eastAsia" w:ascii="宋体" w:hAnsi="宋体" w:eastAsia="宋体" w:cs="宋体"/>
          <w:color w:val="auto"/>
          <w:sz w:val="28"/>
          <w:szCs w:val="28"/>
        </w:rPr>
      </w:pPr>
      <w:bookmarkStart w:id="83" w:name="_Toc9196"/>
      <w:bookmarkStart w:id="84" w:name="_Toc651"/>
      <w:bookmarkStart w:id="85" w:name="_Ref444162955"/>
      <w:bookmarkStart w:id="86" w:name="_Toc21515"/>
      <w:bookmarkStart w:id="87" w:name="_Toc32303"/>
      <w:bookmarkStart w:id="88" w:name="_Toc26329"/>
      <w:bookmarkStart w:id="89" w:name="_Toc18208"/>
      <w:bookmarkStart w:id="90" w:name="_Ref444162956"/>
      <w:bookmarkStart w:id="91" w:name="_Toc274303229"/>
      <w:bookmarkStart w:id="92" w:name="_Toc14379"/>
      <w:bookmarkStart w:id="93" w:name="_Toc7227"/>
      <w:bookmarkStart w:id="94" w:name="_Toc24711"/>
      <w:bookmarkStart w:id="95" w:name="_Toc24044"/>
      <w:bookmarkStart w:id="96" w:name="_Toc18499"/>
      <w:bookmarkStart w:id="97" w:name="_Toc27974"/>
      <w:bookmarkStart w:id="98" w:name="_Toc8872"/>
      <w:bookmarkStart w:id="99" w:name="_Toc23283"/>
      <w:bookmarkStart w:id="100" w:name="_Toc30317"/>
      <w:bookmarkStart w:id="101" w:name="_Toc10494"/>
      <w:bookmarkStart w:id="102" w:name="_Toc10548"/>
      <w:bookmarkStart w:id="103" w:name="_Toc31748"/>
      <w:bookmarkStart w:id="104" w:name="_Toc27191"/>
      <w:bookmarkStart w:id="105" w:name="_Ref444162953"/>
      <w:bookmarkStart w:id="106" w:name="_Toc23852"/>
      <w:bookmarkStart w:id="107" w:name="_Toc13026"/>
      <w:bookmarkStart w:id="108" w:name="_Toc1711"/>
      <w:bookmarkStart w:id="109" w:name="_Toc362250687"/>
      <w:bookmarkStart w:id="110" w:name="_Toc19762"/>
      <w:bookmarkStart w:id="111" w:name="_Toc19946"/>
      <w:bookmarkStart w:id="112" w:name="_Toc23570"/>
      <w:bookmarkStart w:id="113" w:name="_Toc25374"/>
      <w:bookmarkStart w:id="114" w:name="_Toc22627"/>
      <w:r>
        <w:rPr>
          <w:rFonts w:hint="eastAsia" w:ascii="宋体" w:hAnsi="宋体" w:eastAsia="宋体" w:cs="宋体"/>
          <w:color w:val="auto"/>
          <w:sz w:val="28"/>
          <w:szCs w:val="28"/>
        </w:rPr>
        <w:t>一、说明</w:t>
      </w:r>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p>
    <w:p w14:paraId="33E2AEEB">
      <w:pPr>
        <w:pStyle w:val="19"/>
        <w:adjustRightInd w:val="0"/>
        <w:snapToGrid w:val="0"/>
        <w:spacing w:line="460" w:lineRule="exact"/>
        <w:ind w:firstLine="482" w:firstLineChars="200"/>
        <w:jc w:val="both"/>
        <w:rPr>
          <w:rFonts w:hint="eastAsia" w:cs="宋体"/>
          <w:color w:val="auto"/>
          <w:sz w:val="24"/>
        </w:rPr>
      </w:pPr>
      <w:r>
        <w:rPr>
          <w:rFonts w:hint="eastAsia" w:cs="宋体"/>
          <w:color w:val="auto"/>
          <w:sz w:val="24"/>
        </w:rPr>
        <w:t>1</w:t>
      </w:r>
      <w:r>
        <w:rPr>
          <w:rFonts w:hint="eastAsia" w:cs="宋体"/>
          <w:color w:val="auto"/>
          <w:sz w:val="24"/>
          <w:szCs w:val="24"/>
        </w:rPr>
        <w:t>.</w:t>
      </w:r>
      <w:r>
        <w:rPr>
          <w:rFonts w:hint="eastAsia" w:cs="宋体"/>
          <w:color w:val="auto"/>
          <w:sz w:val="24"/>
        </w:rPr>
        <w:t>适用范围</w:t>
      </w:r>
    </w:p>
    <w:p w14:paraId="578F65AC">
      <w:pPr>
        <w:pStyle w:val="19"/>
        <w:adjustRightInd w:val="0"/>
        <w:snapToGrid w:val="0"/>
        <w:spacing w:line="460" w:lineRule="exact"/>
        <w:ind w:firstLine="480" w:firstLineChars="200"/>
        <w:jc w:val="both"/>
        <w:rPr>
          <w:rFonts w:hint="eastAsia" w:cs="宋体"/>
          <w:b w:val="0"/>
          <w:bCs w:val="0"/>
          <w:color w:val="auto"/>
          <w:sz w:val="24"/>
        </w:rPr>
      </w:pPr>
      <w:r>
        <w:rPr>
          <w:rFonts w:hint="eastAsia" w:cs="宋体"/>
          <w:b w:val="0"/>
          <w:bCs w:val="0"/>
          <w:color w:val="auto"/>
          <w:sz w:val="24"/>
          <w:szCs w:val="24"/>
        </w:rPr>
        <w:t>1.1 本招标文件仅适用于本次招标采购所叙述的货物和服务项目。</w:t>
      </w:r>
    </w:p>
    <w:p w14:paraId="2A79A910">
      <w:pPr>
        <w:pStyle w:val="19"/>
        <w:adjustRightInd w:val="0"/>
        <w:snapToGrid w:val="0"/>
        <w:spacing w:line="460" w:lineRule="exact"/>
        <w:ind w:firstLine="482" w:firstLineChars="200"/>
        <w:jc w:val="both"/>
        <w:rPr>
          <w:rFonts w:hint="eastAsia" w:cs="宋体"/>
          <w:color w:val="auto"/>
          <w:sz w:val="24"/>
        </w:rPr>
      </w:pPr>
      <w:r>
        <w:rPr>
          <w:rFonts w:hint="eastAsia" w:cs="宋体"/>
          <w:color w:val="auto"/>
          <w:sz w:val="24"/>
        </w:rPr>
        <w:t>2</w:t>
      </w:r>
      <w:r>
        <w:rPr>
          <w:rFonts w:hint="eastAsia" w:cs="宋体"/>
          <w:color w:val="auto"/>
          <w:sz w:val="24"/>
          <w:szCs w:val="24"/>
        </w:rPr>
        <w:t>.</w:t>
      </w:r>
      <w:r>
        <w:rPr>
          <w:rFonts w:hint="eastAsia" w:cs="宋体"/>
          <w:color w:val="auto"/>
          <w:sz w:val="24"/>
        </w:rPr>
        <w:t>定义</w:t>
      </w:r>
    </w:p>
    <w:p w14:paraId="23C4B0D7">
      <w:pPr>
        <w:pStyle w:val="23"/>
        <w:adjustRightInd w:val="0"/>
        <w:snapToGrid w:val="0"/>
        <w:spacing w:line="460" w:lineRule="exact"/>
        <w:ind w:firstLine="480" w:firstLineChars="200"/>
        <w:rPr>
          <w:rFonts w:hint="eastAsia" w:hAnsi="宋体" w:cs="宋体"/>
          <w:color w:val="auto"/>
          <w:sz w:val="24"/>
        </w:rPr>
      </w:pPr>
      <w:r>
        <w:rPr>
          <w:rFonts w:hint="eastAsia" w:hAnsi="宋体" w:cs="宋体"/>
          <w:color w:val="auto"/>
          <w:sz w:val="24"/>
        </w:rPr>
        <w:t>2.1采购人：系指</w:t>
      </w:r>
      <w:r>
        <w:rPr>
          <w:rFonts w:hint="eastAsia" w:hAnsi="宋体" w:cs="宋体"/>
          <w:color w:val="auto"/>
          <w:sz w:val="24"/>
          <w:lang w:eastAsia="zh-CN"/>
        </w:rPr>
        <w:t>义乌市农业农村局</w:t>
      </w:r>
      <w:r>
        <w:rPr>
          <w:rFonts w:hint="eastAsia" w:hAnsi="宋体" w:cs="宋体"/>
          <w:color w:val="auto"/>
          <w:sz w:val="24"/>
        </w:rPr>
        <w:t>。</w:t>
      </w:r>
    </w:p>
    <w:p w14:paraId="482AEBB8">
      <w:pPr>
        <w:pStyle w:val="23"/>
        <w:adjustRightInd w:val="0"/>
        <w:snapToGrid w:val="0"/>
        <w:spacing w:line="460" w:lineRule="exact"/>
        <w:ind w:firstLine="480" w:firstLineChars="200"/>
        <w:rPr>
          <w:rFonts w:hint="eastAsia" w:hAnsi="宋体" w:cs="宋体"/>
          <w:color w:val="auto"/>
          <w:sz w:val="24"/>
        </w:rPr>
      </w:pPr>
      <w:r>
        <w:rPr>
          <w:rFonts w:hint="eastAsia" w:hAnsi="宋体" w:cs="宋体"/>
          <w:color w:val="auto"/>
          <w:sz w:val="24"/>
        </w:rPr>
        <w:t>2.2采购代理机构：系指浙江至诚工程咨询有限责任公司。</w:t>
      </w:r>
    </w:p>
    <w:p w14:paraId="4DB24939">
      <w:pPr>
        <w:pStyle w:val="23"/>
        <w:adjustRightInd w:val="0"/>
        <w:snapToGrid w:val="0"/>
        <w:spacing w:line="460" w:lineRule="exact"/>
        <w:ind w:firstLine="480" w:firstLineChars="200"/>
        <w:rPr>
          <w:rFonts w:hint="eastAsia" w:hAnsi="宋体" w:cs="宋体"/>
          <w:color w:val="auto"/>
          <w:sz w:val="24"/>
        </w:rPr>
      </w:pPr>
      <w:r>
        <w:rPr>
          <w:rFonts w:hint="eastAsia" w:hAnsi="宋体" w:cs="宋体"/>
          <w:color w:val="auto"/>
          <w:sz w:val="24"/>
        </w:rPr>
        <w:t>2.3投标人：系指响应招标并且符合招标文件规定资格条件和参加投标竞争的</w:t>
      </w:r>
      <w:r>
        <w:rPr>
          <w:rFonts w:hint="eastAsia" w:hAnsi="宋体" w:cs="宋体"/>
          <w:color w:val="auto"/>
          <w:sz w:val="24"/>
          <w:lang w:val="en-US" w:eastAsia="zh-CN"/>
        </w:rPr>
        <w:t>供应商</w:t>
      </w:r>
      <w:r>
        <w:rPr>
          <w:rFonts w:hint="eastAsia" w:hAnsi="宋体" w:cs="宋体"/>
          <w:color w:val="auto"/>
          <w:sz w:val="24"/>
        </w:rPr>
        <w:t>。</w:t>
      </w:r>
    </w:p>
    <w:p w14:paraId="7C6EB6D9">
      <w:pPr>
        <w:pStyle w:val="23"/>
        <w:adjustRightInd w:val="0"/>
        <w:snapToGrid w:val="0"/>
        <w:spacing w:line="460" w:lineRule="exact"/>
        <w:ind w:firstLine="480" w:firstLineChars="200"/>
        <w:rPr>
          <w:rFonts w:hint="eastAsia" w:hAnsi="宋体" w:cs="宋体"/>
          <w:color w:val="auto"/>
          <w:sz w:val="24"/>
        </w:rPr>
      </w:pPr>
      <w:r>
        <w:rPr>
          <w:rFonts w:hint="eastAsia" w:hAnsi="宋体" w:cs="宋体"/>
          <w:color w:val="auto"/>
          <w:sz w:val="24"/>
        </w:rPr>
        <w:t>2.4服务：系指招标文件规定投标人须承担的劳务及其</w:t>
      </w:r>
      <w:r>
        <w:rPr>
          <w:rFonts w:hint="eastAsia" w:hAnsi="宋体" w:cs="宋体"/>
          <w:color w:val="auto"/>
          <w:sz w:val="24"/>
          <w:lang w:eastAsia="zh-CN"/>
        </w:rPr>
        <w:t>他</w:t>
      </w:r>
      <w:r>
        <w:rPr>
          <w:rFonts w:hint="eastAsia" w:hAnsi="宋体" w:cs="宋体"/>
          <w:color w:val="auto"/>
          <w:sz w:val="24"/>
        </w:rPr>
        <w:t>类似的服务。</w:t>
      </w:r>
    </w:p>
    <w:p w14:paraId="3C5A7A6A">
      <w:pPr>
        <w:pStyle w:val="27"/>
        <w:adjustRightInd w:val="0"/>
        <w:snapToGrid w:val="0"/>
        <w:spacing w:line="460" w:lineRule="exact"/>
        <w:ind w:firstLineChars="200"/>
        <w:rPr>
          <w:rFonts w:hint="eastAsia" w:hAnsi="宋体" w:eastAsia="宋体" w:cs="宋体"/>
          <w:color w:val="auto"/>
        </w:rPr>
      </w:pPr>
      <w:r>
        <w:rPr>
          <w:rFonts w:hint="eastAsia" w:hAnsi="宋体" w:eastAsia="宋体" w:cs="宋体"/>
          <w:color w:val="auto"/>
        </w:rPr>
        <w:t>2.5货物：系指按招标文件规定投标人须向采购人提供的一切材料、设备、机械、仪器仪表、工具</w:t>
      </w:r>
      <w:r>
        <w:rPr>
          <w:rFonts w:hint="eastAsia" w:hAnsi="宋体" w:eastAsia="宋体" w:cs="宋体"/>
          <w:color w:val="auto"/>
          <w:lang w:eastAsia="zh-CN"/>
        </w:rPr>
        <w:t>及其他有关</w:t>
      </w:r>
      <w:r>
        <w:rPr>
          <w:rFonts w:hint="eastAsia" w:hAnsi="宋体" w:eastAsia="宋体" w:cs="宋体"/>
          <w:color w:val="auto"/>
        </w:rPr>
        <w:t>技术资料和文字材料。</w:t>
      </w:r>
    </w:p>
    <w:p w14:paraId="419FA4A4">
      <w:pPr>
        <w:pStyle w:val="19"/>
        <w:spacing w:line="460" w:lineRule="exact"/>
        <w:ind w:firstLine="480" w:firstLineChars="200"/>
        <w:jc w:val="both"/>
        <w:rPr>
          <w:rFonts w:hint="eastAsia" w:cs="宋体"/>
          <w:b w:val="0"/>
          <w:color w:val="auto"/>
          <w:sz w:val="24"/>
          <w:szCs w:val="24"/>
        </w:rPr>
      </w:pPr>
      <w:r>
        <w:rPr>
          <w:rFonts w:hint="eastAsia" w:cs="宋体"/>
          <w:b w:val="0"/>
          <w:color w:val="auto"/>
          <w:sz w:val="24"/>
          <w:szCs w:val="24"/>
        </w:rPr>
        <w:t>2.6</w:t>
      </w:r>
      <w:r>
        <w:rPr>
          <w:rFonts w:hint="eastAsia" w:cs="宋体"/>
          <w:b w:val="0"/>
          <w:color w:val="auto"/>
          <w:sz w:val="24"/>
          <w:szCs w:val="24"/>
          <w:lang w:eastAsia="zh-CN"/>
        </w:rPr>
        <w:t>甲方</w:t>
      </w:r>
      <w:r>
        <w:rPr>
          <w:rFonts w:hint="eastAsia" w:cs="宋体"/>
          <w:b w:val="0"/>
          <w:color w:val="auto"/>
          <w:sz w:val="24"/>
          <w:szCs w:val="24"/>
        </w:rPr>
        <w:t>：即</w:t>
      </w:r>
      <w:r>
        <w:rPr>
          <w:rFonts w:hint="eastAsia" w:cs="宋体"/>
          <w:b w:val="0"/>
          <w:color w:val="auto"/>
          <w:sz w:val="24"/>
        </w:rPr>
        <w:t>采购人</w:t>
      </w:r>
      <w:r>
        <w:rPr>
          <w:rFonts w:hint="eastAsia" w:cs="宋体"/>
          <w:b w:val="0"/>
          <w:color w:val="auto"/>
          <w:sz w:val="24"/>
          <w:szCs w:val="24"/>
        </w:rPr>
        <w:t>，在招投标阶段称为采购人，在签订和执行合同阶段称为</w:t>
      </w:r>
      <w:r>
        <w:rPr>
          <w:rFonts w:hint="eastAsia" w:cs="宋体"/>
          <w:b w:val="0"/>
          <w:color w:val="auto"/>
          <w:sz w:val="24"/>
          <w:szCs w:val="24"/>
          <w:lang w:eastAsia="zh-CN"/>
        </w:rPr>
        <w:t>甲方</w:t>
      </w:r>
      <w:r>
        <w:rPr>
          <w:rFonts w:hint="eastAsia" w:cs="宋体"/>
          <w:b w:val="0"/>
          <w:color w:val="auto"/>
          <w:sz w:val="24"/>
          <w:szCs w:val="24"/>
        </w:rPr>
        <w:t>。</w:t>
      </w:r>
    </w:p>
    <w:p w14:paraId="23E04BB6">
      <w:pPr>
        <w:pStyle w:val="19"/>
        <w:spacing w:line="460" w:lineRule="exact"/>
        <w:ind w:firstLine="480" w:firstLineChars="200"/>
        <w:jc w:val="both"/>
        <w:rPr>
          <w:rFonts w:hint="eastAsia" w:cs="宋体"/>
          <w:color w:val="auto"/>
        </w:rPr>
      </w:pPr>
      <w:r>
        <w:rPr>
          <w:rFonts w:hint="eastAsia" w:cs="宋体"/>
          <w:b w:val="0"/>
          <w:color w:val="auto"/>
          <w:sz w:val="24"/>
          <w:szCs w:val="24"/>
        </w:rPr>
        <w:t>2.7</w:t>
      </w:r>
      <w:r>
        <w:rPr>
          <w:rFonts w:hint="eastAsia" w:cs="宋体"/>
          <w:b w:val="0"/>
          <w:color w:val="auto"/>
          <w:sz w:val="24"/>
          <w:szCs w:val="24"/>
          <w:lang w:eastAsia="zh-CN"/>
        </w:rPr>
        <w:t>乙方</w:t>
      </w:r>
      <w:r>
        <w:rPr>
          <w:rFonts w:hint="eastAsia" w:cs="宋体"/>
          <w:b w:val="0"/>
          <w:color w:val="auto"/>
          <w:sz w:val="24"/>
          <w:szCs w:val="24"/>
        </w:rPr>
        <w:t>：在招投标阶段称为投标人，中标后在签订和执行合同阶段称为</w:t>
      </w:r>
      <w:r>
        <w:rPr>
          <w:rFonts w:hint="eastAsia" w:cs="宋体"/>
          <w:b w:val="0"/>
          <w:color w:val="auto"/>
          <w:sz w:val="24"/>
          <w:szCs w:val="24"/>
          <w:lang w:eastAsia="zh-CN"/>
        </w:rPr>
        <w:t>乙方</w:t>
      </w:r>
      <w:r>
        <w:rPr>
          <w:rFonts w:hint="eastAsia" w:cs="宋体"/>
          <w:b w:val="0"/>
          <w:color w:val="auto"/>
          <w:sz w:val="24"/>
          <w:szCs w:val="24"/>
        </w:rPr>
        <w:t>。</w:t>
      </w:r>
    </w:p>
    <w:p w14:paraId="28B2242F">
      <w:pPr>
        <w:pStyle w:val="27"/>
        <w:adjustRightInd w:val="0"/>
        <w:snapToGrid w:val="0"/>
        <w:spacing w:line="460" w:lineRule="exact"/>
        <w:ind w:firstLineChars="200"/>
        <w:rPr>
          <w:rFonts w:hint="eastAsia" w:hAnsi="宋体" w:eastAsia="宋体" w:cs="宋体"/>
          <w:color w:val="auto"/>
        </w:rPr>
      </w:pPr>
      <w:r>
        <w:rPr>
          <w:rFonts w:hint="eastAsia" w:hAnsi="宋体" w:eastAsia="宋体" w:cs="宋体"/>
          <w:color w:val="auto"/>
        </w:rPr>
        <w:t>2.8“原产地”是指货物开采、生长或生产、或提供有关服务的来源地。</w:t>
      </w:r>
    </w:p>
    <w:p w14:paraId="014AEBEE">
      <w:pPr>
        <w:pStyle w:val="27"/>
        <w:adjustRightInd w:val="0"/>
        <w:snapToGrid w:val="0"/>
        <w:spacing w:line="460" w:lineRule="exact"/>
        <w:ind w:firstLineChars="200"/>
        <w:rPr>
          <w:rFonts w:hint="eastAsia" w:hAnsi="宋体" w:eastAsia="宋体" w:cs="宋体"/>
          <w:color w:val="auto"/>
        </w:rPr>
      </w:pPr>
      <w:r>
        <w:rPr>
          <w:rFonts w:hint="eastAsia" w:hAnsi="宋体" w:eastAsia="宋体" w:cs="宋体"/>
          <w:color w:val="auto"/>
        </w:rPr>
        <w:t>2.9“★”标记系指必须满足不能负偏离的</w:t>
      </w:r>
      <w:r>
        <w:rPr>
          <w:rFonts w:hint="eastAsia" w:ascii="宋体" w:hAnsi="宋体" w:eastAsia="宋体" w:cs="宋体"/>
          <w:color w:val="auto"/>
          <w:sz w:val="24"/>
        </w:rPr>
        <w:t>实质性指标要求条款</w:t>
      </w:r>
      <w:r>
        <w:rPr>
          <w:rFonts w:hint="eastAsia" w:hAnsi="宋体" w:eastAsia="宋体" w:cs="宋体"/>
          <w:color w:val="auto"/>
          <w:sz w:val="24"/>
          <w:lang w:val="en-US" w:eastAsia="zh-CN"/>
        </w:rPr>
        <w:t>；</w:t>
      </w:r>
      <w:r>
        <w:rPr>
          <w:rFonts w:hint="eastAsia" w:hAnsi="宋体" w:eastAsia="宋体" w:cs="宋体"/>
          <w:color w:val="auto"/>
        </w:rPr>
        <w:t>“</w:t>
      </w:r>
      <w:r>
        <w:rPr>
          <w:rFonts w:hint="eastAsia" w:hAnsi="宋体" w:eastAsia="宋体" w:cs="宋体"/>
          <w:color w:val="auto"/>
          <w:szCs w:val="24"/>
        </w:rPr>
        <w:t>▲</w:t>
      </w:r>
      <w:r>
        <w:rPr>
          <w:rFonts w:hint="eastAsia" w:hAnsi="宋体" w:eastAsia="宋体" w:cs="宋体"/>
          <w:color w:val="auto"/>
        </w:rPr>
        <w:t>”标记系指重要参数</w:t>
      </w:r>
      <w:r>
        <w:rPr>
          <w:rFonts w:hint="eastAsia" w:hAnsi="宋体" w:eastAsia="宋体" w:cs="宋体"/>
          <w:color w:val="auto"/>
          <w:lang w:val="en-US" w:eastAsia="zh-CN"/>
        </w:rPr>
        <w:t>指标</w:t>
      </w:r>
      <w:r>
        <w:rPr>
          <w:rFonts w:hint="eastAsia" w:hAnsi="宋体" w:eastAsia="宋体" w:cs="宋体"/>
          <w:color w:val="auto"/>
        </w:rPr>
        <w:t>。</w:t>
      </w:r>
    </w:p>
    <w:p w14:paraId="6C6B42A5">
      <w:pPr>
        <w:pStyle w:val="27"/>
        <w:adjustRightInd w:val="0"/>
        <w:snapToGrid w:val="0"/>
        <w:spacing w:line="460" w:lineRule="exact"/>
        <w:ind w:firstLineChars="200"/>
        <w:rPr>
          <w:rFonts w:hAnsi="宋体" w:eastAsia="宋体" w:cs="宋体"/>
          <w:color w:val="auto"/>
        </w:rPr>
      </w:pPr>
      <w:r>
        <w:rPr>
          <w:rFonts w:hint="eastAsia" w:hAnsi="宋体" w:eastAsia="宋体" w:cs="宋体"/>
          <w:color w:val="auto"/>
        </w:rPr>
        <w:t>2.10“日”系指日历天。</w:t>
      </w:r>
    </w:p>
    <w:p w14:paraId="61232A79">
      <w:pPr>
        <w:pStyle w:val="19"/>
        <w:adjustRightInd w:val="0"/>
        <w:snapToGrid w:val="0"/>
        <w:spacing w:line="450" w:lineRule="exact"/>
        <w:ind w:firstLine="482" w:firstLineChars="200"/>
        <w:jc w:val="both"/>
        <w:rPr>
          <w:rFonts w:hint="eastAsia" w:cs="宋体"/>
          <w:color w:val="auto"/>
          <w:sz w:val="24"/>
        </w:rPr>
      </w:pPr>
      <w:r>
        <w:rPr>
          <w:rFonts w:hint="eastAsia" w:cs="宋体"/>
          <w:color w:val="auto"/>
          <w:sz w:val="24"/>
        </w:rPr>
        <w:t>3</w:t>
      </w:r>
      <w:r>
        <w:rPr>
          <w:rFonts w:hint="eastAsia" w:cs="宋体"/>
          <w:color w:val="auto"/>
          <w:sz w:val="24"/>
          <w:szCs w:val="24"/>
        </w:rPr>
        <w:t>.</w:t>
      </w:r>
      <w:r>
        <w:rPr>
          <w:rFonts w:hint="eastAsia" w:cs="宋体"/>
          <w:color w:val="auto"/>
          <w:sz w:val="24"/>
        </w:rPr>
        <w:t>合格的投标人</w:t>
      </w:r>
    </w:p>
    <w:p w14:paraId="70AC3303">
      <w:pPr>
        <w:pStyle w:val="23"/>
        <w:spacing w:line="450" w:lineRule="exact"/>
        <w:ind w:firstLine="480" w:firstLineChars="200"/>
        <w:rPr>
          <w:rFonts w:hint="eastAsia" w:hAnsi="宋体" w:cs="宋体"/>
          <w:color w:val="000000"/>
          <w:sz w:val="24"/>
        </w:rPr>
      </w:pPr>
      <w:r>
        <w:rPr>
          <w:rFonts w:hint="eastAsia" w:hAnsi="宋体" w:cs="宋体"/>
          <w:color w:val="000000"/>
          <w:sz w:val="24"/>
        </w:rPr>
        <w:t>3.1符合采购公告中要求的条件。</w:t>
      </w:r>
    </w:p>
    <w:p w14:paraId="005B0582">
      <w:pPr>
        <w:pStyle w:val="23"/>
        <w:spacing w:line="450" w:lineRule="exact"/>
        <w:ind w:firstLine="482" w:firstLineChars="200"/>
        <w:rPr>
          <w:rFonts w:hint="eastAsia" w:hAnsi="宋体" w:cs="宋体"/>
          <w:b/>
          <w:bCs/>
          <w:color w:val="000000"/>
          <w:sz w:val="24"/>
        </w:rPr>
      </w:pPr>
      <w:r>
        <w:rPr>
          <w:rFonts w:hint="eastAsia" w:hAnsi="宋体" w:cs="宋体"/>
          <w:b/>
          <w:bCs/>
          <w:color w:val="000000"/>
          <w:sz w:val="24"/>
        </w:rPr>
        <w:t>3.2单位负责人为同一人或者存在直接控股、管理关系的不同供应商，不得参加同一合同项下的政府采购活动。</w:t>
      </w:r>
    </w:p>
    <w:p w14:paraId="07E55788">
      <w:pPr>
        <w:pStyle w:val="23"/>
        <w:spacing w:line="450" w:lineRule="exact"/>
        <w:ind w:firstLine="482" w:firstLineChars="200"/>
        <w:rPr>
          <w:rFonts w:hint="eastAsia" w:hAnsi="宋体" w:cs="宋体"/>
          <w:b/>
          <w:bCs/>
          <w:color w:val="auto"/>
          <w:sz w:val="24"/>
        </w:rPr>
      </w:pPr>
      <w:r>
        <w:rPr>
          <w:rFonts w:hint="eastAsia" w:hAnsi="宋体" w:cs="宋体"/>
          <w:b/>
          <w:bCs/>
          <w:color w:val="000000"/>
          <w:sz w:val="24"/>
        </w:rPr>
        <w:t>3.</w:t>
      </w:r>
      <w:r>
        <w:rPr>
          <w:rFonts w:hint="eastAsia" w:hAnsi="宋体" w:cs="宋体"/>
          <w:b/>
          <w:bCs/>
          <w:color w:val="000000"/>
          <w:sz w:val="24"/>
          <w:lang w:val="en-US" w:eastAsia="zh-CN"/>
        </w:rPr>
        <w:t>3</w:t>
      </w:r>
      <w:r>
        <w:rPr>
          <w:rFonts w:hint="eastAsia" w:hAnsi="宋体" w:cs="宋体"/>
          <w:b/>
          <w:bCs/>
          <w:color w:val="000000"/>
          <w:sz w:val="24"/>
        </w:rPr>
        <w:t>除单一来源采购项目外，为本采购项目提供整体设计、规范编制或者项目管理、监理、检测等服务的投标人，不得参加本采购项目的采购活动。</w:t>
      </w:r>
    </w:p>
    <w:p w14:paraId="45A1702F">
      <w:pPr>
        <w:pStyle w:val="19"/>
        <w:spacing w:line="450" w:lineRule="exact"/>
        <w:ind w:firstLine="482"/>
        <w:jc w:val="both"/>
        <w:rPr>
          <w:rFonts w:hint="eastAsia" w:hAnsi="宋体" w:cs="宋体"/>
          <w:color w:val="auto"/>
          <w:sz w:val="24"/>
        </w:rPr>
      </w:pPr>
      <w:r>
        <w:rPr>
          <w:rFonts w:hint="eastAsia" w:cs="宋体"/>
          <w:color w:val="auto"/>
          <w:sz w:val="24"/>
        </w:rPr>
        <w:t>4.联合体投标</w:t>
      </w:r>
    </w:p>
    <w:p w14:paraId="662663D2">
      <w:pPr>
        <w:pStyle w:val="27"/>
        <w:adjustRightInd w:val="0"/>
        <w:snapToGrid w:val="0"/>
        <w:spacing w:line="460" w:lineRule="exact"/>
        <w:ind w:firstLineChars="200"/>
        <w:rPr>
          <w:rFonts w:hint="eastAsia" w:ascii="宋体" w:hAnsi="宋体" w:cs="仿宋"/>
          <w:color w:val="auto"/>
          <w:sz w:val="24"/>
          <w:highlight w:val="none"/>
        </w:rPr>
      </w:pPr>
      <w:r>
        <w:rPr>
          <w:rFonts w:hint="eastAsia" w:ascii="宋体" w:hAnsi="宋体" w:cs="仿宋"/>
          <w:color w:val="auto"/>
          <w:sz w:val="24"/>
          <w:highlight w:val="none"/>
        </w:rPr>
        <w:t>4.1本项目</w:t>
      </w:r>
      <w:r>
        <w:rPr>
          <w:rFonts w:hint="eastAsia" w:ascii="宋体" w:hAnsi="宋体" w:cs="仿宋"/>
          <w:color w:val="auto"/>
          <w:sz w:val="24"/>
          <w:highlight w:val="none"/>
          <w:lang w:val="en-US" w:eastAsia="zh-CN"/>
        </w:rPr>
        <w:t>不</w:t>
      </w:r>
      <w:r>
        <w:rPr>
          <w:rFonts w:hint="eastAsia" w:ascii="宋体" w:hAnsi="宋体" w:cs="仿宋"/>
          <w:color w:val="auto"/>
          <w:sz w:val="24"/>
          <w:highlight w:val="none"/>
        </w:rPr>
        <w:t>接受联合体投标。</w:t>
      </w:r>
    </w:p>
    <w:p w14:paraId="0EFB8D49">
      <w:pPr>
        <w:adjustRightInd w:val="0"/>
        <w:snapToGrid w:val="0"/>
        <w:spacing w:line="450" w:lineRule="exact"/>
        <w:ind w:firstLine="482" w:firstLineChars="200"/>
        <w:rPr>
          <w:rFonts w:hint="eastAsia" w:ascii="宋体" w:hAnsi="宋体" w:cs="宋体"/>
          <w:b/>
          <w:color w:val="auto"/>
          <w:sz w:val="24"/>
        </w:rPr>
      </w:pPr>
      <w:r>
        <w:rPr>
          <w:rFonts w:hint="eastAsia" w:ascii="宋体" w:hAnsi="宋体" w:cs="宋体"/>
          <w:b/>
          <w:color w:val="auto"/>
          <w:sz w:val="24"/>
          <w:lang w:val="en-US" w:eastAsia="zh-CN"/>
        </w:rPr>
        <w:t>5</w:t>
      </w:r>
      <w:r>
        <w:rPr>
          <w:rFonts w:hint="eastAsia" w:ascii="宋体" w:hAnsi="宋体" w:cs="宋体"/>
          <w:b/>
          <w:color w:val="auto"/>
          <w:sz w:val="24"/>
        </w:rPr>
        <w:t>.转包与分包</w:t>
      </w:r>
    </w:p>
    <w:p w14:paraId="3BFEEA9D">
      <w:pPr>
        <w:wordWrap w:val="0"/>
        <w:spacing w:line="360" w:lineRule="auto"/>
        <w:ind w:firstLine="480" w:firstLineChars="200"/>
        <w:jc w:val="left"/>
        <w:rPr>
          <w:rFonts w:hint="eastAsia" w:ascii="宋体" w:hAnsi="宋体" w:cs="宋体"/>
          <w:color w:val="auto"/>
          <w:sz w:val="24"/>
          <w:lang w:eastAsia="zh-CN"/>
        </w:rPr>
      </w:pPr>
      <w:r>
        <w:rPr>
          <w:rFonts w:hint="eastAsia" w:ascii="宋体" w:hAnsi="宋体" w:cs="宋体"/>
          <w:color w:val="auto"/>
          <w:sz w:val="24"/>
          <w:lang w:val="en-US" w:eastAsia="zh-CN"/>
        </w:rPr>
        <w:t>5</w:t>
      </w:r>
      <w:r>
        <w:rPr>
          <w:rFonts w:hint="eastAsia" w:ascii="宋体" w:hAnsi="宋体" w:cs="宋体"/>
          <w:color w:val="auto"/>
          <w:sz w:val="24"/>
        </w:rPr>
        <w:t>.1本项目不允许转包</w:t>
      </w:r>
      <w:r>
        <w:rPr>
          <w:rFonts w:hint="eastAsia" w:ascii="宋体" w:hAnsi="宋体" w:cs="宋体"/>
          <w:color w:val="auto"/>
          <w:sz w:val="24"/>
          <w:lang w:eastAsia="zh-CN"/>
        </w:rPr>
        <w:t>。</w:t>
      </w:r>
    </w:p>
    <w:p w14:paraId="7DB25AA5">
      <w:pPr>
        <w:wordWrap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5.2</w:t>
      </w:r>
      <w:r>
        <w:rPr>
          <w:rFonts w:hint="eastAsia" w:ascii="宋体" w:hAnsi="宋体" w:cs="宋体"/>
          <w:color w:val="auto"/>
          <w:sz w:val="24"/>
        </w:rPr>
        <w:t>本次采购项目内容均为主体关键性内容，不允许分包。</w:t>
      </w:r>
    </w:p>
    <w:p w14:paraId="7D37028D">
      <w:pPr>
        <w:spacing w:line="450" w:lineRule="exact"/>
        <w:ind w:firstLine="482" w:firstLineChars="200"/>
        <w:rPr>
          <w:rFonts w:hint="eastAsia" w:ascii="宋体" w:hAnsi="宋体" w:cs="宋体"/>
          <w:color w:val="auto"/>
          <w:sz w:val="24"/>
        </w:rPr>
      </w:pPr>
      <w:r>
        <w:rPr>
          <w:rFonts w:hint="eastAsia" w:ascii="宋体" w:hAnsi="宋体" w:cs="宋体"/>
          <w:b/>
          <w:color w:val="auto"/>
          <w:sz w:val="24"/>
          <w:lang w:val="en-US" w:eastAsia="zh-CN"/>
        </w:rPr>
        <w:t>6</w:t>
      </w:r>
      <w:r>
        <w:rPr>
          <w:rFonts w:hint="eastAsia" w:ascii="宋体" w:hAnsi="宋体" w:cs="宋体"/>
          <w:color w:val="auto"/>
          <w:sz w:val="24"/>
        </w:rPr>
        <w:t>.</w:t>
      </w:r>
      <w:r>
        <w:rPr>
          <w:rFonts w:hint="eastAsia" w:ascii="宋体" w:hAnsi="宋体" w:cs="宋体"/>
          <w:b/>
          <w:color w:val="auto"/>
          <w:sz w:val="24"/>
        </w:rPr>
        <w:t>保证</w:t>
      </w:r>
    </w:p>
    <w:p w14:paraId="71BDDDB7">
      <w:pPr>
        <w:pStyle w:val="23"/>
        <w:spacing w:line="450" w:lineRule="exact"/>
        <w:ind w:firstLine="480" w:firstLineChars="200"/>
        <w:rPr>
          <w:rFonts w:hint="eastAsia" w:hAnsi="宋体" w:cs="宋体"/>
          <w:color w:val="auto"/>
          <w:sz w:val="24"/>
        </w:rPr>
      </w:pPr>
      <w:r>
        <w:rPr>
          <w:rFonts w:hint="eastAsia" w:hAnsi="宋体" w:cs="宋体"/>
          <w:color w:val="auto"/>
          <w:sz w:val="24"/>
          <w:lang w:val="en-US" w:eastAsia="zh-CN"/>
        </w:rPr>
        <w:t>6</w:t>
      </w:r>
      <w:r>
        <w:rPr>
          <w:rFonts w:hint="eastAsia" w:hAnsi="宋体" w:cs="宋体"/>
          <w:color w:val="auto"/>
          <w:sz w:val="24"/>
        </w:rPr>
        <w:t>.1投标单位应保证所提交给招标机构和采购人的资料和数据是真实的。</w:t>
      </w:r>
    </w:p>
    <w:p w14:paraId="745FD2C2">
      <w:pPr>
        <w:pStyle w:val="23"/>
        <w:spacing w:line="450" w:lineRule="exact"/>
        <w:ind w:firstLine="482" w:firstLineChars="200"/>
        <w:rPr>
          <w:rFonts w:hint="eastAsia" w:hAnsi="宋体" w:cs="宋体"/>
          <w:b/>
          <w:color w:val="auto"/>
          <w:sz w:val="24"/>
        </w:rPr>
      </w:pPr>
      <w:r>
        <w:rPr>
          <w:rFonts w:hint="eastAsia" w:hAnsi="宋体" w:cs="宋体"/>
          <w:b/>
          <w:color w:val="auto"/>
          <w:sz w:val="24"/>
          <w:lang w:val="en-US" w:eastAsia="zh-CN"/>
        </w:rPr>
        <w:t>7</w:t>
      </w:r>
      <w:r>
        <w:rPr>
          <w:rFonts w:hint="eastAsia" w:hAnsi="宋体" w:cs="宋体"/>
          <w:color w:val="auto"/>
          <w:sz w:val="24"/>
          <w:szCs w:val="24"/>
        </w:rPr>
        <w:t>.</w:t>
      </w:r>
      <w:r>
        <w:rPr>
          <w:rFonts w:hint="eastAsia" w:hAnsi="宋体" w:cs="宋体"/>
          <w:b/>
          <w:color w:val="auto"/>
          <w:sz w:val="24"/>
        </w:rPr>
        <w:t>招标投标费用</w:t>
      </w:r>
    </w:p>
    <w:p w14:paraId="1EE6B5BA">
      <w:pPr>
        <w:pStyle w:val="23"/>
        <w:spacing w:line="450" w:lineRule="exact"/>
        <w:ind w:firstLine="480" w:firstLineChars="200"/>
        <w:rPr>
          <w:rFonts w:hint="eastAsia" w:hAnsi="宋体" w:cs="宋体"/>
          <w:color w:val="auto"/>
          <w:sz w:val="24"/>
        </w:rPr>
      </w:pPr>
      <w:r>
        <w:rPr>
          <w:rFonts w:hint="eastAsia" w:hAnsi="宋体" w:cs="宋体"/>
          <w:color w:val="auto"/>
          <w:sz w:val="24"/>
          <w:lang w:val="en-US" w:eastAsia="zh-CN"/>
        </w:rPr>
        <w:t>7</w:t>
      </w:r>
      <w:r>
        <w:rPr>
          <w:rFonts w:hint="eastAsia" w:hAnsi="宋体" w:cs="宋体"/>
          <w:color w:val="auto"/>
          <w:sz w:val="24"/>
        </w:rPr>
        <w:t>.1不论投标过程中的</w:t>
      </w:r>
      <w:r>
        <w:rPr>
          <w:rFonts w:hint="eastAsia" w:hAnsi="宋体" w:cs="宋体"/>
          <w:color w:val="auto"/>
          <w:sz w:val="24"/>
          <w:lang w:eastAsia="zh-CN"/>
        </w:rPr>
        <w:t>做法</w:t>
      </w:r>
      <w:r>
        <w:rPr>
          <w:rFonts w:hint="eastAsia" w:hAnsi="宋体" w:cs="宋体"/>
          <w:color w:val="auto"/>
          <w:sz w:val="24"/>
        </w:rPr>
        <w:t>和结果如何，投标人应承担所有与投标有关的全部费用。采购人和采购代理机构在任何情况下均无义务和责任承担上述这些费用。</w:t>
      </w:r>
    </w:p>
    <w:p w14:paraId="0B0BBC91">
      <w:pPr>
        <w:pStyle w:val="23"/>
        <w:spacing w:line="450" w:lineRule="exact"/>
        <w:ind w:firstLine="482" w:firstLineChars="200"/>
        <w:rPr>
          <w:rFonts w:hint="eastAsia" w:hAnsi="宋体" w:cs="宋体"/>
          <w:b/>
          <w:color w:val="auto"/>
          <w:sz w:val="24"/>
        </w:rPr>
      </w:pPr>
      <w:r>
        <w:rPr>
          <w:rFonts w:hint="eastAsia" w:hAnsi="宋体" w:cs="宋体"/>
          <w:b/>
          <w:color w:val="auto"/>
          <w:sz w:val="24"/>
          <w:lang w:val="en-US" w:eastAsia="zh-CN"/>
        </w:rPr>
        <w:t>7</w:t>
      </w:r>
      <w:r>
        <w:rPr>
          <w:rFonts w:hint="eastAsia" w:hAnsi="宋体" w:cs="宋体"/>
          <w:b/>
          <w:color w:val="auto"/>
          <w:sz w:val="24"/>
        </w:rPr>
        <w:t>.2 采购代理服务费</w:t>
      </w:r>
    </w:p>
    <w:p w14:paraId="65AF4F5F">
      <w:pPr>
        <w:pStyle w:val="23"/>
        <w:spacing w:line="460" w:lineRule="exact"/>
        <w:ind w:firstLine="480"/>
        <w:rPr>
          <w:rFonts w:hAnsi="宋体" w:cs="宋体"/>
          <w:color w:val="auto"/>
        </w:rPr>
      </w:pPr>
      <w:r>
        <w:rPr>
          <w:rFonts w:hint="eastAsia" w:hAnsi="宋体" w:cs="宋体"/>
          <w:color w:val="auto"/>
          <w:sz w:val="24"/>
          <w:lang w:val="en-US" w:eastAsia="zh-CN"/>
        </w:rPr>
        <w:t>7</w:t>
      </w:r>
      <w:r>
        <w:rPr>
          <w:rFonts w:hint="eastAsia" w:hAnsi="宋体" w:cs="宋体"/>
          <w:color w:val="auto"/>
          <w:sz w:val="24"/>
        </w:rPr>
        <w:t>.2.1</w:t>
      </w:r>
      <w:r>
        <w:rPr>
          <w:rFonts w:hint="eastAsia" w:hAnsi="宋体"/>
          <w:color w:val="auto"/>
          <w:sz w:val="24"/>
          <w:szCs w:val="24"/>
        </w:rPr>
        <w:t>中标人须向采购代理机构交纳采购代理服务费，采购代理服务费</w:t>
      </w:r>
      <w:r>
        <w:rPr>
          <w:rFonts w:hint="eastAsia" w:hAnsi="宋体"/>
          <w:color w:val="auto"/>
          <w:sz w:val="24"/>
          <w:szCs w:val="24"/>
          <w:lang w:val="en-US" w:eastAsia="zh-CN"/>
        </w:rPr>
        <w:t>按预算金额</w:t>
      </w:r>
      <w:r>
        <w:rPr>
          <w:rFonts w:hint="eastAsia" w:hAnsi="宋体"/>
          <w:color w:val="auto"/>
          <w:sz w:val="24"/>
          <w:szCs w:val="24"/>
        </w:rPr>
        <w:t>的1.5%</w:t>
      </w:r>
      <w:r>
        <w:rPr>
          <w:rFonts w:hint="eastAsia" w:hAnsi="宋体"/>
          <w:color w:val="auto"/>
          <w:sz w:val="24"/>
          <w:szCs w:val="24"/>
          <w:lang w:val="en-US" w:eastAsia="zh-CN"/>
        </w:rPr>
        <w:t>收取</w:t>
      </w:r>
      <w:r>
        <w:rPr>
          <w:rFonts w:hint="eastAsia" w:hAnsi="宋体"/>
          <w:color w:val="auto"/>
          <w:sz w:val="24"/>
          <w:szCs w:val="24"/>
        </w:rPr>
        <w:t>。</w:t>
      </w:r>
      <w:r>
        <w:rPr>
          <w:rFonts w:hint="eastAsia" w:hAnsi="宋体" w:cs="宋体"/>
          <w:color w:val="auto"/>
          <w:sz w:val="24"/>
          <w:szCs w:val="24"/>
        </w:rPr>
        <w:t>具体计算方式如下</w:t>
      </w:r>
      <w:r>
        <w:rPr>
          <w:rFonts w:hint="eastAsia" w:hAnsi="宋体" w:cs="宋体"/>
          <w:color w:val="auto"/>
        </w:rPr>
        <w:t>：</w:t>
      </w:r>
    </w:p>
    <w:tbl>
      <w:tblPr>
        <w:tblStyle w:val="48"/>
        <w:tblW w:w="84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79"/>
        <w:gridCol w:w="1407"/>
        <w:gridCol w:w="4380"/>
      </w:tblGrid>
      <w:tr w14:paraId="0184E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2679" w:type="dxa"/>
          </w:tcPr>
          <w:p w14:paraId="2C05B6D6">
            <w:pPr>
              <w:spacing w:line="380" w:lineRule="exact"/>
              <w:jc w:val="center"/>
              <w:rPr>
                <w:rFonts w:hint="eastAsia" w:ascii="宋体" w:hAnsi="宋体" w:cs="宋体"/>
                <w:bCs/>
                <w:color w:val="auto"/>
                <w:sz w:val="24"/>
              </w:rPr>
            </w:pPr>
            <w:r>
              <w:rPr>
                <w:rFonts w:hint="eastAsia" w:ascii="宋体" w:hAnsi="宋体" w:cs="宋体"/>
                <w:bCs/>
                <w:color w:val="auto"/>
                <w:sz w:val="24"/>
              </w:rPr>
              <w:t>中标金额（万元）</w:t>
            </w:r>
          </w:p>
        </w:tc>
        <w:tc>
          <w:tcPr>
            <w:tcW w:w="1407" w:type="dxa"/>
          </w:tcPr>
          <w:p w14:paraId="048B04FF">
            <w:pPr>
              <w:spacing w:line="380" w:lineRule="exact"/>
              <w:jc w:val="center"/>
              <w:rPr>
                <w:rFonts w:hint="eastAsia" w:ascii="宋体" w:hAnsi="宋体" w:cs="宋体"/>
                <w:bCs/>
                <w:color w:val="auto"/>
                <w:sz w:val="24"/>
              </w:rPr>
            </w:pPr>
            <w:r>
              <w:rPr>
                <w:rFonts w:hint="eastAsia" w:ascii="宋体" w:hAnsi="宋体" w:cs="宋体"/>
                <w:bCs/>
                <w:color w:val="auto"/>
                <w:sz w:val="24"/>
              </w:rPr>
              <w:t>收费标准</w:t>
            </w:r>
          </w:p>
        </w:tc>
        <w:tc>
          <w:tcPr>
            <w:tcW w:w="4380" w:type="dxa"/>
          </w:tcPr>
          <w:p w14:paraId="395B8AC4">
            <w:pPr>
              <w:spacing w:line="380" w:lineRule="exact"/>
              <w:jc w:val="center"/>
              <w:rPr>
                <w:rFonts w:hint="eastAsia" w:ascii="宋体" w:hAnsi="宋体" w:cs="宋体"/>
                <w:bCs/>
                <w:color w:val="auto"/>
                <w:sz w:val="24"/>
              </w:rPr>
            </w:pPr>
            <w:r>
              <w:rPr>
                <w:rFonts w:hint="eastAsia" w:ascii="宋体" w:hAnsi="宋体" w:cs="宋体"/>
                <w:bCs/>
                <w:color w:val="auto"/>
                <w:sz w:val="24"/>
              </w:rPr>
              <w:t>备注</w:t>
            </w:r>
          </w:p>
        </w:tc>
      </w:tr>
      <w:tr w14:paraId="6054F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679" w:type="dxa"/>
            <w:vAlign w:val="center"/>
          </w:tcPr>
          <w:p w14:paraId="547C67CF">
            <w:pPr>
              <w:spacing w:line="380" w:lineRule="exact"/>
              <w:jc w:val="center"/>
              <w:rPr>
                <w:rFonts w:hint="eastAsia" w:ascii="宋体" w:hAnsi="宋体" w:cs="宋体"/>
                <w:bCs/>
                <w:color w:val="auto"/>
                <w:sz w:val="24"/>
              </w:rPr>
            </w:pPr>
            <w:r>
              <w:rPr>
                <w:rFonts w:hint="eastAsia" w:ascii="宋体" w:hAnsi="宋体" w:cs="宋体"/>
                <w:bCs/>
                <w:color w:val="auto"/>
                <w:sz w:val="24"/>
              </w:rPr>
              <w:t>100以下</w:t>
            </w:r>
          </w:p>
        </w:tc>
        <w:tc>
          <w:tcPr>
            <w:tcW w:w="1407" w:type="dxa"/>
            <w:vAlign w:val="center"/>
          </w:tcPr>
          <w:p w14:paraId="35494E8C">
            <w:pPr>
              <w:spacing w:line="380" w:lineRule="exact"/>
              <w:jc w:val="center"/>
              <w:rPr>
                <w:rFonts w:hint="eastAsia" w:ascii="宋体" w:hAnsi="宋体" w:cs="宋体"/>
                <w:bCs/>
                <w:color w:val="auto"/>
                <w:sz w:val="24"/>
              </w:rPr>
            </w:pPr>
            <w:r>
              <w:rPr>
                <w:rFonts w:hint="eastAsia" w:ascii="宋体" w:hAnsi="宋体" w:cs="宋体"/>
                <w:bCs/>
                <w:color w:val="auto"/>
                <w:sz w:val="24"/>
              </w:rPr>
              <w:t>1.5%</w:t>
            </w:r>
          </w:p>
        </w:tc>
        <w:tc>
          <w:tcPr>
            <w:tcW w:w="4380" w:type="dxa"/>
            <w:vMerge w:val="restart"/>
          </w:tcPr>
          <w:p w14:paraId="5D881314">
            <w:pPr>
              <w:spacing w:line="380" w:lineRule="exact"/>
              <w:rPr>
                <w:rFonts w:hint="eastAsia" w:ascii="宋体" w:hAnsi="宋体" w:cs="宋体"/>
                <w:bCs/>
                <w:color w:val="auto"/>
                <w:sz w:val="24"/>
              </w:rPr>
            </w:pPr>
            <w:r>
              <w:rPr>
                <w:rFonts w:hint="eastAsia" w:ascii="宋体" w:hAnsi="宋体" w:cs="宋体"/>
                <w:bCs/>
                <w:color w:val="auto"/>
                <w:sz w:val="24"/>
              </w:rPr>
              <w:t>采购代理服务费采用差额定率累进法计算，向中标成交方单向收取。</w:t>
            </w:r>
          </w:p>
          <w:p w14:paraId="69055690">
            <w:pPr>
              <w:spacing w:line="380" w:lineRule="exact"/>
              <w:rPr>
                <w:rFonts w:hint="eastAsia" w:ascii="宋体" w:hAnsi="宋体" w:cs="宋体"/>
                <w:bCs/>
                <w:color w:val="auto"/>
                <w:sz w:val="24"/>
              </w:rPr>
            </w:pPr>
            <w:r>
              <w:rPr>
                <w:rFonts w:hint="eastAsia" w:ascii="宋体" w:hAnsi="宋体" w:cs="宋体"/>
                <w:bCs/>
                <w:color w:val="auto"/>
                <w:sz w:val="24"/>
              </w:rPr>
              <w:t>例：中标成交金额为500万。服务费=100万×1.5%+400万×</w:t>
            </w:r>
            <w:r>
              <w:rPr>
                <w:rFonts w:hint="eastAsia" w:ascii="宋体" w:hAnsi="宋体" w:cs="宋体"/>
                <w:bCs/>
                <w:color w:val="auto"/>
                <w:sz w:val="24"/>
                <w:lang w:val="en-US" w:eastAsia="zh-CN"/>
              </w:rPr>
              <w:t>1</w:t>
            </w:r>
            <w:r>
              <w:rPr>
                <w:rFonts w:hint="eastAsia" w:ascii="宋体" w:hAnsi="宋体" w:cs="宋体"/>
                <w:bCs/>
                <w:color w:val="auto"/>
                <w:sz w:val="24"/>
              </w:rPr>
              <w:t>.</w:t>
            </w:r>
            <w:r>
              <w:rPr>
                <w:rFonts w:hint="eastAsia" w:ascii="宋体" w:hAnsi="宋体" w:cs="宋体"/>
                <w:bCs/>
                <w:color w:val="auto"/>
                <w:sz w:val="24"/>
                <w:lang w:val="en-US" w:eastAsia="zh-CN"/>
              </w:rPr>
              <w:t>1</w:t>
            </w:r>
            <w:r>
              <w:rPr>
                <w:rFonts w:hint="eastAsia" w:ascii="宋体" w:hAnsi="宋体" w:cs="宋体"/>
                <w:bCs/>
                <w:color w:val="auto"/>
                <w:sz w:val="24"/>
              </w:rPr>
              <w:t>%=</w:t>
            </w:r>
            <w:r>
              <w:rPr>
                <w:rFonts w:hint="eastAsia" w:ascii="宋体" w:hAnsi="宋体" w:cs="宋体"/>
                <w:bCs/>
                <w:color w:val="auto"/>
                <w:sz w:val="24"/>
                <w:lang w:val="en-US" w:eastAsia="zh-CN"/>
              </w:rPr>
              <w:t>5</w:t>
            </w:r>
            <w:r>
              <w:rPr>
                <w:rFonts w:hint="eastAsia" w:ascii="宋体" w:hAnsi="宋体" w:cs="宋体"/>
                <w:bCs/>
                <w:color w:val="auto"/>
                <w:sz w:val="24"/>
              </w:rPr>
              <w:t>.</w:t>
            </w:r>
            <w:r>
              <w:rPr>
                <w:rFonts w:hint="eastAsia" w:ascii="宋体" w:hAnsi="宋体" w:cs="宋体"/>
                <w:bCs/>
                <w:color w:val="auto"/>
                <w:sz w:val="24"/>
                <w:lang w:val="en-US" w:eastAsia="zh-CN"/>
              </w:rPr>
              <w:t>9</w:t>
            </w:r>
            <w:r>
              <w:rPr>
                <w:rFonts w:hint="eastAsia" w:ascii="宋体" w:hAnsi="宋体" w:cs="宋体"/>
                <w:bCs/>
                <w:color w:val="auto"/>
                <w:sz w:val="24"/>
              </w:rPr>
              <w:t>万</w:t>
            </w:r>
          </w:p>
        </w:tc>
      </w:tr>
      <w:tr w14:paraId="2BE00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2679" w:type="dxa"/>
            <w:vAlign w:val="center"/>
          </w:tcPr>
          <w:p w14:paraId="024A514C">
            <w:pPr>
              <w:spacing w:line="380" w:lineRule="exact"/>
              <w:jc w:val="center"/>
              <w:rPr>
                <w:rFonts w:hint="eastAsia" w:ascii="宋体" w:hAnsi="宋体" w:cs="宋体"/>
                <w:bCs/>
                <w:color w:val="auto"/>
                <w:sz w:val="24"/>
              </w:rPr>
            </w:pPr>
            <w:r>
              <w:rPr>
                <w:rFonts w:hint="eastAsia" w:ascii="宋体" w:hAnsi="宋体" w:cs="宋体"/>
                <w:bCs/>
                <w:color w:val="auto"/>
                <w:sz w:val="24"/>
              </w:rPr>
              <w:t>100-500</w:t>
            </w:r>
          </w:p>
        </w:tc>
        <w:tc>
          <w:tcPr>
            <w:tcW w:w="1407" w:type="dxa"/>
            <w:vAlign w:val="center"/>
          </w:tcPr>
          <w:p w14:paraId="6E3D0852">
            <w:pPr>
              <w:spacing w:line="380" w:lineRule="exact"/>
              <w:jc w:val="center"/>
              <w:rPr>
                <w:rFonts w:hint="eastAsia" w:ascii="宋体" w:hAnsi="宋体" w:cs="宋体"/>
                <w:bCs/>
                <w:color w:val="auto"/>
                <w:sz w:val="24"/>
              </w:rPr>
            </w:pPr>
            <w:r>
              <w:rPr>
                <w:rFonts w:hint="eastAsia" w:ascii="宋体" w:hAnsi="宋体" w:cs="宋体"/>
                <w:bCs/>
                <w:color w:val="auto"/>
                <w:sz w:val="24"/>
                <w:lang w:val="en-US" w:eastAsia="zh-CN"/>
              </w:rPr>
              <w:t>1.1</w:t>
            </w:r>
            <w:r>
              <w:rPr>
                <w:rFonts w:hint="eastAsia" w:ascii="宋体" w:hAnsi="宋体" w:cs="宋体"/>
                <w:bCs/>
                <w:color w:val="auto"/>
                <w:sz w:val="24"/>
              </w:rPr>
              <w:t>%</w:t>
            </w:r>
          </w:p>
        </w:tc>
        <w:tc>
          <w:tcPr>
            <w:tcW w:w="4380" w:type="dxa"/>
            <w:vMerge w:val="continue"/>
          </w:tcPr>
          <w:p w14:paraId="1AE90A26">
            <w:pPr>
              <w:spacing w:line="380" w:lineRule="exact"/>
              <w:rPr>
                <w:rFonts w:hint="eastAsia" w:ascii="宋体" w:hAnsi="宋体" w:cs="宋体"/>
                <w:bCs/>
                <w:color w:val="auto"/>
                <w:sz w:val="24"/>
              </w:rPr>
            </w:pPr>
          </w:p>
        </w:tc>
      </w:tr>
    </w:tbl>
    <w:p w14:paraId="0C6069FB">
      <w:pPr>
        <w:pStyle w:val="23"/>
        <w:spacing w:line="450" w:lineRule="exact"/>
        <w:ind w:firstLine="480" w:firstLineChars="200"/>
        <w:rPr>
          <w:rFonts w:hint="eastAsia" w:hAnsi="宋体" w:cs="宋体"/>
          <w:color w:val="auto"/>
          <w:sz w:val="24"/>
        </w:rPr>
      </w:pPr>
      <w:r>
        <w:rPr>
          <w:rFonts w:hint="eastAsia" w:hAnsi="宋体" w:cs="宋体"/>
          <w:color w:val="auto"/>
          <w:sz w:val="24"/>
          <w:lang w:val="en-US" w:eastAsia="zh-CN"/>
        </w:rPr>
        <w:t>7</w:t>
      </w:r>
      <w:r>
        <w:rPr>
          <w:rFonts w:hint="eastAsia" w:hAnsi="宋体" w:cs="宋体"/>
          <w:color w:val="auto"/>
          <w:sz w:val="24"/>
        </w:rPr>
        <w:t>.2.2采购代理服务费向采购代理机构直接交纳，可用汇票、电汇、银行本票、现金等付款方式。</w:t>
      </w:r>
    </w:p>
    <w:p w14:paraId="1D0528EF">
      <w:pPr>
        <w:pStyle w:val="23"/>
        <w:spacing w:line="450" w:lineRule="exact"/>
        <w:ind w:firstLine="480"/>
        <w:rPr>
          <w:rFonts w:hint="eastAsia" w:hAnsi="宋体" w:cs="宋体"/>
          <w:color w:val="auto"/>
          <w:sz w:val="24"/>
        </w:rPr>
      </w:pPr>
      <w:r>
        <w:rPr>
          <w:rFonts w:hint="eastAsia" w:hAnsi="宋体" w:cs="宋体"/>
          <w:color w:val="auto"/>
          <w:sz w:val="24"/>
          <w:lang w:val="en-US" w:eastAsia="zh-CN"/>
        </w:rPr>
        <w:t>7</w:t>
      </w:r>
      <w:r>
        <w:rPr>
          <w:rFonts w:hint="eastAsia" w:hAnsi="宋体" w:cs="宋体"/>
          <w:color w:val="auto"/>
          <w:sz w:val="24"/>
        </w:rPr>
        <w:t>.2.3采购代理服务费不在投标报价中单列。</w:t>
      </w:r>
    </w:p>
    <w:p w14:paraId="07FB094E">
      <w:pPr>
        <w:pStyle w:val="23"/>
        <w:spacing w:line="450" w:lineRule="exact"/>
        <w:ind w:firstLine="480"/>
        <w:rPr>
          <w:rFonts w:hint="eastAsia" w:hAnsi="宋体" w:cs="宋体"/>
          <w:b/>
          <w:color w:val="auto"/>
          <w:sz w:val="24"/>
        </w:rPr>
      </w:pPr>
      <w:r>
        <w:rPr>
          <w:rFonts w:hint="eastAsia" w:hAnsi="宋体" w:cs="宋体"/>
          <w:b/>
          <w:color w:val="auto"/>
          <w:sz w:val="24"/>
          <w:lang w:val="en-US" w:eastAsia="zh-CN"/>
        </w:rPr>
        <w:t>8</w:t>
      </w:r>
      <w:r>
        <w:rPr>
          <w:rFonts w:hint="eastAsia" w:hAnsi="宋体" w:cs="宋体"/>
          <w:color w:val="auto"/>
          <w:sz w:val="24"/>
          <w:szCs w:val="24"/>
        </w:rPr>
        <w:t>.</w:t>
      </w:r>
      <w:r>
        <w:rPr>
          <w:rFonts w:hint="eastAsia" w:hAnsi="宋体" w:cs="宋体"/>
          <w:b/>
          <w:color w:val="auto"/>
          <w:sz w:val="24"/>
        </w:rPr>
        <w:t xml:space="preserve">现场勘察 </w:t>
      </w:r>
    </w:p>
    <w:p w14:paraId="7E98BAF2">
      <w:pPr>
        <w:pStyle w:val="23"/>
        <w:spacing w:line="450" w:lineRule="exact"/>
        <w:ind w:firstLine="480"/>
        <w:rPr>
          <w:rFonts w:hint="eastAsia" w:hAnsi="宋体" w:cs="宋体"/>
          <w:color w:val="000000"/>
          <w:sz w:val="24"/>
        </w:rPr>
      </w:pPr>
      <w:r>
        <w:rPr>
          <w:rFonts w:hint="eastAsia" w:hAnsi="宋体" w:cs="宋体"/>
          <w:color w:val="000000"/>
          <w:sz w:val="24"/>
          <w:lang w:val="en-US" w:eastAsia="zh-CN"/>
        </w:rPr>
        <w:t>8</w:t>
      </w:r>
      <w:r>
        <w:rPr>
          <w:rFonts w:hint="eastAsia" w:hAnsi="宋体" w:cs="宋体"/>
          <w:color w:val="000000"/>
          <w:sz w:val="24"/>
        </w:rPr>
        <w:t>.1不组织现场勘察。投标前，投标人须自行到项目所在地予以踏勘，对项目实施现场及周边环境等进行勘察，以获取编制投标文件和签署合同所需的所有资料，否则，由此所造成的一切后果由投标人自行承担。</w:t>
      </w:r>
    </w:p>
    <w:p w14:paraId="5FF3A873">
      <w:pPr>
        <w:pStyle w:val="23"/>
        <w:spacing w:line="450" w:lineRule="exact"/>
        <w:ind w:firstLine="480"/>
        <w:rPr>
          <w:rFonts w:hint="eastAsia" w:hAnsi="宋体" w:cs="宋体"/>
          <w:color w:val="000000"/>
          <w:sz w:val="24"/>
        </w:rPr>
      </w:pPr>
      <w:r>
        <w:rPr>
          <w:rFonts w:hint="eastAsia" w:hAnsi="宋体" w:cs="宋体"/>
          <w:color w:val="000000"/>
          <w:sz w:val="24"/>
          <w:lang w:val="en-US" w:eastAsia="zh-CN"/>
        </w:rPr>
        <w:t>8</w:t>
      </w:r>
      <w:r>
        <w:rPr>
          <w:rFonts w:hint="eastAsia" w:hAnsi="宋体" w:cs="宋体"/>
          <w:color w:val="000000"/>
          <w:sz w:val="24"/>
        </w:rPr>
        <w:t>.2投标单位在考察过程中发生的各类事件及所发生的各项费用，均由投标单位自行承担。采购人和代理机构概不负责。</w:t>
      </w:r>
    </w:p>
    <w:p w14:paraId="164353AC">
      <w:pPr>
        <w:pStyle w:val="23"/>
        <w:adjustRightInd w:val="0"/>
        <w:snapToGrid w:val="0"/>
        <w:spacing w:line="450" w:lineRule="exact"/>
        <w:ind w:firstLine="480" w:firstLineChars="200"/>
        <w:rPr>
          <w:rFonts w:hint="eastAsia" w:hAnsi="宋体" w:cs="宋体"/>
          <w:color w:val="000000"/>
          <w:sz w:val="24"/>
        </w:rPr>
      </w:pPr>
      <w:r>
        <w:rPr>
          <w:rFonts w:hint="eastAsia" w:hAnsi="宋体" w:cs="宋体"/>
          <w:color w:val="000000"/>
          <w:sz w:val="24"/>
          <w:lang w:val="en-US" w:eastAsia="zh-CN"/>
        </w:rPr>
        <w:t>8</w:t>
      </w:r>
      <w:r>
        <w:rPr>
          <w:rFonts w:hint="eastAsia" w:hAnsi="宋体" w:cs="宋体"/>
          <w:color w:val="000000"/>
          <w:sz w:val="24"/>
        </w:rPr>
        <w:t>.3采购人向投标单位提供的有关现场的数据和资料，是采购人现有的能被投标人利用的资料，采购人对投标人据此做出的任何推论、理解和结论不负责任。</w:t>
      </w:r>
    </w:p>
    <w:p w14:paraId="68C77567">
      <w:pPr>
        <w:adjustRightInd w:val="0"/>
        <w:snapToGrid w:val="0"/>
        <w:spacing w:line="450" w:lineRule="exact"/>
        <w:ind w:firstLine="480" w:firstLineChars="200"/>
        <w:rPr>
          <w:rFonts w:hint="eastAsia" w:ascii="宋体" w:hAnsi="宋体" w:cs="宋体"/>
          <w:color w:val="auto"/>
          <w:sz w:val="24"/>
        </w:rPr>
      </w:pPr>
      <w:r>
        <w:rPr>
          <w:rFonts w:hint="eastAsia" w:hAnsi="宋体" w:cs="宋体"/>
          <w:color w:val="000000"/>
          <w:sz w:val="24"/>
          <w:lang w:val="en-US" w:eastAsia="zh-CN"/>
        </w:rPr>
        <w:t>8</w:t>
      </w:r>
      <w:r>
        <w:rPr>
          <w:rFonts w:hint="eastAsia" w:ascii="宋体" w:hAnsi="宋体" w:cs="宋体"/>
          <w:color w:val="000000"/>
          <w:sz w:val="24"/>
        </w:rPr>
        <w:t>.4</w:t>
      </w:r>
      <w:r>
        <w:rPr>
          <w:rFonts w:hint="eastAsia" w:ascii="宋体" w:hAnsi="宋体" w:cs="宋体"/>
          <w:color w:val="000000"/>
          <w:sz w:val="24"/>
          <w:lang w:val="en-US" w:eastAsia="zh-CN"/>
        </w:rPr>
        <w:t>开标时</w:t>
      </w:r>
      <w:r>
        <w:rPr>
          <w:rFonts w:hint="eastAsia" w:ascii="宋体" w:hAnsi="宋体" w:cs="宋体"/>
          <w:color w:val="000000"/>
          <w:sz w:val="24"/>
        </w:rPr>
        <w:t>，</w:t>
      </w:r>
      <w:r>
        <w:rPr>
          <w:rFonts w:hint="eastAsia" w:ascii="宋体" w:hAnsi="宋体" w:cs="宋体"/>
          <w:color w:val="000000"/>
          <w:sz w:val="24"/>
          <w:lang w:val="en-US" w:eastAsia="zh-CN"/>
        </w:rPr>
        <w:t>采购人</w:t>
      </w:r>
      <w:r>
        <w:rPr>
          <w:rFonts w:hint="eastAsia" w:ascii="宋体" w:hAnsi="宋体" w:cs="宋体"/>
          <w:color w:val="000000"/>
          <w:sz w:val="24"/>
        </w:rPr>
        <w:t>将认为投标人</w:t>
      </w:r>
      <w:r>
        <w:rPr>
          <w:rFonts w:hint="eastAsia" w:ascii="宋体" w:hAnsi="宋体" w:cs="宋体"/>
          <w:color w:val="000000"/>
          <w:sz w:val="24"/>
          <w:lang w:eastAsia="zh-CN"/>
        </w:rPr>
        <w:t>已</w:t>
      </w:r>
      <w:r>
        <w:rPr>
          <w:rFonts w:hint="eastAsia" w:ascii="宋体" w:hAnsi="宋体" w:cs="宋体"/>
          <w:color w:val="000000"/>
          <w:sz w:val="24"/>
        </w:rPr>
        <w:t>了解现场情况，并充分理解了为之所承担的风险、义务和责任。</w:t>
      </w:r>
    </w:p>
    <w:p w14:paraId="232F75CB">
      <w:pPr>
        <w:pStyle w:val="3"/>
        <w:spacing w:before="120" w:after="120" w:line="460" w:lineRule="exact"/>
        <w:rPr>
          <w:rFonts w:hint="eastAsia" w:ascii="宋体" w:hAnsi="宋体" w:eastAsia="宋体" w:cs="宋体"/>
          <w:color w:val="auto"/>
          <w:sz w:val="28"/>
          <w:szCs w:val="28"/>
        </w:rPr>
      </w:pPr>
      <w:bookmarkStart w:id="115" w:name="_Toc12617"/>
      <w:bookmarkStart w:id="116" w:name="_Toc12443"/>
      <w:bookmarkStart w:id="117" w:name="_Toc3123"/>
      <w:bookmarkStart w:id="118" w:name="_Toc238"/>
      <w:bookmarkStart w:id="119" w:name="_Toc6476"/>
      <w:bookmarkStart w:id="120" w:name="_Toc22766"/>
      <w:bookmarkStart w:id="121" w:name="_Toc3459"/>
      <w:bookmarkStart w:id="122" w:name="_Toc5612"/>
      <w:bookmarkStart w:id="123" w:name="_Toc21529"/>
      <w:bookmarkStart w:id="124" w:name="_Toc1692"/>
      <w:bookmarkStart w:id="125" w:name="_Toc18521"/>
      <w:bookmarkStart w:id="126" w:name="_Toc32488"/>
      <w:bookmarkStart w:id="127" w:name="_Toc2894"/>
      <w:bookmarkStart w:id="128" w:name="_Toc1826"/>
      <w:bookmarkStart w:id="129" w:name="_Toc9278"/>
      <w:bookmarkStart w:id="130" w:name="_Toc20656"/>
      <w:bookmarkStart w:id="131" w:name="_Toc7216"/>
      <w:bookmarkStart w:id="132" w:name="_Toc514"/>
      <w:bookmarkStart w:id="133" w:name="_Toc2924"/>
      <w:bookmarkStart w:id="134" w:name="_Toc19309"/>
      <w:bookmarkStart w:id="135" w:name="_Toc4501"/>
      <w:bookmarkStart w:id="136" w:name="_Toc362250688"/>
      <w:bookmarkStart w:id="137" w:name="_Toc32711"/>
      <w:bookmarkStart w:id="138" w:name="_Toc274303230"/>
      <w:bookmarkStart w:id="139" w:name="_Toc14493"/>
      <w:bookmarkStart w:id="140" w:name="_Toc18309"/>
      <w:bookmarkStart w:id="141" w:name="_Toc13314"/>
      <w:bookmarkStart w:id="142" w:name="_Toc7990"/>
      <w:bookmarkStart w:id="143" w:name="_Toc24702"/>
      <w:r>
        <w:rPr>
          <w:rFonts w:hint="eastAsia" w:ascii="宋体" w:hAnsi="宋体" w:eastAsia="宋体" w:cs="宋体"/>
          <w:color w:val="auto"/>
          <w:sz w:val="28"/>
          <w:szCs w:val="28"/>
        </w:rPr>
        <w:t>二、招标文件</w:t>
      </w:r>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p>
    <w:p w14:paraId="38FD041E">
      <w:pPr>
        <w:adjustRightInd w:val="0"/>
        <w:snapToGrid w:val="0"/>
        <w:spacing w:before="50" w:after="50" w:line="460" w:lineRule="exact"/>
        <w:ind w:firstLine="482" w:firstLineChars="200"/>
        <w:rPr>
          <w:rFonts w:hint="eastAsia" w:ascii="宋体" w:hAnsi="宋体" w:cs="宋体"/>
          <w:b/>
          <w:bCs/>
          <w:color w:val="auto"/>
          <w:sz w:val="24"/>
        </w:rPr>
      </w:pPr>
      <w:r>
        <w:rPr>
          <w:rFonts w:hint="eastAsia" w:ascii="宋体" w:hAnsi="宋体" w:cs="宋体"/>
          <w:b/>
          <w:bCs/>
          <w:color w:val="auto"/>
          <w:sz w:val="24"/>
        </w:rPr>
        <w:t>9</w:t>
      </w:r>
      <w:r>
        <w:rPr>
          <w:rFonts w:hint="eastAsia" w:ascii="宋体" w:hAnsi="宋体" w:cs="宋体"/>
          <w:color w:val="auto"/>
          <w:sz w:val="24"/>
        </w:rPr>
        <w:t>.</w:t>
      </w:r>
      <w:r>
        <w:rPr>
          <w:rFonts w:hint="eastAsia" w:ascii="宋体" w:hAnsi="宋体" w:cs="宋体"/>
          <w:b/>
          <w:bCs/>
          <w:color w:val="auto"/>
          <w:sz w:val="24"/>
        </w:rPr>
        <w:t>招标文件的组成</w:t>
      </w:r>
    </w:p>
    <w:p w14:paraId="49D39135">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9.1招标文件包括下列内容：</w:t>
      </w:r>
    </w:p>
    <w:p w14:paraId="07F2E896">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第一章  采购公告</w:t>
      </w:r>
    </w:p>
    <w:p w14:paraId="326321B7">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第二章  投标须知和投标须知前附表</w:t>
      </w:r>
    </w:p>
    <w:p w14:paraId="582AA447">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第三章  招标项目要求</w:t>
      </w:r>
    </w:p>
    <w:p w14:paraId="17ACC67E">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第四章  开标、评标和定标</w:t>
      </w:r>
    </w:p>
    <w:p w14:paraId="3D54C6AA">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第五章  投标文件的有效性</w:t>
      </w:r>
    </w:p>
    <w:p w14:paraId="00CD64F3">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第六章  评标办法</w:t>
      </w:r>
    </w:p>
    <w:p w14:paraId="48B81CF4">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第七章  拟签订的合同文本</w:t>
      </w:r>
    </w:p>
    <w:p w14:paraId="3AFE03F3">
      <w:pPr>
        <w:adjustRightInd w:val="0"/>
        <w:snapToGrid w:val="0"/>
        <w:spacing w:before="50" w:after="50" w:line="460" w:lineRule="exact"/>
        <w:ind w:left="480"/>
        <w:rPr>
          <w:rFonts w:hint="eastAsia" w:ascii="宋体" w:hAnsi="宋体" w:cs="宋体"/>
          <w:color w:val="auto"/>
          <w:sz w:val="24"/>
        </w:rPr>
      </w:pPr>
      <w:r>
        <w:rPr>
          <w:rFonts w:hint="eastAsia" w:ascii="宋体" w:hAnsi="宋体" w:cs="宋体"/>
          <w:color w:val="auto"/>
          <w:sz w:val="24"/>
        </w:rPr>
        <w:t>第八章  投标文件部分格式</w:t>
      </w:r>
    </w:p>
    <w:p w14:paraId="26BCFA22">
      <w:pPr>
        <w:adjustRightInd w:val="0"/>
        <w:snapToGrid w:val="0"/>
        <w:spacing w:before="50" w:after="50" w:line="460" w:lineRule="exact"/>
        <w:ind w:firstLine="480" w:firstLineChars="200"/>
        <w:rPr>
          <w:rFonts w:hint="eastAsia" w:ascii="宋体" w:hAnsi="宋体" w:cs="宋体"/>
          <w:color w:val="auto"/>
          <w:sz w:val="24"/>
        </w:rPr>
      </w:pPr>
      <w:r>
        <w:rPr>
          <w:rFonts w:hint="eastAsia" w:ascii="宋体" w:hAnsi="宋体" w:cs="宋体"/>
          <w:color w:val="auto"/>
          <w:sz w:val="24"/>
        </w:rPr>
        <w:t>9.2除9.1内容外，采购人在提交投标文件截止时间前，以书面形式发出的对招标文件的澄清或修改内容，均为招标文件的组成部分，对采购人和投标人起约束作用。</w:t>
      </w:r>
    </w:p>
    <w:p w14:paraId="35A60A18">
      <w:pPr>
        <w:adjustRightInd w:val="0"/>
        <w:snapToGrid w:val="0"/>
        <w:spacing w:before="50" w:after="50" w:line="460" w:lineRule="exact"/>
        <w:rPr>
          <w:rFonts w:hint="eastAsia" w:ascii="宋体" w:hAnsi="宋体" w:cs="宋体"/>
          <w:color w:val="auto"/>
          <w:sz w:val="24"/>
        </w:rPr>
      </w:pPr>
      <w:r>
        <w:rPr>
          <w:rFonts w:hint="eastAsia" w:ascii="宋体" w:hAnsi="宋体" w:cs="宋体"/>
          <w:color w:val="auto"/>
          <w:sz w:val="24"/>
        </w:rPr>
        <w:t xml:space="preserve">    9.3上述所列9.1及9.2条内容均以书面文件为准，采购人（采购代理机构）的任何工作人员对投标人所作的任何口头解释、介绍、答复，对采购人和投标人无任何约束力。</w:t>
      </w:r>
    </w:p>
    <w:p w14:paraId="0A6F545A">
      <w:pPr>
        <w:adjustRightInd w:val="0"/>
        <w:snapToGrid w:val="0"/>
        <w:spacing w:before="50" w:after="50" w:line="460" w:lineRule="exact"/>
        <w:ind w:firstLine="480" w:firstLineChars="200"/>
        <w:rPr>
          <w:rFonts w:hint="eastAsia" w:ascii="宋体" w:hAnsi="宋体" w:cs="宋体"/>
          <w:color w:val="auto"/>
          <w:sz w:val="24"/>
          <w:shd w:val="clear" w:color="auto" w:fill="CCCCCC"/>
        </w:rPr>
      </w:pPr>
      <w:r>
        <w:rPr>
          <w:rFonts w:hint="eastAsia" w:ascii="宋体" w:hAnsi="宋体" w:cs="宋体"/>
          <w:color w:val="auto"/>
          <w:sz w:val="24"/>
        </w:rPr>
        <w:t>9.4</w:t>
      </w:r>
      <w:r>
        <w:rPr>
          <w:rFonts w:hint="eastAsia" w:ascii="宋体" w:hAnsi="宋体" w:cs="宋体"/>
          <w:b/>
          <w:bCs/>
          <w:color w:val="auto"/>
          <w:sz w:val="24"/>
          <w:shd w:val="pct10" w:color="auto" w:fill="FFFFFF"/>
        </w:rPr>
        <w:t>投标单位应认真阅读投标须知、合同条件、规定格式、项目要求、报价要求等招标文件所有的内容。如果投标单位的投标文件不能符合招标文件的要求，责任由投标单位自负。实质上不响应招标文件要求的投标文件将被拒绝。</w:t>
      </w:r>
    </w:p>
    <w:p w14:paraId="72C11B9F">
      <w:pPr>
        <w:adjustRightInd w:val="0"/>
        <w:snapToGrid w:val="0"/>
        <w:spacing w:before="50" w:after="50" w:line="460" w:lineRule="exact"/>
        <w:ind w:firstLine="482" w:firstLineChars="200"/>
        <w:rPr>
          <w:rFonts w:hint="eastAsia" w:ascii="宋体" w:hAnsi="宋体" w:cs="宋体"/>
          <w:b/>
          <w:bCs/>
          <w:color w:val="auto"/>
          <w:sz w:val="24"/>
        </w:rPr>
      </w:pPr>
      <w:r>
        <w:rPr>
          <w:rFonts w:hint="eastAsia" w:ascii="宋体" w:hAnsi="宋体" w:cs="宋体"/>
          <w:b/>
          <w:bCs/>
          <w:color w:val="auto"/>
          <w:sz w:val="24"/>
        </w:rPr>
        <w:t>10</w:t>
      </w:r>
      <w:r>
        <w:rPr>
          <w:rFonts w:hint="eastAsia" w:ascii="宋体" w:hAnsi="宋体" w:cs="宋体"/>
          <w:color w:val="auto"/>
          <w:sz w:val="24"/>
        </w:rPr>
        <w:t>.</w:t>
      </w:r>
      <w:r>
        <w:rPr>
          <w:rFonts w:hint="eastAsia" w:ascii="宋体" w:hAnsi="宋体" w:cs="宋体"/>
          <w:b/>
          <w:bCs/>
          <w:color w:val="auto"/>
          <w:sz w:val="24"/>
        </w:rPr>
        <w:t>招标文件的澄清</w:t>
      </w:r>
    </w:p>
    <w:p w14:paraId="6A02D07A">
      <w:pPr>
        <w:pStyle w:val="23"/>
        <w:spacing w:line="460" w:lineRule="exact"/>
        <w:ind w:firstLine="480" w:firstLineChars="200"/>
        <w:rPr>
          <w:rFonts w:hAnsi="宋体" w:cs="宋体"/>
          <w:color w:val="auto"/>
          <w:sz w:val="24"/>
        </w:rPr>
      </w:pPr>
      <w:bookmarkStart w:id="144" w:name="_Toc362250689"/>
      <w:bookmarkStart w:id="145" w:name="_Toc274303231"/>
      <w:bookmarkStart w:id="146" w:name="_Toc17984"/>
      <w:r>
        <w:rPr>
          <w:rFonts w:hint="eastAsia" w:hAnsi="宋体" w:cs="宋体"/>
          <w:color w:val="auto"/>
          <w:sz w:val="24"/>
        </w:rPr>
        <w:t>10.1投标人若对招标文件有任何疑问，应于前附表规定的时间前以书面形式向采购人和代理机构提出。</w:t>
      </w:r>
    </w:p>
    <w:p w14:paraId="0F14CD96">
      <w:pPr>
        <w:pStyle w:val="23"/>
        <w:spacing w:line="460" w:lineRule="exact"/>
        <w:ind w:firstLine="480" w:firstLineChars="200"/>
        <w:rPr>
          <w:rFonts w:hAnsi="宋体" w:cs="宋体"/>
          <w:color w:val="auto"/>
          <w:sz w:val="24"/>
        </w:rPr>
      </w:pPr>
      <w:r>
        <w:rPr>
          <w:rFonts w:hint="eastAsia" w:hAnsi="宋体" w:cs="宋体"/>
          <w:color w:val="auto"/>
          <w:sz w:val="24"/>
        </w:rPr>
        <w:t>10.2</w:t>
      </w:r>
      <w:r>
        <w:rPr>
          <w:rFonts w:hint="eastAsia" w:hAnsi="宋体" w:cs="宋体"/>
          <w:color w:val="auto"/>
          <w:spacing w:val="-6"/>
          <w:sz w:val="24"/>
        </w:rPr>
        <w:t>无论是招标方根据需要主动对招标文件进行必要澄清，或是根据投标人的要求对招标文件做出澄清、补充或修改，招标方都将会在</w:t>
      </w:r>
      <w:r>
        <w:rPr>
          <w:rFonts w:hint="eastAsia" w:hAnsi="宋体"/>
          <w:color w:val="auto"/>
          <w:spacing w:val="-6"/>
          <w:sz w:val="24"/>
        </w:rPr>
        <w:t>浙江政府采购网</w:t>
      </w:r>
      <w:r>
        <w:rPr>
          <w:rFonts w:hint="eastAsia" w:hAnsi="宋体" w:cs="宋体"/>
          <w:color w:val="auto"/>
          <w:spacing w:val="-6"/>
          <w:sz w:val="24"/>
        </w:rPr>
        <w:t>上发布公告，潜在投标人请自行到</w:t>
      </w:r>
      <w:r>
        <w:rPr>
          <w:rFonts w:hint="eastAsia" w:hAnsi="宋体"/>
          <w:color w:val="auto"/>
          <w:spacing w:val="-6"/>
          <w:sz w:val="24"/>
        </w:rPr>
        <w:t>浙江政府采购网</w:t>
      </w:r>
      <w:r>
        <w:rPr>
          <w:rFonts w:hint="eastAsia" w:hAnsi="宋体" w:cs="宋体"/>
          <w:color w:val="auto"/>
          <w:spacing w:val="-6"/>
          <w:sz w:val="24"/>
        </w:rPr>
        <w:t>上下载澄清（更正、补充）文件，该答疑文件作为招标文件的一部分，对投标人具有约束力。</w:t>
      </w:r>
    </w:p>
    <w:p w14:paraId="3E04CB37">
      <w:pPr>
        <w:pStyle w:val="23"/>
        <w:spacing w:line="460" w:lineRule="exact"/>
        <w:ind w:firstLine="480" w:firstLineChars="200"/>
        <w:rPr>
          <w:rFonts w:hAnsi="宋体" w:cs="宋体"/>
          <w:color w:val="auto"/>
          <w:sz w:val="24"/>
        </w:rPr>
      </w:pPr>
      <w:r>
        <w:rPr>
          <w:rFonts w:hint="eastAsia" w:hAnsi="宋体" w:cs="宋体"/>
          <w:color w:val="auto"/>
          <w:sz w:val="24"/>
        </w:rPr>
        <w:t>10.3投标单位在前附表规定时间未提交疑问的，视作默认对本次招标过程中招标文件无异议，采购人对其提出的问题可以不作解释。</w:t>
      </w:r>
    </w:p>
    <w:p w14:paraId="00B25EA2">
      <w:pPr>
        <w:spacing w:line="460" w:lineRule="exact"/>
        <w:ind w:firstLine="480" w:firstLineChars="200"/>
        <w:textAlignment w:val="baseline"/>
        <w:rPr>
          <w:rFonts w:ascii="宋体" w:hAnsi="宋体" w:cs="宋体"/>
          <w:color w:val="auto"/>
          <w:spacing w:val="-4"/>
          <w:sz w:val="24"/>
        </w:rPr>
      </w:pPr>
      <w:r>
        <w:rPr>
          <w:rFonts w:hint="eastAsia" w:ascii="宋体" w:hAnsi="宋体" w:cs="宋体"/>
          <w:color w:val="auto"/>
          <w:sz w:val="24"/>
        </w:rPr>
        <w:t>10.4</w:t>
      </w:r>
      <w:r>
        <w:rPr>
          <w:rFonts w:hint="eastAsia" w:ascii="宋体" w:hAnsi="宋体" w:cs="宋体"/>
          <w:color w:val="auto"/>
          <w:spacing w:val="-4"/>
          <w:sz w:val="24"/>
        </w:rPr>
        <w:t>招标文件澄清、修改、补充等内容均以书面形式明确的内容为准。当招标文件、招标文件的澄清、修改、补充等在同一内容的表述上不一致时，以最后发出的书面文件为准。</w:t>
      </w:r>
    </w:p>
    <w:p w14:paraId="7183C46E">
      <w:pPr>
        <w:spacing w:before="50" w:after="50" w:line="460" w:lineRule="exact"/>
        <w:ind w:firstLine="464" w:firstLineChars="200"/>
        <w:rPr>
          <w:rFonts w:ascii="宋体" w:hAnsi="宋体" w:cs="宋体"/>
          <w:color w:val="auto"/>
          <w:spacing w:val="-6"/>
          <w:sz w:val="24"/>
        </w:rPr>
      </w:pPr>
      <w:r>
        <w:rPr>
          <w:rFonts w:hint="eastAsia" w:ascii="宋体" w:hAnsi="宋体" w:cs="宋体"/>
          <w:bCs/>
          <w:color w:val="auto"/>
          <w:spacing w:val="-4"/>
          <w:sz w:val="24"/>
        </w:rPr>
        <w:t>10.5</w:t>
      </w:r>
      <w:r>
        <w:rPr>
          <w:rFonts w:hint="eastAsia" w:ascii="宋体" w:hAnsi="宋体" w:cs="宋体"/>
          <w:color w:val="auto"/>
          <w:spacing w:val="-6"/>
          <w:sz w:val="24"/>
        </w:rPr>
        <w:t>采购人及采购代理机构工作人员向投标人所作的任何口头答复或电话通知一律无效。</w:t>
      </w:r>
    </w:p>
    <w:p w14:paraId="7A397A0A">
      <w:pPr>
        <w:pStyle w:val="23"/>
        <w:adjustRightInd w:val="0"/>
        <w:snapToGrid w:val="0"/>
        <w:spacing w:line="460" w:lineRule="exact"/>
        <w:ind w:firstLine="482" w:firstLineChars="200"/>
        <w:rPr>
          <w:rFonts w:hAnsi="宋体" w:cs="宋体"/>
          <w:b/>
          <w:bCs/>
          <w:color w:val="auto"/>
          <w:sz w:val="24"/>
          <w:szCs w:val="24"/>
          <w:highlight w:val="lightGray"/>
        </w:rPr>
      </w:pPr>
      <w:r>
        <w:rPr>
          <w:rFonts w:hint="eastAsia" w:hAnsi="宋体" w:cs="宋体"/>
          <w:b/>
          <w:bCs/>
          <w:color w:val="auto"/>
          <w:sz w:val="24"/>
          <w:szCs w:val="24"/>
          <w:highlight w:val="lightGray"/>
        </w:rPr>
        <w:t>注：若本条所述的招标文件、招标答疑（更正、补充）文件没有向投标人以书面形式发出，而是通过浙江政府采购网上发出的，则以该网发出的为准，招标文件、招标答疑（更正、补充）文件一经该网发出，即视为投标人已经收到。投标人在投标截止时间前应充分关注该网上发布的信息，如因投标人未及时关注网上发布的信息而导致的一切投标后果由投标人自行承担。</w:t>
      </w:r>
    </w:p>
    <w:p w14:paraId="06D7A504">
      <w:pPr>
        <w:spacing w:line="460" w:lineRule="exact"/>
        <w:ind w:firstLine="464" w:firstLineChars="200"/>
        <w:textAlignment w:val="baseline"/>
        <w:rPr>
          <w:rFonts w:hint="eastAsia" w:ascii="宋体" w:hAnsi="宋体" w:cs="宋体"/>
          <w:b/>
          <w:bCs/>
          <w:color w:val="auto"/>
          <w:sz w:val="24"/>
          <w:highlight w:val="lightGray"/>
        </w:rPr>
      </w:pPr>
      <w:r>
        <w:rPr>
          <w:rFonts w:hint="eastAsia" w:ascii="宋体" w:hAnsi="宋体" w:cs="宋体"/>
          <w:color w:val="auto"/>
          <w:spacing w:val="-4"/>
          <w:sz w:val="24"/>
        </w:rPr>
        <w:t>10.6</w:t>
      </w:r>
      <w:r>
        <w:rPr>
          <w:rFonts w:hint="eastAsia" w:ascii="宋体" w:hAnsi="宋体" w:cs="宋体"/>
          <w:color w:val="auto"/>
          <w:spacing w:val="-6"/>
          <w:sz w:val="24"/>
        </w:rPr>
        <w:t>投标人应仔细阅读和检查招标文件的全部内容。如发现缺页或附件不全，应及时向采购人提出，以便补齐。如有疑问，应在投标人须知前附表规定的方式及时间前书面形式</w:t>
      </w:r>
      <w:r>
        <w:rPr>
          <w:rFonts w:hint="eastAsia" w:ascii="宋体" w:hAnsi="宋体" w:cs="宋体"/>
          <w:color w:val="auto"/>
          <w:spacing w:val="-6"/>
          <w:sz w:val="24"/>
          <w:lang w:val="en-US" w:eastAsia="zh-CN"/>
        </w:rPr>
        <w:t>提交</w:t>
      </w:r>
      <w:r>
        <w:rPr>
          <w:rFonts w:hint="eastAsia" w:ascii="宋体" w:hAnsi="宋体" w:cs="宋体"/>
          <w:color w:val="auto"/>
          <w:spacing w:val="-6"/>
          <w:sz w:val="24"/>
        </w:rPr>
        <w:t>要求澄清问题的文件，要求采购人对招标文件予以澄清。否则，由此引起的损失由投标人自己承担</w:t>
      </w:r>
      <w:r>
        <w:rPr>
          <w:rFonts w:hint="eastAsia" w:ascii="宋体" w:hAnsi="宋体" w:cs="宋体"/>
          <w:color w:val="auto"/>
          <w:spacing w:val="-11"/>
          <w:sz w:val="24"/>
        </w:rPr>
        <w:t>。</w:t>
      </w:r>
    </w:p>
    <w:p w14:paraId="5004174A">
      <w:pPr>
        <w:pStyle w:val="3"/>
        <w:spacing w:before="120" w:after="120" w:line="460" w:lineRule="exact"/>
        <w:rPr>
          <w:rFonts w:hint="eastAsia" w:ascii="宋体" w:hAnsi="宋体" w:eastAsia="宋体" w:cs="宋体"/>
          <w:color w:val="auto"/>
          <w:sz w:val="28"/>
          <w:szCs w:val="28"/>
        </w:rPr>
      </w:pPr>
      <w:bookmarkStart w:id="147" w:name="_Toc1796"/>
      <w:bookmarkStart w:id="148" w:name="_Toc15730"/>
      <w:bookmarkStart w:id="149" w:name="_Toc14305"/>
      <w:bookmarkStart w:id="150" w:name="_Toc21310"/>
      <w:bookmarkStart w:id="151" w:name="_Toc28565"/>
      <w:bookmarkStart w:id="152" w:name="_Toc30251"/>
      <w:bookmarkStart w:id="153" w:name="_Toc19511"/>
      <w:bookmarkStart w:id="154" w:name="_Toc13153"/>
      <w:bookmarkStart w:id="155" w:name="_Toc7344"/>
      <w:bookmarkStart w:id="156" w:name="_Toc11469"/>
      <w:bookmarkStart w:id="157" w:name="_Toc8737"/>
      <w:bookmarkStart w:id="158" w:name="_Toc15620"/>
      <w:bookmarkStart w:id="159" w:name="_Toc28351"/>
      <w:bookmarkStart w:id="160" w:name="_Toc3395"/>
      <w:bookmarkStart w:id="161" w:name="_Toc23147"/>
      <w:bookmarkStart w:id="162" w:name="_Toc18223"/>
      <w:bookmarkStart w:id="163" w:name="_Toc19182"/>
      <w:bookmarkStart w:id="164" w:name="_Toc29346"/>
      <w:bookmarkStart w:id="165" w:name="_Toc27000"/>
      <w:bookmarkStart w:id="166" w:name="_Toc26437"/>
      <w:bookmarkStart w:id="167" w:name="_Toc30925"/>
      <w:bookmarkStart w:id="168" w:name="_Toc4204"/>
      <w:bookmarkStart w:id="169" w:name="_Toc22658"/>
      <w:bookmarkStart w:id="170" w:name="_Toc8601"/>
      <w:bookmarkStart w:id="171" w:name="_Toc13710"/>
      <w:bookmarkStart w:id="172" w:name="_Toc19991"/>
      <w:r>
        <w:rPr>
          <w:rFonts w:hint="eastAsia" w:ascii="宋体" w:hAnsi="宋体" w:eastAsia="宋体" w:cs="宋体"/>
          <w:color w:val="auto"/>
          <w:sz w:val="28"/>
          <w:szCs w:val="28"/>
        </w:rPr>
        <w:t>三、投标文件</w:t>
      </w:r>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p>
    <w:p w14:paraId="261A9509">
      <w:pPr>
        <w:spacing w:line="460" w:lineRule="exact"/>
        <w:ind w:firstLine="482" w:firstLineChars="200"/>
        <w:rPr>
          <w:rFonts w:hint="eastAsia" w:ascii="宋体" w:hAnsi="宋体" w:cs="宋体"/>
          <w:color w:val="auto"/>
          <w:sz w:val="24"/>
        </w:rPr>
      </w:pPr>
      <w:r>
        <w:rPr>
          <w:rFonts w:hint="eastAsia" w:ascii="宋体" w:hAnsi="宋体" w:cs="宋体"/>
          <w:b/>
          <w:color w:val="auto"/>
          <w:sz w:val="24"/>
        </w:rPr>
        <w:t>11</w:t>
      </w:r>
      <w:r>
        <w:rPr>
          <w:rFonts w:hint="eastAsia" w:ascii="宋体" w:hAnsi="宋体" w:cs="宋体"/>
          <w:color w:val="auto"/>
          <w:sz w:val="24"/>
        </w:rPr>
        <w:t>.</w:t>
      </w:r>
      <w:r>
        <w:rPr>
          <w:rFonts w:hint="eastAsia" w:ascii="宋体" w:hAnsi="宋体" w:cs="宋体"/>
          <w:b/>
          <w:bCs/>
          <w:color w:val="auto"/>
          <w:sz w:val="24"/>
        </w:rPr>
        <w:t>投标文件的语言及度量衡单位</w:t>
      </w:r>
    </w:p>
    <w:p w14:paraId="16A7B798">
      <w:pPr>
        <w:adjustRightInd w:val="0"/>
        <w:snapToGrid w:val="0"/>
        <w:spacing w:line="460" w:lineRule="exact"/>
        <w:ind w:firstLine="480" w:firstLineChars="200"/>
        <w:rPr>
          <w:rFonts w:hint="eastAsia" w:ascii="宋体" w:hAnsi="宋体" w:cs="宋体"/>
          <w:color w:val="auto"/>
          <w:sz w:val="24"/>
        </w:rPr>
      </w:pPr>
      <w:r>
        <w:rPr>
          <w:rFonts w:hint="eastAsia" w:ascii="宋体" w:hAnsi="宋体" w:cs="宋体"/>
          <w:color w:val="auto"/>
          <w:sz w:val="24"/>
          <w:szCs w:val="20"/>
        </w:rPr>
        <w:t>11.1</w:t>
      </w:r>
      <w:r>
        <w:rPr>
          <w:rFonts w:hint="eastAsia" w:ascii="宋体" w:hAnsi="宋体" w:cs="宋体"/>
          <w:color w:val="auto"/>
          <w:sz w:val="24"/>
        </w:rPr>
        <w:t>投标文件和与投标有关的所有文件均应使用汉语。</w:t>
      </w:r>
    </w:p>
    <w:p w14:paraId="2B89A9E2">
      <w:pPr>
        <w:pStyle w:val="23"/>
        <w:spacing w:line="460" w:lineRule="exact"/>
        <w:ind w:firstLine="480" w:firstLineChars="200"/>
        <w:rPr>
          <w:rFonts w:hint="eastAsia" w:hAnsi="宋体" w:cs="宋体"/>
          <w:color w:val="auto"/>
          <w:sz w:val="24"/>
        </w:rPr>
      </w:pPr>
      <w:r>
        <w:rPr>
          <w:rFonts w:hint="eastAsia" w:hAnsi="宋体" w:cs="宋体"/>
          <w:color w:val="auto"/>
          <w:sz w:val="24"/>
        </w:rPr>
        <w:t>11.2除工程规范另有规定外，投标文件使用的度量衡单位，均采用中华人民共和国法定计量单位。</w:t>
      </w:r>
    </w:p>
    <w:p w14:paraId="202891E4">
      <w:pPr>
        <w:pStyle w:val="23"/>
        <w:spacing w:line="460" w:lineRule="exact"/>
        <w:ind w:firstLine="480" w:firstLineChars="200"/>
        <w:rPr>
          <w:rFonts w:hint="eastAsia" w:hAnsi="宋体" w:cs="宋体"/>
          <w:color w:val="auto"/>
          <w:sz w:val="24"/>
        </w:rPr>
      </w:pPr>
      <w:r>
        <w:rPr>
          <w:rFonts w:hint="eastAsia" w:hAnsi="宋体" w:cs="宋体"/>
          <w:color w:val="auto"/>
          <w:sz w:val="24"/>
        </w:rPr>
        <w:t>11.3对不同文字文本投标文件的解释发生</w:t>
      </w:r>
      <w:r>
        <w:rPr>
          <w:rFonts w:hint="eastAsia" w:hAnsi="宋体" w:cs="宋体"/>
          <w:color w:val="auto"/>
          <w:sz w:val="24"/>
          <w:lang w:eastAsia="zh-CN"/>
        </w:rPr>
        <w:t>异议</w:t>
      </w:r>
      <w:r>
        <w:rPr>
          <w:rFonts w:hint="eastAsia" w:hAnsi="宋体" w:cs="宋体"/>
          <w:color w:val="auto"/>
          <w:sz w:val="24"/>
        </w:rPr>
        <w:t>的，以中文文本为准。</w:t>
      </w:r>
    </w:p>
    <w:p w14:paraId="67C33C9D">
      <w:pPr>
        <w:spacing w:line="460" w:lineRule="exact"/>
        <w:ind w:firstLine="482" w:firstLineChars="200"/>
        <w:rPr>
          <w:rFonts w:hint="eastAsia" w:ascii="宋体" w:hAnsi="宋体" w:cs="宋体"/>
          <w:color w:val="auto"/>
          <w:kern w:val="0"/>
          <w:sz w:val="24"/>
          <w:szCs w:val="21"/>
        </w:rPr>
      </w:pPr>
      <w:r>
        <w:rPr>
          <w:rFonts w:hint="eastAsia" w:ascii="宋体" w:hAnsi="宋体" w:cs="宋体"/>
          <w:b/>
          <w:bCs/>
          <w:color w:val="auto"/>
          <w:sz w:val="24"/>
        </w:rPr>
        <w:t>12</w:t>
      </w:r>
      <w:r>
        <w:rPr>
          <w:rFonts w:hint="eastAsia" w:ascii="宋体" w:hAnsi="宋体" w:cs="宋体"/>
          <w:color w:val="auto"/>
          <w:sz w:val="24"/>
        </w:rPr>
        <w:t>.</w:t>
      </w:r>
      <w:r>
        <w:rPr>
          <w:rFonts w:hint="eastAsia" w:ascii="宋体" w:hAnsi="宋体" w:cs="宋体"/>
          <w:b/>
          <w:bCs/>
          <w:color w:val="auto"/>
          <w:sz w:val="24"/>
        </w:rPr>
        <w:t>对投标文件的要求</w:t>
      </w:r>
    </w:p>
    <w:p w14:paraId="6F798C1F">
      <w:pPr>
        <w:pStyle w:val="43"/>
        <w:spacing w:after="0" w:line="460" w:lineRule="exact"/>
        <w:jc w:val="left"/>
        <w:textAlignment w:val="baseline"/>
        <w:rPr>
          <w:rFonts w:hint="eastAsia" w:ascii="宋体" w:hAnsi="宋体" w:cs="宋体"/>
          <w:color w:val="auto"/>
          <w:kern w:val="0"/>
        </w:rPr>
      </w:pPr>
      <w:r>
        <w:rPr>
          <w:rFonts w:hint="eastAsia" w:ascii="宋体" w:hAnsi="宋体" w:cs="宋体"/>
          <w:b/>
          <w:bCs/>
          <w:color w:val="auto"/>
          <w:kern w:val="0"/>
          <w:sz w:val="24"/>
          <w:szCs w:val="21"/>
        </w:rPr>
        <w:t xml:space="preserve">    </w:t>
      </w:r>
      <w:r>
        <w:rPr>
          <w:rFonts w:hint="eastAsia" w:ascii="宋体" w:hAnsi="宋体" w:cs="宋体"/>
          <w:color w:val="auto"/>
          <w:kern w:val="0"/>
          <w:sz w:val="24"/>
        </w:rPr>
        <w:t>12.1投标人应仔细阅读招标文件，了解招标文件的要求，在完全了解招标项目的技术要求和商务要求后，编制投标文件。</w:t>
      </w:r>
    </w:p>
    <w:p w14:paraId="0ED2A9B6">
      <w:pPr>
        <w:pStyle w:val="19"/>
        <w:spacing w:line="460" w:lineRule="exact"/>
        <w:ind w:left="1" w:firstLine="477" w:firstLineChars="198"/>
        <w:jc w:val="both"/>
        <w:rPr>
          <w:rFonts w:hint="eastAsia" w:cs="宋体"/>
          <w:color w:val="auto"/>
          <w:sz w:val="24"/>
        </w:rPr>
      </w:pPr>
      <w:r>
        <w:rPr>
          <w:rFonts w:hint="eastAsia" w:cs="宋体"/>
          <w:color w:val="auto"/>
          <w:sz w:val="24"/>
        </w:rPr>
        <w:t>12.2编制投标文件时，投标人对招标文件中的技术及商务要求须逐条逐项作出实质性回答。</w:t>
      </w:r>
    </w:p>
    <w:p w14:paraId="2218C059">
      <w:pPr>
        <w:spacing w:line="460" w:lineRule="exact"/>
        <w:ind w:firstLine="480"/>
        <w:rPr>
          <w:rFonts w:hint="eastAsia" w:ascii="宋体" w:hAnsi="宋体" w:cs="宋体"/>
          <w:color w:val="auto"/>
          <w:sz w:val="24"/>
        </w:rPr>
      </w:pPr>
      <w:r>
        <w:rPr>
          <w:rFonts w:hint="eastAsia" w:ascii="宋体" w:hAnsi="宋体" w:cs="宋体"/>
          <w:color w:val="auto"/>
          <w:sz w:val="24"/>
        </w:rPr>
        <w:t>12.3 在投标文件的技术条款描述中，投标人应充分应答和满足用户的强制性的需求，如“★”等，否则将导致无效标。</w:t>
      </w:r>
    </w:p>
    <w:p w14:paraId="12496CB4">
      <w:pPr>
        <w:spacing w:line="460" w:lineRule="exact"/>
        <w:ind w:firstLine="480" w:firstLineChars="200"/>
        <w:rPr>
          <w:rFonts w:hint="eastAsia" w:ascii="宋体" w:hAnsi="宋体" w:cs="宋体"/>
          <w:color w:val="auto"/>
          <w:sz w:val="24"/>
        </w:rPr>
      </w:pPr>
      <w:r>
        <w:rPr>
          <w:rFonts w:hint="eastAsia" w:ascii="宋体" w:hAnsi="宋体" w:cs="宋体"/>
          <w:color w:val="auto"/>
          <w:sz w:val="24"/>
        </w:rPr>
        <w:t>12.4编制的投标文件对招标文件中有关条款未提出异议的，均被视为接受和同意。</w:t>
      </w:r>
    </w:p>
    <w:p w14:paraId="63251ED7">
      <w:pPr>
        <w:spacing w:line="460" w:lineRule="exact"/>
        <w:ind w:firstLine="480"/>
        <w:rPr>
          <w:rFonts w:hint="eastAsia" w:ascii="宋体" w:hAnsi="宋体" w:cs="宋体"/>
          <w:b/>
          <w:bCs/>
          <w:color w:val="auto"/>
          <w:sz w:val="24"/>
        </w:rPr>
      </w:pPr>
      <w:r>
        <w:rPr>
          <w:rFonts w:hint="eastAsia" w:ascii="宋体" w:hAnsi="宋体" w:cs="宋体"/>
          <w:b/>
          <w:bCs/>
          <w:color w:val="auto"/>
          <w:sz w:val="24"/>
        </w:rPr>
        <w:t>13</w:t>
      </w:r>
      <w:r>
        <w:rPr>
          <w:rFonts w:hint="eastAsia" w:ascii="宋体" w:hAnsi="宋体" w:cs="宋体"/>
          <w:color w:val="auto"/>
          <w:sz w:val="24"/>
        </w:rPr>
        <w:t>.</w:t>
      </w:r>
      <w:r>
        <w:rPr>
          <w:rFonts w:hint="eastAsia" w:ascii="宋体" w:hAnsi="宋体" w:cs="宋体"/>
          <w:b/>
          <w:bCs/>
          <w:color w:val="auto"/>
          <w:sz w:val="24"/>
        </w:rPr>
        <w:t>投标文件的组成</w:t>
      </w:r>
    </w:p>
    <w:p w14:paraId="554427DC">
      <w:pPr>
        <w:spacing w:line="460" w:lineRule="exact"/>
        <w:ind w:firstLine="480"/>
        <w:rPr>
          <w:rFonts w:hint="eastAsia" w:ascii="宋体" w:hAnsi="宋体" w:cs="宋体"/>
          <w:color w:val="auto"/>
          <w:sz w:val="24"/>
        </w:rPr>
      </w:pPr>
      <w:r>
        <w:rPr>
          <w:rFonts w:hint="eastAsia" w:ascii="宋体" w:hAnsi="宋体" w:cs="宋体"/>
          <w:color w:val="auto"/>
          <w:sz w:val="24"/>
        </w:rPr>
        <w:t>13.1投标文件的组成包括以下所列内容和招标文件中“投标文件部分格式”所列的内容、格式及投标人认为有必要提供的其他文件。</w:t>
      </w:r>
    </w:p>
    <w:p w14:paraId="1DB0FCF7">
      <w:pPr>
        <w:spacing w:line="460" w:lineRule="exact"/>
        <w:ind w:firstLine="480"/>
        <w:rPr>
          <w:rFonts w:hint="eastAsia" w:ascii="宋体" w:hAnsi="宋体" w:cs="宋体"/>
          <w:color w:val="auto"/>
        </w:rPr>
      </w:pPr>
      <w:r>
        <w:rPr>
          <w:rFonts w:hint="eastAsia" w:ascii="宋体" w:hAnsi="宋体" w:cs="宋体"/>
          <w:b/>
          <w:color w:val="auto"/>
          <w:sz w:val="24"/>
        </w:rPr>
        <w:t xml:space="preserve">★13.2 </w:t>
      </w:r>
      <w:r>
        <w:rPr>
          <w:rFonts w:hint="eastAsia" w:ascii="宋体" w:hAnsi="宋体"/>
          <w:b/>
          <w:color w:val="auto"/>
          <w:sz w:val="24"/>
        </w:rPr>
        <w:t>递交的投标文件应分为资格响应文件、商务技术响应文件和报价响应文件，资格响应文件、商务技术响应文件为除报价响应文件外的所有内容，电子投标文件中所有加盖公章均采用CA签章。资格响应文件、商务技术响应文件不得含商务报价，否则</w:t>
      </w:r>
      <w:r>
        <w:rPr>
          <w:rFonts w:hint="eastAsia" w:ascii="宋体" w:hAnsi="宋体"/>
          <w:b/>
          <w:color w:val="auto"/>
          <w:sz w:val="24"/>
          <w:lang w:val="en-US" w:eastAsia="zh-CN"/>
        </w:rPr>
        <w:t>按</w:t>
      </w:r>
      <w:r>
        <w:rPr>
          <w:rFonts w:hint="eastAsia" w:ascii="宋体" w:hAnsi="宋体"/>
          <w:b/>
          <w:color w:val="auto"/>
          <w:sz w:val="24"/>
        </w:rPr>
        <w:t>无效标处理。</w:t>
      </w:r>
    </w:p>
    <w:p w14:paraId="3AF11911">
      <w:pPr>
        <w:pStyle w:val="23"/>
        <w:spacing w:line="450" w:lineRule="exact"/>
        <w:ind w:firstLine="482" w:firstLineChars="200"/>
        <w:rPr>
          <w:rFonts w:hint="eastAsia" w:hAnsi="宋体" w:cs="宋体"/>
          <w:b/>
          <w:bCs/>
          <w:color w:val="auto"/>
          <w:sz w:val="24"/>
        </w:rPr>
      </w:pPr>
      <w:r>
        <w:rPr>
          <w:rFonts w:hint="eastAsia" w:hAnsi="宋体" w:cs="宋体"/>
          <w:b/>
          <w:bCs/>
          <w:color w:val="auto"/>
          <w:sz w:val="24"/>
        </w:rPr>
        <w:t>13.3</w:t>
      </w:r>
      <w:r>
        <w:rPr>
          <w:rFonts w:hint="eastAsia" w:hAnsi="宋体"/>
          <w:b/>
          <w:bCs/>
          <w:color w:val="auto"/>
          <w:sz w:val="24"/>
          <w:szCs w:val="24"/>
        </w:rPr>
        <w:t>资格响应文件：</w:t>
      </w:r>
      <w:r>
        <w:rPr>
          <w:rFonts w:hint="eastAsia" w:hAnsi="宋体"/>
          <w:b/>
          <w:bCs/>
          <w:color w:val="auto"/>
          <w:sz w:val="24"/>
        </w:rPr>
        <w:t>应包括下列内容（并不仅限于以下）：</w:t>
      </w:r>
      <w:r>
        <w:rPr>
          <w:rFonts w:hint="eastAsia" w:hAnsi="宋体"/>
          <w:b/>
          <w:bCs/>
          <w:color w:val="auto"/>
          <w:sz w:val="24"/>
          <w:lang w:eastAsia="zh-CN"/>
        </w:rPr>
        <w:t>｛</w:t>
      </w:r>
      <w:r>
        <w:rPr>
          <w:rFonts w:hint="eastAsia" w:hAnsi="宋体"/>
          <w:b/>
          <w:bCs/>
          <w:color w:val="auto"/>
          <w:sz w:val="24"/>
        </w:rPr>
        <w:t>网上打印件、</w:t>
      </w:r>
      <w:r>
        <w:rPr>
          <w:rFonts w:hint="eastAsia" w:hAnsi="宋体"/>
          <w:b/>
          <w:bCs/>
          <w:color w:val="auto"/>
          <w:sz w:val="24"/>
          <w:lang w:eastAsia="zh-CN"/>
        </w:rPr>
        <w:t>扫描件（或复印件）</w:t>
      </w:r>
      <w:r>
        <w:rPr>
          <w:rFonts w:hint="eastAsia" w:hAnsi="宋体"/>
          <w:b/>
          <w:bCs/>
          <w:color w:val="auto"/>
          <w:sz w:val="24"/>
        </w:rPr>
        <w:t>需</w:t>
      </w:r>
      <w:r>
        <w:rPr>
          <w:rFonts w:hint="eastAsia" w:ascii="宋体" w:hAnsi="宋体" w:cs="Courier New"/>
          <w:b/>
          <w:bCs/>
          <w:iCs w:val="0"/>
          <w:color w:val="auto"/>
          <w:sz w:val="24"/>
          <w:szCs w:val="21"/>
          <w:lang w:val="en-US" w:eastAsia="zh-CN"/>
        </w:rPr>
        <w:t>清晰可</w:t>
      </w:r>
      <w:r>
        <w:rPr>
          <w:rFonts w:hint="eastAsia" w:ascii="宋体" w:hAnsi="宋体" w:cs="Courier New"/>
          <w:b/>
          <w:bCs/>
          <w:color w:val="auto"/>
          <w:kern w:val="2"/>
          <w:sz w:val="24"/>
        </w:rPr>
        <w:t>辨</w:t>
      </w:r>
      <w:r>
        <w:rPr>
          <w:rFonts w:hint="eastAsia" w:hAnsi="宋体" w:cs="Courier New"/>
          <w:b/>
          <w:bCs/>
          <w:color w:val="auto"/>
          <w:kern w:val="2"/>
          <w:sz w:val="24"/>
          <w:lang w:val="en-US" w:eastAsia="zh-CN"/>
        </w:rPr>
        <w:t>并</w:t>
      </w:r>
      <w:r>
        <w:rPr>
          <w:rFonts w:hint="eastAsia" w:hAnsi="宋体"/>
          <w:b/>
          <w:bCs/>
          <w:color w:val="auto"/>
          <w:sz w:val="24"/>
        </w:rPr>
        <w:t>加盖单位公章，提供的所有证书应在有效期内，逾期的无效</w:t>
      </w:r>
      <w:r>
        <w:rPr>
          <w:rFonts w:hint="eastAsia" w:hAnsi="宋体"/>
          <w:b/>
          <w:bCs/>
          <w:color w:val="auto"/>
          <w:sz w:val="24"/>
          <w:lang w:eastAsia="zh-CN"/>
        </w:rPr>
        <w:t>｝</w:t>
      </w:r>
    </w:p>
    <w:p w14:paraId="39D31C86">
      <w:pPr>
        <w:pStyle w:val="23"/>
        <w:spacing w:line="460" w:lineRule="exact"/>
        <w:ind w:firstLine="475" w:firstLineChars="198"/>
        <w:rPr>
          <w:rFonts w:hint="eastAsia" w:hAnsi="宋体" w:cs="宋体"/>
          <w:color w:val="auto"/>
          <w:sz w:val="24"/>
          <w:szCs w:val="24"/>
          <w:lang w:val="en-US" w:eastAsia="zh-CN"/>
        </w:rPr>
      </w:pPr>
      <w:r>
        <w:rPr>
          <w:rFonts w:hint="eastAsia" w:hAnsi="宋体" w:cs="宋体"/>
          <w:color w:val="auto"/>
          <w:sz w:val="24"/>
        </w:rPr>
        <w:t>（1）</w:t>
      </w:r>
      <w:r>
        <w:rPr>
          <w:rFonts w:hint="eastAsia" w:ascii="新宋体" w:hAnsi="新宋体" w:eastAsia="新宋体" w:cs="新宋体"/>
          <w:color w:val="auto"/>
          <w:sz w:val="24"/>
        </w:rPr>
        <w:t>单位营业执照副本等经营资格文件扫描件</w:t>
      </w:r>
      <w:r>
        <w:rPr>
          <w:rFonts w:hint="eastAsia" w:ascii="宋体" w:hAnsi="宋体" w:cs="宋体"/>
          <w:color w:val="auto"/>
          <w:sz w:val="24"/>
          <w:szCs w:val="21"/>
          <w:lang w:eastAsia="zh-CN"/>
        </w:rPr>
        <w:t>（或复印件）</w:t>
      </w:r>
      <w:r>
        <w:rPr>
          <w:rFonts w:hint="eastAsia" w:hAnsi="宋体" w:cs="宋体"/>
          <w:color w:val="auto"/>
          <w:sz w:val="24"/>
          <w:szCs w:val="24"/>
          <w:lang w:val="en-US" w:eastAsia="zh-CN"/>
        </w:rPr>
        <w:t>；</w:t>
      </w:r>
    </w:p>
    <w:p w14:paraId="155072C5">
      <w:pPr>
        <w:pStyle w:val="23"/>
        <w:spacing w:line="460" w:lineRule="exact"/>
        <w:ind w:firstLine="475" w:firstLineChars="198"/>
        <w:rPr>
          <w:rFonts w:hint="default" w:ascii="宋体" w:hAnsi="宋体" w:cs="宋体"/>
          <w:color w:val="auto"/>
          <w:sz w:val="24"/>
          <w:szCs w:val="21"/>
          <w:lang w:val="en-US"/>
        </w:rPr>
      </w:pPr>
      <w:r>
        <w:rPr>
          <w:rFonts w:hint="eastAsia" w:hAnsi="宋体" w:cs="宋体"/>
          <w:b w:val="0"/>
          <w:bCs w:val="0"/>
          <w:color w:val="auto"/>
          <w:sz w:val="24"/>
          <w:lang w:val="en-US" w:eastAsia="zh-CN"/>
        </w:rPr>
        <w:t>（2）</w:t>
      </w:r>
      <w:r>
        <w:rPr>
          <w:rFonts w:hint="eastAsia" w:ascii="宋体" w:hAnsi="宋体" w:eastAsia="宋体" w:cs="宋体"/>
          <w:b w:val="0"/>
          <w:bCs w:val="0"/>
          <w:color w:val="auto"/>
          <w:sz w:val="24"/>
          <w:lang w:val="en-US" w:eastAsia="zh-CN"/>
        </w:rPr>
        <w:t>有效期内的</w:t>
      </w:r>
      <w:r>
        <w:rPr>
          <w:rFonts w:hint="eastAsia" w:ascii="宋体" w:hAnsi="宋体" w:cs="宋体"/>
          <w:b w:val="0"/>
          <w:bCs w:val="0"/>
          <w:color w:val="auto"/>
          <w:sz w:val="24"/>
        </w:rPr>
        <w:t>拟投标段鱼（苗）种</w:t>
      </w:r>
      <w:r>
        <w:rPr>
          <w:rFonts w:hint="eastAsia" w:ascii="宋体" w:hAnsi="宋体" w:eastAsia="宋体" w:cs="宋体"/>
          <w:b w:val="0"/>
          <w:bCs w:val="0"/>
          <w:color w:val="auto"/>
          <w:sz w:val="24"/>
          <w:lang w:val="en-US" w:eastAsia="zh-CN"/>
        </w:rPr>
        <w:t>的水产种苗生产许可证</w:t>
      </w:r>
      <w:r>
        <w:rPr>
          <w:rFonts w:hint="eastAsia" w:ascii="新宋体" w:hAnsi="新宋体" w:eastAsia="新宋体" w:cs="新宋体"/>
          <w:color w:val="auto"/>
          <w:sz w:val="24"/>
        </w:rPr>
        <w:t>扫描件</w:t>
      </w:r>
      <w:r>
        <w:rPr>
          <w:rFonts w:hint="eastAsia" w:ascii="宋体" w:hAnsi="宋体" w:cs="宋体"/>
          <w:color w:val="auto"/>
          <w:sz w:val="24"/>
          <w:szCs w:val="21"/>
          <w:lang w:eastAsia="zh-CN"/>
        </w:rPr>
        <w:t>（或复印件）</w:t>
      </w:r>
      <w:r>
        <w:rPr>
          <w:rFonts w:hint="eastAsia" w:hAnsi="宋体" w:cs="宋体"/>
          <w:color w:val="auto"/>
          <w:sz w:val="24"/>
          <w:szCs w:val="21"/>
          <w:lang w:val="en-US" w:eastAsia="zh-CN"/>
        </w:rPr>
        <w:t>；</w:t>
      </w:r>
    </w:p>
    <w:p w14:paraId="7D1F90EA">
      <w:pPr>
        <w:pStyle w:val="23"/>
        <w:spacing w:line="460" w:lineRule="exact"/>
        <w:ind w:firstLine="475" w:firstLineChars="198"/>
        <w:rPr>
          <w:rFonts w:hint="eastAsia" w:hAnsi="宋体" w:cs="宋体"/>
          <w:color w:val="auto"/>
          <w:sz w:val="24"/>
          <w:szCs w:val="24"/>
        </w:rPr>
      </w:pPr>
      <w:r>
        <w:rPr>
          <w:rFonts w:hint="eastAsia" w:ascii="宋体" w:hAnsi="宋体" w:cs="宋体"/>
          <w:color w:val="auto"/>
          <w:sz w:val="24"/>
          <w:szCs w:val="21"/>
        </w:rPr>
        <w:t>（</w:t>
      </w:r>
      <w:r>
        <w:rPr>
          <w:rFonts w:hint="eastAsia" w:hAnsi="宋体" w:cs="宋体"/>
          <w:color w:val="auto"/>
          <w:sz w:val="24"/>
          <w:szCs w:val="21"/>
          <w:lang w:val="en-US" w:eastAsia="zh-CN"/>
        </w:rPr>
        <w:t>3</w:t>
      </w:r>
      <w:r>
        <w:rPr>
          <w:rFonts w:hint="eastAsia" w:ascii="宋体" w:hAnsi="宋体" w:cs="宋体"/>
          <w:color w:val="auto"/>
          <w:sz w:val="24"/>
          <w:szCs w:val="21"/>
        </w:rPr>
        <w:t>）</w:t>
      </w:r>
      <w:r>
        <w:rPr>
          <w:rFonts w:hint="eastAsia" w:hAnsi="宋体" w:cs="宋体"/>
          <w:color w:val="auto"/>
          <w:sz w:val="24"/>
          <w:szCs w:val="21"/>
          <w:lang w:val="en-US" w:eastAsia="zh-CN"/>
        </w:rPr>
        <w:t>中</w:t>
      </w:r>
      <w:r>
        <w:rPr>
          <w:rFonts w:hint="eastAsia" w:hAnsi="宋体" w:cs="宋体"/>
          <w:color w:val="auto"/>
          <w:sz w:val="24"/>
          <w:szCs w:val="24"/>
        </w:rPr>
        <w:t>小企业声明函（</w:t>
      </w:r>
      <w:r>
        <w:rPr>
          <w:rFonts w:hint="eastAsia" w:hAnsi="宋体" w:cs="宋体"/>
          <w:color w:val="auto"/>
          <w:sz w:val="24"/>
          <w:szCs w:val="24"/>
          <w:lang w:val="en-US" w:eastAsia="zh-CN"/>
        </w:rPr>
        <w:t>详见</w:t>
      </w:r>
      <w:r>
        <w:rPr>
          <w:rFonts w:hint="eastAsia" w:hAnsi="宋体" w:cs="宋体"/>
          <w:color w:val="auto"/>
          <w:sz w:val="24"/>
          <w:szCs w:val="24"/>
        </w:rPr>
        <w:t>格式</w:t>
      </w:r>
      <w:r>
        <w:rPr>
          <w:rFonts w:hint="eastAsia" w:hAnsi="宋体" w:cs="宋体"/>
          <w:color w:val="auto"/>
          <w:sz w:val="24"/>
          <w:szCs w:val="24"/>
          <w:lang w:eastAsia="zh-CN"/>
        </w:rPr>
        <w:t>）</w:t>
      </w:r>
      <w:r>
        <w:rPr>
          <w:rFonts w:hint="eastAsia" w:ascii="新宋体" w:hAnsi="新宋体" w:eastAsia="新宋体" w:cs="新宋体"/>
          <w:color w:val="auto"/>
          <w:sz w:val="24"/>
          <w:highlight w:val="none"/>
          <w:lang w:eastAsia="zh-CN"/>
        </w:rPr>
        <w:t>｛</w:t>
      </w:r>
      <w:r>
        <w:rPr>
          <w:rFonts w:hint="eastAsia" w:ascii="新宋体" w:hAnsi="新宋体" w:eastAsia="新宋体" w:cs="新宋体"/>
          <w:color w:val="auto"/>
          <w:sz w:val="24"/>
          <w:highlight w:val="none"/>
          <w:lang w:val="en-US" w:eastAsia="zh-CN"/>
        </w:rPr>
        <w:t>符合中</w:t>
      </w:r>
      <w:r>
        <w:rPr>
          <w:rFonts w:hint="eastAsia" w:ascii="新宋体" w:hAnsi="新宋体" w:eastAsia="新宋体" w:cs="新宋体"/>
          <w:color w:val="auto"/>
          <w:sz w:val="24"/>
          <w:highlight w:val="none"/>
        </w:rPr>
        <w:t>小企业有关政策</w:t>
      </w:r>
      <w:r>
        <w:rPr>
          <w:rFonts w:hint="eastAsia" w:ascii="新宋体" w:hAnsi="新宋体" w:eastAsia="新宋体" w:cs="新宋体"/>
          <w:color w:val="auto"/>
          <w:sz w:val="24"/>
          <w:highlight w:val="none"/>
          <w:lang w:eastAsia="zh-CN"/>
        </w:rPr>
        <w:t>的投标人需提供本项材料。</w:t>
      </w:r>
      <w:r>
        <w:rPr>
          <w:rFonts w:hint="eastAsia" w:ascii="新宋体" w:hAnsi="新宋体" w:eastAsia="新宋体" w:cs="新宋体"/>
          <w:color w:val="auto"/>
          <w:sz w:val="24"/>
          <w:highlight w:val="none"/>
          <w:lang w:val="en-US" w:eastAsia="zh-CN"/>
        </w:rPr>
        <w:t>投标人应根据《工业和信息化部、国家统计局、国家发展和改革委员会、财政部关于印发中小企业划型标准规定的通知》（工信部联企业〔2011〕300号）规定的划型标准，填报企业属于的规模类型。投标人也可在国务院客户端或工业和信息化部网站上，使用中小企业规模类型自测小程序识别企业属于的规模类型。</w:t>
      </w:r>
      <w:r>
        <w:rPr>
          <w:rFonts w:hint="eastAsia" w:ascii="新宋体" w:hAnsi="新宋体" w:eastAsia="新宋体" w:cs="新宋体"/>
          <w:color w:val="auto"/>
          <w:sz w:val="24"/>
          <w:highlight w:val="none"/>
          <w:lang w:eastAsia="zh-CN"/>
        </w:rPr>
        <w:t>｝</w:t>
      </w:r>
      <w:r>
        <w:rPr>
          <w:rFonts w:hint="eastAsia" w:hAnsi="宋体" w:cs="宋体"/>
          <w:color w:val="auto"/>
          <w:sz w:val="24"/>
          <w:szCs w:val="24"/>
        </w:rPr>
        <w:t xml:space="preserve">； </w:t>
      </w:r>
    </w:p>
    <w:p w14:paraId="393C6661">
      <w:pPr>
        <w:pStyle w:val="23"/>
        <w:keepNext w:val="0"/>
        <w:keepLines w:val="0"/>
        <w:pageBreakBefore w:val="0"/>
        <w:widowControl w:val="0"/>
        <w:kinsoku/>
        <w:wordWrap/>
        <w:overflowPunct/>
        <w:topLinePunct w:val="0"/>
        <w:autoSpaceDE/>
        <w:autoSpaceDN/>
        <w:bidi w:val="0"/>
        <w:adjustRightInd/>
        <w:snapToGrid/>
        <w:spacing w:line="440" w:lineRule="exact"/>
        <w:ind w:firstLine="475" w:firstLineChars="198"/>
        <w:textAlignment w:val="auto"/>
        <w:rPr>
          <w:rFonts w:hint="eastAsia" w:hAnsi="宋体" w:cs="宋体"/>
          <w:color w:val="auto"/>
          <w:sz w:val="24"/>
          <w:szCs w:val="24"/>
        </w:rPr>
      </w:pPr>
      <w:r>
        <w:rPr>
          <w:rFonts w:hint="eastAsia" w:hAnsi="宋体" w:cs="宋体"/>
          <w:color w:val="auto"/>
          <w:sz w:val="24"/>
          <w:szCs w:val="24"/>
        </w:rPr>
        <w:t>（</w:t>
      </w:r>
      <w:r>
        <w:rPr>
          <w:rFonts w:hint="eastAsia" w:hAnsi="宋体" w:cs="宋体"/>
          <w:color w:val="auto"/>
          <w:sz w:val="24"/>
          <w:szCs w:val="24"/>
          <w:lang w:val="en-US" w:eastAsia="zh-CN"/>
        </w:rPr>
        <w:t>4</w:t>
      </w:r>
      <w:r>
        <w:rPr>
          <w:rFonts w:hint="eastAsia" w:hAnsi="宋体" w:cs="宋体"/>
          <w:color w:val="auto"/>
          <w:sz w:val="24"/>
          <w:szCs w:val="24"/>
        </w:rPr>
        <w:t>）</w:t>
      </w:r>
      <w:r>
        <w:rPr>
          <w:rFonts w:hint="eastAsia" w:ascii="新宋体" w:hAnsi="新宋体" w:eastAsia="新宋体" w:cs="新宋体"/>
          <w:color w:val="auto"/>
          <w:sz w:val="24"/>
          <w:highlight w:val="none"/>
          <w:lang w:eastAsia="zh-CN"/>
        </w:rPr>
        <w:t>残疾人福利性单位声明函（</w:t>
      </w:r>
      <w:r>
        <w:rPr>
          <w:rFonts w:hint="eastAsia" w:hAnsi="宋体" w:cs="宋体"/>
          <w:color w:val="auto"/>
          <w:sz w:val="24"/>
          <w:szCs w:val="24"/>
          <w:lang w:val="en-US" w:eastAsia="zh-CN"/>
        </w:rPr>
        <w:t>详见</w:t>
      </w:r>
      <w:r>
        <w:rPr>
          <w:rFonts w:hint="eastAsia" w:hAnsi="宋体" w:cs="宋体"/>
          <w:color w:val="auto"/>
          <w:sz w:val="24"/>
          <w:szCs w:val="24"/>
        </w:rPr>
        <w:t>格式</w:t>
      </w:r>
      <w:r>
        <w:rPr>
          <w:rFonts w:hint="eastAsia" w:ascii="新宋体" w:hAnsi="新宋体" w:eastAsia="新宋体" w:cs="新宋体"/>
          <w:color w:val="auto"/>
          <w:sz w:val="24"/>
          <w:highlight w:val="none"/>
          <w:lang w:eastAsia="zh-CN"/>
        </w:rPr>
        <w:t>）（</w:t>
      </w:r>
      <w:r>
        <w:rPr>
          <w:rFonts w:hint="eastAsia" w:ascii="新宋体" w:hAnsi="新宋体" w:eastAsia="新宋体" w:cs="新宋体"/>
          <w:color w:val="auto"/>
          <w:sz w:val="24"/>
          <w:highlight w:val="none"/>
          <w:lang w:val="en-US" w:eastAsia="zh-CN"/>
        </w:rPr>
        <w:t>符合</w:t>
      </w:r>
      <w:r>
        <w:rPr>
          <w:rFonts w:hint="eastAsia" w:ascii="新宋体" w:hAnsi="新宋体" w:eastAsia="新宋体" w:cs="新宋体"/>
          <w:color w:val="auto"/>
          <w:sz w:val="24"/>
          <w:highlight w:val="none"/>
          <w:lang w:eastAsia="zh-CN"/>
        </w:rPr>
        <w:t>残疾人福利性单位有关政策的投标人需提供本项材料）</w:t>
      </w:r>
      <w:r>
        <w:rPr>
          <w:rFonts w:hint="eastAsia" w:hAnsi="宋体" w:cs="宋体"/>
          <w:color w:val="auto"/>
          <w:sz w:val="24"/>
          <w:szCs w:val="24"/>
        </w:rPr>
        <w:t>；</w:t>
      </w:r>
    </w:p>
    <w:p w14:paraId="3F37DBE9">
      <w:pPr>
        <w:pStyle w:val="14"/>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color w:val="auto"/>
          <w:lang w:val="en-US" w:eastAsia="zh-CN"/>
        </w:rPr>
      </w:pPr>
      <w:r>
        <w:rPr>
          <w:rFonts w:hint="eastAsia" w:hAnsi="宋体" w:cs="宋体"/>
          <w:color w:val="auto"/>
          <w:sz w:val="24"/>
          <w:szCs w:val="24"/>
        </w:rPr>
        <w:t>（</w:t>
      </w:r>
      <w:r>
        <w:rPr>
          <w:rFonts w:hint="eastAsia" w:hAnsi="宋体" w:cs="宋体"/>
          <w:color w:val="auto"/>
          <w:sz w:val="24"/>
          <w:szCs w:val="24"/>
          <w:lang w:val="en-US" w:eastAsia="zh-CN"/>
        </w:rPr>
        <w:t>5</w:t>
      </w:r>
      <w:r>
        <w:rPr>
          <w:rFonts w:hint="eastAsia" w:hAnsi="宋体" w:cs="宋体"/>
          <w:color w:val="auto"/>
          <w:sz w:val="24"/>
          <w:szCs w:val="24"/>
        </w:rPr>
        <w:t>）监狱企业声明函、说明资料（</w:t>
      </w:r>
      <w:r>
        <w:rPr>
          <w:rFonts w:hint="eastAsia" w:hAnsi="宋体" w:cs="宋体"/>
          <w:color w:val="auto"/>
          <w:sz w:val="24"/>
          <w:szCs w:val="24"/>
          <w:lang w:val="en-US" w:eastAsia="zh-CN"/>
        </w:rPr>
        <w:t>详见</w:t>
      </w:r>
      <w:r>
        <w:rPr>
          <w:rFonts w:hint="eastAsia" w:hAnsi="宋体" w:cs="宋体"/>
          <w:color w:val="auto"/>
          <w:sz w:val="24"/>
          <w:szCs w:val="24"/>
        </w:rPr>
        <w:t>格式）</w:t>
      </w:r>
      <w:r>
        <w:rPr>
          <w:rFonts w:hint="eastAsia" w:ascii="新宋体" w:hAnsi="新宋体" w:eastAsia="新宋体" w:cs="新宋体"/>
          <w:color w:val="auto"/>
          <w:sz w:val="24"/>
          <w:highlight w:val="none"/>
          <w:lang w:eastAsia="zh-CN"/>
        </w:rPr>
        <w:t>（</w:t>
      </w:r>
      <w:r>
        <w:rPr>
          <w:rFonts w:hint="eastAsia" w:ascii="新宋体" w:hAnsi="新宋体" w:eastAsia="新宋体" w:cs="新宋体"/>
          <w:color w:val="auto"/>
          <w:sz w:val="24"/>
          <w:highlight w:val="none"/>
          <w:lang w:val="en-US" w:eastAsia="zh-CN"/>
        </w:rPr>
        <w:t>符合</w:t>
      </w:r>
      <w:r>
        <w:rPr>
          <w:rFonts w:hint="eastAsia" w:ascii="新宋体" w:hAnsi="新宋体" w:eastAsia="新宋体" w:cs="新宋体"/>
          <w:color w:val="auto"/>
          <w:sz w:val="24"/>
          <w:highlight w:val="none"/>
          <w:lang w:eastAsia="zh-CN"/>
        </w:rPr>
        <w:t>监狱企业有关政策的投标人需提供本项材料）</w:t>
      </w:r>
      <w:r>
        <w:rPr>
          <w:rFonts w:hint="eastAsia" w:hAnsi="宋体" w:cs="宋体"/>
          <w:color w:val="auto"/>
          <w:sz w:val="24"/>
          <w:szCs w:val="24"/>
        </w:rPr>
        <w:t>；</w:t>
      </w:r>
    </w:p>
    <w:p w14:paraId="630AA376">
      <w:pPr>
        <w:spacing w:line="460" w:lineRule="exact"/>
        <w:ind w:firstLine="480" w:firstLineChars="200"/>
        <w:rPr>
          <w:rFonts w:ascii="宋体" w:hAnsi="宋体" w:cs="宋体"/>
          <w:color w:val="auto"/>
          <w:sz w:val="24"/>
          <w:szCs w:val="21"/>
        </w:rPr>
      </w:pPr>
      <w:r>
        <w:rPr>
          <w:rFonts w:hint="eastAsia" w:hAnsi="宋体" w:cs="宋体"/>
          <w:color w:val="auto"/>
          <w:sz w:val="24"/>
        </w:rPr>
        <w:t>（</w:t>
      </w:r>
      <w:r>
        <w:rPr>
          <w:rFonts w:hint="eastAsia" w:hAnsi="宋体" w:cs="宋体"/>
          <w:color w:val="auto"/>
          <w:sz w:val="24"/>
          <w:lang w:val="en-US" w:eastAsia="zh-CN"/>
        </w:rPr>
        <w:t>6</w:t>
      </w:r>
      <w:r>
        <w:rPr>
          <w:rFonts w:hint="eastAsia" w:hAnsi="宋体" w:cs="宋体"/>
          <w:color w:val="auto"/>
          <w:sz w:val="24"/>
        </w:rPr>
        <w:t>）</w:t>
      </w:r>
      <w:r>
        <w:rPr>
          <w:rFonts w:hint="eastAsia" w:ascii="宋体" w:hAnsi="宋体" w:cs="宋体"/>
          <w:color w:val="auto"/>
          <w:sz w:val="24"/>
          <w:szCs w:val="21"/>
        </w:rPr>
        <w:t>投标人认为需要提供的其</w:t>
      </w:r>
      <w:r>
        <w:rPr>
          <w:rFonts w:hint="eastAsia" w:ascii="宋体" w:hAnsi="宋体" w:cs="宋体"/>
          <w:color w:val="auto"/>
          <w:sz w:val="24"/>
          <w:szCs w:val="21"/>
          <w:lang w:val="en-US" w:eastAsia="zh-CN"/>
        </w:rPr>
        <w:t>他</w:t>
      </w:r>
      <w:r>
        <w:rPr>
          <w:rFonts w:hint="eastAsia" w:ascii="宋体" w:hAnsi="宋体" w:cs="宋体"/>
          <w:color w:val="auto"/>
          <w:sz w:val="24"/>
          <w:szCs w:val="21"/>
        </w:rPr>
        <w:t>文件和资料。</w:t>
      </w:r>
    </w:p>
    <w:p w14:paraId="52F7E28C">
      <w:pPr>
        <w:pStyle w:val="23"/>
        <w:spacing w:line="460" w:lineRule="exact"/>
        <w:ind w:firstLine="482" w:firstLineChars="200"/>
        <w:rPr>
          <w:rFonts w:hint="eastAsia" w:hAnsi="宋体" w:cs="宋体"/>
          <w:color w:val="auto"/>
          <w:sz w:val="24"/>
        </w:rPr>
      </w:pPr>
      <w:r>
        <w:rPr>
          <w:rFonts w:hint="eastAsia" w:hAnsi="宋体"/>
          <w:b/>
          <w:bCs/>
          <w:color w:val="auto"/>
          <w:sz w:val="24"/>
        </w:rPr>
        <w:t>13.4商务技术响应文件</w:t>
      </w:r>
      <w:r>
        <w:rPr>
          <w:rFonts w:hint="eastAsia" w:hAnsi="宋体"/>
          <w:b/>
          <w:bCs/>
          <w:color w:val="auto"/>
          <w:sz w:val="24"/>
          <w:lang w:eastAsia="zh-CN"/>
        </w:rPr>
        <w:t>：</w:t>
      </w:r>
      <w:r>
        <w:rPr>
          <w:rFonts w:hint="eastAsia" w:hAnsi="宋体"/>
          <w:b/>
          <w:bCs/>
          <w:color w:val="auto"/>
          <w:sz w:val="24"/>
        </w:rPr>
        <w:t>应包括下列内容（并不仅限于以下）：</w:t>
      </w:r>
      <w:r>
        <w:rPr>
          <w:rFonts w:hint="eastAsia" w:hAnsi="宋体"/>
          <w:b/>
          <w:bCs/>
          <w:color w:val="auto"/>
          <w:sz w:val="24"/>
          <w:lang w:eastAsia="zh-CN"/>
        </w:rPr>
        <w:t>（</w:t>
      </w:r>
      <w:r>
        <w:rPr>
          <w:rFonts w:hint="eastAsia" w:hAnsi="宋体"/>
          <w:b/>
          <w:bCs/>
          <w:color w:val="auto"/>
          <w:sz w:val="24"/>
        </w:rPr>
        <w:t>网上打印件、</w:t>
      </w:r>
      <w:r>
        <w:rPr>
          <w:rFonts w:hint="eastAsia" w:hAnsi="宋体"/>
          <w:b/>
          <w:bCs/>
          <w:color w:val="auto"/>
          <w:sz w:val="24"/>
          <w:lang w:eastAsia="zh-CN"/>
        </w:rPr>
        <w:t>扫描件（或复印件）</w:t>
      </w:r>
      <w:r>
        <w:rPr>
          <w:rFonts w:hint="eastAsia" w:hAnsi="宋体"/>
          <w:b/>
          <w:bCs/>
          <w:color w:val="auto"/>
          <w:sz w:val="24"/>
        </w:rPr>
        <w:t>均需加盖单位公章，提供的所有证书</w:t>
      </w:r>
      <w:r>
        <w:rPr>
          <w:rFonts w:hint="eastAsia" w:hAnsi="宋体"/>
          <w:b/>
          <w:bCs/>
          <w:color w:val="auto"/>
          <w:sz w:val="24"/>
          <w:lang w:eastAsia="zh-CN"/>
        </w:rPr>
        <w:t>、</w:t>
      </w:r>
      <w:r>
        <w:rPr>
          <w:rFonts w:hint="eastAsia" w:hAnsi="宋体"/>
          <w:b/>
          <w:bCs/>
          <w:color w:val="auto"/>
          <w:sz w:val="24"/>
          <w:lang w:val="en-US" w:eastAsia="zh-CN"/>
        </w:rPr>
        <w:t>报告均</w:t>
      </w:r>
      <w:r>
        <w:rPr>
          <w:rFonts w:hint="eastAsia" w:hAnsi="宋体"/>
          <w:b/>
          <w:bCs/>
          <w:color w:val="auto"/>
          <w:sz w:val="24"/>
        </w:rPr>
        <w:t>应在有效期内，逾期的无效</w:t>
      </w:r>
      <w:r>
        <w:rPr>
          <w:rFonts w:hint="eastAsia" w:hAnsi="宋体"/>
          <w:b/>
          <w:bCs/>
          <w:color w:val="auto"/>
          <w:sz w:val="24"/>
          <w:lang w:eastAsia="zh-CN"/>
        </w:rPr>
        <w:t>）</w:t>
      </w:r>
    </w:p>
    <w:p w14:paraId="7D3A5A27">
      <w:pPr>
        <w:pStyle w:val="23"/>
        <w:spacing w:line="460" w:lineRule="exact"/>
        <w:ind w:firstLine="475" w:firstLineChars="198"/>
        <w:rPr>
          <w:rFonts w:hint="eastAsia" w:hAnsi="宋体" w:cs="宋体"/>
          <w:color w:val="auto"/>
          <w:sz w:val="24"/>
        </w:rPr>
      </w:pPr>
      <w:r>
        <w:rPr>
          <w:rFonts w:hint="eastAsia" w:hAnsi="宋体" w:cs="宋体"/>
          <w:color w:val="auto"/>
          <w:sz w:val="24"/>
        </w:rPr>
        <w:t>（1）关于资格的声明函；</w:t>
      </w:r>
    </w:p>
    <w:p w14:paraId="2CF3F23A">
      <w:pPr>
        <w:pStyle w:val="23"/>
        <w:spacing w:line="460" w:lineRule="exact"/>
        <w:ind w:firstLine="475" w:firstLineChars="198"/>
        <w:rPr>
          <w:rFonts w:hint="eastAsia" w:hAnsi="宋体" w:cs="宋体"/>
          <w:color w:val="auto"/>
          <w:sz w:val="24"/>
        </w:rPr>
      </w:pPr>
      <w:r>
        <w:rPr>
          <w:rFonts w:hint="eastAsia" w:hAnsi="宋体" w:cs="宋体"/>
          <w:color w:val="auto"/>
          <w:sz w:val="24"/>
        </w:rPr>
        <w:t>（2）由授权代表参加投标并对相应文件签署的，提供法定代表人授权书以及被授权人身份证正、反面</w:t>
      </w:r>
      <w:r>
        <w:rPr>
          <w:rFonts w:hint="eastAsia" w:hAnsi="宋体" w:cs="宋体"/>
          <w:color w:val="auto"/>
          <w:sz w:val="24"/>
          <w:lang w:eastAsia="zh-CN"/>
        </w:rPr>
        <w:t>扫描件（或复印件）</w:t>
      </w:r>
      <w:r>
        <w:rPr>
          <w:rFonts w:hint="eastAsia" w:hAnsi="宋体" w:cs="宋体"/>
          <w:color w:val="auto"/>
          <w:sz w:val="24"/>
        </w:rPr>
        <w:t>；由法定代表人参加投标并对相应文件签署的，提供法定代表人资格说明书及身份证正、反面</w:t>
      </w:r>
      <w:r>
        <w:rPr>
          <w:rFonts w:hint="eastAsia" w:hAnsi="宋体" w:cs="宋体"/>
          <w:color w:val="auto"/>
          <w:sz w:val="24"/>
          <w:lang w:eastAsia="zh-CN"/>
        </w:rPr>
        <w:t>扫描件（或复印件）</w:t>
      </w:r>
      <w:r>
        <w:rPr>
          <w:rFonts w:hint="eastAsia" w:hAnsi="宋体" w:cs="宋体"/>
          <w:color w:val="auto"/>
          <w:sz w:val="24"/>
        </w:rPr>
        <w:t>；</w:t>
      </w:r>
    </w:p>
    <w:p w14:paraId="267B7BE7">
      <w:pPr>
        <w:pStyle w:val="23"/>
        <w:spacing w:line="460" w:lineRule="exact"/>
        <w:ind w:firstLine="475" w:firstLineChars="198"/>
        <w:rPr>
          <w:rFonts w:hint="eastAsia" w:hAnsi="宋体" w:cs="宋体"/>
          <w:color w:val="auto"/>
          <w:sz w:val="24"/>
        </w:rPr>
      </w:pPr>
      <w:r>
        <w:rPr>
          <w:rFonts w:hint="eastAsia" w:hAnsi="宋体" w:cs="宋体"/>
          <w:color w:val="auto"/>
          <w:sz w:val="24"/>
        </w:rPr>
        <w:t>（3）投标单位情况介绍；</w:t>
      </w:r>
    </w:p>
    <w:p w14:paraId="1FAABA50">
      <w:pPr>
        <w:pStyle w:val="23"/>
        <w:spacing w:line="460" w:lineRule="exact"/>
        <w:ind w:firstLine="475" w:firstLineChars="198"/>
        <w:rPr>
          <w:rFonts w:hint="eastAsia" w:hAnsi="宋体" w:cs="宋体"/>
          <w:color w:val="auto"/>
          <w:sz w:val="24"/>
        </w:rPr>
      </w:pPr>
      <w:r>
        <w:rPr>
          <w:rFonts w:hint="eastAsia" w:hAnsi="宋体" w:cs="宋体"/>
          <w:color w:val="auto"/>
          <w:sz w:val="24"/>
        </w:rPr>
        <w:t>（4）义乌市政府采购项目投标承诺书；</w:t>
      </w:r>
    </w:p>
    <w:p w14:paraId="4F6C045A">
      <w:pPr>
        <w:pStyle w:val="23"/>
        <w:spacing w:line="460" w:lineRule="exact"/>
        <w:ind w:firstLine="475" w:firstLineChars="198"/>
        <w:rPr>
          <w:rFonts w:hint="eastAsia" w:hAnsi="宋体" w:cs="宋体"/>
          <w:color w:val="auto"/>
          <w:kern w:val="0"/>
          <w:sz w:val="24"/>
        </w:rPr>
      </w:pPr>
      <w:r>
        <w:rPr>
          <w:rFonts w:hint="eastAsia"/>
          <w:color w:val="auto"/>
          <w:sz w:val="24"/>
        </w:rPr>
        <w:t>（</w:t>
      </w:r>
      <w:r>
        <w:rPr>
          <w:rFonts w:hint="eastAsia" w:hAnsi="宋体" w:cs="宋体"/>
          <w:color w:val="auto"/>
          <w:sz w:val="24"/>
        </w:rPr>
        <w:t>5）</w:t>
      </w:r>
      <w:r>
        <w:rPr>
          <w:rFonts w:hint="eastAsia" w:hAnsi="宋体" w:cs="宋体"/>
          <w:color w:val="auto"/>
          <w:kern w:val="0"/>
          <w:sz w:val="24"/>
          <w:lang w:eastAsia="zh-CN"/>
        </w:rPr>
        <w:t>202</w:t>
      </w:r>
      <w:r>
        <w:rPr>
          <w:rFonts w:hint="eastAsia" w:hAnsi="宋体" w:cs="宋体"/>
          <w:color w:val="auto"/>
          <w:kern w:val="0"/>
          <w:sz w:val="24"/>
          <w:lang w:val="en-US" w:eastAsia="zh-CN"/>
        </w:rPr>
        <w:t>2</w:t>
      </w:r>
      <w:r>
        <w:rPr>
          <w:rFonts w:hint="eastAsia" w:hAnsi="宋体" w:cs="宋体"/>
          <w:color w:val="auto"/>
          <w:kern w:val="0"/>
          <w:sz w:val="24"/>
          <w:lang w:eastAsia="zh-CN"/>
        </w:rPr>
        <w:t>年1月1日以来</w:t>
      </w:r>
      <w:r>
        <w:rPr>
          <w:rFonts w:hint="eastAsia" w:ascii="宋体" w:hAnsi="宋体" w:cs="宋体"/>
          <w:color w:val="auto"/>
          <w:kern w:val="0"/>
          <w:sz w:val="24"/>
        </w:rPr>
        <w:t>（以合同签订日期为准）投标人承担</w:t>
      </w:r>
      <w:r>
        <w:rPr>
          <w:rFonts w:hint="eastAsia" w:ascii="宋体" w:hAnsi="宋体" w:cs="宋体"/>
          <w:color w:val="auto"/>
          <w:kern w:val="0"/>
          <w:sz w:val="24"/>
          <w:lang w:val="en-US" w:eastAsia="zh-CN"/>
        </w:rPr>
        <w:t>的</w:t>
      </w:r>
      <w:r>
        <w:rPr>
          <w:rFonts w:hint="eastAsia" w:ascii="宋体" w:hAnsi="宋体" w:eastAsia="宋体" w:cs="宋体"/>
          <w:color w:val="auto"/>
          <w:kern w:val="0"/>
          <w:sz w:val="24"/>
        </w:rPr>
        <w:t>增殖放流</w:t>
      </w:r>
      <w:r>
        <w:rPr>
          <w:rFonts w:hint="eastAsia" w:ascii="宋体" w:hAnsi="宋体" w:cs="宋体"/>
          <w:b w:val="0"/>
          <w:bCs w:val="0"/>
          <w:color w:val="auto"/>
          <w:kern w:val="0"/>
          <w:sz w:val="24"/>
          <w:highlight w:val="none"/>
        </w:rPr>
        <w:t>项目</w:t>
      </w:r>
      <w:r>
        <w:rPr>
          <w:rFonts w:hint="eastAsia" w:hAnsi="宋体" w:cs="宋体"/>
          <w:color w:val="auto"/>
          <w:kern w:val="0"/>
          <w:sz w:val="24"/>
          <w:lang w:val="en-US" w:eastAsia="zh-CN"/>
        </w:rPr>
        <w:t>业绩</w:t>
      </w:r>
      <w:r>
        <w:rPr>
          <w:rFonts w:hint="eastAsia" w:hAnsi="宋体" w:cs="宋体"/>
          <w:color w:val="auto"/>
          <w:kern w:val="0"/>
          <w:sz w:val="24"/>
        </w:rPr>
        <w:t>；（如有）</w:t>
      </w:r>
    </w:p>
    <w:p w14:paraId="2DCD687F">
      <w:pPr>
        <w:pStyle w:val="23"/>
        <w:spacing w:line="460" w:lineRule="exact"/>
        <w:ind w:firstLine="480" w:firstLineChars="200"/>
        <w:rPr>
          <w:color w:val="auto"/>
          <w:sz w:val="24"/>
        </w:rPr>
      </w:pPr>
      <w:r>
        <w:rPr>
          <w:rFonts w:hint="eastAsia" w:hAnsi="宋体" w:cs="宋体"/>
          <w:color w:val="auto"/>
          <w:sz w:val="24"/>
        </w:rPr>
        <w:t>（6）招标项目要求及评标办法中要求提供的有关资料；</w:t>
      </w:r>
    </w:p>
    <w:p w14:paraId="7E2A33B8">
      <w:pPr>
        <w:pStyle w:val="23"/>
        <w:spacing w:line="460" w:lineRule="exact"/>
        <w:ind w:firstLine="480" w:firstLineChars="200"/>
        <w:rPr>
          <w:rFonts w:hint="eastAsia" w:hAnsi="宋体" w:cs="宋体"/>
          <w:color w:val="auto"/>
          <w:sz w:val="24"/>
          <w:szCs w:val="24"/>
        </w:rPr>
      </w:pPr>
      <w:r>
        <w:rPr>
          <w:rFonts w:hint="eastAsia"/>
          <w:color w:val="auto"/>
          <w:sz w:val="24"/>
        </w:rPr>
        <w:t>（</w:t>
      </w:r>
      <w:r>
        <w:rPr>
          <w:rFonts w:hint="eastAsia"/>
          <w:color w:val="auto"/>
          <w:sz w:val="24"/>
          <w:lang w:val="en-US" w:eastAsia="zh-CN"/>
        </w:rPr>
        <w:t>7</w:t>
      </w:r>
      <w:r>
        <w:rPr>
          <w:rFonts w:hint="eastAsia"/>
          <w:color w:val="auto"/>
          <w:sz w:val="24"/>
        </w:rPr>
        <w:t>）</w:t>
      </w:r>
      <w:r>
        <w:rPr>
          <w:rFonts w:hint="eastAsia"/>
          <w:color w:val="auto"/>
          <w:sz w:val="24"/>
          <w:lang w:val="en-US" w:eastAsia="zh-CN"/>
        </w:rPr>
        <w:t>售后</w:t>
      </w:r>
      <w:r>
        <w:rPr>
          <w:rFonts w:hint="eastAsia" w:hAnsi="宋体" w:cs="宋体"/>
          <w:color w:val="auto"/>
          <w:kern w:val="0"/>
          <w:sz w:val="24"/>
        </w:rPr>
        <w:t>服务承诺</w:t>
      </w:r>
      <w:r>
        <w:rPr>
          <w:rFonts w:hint="eastAsia"/>
          <w:color w:val="auto"/>
          <w:sz w:val="24"/>
        </w:rPr>
        <w:t>（</w:t>
      </w:r>
      <w:r>
        <w:rPr>
          <w:rFonts w:hint="eastAsia"/>
          <w:color w:val="auto"/>
          <w:sz w:val="24"/>
          <w:lang w:eastAsia="zh-CN"/>
        </w:rPr>
        <w:t>投标单位须对放流时间、质量、售后服务、质保等招标文件中要求做出承诺的内容做出相应承诺</w:t>
      </w:r>
      <w:r>
        <w:rPr>
          <w:rFonts w:hint="eastAsia"/>
          <w:color w:val="auto"/>
          <w:sz w:val="24"/>
        </w:rPr>
        <w:t>）；</w:t>
      </w:r>
    </w:p>
    <w:p w14:paraId="468E447A">
      <w:pPr>
        <w:pStyle w:val="23"/>
        <w:spacing w:line="460" w:lineRule="exact"/>
        <w:ind w:firstLine="480" w:firstLineChars="200"/>
        <w:rPr>
          <w:rFonts w:hint="eastAsia" w:hAnsi="宋体" w:cs="宋体"/>
          <w:color w:val="auto"/>
          <w:sz w:val="24"/>
        </w:rPr>
      </w:pPr>
      <w:r>
        <w:rPr>
          <w:rFonts w:hint="eastAsia"/>
          <w:color w:val="auto"/>
          <w:sz w:val="24"/>
        </w:rPr>
        <w:t>（</w:t>
      </w:r>
      <w:r>
        <w:rPr>
          <w:rFonts w:hint="eastAsia"/>
          <w:color w:val="auto"/>
          <w:sz w:val="24"/>
          <w:lang w:val="en-US" w:eastAsia="zh-CN"/>
        </w:rPr>
        <w:t>8</w:t>
      </w:r>
      <w:r>
        <w:rPr>
          <w:rFonts w:hint="eastAsia"/>
          <w:color w:val="auto"/>
          <w:sz w:val="24"/>
        </w:rPr>
        <w:t>）</w:t>
      </w:r>
      <w:r>
        <w:rPr>
          <w:rFonts w:hint="eastAsia" w:hAnsi="宋体" w:cs="宋体"/>
          <w:color w:val="auto"/>
          <w:sz w:val="24"/>
        </w:rPr>
        <w:t>投标人认为须提供的其他资料。</w:t>
      </w:r>
    </w:p>
    <w:p w14:paraId="05A89301">
      <w:pPr>
        <w:pStyle w:val="23"/>
        <w:spacing w:line="460" w:lineRule="exact"/>
        <w:ind w:firstLine="120" w:firstLineChars="50"/>
        <w:rPr>
          <w:rFonts w:hint="eastAsia" w:hAnsi="宋体" w:cs="宋体"/>
          <w:b/>
          <w:bCs/>
          <w:color w:val="auto"/>
          <w:sz w:val="24"/>
        </w:rPr>
      </w:pPr>
      <w:r>
        <w:rPr>
          <w:rFonts w:hint="eastAsia" w:hAnsi="宋体" w:cs="宋体"/>
          <w:b/>
          <w:bCs/>
          <w:color w:val="auto"/>
          <w:sz w:val="24"/>
        </w:rPr>
        <w:t xml:space="preserve">  </w:t>
      </w:r>
      <w:r>
        <w:rPr>
          <w:rFonts w:hint="eastAsia"/>
          <w:b/>
          <w:bCs/>
          <w:color w:val="auto"/>
          <w:sz w:val="24"/>
        </w:rPr>
        <w:t>13.5报价响应文件：应包括下列内容（并不仅限于以下）并应按顺序装订成册：</w:t>
      </w:r>
    </w:p>
    <w:p w14:paraId="260E7E10">
      <w:pPr>
        <w:pStyle w:val="23"/>
        <w:spacing w:line="440" w:lineRule="exact"/>
        <w:ind w:firstLine="475" w:firstLineChars="198"/>
        <w:rPr>
          <w:rFonts w:hint="eastAsia" w:hAnsi="宋体" w:cs="宋体"/>
          <w:color w:val="auto"/>
          <w:sz w:val="24"/>
        </w:rPr>
      </w:pPr>
      <w:r>
        <w:rPr>
          <w:rFonts w:hint="eastAsia" w:hAnsi="宋体" w:cs="宋体"/>
          <w:color w:val="auto"/>
          <w:sz w:val="24"/>
        </w:rPr>
        <w:t>（1）投标函；</w:t>
      </w:r>
    </w:p>
    <w:p w14:paraId="7B336988">
      <w:pPr>
        <w:pStyle w:val="23"/>
        <w:spacing w:line="440" w:lineRule="exact"/>
        <w:ind w:firstLine="475" w:firstLineChars="198"/>
        <w:rPr>
          <w:rFonts w:hint="eastAsia" w:hAnsi="宋体" w:cs="宋体"/>
          <w:color w:val="auto"/>
          <w:sz w:val="24"/>
        </w:rPr>
      </w:pPr>
      <w:r>
        <w:rPr>
          <w:rFonts w:hint="eastAsia" w:hAnsi="宋体" w:cs="宋体"/>
          <w:color w:val="auto"/>
          <w:sz w:val="24"/>
        </w:rPr>
        <w:t>（2）报价一览表；</w:t>
      </w:r>
    </w:p>
    <w:p w14:paraId="4197DD90">
      <w:pPr>
        <w:pStyle w:val="23"/>
        <w:spacing w:line="440" w:lineRule="exact"/>
        <w:ind w:firstLine="480" w:firstLineChars="200"/>
        <w:rPr>
          <w:rFonts w:hint="eastAsia" w:hAnsi="宋体" w:cs="宋体"/>
          <w:color w:val="auto"/>
          <w:sz w:val="24"/>
        </w:rPr>
      </w:pPr>
      <w:r>
        <w:rPr>
          <w:rFonts w:hint="eastAsia" w:hAnsi="宋体" w:cs="宋体"/>
          <w:color w:val="auto"/>
          <w:sz w:val="24"/>
        </w:rPr>
        <w:t>（3）其他投标人认为须提供的资料。</w:t>
      </w:r>
    </w:p>
    <w:p w14:paraId="50C277BC">
      <w:pPr>
        <w:pStyle w:val="19"/>
        <w:spacing w:line="460" w:lineRule="exact"/>
        <w:ind w:firstLine="482" w:firstLineChars="200"/>
        <w:jc w:val="both"/>
        <w:rPr>
          <w:rFonts w:hint="eastAsia" w:cs="宋体"/>
          <w:b w:val="0"/>
          <w:bCs w:val="0"/>
          <w:color w:val="auto"/>
          <w:sz w:val="24"/>
        </w:rPr>
      </w:pPr>
      <w:r>
        <w:rPr>
          <w:rFonts w:hint="eastAsia" w:cs="宋体"/>
          <w:color w:val="auto"/>
          <w:sz w:val="24"/>
        </w:rPr>
        <w:t>14</w:t>
      </w:r>
      <w:r>
        <w:rPr>
          <w:rFonts w:hint="eastAsia" w:cs="宋体"/>
          <w:color w:val="auto"/>
          <w:sz w:val="24"/>
          <w:szCs w:val="24"/>
        </w:rPr>
        <w:t>.</w:t>
      </w:r>
      <w:r>
        <w:rPr>
          <w:rFonts w:hint="eastAsia" w:cs="宋体"/>
          <w:color w:val="auto"/>
          <w:sz w:val="24"/>
        </w:rPr>
        <w:t>投标人资格的有关说明资料</w:t>
      </w:r>
    </w:p>
    <w:p w14:paraId="1A8384C0">
      <w:pPr>
        <w:spacing w:line="460" w:lineRule="exact"/>
        <w:ind w:firstLine="480" w:firstLineChars="200"/>
        <w:rPr>
          <w:rFonts w:hint="eastAsia" w:ascii="宋体" w:hAnsi="宋体" w:cs="宋体"/>
          <w:color w:val="auto"/>
          <w:sz w:val="24"/>
        </w:rPr>
      </w:pPr>
      <w:r>
        <w:rPr>
          <w:rFonts w:hint="eastAsia" w:ascii="宋体" w:hAnsi="宋体" w:cs="宋体"/>
          <w:color w:val="auto"/>
          <w:sz w:val="24"/>
        </w:rPr>
        <w:t>14.1投标人应提交说明其有资格参加投标和中标后有能力履行合同的文件，并作为其投标文件的一部分。</w:t>
      </w:r>
    </w:p>
    <w:p w14:paraId="165267BE">
      <w:pPr>
        <w:spacing w:line="460" w:lineRule="exact"/>
        <w:ind w:firstLine="480" w:firstLineChars="200"/>
        <w:rPr>
          <w:rFonts w:hint="eastAsia" w:ascii="宋体" w:hAnsi="宋体" w:cs="宋体"/>
          <w:color w:val="auto"/>
          <w:sz w:val="24"/>
        </w:rPr>
      </w:pPr>
      <w:r>
        <w:rPr>
          <w:rFonts w:hint="eastAsia" w:ascii="宋体" w:hAnsi="宋体" w:cs="宋体"/>
          <w:color w:val="auto"/>
          <w:sz w:val="24"/>
        </w:rPr>
        <w:t>14.2 投标人提交的合格性的说明文件应使采购人满意，投标人在投标时应是符合条件的投标人。</w:t>
      </w:r>
    </w:p>
    <w:p w14:paraId="4C9DA6F0">
      <w:pPr>
        <w:pStyle w:val="23"/>
        <w:spacing w:line="460" w:lineRule="exact"/>
        <w:ind w:firstLine="472" w:firstLineChars="196"/>
        <w:rPr>
          <w:rFonts w:hint="eastAsia" w:hAnsi="宋体" w:cs="宋体"/>
          <w:b/>
          <w:bCs/>
          <w:color w:val="auto"/>
          <w:sz w:val="24"/>
        </w:rPr>
      </w:pPr>
      <w:r>
        <w:rPr>
          <w:rFonts w:hint="eastAsia" w:hAnsi="宋体" w:cs="宋体"/>
          <w:b/>
          <w:bCs/>
          <w:color w:val="auto"/>
          <w:sz w:val="24"/>
        </w:rPr>
        <w:t>15</w:t>
      </w:r>
      <w:r>
        <w:rPr>
          <w:rFonts w:hint="eastAsia" w:hAnsi="宋体" w:cs="宋体"/>
          <w:color w:val="auto"/>
          <w:sz w:val="24"/>
          <w:szCs w:val="24"/>
        </w:rPr>
        <w:t>.</w:t>
      </w:r>
      <w:r>
        <w:rPr>
          <w:rFonts w:hint="eastAsia" w:hAnsi="宋体" w:cs="宋体"/>
          <w:b/>
          <w:bCs/>
          <w:color w:val="auto"/>
          <w:sz w:val="24"/>
        </w:rPr>
        <w:t>报价要求</w:t>
      </w:r>
    </w:p>
    <w:p w14:paraId="6E50C13F">
      <w:pPr>
        <w:pStyle w:val="23"/>
        <w:spacing w:line="460" w:lineRule="exact"/>
        <w:ind w:firstLine="480" w:firstLineChars="200"/>
        <w:rPr>
          <w:rFonts w:hint="eastAsia" w:hAnsi="宋体" w:cs="宋体"/>
          <w:color w:val="auto"/>
          <w:sz w:val="24"/>
          <w:szCs w:val="20"/>
        </w:rPr>
      </w:pPr>
      <w:r>
        <w:rPr>
          <w:rFonts w:hint="eastAsia" w:hAnsi="宋体" w:cs="宋体"/>
          <w:color w:val="auto"/>
          <w:sz w:val="24"/>
        </w:rPr>
        <w:t>15.1</w:t>
      </w:r>
      <w:r>
        <w:rPr>
          <w:rFonts w:hint="eastAsia"/>
          <w:color w:val="auto"/>
          <w:sz w:val="24"/>
          <w:szCs w:val="24"/>
        </w:rPr>
        <w:t>投标人应根据国家的有关规定和</w:t>
      </w:r>
      <w:r>
        <w:rPr>
          <w:rFonts w:hint="eastAsia"/>
          <w:b/>
          <w:color w:val="auto"/>
          <w:sz w:val="24"/>
          <w:szCs w:val="24"/>
          <w:shd w:val="pct10" w:color="auto" w:fill="FFFFFF"/>
        </w:rPr>
        <w:t>招标文件要求</w:t>
      </w:r>
      <w:r>
        <w:rPr>
          <w:rFonts w:hint="eastAsia"/>
          <w:color w:val="auto"/>
          <w:sz w:val="24"/>
          <w:szCs w:val="24"/>
        </w:rPr>
        <w:t>并结合企业的实际情况进行投标报价。</w:t>
      </w:r>
      <w:r>
        <w:rPr>
          <w:rFonts w:hint="eastAsia" w:hAnsi="宋体"/>
          <w:color w:val="auto"/>
          <w:sz w:val="24"/>
        </w:rPr>
        <w:t>投标报价为含税人民币价。</w:t>
      </w:r>
      <w:r>
        <w:rPr>
          <w:rFonts w:hint="eastAsia" w:hAnsi="宋体"/>
          <w:color w:val="auto"/>
          <w:sz w:val="24"/>
          <w:highlight w:val="none"/>
          <w:lang w:eastAsia="zh-CN"/>
        </w:rPr>
        <w:t>投标报价是完成本招标文件规定的全部工作内容和要求的总费用</w:t>
      </w:r>
      <w:r>
        <w:rPr>
          <w:rFonts w:hint="eastAsia" w:hAnsi="宋体"/>
          <w:color w:val="auto"/>
          <w:sz w:val="24"/>
          <w:lang w:val="en-US" w:eastAsia="zh-CN"/>
        </w:rPr>
        <w:t>，包括但不限于</w:t>
      </w:r>
      <w:r>
        <w:rPr>
          <w:rFonts w:hint="eastAsia" w:ascii="宋体" w:hAnsi="宋体" w:eastAsia="宋体" w:cs="宋体"/>
          <w:b/>
          <w:bCs/>
          <w:color w:val="auto"/>
          <w:sz w:val="24"/>
          <w:szCs w:val="24"/>
          <w:lang w:val="en-US" w:eastAsia="zh-CN"/>
        </w:rPr>
        <w:t>鱼苗</w:t>
      </w:r>
      <w:r>
        <w:rPr>
          <w:rFonts w:hint="eastAsia" w:ascii="宋体" w:hAnsi="宋体" w:eastAsia="宋体" w:cs="宋体"/>
          <w:b/>
          <w:bCs/>
          <w:color w:val="auto"/>
          <w:sz w:val="24"/>
          <w:szCs w:val="24"/>
          <w:lang w:eastAsia="zh-CN"/>
        </w:rPr>
        <w:t>价款、</w:t>
      </w:r>
      <w:r>
        <w:rPr>
          <w:rFonts w:hint="eastAsia" w:ascii="宋体" w:hAnsi="宋体" w:eastAsia="宋体" w:cs="宋体"/>
          <w:b/>
          <w:bCs/>
          <w:color w:val="auto"/>
          <w:sz w:val="24"/>
          <w:szCs w:val="24"/>
          <w:lang w:val="en-US" w:eastAsia="zh-CN"/>
        </w:rPr>
        <w:t>鱼苗损耗费、</w:t>
      </w:r>
      <w:r>
        <w:rPr>
          <w:rFonts w:hint="eastAsia" w:ascii="宋体" w:hAnsi="宋体" w:eastAsia="宋体" w:cs="宋体"/>
          <w:b/>
          <w:bCs/>
          <w:color w:val="auto"/>
          <w:sz w:val="24"/>
          <w:szCs w:val="24"/>
          <w:highlight w:val="none"/>
          <w:lang w:eastAsia="zh-CN"/>
        </w:rPr>
        <w:t>检验检疫费、</w:t>
      </w:r>
      <w:r>
        <w:rPr>
          <w:rFonts w:hint="eastAsia" w:ascii="宋体" w:hAnsi="宋体" w:eastAsia="宋体" w:cs="宋体"/>
          <w:b/>
          <w:bCs/>
          <w:color w:val="auto"/>
          <w:sz w:val="24"/>
          <w:szCs w:val="24"/>
          <w:lang w:val="en-US" w:eastAsia="zh-CN"/>
        </w:rPr>
        <w:t>包装费、</w:t>
      </w:r>
      <w:r>
        <w:rPr>
          <w:rFonts w:hint="eastAsia" w:ascii="宋体" w:hAnsi="宋体" w:eastAsia="宋体" w:cs="宋体"/>
          <w:b/>
          <w:bCs/>
          <w:color w:val="auto"/>
          <w:sz w:val="24"/>
          <w:szCs w:val="24"/>
          <w:lang w:eastAsia="zh-CN"/>
        </w:rPr>
        <w:t>运输费、装卸费、</w:t>
      </w:r>
      <w:r>
        <w:rPr>
          <w:rFonts w:hint="eastAsia" w:ascii="宋体" w:hAnsi="宋体" w:eastAsia="宋体" w:cs="宋体"/>
          <w:b/>
          <w:bCs/>
          <w:color w:val="auto"/>
          <w:sz w:val="24"/>
          <w:szCs w:val="24"/>
          <w:lang w:val="en-US" w:eastAsia="zh-CN"/>
        </w:rPr>
        <w:t>技术支持、</w:t>
      </w:r>
      <w:r>
        <w:rPr>
          <w:rFonts w:hint="eastAsia" w:ascii="宋体" w:hAnsi="宋体" w:eastAsia="宋体" w:cs="宋体"/>
          <w:b/>
          <w:bCs/>
          <w:color w:val="auto"/>
          <w:sz w:val="24"/>
          <w:szCs w:val="24"/>
          <w:lang w:eastAsia="zh-CN"/>
        </w:rPr>
        <w:t>售后服务、利润、税金、保险</w:t>
      </w:r>
      <w:r>
        <w:rPr>
          <w:rFonts w:hint="eastAsia" w:hAnsi="宋体"/>
          <w:color w:val="auto"/>
          <w:sz w:val="24"/>
          <w:lang w:eastAsia="zh-CN"/>
        </w:rPr>
        <w:t>、政策性文件规定及合同包含的所有风险、责任等</w:t>
      </w:r>
      <w:r>
        <w:rPr>
          <w:rFonts w:hint="eastAsia" w:hAnsi="宋体"/>
          <w:color w:val="auto"/>
          <w:sz w:val="24"/>
          <w:lang w:val="en-US" w:eastAsia="zh-CN"/>
        </w:rPr>
        <w:t>全部</w:t>
      </w:r>
      <w:r>
        <w:rPr>
          <w:rFonts w:hint="eastAsia" w:hAnsi="宋体"/>
          <w:color w:val="auto"/>
          <w:sz w:val="24"/>
          <w:lang w:eastAsia="zh-CN"/>
        </w:rPr>
        <w:t>费用</w:t>
      </w:r>
      <w:r>
        <w:rPr>
          <w:rFonts w:hint="eastAsia" w:hAnsi="宋体" w:cs="宋体"/>
          <w:color w:val="auto"/>
          <w:sz w:val="24"/>
          <w:szCs w:val="24"/>
          <w:lang w:eastAsia="zh-CN"/>
        </w:rPr>
        <w:t>，</w:t>
      </w:r>
      <w:r>
        <w:rPr>
          <w:rFonts w:hint="eastAsia" w:hAnsi="宋体" w:cs="宋体"/>
          <w:color w:val="auto"/>
          <w:sz w:val="24"/>
        </w:rPr>
        <w:t>如有漏项，视同已包含在其报价中</w:t>
      </w:r>
      <w:r>
        <w:rPr>
          <w:rFonts w:ascii="Times New Roman" w:hAnsi="Times New Roman" w:cs="Times New Roman"/>
          <w:color w:val="auto"/>
          <w:sz w:val="24"/>
          <w:szCs w:val="24"/>
        </w:rPr>
        <w:t>。</w:t>
      </w:r>
    </w:p>
    <w:p w14:paraId="646AC490">
      <w:pPr>
        <w:pStyle w:val="23"/>
        <w:spacing w:line="460" w:lineRule="exact"/>
        <w:ind w:firstLine="480" w:firstLineChars="200"/>
        <w:rPr>
          <w:rFonts w:hint="eastAsia"/>
          <w:color w:val="auto"/>
          <w:sz w:val="24"/>
        </w:rPr>
      </w:pPr>
      <w:r>
        <w:rPr>
          <w:rFonts w:hint="eastAsia"/>
          <w:color w:val="auto"/>
          <w:sz w:val="24"/>
        </w:rPr>
        <w:t>15.2</w:t>
      </w:r>
      <w:r>
        <w:rPr>
          <w:rFonts w:hint="eastAsia" w:hAnsi="宋体"/>
          <w:color w:val="auto"/>
          <w:sz w:val="24"/>
        </w:rPr>
        <w:t>投标人应在投标文件的《报价一览表》上写明</w:t>
      </w:r>
      <w:r>
        <w:rPr>
          <w:rFonts w:hint="eastAsia" w:hAnsi="宋体"/>
          <w:color w:val="auto"/>
          <w:sz w:val="24"/>
          <w:lang w:val="en-US" w:eastAsia="zh-CN"/>
        </w:rPr>
        <w:t>投</w:t>
      </w:r>
      <w:r>
        <w:rPr>
          <w:rFonts w:hint="eastAsia" w:hAnsi="宋体"/>
          <w:color w:val="auto"/>
          <w:sz w:val="24"/>
        </w:rPr>
        <w:t>标项目的单价和总价。</w:t>
      </w:r>
      <w:r>
        <w:rPr>
          <w:rFonts w:hint="eastAsia"/>
          <w:color w:val="auto"/>
          <w:sz w:val="24"/>
        </w:rPr>
        <w:t>中标后，</w:t>
      </w:r>
      <w:r>
        <w:rPr>
          <w:rFonts w:hint="eastAsia"/>
          <w:b/>
          <w:color w:val="auto"/>
          <w:sz w:val="24"/>
        </w:rPr>
        <w:t>中标人所填写的价格在合同实施期间不因市场变化因素而变动；</w:t>
      </w:r>
      <w:r>
        <w:rPr>
          <w:rFonts w:hint="eastAsia"/>
          <w:color w:val="auto"/>
          <w:sz w:val="24"/>
        </w:rPr>
        <w:t>投标人在计算报价时应考虑一定的风险系数。</w:t>
      </w:r>
    </w:p>
    <w:p w14:paraId="250F1742">
      <w:pPr>
        <w:pStyle w:val="23"/>
        <w:spacing w:line="460" w:lineRule="exact"/>
        <w:ind w:firstLine="480" w:firstLineChars="200"/>
        <w:rPr>
          <w:rFonts w:hint="eastAsia"/>
          <w:color w:val="auto"/>
          <w:sz w:val="24"/>
          <w:szCs w:val="24"/>
        </w:rPr>
      </w:pPr>
      <w:r>
        <w:rPr>
          <w:rFonts w:hint="eastAsia"/>
          <w:color w:val="auto"/>
          <w:sz w:val="24"/>
          <w:szCs w:val="24"/>
        </w:rPr>
        <w:t>15.3投标人应按招标文件规定的报价格式进行投标报价。投标人对每种</w:t>
      </w:r>
      <w:r>
        <w:rPr>
          <w:rFonts w:hint="eastAsia"/>
          <w:color w:val="auto"/>
          <w:sz w:val="24"/>
          <w:szCs w:val="24"/>
          <w:lang w:val="en-US" w:eastAsia="zh-CN"/>
        </w:rPr>
        <w:t>货物</w:t>
      </w:r>
      <w:r>
        <w:rPr>
          <w:rFonts w:hint="eastAsia"/>
          <w:color w:val="auto"/>
          <w:sz w:val="24"/>
          <w:szCs w:val="24"/>
        </w:rPr>
        <w:t>只允许有一个报价，采购人不接受任何</w:t>
      </w:r>
      <w:r>
        <w:rPr>
          <w:rFonts w:hint="eastAsia"/>
          <w:color w:val="auto"/>
          <w:sz w:val="24"/>
          <w:szCs w:val="24"/>
          <w:lang w:eastAsia="zh-CN"/>
        </w:rPr>
        <w:t>有选择性地</w:t>
      </w:r>
      <w:r>
        <w:rPr>
          <w:rFonts w:hint="eastAsia"/>
          <w:color w:val="auto"/>
          <w:sz w:val="24"/>
          <w:szCs w:val="24"/>
        </w:rPr>
        <w:t>报价。</w:t>
      </w:r>
    </w:p>
    <w:p w14:paraId="6CFCF6AF">
      <w:pPr>
        <w:pStyle w:val="23"/>
        <w:spacing w:line="460" w:lineRule="exact"/>
        <w:ind w:firstLine="480"/>
        <w:rPr>
          <w:rFonts w:hint="eastAsia" w:hAnsi="宋体"/>
          <w:color w:val="auto"/>
          <w:sz w:val="24"/>
        </w:rPr>
      </w:pPr>
      <w:r>
        <w:rPr>
          <w:rFonts w:hint="eastAsia" w:hAnsi="宋体"/>
          <w:color w:val="auto"/>
          <w:sz w:val="24"/>
        </w:rPr>
        <w:t>15.4</w:t>
      </w:r>
      <w:r>
        <w:rPr>
          <w:rFonts w:hint="eastAsia" w:hAnsi="宋体"/>
          <w:color w:val="auto"/>
          <w:spacing w:val="-8"/>
          <w:sz w:val="24"/>
        </w:rPr>
        <w:t>采购人不接受低于成本的投标报价。</w:t>
      </w:r>
    </w:p>
    <w:p w14:paraId="724F6DD1">
      <w:pPr>
        <w:pStyle w:val="23"/>
        <w:spacing w:line="460" w:lineRule="exact"/>
        <w:ind w:firstLine="480" w:firstLineChars="200"/>
        <w:rPr>
          <w:rFonts w:hint="eastAsia" w:hAnsi="宋体"/>
          <w:color w:val="auto"/>
          <w:sz w:val="24"/>
          <w:szCs w:val="24"/>
        </w:rPr>
      </w:pPr>
      <w:r>
        <w:rPr>
          <w:rFonts w:hint="eastAsia" w:hAnsi="宋体"/>
          <w:color w:val="auto"/>
          <w:sz w:val="24"/>
        </w:rPr>
        <w:t>15.5投标人按照上述要求编制投标报价。一旦确认某一投标人中标，除合同规定的可调整内容外，中标人不得要求追加任何费用。</w:t>
      </w:r>
    </w:p>
    <w:p w14:paraId="09664C3A">
      <w:pPr>
        <w:pStyle w:val="23"/>
        <w:spacing w:line="460" w:lineRule="exact"/>
        <w:ind w:firstLine="480" w:firstLineChars="200"/>
        <w:rPr>
          <w:rFonts w:hint="eastAsia" w:hAnsi="宋体"/>
          <w:color w:val="auto"/>
          <w:sz w:val="24"/>
        </w:rPr>
      </w:pPr>
      <w:r>
        <w:rPr>
          <w:rFonts w:hint="eastAsia" w:hAnsi="宋体"/>
          <w:color w:val="auto"/>
          <w:sz w:val="24"/>
        </w:rPr>
        <w:t>15.6须由中标单位开具正式增值税发票。</w:t>
      </w:r>
    </w:p>
    <w:p w14:paraId="2F7D5873">
      <w:pPr>
        <w:spacing w:line="460" w:lineRule="exact"/>
        <w:ind w:firstLine="480" w:firstLineChars="200"/>
        <w:rPr>
          <w:rFonts w:hint="eastAsia"/>
          <w:color w:val="auto"/>
          <w:sz w:val="24"/>
        </w:rPr>
      </w:pPr>
      <w:r>
        <w:rPr>
          <w:rFonts w:hint="eastAsia" w:ascii="宋体" w:hAnsi="宋体"/>
          <w:color w:val="auto"/>
          <w:sz w:val="24"/>
        </w:rPr>
        <w:t>15.7</w:t>
      </w:r>
      <w:r>
        <w:rPr>
          <w:rFonts w:hint="eastAsia" w:hAnsi="宋体"/>
          <w:color w:val="auto"/>
          <w:sz w:val="24"/>
        </w:rPr>
        <w:t>招</w:t>
      </w:r>
      <w:r>
        <w:rPr>
          <w:rFonts w:hint="eastAsia"/>
          <w:color w:val="auto"/>
          <w:sz w:val="24"/>
        </w:rPr>
        <w:t>标文件中规定由投标单位承担并支付的相关费用在投标报价时应一并考虑。</w:t>
      </w:r>
    </w:p>
    <w:p w14:paraId="7D7F4793">
      <w:pPr>
        <w:adjustRightInd w:val="0"/>
        <w:snapToGrid w:val="0"/>
        <w:spacing w:line="460" w:lineRule="exact"/>
        <w:ind w:firstLine="482" w:firstLineChars="200"/>
        <w:rPr>
          <w:rFonts w:hint="eastAsia" w:ascii="宋体" w:hAnsi="宋体" w:cs="宋体"/>
          <w:b/>
          <w:bCs/>
          <w:color w:val="auto"/>
          <w:sz w:val="24"/>
        </w:rPr>
      </w:pPr>
      <w:r>
        <w:rPr>
          <w:rFonts w:hint="eastAsia" w:ascii="宋体" w:hAnsi="宋体" w:cs="宋体"/>
          <w:b/>
          <w:bCs/>
          <w:color w:val="auto"/>
          <w:sz w:val="24"/>
        </w:rPr>
        <w:t>16</w:t>
      </w:r>
      <w:r>
        <w:rPr>
          <w:rFonts w:hint="eastAsia" w:ascii="宋体" w:hAnsi="宋体" w:cs="宋体"/>
          <w:color w:val="auto"/>
          <w:sz w:val="24"/>
        </w:rPr>
        <w:t>.</w:t>
      </w:r>
      <w:r>
        <w:rPr>
          <w:rFonts w:hint="eastAsia" w:ascii="宋体" w:hAnsi="宋体" w:cs="宋体"/>
          <w:b/>
          <w:bCs/>
          <w:color w:val="auto"/>
          <w:sz w:val="24"/>
        </w:rPr>
        <w:t>投标文件格式</w:t>
      </w:r>
    </w:p>
    <w:p w14:paraId="1D4DBE52">
      <w:pPr>
        <w:adjustRightInd w:val="0"/>
        <w:snapToGrid w:val="0"/>
        <w:spacing w:line="460" w:lineRule="exact"/>
        <w:ind w:firstLine="482" w:firstLineChars="200"/>
        <w:rPr>
          <w:rFonts w:hint="eastAsia" w:ascii="宋体" w:hAnsi="宋体" w:cs="宋体"/>
          <w:b/>
          <w:color w:val="auto"/>
          <w:sz w:val="24"/>
        </w:rPr>
      </w:pPr>
      <w:r>
        <w:rPr>
          <w:rFonts w:hint="eastAsia" w:ascii="宋体" w:hAnsi="宋体" w:cs="宋体"/>
          <w:b/>
          <w:color w:val="auto"/>
          <w:sz w:val="24"/>
        </w:rPr>
        <w:t>16.1投标文件须包括本须知第13条中规定的全部内容，投标人不按招标文件的要求提供的投标文件和资料将视为没有对招标文件</w:t>
      </w:r>
      <w:r>
        <w:rPr>
          <w:rFonts w:hint="eastAsia" w:ascii="宋体" w:hAnsi="宋体" w:cs="宋体"/>
          <w:b/>
          <w:color w:val="auto"/>
          <w:sz w:val="24"/>
          <w:lang w:eastAsia="zh-CN"/>
        </w:rPr>
        <w:t>作出</w:t>
      </w:r>
      <w:r>
        <w:rPr>
          <w:rFonts w:hint="eastAsia" w:ascii="宋体" w:hAnsi="宋体" w:cs="宋体"/>
          <w:b/>
          <w:color w:val="auto"/>
          <w:sz w:val="24"/>
        </w:rPr>
        <w:t>实质性响应，其投标将被拒绝，其风险由投标人自行承担。</w:t>
      </w:r>
    </w:p>
    <w:p w14:paraId="59EC0360">
      <w:pPr>
        <w:spacing w:line="460" w:lineRule="exact"/>
        <w:ind w:firstLine="480" w:firstLineChars="200"/>
        <w:rPr>
          <w:rFonts w:hint="eastAsia" w:ascii="宋体" w:hAnsi="宋体" w:cs="宋体"/>
          <w:color w:val="auto"/>
          <w:sz w:val="24"/>
        </w:rPr>
      </w:pPr>
      <w:r>
        <w:rPr>
          <w:rFonts w:hint="eastAsia" w:ascii="宋体" w:hAnsi="宋体" w:cs="宋体"/>
          <w:color w:val="auto"/>
          <w:sz w:val="24"/>
        </w:rPr>
        <w:t>16.2招标文件中有提供投标文件格式的，投标人提交的投标文件应当使用招标文件所提供的投标文件格式，表格格式在不改变格式内容的情况下可自行制作。招标文件中未提供投标文件格式的，投标人可以增加自行设计的表格及内容，以便更细致全面</w:t>
      </w:r>
      <w:r>
        <w:rPr>
          <w:rFonts w:hint="eastAsia" w:ascii="宋体" w:hAnsi="宋体" w:cs="宋体"/>
          <w:color w:val="auto"/>
          <w:sz w:val="24"/>
          <w:lang w:val="en-US" w:eastAsia="zh-CN"/>
        </w:rPr>
        <w:t>地</w:t>
      </w:r>
      <w:r>
        <w:rPr>
          <w:rFonts w:hint="eastAsia" w:ascii="宋体" w:hAnsi="宋体" w:cs="宋体"/>
          <w:color w:val="auto"/>
          <w:sz w:val="24"/>
        </w:rPr>
        <w:t>说明其能力。</w:t>
      </w:r>
    </w:p>
    <w:p w14:paraId="173F4F74">
      <w:pPr>
        <w:pStyle w:val="23"/>
        <w:spacing w:line="460" w:lineRule="exact"/>
        <w:ind w:firstLine="482" w:firstLineChars="200"/>
        <w:rPr>
          <w:rFonts w:hint="eastAsia" w:hAnsi="宋体" w:cs="宋体"/>
          <w:b/>
          <w:bCs/>
          <w:color w:val="auto"/>
          <w:sz w:val="24"/>
        </w:rPr>
      </w:pPr>
      <w:r>
        <w:rPr>
          <w:rFonts w:hint="eastAsia" w:hAnsi="宋体" w:cs="宋体"/>
          <w:b/>
          <w:bCs/>
          <w:color w:val="auto"/>
          <w:sz w:val="24"/>
        </w:rPr>
        <w:t>17</w:t>
      </w:r>
      <w:r>
        <w:rPr>
          <w:rFonts w:hint="eastAsia" w:hAnsi="宋体" w:cs="宋体"/>
          <w:color w:val="auto"/>
          <w:sz w:val="24"/>
          <w:szCs w:val="24"/>
        </w:rPr>
        <w:t>.</w:t>
      </w:r>
      <w:r>
        <w:rPr>
          <w:rFonts w:hint="eastAsia" w:hAnsi="宋体" w:cs="宋体"/>
          <w:b/>
          <w:bCs/>
          <w:color w:val="auto"/>
          <w:sz w:val="24"/>
        </w:rPr>
        <w:t>投标文件编制要求</w:t>
      </w:r>
    </w:p>
    <w:p w14:paraId="7DDB76D0">
      <w:pPr>
        <w:spacing w:line="460" w:lineRule="exact"/>
        <w:ind w:firstLine="480" w:firstLineChars="200"/>
        <w:rPr>
          <w:rFonts w:hint="eastAsia" w:ascii="宋体" w:hAnsi="宋体" w:cs="宋体"/>
          <w:color w:val="auto"/>
          <w:sz w:val="24"/>
        </w:rPr>
      </w:pPr>
      <w:r>
        <w:rPr>
          <w:rFonts w:hint="eastAsia" w:ascii="宋体" w:hAnsi="宋体" w:cs="宋体"/>
          <w:color w:val="auto"/>
          <w:sz w:val="24"/>
        </w:rPr>
        <w:t>17.1</w:t>
      </w:r>
      <w:r>
        <w:rPr>
          <w:rFonts w:hint="eastAsia" w:ascii="宋体" w:hAnsi="宋体" w:cs="宋体"/>
          <w:color w:val="auto"/>
          <w:spacing w:val="-6"/>
          <w:sz w:val="24"/>
        </w:rPr>
        <w:t>投标人应根据电子投标操作指南通过“政采云电子交易客户端”按本招标文件规定的内容和顺序编制电子投标文件并进行关联定位，其中</w:t>
      </w:r>
      <w:r>
        <w:rPr>
          <w:rFonts w:hint="eastAsia" w:ascii="宋体" w:hAnsi="宋体" w:cs="宋体"/>
          <w:color w:val="auto"/>
          <w:spacing w:val="-6"/>
          <w:sz w:val="24"/>
          <w:lang w:val="en-US" w:eastAsia="zh-CN"/>
        </w:rPr>
        <w:t>资格和</w:t>
      </w:r>
      <w:r>
        <w:rPr>
          <w:rFonts w:hint="eastAsia" w:ascii="宋体" w:hAnsi="宋体" w:cs="宋体"/>
          <w:color w:val="auto"/>
          <w:spacing w:val="-6"/>
          <w:sz w:val="24"/>
        </w:rPr>
        <w:t>技术</w:t>
      </w:r>
      <w:r>
        <w:rPr>
          <w:rFonts w:hint="eastAsia" w:ascii="宋体" w:hAnsi="宋体" w:cs="宋体"/>
          <w:color w:val="auto"/>
          <w:spacing w:val="-6"/>
          <w:sz w:val="24"/>
          <w:lang w:val="en-US" w:eastAsia="zh-CN"/>
        </w:rPr>
        <w:t>文件</w:t>
      </w:r>
      <w:r>
        <w:rPr>
          <w:rFonts w:hint="eastAsia" w:ascii="宋体" w:hAnsi="宋体" w:cs="宋体"/>
          <w:color w:val="auto"/>
          <w:spacing w:val="-6"/>
          <w:sz w:val="24"/>
        </w:rPr>
        <w:t>中不得出现本项目投标报价。</w:t>
      </w:r>
    </w:p>
    <w:p w14:paraId="3127D63E">
      <w:pPr>
        <w:spacing w:line="460" w:lineRule="exact"/>
        <w:ind w:firstLine="480" w:firstLineChars="200"/>
        <w:rPr>
          <w:rFonts w:hint="eastAsia" w:ascii="宋体" w:hAnsi="宋体" w:cs="宋体"/>
          <w:color w:val="auto"/>
          <w:sz w:val="24"/>
        </w:rPr>
      </w:pPr>
      <w:r>
        <w:rPr>
          <w:rFonts w:hint="eastAsia" w:ascii="宋体" w:hAnsi="宋体" w:cs="宋体"/>
          <w:color w:val="auto"/>
          <w:sz w:val="24"/>
        </w:rPr>
        <w:t>17.2由于未按招标文件的规定要求编制投标文件，导致评审小组作出的对投标人的误判，责任由投标人自己承担。</w:t>
      </w:r>
    </w:p>
    <w:p w14:paraId="6AD11E56">
      <w:pPr>
        <w:spacing w:line="460" w:lineRule="exact"/>
        <w:ind w:firstLine="480" w:firstLineChars="200"/>
        <w:rPr>
          <w:rFonts w:hint="eastAsia" w:ascii="宋体" w:hAnsi="宋体" w:cs="宋体"/>
          <w:color w:val="auto"/>
          <w:sz w:val="24"/>
        </w:rPr>
      </w:pPr>
      <w:r>
        <w:rPr>
          <w:rFonts w:hint="eastAsia" w:ascii="宋体" w:hAnsi="宋体" w:cs="宋体"/>
          <w:color w:val="auto"/>
          <w:sz w:val="24"/>
        </w:rPr>
        <w:t>17.3投标文件内容不完整、编排混乱导致投标文件被误读、漏读或都查找不到相关内容的，责任由投标人自行承担。</w:t>
      </w:r>
    </w:p>
    <w:p w14:paraId="046F320D">
      <w:pPr>
        <w:pStyle w:val="23"/>
        <w:spacing w:line="460" w:lineRule="exact"/>
        <w:ind w:firstLine="482" w:firstLineChars="200"/>
        <w:rPr>
          <w:rFonts w:hint="eastAsia" w:hAnsi="宋体" w:cs="宋体"/>
          <w:color w:val="auto"/>
          <w:sz w:val="24"/>
        </w:rPr>
      </w:pPr>
      <w:r>
        <w:rPr>
          <w:rFonts w:hint="eastAsia" w:hAnsi="宋体" w:cs="宋体"/>
          <w:b/>
          <w:bCs/>
          <w:color w:val="auto"/>
          <w:sz w:val="24"/>
        </w:rPr>
        <w:t>18</w:t>
      </w:r>
      <w:r>
        <w:rPr>
          <w:rFonts w:hint="eastAsia" w:hAnsi="宋体" w:cs="宋体"/>
          <w:color w:val="auto"/>
          <w:sz w:val="24"/>
          <w:szCs w:val="24"/>
        </w:rPr>
        <w:t>.</w:t>
      </w:r>
      <w:r>
        <w:rPr>
          <w:rFonts w:hint="eastAsia" w:hAnsi="宋体" w:cs="宋体"/>
          <w:b/>
          <w:bCs/>
          <w:color w:val="auto"/>
          <w:sz w:val="24"/>
        </w:rPr>
        <w:t>投标保证金</w:t>
      </w:r>
      <w:r>
        <w:rPr>
          <w:rFonts w:hint="eastAsia" w:hAnsi="宋体" w:cs="宋体"/>
          <w:color w:val="auto"/>
          <w:sz w:val="24"/>
        </w:rPr>
        <w:t>：无。</w:t>
      </w:r>
    </w:p>
    <w:p w14:paraId="632F1B20">
      <w:pPr>
        <w:pStyle w:val="23"/>
        <w:spacing w:line="460" w:lineRule="exact"/>
        <w:ind w:firstLine="482" w:firstLineChars="200"/>
        <w:rPr>
          <w:rFonts w:hint="eastAsia" w:hAnsi="宋体" w:cs="宋体"/>
          <w:color w:val="auto"/>
          <w:sz w:val="24"/>
        </w:rPr>
      </w:pPr>
      <w:r>
        <w:rPr>
          <w:rFonts w:hint="eastAsia" w:hAnsi="宋体" w:cs="宋体"/>
          <w:b/>
          <w:bCs/>
          <w:color w:val="auto"/>
          <w:sz w:val="24"/>
        </w:rPr>
        <w:t>19</w:t>
      </w:r>
      <w:r>
        <w:rPr>
          <w:rFonts w:hint="eastAsia" w:hAnsi="宋体" w:cs="宋体"/>
          <w:color w:val="auto"/>
          <w:sz w:val="24"/>
        </w:rPr>
        <w:t>.</w:t>
      </w:r>
      <w:r>
        <w:rPr>
          <w:rFonts w:hint="eastAsia" w:hAnsi="宋体" w:cs="宋体"/>
          <w:b/>
          <w:bCs/>
          <w:color w:val="auto"/>
          <w:sz w:val="24"/>
        </w:rPr>
        <w:t>履约保证金</w:t>
      </w:r>
      <w:r>
        <w:rPr>
          <w:rFonts w:hint="eastAsia" w:hAnsi="宋体" w:cs="宋体"/>
          <w:color w:val="auto"/>
          <w:sz w:val="24"/>
        </w:rPr>
        <w:t>：无。</w:t>
      </w:r>
    </w:p>
    <w:p w14:paraId="17108BEA">
      <w:pPr>
        <w:spacing w:line="460" w:lineRule="exact"/>
        <w:ind w:firstLine="482" w:firstLineChars="200"/>
        <w:rPr>
          <w:rFonts w:hint="eastAsia" w:ascii="宋体" w:hAnsi="宋体" w:cs="宋体"/>
          <w:b/>
          <w:bCs/>
          <w:color w:val="auto"/>
          <w:sz w:val="24"/>
          <w:szCs w:val="21"/>
        </w:rPr>
      </w:pPr>
      <w:r>
        <w:rPr>
          <w:rFonts w:hint="eastAsia" w:ascii="宋体" w:hAnsi="宋体" w:cs="宋体"/>
          <w:b/>
          <w:bCs/>
          <w:color w:val="auto"/>
          <w:sz w:val="24"/>
          <w:szCs w:val="21"/>
        </w:rPr>
        <w:t>20</w:t>
      </w:r>
      <w:r>
        <w:rPr>
          <w:rFonts w:hint="eastAsia" w:ascii="宋体" w:hAnsi="宋体" w:cs="宋体"/>
          <w:color w:val="auto"/>
          <w:sz w:val="24"/>
        </w:rPr>
        <w:t>.</w:t>
      </w:r>
      <w:r>
        <w:rPr>
          <w:rFonts w:hint="eastAsia" w:ascii="宋体" w:hAnsi="宋体" w:cs="宋体"/>
          <w:b/>
          <w:bCs/>
          <w:color w:val="auto"/>
          <w:sz w:val="24"/>
          <w:szCs w:val="21"/>
        </w:rPr>
        <w:t>投标有效期</w:t>
      </w:r>
    </w:p>
    <w:p w14:paraId="23CEF309">
      <w:pPr>
        <w:spacing w:line="460" w:lineRule="exact"/>
        <w:ind w:firstLine="480" w:firstLineChars="200"/>
        <w:rPr>
          <w:rFonts w:hint="eastAsia" w:ascii="宋体" w:hAnsi="宋体" w:cs="宋体"/>
          <w:b/>
          <w:bCs/>
          <w:color w:val="auto"/>
          <w:sz w:val="24"/>
          <w:szCs w:val="21"/>
        </w:rPr>
      </w:pPr>
      <w:r>
        <w:rPr>
          <w:rFonts w:hint="eastAsia" w:ascii="宋体" w:hAnsi="宋体" w:cs="宋体"/>
          <w:color w:val="auto"/>
          <w:sz w:val="24"/>
          <w:szCs w:val="21"/>
        </w:rPr>
        <w:t>20.1 详见《投标须知前附表》序号8。</w:t>
      </w:r>
    </w:p>
    <w:p w14:paraId="1887227C">
      <w:pPr>
        <w:pStyle w:val="23"/>
        <w:spacing w:line="460" w:lineRule="exact"/>
        <w:ind w:firstLine="480" w:firstLineChars="200"/>
        <w:rPr>
          <w:rFonts w:hint="eastAsia" w:hAnsi="宋体" w:cs="宋体"/>
          <w:color w:val="auto"/>
          <w:sz w:val="24"/>
        </w:rPr>
      </w:pPr>
      <w:r>
        <w:rPr>
          <w:rFonts w:hint="eastAsia" w:hAnsi="宋体" w:cs="宋体"/>
          <w:color w:val="auto"/>
          <w:sz w:val="24"/>
        </w:rPr>
        <w:t>20.2 特殊情况下，在原投标有效期截止之前，采购人可要求投标人同意延长有效期，这种要求与答复均应以书面形式提交。投标人可拒绝这种要求。接受延长投标有效期的投标人将不会被要求和允许修正其投标。</w:t>
      </w:r>
    </w:p>
    <w:p w14:paraId="7B334B46">
      <w:pPr>
        <w:pStyle w:val="3"/>
        <w:spacing w:before="120" w:after="120" w:line="460" w:lineRule="exact"/>
        <w:rPr>
          <w:rFonts w:hint="eastAsia" w:ascii="宋体" w:hAnsi="宋体" w:eastAsia="宋体" w:cs="宋体"/>
          <w:color w:val="auto"/>
          <w:sz w:val="28"/>
          <w:szCs w:val="28"/>
        </w:rPr>
      </w:pPr>
      <w:bookmarkStart w:id="173" w:name="_Toc29973"/>
      <w:bookmarkStart w:id="174" w:name="_Toc414555327"/>
      <w:bookmarkStart w:id="175" w:name="_Toc27805"/>
      <w:bookmarkStart w:id="176" w:name="_Toc10253"/>
      <w:bookmarkStart w:id="177" w:name="_Toc29752"/>
      <w:bookmarkStart w:id="178" w:name="_Toc27439"/>
      <w:bookmarkStart w:id="179" w:name="_Toc31109"/>
      <w:bookmarkStart w:id="180" w:name="_Toc2564"/>
      <w:bookmarkStart w:id="181" w:name="_Toc2680"/>
      <w:bookmarkStart w:id="182" w:name="_Toc23476"/>
      <w:bookmarkStart w:id="183" w:name="_Toc6674"/>
      <w:bookmarkStart w:id="184" w:name="_Toc8276"/>
      <w:bookmarkStart w:id="185" w:name="_Toc12354"/>
      <w:bookmarkStart w:id="186" w:name="_Toc7519"/>
      <w:bookmarkStart w:id="187" w:name="_Toc2197"/>
      <w:bookmarkStart w:id="188" w:name="_Toc14623"/>
      <w:bookmarkStart w:id="189" w:name="_Toc4487"/>
      <w:bookmarkStart w:id="190" w:name="_Toc28261"/>
      <w:bookmarkStart w:id="191" w:name="_Toc29609"/>
      <w:bookmarkStart w:id="192" w:name="_Toc27493"/>
      <w:bookmarkStart w:id="193" w:name="_Toc18351"/>
      <w:bookmarkStart w:id="194" w:name="_Toc274303232"/>
      <w:bookmarkStart w:id="195" w:name="_Toc3084"/>
      <w:bookmarkStart w:id="196" w:name="_Toc7659"/>
      <w:bookmarkStart w:id="197" w:name="_Toc11652"/>
      <w:bookmarkStart w:id="198" w:name="_Toc18720"/>
      <w:bookmarkStart w:id="199" w:name="_Toc2744"/>
      <w:bookmarkStart w:id="200" w:name="_Toc1328"/>
      <w:bookmarkStart w:id="201" w:name="_Toc15599"/>
      <w:r>
        <w:rPr>
          <w:rFonts w:hint="eastAsia" w:ascii="宋体" w:hAnsi="宋体" w:eastAsia="宋体" w:cs="宋体"/>
          <w:color w:val="auto"/>
          <w:sz w:val="28"/>
          <w:szCs w:val="28"/>
        </w:rPr>
        <w:t>四、投标文件的递交</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p>
    <w:p w14:paraId="3F67DE77">
      <w:pPr>
        <w:pStyle w:val="23"/>
        <w:spacing w:line="460" w:lineRule="exact"/>
        <w:ind w:firstLine="482" w:firstLineChars="200"/>
        <w:rPr>
          <w:rFonts w:hint="eastAsia" w:hAnsi="宋体" w:cs="宋体"/>
          <w:b/>
          <w:bCs/>
          <w:color w:val="auto"/>
          <w:sz w:val="24"/>
        </w:rPr>
      </w:pPr>
      <w:bookmarkStart w:id="202" w:name="_Toc414555328"/>
      <w:bookmarkStart w:id="203" w:name="_Toc274303233"/>
      <w:r>
        <w:rPr>
          <w:rFonts w:hint="eastAsia" w:hAnsi="宋体" w:cs="宋体"/>
          <w:b/>
          <w:bCs/>
          <w:color w:val="auto"/>
          <w:sz w:val="24"/>
        </w:rPr>
        <w:t>21.电子投标文件上传的地点和</w:t>
      </w:r>
      <w:r>
        <w:rPr>
          <w:rFonts w:hint="eastAsia" w:hAnsi="宋体" w:cs="宋体"/>
          <w:b/>
          <w:bCs/>
          <w:color w:val="auto"/>
          <w:sz w:val="24"/>
          <w:lang w:val="en-US" w:eastAsia="zh-CN"/>
        </w:rPr>
        <w:t>投标</w:t>
      </w:r>
      <w:r>
        <w:rPr>
          <w:rFonts w:hint="eastAsia" w:hAnsi="宋体" w:cs="宋体"/>
          <w:b/>
          <w:bCs/>
          <w:color w:val="auto"/>
          <w:sz w:val="24"/>
        </w:rPr>
        <w:t>截止时间</w:t>
      </w:r>
    </w:p>
    <w:p w14:paraId="35626723">
      <w:pPr>
        <w:tabs>
          <w:tab w:val="left" w:pos="2212"/>
        </w:tabs>
        <w:adjustRightInd w:val="0"/>
        <w:snapToGrid w:val="0"/>
        <w:spacing w:line="460" w:lineRule="exact"/>
        <w:ind w:firstLine="480" w:firstLineChars="200"/>
        <w:rPr>
          <w:rFonts w:ascii="宋体" w:hAnsi="宋体" w:cs="宋体"/>
          <w:color w:val="auto"/>
          <w:sz w:val="24"/>
          <w:szCs w:val="21"/>
        </w:rPr>
      </w:pPr>
      <w:r>
        <w:rPr>
          <w:rFonts w:hint="eastAsia" w:ascii="宋体" w:hAnsi="宋体" w:cs="宋体"/>
          <w:color w:val="auto"/>
          <w:sz w:val="24"/>
          <w:szCs w:val="21"/>
        </w:rPr>
        <w:t>21.1</w:t>
      </w:r>
      <w:r>
        <w:rPr>
          <w:rFonts w:hint="eastAsia" w:ascii="宋体" w:hAnsi="宋体" w:cs="宋体"/>
          <w:color w:val="auto"/>
          <w:spacing w:val="-6"/>
          <w:sz w:val="24"/>
          <w:szCs w:val="21"/>
        </w:rPr>
        <w:t>详见《投标须知前附表》序号1</w:t>
      </w:r>
      <w:r>
        <w:rPr>
          <w:rFonts w:hint="eastAsia" w:ascii="宋体" w:hAnsi="宋体" w:cs="宋体"/>
          <w:color w:val="auto"/>
          <w:spacing w:val="-6"/>
          <w:sz w:val="24"/>
          <w:szCs w:val="21"/>
          <w:lang w:val="en-US" w:eastAsia="zh-CN"/>
        </w:rPr>
        <w:t>3</w:t>
      </w:r>
      <w:r>
        <w:rPr>
          <w:rFonts w:hint="eastAsia" w:ascii="宋体" w:hAnsi="宋体" w:cs="宋体"/>
          <w:color w:val="auto"/>
          <w:spacing w:val="-6"/>
          <w:sz w:val="24"/>
          <w:szCs w:val="21"/>
        </w:rPr>
        <w:t>，</w:t>
      </w:r>
      <w:r>
        <w:rPr>
          <w:rFonts w:hint="eastAsia" w:hAnsi="宋体" w:cs="宋体"/>
          <w:color w:val="auto"/>
          <w:spacing w:val="-6"/>
          <w:sz w:val="24"/>
        </w:rPr>
        <w:t>逾期上传或未按要求上传的投标文件将予以拒收。</w:t>
      </w:r>
    </w:p>
    <w:p w14:paraId="27805A2F">
      <w:pPr>
        <w:tabs>
          <w:tab w:val="left" w:pos="2212"/>
        </w:tabs>
        <w:adjustRightInd w:val="0"/>
        <w:snapToGrid w:val="0"/>
        <w:spacing w:line="460" w:lineRule="exact"/>
        <w:ind w:firstLine="480" w:firstLineChars="200"/>
        <w:rPr>
          <w:rFonts w:hint="eastAsia" w:ascii="宋体" w:hAnsi="宋体" w:cs="宋体"/>
          <w:color w:val="auto"/>
          <w:sz w:val="24"/>
          <w:szCs w:val="21"/>
        </w:rPr>
      </w:pPr>
      <w:r>
        <w:rPr>
          <w:rFonts w:hint="eastAsia" w:ascii="宋体" w:hAnsi="宋体" w:cs="宋体"/>
          <w:color w:val="auto"/>
          <w:sz w:val="24"/>
          <w:szCs w:val="21"/>
        </w:rPr>
        <w:t>21.2采购人在规定的投标截止时间以后“政采云平台”将不接收投标文件。</w:t>
      </w:r>
    </w:p>
    <w:bookmarkEnd w:id="202"/>
    <w:bookmarkEnd w:id="203"/>
    <w:p w14:paraId="5069B42C">
      <w:pPr>
        <w:pStyle w:val="23"/>
        <w:spacing w:line="460" w:lineRule="exact"/>
        <w:ind w:firstLine="482" w:firstLineChars="200"/>
        <w:rPr>
          <w:rFonts w:hint="eastAsia" w:hAnsi="宋体" w:cs="宋体"/>
          <w:b/>
          <w:bCs/>
          <w:color w:val="auto"/>
          <w:sz w:val="24"/>
        </w:rPr>
      </w:pPr>
      <w:r>
        <w:rPr>
          <w:rFonts w:hint="eastAsia" w:hAnsi="宋体" w:cs="宋体"/>
          <w:b/>
          <w:bCs/>
          <w:color w:val="auto"/>
          <w:sz w:val="24"/>
        </w:rPr>
        <w:t>22.开标时间及投标文件解密</w:t>
      </w:r>
    </w:p>
    <w:p w14:paraId="611B063B">
      <w:pPr>
        <w:pStyle w:val="23"/>
        <w:spacing w:line="460" w:lineRule="exact"/>
        <w:ind w:firstLine="480" w:firstLineChars="200"/>
        <w:rPr>
          <w:rFonts w:hint="eastAsia" w:hAnsi="宋体" w:cs="宋体"/>
          <w:color w:val="auto"/>
          <w:sz w:val="24"/>
        </w:rPr>
      </w:pPr>
      <w:r>
        <w:rPr>
          <w:rFonts w:hint="eastAsia" w:hAnsi="宋体" w:cs="宋体"/>
          <w:color w:val="auto"/>
          <w:sz w:val="24"/>
        </w:rPr>
        <w:t xml:space="preserve">详见《投标须知前附表》序号14，若投标人在规定时间内无法完成解密或解密失败，同时又未提供备份文件的，将导致投标无效。  </w:t>
      </w:r>
    </w:p>
    <w:p w14:paraId="58238B1B">
      <w:pPr>
        <w:pStyle w:val="23"/>
        <w:spacing w:line="460" w:lineRule="exact"/>
        <w:ind w:firstLine="482" w:firstLineChars="200"/>
        <w:rPr>
          <w:rFonts w:hint="eastAsia" w:hAnsi="宋体" w:cs="宋体"/>
          <w:b/>
          <w:bCs/>
          <w:color w:val="auto"/>
          <w:sz w:val="24"/>
        </w:rPr>
      </w:pPr>
      <w:r>
        <w:rPr>
          <w:rFonts w:hint="eastAsia" w:hAnsi="宋体" w:cs="宋体"/>
          <w:b/>
          <w:bCs/>
          <w:color w:val="auto"/>
          <w:sz w:val="24"/>
        </w:rPr>
        <w:t>23.投标文件的补充、修改与撤回</w:t>
      </w:r>
    </w:p>
    <w:p w14:paraId="79CC91EA">
      <w:pPr>
        <w:tabs>
          <w:tab w:val="left" w:pos="2212"/>
        </w:tabs>
        <w:adjustRightInd w:val="0"/>
        <w:snapToGrid w:val="0"/>
        <w:spacing w:line="460" w:lineRule="exact"/>
        <w:ind w:firstLine="480" w:firstLineChars="200"/>
        <w:rPr>
          <w:rFonts w:hint="eastAsia" w:ascii="宋体" w:hAnsi="宋体" w:cs="宋体"/>
          <w:color w:val="auto"/>
          <w:sz w:val="24"/>
          <w:szCs w:val="21"/>
        </w:rPr>
      </w:pPr>
      <w:r>
        <w:rPr>
          <w:rFonts w:hint="eastAsia" w:ascii="宋体" w:hAnsi="宋体" w:cs="宋体"/>
          <w:color w:val="auto"/>
          <w:sz w:val="24"/>
          <w:szCs w:val="21"/>
        </w:rPr>
        <w:t>23.1投标人在提交投标文件以后，在规定的投标截止时间之前，可以重新补充、修改或撤回已上传的投标文件，补充、修改的内容为投标文件的组成部分。</w:t>
      </w:r>
    </w:p>
    <w:p w14:paraId="60566881">
      <w:pPr>
        <w:tabs>
          <w:tab w:val="left" w:pos="2212"/>
        </w:tabs>
        <w:adjustRightInd w:val="0"/>
        <w:snapToGrid w:val="0"/>
        <w:spacing w:line="460" w:lineRule="exact"/>
        <w:ind w:firstLine="480" w:firstLineChars="200"/>
        <w:rPr>
          <w:rFonts w:hint="eastAsia" w:ascii="宋体" w:hAnsi="宋体" w:cs="宋体"/>
          <w:color w:val="auto"/>
          <w:sz w:val="24"/>
          <w:szCs w:val="21"/>
        </w:rPr>
      </w:pPr>
      <w:r>
        <w:rPr>
          <w:rFonts w:hint="eastAsia" w:ascii="宋体" w:hAnsi="宋体" w:cs="宋体"/>
          <w:color w:val="auto"/>
          <w:sz w:val="24"/>
          <w:szCs w:val="21"/>
        </w:rPr>
        <w:t>23.2在投标截止时间之后，投标人不得对其投标做任何修改。</w:t>
      </w:r>
    </w:p>
    <w:p w14:paraId="6A82DEF5">
      <w:pPr>
        <w:tabs>
          <w:tab w:val="left" w:pos="2212"/>
        </w:tabs>
        <w:adjustRightInd w:val="0"/>
        <w:snapToGrid w:val="0"/>
        <w:spacing w:line="460" w:lineRule="exact"/>
        <w:ind w:firstLine="480" w:firstLineChars="200"/>
        <w:rPr>
          <w:rFonts w:hint="eastAsia" w:ascii="宋体" w:hAnsi="宋体" w:cs="宋体"/>
          <w:color w:val="auto"/>
          <w:sz w:val="24"/>
          <w:szCs w:val="21"/>
        </w:rPr>
      </w:pPr>
      <w:r>
        <w:rPr>
          <w:rFonts w:hint="eastAsia" w:ascii="宋体" w:hAnsi="宋体" w:cs="宋体"/>
          <w:color w:val="auto"/>
          <w:sz w:val="24"/>
          <w:szCs w:val="21"/>
        </w:rPr>
        <w:t>23.3从投标截止时间至投标人在投标函中确定的投标有效期期满这段时间内，投标人不得撤回其投标。</w:t>
      </w:r>
    </w:p>
    <w:p w14:paraId="4D22205E">
      <w:pPr>
        <w:pStyle w:val="3"/>
        <w:spacing w:before="120" w:after="120" w:line="460" w:lineRule="exact"/>
        <w:rPr>
          <w:rFonts w:hint="eastAsia" w:ascii="宋体" w:hAnsi="宋体" w:eastAsia="宋体" w:cs="宋体"/>
          <w:color w:val="auto"/>
          <w:sz w:val="28"/>
          <w:szCs w:val="28"/>
        </w:rPr>
      </w:pPr>
      <w:bookmarkStart w:id="204" w:name="_Toc9521"/>
      <w:bookmarkStart w:id="205" w:name="_Toc16138"/>
      <w:bookmarkStart w:id="206" w:name="_Toc9893"/>
      <w:bookmarkStart w:id="207" w:name="_Toc15072"/>
      <w:bookmarkStart w:id="208" w:name="_Toc3544"/>
      <w:bookmarkStart w:id="209" w:name="_Toc24723"/>
      <w:bookmarkStart w:id="210" w:name="_Toc7303"/>
      <w:bookmarkStart w:id="211" w:name="_Toc8471"/>
      <w:bookmarkStart w:id="212" w:name="_Toc5235"/>
      <w:bookmarkStart w:id="213" w:name="_Toc7491"/>
      <w:bookmarkStart w:id="214" w:name="_Toc21886"/>
      <w:bookmarkStart w:id="215" w:name="_Toc21430"/>
      <w:bookmarkStart w:id="216" w:name="_Toc10044"/>
      <w:bookmarkStart w:id="217" w:name="_Toc18682"/>
      <w:bookmarkStart w:id="218" w:name="_Toc29571"/>
      <w:bookmarkStart w:id="219" w:name="_Toc14357"/>
      <w:bookmarkStart w:id="220" w:name="_Toc4565"/>
      <w:bookmarkStart w:id="221" w:name="_Toc16728"/>
      <w:bookmarkStart w:id="222" w:name="_Toc17627"/>
      <w:bookmarkStart w:id="223" w:name="_Toc9012"/>
      <w:bookmarkStart w:id="224" w:name="_Toc13981"/>
      <w:bookmarkStart w:id="225" w:name="_Toc20330"/>
      <w:bookmarkStart w:id="226" w:name="_Toc10721"/>
      <w:bookmarkStart w:id="227" w:name="_Toc13304"/>
      <w:bookmarkStart w:id="228" w:name="_Toc5485"/>
      <w:bookmarkStart w:id="229" w:name="_Toc25953"/>
      <w:bookmarkStart w:id="230" w:name="_Toc23053"/>
      <w:bookmarkStart w:id="231" w:name="_Toc3514"/>
      <w:r>
        <w:rPr>
          <w:rFonts w:hint="eastAsia" w:ascii="宋体" w:hAnsi="宋体" w:eastAsia="宋体" w:cs="宋体"/>
          <w:color w:val="auto"/>
          <w:sz w:val="28"/>
          <w:szCs w:val="28"/>
        </w:rPr>
        <w:t>五、</w:t>
      </w:r>
      <w:r>
        <w:rPr>
          <w:rFonts w:hint="eastAsia" w:ascii="宋体" w:hAnsi="宋体" w:eastAsia="宋体" w:cs="宋体"/>
          <w:color w:val="auto"/>
          <w:sz w:val="28"/>
          <w:szCs w:val="28"/>
          <w:lang w:eastAsia="zh-CN"/>
        </w:rPr>
        <w:t>其他</w:t>
      </w:r>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p>
    <w:p w14:paraId="0CBBC416">
      <w:pPr>
        <w:spacing w:line="460" w:lineRule="exact"/>
        <w:ind w:firstLine="482" w:firstLineChars="200"/>
        <w:rPr>
          <w:rFonts w:hint="eastAsia" w:ascii="宋体" w:hAnsi="宋体" w:cs="宋体"/>
          <w:b/>
          <w:bCs/>
          <w:color w:val="auto"/>
          <w:sz w:val="24"/>
        </w:rPr>
      </w:pPr>
      <w:r>
        <w:rPr>
          <w:rFonts w:hint="eastAsia" w:ascii="宋体" w:hAnsi="宋体" w:cs="宋体"/>
          <w:b/>
          <w:color w:val="auto"/>
          <w:sz w:val="24"/>
        </w:rPr>
        <w:t>24</w:t>
      </w:r>
      <w:r>
        <w:rPr>
          <w:rFonts w:hint="eastAsia" w:ascii="宋体" w:hAnsi="宋体" w:cs="宋体"/>
          <w:color w:val="auto"/>
          <w:sz w:val="24"/>
        </w:rPr>
        <w:t>.</w:t>
      </w:r>
      <w:r>
        <w:rPr>
          <w:rFonts w:hint="eastAsia" w:ascii="宋体" w:hAnsi="宋体" w:cs="宋体"/>
          <w:b/>
          <w:bCs/>
          <w:color w:val="auto"/>
          <w:sz w:val="24"/>
        </w:rPr>
        <w:t>本招标文件解释权归采购人。</w:t>
      </w:r>
    </w:p>
    <w:p w14:paraId="3381101E">
      <w:pPr>
        <w:pStyle w:val="2"/>
        <w:numPr>
          <w:ilvl w:val="0"/>
          <w:numId w:val="0"/>
        </w:numPr>
        <w:spacing w:before="120" w:after="120" w:line="360" w:lineRule="auto"/>
        <w:jc w:val="center"/>
        <w:rPr>
          <w:rFonts w:hint="eastAsia" w:ascii="宋体" w:hAnsi="宋体" w:cs="宋体"/>
          <w:color w:val="auto"/>
          <w:sz w:val="36"/>
          <w:szCs w:val="36"/>
        </w:rPr>
      </w:pPr>
      <w:bookmarkStart w:id="232" w:name="_Toc19396"/>
      <w:bookmarkStart w:id="233" w:name="_Toc15326"/>
      <w:bookmarkStart w:id="234" w:name="_Toc14760"/>
      <w:bookmarkStart w:id="235" w:name="_Toc12146"/>
      <w:bookmarkStart w:id="236" w:name="_Toc25950"/>
      <w:bookmarkStart w:id="237" w:name="_Toc25348"/>
      <w:bookmarkStart w:id="238" w:name="_Toc28055"/>
      <w:bookmarkStart w:id="239" w:name="_Toc4789"/>
      <w:bookmarkStart w:id="240" w:name="_Toc31653"/>
      <w:bookmarkStart w:id="241" w:name="_Toc8036"/>
      <w:bookmarkStart w:id="242" w:name="_Toc4872"/>
      <w:bookmarkStart w:id="243" w:name="_Toc15207"/>
      <w:bookmarkStart w:id="244" w:name="_Toc32615"/>
      <w:bookmarkStart w:id="245" w:name="_Toc1791"/>
      <w:bookmarkStart w:id="246" w:name="_Toc19795"/>
      <w:bookmarkStart w:id="247" w:name="_Toc28130"/>
      <w:bookmarkStart w:id="248" w:name="_Toc30293"/>
      <w:bookmarkStart w:id="249" w:name="_Toc19349"/>
      <w:bookmarkStart w:id="250" w:name="_Toc22273"/>
      <w:bookmarkStart w:id="251" w:name="_Toc11598"/>
      <w:bookmarkStart w:id="252" w:name="_Toc27737"/>
      <w:bookmarkStart w:id="253" w:name="_Toc12619"/>
      <w:bookmarkStart w:id="254" w:name="_Toc16633"/>
      <w:bookmarkStart w:id="255" w:name="_Toc2283"/>
      <w:bookmarkStart w:id="256" w:name="_Toc29690"/>
      <w:bookmarkStart w:id="257" w:name="_Toc10367"/>
      <w:bookmarkStart w:id="258" w:name="_Toc274303251"/>
      <w:bookmarkStart w:id="259" w:name="_Toc226973000"/>
      <w:bookmarkStart w:id="260" w:name="_Toc13572"/>
      <w:r>
        <w:rPr>
          <w:rFonts w:hint="eastAsia"/>
          <w:color w:val="auto"/>
          <w:sz w:val="36"/>
          <w:szCs w:val="36"/>
        </w:rPr>
        <w:t>第三章  招标项目要求</w:t>
      </w:r>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p>
    <w:p w14:paraId="0ACDCACE">
      <w:pPr>
        <w:pStyle w:val="3"/>
        <w:spacing w:before="120" w:after="120" w:line="460" w:lineRule="exact"/>
        <w:rPr>
          <w:rFonts w:hint="eastAsia" w:ascii="宋体" w:hAnsi="宋体" w:eastAsia="宋体"/>
          <w:color w:val="auto"/>
          <w:sz w:val="28"/>
          <w:szCs w:val="28"/>
        </w:rPr>
      </w:pPr>
      <w:bookmarkStart w:id="261" w:name="_Toc525892923"/>
      <w:bookmarkStart w:id="262" w:name="_Toc9960"/>
      <w:bookmarkStart w:id="263" w:name="_Toc18397351"/>
      <w:bookmarkStart w:id="264" w:name="_Toc11903"/>
      <w:bookmarkStart w:id="265" w:name="_Toc24968"/>
      <w:bookmarkStart w:id="266" w:name="_Toc28711"/>
      <w:bookmarkStart w:id="267" w:name="_Toc18557"/>
      <w:bookmarkStart w:id="268" w:name="_Toc19317"/>
      <w:bookmarkStart w:id="269" w:name="_Toc6273"/>
      <w:bookmarkStart w:id="270" w:name="_Toc30763"/>
      <w:bookmarkStart w:id="271" w:name="_Toc9228"/>
      <w:bookmarkStart w:id="272" w:name="_Toc14156"/>
      <w:bookmarkStart w:id="273" w:name="_Toc18548"/>
      <w:bookmarkStart w:id="274" w:name="_Toc7526"/>
      <w:bookmarkStart w:id="275" w:name="_Toc6315"/>
      <w:bookmarkStart w:id="276" w:name="_Toc26027"/>
      <w:bookmarkStart w:id="277" w:name="_Toc8614"/>
      <w:bookmarkStart w:id="278" w:name="_Toc11476"/>
      <w:bookmarkStart w:id="279" w:name="_Toc17841"/>
      <w:bookmarkStart w:id="280" w:name="_Toc6673"/>
      <w:bookmarkStart w:id="281" w:name="_Toc27895"/>
      <w:bookmarkStart w:id="282" w:name="_Toc10368"/>
      <w:bookmarkStart w:id="283" w:name="_Toc811"/>
      <w:bookmarkStart w:id="284" w:name="_Toc20758"/>
      <w:bookmarkStart w:id="285" w:name="_Toc17138"/>
      <w:bookmarkStart w:id="286" w:name="_Toc4676"/>
      <w:bookmarkStart w:id="287" w:name="_Toc19327"/>
      <w:bookmarkStart w:id="288" w:name="_Toc26392"/>
      <w:bookmarkStart w:id="289" w:name="_Toc18206"/>
      <w:bookmarkStart w:id="290" w:name="_Toc379811068"/>
      <w:bookmarkStart w:id="291" w:name="_Toc29385"/>
      <w:bookmarkStart w:id="292" w:name="_Toc6684"/>
      <w:r>
        <w:rPr>
          <w:rFonts w:hint="eastAsia" w:ascii="宋体" w:hAnsi="宋体" w:eastAsia="宋体" w:cs="宋体"/>
          <w:color w:val="auto"/>
          <w:sz w:val="28"/>
          <w:szCs w:val="28"/>
        </w:rPr>
        <w:t>一、</w:t>
      </w:r>
      <w:bookmarkEnd w:id="261"/>
      <w:bookmarkEnd w:id="262"/>
      <w:bookmarkEnd w:id="263"/>
      <w:r>
        <w:rPr>
          <w:rFonts w:ascii="宋体" w:hAnsi="宋体" w:eastAsia="宋体"/>
          <w:color w:val="auto"/>
          <w:sz w:val="28"/>
          <w:szCs w:val="28"/>
        </w:rPr>
        <w:t>招标范围</w:t>
      </w:r>
      <w:bookmarkEnd w:id="264"/>
      <w:bookmarkEnd w:id="265"/>
      <w:bookmarkEnd w:id="266"/>
      <w:bookmarkEnd w:id="267"/>
      <w:bookmarkEnd w:id="268"/>
      <w:bookmarkEnd w:id="269"/>
      <w:bookmarkEnd w:id="270"/>
      <w:bookmarkEnd w:id="271"/>
      <w:bookmarkEnd w:id="272"/>
      <w:bookmarkEnd w:id="273"/>
    </w:p>
    <w:p w14:paraId="50E8E60C">
      <w:pPr>
        <w:autoSpaceDE w:val="0"/>
        <w:autoSpaceDN w:val="0"/>
        <w:adjustRightInd w:val="0"/>
        <w:spacing w:line="460" w:lineRule="exact"/>
        <w:ind w:firstLine="420" w:firstLineChars="175"/>
        <w:rPr>
          <w:rFonts w:hint="eastAsia" w:ascii="宋体" w:hAnsi="宋体" w:cs="Arial"/>
          <w:bCs/>
          <w:color w:val="auto"/>
          <w:sz w:val="24"/>
        </w:rPr>
      </w:pPr>
      <w:r>
        <w:rPr>
          <w:rFonts w:hint="eastAsia" w:ascii="宋体" w:hAnsi="宋体" w:cs="Arial"/>
          <w:bCs/>
          <w:color w:val="auto"/>
          <w:sz w:val="24"/>
        </w:rPr>
        <w:t>1.</w:t>
      </w:r>
      <w:r>
        <w:rPr>
          <w:rFonts w:hint="eastAsia" w:ascii="宋体" w:hAnsi="宋体" w:cs="宋体"/>
          <w:bCs/>
          <w:color w:val="auto"/>
          <w:sz w:val="24"/>
        </w:rPr>
        <w:t>投标人需按本招标文件的要求，提供招标范围内所需全部货物，并负责</w:t>
      </w:r>
      <w:r>
        <w:rPr>
          <w:rFonts w:hint="eastAsia" w:ascii="宋体" w:hAnsi="宋体" w:cs="宋体"/>
          <w:color w:val="auto"/>
          <w:sz w:val="24"/>
        </w:rPr>
        <w:t>运输、装卸</w:t>
      </w:r>
      <w:r>
        <w:rPr>
          <w:rFonts w:hint="eastAsia" w:ascii="宋体" w:hAnsi="宋体" w:cs="宋体"/>
          <w:color w:val="auto"/>
          <w:sz w:val="24"/>
          <w:lang w:eastAsia="zh-CN"/>
        </w:rPr>
        <w:t>、</w:t>
      </w:r>
      <w:r>
        <w:rPr>
          <w:rFonts w:hint="eastAsia" w:ascii="宋体" w:hAnsi="宋体" w:cs="宋体"/>
          <w:color w:val="auto"/>
          <w:sz w:val="24"/>
          <w:lang w:val="en-US" w:eastAsia="zh-CN"/>
        </w:rPr>
        <w:t>放流</w:t>
      </w:r>
      <w:r>
        <w:rPr>
          <w:rFonts w:hint="eastAsia" w:ascii="宋体" w:hAnsi="宋体" w:cs="宋体"/>
          <w:color w:val="auto"/>
          <w:sz w:val="24"/>
        </w:rPr>
        <w:t>及售后服务</w:t>
      </w:r>
      <w:r>
        <w:rPr>
          <w:rFonts w:hint="eastAsia" w:ascii="宋体" w:hAnsi="宋体" w:cs="宋体"/>
          <w:bCs/>
          <w:color w:val="auto"/>
          <w:sz w:val="24"/>
        </w:rPr>
        <w:t>等工作，通过所有相关部门验收合格，直至交付</w:t>
      </w:r>
      <w:r>
        <w:rPr>
          <w:rFonts w:hint="eastAsia" w:ascii="宋体" w:hAnsi="宋体" w:cs="宋体"/>
          <w:bCs/>
          <w:color w:val="auto"/>
          <w:sz w:val="24"/>
          <w:lang w:val="en-US" w:eastAsia="zh-CN"/>
        </w:rPr>
        <w:t>甲方</w:t>
      </w:r>
      <w:r>
        <w:rPr>
          <w:rFonts w:hint="eastAsia" w:ascii="宋体" w:hAnsi="宋体" w:cs="宋体"/>
          <w:bCs/>
          <w:color w:val="auto"/>
          <w:sz w:val="24"/>
        </w:rPr>
        <w:t>使用。</w:t>
      </w:r>
    </w:p>
    <w:p w14:paraId="7D87E457">
      <w:pPr>
        <w:pStyle w:val="40"/>
        <w:spacing w:line="460" w:lineRule="exact"/>
        <w:ind w:firstLine="480"/>
        <w:rPr>
          <w:rFonts w:hint="eastAsia" w:hAnsi="宋体"/>
          <w:color w:val="auto"/>
          <w:sz w:val="24"/>
        </w:rPr>
      </w:pPr>
      <w:r>
        <w:rPr>
          <w:rFonts w:hint="eastAsia" w:hAnsi="宋体"/>
          <w:color w:val="auto"/>
          <w:sz w:val="24"/>
        </w:rPr>
        <w:t>中标单位提供的货物须包括以下工作服务但不仅限于以下：</w:t>
      </w:r>
    </w:p>
    <w:p w14:paraId="63C2647E">
      <w:pPr>
        <w:tabs>
          <w:tab w:val="left" w:pos="0"/>
        </w:tabs>
        <w:snapToGrid w:val="0"/>
        <w:spacing w:line="460" w:lineRule="exact"/>
        <w:ind w:firstLine="480" w:firstLineChars="200"/>
        <w:jc w:val="left"/>
        <w:rPr>
          <w:rFonts w:hint="eastAsia" w:ascii="宋体" w:hAnsi="宋体"/>
          <w:color w:val="auto"/>
          <w:sz w:val="24"/>
        </w:rPr>
      </w:pPr>
      <w:r>
        <w:rPr>
          <w:rFonts w:hint="eastAsia" w:ascii="宋体" w:hAnsi="宋体"/>
          <w:bCs/>
          <w:color w:val="auto"/>
          <w:sz w:val="24"/>
        </w:rPr>
        <w:t>1.1</w:t>
      </w:r>
      <w:r>
        <w:rPr>
          <w:rFonts w:hint="eastAsia" w:ascii="宋体" w:hAnsi="宋体"/>
          <w:color w:val="auto"/>
          <w:sz w:val="24"/>
        </w:rPr>
        <w:t>按采购人的需要完成货物的供货</w:t>
      </w:r>
      <w:r>
        <w:rPr>
          <w:rFonts w:hint="eastAsia" w:ascii="宋体" w:hAnsi="宋体"/>
          <w:bCs/>
          <w:color w:val="auto"/>
          <w:sz w:val="24"/>
        </w:rPr>
        <w:t>；</w:t>
      </w:r>
    </w:p>
    <w:p w14:paraId="0EC978B7">
      <w:pPr>
        <w:tabs>
          <w:tab w:val="left" w:pos="0"/>
        </w:tabs>
        <w:snapToGrid w:val="0"/>
        <w:spacing w:line="460" w:lineRule="exact"/>
        <w:ind w:firstLine="480" w:firstLineChars="200"/>
        <w:jc w:val="left"/>
        <w:rPr>
          <w:rFonts w:hint="eastAsia" w:ascii="宋体" w:hAnsi="宋体"/>
          <w:bCs/>
          <w:color w:val="auto"/>
          <w:sz w:val="24"/>
        </w:rPr>
      </w:pPr>
      <w:r>
        <w:rPr>
          <w:rFonts w:hint="eastAsia" w:ascii="宋体" w:hAnsi="宋体"/>
          <w:color w:val="auto"/>
          <w:sz w:val="24"/>
          <w:lang w:val="en-US" w:eastAsia="zh-CN"/>
        </w:rPr>
        <w:t>1</w:t>
      </w:r>
      <w:r>
        <w:rPr>
          <w:rFonts w:hint="eastAsia" w:ascii="宋体" w:hAnsi="宋体"/>
          <w:color w:val="auto"/>
          <w:sz w:val="24"/>
        </w:rPr>
        <w:t>.2</w:t>
      </w:r>
      <w:r>
        <w:rPr>
          <w:rFonts w:hint="eastAsia" w:ascii="宋体" w:hAnsi="宋体"/>
          <w:bCs/>
          <w:color w:val="auto"/>
          <w:sz w:val="24"/>
        </w:rPr>
        <w:t>运输：由中标单位负责运输、</w:t>
      </w:r>
      <w:r>
        <w:rPr>
          <w:rFonts w:hint="eastAsia" w:ascii="宋体" w:hAnsi="宋体"/>
          <w:bCs/>
          <w:color w:val="auto"/>
          <w:sz w:val="24"/>
          <w:lang w:val="en-US" w:eastAsia="zh-CN"/>
        </w:rPr>
        <w:t>放流</w:t>
      </w:r>
      <w:r>
        <w:rPr>
          <w:rFonts w:hint="eastAsia" w:ascii="宋体" w:hAnsi="宋体"/>
          <w:bCs/>
          <w:color w:val="auto"/>
          <w:sz w:val="24"/>
        </w:rPr>
        <w:t>到采购人指定的地点；</w:t>
      </w:r>
    </w:p>
    <w:p w14:paraId="59A103A7">
      <w:pPr>
        <w:snapToGrid w:val="0"/>
        <w:spacing w:line="460" w:lineRule="exact"/>
        <w:ind w:firstLine="480" w:firstLineChars="200"/>
        <w:jc w:val="left"/>
        <w:rPr>
          <w:rFonts w:hint="eastAsia" w:ascii="宋体" w:hAnsi="宋体"/>
          <w:bCs/>
          <w:color w:val="auto"/>
          <w:sz w:val="24"/>
        </w:rPr>
      </w:pPr>
      <w:r>
        <w:rPr>
          <w:rFonts w:hint="eastAsia" w:ascii="宋体" w:hAnsi="宋体"/>
          <w:bCs/>
          <w:color w:val="auto"/>
          <w:sz w:val="24"/>
        </w:rPr>
        <w:t>1.</w:t>
      </w:r>
      <w:r>
        <w:rPr>
          <w:rFonts w:hint="eastAsia" w:ascii="宋体" w:hAnsi="宋体"/>
          <w:bCs/>
          <w:color w:val="auto"/>
          <w:sz w:val="24"/>
          <w:lang w:val="en-US" w:eastAsia="zh-CN"/>
        </w:rPr>
        <w:t>3</w:t>
      </w:r>
      <w:r>
        <w:rPr>
          <w:rFonts w:hint="eastAsia" w:ascii="宋体" w:hAnsi="宋体"/>
          <w:bCs/>
          <w:color w:val="auto"/>
          <w:sz w:val="24"/>
        </w:rPr>
        <w:t>提供货物的验收标准、验收办法，验收标准应符合中国有关的国家、地方、行业的标准，经采购人确认后作为验收的依据；</w:t>
      </w:r>
    </w:p>
    <w:p w14:paraId="6187870A">
      <w:pPr>
        <w:autoSpaceDE w:val="0"/>
        <w:autoSpaceDN w:val="0"/>
        <w:adjustRightInd w:val="0"/>
        <w:spacing w:line="460" w:lineRule="exact"/>
        <w:ind w:firstLine="480" w:firstLineChars="200"/>
        <w:rPr>
          <w:rFonts w:hint="eastAsia" w:ascii="宋体" w:hAnsi="宋体" w:cs="宋体"/>
          <w:color w:val="auto"/>
          <w:sz w:val="36"/>
        </w:rPr>
      </w:pPr>
      <w:r>
        <w:rPr>
          <w:rFonts w:hint="eastAsia"/>
          <w:bCs/>
          <w:color w:val="auto"/>
          <w:sz w:val="24"/>
        </w:rPr>
        <w:t>2.投标人需对产品的专利负责，并保证不伤害采购人的利益。</w:t>
      </w:r>
      <w:r>
        <w:rPr>
          <w:rFonts w:hint="eastAsia"/>
          <w:bCs/>
          <w:color w:val="auto"/>
          <w:sz w:val="24"/>
          <w:lang w:val="en-US" w:eastAsia="zh-CN"/>
        </w:rPr>
        <w:t>在</w:t>
      </w:r>
      <w:r>
        <w:rPr>
          <w:rFonts w:hint="eastAsia"/>
          <w:bCs/>
          <w:color w:val="auto"/>
          <w:sz w:val="24"/>
        </w:rPr>
        <w:t>法律范围内，所有文字、商标和技术侵权造成的相关费用</w:t>
      </w:r>
      <w:r>
        <w:rPr>
          <w:rFonts w:hint="eastAsia"/>
          <w:bCs/>
          <w:color w:val="auto"/>
          <w:sz w:val="24"/>
          <w:lang w:val="en-US" w:eastAsia="zh-CN"/>
        </w:rPr>
        <w:t>由中标人承担</w:t>
      </w:r>
      <w:r>
        <w:rPr>
          <w:rFonts w:hint="eastAsia"/>
          <w:bCs/>
          <w:color w:val="auto"/>
          <w:sz w:val="24"/>
        </w:rPr>
        <w:t>，采购人概不负责。</w:t>
      </w:r>
    </w:p>
    <w:p w14:paraId="14307451">
      <w:pPr>
        <w:pStyle w:val="3"/>
        <w:widowControl/>
        <w:numPr>
          <w:ilvl w:val="0"/>
          <w:numId w:val="0"/>
        </w:numPr>
        <w:spacing w:before="120" w:after="120" w:line="460" w:lineRule="exact"/>
        <w:rPr>
          <w:rFonts w:hint="eastAsia" w:ascii="宋体" w:hAnsi="宋体" w:eastAsia="宋体"/>
          <w:color w:val="auto"/>
          <w:sz w:val="28"/>
          <w:szCs w:val="28"/>
        </w:rPr>
      </w:pPr>
      <w:bookmarkStart w:id="293" w:name="_Toc14053"/>
      <w:bookmarkStart w:id="294" w:name="_Toc29666"/>
      <w:bookmarkStart w:id="295" w:name="_Toc17070"/>
      <w:bookmarkStart w:id="296" w:name="_Toc31848"/>
      <w:bookmarkStart w:id="297" w:name="_Toc25824"/>
      <w:bookmarkStart w:id="298" w:name="_Toc8877"/>
      <w:bookmarkStart w:id="299" w:name="_Toc18967"/>
      <w:bookmarkStart w:id="300" w:name="_Toc18242"/>
      <w:bookmarkStart w:id="301" w:name="_Toc14940"/>
      <w:bookmarkStart w:id="302" w:name="_Toc23346"/>
      <w:bookmarkStart w:id="303" w:name="_Toc2248"/>
      <w:r>
        <w:rPr>
          <w:rFonts w:hint="eastAsia" w:ascii="宋体" w:hAnsi="宋体" w:eastAsia="宋体"/>
          <w:color w:val="auto"/>
          <w:sz w:val="28"/>
          <w:szCs w:val="28"/>
          <w:lang w:val="en-US" w:eastAsia="zh-CN"/>
        </w:rPr>
        <w:t>二</w:t>
      </w:r>
      <w:r>
        <w:rPr>
          <w:rFonts w:hint="eastAsia" w:ascii="宋体" w:hAnsi="宋体" w:eastAsia="宋体"/>
          <w:color w:val="auto"/>
          <w:sz w:val="28"/>
          <w:szCs w:val="28"/>
        </w:rPr>
        <w:t>、招标货物一览表及有关技术要求</w:t>
      </w:r>
      <w:bookmarkEnd w:id="293"/>
      <w:bookmarkEnd w:id="294"/>
      <w:bookmarkEnd w:id="295"/>
      <w:bookmarkEnd w:id="296"/>
      <w:bookmarkEnd w:id="297"/>
      <w:bookmarkEnd w:id="298"/>
      <w:bookmarkEnd w:id="299"/>
      <w:bookmarkEnd w:id="300"/>
      <w:bookmarkEnd w:id="301"/>
      <w:bookmarkEnd w:id="302"/>
      <w:bookmarkEnd w:id="303"/>
    </w:p>
    <w:p w14:paraId="054748AA">
      <w:pPr>
        <w:autoSpaceDE w:val="0"/>
        <w:autoSpaceDN w:val="0"/>
        <w:adjustRightInd w:val="0"/>
        <w:spacing w:line="460" w:lineRule="exact"/>
        <w:ind w:firstLine="482" w:firstLineChars="200"/>
        <w:rPr>
          <w:rFonts w:hint="eastAsia"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lang w:val="en-US" w:eastAsia="zh-CN"/>
        </w:rPr>
        <w:t>1.招标货物一览表</w:t>
      </w:r>
    </w:p>
    <w:tbl>
      <w:tblPr>
        <w:tblStyle w:val="48"/>
        <w:tblW w:w="9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1877"/>
        <w:gridCol w:w="1054"/>
        <w:gridCol w:w="1294"/>
        <w:gridCol w:w="1358"/>
        <w:gridCol w:w="1826"/>
        <w:gridCol w:w="1086"/>
      </w:tblGrid>
      <w:tr w14:paraId="63B87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109" w:type="dxa"/>
            <w:tcBorders>
              <w:top w:val="single" w:color="auto" w:sz="4" w:space="0"/>
              <w:left w:val="single" w:color="auto" w:sz="4" w:space="0"/>
              <w:bottom w:val="single" w:color="auto" w:sz="4" w:space="0"/>
              <w:right w:val="single" w:color="auto" w:sz="4" w:space="0"/>
            </w:tcBorders>
            <w:noWrap w:val="0"/>
            <w:vAlign w:val="center"/>
          </w:tcPr>
          <w:p w14:paraId="0095C903">
            <w:pPr>
              <w:jc w:val="center"/>
              <w:rPr>
                <w:rFonts w:hint="eastAsia" w:ascii="宋体" w:hAnsi="宋体"/>
                <w:color w:val="000000"/>
                <w:sz w:val="24"/>
                <w:highlight w:val="none"/>
              </w:rPr>
            </w:pPr>
            <w:r>
              <w:rPr>
                <w:rFonts w:hint="eastAsia" w:ascii="宋体" w:hAnsi="宋体"/>
                <w:color w:val="000000"/>
                <w:sz w:val="24"/>
                <w:highlight w:val="none"/>
              </w:rPr>
              <w:t>标</w:t>
            </w:r>
            <w:r>
              <w:rPr>
                <w:rFonts w:hint="eastAsia" w:ascii="宋体" w:hAnsi="宋体"/>
                <w:color w:val="000000"/>
                <w:sz w:val="24"/>
                <w:highlight w:val="none"/>
                <w:lang w:eastAsia="zh-CN"/>
              </w:rPr>
              <w:t>（</w:t>
            </w:r>
            <w:r>
              <w:rPr>
                <w:rFonts w:hint="eastAsia" w:ascii="宋体" w:hAnsi="宋体"/>
                <w:color w:val="000000"/>
                <w:sz w:val="24"/>
                <w:highlight w:val="none"/>
                <w:lang w:val="en-US" w:eastAsia="zh-CN"/>
              </w:rPr>
              <w:t>包</w:t>
            </w:r>
            <w:r>
              <w:rPr>
                <w:rFonts w:hint="eastAsia" w:ascii="宋体" w:hAnsi="宋体"/>
                <w:color w:val="000000"/>
                <w:sz w:val="24"/>
                <w:highlight w:val="none"/>
                <w:lang w:eastAsia="zh-CN"/>
              </w:rPr>
              <w:t>）</w:t>
            </w:r>
            <w:r>
              <w:rPr>
                <w:rFonts w:hint="eastAsia" w:ascii="宋体" w:hAnsi="宋体"/>
                <w:color w:val="000000"/>
                <w:sz w:val="24"/>
                <w:highlight w:val="none"/>
              </w:rPr>
              <w:t>号</w:t>
            </w:r>
          </w:p>
        </w:tc>
        <w:tc>
          <w:tcPr>
            <w:tcW w:w="2931" w:type="dxa"/>
            <w:gridSpan w:val="2"/>
            <w:tcBorders>
              <w:top w:val="single" w:color="auto" w:sz="4" w:space="0"/>
              <w:left w:val="single" w:color="auto" w:sz="4" w:space="0"/>
              <w:bottom w:val="single" w:color="auto" w:sz="4" w:space="0"/>
              <w:right w:val="single" w:color="auto" w:sz="4" w:space="0"/>
            </w:tcBorders>
            <w:noWrap w:val="0"/>
            <w:vAlign w:val="center"/>
          </w:tcPr>
          <w:p w14:paraId="73305774">
            <w:pPr>
              <w:jc w:val="center"/>
              <w:rPr>
                <w:rFonts w:ascii="宋体" w:hAnsi="宋体"/>
                <w:color w:val="000000"/>
                <w:sz w:val="24"/>
                <w:highlight w:val="none"/>
              </w:rPr>
            </w:pPr>
            <w:r>
              <w:rPr>
                <w:rFonts w:hint="eastAsia" w:ascii="宋体" w:hAnsi="宋体"/>
                <w:color w:val="000000"/>
                <w:sz w:val="24"/>
                <w:highlight w:val="none"/>
              </w:rPr>
              <w:t>采购货物名称及规格</w:t>
            </w:r>
          </w:p>
        </w:tc>
        <w:tc>
          <w:tcPr>
            <w:tcW w:w="1294" w:type="dxa"/>
            <w:tcBorders>
              <w:top w:val="single" w:color="auto" w:sz="4" w:space="0"/>
              <w:left w:val="single" w:color="auto" w:sz="4" w:space="0"/>
              <w:bottom w:val="single" w:color="auto" w:sz="4" w:space="0"/>
              <w:right w:val="single" w:color="auto" w:sz="4" w:space="0"/>
            </w:tcBorders>
            <w:noWrap w:val="0"/>
            <w:vAlign w:val="center"/>
          </w:tcPr>
          <w:p w14:paraId="71A52756">
            <w:pPr>
              <w:jc w:val="center"/>
              <w:rPr>
                <w:rFonts w:hint="eastAsia" w:ascii="宋体" w:hAnsi="宋体" w:eastAsia="宋体"/>
                <w:color w:val="000000"/>
                <w:sz w:val="24"/>
                <w:highlight w:val="none"/>
                <w:lang w:eastAsia="zh-CN"/>
              </w:rPr>
            </w:pPr>
            <w:r>
              <w:rPr>
                <w:rFonts w:hint="eastAsia" w:ascii="宋体" w:hAnsi="宋体"/>
                <w:color w:val="000000"/>
                <w:sz w:val="24"/>
                <w:highlight w:val="none"/>
                <w:lang w:val="en-US" w:eastAsia="zh-CN"/>
              </w:rPr>
              <w:t>预算</w:t>
            </w:r>
            <w:r>
              <w:rPr>
                <w:rFonts w:hint="eastAsia" w:ascii="宋体" w:hAnsi="宋体"/>
                <w:color w:val="000000"/>
                <w:sz w:val="24"/>
                <w:highlight w:val="none"/>
                <w:lang w:eastAsia="zh-CN"/>
              </w:rPr>
              <w:t>金额（万元）</w:t>
            </w:r>
          </w:p>
        </w:tc>
        <w:tc>
          <w:tcPr>
            <w:tcW w:w="1358" w:type="dxa"/>
            <w:tcBorders>
              <w:top w:val="single" w:color="auto" w:sz="4" w:space="0"/>
              <w:left w:val="single" w:color="auto" w:sz="4" w:space="0"/>
              <w:bottom w:val="single" w:color="auto" w:sz="4" w:space="0"/>
              <w:right w:val="single" w:color="auto" w:sz="4" w:space="0"/>
            </w:tcBorders>
            <w:noWrap w:val="0"/>
            <w:vAlign w:val="center"/>
          </w:tcPr>
          <w:p w14:paraId="03B43CBF">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评审</w:t>
            </w:r>
            <w:r>
              <w:rPr>
                <w:rFonts w:hint="eastAsia" w:ascii="宋体" w:hAnsi="宋体"/>
                <w:color w:val="000000"/>
                <w:sz w:val="24"/>
                <w:highlight w:val="none"/>
              </w:rPr>
              <w:t>数量</w:t>
            </w:r>
          </w:p>
        </w:tc>
        <w:tc>
          <w:tcPr>
            <w:tcW w:w="1826" w:type="dxa"/>
            <w:tcBorders>
              <w:top w:val="single" w:color="auto" w:sz="4" w:space="0"/>
              <w:left w:val="single" w:color="auto" w:sz="4" w:space="0"/>
              <w:bottom w:val="single" w:color="auto" w:sz="4" w:space="0"/>
              <w:right w:val="single" w:color="auto" w:sz="4" w:space="0"/>
            </w:tcBorders>
            <w:noWrap w:val="0"/>
            <w:vAlign w:val="center"/>
          </w:tcPr>
          <w:p w14:paraId="2144371D">
            <w:pPr>
              <w:jc w:val="center"/>
              <w:rPr>
                <w:rFonts w:hint="default" w:ascii="宋体" w:hAnsi="宋体" w:eastAsia="宋体"/>
                <w:color w:val="000000"/>
                <w:sz w:val="24"/>
                <w:highlight w:val="none"/>
                <w:lang w:val="en-US" w:eastAsia="zh-CN"/>
              </w:rPr>
            </w:pPr>
            <w:r>
              <w:rPr>
                <w:rFonts w:hint="eastAsia" w:ascii="宋体" w:hAnsi="宋体"/>
                <w:color w:val="000000"/>
                <w:sz w:val="24"/>
                <w:highlight w:val="none"/>
                <w:lang w:val="en-US" w:eastAsia="zh-CN"/>
              </w:rPr>
              <w:t>综合单价最高限价</w:t>
            </w:r>
          </w:p>
        </w:tc>
        <w:tc>
          <w:tcPr>
            <w:tcW w:w="1086" w:type="dxa"/>
            <w:tcBorders>
              <w:top w:val="single" w:color="auto" w:sz="4" w:space="0"/>
              <w:left w:val="single" w:color="auto" w:sz="4" w:space="0"/>
              <w:bottom w:val="single" w:color="auto" w:sz="4" w:space="0"/>
              <w:right w:val="single" w:color="auto" w:sz="4" w:space="0"/>
            </w:tcBorders>
            <w:noWrap w:val="0"/>
            <w:vAlign w:val="center"/>
          </w:tcPr>
          <w:p w14:paraId="2EC99080">
            <w:pPr>
              <w:jc w:val="center"/>
              <w:rPr>
                <w:rFonts w:hint="eastAsia" w:ascii="宋体" w:hAnsi="宋体"/>
                <w:color w:val="000000"/>
                <w:sz w:val="24"/>
                <w:highlight w:val="none"/>
                <w:lang w:val="en-US" w:eastAsia="zh-CN"/>
              </w:rPr>
            </w:pPr>
            <w:r>
              <w:rPr>
                <w:rFonts w:hint="eastAsia" w:ascii="宋体" w:hAnsi="宋体" w:eastAsia="宋体" w:cs="Times New Roman"/>
                <w:color w:val="000000"/>
                <w:sz w:val="24"/>
                <w:szCs w:val="24"/>
                <w:highlight w:val="none"/>
              </w:rPr>
              <w:t>拟放流水域</w:t>
            </w:r>
          </w:p>
        </w:tc>
      </w:tr>
      <w:tr w14:paraId="316B9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1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61B836">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标段</w:t>
            </w:r>
            <w:r>
              <w:rPr>
                <w:rFonts w:hint="eastAsia" w:ascii="宋体" w:hAnsi="宋体"/>
                <w:color w:val="000000"/>
                <w:sz w:val="24"/>
                <w:highlight w:val="none"/>
                <w:lang w:eastAsia="zh-CN"/>
              </w:rPr>
              <w:t>一</w:t>
            </w:r>
          </w:p>
        </w:tc>
        <w:tc>
          <w:tcPr>
            <w:tcW w:w="18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492FABF">
            <w:pPr>
              <w:jc w:val="center"/>
              <w:rPr>
                <w:rFonts w:hint="default"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eastAsia="zh-CN"/>
              </w:rPr>
              <w:t>白</w:t>
            </w:r>
            <w:r>
              <w:rPr>
                <w:rFonts w:hint="eastAsia" w:ascii="宋体" w:hAnsi="宋体"/>
                <w:color w:val="000000"/>
                <w:sz w:val="24"/>
                <w:highlight w:val="none"/>
              </w:rPr>
              <w:t>鲢</w:t>
            </w:r>
            <w:r>
              <w:rPr>
                <w:rFonts w:hint="eastAsia" w:ascii="宋体" w:hAnsi="宋体"/>
                <w:color w:val="000000"/>
                <w:sz w:val="24"/>
                <w:highlight w:val="none"/>
                <w:lang w:val="en-US" w:eastAsia="zh-CN"/>
              </w:rPr>
              <w:t>:</w:t>
            </w:r>
            <w:r>
              <w:rPr>
                <w:rFonts w:hint="eastAsia" w:ascii="宋体" w:hAnsi="宋体"/>
                <w:color w:val="000000"/>
                <w:sz w:val="24"/>
                <w:highlight w:val="none"/>
                <w:lang w:eastAsia="zh-CN"/>
              </w:rPr>
              <w:t>花鲢</w:t>
            </w:r>
            <w:r>
              <w:rPr>
                <w:rFonts w:hint="eastAsia" w:ascii="宋体" w:hAnsi="宋体"/>
                <w:color w:val="000000"/>
                <w:sz w:val="24"/>
                <w:highlight w:val="none"/>
                <w:lang w:val="en-US" w:eastAsia="zh-CN"/>
              </w:rPr>
              <w:t>=1:2</w:t>
            </w:r>
          </w:p>
        </w:tc>
        <w:tc>
          <w:tcPr>
            <w:tcW w:w="10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E805CE">
            <w:pPr>
              <w:jc w:val="center"/>
              <w:rPr>
                <w:rFonts w:ascii="宋体" w:hAnsi="宋体" w:eastAsia="宋体" w:cs="Times New Roman"/>
                <w:color w:val="000000"/>
                <w:w w:val="90"/>
                <w:kern w:val="2"/>
                <w:sz w:val="24"/>
                <w:szCs w:val="24"/>
                <w:highlight w:val="none"/>
                <w:lang w:val="en-US" w:eastAsia="zh-CN" w:bidi="ar-SA"/>
              </w:rPr>
            </w:pPr>
            <w:r>
              <w:rPr>
                <w:rFonts w:hint="eastAsia" w:ascii="宋体" w:hAnsi="宋体"/>
                <w:color w:val="000000"/>
                <w:sz w:val="24"/>
                <w:highlight w:val="none"/>
              </w:rPr>
              <w:t>≥3㎝</w:t>
            </w:r>
          </w:p>
        </w:tc>
        <w:tc>
          <w:tcPr>
            <w:tcW w:w="12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0233544">
            <w:pPr>
              <w:jc w:val="center"/>
              <w:rPr>
                <w:rFonts w:hint="default"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12</w:t>
            </w:r>
          </w:p>
        </w:tc>
        <w:tc>
          <w:tcPr>
            <w:tcW w:w="13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473C4A">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900万尾</w:t>
            </w:r>
          </w:p>
        </w:tc>
        <w:tc>
          <w:tcPr>
            <w:tcW w:w="1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6AE614F">
            <w:pPr>
              <w:jc w:val="center"/>
              <w:rPr>
                <w:rFonts w:hint="default"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133.33元/万尾</w:t>
            </w:r>
          </w:p>
        </w:tc>
        <w:tc>
          <w:tcPr>
            <w:tcW w:w="1086" w:type="dxa"/>
            <w:vMerge w:val="restart"/>
            <w:tcBorders>
              <w:top w:val="single" w:color="auto" w:sz="4" w:space="0"/>
              <w:left w:val="single" w:color="auto" w:sz="4" w:space="0"/>
              <w:right w:val="single" w:color="auto" w:sz="4" w:space="0"/>
            </w:tcBorders>
            <w:shd w:val="clear" w:color="auto" w:fill="auto"/>
            <w:noWrap w:val="0"/>
            <w:vAlign w:val="center"/>
          </w:tcPr>
          <w:p w14:paraId="5D3F03CC">
            <w:pPr>
              <w:jc w:val="center"/>
              <w:rPr>
                <w:rFonts w:hint="eastAsia" w:ascii="宋体" w:hAnsi="宋体"/>
                <w:color w:val="000000"/>
                <w:sz w:val="24"/>
                <w:highlight w:val="none"/>
                <w:lang w:val="en-US" w:eastAsia="zh-CN"/>
              </w:rPr>
            </w:pPr>
            <w:r>
              <w:rPr>
                <w:rFonts w:hint="eastAsia" w:ascii="宋体" w:hAnsi="宋体" w:eastAsia="宋体" w:cs="Times New Roman"/>
                <w:color w:val="000000"/>
                <w:kern w:val="2"/>
                <w:sz w:val="24"/>
                <w:szCs w:val="24"/>
                <w:highlight w:val="none"/>
              </w:rPr>
              <w:t>义乌江流域</w:t>
            </w:r>
            <w:r>
              <w:rPr>
                <w:rFonts w:hint="eastAsia" w:ascii="宋体" w:hAnsi="宋体" w:eastAsia="宋体" w:cs="Times New Roman"/>
                <w:color w:val="000000"/>
                <w:kern w:val="2"/>
                <w:sz w:val="24"/>
                <w:szCs w:val="24"/>
                <w:highlight w:val="none"/>
                <w:lang w:eastAsia="zh-CN"/>
              </w:rPr>
              <w:t>、义乌市国有水库</w:t>
            </w:r>
          </w:p>
        </w:tc>
      </w:tr>
      <w:tr w14:paraId="0603B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1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35869E">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标段二</w:t>
            </w:r>
          </w:p>
        </w:tc>
        <w:tc>
          <w:tcPr>
            <w:tcW w:w="18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6F0272">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中华鳖</w:t>
            </w:r>
          </w:p>
        </w:tc>
        <w:tc>
          <w:tcPr>
            <w:tcW w:w="10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5C97DA5">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8g</w:t>
            </w:r>
          </w:p>
        </w:tc>
        <w:tc>
          <w:tcPr>
            <w:tcW w:w="12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F4BFE7">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6</w:t>
            </w:r>
          </w:p>
        </w:tc>
        <w:tc>
          <w:tcPr>
            <w:tcW w:w="13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CD56AEE">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8000只</w:t>
            </w:r>
          </w:p>
        </w:tc>
        <w:tc>
          <w:tcPr>
            <w:tcW w:w="1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4250ECE">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7.50元/只</w:t>
            </w:r>
          </w:p>
        </w:tc>
        <w:tc>
          <w:tcPr>
            <w:tcW w:w="1086" w:type="dxa"/>
            <w:vMerge w:val="continue"/>
            <w:tcBorders>
              <w:left w:val="single" w:color="auto" w:sz="4" w:space="0"/>
              <w:right w:val="single" w:color="auto" w:sz="4" w:space="0"/>
            </w:tcBorders>
            <w:shd w:val="clear" w:color="auto" w:fill="auto"/>
            <w:noWrap w:val="0"/>
            <w:vAlign w:val="center"/>
          </w:tcPr>
          <w:p w14:paraId="49D07C9A">
            <w:pPr>
              <w:jc w:val="center"/>
              <w:rPr>
                <w:rFonts w:hint="eastAsia" w:ascii="宋体" w:hAnsi="宋体"/>
                <w:color w:val="000000"/>
                <w:sz w:val="24"/>
                <w:highlight w:val="none"/>
                <w:lang w:val="en-US" w:eastAsia="zh-CN"/>
              </w:rPr>
            </w:pPr>
          </w:p>
        </w:tc>
      </w:tr>
      <w:tr w14:paraId="074CB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1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E31308">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标段三</w:t>
            </w:r>
          </w:p>
        </w:tc>
        <w:tc>
          <w:tcPr>
            <w:tcW w:w="18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27CCF2">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白鲢</w:t>
            </w:r>
          </w:p>
        </w:tc>
        <w:tc>
          <w:tcPr>
            <w:tcW w:w="10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ED5A53">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15</w:t>
            </w:r>
            <w:r>
              <w:rPr>
                <w:rFonts w:hint="eastAsia" w:ascii="宋体" w:hAnsi="宋体"/>
                <w:color w:val="000000"/>
                <w:sz w:val="24"/>
                <w:highlight w:val="none"/>
              </w:rPr>
              <w:t>㎝</w:t>
            </w:r>
          </w:p>
        </w:tc>
        <w:tc>
          <w:tcPr>
            <w:tcW w:w="12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B740811">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10</w:t>
            </w:r>
          </w:p>
        </w:tc>
        <w:tc>
          <w:tcPr>
            <w:tcW w:w="13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B83C0DF">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20000斤</w:t>
            </w:r>
          </w:p>
        </w:tc>
        <w:tc>
          <w:tcPr>
            <w:tcW w:w="1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D1AA06E">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5元/斤</w:t>
            </w:r>
          </w:p>
        </w:tc>
        <w:tc>
          <w:tcPr>
            <w:tcW w:w="1086" w:type="dxa"/>
            <w:vMerge w:val="continue"/>
            <w:tcBorders>
              <w:left w:val="single" w:color="auto" w:sz="4" w:space="0"/>
              <w:right w:val="single" w:color="auto" w:sz="4" w:space="0"/>
            </w:tcBorders>
            <w:shd w:val="clear" w:color="auto" w:fill="auto"/>
            <w:noWrap w:val="0"/>
            <w:vAlign w:val="center"/>
          </w:tcPr>
          <w:p w14:paraId="2E9533AA">
            <w:pPr>
              <w:jc w:val="center"/>
              <w:rPr>
                <w:rFonts w:hint="eastAsia" w:ascii="宋体" w:hAnsi="宋体"/>
                <w:color w:val="000000"/>
                <w:sz w:val="24"/>
                <w:highlight w:val="none"/>
                <w:lang w:val="en-US" w:eastAsia="zh-CN"/>
              </w:rPr>
            </w:pPr>
          </w:p>
        </w:tc>
      </w:tr>
      <w:tr w14:paraId="22C67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109" w:type="dxa"/>
            <w:vMerge w:val="restart"/>
            <w:tcBorders>
              <w:top w:val="single" w:color="auto" w:sz="4" w:space="0"/>
              <w:left w:val="single" w:color="auto" w:sz="4" w:space="0"/>
              <w:right w:val="single" w:color="auto" w:sz="4" w:space="0"/>
            </w:tcBorders>
            <w:shd w:val="clear" w:color="auto" w:fill="auto"/>
            <w:noWrap w:val="0"/>
            <w:vAlign w:val="center"/>
          </w:tcPr>
          <w:p w14:paraId="5D6B1929">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标四</w:t>
            </w:r>
          </w:p>
        </w:tc>
        <w:tc>
          <w:tcPr>
            <w:tcW w:w="18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2EAF9F">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青鱼</w:t>
            </w:r>
          </w:p>
        </w:tc>
        <w:tc>
          <w:tcPr>
            <w:tcW w:w="10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442E2B">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15</w:t>
            </w:r>
            <w:r>
              <w:rPr>
                <w:rFonts w:hint="eastAsia" w:ascii="宋体" w:hAnsi="宋体"/>
                <w:color w:val="000000"/>
                <w:sz w:val="24"/>
                <w:highlight w:val="none"/>
              </w:rPr>
              <w:t>㎝</w:t>
            </w:r>
          </w:p>
        </w:tc>
        <w:tc>
          <w:tcPr>
            <w:tcW w:w="12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91B53B">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4</w:t>
            </w:r>
          </w:p>
        </w:tc>
        <w:tc>
          <w:tcPr>
            <w:tcW w:w="13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13C4256">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4000斤</w:t>
            </w:r>
          </w:p>
        </w:tc>
        <w:tc>
          <w:tcPr>
            <w:tcW w:w="1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4742312">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10元/斤</w:t>
            </w:r>
          </w:p>
        </w:tc>
        <w:tc>
          <w:tcPr>
            <w:tcW w:w="1086" w:type="dxa"/>
            <w:vMerge w:val="continue"/>
            <w:tcBorders>
              <w:left w:val="single" w:color="auto" w:sz="4" w:space="0"/>
              <w:right w:val="single" w:color="auto" w:sz="4" w:space="0"/>
            </w:tcBorders>
            <w:shd w:val="clear" w:color="auto" w:fill="auto"/>
            <w:noWrap w:val="0"/>
            <w:vAlign w:val="center"/>
          </w:tcPr>
          <w:p w14:paraId="55FACA77">
            <w:pPr>
              <w:jc w:val="center"/>
              <w:rPr>
                <w:rFonts w:hint="eastAsia" w:ascii="宋体" w:hAnsi="宋体"/>
                <w:color w:val="000000"/>
                <w:sz w:val="24"/>
                <w:highlight w:val="none"/>
                <w:lang w:val="en-US" w:eastAsia="zh-CN"/>
              </w:rPr>
            </w:pPr>
          </w:p>
        </w:tc>
      </w:tr>
      <w:tr w14:paraId="2A394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109" w:type="dxa"/>
            <w:vMerge w:val="continue"/>
            <w:tcBorders>
              <w:left w:val="single" w:color="auto" w:sz="4" w:space="0"/>
              <w:bottom w:val="single" w:color="auto" w:sz="4" w:space="0"/>
              <w:right w:val="single" w:color="auto" w:sz="4" w:space="0"/>
            </w:tcBorders>
            <w:shd w:val="clear" w:color="auto" w:fill="auto"/>
            <w:noWrap w:val="0"/>
            <w:vAlign w:val="center"/>
          </w:tcPr>
          <w:p w14:paraId="7B15BFEE">
            <w:pPr>
              <w:jc w:val="center"/>
              <w:rPr>
                <w:rFonts w:hint="eastAsia" w:ascii="宋体" w:hAnsi="宋体"/>
                <w:color w:val="000000"/>
                <w:sz w:val="24"/>
                <w:highlight w:val="none"/>
                <w:lang w:val="en-US" w:eastAsia="zh-CN"/>
              </w:rPr>
            </w:pPr>
          </w:p>
        </w:tc>
        <w:tc>
          <w:tcPr>
            <w:tcW w:w="18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78DD1A">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草鱼</w:t>
            </w:r>
          </w:p>
        </w:tc>
        <w:tc>
          <w:tcPr>
            <w:tcW w:w="10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9DA32A">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15</w:t>
            </w:r>
            <w:r>
              <w:rPr>
                <w:rFonts w:hint="eastAsia" w:ascii="宋体" w:hAnsi="宋体"/>
                <w:color w:val="000000"/>
                <w:sz w:val="24"/>
                <w:highlight w:val="none"/>
              </w:rPr>
              <w:t>㎝</w:t>
            </w:r>
          </w:p>
        </w:tc>
        <w:tc>
          <w:tcPr>
            <w:tcW w:w="12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0F70648">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6</w:t>
            </w:r>
          </w:p>
        </w:tc>
        <w:tc>
          <w:tcPr>
            <w:tcW w:w="13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2BE4F9">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6000斤</w:t>
            </w:r>
          </w:p>
        </w:tc>
        <w:tc>
          <w:tcPr>
            <w:tcW w:w="1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C072CC">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10元/斤</w:t>
            </w:r>
          </w:p>
        </w:tc>
        <w:tc>
          <w:tcPr>
            <w:tcW w:w="1086" w:type="dxa"/>
            <w:vMerge w:val="continue"/>
            <w:tcBorders>
              <w:left w:val="single" w:color="auto" w:sz="4" w:space="0"/>
              <w:right w:val="single" w:color="auto" w:sz="4" w:space="0"/>
            </w:tcBorders>
            <w:shd w:val="clear" w:color="auto" w:fill="auto"/>
            <w:noWrap w:val="0"/>
            <w:vAlign w:val="center"/>
          </w:tcPr>
          <w:p w14:paraId="727CCDAB">
            <w:pPr>
              <w:jc w:val="center"/>
              <w:rPr>
                <w:rFonts w:hint="eastAsia" w:ascii="宋体" w:hAnsi="宋体"/>
                <w:color w:val="000000"/>
                <w:sz w:val="24"/>
                <w:highlight w:val="none"/>
                <w:lang w:val="en-US" w:eastAsia="zh-CN"/>
              </w:rPr>
            </w:pPr>
          </w:p>
        </w:tc>
      </w:tr>
      <w:tr w14:paraId="4FB71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1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F976423">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标段</w:t>
            </w:r>
            <w:r>
              <w:rPr>
                <w:rFonts w:hint="eastAsia" w:ascii="宋体" w:hAnsi="宋体"/>
                <w:color w:val="000000"/>
                <w:sz w:val="24"/>
                <w:highlight w:val="none"/>
                <w:lang w:val="en-US" w:eastAsia="zh-CN"/>
              </w:rPr>
              <w:t>五</w:t>
            </w:r>
          </w:p>
        </w:tc>
        <w:tc>
          <w:tcPr>
            <w:tcW w:w="18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700325A">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花鲢</w:t>
            </w:r>
          </w:p>
        </w:tc>
        <w:tc>
          <w:tcPr>
            <w:tcW w:w="10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94CDF6">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w:t>
            </w:r>
            <w:r>
              <w:rPr>
                <w:rFonts w:hint="eastAsia" w:ascii="宋体" w:hAnsi="宋体"/>
                <w:color w:val="000000"/>
                <w:sz w:val="24"/>
                <w:highlight w:val="none"/>
                <w:lang w:val="en-US" w:eastAsia="zh-CN"/>
              </w:rPr>
              <w:t>15</w:t>
            </w:r>
            <w:r>
              <w:rPr>
                <w:rFonts w:hint="eastAsia" w:ascii="宋体" w:hAnsi="宋体"/>
                <w:color w:val="000000"/>
                <w:sz w:val="24"/>
                <w:highlight w:val="none"/>
              </w:rPr>
              <w:t>㎝</w:t>
            </w:r>
          </w:p>
        </w:tc>
        <w:tc>
          <w:tcPr>
            <w:tcW w:w="12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304D81">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8</w:t>
            </w:r>
          </w:p>
        </w:tc>
        <w:tc>
          <w:tcPr>
            <w:tcW w:w="13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4124B1E">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10000斤</w:t>
            </w:r>
          </w:p>
        </w:tc>
        <w:tc>
          <w:tcPr>
            <w:tcW w:w="1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F840FA8">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8元/斤</w:t>
            </w:r>
          </w:p>
        </w:tc>
        <w:tc>
          <w:tcPr>
            <w:tcW w:w="1086" w:type="dxa"/>
            <w:vMerge w:val="continue"/>
            <w:tcBorders>
              <w:left w:val="single" w:color="auto" w:sz="4" w:space="0"/>
              <w:right w:val="single" w:color="auto" w:sz="4" w:space="0"/>
            </w:tcBorders>
            <w:shd w:val="clear" w:color="auto" w:fill="auto"/>
            <w:noWrap w:val="0"/>
            <w:vAlign w:val="center"/>
          </w:tcPr>
          <w:p w14:paraId="72092517">
            <w:pPr>
              <w:jc w:val="center"/>
              <w:rPr>
                <w:rFonts w:hint="eastAsia" w:ascii="宋体" w:hAnsi="宋体"/>
                <w:color w:val="000000"/>
                <w:sz w:val="24"/>
                <w:highlight w:val="none"/>
                <w:lang w:val="en-US" w:eastAsia="zh-CN"/>
              </w:rPr>
            </w:pPr>
          </w:p>
        </w:tc>
      </w:tr>
      <w:tr w14:paraId="15EF7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109" w:type="dxa"/>
            <w:tcBorders>
              <w:left w:val="single" w:color="auto" w:sz="4" w:space="0"/>
              <w:bottom w:val="single" w:color="auto" w:sz="4" w:space="0"/>
              <w:right w:val="single" w:color="auto" w:sz="4" w:space="0"/>
            </w:tcBorders>
            <w:noWrap w:val="0"/>
            <w:vAlign w:val="center"/>
          </w:tcPr>
          <w:p w14:paraId="7C8A92BB">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标段六</w:t>
            </w:r>
          </w:p>
        </w:tc>
        <w:tc>
          <w:tcPr>
            <w:tcW w:w="187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17A38B4">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eastAsia="zh-CN"/>
              </w:rPr>
              <w:t>光倒刺鲃</w:t>
            </w:r>
          </w:p>
        </w:tc>
        <w:tc>
          <w:tcPr>
            <w:tcW w:w="10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2B3E813">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rPr>
              <w:t>≥3㎝</w:t>
            </w:r>
          </w:p>
        </w:tc>
        <w:tc>
          <w:tcPr>
            <w:tcW w:w="12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CC9E04">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6</w:t>
            </w:r>
          </w:p>
        </w:tc>
        <w:tc>
          <w:tcPr>
            <w:tcW w:w="13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59194C">
            <w:pPr>
              <w:jc w:val="center"/>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5万尾</w:t>
            </w:r>
          </w:p>
        </w:tc>
        <w:tc>
          <w:tcPr>
            <w:tcW w:w="1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BBA5DEA">
            <w:pPr>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olor w:val="000000"/>
                <w:sz w:val="24"/>
                <w:highlight w:val="none"/>
                <w:lang w:val="en-US" w:eastAsia="zh-CN"/>
              </w:rPr>
              <w:t>1.20元/尾</w:t>
            </w:r>
          </w:p>
        </w:tc>
        <w:tc>
          <w:tcPr>
            <w:tcW w:w="1086" w:type="dxa"/>
            <w:vMerge w:val="continue"/>
            <w:tcBorders>
              <w:left w:val="single" w:color="auto" w:sz="4" w:space="0"/>
              <w:bottom w:val="single" w:color="auto" w:sz="4" w:space="0"/>
              <w:right w:val="single" w:color="auto" w:sz="4" w:space="0"/>
            </w:tcBorders>
            <w:shd w:val="clear" w:color="auto" w:fill="auto"/>
            <w:noWrap w:val="0"/>
            <w:vAlign w:val="center"/>
          </w:tcPr>
          <w:p w14:paraId="2ED9E65F">
            <w:pPr>
              <w:jc w:val="center"/>
              <w:rPr>
                <w:rFonts w:hint="eastAsia" w:ascii="宋体" w:hAnsi="宋体"/>
                <w:color w:val="000000"/>
                <w:sz w:val="24"/>
                <w:highlight w:val="none"/>
                <w:lang w:val="en-US" w:eastAsia="zh-CN"/>
              </w:rPr>
            </w:pPr>
          </w:p>
        </w:tc>
      </w:tr>
    </w:tbl>
    <w:p w14:paraId="626F4708">
      <w:pPr>
        <w:autoSpaceDE/>
        <w:autoSpaceDN/>
        <w:adjustRightInd/>
        <w:spacing w:line="440" w:lineRule="exact"/>
        <w:ind w:firstLine="482" w:firstLineChars="200"/>
        <w:rPr>
          <w:rFonts w:hint="eastAsia" w:ascii="宋体" w:hAnsi="宋体" w:eastAsia="宋体" w:cs="宋体"/>
          <w:b/>
          <w:bCs w:val="0"/>
          <w:color w:val="auto"/>
          <w:sz w:val="24"/>
          <w:szCs w:val="24"/>
          <w:lang w:val="en-US" w:eastAsia="zh-CN"/>
        </w:rPr>
      </w:pPr>
      <w:r>
        <w:rPr>
          <w:rFonts w:hint="eastAsia" w:ascii="宋体" w:hAnsi="宋体" w:eastAsia="宋体" w:cs="宋体"/>
          <w:b/>
          <w:color w:val="auto"/>
          <w:sz w:val="24"/>
          <w:highlight w:val="none"/>
          <w:lang w:val="en-US" w:eastAsia="zh-CN"/>
        </w:rPr>
        <w:t>注</w:t>
      </w:r>
      <w:r>
        <w:rPr>
          <w:rFonts w:hint="eastAsia" w:ascii="宋体" w:hAnsi="宋体" w:eastAsia="宋体" w:cs="宋体"/>
          <w:b/>
          <w:color w:val="auto"/>
          <w:sz w:val="24"/>
          <w:highlight w:val="none"/>
        </w:rPr>
        <w:t>：</w:t>
      </w:r>
      <w:r>
        <w:rPr>
          <w:rFonts w:hint="eastAsia" w:ascii="宋体" w:hAnsi="宋体" w:cs="宋体"/>
          <w:b/>
          <w:color w:val="auto"/>
          <w:sz w:val="24"/>
          <w:highlight w:val="none"/>
          <w:lang w:val="en-US" w:eastAsia="zh-CN"/>
        </w:rPr>
        <w:t>以上数量仅</w:t>
      </w:r>
      <w:r>
        <w:rPr>
          <w:rFonts w:hint="eastAsia" w:ascii="宋体" w:hAnsi="宋体" w:eastAsia="宋体" w:cs="宋体"/>
          <w:b/>
          <w:color w:val="000000"/>
          <w:sz w:val="24"/>
          <w:lang w:val="en-US" w:eastAsia="zh-CN"/>
        </w:rPr>
        <w:t>限于投标评标时使用，并不是本次的采购数量</w:t>
      </w:r>
      <w:r>
        <w:rPr>
          <w:rFonts w:hint="eastAsia" w:ascii="宋体" w:hAnsi="宋体" w:cs="宋体"/>
          <w:b/>
          <w:color w:val="auto"/>
          <w:sz w:val="24"/>
          <w:highlight w:val="none"/>
          <w:lang w:val="en-US" w:eastAsia="zh-CN"/>
        </w:rPr>
        <w:t>，</w:t>
      </w:r>
      <w:r>
        <w:rPr>
          <w:rFonts w:hint="eastAsia" w:ascii="宋体" w:hAnsi="宋体" w:eastAsia="宋体" w:cs="宋体"/>
          <w:b/>
          <w:color w:val="000000"/>
          <w:sz w:val="24"/>
          <w:lang w:val="en-US" w:eastAsia="zh-CN"/>
        </w:rPr>
        <w:t>本项目的具体数量按实结算，</w:t>
      </w:r>
      <w:r>
        <w:rPr>
          <w:rFonts w:hint="eastAsia" w:ascii="宋体" w:hAnsi="宋体" w:cs="宋体"/>
          <w:b w:val="0"/>
          <w:bCs w:val="0"/>
          <w:color w:val="auto"/>
          <w:kern w:val="2"/>
          <w:sz w:val="24"/>
          <w:szCs w:val="24"/>
          <w:shd w:val="clear"/>
          <w:lang w:eastAsia="zh-CN"/>
        </w:rPr>
        <w:t>以中标单价作为结算依据，</w:t>
      </w:r>
      <w:r>
        <w:rPr>
          <w:rFonts w:hint="eastAsia" w:ascii="宋体" w:hAnsi="宋体" w:eastAsia="宋体" w:cs="宋体"/>
          <w:b w:val="0"/>
          <w:bCs w:val="0"/>
          <w:color w:val="auto"/>
          <w:kern w:val="2"/>
          <w:sz w:val="24"/>
          <w:szCs w:val="24"/>
          <w:shd w:val="clear"/>
        </w:rPr>
        <w:t>结算方式以该品种的中标单价*实际供苗数量进行结算</w:t>
      </w:r>
      <w:r>
        <w:rPr>
          <w:rFonts w:hint="eastAsia" w:ascii="宋体" w:hAnsi="宋体" w:cs="宋体"/>
          <w:b w:val="0"/>
          <w:bCs w:val="0"/>
          <w:color w:val="auto"/>
          <w:kern w:val="2"/>
          <w:sz w:val="24"/>
          <w:szCs w:val="24"/>
          <w:shd w:val="clear"/>
          <w:lang w:eastAsia="zh-CN"/>
        </w:rPr>
        <w:t>，</w:t>
      </w:r>
      <w:r>
        <w:rPr>
          <w:rFonts w:hint="eastAsia" w:ascii="宋体" w:hAnsi="宋体" w:eastAsia="宋体" w:cs="宋体"/>
          <w:b w:val="0"/>
          <w:bCs w:val="0"/>
          <w:color w:val="auto"/>
          <w:kern w:val="2"/>
          <w:sz w:val="24"/>
          <w:szCs w:val="24"/>
          <w:shd w:val="clear"/>
        </w:rPr>
        <w:t>但</w:t>
      </w:r>
      <w:r>
        <w:rPr>
          <w:rFonts w:hint="eastAsia" w:ascii="宋体" w:hAnsi="宋体" w:cs="宋体"/>
          <w:b w:val="0"/>
          <w:bCs w:val="0"/>
          <w:color w:val="auto"/>
          <w:kern w:val="2"/>
          <w:sz w:val="24"/>
          <w:szCs w:val="24"/>
          <w:shd w:val="clear"/>
          <w:lang w:val="en-US" w:eastAsia="zh-CN"/>
        </w:rPr>
        <w:t>结算总价</w:t>
      </w:r>
      <w:r>
        <w:rPr>
          <w:rFonts w:hint="eastAsia" w:ascii="宋体" w:hAnsi="宋体" w:eastAsia="宋体" w:cs="宋体"/>
          <w:b w:val="0"/>
          <w:bCs w:val="0"/>
          <w:color w:val="auto"/>
          <w:kern w:val="2"/>
          <w:sz w:val="24"/>
          <w:szCs w:val="24"/>
          <w:shd w:val="clear"/>
        </w:rPr>
        <w:t>不超过该品种的预算</w:t>
      </w:r>
      <w:r>
        <w:rPr>
          <w:rFonts w:hint="eastAsia" w:ascii="宋体" w:hAnsi="宋体" w:eastAsia="宋体" w:cs="宋体"/>
          <w:b w:val="0"/>
          <w:bCs w:val="0"/>
          <w:color w:val="auto"/>
          <w:kern w:val="2"/>
          <w:sz w:val="24"/>
          <w:szCs w:val="24"/>
          <w:shd w:val="clear"/>
          <w:lang w:val="en-US" w:eastAsia="zh-CN"/>
        </w:rPr>
        <w:t>金额</w:t>
      </w:r>
      <w:r>
        <w:rPr>
          <w:rFonts w:hint="eastAsia" w:ascii="宋体" w:hAnsi="宋体" w:eastAsia="宋体" w:cs="宋体"/>
          <w:b w:val="0"/>
          <w:bCs w:val="0"/>
          <w:color w:val="auto"/>
          <w:kern w:val="2"/>
          <w:sz w:val="24"/>
          <w:szCs w:val="24"/>
          <w:shd w:val="clear"/>
        </w:rPr>
        <w:t>。</w:t>
      </w:r>
    </w:p>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p w14:paraId="1383E919">
      <w:pPr>
        <w:spacing w:line="440" w:lineRule="exact"/>
        <w:ind w:firstLine="482" w:firstLineChars="200"/>
        <w:rPr>
          <w:rFonts w:hint="eastAsia" w:ascii="宋体" w:hAnsi="宋体" w:eastAsia="宋体" w:cs="宋体"/>
          <w:b/>
          <w:bCs w:val="0"/>
          <w:color w:val="auto"/>
          <w:sz w:val="24"/>
          <w:szCs w:val="24"/>
          <w:lang w:val="en-US" w:eastAsia="zh-CN"/>
        </w:rPr>
      </w:pPr>
      <w:bookmarkStart w:id="304" w:name="_Toc496233079"/>
      <w:bookmarkStart w:id="305" w:name="_Toc29382"/>
      <w:bookmarkStart w:id="306" w:name="_Toc14770"/>
      <w:bookmarkStart w:id="307" w:name="_Toc379811062"/>
      <w:bookmarkStart w:id="308" w:name="_Toc5437"/>
      <w:bookmarkStart w:id="309" w:name="_Toc22950"/>
      <w:bookmarkStart w:id="310" w:name="_Toc13494"/>
      <w:bookmarkStart w:id="311" w:name="_Toc3688"/>
      <w:bookmarkStart w:id="312" w:name="_Toc351971199"/>
      <w:bookmarkStart w:id="313" w:name="_Toc24302"/>
      <w:bookmarkStart w:id="314" w:name="_Toc365897798"/>
      <w:bookmarkStart w:id="315" w:name="_Toc17098"/>
      <w:bookmarkStart w:id="316" w:name="_Toc21693"/>
      <w:bookmarkStart w:id="317" w:name="_Toc32103"/>
      <w:bookmarkStart w:id="318" w:name="_Toc525892925"/>
      <w:bookmarkStart w:id="319" w:name="_Toc476578275"/>
      <w:bookmarkStart w:id="320" w:name="_Toc11422"/>
      <w:bookmarkStart w:id="321" w:name="_Toc462660488"/>
      <w:bookmarkStart w:id="322" w:name="_Toc10831"/>
      <w:bookmarkStart w:id="323" w:name="_Toc2606"/>
      <w:bookmarkStart w:id="324" w:name="_Toc18397353"/>
      <w:bookmarkStart w:id="325" w:name="_Toc22753"/>
      <w:bookmarkStart w:id="326" w:name="_Toc4493"/>
      <w:bookmarkStart w:id="327" w:name="_Toc10425"/>
      <w:bookmarkStart w:id="328" w:name="_Toc32375"/>
      <w:bookmarkStart w:id="329" w:name="_Toc14883"/>
      <w:r>
        <w:rPr>
          <w:rFonts w:hint="eastAsia" w:ascii="宋体" w:hAnsi="宋体" w:eastAsia="宋体" w:cs="宋体"/>
          <w:b/>
          <w:bCs w:val="0"/>
          <w:color w:val="auto"/>
          <w:sz w:val="24"/>
          <w:szCs w:val="24"/>
          <w:lang w:val="en-US" w:eastAsia="zh-CN"/>
        </w:rPr>
        <w:t>2.主要技术要求</w:t>
      </w:r>
    </w:p>
    <w:p w14:paraId="4EDADA7C">
      <w:pPr>
        <w:pageBreakBefore w:val="0"/>
        <w:widowControl w:val="0"/>
        <w:numPr>
          <w:ilvl w:val="0"/>
          <w:numId w:val="0"/>
        </w:numPr>
        <w:kinsoku/>
        <w:wordWrap/>
        <w:overflowPunct/>
        <w:topLinePunct w:val="0"/>
        <w:bidi w:val="0"/>
        <w:adjustRightInd w:val="0"/>
        <w:snapToGrid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种苗的培育：</w:t>
      </w:r>
    </w:p>
    <w:p w14:paraId="2A2E1D5D">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1</w:t>
      </w:r>
      <w:r>
        <w:rPr>
          <w:rFonts w:hint="eastAsia" w:ascii="宋体" w:hAnsi="宋体" w:cs="宋体"/>
          <w:color w:val="auto"/>
          <w:sz w:val="24"/>
          <w:szCs w:val="24"/>
          <w:lang w:eastAsia="zh-CN"/>
        </w:rPr>
        <w:t>）</w:t>
      </w:r>
      <w:r>
        <w:rPr>
          <w:rFonts w:hint="eastAsia" w:ascii="宋体" w:hAnsi="宋体" w:eastAsia="宋体" w:cs="宋体"/>
          <w:color w:val="auto"/>
          <w:sz w:val="24"/>
          <w:szCs w:val="24"/>
        </w:rPr>
        <w:t>增殖放流的种苗应该按照国家、行业有关种苗繁育技术规范进行培育。如为人工繁育种苗，在放流前15天须进行野性驯化。</w:t>
      </w:r>
    </w:p>
    <w:p w14:paraId="58812651">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cs="宋体"/>
          <w:color w:val="auto"/>
          <w:kern w:val="0"/>
          <w:sz w:val="24"/>
          <w:highlight w:val="none"/>
          <w:lang w:val="en-US" w:eastAsia="zh-CN"/>
        </w:rPr>
        <w:t>（2）投标人需具有一定数量的拟投标段</w:t>
      </w:r>
      <w:r>
        <w:rPr>
          <w:rFonts w:hint="eastAsia" w:ascii="宋体" w:hAnsi="宋体" w:eastAsia="宋体" w:cs="宋体"/>
          <w:color w:val="auto"/>
          <w:sz w:val="24"/>
          <w:highlight w:val="none"/>
        </w:rPr>
        <w:t>种</w:t>
      </w:r>
      <w:r>
        <w:rPr>
          <w:rFonts w:hint="eastAsia" w:ascii="宋体" w:hAnsi="宋体" w:cs="宋体"/>
          <w:color w:val="auto"/>
          <w:sz w:val="24"/>
          <w:highlight w:val="none"/>
          <w:lang w:val="en-US" w:eastAsia="zh-CN"/>
        </w:rPr>
        <w:t>苗</w:t>
      </w:r>
      <w:r>
        <w:rPr>
          <w:rFonts w:hint="eastAsia" w:ascii="宋体" w:hAnsi="宋体" w:eastAsia="宋体" w:cs="宋体"/>
          <w:color w:val="auto"/>
          <w:sz w:val="24"/>
          <w:highlight w:val="none"/>
        </w:rPr>
        <w:t>亲本</w:t>
      </w:r>
      <w:r>
        <w:rPr>
          <w:rFonts w:hint="eastAsia" w:ascii="宋体" w:hAnsi="宋体" w:cs="宋体"/>
          <w:color w:val="auto"/>
          <w:sz w:val="24"/>
          <w:highlight w:val="none"/>
          <w:lang w:val="en-US" w:eastAsia="zh-CN"/>
        </w:rPr>
        <w:t>和</w:t>
      </w:r>
      <w:r>
        <w:rPr>
          <w:rFonts w:hint="eastAsia" w:ascii="宋体" w:hAnsi="宋体" w:eastAsia="宋体" w:cs="宋体"/>
          <w:color w:val="auto"/>
          <w:sz w:val="24"/>
          <w:highlight w:val="none"/>
          <w:lang w:val="en-US" w:eastAsia="zh-CN"/>
        </w:rPr>
        <w:t>实际</w:t>
      </w:r>
      <w:r>
        <w:rPr>
          <w:rFonts w:hint="eastAsia" w:ascii="宋体" w:hAnsi="宋体" w:eastAsia="宋体" w:cs="宋体"/>
          <w:color w:val="auto"/>
          <w:sz w:val="24"/>
          <w:szCs w:val="24"/>
        </w:rPr>
        <w:t>繁育</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lang w:val="en-US" w:eastAsia="zh-CN"/>
        </w:rPr>
        <w:t>种苗</w:t>
      </w:r>
      <w:r>
        <w:rPr>
          <w:rFonts w:hint="eastAsia" w:ascii="宋体" w:hAnsi="宋体" w:cs="宋体"/>
          <w:color w:val="auto"/>
          <w:sz w:val="24"/>
          <w:highlight w:val="none"/>
          <w:lang w:val="en-US" w:eastAsia="zh-CN"/>
        </w:rPr>
        <w:t>。</w:t>
      </w:r>
    </w:p>
    <w:p w14:paraId="51F4327C">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增殖放流的种苗质量要求：</w:t>
      </w:r>
    </w:p>
    <w:p w14:paraId="19F67BD4">
      <w:pPr>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rPr>
        <w:t>1</w:t>
      </w:r>
      <w:r>
        <w:rPr>
          <w:rFonts w:hint="eastAsia" w:ascii="宋体" w:hAnsi="宋体" w:eastAsia="宋体" w:cs="宋体"/>
          <w:color w:val="auto"/>
          <w:sz w:val="24"/>
          <w:lang w:eastAsia="zh-CN"/>
        </w:rPr>
        <w:t>）</w:t>
      </w:r>
      <w:r>
        <w:rPr>
          <w:rFonts w:hint="eastAsia" w:ascii="宋体" w:hAnsi="宋体" w:eastAsia="宋体" w:cs="宋体"/>
          <w:color w:val="auto"/>
          <w:sz w:val="24"/>
        </w:rPr>
        <w:t>中标人凭水产苗种质量检验报告和水产苗种检疫报告参与增殖放流活动，无报告招标人可拒绝收货。</w:t>
      </w:r>
    </w:p>
    <w:p w14:paraId="047EC5F6">
      <w:pPr>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2</w:t>
      </w:r>
      <w:r>
        <w:rPr>
          <w:rFonts w:hint="eastAsia" w:ascii="宋体" w:hAnsi="宋体" w:eastAsia="宋体" w:cs="宋体"/>
          <w:color w:val="auto"/>
          <w:sz w:val="24"/>
          <w:lang w:eastAsia="zh-CN"/>
        </w:rPr>
        <w:t>）</w:t>
      </w:r>
      <w:r>
        <w:rPr>
          <w:rFonts w:hint="eastAsia" w:ascii="宋体" w:hAnsi="宋体" w:eastAsia="宋体" w:cs="宋体"/>
          <w:color w:val="auto"/>
          <w:sz w:val="24"/>
        </w:rPr>
        <w:t>鱼苗规格整齐。供货前由招标人对鱼苗进行抽样测量，样品鱼苗的个体规格差异标准为：允许正负偏差20%。否则招标人可以拒绝收货。</w:t>
      </w:r>
    </w:p>
    <w:p w14:paraId="28A7D0DB">
      <w:pPr>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3</w:t>
      </w:r>
      <w:r>
        <w:rPr>
          <w:rFonts w:hint="eastAsia" w:ascii="宋体" w:hAnsi="宋体" w:eastAsia="宋体" w:cs="宋体"/>
          <w:color w:val="auto"/>
          <w:sz w:val="24"/>
          <w:lang w:eastAsia="zh-CN"/>
        </w:rPr>
        <w:t>）</w:t>
      </w:r>
      <w:r>
        <w:rPr>
          <w:rFonts w:hint="eastAsia" w:ascii="宋体" w:hAnsi="宋体" w:eastAsia="宋体" w:cs="宋体"/>
          <w:color w:val="auto"/>
          <w:sz w:val="24"/>
        </w:rPr>
        <w:t>鱼苗应</w:t>
      </w:r>
      <w:r>
        <w:rPr>
          <w:rFonts w:hint="eastAsia" w:ascii="宋体" w:hAnsi="宋体" w:eastAsia="宋体" w:cs="宋体"/>
          <w:b w:val="0"/>
          <w:bCs/>
          <w:color w:val="auto"/>
          <w:sz w:val="24"/>
          <w:szCs w:val="24"/>
        </w:rPr>
        <w:t>种质优良、规格整齐、活力强、外观完整、体表光洁</w:t>
      </w:r>
      <w:r>
        <w:rPr>
          <w:rFonts w:hint="eastAsia" w:ascii="宋体" w:hAnsi="宋体" w:eastAsia="宋体" w:cs="宋体"/>
          <w:b w:val="0"/>
          <w:bCs/>
          <w:color w:val="auto"/>
          <w:sz w:val="24"/>
          <w:szCs w:val="24"/>
          <w:lang w:eastAsia="zh-CN"/>
        </w:rPr>
        <w:t>、</w:t>
      </w:r>
      <w:r>
        <w:rPr>
          <w:rFonts w:hint="eastAsia" w:ascii="宋体" w:hAnsi="宋体" w:eastAsia="宋体" w:cs="宋体"/>
          <w:bCs/>
          <w:color w:val="auto"/>
          <w:sz w:val="24"/>
        </w:rPr>
        <w:t>无寄生虫</w:t>
      </w:r>
      <w:r>
        <w:rPr>
          <w:rFonts w:hint="eastAsia" w:ascii="宋体" w:hAnsi="宋体" w:cs="宋体"/>
          <w:bCs/>
          <w:color w:val="auto"/>
          <w:sz w:val="24"/>
          <w:lang w:eastAsia="zh-CN"/>
        </w:rPr>
        <w:t>、</w:t>
      </w:r>
      <w:r>
        <w:rPr>
          <w:rFonts w:hint="eastAsia" w:ascii="宋体" w:hAnsi="宋体"/>
          <w:bCs/>
          <w:color w:val="auto"/>
          <w:sz w:val="24"/>
          <w:highlight w:val="none"/>
        </w:rPr>
        <w:t>健康无疾病</w:t>
      </w:r>
      <w:r>
        <w:rPr>
          <w:rFonts w:hint="eastAsia" w:ascii="宋体" w:hAnsi="宋体" w:eastAsia="宋体" w:cs="宋体"/>
          <w:bCs/>
          <w:color w:val="auto"/>
          <w:sz w:val="24"/>
        </w:rPr>
        <w:t>。</w:t>
      </w:r>
      <w:r>
        <w:rPr>
          <w:rFonts w:hint="eastAsia" w:ascii="宋体" w:hAnsi="宋体" w:eastAsia="宋体" w:cs="宋体"/>
          <w:b w:val="0"/>
          <w:bCs/>
          <w:color w:val="auto"/>
          <w:sz w:val="24"/>
          <w:szCs w:val="24"/>
        </w:rPr>
        <w:t xml:space="preserve">要求规格合格率≥85% </w:t>
      </w:r>
      <w:r>
        <w:rPr>
          <w:rFonts w:hint="eastAsia" w:ascii="宋体" w:hAnsi="宋体" w:cs="宋体"/>
          <w:b/>
          <w:color w:val="auto"/>
          <w:sz w:val="24"/>
          <w:szCs w:val="24"/>
          <w:lang w:eastAsia="zh-CN"/>
        </w:rPr>
        <w:t>，</w:t>
      </w:r>
      <w:r>
        <w:rPr>
          <w:rFonts w:hint="eastAsia" w:ascii="宋体" w:hAnsi="宋体"/>
          <w:color w:val="auto"/>
          <w:sz w:val="24"/>
          <w:highlight w:val="none"/>
        </w:rPr>
        <w:t>成活率在</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97</w:t>
      </w:r>
      <w:r>
        <w:rPr>
          <w:rFonts w:hint="eastAsia" w:ascii="宋体" w:hAnsi="宋体"/>
          <w:color w:val="auto"/>
          <w:sz w:val="24"/>
          <w:highlight w:val="none"/>
          <w:u w:val="single"/>
        </w:rPr>
        <w:t xml:space="preserve"> </w:t>
      </w:r>
      <w:r>
        <w:rPr>
          <w:rFonts w:hint="eastAsia" w:ascii="宋体" w:hAnsi="宋体"/>
          <w:color w:val="auto"/>
          <w:sz w:val="24"/>
          <w:highlight w:val="none"/>
        </w:rPr>
        <w:t>%以上。</w:t>
      </w:r>
      <w:r>
        <w:rPr>
          <w:rFonts w:hint="eastAsia" w:ascii="宋体" w:hAnsi="宋体" w:eastAsia="宋体" w:cs="宋体"/>
          <w:color w:val="auto"/>
          <w:sz w:val="24"/>
        </w:rPr>
        <w:t>抽样样品中鳞片大面积受损个体超过10%的，招标人可以拒收；肉眼观察体表有寄生虫的，招标人可以拒收。</w:t>
      </w:r>
    </w:p>
    <w:p w14:paraId="75515242">
      <w:pPr>
        <w:spacing w:line="440" w:lineRule="exact"/>
        <w:ind w:firstLine="480" w:firstLineChars="200"/>
        <w:jc w:val="left"/>
        <w:rPr>
          <w:rFonts w:hint="default" w:ascii="宋体" w:hAnsi="宋体" w:eastAsia="宋体" w:cs="宋体"/>
          <w:color w:val="auto"/>
          <w:sz w:val="24"/>
          <w:lang w:val="en-US" w:eastAsia="zh-CN"/>
        </w:rPr>
      </w:pPr>
      <w:r>
        <w:rPr>
          <w:rFonts w:hint="eastAsia" w:ascii="宋体" w:hAnsi="宋体" w:cs="宋体"/>
          <w:color w:val="auto"/>
          <w:kern w:val="0"/>
          <w:sz w:val="24"/>
          <w:highlight w:val="none"/>
          <w:lang w:val="en-US" w:eastAsia="zh-CN"/>
        </w:rPr>
        <w:t>（4）为保证</w:t>
      </w:r>
      <w:r>
        <w:rPr>
          <w:rFonts w:hint="eastAsia" w:ascii="宋体" w:hAnsi="宋体" w:eastAsia="宋体" w:cs="宋体"/>
          <w:color w:val="auto"/>
          <w:sz w:val="24"/>
        </w:rPr>
        <w:t>鱼苗</w:t>
      </w:r>
      <w:r>
        <w:rPr>
          <w:rFonts w:hint="eastAsia" w:ascii="宋体" w:hAnsi="宋体" w:cs="宋体"/>
          <w:color w:val="auto"/>
          <w:sz w:val="24"/>
          <w:lang w:val="en-US" w:eastAsia="zh-CN"/>
        </w:rPr>
        <w:t>的</w:t>
      </w:r>
      <w:r>
        <w:rPr>
          <w:rFonts w:hint="eastAsia" w:ascii="宋体" w:hAnsi="宋体"/>
          <w:color w:val="auto"/>
          <w:sz w:val="24"/>
          <w:highlight w:val="none"/>
        </w:rPr>
        <w:t>成活率</w:t>
      </w:r>
      <w:r>
        <w:rPr>
          <w:rFonts w:hint="eastAsia" w:ascii="宋体" w:hAnsi="宋体"/>
          <w:color w:val="auto"/>
          <w:sz w:val="24"/>
          <w:highlight w:val="none"/>
          <w:lang w:eastAsia="zh-CN"/>
        </w:rPr>
        <w:t>，</w:t>
      </w:r>
      <w:r>
        <w:rPr>
          <w:rFonts w:hint="eastAsia" w:ascii="宋体" w:hAnsi="宋体" w:eastAsia="宋体" w:cs="宋体"/>
          <w:color w:val="auto"/>
          <w:kern w:val="0"/>
          <w:sz w:val="24"/>
          <w:highlight w:val="none"/>
        </w:rPr>
        <w:t>投标</w:t>
      </w:r>
      <w:r>
        <w:rPr>
          <w:rFonts w:hint="eastAsia" w:ascii="宋体" w:hAnsi="宋体" w:eastAsia="宋体" w:cs="宋体"/>
          <w:color w:val="auto"/>
          <w:kern w:val="0"/>
          <w:sz w:val="24"/>
          <w:highlight w:val="none"/>
          <w:lang w:val="en-US" w:eastAsia="zh-CN"/>
        </w:rPr>
        <w:t>人</w:t>
      </w:r>
      <w:r>
        <w:rPr>
          <w:rFonts w:hint="eastAsia" w:ascii="宋体" w:hAnsi="宋体" w:cs="宋体"/>
          <w:color w:val="auto"/>
          <w:kern w:val="0"/>
          <w:sz w:val="24"/>
          <w:highlight w:val="none"/>
          <w:lang w:val="en-US" w:eastAsia="zh-CN"/>
        </w:rPr>
        <w:t>需</w:t>
      </w: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种苗基地至放流水域的运输时间</w:t>
      </w:r>
      <w:r>
        <w:rPr>
          <w:rFonts w:hint="eastAsia" w:ascii="宋体" w:hAnsi="宋体" w:cs="宋体"/>
          <w:color w:val="auto"/>
          <w:kern w:val="0"/>
          <w:sz w:val="24"/>
          <w:highlight w:val="none"/>
          <w:lang w:val="en-US" w:eastAsia="zh-CN"/>
        </w:rPr>
        <w:t>不超过150分钟。</w:t>
      </w:r>
    </w:p>
    <w:p w14:paraId="56191D50">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b/>
          <w:color w:val="auto"/>
          <w:sz w:val="24"/>
          <w:szCs w:val="24"/>
        </w:rPr>
      </w:pPr>
      <w:r>
        <w:rPr>
          <w:rFonts w:hint="eastAsia" w:ascii="宋体" w:hAnsi="宋体" w:eastAsia="宋体" w:cs="宋体"/>
          <w:color w:val="auto"/>
          <w:sz w:val="24"/>
          <w:lang w:eastAsia="zh-CN"/>
        </w:rPr>
        <w:t>（</w:t>
      </w:r>
      <w:r>
        <w:rPr>
          <w:rFonts w:hint="eastAsia" w:ascii="宋体" w:hAnsi="宋体" w:cs="宋体"/>
          <w:color w:val="auto"/>
          <w:sz w:val="24"/>
          <w:lang w:val="en-US" w:eastAsia="zh-CN"/>
        </w:rPr>
        <w:t>5</w:t>
      </w:r>
      <w:r>
        <w:rPr>
          <w:rFonts w:hint="eastAsia" w:ascii="宋体" w:hAnsi="宋体" w:eastAsia="宋体" w:cs="宋体"/>
          <w:color w:val="auto"/>
          <w:sz w:val="24"/>
          <w:lang w:eastAsia="zh-CN"/>
        </w:rPr>
        <w:t>）</w:t>
      </w:r>
      <w:r>
        <w:rPr>
          <w:rFonts w:hint="eastAsia" w:ascii="宋体" w:hAnsi="宋体" w:eastAsia="宋体" w:cs="宋体"/>
          <w:color w:val="auto"/>
          <w:sz w:val="24"/>
        </w:rPr>
        <w:t>运输到点后，招标人对鱼苗进行抽样检查，允许5‰的运输死亡率。死亡率超过约定比例，超过多少核减多少，例如：抽样检查死亡率为10‰，则在本次运输数量中核减5‰。</w:t>
      </w:r>
    </w:p>
    <w:p w14:paraId="41A1A992">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）不得检出</w:t>
      </w:r>
      <w:r>
        <w:rPr>
          <w:rFonts w:hint="eastAsia" w:ascii="宋体" w:hAnsi="宋体" w:cs="宋体"/>
          <w:color w:val="auto"/>
          <w:sz w:val="24"/>
          <w:szCs w:val="24"/>
          <w:lang w:eastAsia="zh-CN"/>
        </w:rPr>
        <w:t>农业农村部</w:t>
      </w:r>
      <w:r>
        <w:rPr>
          <w:rFonts w:hint="eastAsia" w:ascii="宋体" w:hAnsi="宋体" w:eastAsia="宋体" w:cs="宋体"/>
          <w:color w:val="auto"/>
          <w:sz w:val="24"/>
          <w:szCs w:val="24"/>
        </w:rPr>
        <w:t>规定的水生动物相关疫病病种。</w:t>
      </w:r>
    </w:p>
    <w:p w14:paraId="588B8043">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）不得检出国家、行业颁布的禁用药物，其他药物残留符合NY5070的标准要求。</w:t>
      </w:r>
    </w:p>
    <w:p w14:paraId="4834AFB0">
      <w:pPr>
        <w:pageBreakBefore w:val="0"/>
        <w:widowControl w:val="0"/>
        <w:kinsoku/>
        <w:wordWrap/>
        <w:overflowPunct/>
        <w:topLinePunct w:val="0"/>
        <w:bidi w:val="0"/>
        <w:spacing w:line="440" w:lineRule="exact"/>
        <w:ind w:left="0" w:leftChars="0" w:right="0" w:firstLine="480" w:firstLineChars="200"/>
        <w:textAlignment w:val="auto"/>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2.3培育设施及场所：</w:t>
      </w:r>
    </w:p>
    <w:p w14:paraId="78CCAFDB">
      <w:pPr>
        <w:pageBreakBefore w:val="0"/>
        <w:widowControl w:val="0"/>
        <w:kinsoku/>
        <w:wordWrap/>
        <w:overflowPunct/>
        <w:topLinePunct w:val="0"/>
        <w:bidi w:val="0"/>
        <w:spacing w:line="440" w:lineRule="exact"/>
        <w:ind w:left="0" w:leftChars="0" w:right="0" w:firstLine="480" w:firstLineChars="200"/>
        <w:textAlignment w:val="auto"/>
        <w:rPr>
          <w:rFonts w:hint="default" w:ascii="宋体" w:hAnsi="宋体" w:eastAsia="宋体" w:cs="宋体"/>
          <w:color w:val="auto"/>
          <w:sz w:val="24"/>
          <w:szCs w:val="24"/>
          <w:lang w:val="en-US" w:eastAsia="zh-CN"/>
        </w:rPr>
      </w:pPr>
      <w:r>
        <w:rPr>
          <w:rFonts w:hint="eastAsia" w:ascii="宋体" w:hAnsi="宋体" w:cs="宋体"/>
          <w:color w:val="auto"/>
          <w:kern w:val="0"/>
          <w:sz w:val="24"/>
          <w:highlight w:val="none"/>
          <w:lang w:val="en-US" w:eastAsia="zh-CN"/>
        </w:rPr>
        <w:t>投标人具有培育</w:t>
      </w:r>
      <w:r>
        <w:rPr>
          <w:rFonts w:hint="eastAsia" w:ascii="宋体" w:hAnsi="宋体" w:eastAsia="宋体" w:cs="宋体"/>
          <w:color w:val="auto"/>
          <w:sz w:val="24"/>
        </w:rPr>
        <w:t>鱼苗</w:t>
      </w:r>
      <w:r>
        <w:rPr>
          <w:rFonts w:hint="eastAsia" w:ascii="宋体" w:hAnsi="宋体" w:cs="宋体"/>
          <w:color w:val="auto"/>
          <w:sz w:val="24"/>
          <w:lang w:val="en-US" w:eastAsia="zh-CN"/>
        </w:rPr>
        <w:t>所需的</w:t>
      </w:r>
      <w:r>
        <w:rPr>
          <w:rFonts w:hint="eastAsia" w:ascii="宋体" w:hAnsi="宋体" w:eastAsia="宋体" w:cs="宋体"/>
          <w:color w:val="auto"/>
          <w:kern w:val="0"/>
          <w:sz w:val="24"/>
          <w:highlight w:val="none"/>
        </w:rPr>
        <w:t>培育池</w:t>
      </w:r>
      <w:r>
        <w:rPr>
          <w:rFonts w:hint="eastAsia" w:ascii="宋体" w:hAnsi="宋体" w:cs="宋体"/>
          <w:color w:val="auto"/>
          <w:kern w:val="0"/>
          <w:sz w:val="24"/>
          <w:highlight w:val="none"/>
          <w:lang w:val="en-US" w:eastAsia="zh-CN"/>
        </w:rPr>
        <w:t>和</w:t>
      </w:r>
      <w:r>
        <w:rPr>
          <w:rFonts w:hint="eastAsia" w:ascii="宋体" w:hAnsi="宋体" w:eastAsia="宋体" w:cs="宋体"/>
          <w:color w:val="auto"/>
          <w:kern w:val="0"/>
          <w:sz w:val="24"/>
          <w:highlight w:val="none"/>
        </w:rPr>
        <w:t>产卵孵化设施</w:t>
      </w:r>
      <w:r>
        <w:rPr>
          <w:rFonts w:hint="eastAsia" w:ascii="宋体" w:hAnsi="宋体" w:cs="宋体"/>
          <w:color w:val="auto"/>
          <w:kern w:val="0"/>
          <w:sz w:val="24"/>
          <w:highlight w:val="none"/>
          <w:lang w:eastAsia="zh-CN"/>
        </w:rPr>
        <w:t>。</w:t>
      </w:r>
    </w:p>
    <w:p w14:paraId="6A70497E">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规格测定：</w:t>
      </w:r>
    </w:p>
    <w:p w14:paraId="2BB165AA">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增殖放流物种的规格以放流现场测量为准。</w:t>
      </w:r>
    </w:p>
    <w:p w14:paraId="3CAB5135">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检验检疫：</w:t>
      </w:r>
    </w:p>
    <w:p w14:paraId="58BB83A1">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增殖放流苗种药残检验</w:t>
      </w:r>
      <w:r>
        <w:rPr>
          <w:rFonts w:hint="eastAsia" w:ascii="宋体" w:hAnsi="宋体" w:cs="宋体"/>
          <w:color w:val="auto"/>
          <w:sz w:val="24"/>
          <w:szCs w:val="24"/>
          <w:lang w:eastAsia="zh-CN"/>
        </w:rPr>
        <w:t>按照</w:t>
      </w:r>
      <w:r>
        <w:rPr>
          <w:rFonts w:hint="eastAsia" w:ascii="宋体" w:hAnsi="宋体" w:eastAsia="宋体" w:cs="宋体"/>
          <w:color w:val="auto"/>
          <w:sz w:val="24"/>
          <w:szCs w:val="24"/>
        </w:rPr>
        <w:t>《农业部办公厅关于开展增殖放流经济水产苗种质量安全检验的通知》（农办渔【2009】52号）执行；苗种疫病检测参照《农业部关于印发&lt;鱼类产地检疫规程（试行）&gt;等3个规程的通知》（农渔发</w:t>
      </w:r>
      <w:r>
        <w:rPr>
          <w:rFonts w:hint="eastAsia" w:ascii="宋体" w:hAnsi="宋体" w:cs="宋体"/>
          <w:color w:val="auto"/>
          <w:sz w:val="24"/>
          <w:szCs w:val="24"/>
          <w:lang w:eastAsia="zh-CN"/>
        </w:rPr>
        <w:t>〔2011〕6号</w:t>
      </w:r>
      <w:r>
        <w:rPr>
          <w:rFonts w:hint="eastAsia" w:ascii="宋体" w:hAnsi="宋体" w:eastAsia="宋体" w:cs="宋体"/>
          <w:color w:val="auto"/>
          <w:sz w:val="24"/>
          <w:szCs w:val="24"/>
        </w:rPr>
        <w:t>）执行，对无检测报告的、检测结果不合格和检测报告无效等情况均不予验收和放流。种苗检测费用由</w:t>
      </w:r>
      <w:r>
        <w:rPr>
          <w:rFonts w:hint="eastAsia" w:ascii="宋体" w:hAnsi="宋体" w:eastAsia="宋体" w:cs="宋体"/>
          <w:color w:val="auto"/>
          <w:sz w:val="24"/>
          <w:szCs w:val="24"/>
          <w:lang w:val="en-US" w:eastAsia="zh-CN"/>
        </w:rPr>
        <w:t>中标</w:t>
      </w:r>
      <w:r>
        <w:rPr>
          <w:rFonts w:hint="eastAsia" w:ascii="宋体" w:hAnsi="宋体" w:eastAsia="宋体" w:cs="宋体"/>
          <w:color w:val="auto"/>
          <w:sz w:val="24"/>
          <w:szCs w:val="24"/>
        </w:rPr>
        <w:t>单位自理。</w:t>
      </w:r>
    </w:p>
    <w:p w14:paraId="724224FB">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投放：</w:t>
      </w:r>
    </w:p>
    <w:p w14:paraId="33041044">
      <w:pPr>
        <w:pageBreakBefore w:val="0"/>
        <w:widowControl w:val="0"/>
        <w:kinsoku/>
        <w:wordWrap/>
        <w:overflowPunct/>
        <w:topLinePunct w:val="0"/>
        <w:bidi w:val="0"/>
        <w:spacing w:line="440" w:lineRule="exact"/>
        <w:ind w:left="0" w:leftChars="0" w:right="0" w:firstLine="482" w:firstLineChars="200"/>
        <w:textAlignment w:val="auto"/>
        <w:rPr>
          <w:rFonts w:hint="eastAsia" w:ascii="宋体" w:hAnsi="宋体" w:eastAsia="宋体" w:cs="宋体"/>
          <w:b/>
          <w:color w:val="auto"/>
          <w:sz w:val="24"/>
          <w:szCs w:val="24"/>
        </w:rPr>
      </w:pPr>
      <w:r>
        <w:rPr>
          <w:rFonts w:hint="eastAsia" w:ascii="宋体" w:hAnsi="宋体" w:eastAsia="宋体" w:cs="宋体"/>
          <w:b/>
          <w:bCs/>
          <w:color w:val="auto"/>
          <w:sz w:val="24"/>
          <w:szCs w:val="24"/>
        </w:rPr>
        <w:t>（1）</w:t>
      </w:r>
      <w:r>
        <w:rPr>
          <w:rFonts w:hint="eastAsia" w:ascii="宋体" w:hAnsi="宋体" w:eastAsia="宋体" w:cs="宋体"/>
          <w:b w:val="0"/>
          <w:bCs w:val="0"/>
          <w:color w:val="auto"/>
          <w:sz w:val="24"/>
          <w:szCs w:val="24"/>
        </w:rPr>
        <w:t>苗种放流操作：需</w:t>
      </w:r>
      <w:r>
        <w:rPr>
          <w:rFonts w:hint="eastAsia" w:ascii="宋体" w:hAnsi="宋体" w:cs="宋体"/>
          <w:b w:val="0"/>
          <w:bCs w:val="0"/>
          <w:color w:val="auto"/>
          <w:sz w:val="24"/>
          <w:szCs w:val="24"/>
          <w:lang w:eastAsia="zh-CN"/>
        </w:rPr>
        <w:t>按照</w:t>
      </w:r>
      <w:r>
        <w:rPr>
          <w:rFonts w:hint="eastAsia" w:ascii="宋体" w:hAnsi="宋体" w:eastAsia="宋体" w:cs="宋体"/>
          <w:b w:val="0"/>
          <w:bCs w:val="0"/>
          <w:color w:val="auto"/>
          <w:sz w:val="24"/>
          <w:szCs w:val="24"/>
        </w:rPr>
        <w:t>《水生生物增殖放流技术规程》（SC/T9401-2001）有关要求严格实施。为确保放流种苗的质量和安全性，中标</w:t>
      </w:r>
      <w:r>
        <w:rPr>
          <w:rFonts w:hint="eastAsia" w:ascii="宋体" w:hAnsi="宋体" w:eastAsia="宋体" w:cs="宋体"/>
          <w:b w:val="0"/>
          <w:bCs w:val="0"/>
          <w:color w:val="auto"/>
          <w:sz w:val="24"/>
          <w:szCs w:val="24"/>
          <w:lang w:val="en-US" w:eastAsia="zh-CN"/>
        </w:rPr>
        <w:t>人</w:t>
      </w:r>
      <w:r>
        <w:rPr>
          <w:rFonts w:hint="eastAsia" w:ascii="宋体" w:hAnsi="宋体" w:eastAsia="宋体" w:cs="宋体"/>
          <w:b w:val="0"/>
          <w:bCs w:val="0"/>
          <w:color w:val="auto"/>
          <w:sz w:val="24"/>
          <w:szCs w:val="24"/>
        </w:rPr>
        <w:t>必须在放流</w:t>
      </w:r>
      <w:r>
        <w:rPr>
          <w:rFonts w:hint="eastAsia" w:ascii="宋体" w:hAnsi="宋体"/>
          <w:color w:val="auto"/>
          <w:sz w:val="24"/>
          <w:highlight w:val="none"/>
        </w:rPr>
        <w:t>时提供</w:t>
      </w:r>
      <w:r>
        <w:rPr>
          <w:rFonts w:hint="eastAsia" w:ascii="宋体" w:hAnsi="宋体"/>
          <w:color w:val="auto"/>
          <w:sz w:val="24"/>
          <w:highlight w:val="none"/>
          <w:lang w:eastAsia="zh-CN"/>
        </w:rPr>
        <w:t>水产推广机构（或委托有能力的科研机构）开具</w:t>
      </w:r>
      <w:r>
        <w:rPr>
          <w:rFonts w:hint="eastAsia" w:ascii="宋体" w:hAnsi="宋体"/>
          <w:color w:val="auto"/>
          <w:sz w:val="24"/>
          <w:highlight w:val="none"/>
        </w:rPr>
        <w:t>苗种检疫证明和药残检验报告。</w:t>
      </w:r>
    </w:p>
    <w:p w14:paraId="5B1A8B9F">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（2）投放时间：在招标文件规定的日期内，根据增殖放流对象的生物学特性和增殖放流水域环境条件确定适宜的具体投放时间。 </w:t>
      </w:r>
    </w:p>
    <w:p w14:paraId="673827E0">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（3）投放气象条件：应选择晴朗、多云或阴天进行生态补偿放流，其中内陆水域最大风力五级以下，海洋最大风力七级以下。</w:t>
      </w:r>
    </w:p>
    <w:p w14:paraId="3106164A">
      <w:pPr>
        <w:pStyle w:val="110"/>
        <w:autoSpaceDE/>
        <w:autoSpaceDN/>
        <w:spacing w:line="440" w:lineRule="exact"/>
        <w:ind w:firstLine="480" w:firstLineChars="200"/>
        <w:rPr>
          <w:rFonts w:hint="eastAsia" w:ascii="宋体" w:hAnsi="宋体" w:eastAsia="宋体" w:cs="宋体"/>
          <w:color w:val="auto"/>
        </w:rPr>
      </w:pPr>
      <w:r>
        <w:rPr>
          <w:rFonts w:hint="eastAsia" w:ascii="宋体" w:hAnsi="宋体" w:eastAsia="宋体" w:cs="宋体"/>
          <w:color w:val="auto"/>
          <w:sz w:val="24"/>
          <w:szCs w:val="24"/>
        </w:rPr>
        <w:t>（4）投放方法：人工将水生生物尽可能贴近水面（距水面不超过1m）顺风缓慢放入增殖放流水域。</w:t>
      </w:r>
    </w:p>
    <w:p w14:paraId="41092330">
      <w:pPr>
        <w:pStyle w:val="3"/>
        <w:numPr>
          <w:ilvl w:val="0"/>
          <w:numId w:val="0"/>
        </w:numPr>
        <w:spacing w:before="120" w:after="120" w:line="440" w:lineRule="exact"/>
        <w:rPr>
          <w:rFonts w:hint="eastAsia" w:ascii="宋体" w:hAnsi="宋体" w:eastAsia="宋体"/>
          <w:color w:val="auto"/>
          <w:sz w:val="28"/>
          <w:szCs w:val="28"/>
        </w:rPr>
      </w:pPr>
      <w:bookmarkStart w:id="330" w:name="_Toc3980"/>
      <w:bookmarkStart w:id="331" w:name="_Toc16703"/>
      <w:bookmarkStart w:id="332" w:name="_Toc297"/>
      <w:bookmarkStart w:id="333" w:name="_Toc18803"/>
      <w:bookmarkStart w:id="334" w:name="_Toc9566"/>
      <w:bookmarkStart w:id="335" w:name="_Toc23493"/>
      <w:bookmarkStart w:id="336" w:name="_Toc11058"/>
      <w:bookmarkStart w:id="337" w:name="_Toc20937"/>
      <w:bookmarkStart w:id="338" w:name="_Toc1420"/>
      <w:bookmarkStart w:id="339" w:name="_Toc381"/>
      <w:r>
        <w:rPr>
          <w:rFonts w:hint="eastAsia" w:ascii="宋体" w:hAnsi="宋体" w:eastAsia="宋体"/>
          <w:color w:val="auto"/>
          <w:sz w:val="28"/>
          <w:szCs w:val="28"/>
          <w:lang w:val="en-US" w:eastAsia="zh-CN"/>
        </w:rPr>
        <w:t>三</w:t>
      </w:r>
      <w:r>
        <w:rPr>
          <w:rFonts w:hint="eastAsia" w:ascii="宋体" w:hAnsi="宋体" w:eastAsia="宋体"/>
          <w:color w:val="auto"/>
          <w:sz w:val="28"/>
          <w:szCs w:val="28"/>
        </w:rPr>
        <w:t>、</w:t>
      </w:r>
      <w:r>
        <w:rPr>
          <w:rFonts w:hint="eastAsia" w:ascii="宋体" w:hAnsi="宋体" w:eastAsia="宋体"/>
          <w:color w:val="auto"/>
          <w:sz w:val="28"/>
          <w:szCs w:val="28"/>
          <w:lang w:val="en-US" w:eastAsia="zh-CN"/>
        </w:rPr>
        <w:t>种</w:t>
      </w:r>
      <w:bookmarkEnd w:id="304"/>
      <w:bookmarkEnd w:id="305"/>
      <w:bookmarkEnd w:id="306"/>
      <w:bookmarkEnd w:id="307"/>
      <w:bookmarkEnd w:id="308"/>
      <w:bookmarkEnd w:id="309"/>
      <w:bookmarkEnd w:id="310"/>
      <w:bookmarkEnd w:id="311"/>
      <w:bookmarkEnd w:id="312"/>
      <w:bookmarkEnd w:id="313"/>
      <w:bookmarkEnd w:id="314"/>
      <w:bookmarkEnd w:id="315"/>
      <w:bookmarkEnd w:id="316"/>
      <w:bookmarkEnd w:id="330"/>
      <w:bookmarkEnd w:id="331"/>
      <w:bookmarkEnd w:id="332"/>
      <w:bookmarkEnd w:id="333"/>
      <w:bookmarkStart w:id="340" w:name="_Toc13777"/>
      <w:bookmarkStart w:id="341" w:name="_Toc28979"/>
      <w:bookmarkStart w:id="342" w:name="_Toc8631"/>
      <w:bookmarkStart w:id="343" w:name="_Toc10851"/>
      <w:bookmarkStart w:id="344" w:name="_Toc6585"/>
      <w:bookmarkStart w:id="345" w:name="_Toc20146"/>
      <w:bookmarkStart w:id="346" w:name="_Toc14257"/>
      <w:bookmarkStart w:id="347" w:name="_Toc11661"/>
      <w:bookmarkStart w:id="348" w:name="_Toc10977"/>
      <w:bookmarkStart w:id="349" w:name="_Toc21317"/>
      <w:bookmarkStart w:id="350" w:name="_Toc10620"/>
      <w:r>
        <w:rPr>
          <w:rFonts w:hint="eastAsia" w:ascii="宋体" w:hAnsi="宋体" w:eastAsia="宋体"/>
          <w:color w:val="auto"/>
          <w:sz w:val="28"/>
          <w:szCs w:val="28"/>
          <w:lang w:val="en-US" w:eastAsia="zh-CN"/>
        </w:rPr>
        <w:t>苗</w:t>
      </w:r>
      <w:r>
        <w:rPr>
          <w:rFonts w:hint="eastAsia" w:ascii="宋体" w:hAnsi="宋体" w:eastAsia="宋体"/>
          <w:color w:val="auto"/>
          <w:sz w:val="28"/>
          <w:szCs w:val="28"/>
        </w:rPr>
        <w:t>的防护、包装及运输</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p>
    <w:p w14:paraId="6C0CFDA3">
      <w:pPr>
        <w:spacing w:line="440" w:lineRule="exact"/>
        <w:ind w:firstLine="480" w:firstLineChars="200"/>
        <w:rPr>
          <w:rFonts w:hint="eastAsia" w:ascii="宋体" w:hAnsi="宋体"/>
          <w:color w:val="auto"/>
          <w:sz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包装</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根据</w:t>
      </w:r>
      <w:r>
        <w:rPr>
          <w:rFonts w:hint="eastAsia" w:ascii="宋体" w:hAnsi="宋体" w:eastAsia="宋体" w:cs="宋体"/>
          <w:color w:val="auto"/>
          <w:sz w:val="24"/>
          <w:szCs w:val="24"/>
          <w:lang w:val="en-US" w:eastAsia="zh-CN"/>
        </w:rPr>
        <w:t>不同</w:t>
      </w:r>
      <w:r>
        <w:rPr>
          <w:rFonts w:hint="eastAsia" w:ascii="宋体" w:hAnsi="宋体" w:eastAsia="宋体" w:cs="宋体"/>
          <w:color w:val="auto"/>
          <w:sz w:val="24"/>
          <w:szCs w:val="24"/>
        </w:rPr>
        <w:t>放流种类的耐氧性、规格、放流日气温及运输时间、运输方式等因素，合理采取包装措施。</w:t>
      </w:r>
    </w:p>
    <w:p w14:paraId="1E1ECB49">
      <w:pPr>
        <w:spacing w:line="440" w:lineRule="exact"/>
        <w:ind w:firstLine="480" w:firstLineChars="200"/>
        <w:rPr>
          <w:rFonts w:ascii="宋体" w:hAnsi="宋体"/>
          <w:color w:val="auto"/>
          <w:sz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运输：根据不同增殖放流种类选择不同的运输工具、运输方法和运输时间。运输过程中，避免剧烈颠簸、阳光暴晒和雨淋。</w:t>
      </w:r>
    </w:p>
    <w:p w14:paraId="1BF037BA">
      <w:pPr>
        <w:spacing w:line="440" w:lineRule="exact"/>
        <w:ind w:firstLine="480" w:firstLineChars="200"/>
        <w:rPr>
          <w:rFonts w:ascii="宋体" w:hAnsi="宋体"/>
          <w:color w:val="auto"/>
          <w:sz w:val="24"/>
        </w:rPr>
      </w:pPr>
      <w:r>
        <w:rPr>
          <w:rFonts w:hint="eastAsia" w:ascii="宋体" w:hAnsi="宋体"/>
          <w:color w:val="auto"/>
          <w:sz w:val="24"/>
        </w:rPr>
        <w:t>3</w:t>
      </w:r>
      <w:r>
        <w:rPr>
          <w:rFonts w:hint="eastAsia" w:hAnsi="宋体"/>
          <w:color w:val="auto"/>
          <w:sz w:val="24"/>
        </w:rPr>
        <w:t>.</w:t>
      </w:r>
      <w:r>
        <w:rPr>
          <w:rFonts w:hint="eastAsia" w:ascii="宋体" w:hAnsi="宋体"/>
          <w:color w:val="auto"/>
          <w:sz w:val="24"/>
        </w:rPr>
        <w:t>中标</w:t>
      </w:r>
      <w:r>
        <w:rPr>
          <w:rFonts w:hint="eastAsia" w:ascii="宋体" w:hAnsi="宋体"/>
          <w:color w:val="auto"/>
          <w:sz w:val="24"/>
          <w:lang w:val="en-US" w:eastAsia="zh-CN"/>
        </w:rPr>
        <w:t>人</w:t>
      </w:r>
      <w:r>
        <w:rPr>
          <w:rFonts w:hint="eastAsia" w:ascii="宋体" w:hAnsi="宋体"/>
          <w:color w:val="auto"/>
          <w:sz w:val="24"/>
        </w:rPr>
        <w:t>应对产品的整个交货过程负责，包括运输、装卸的安全等。</w:t>
      </w:r>
    </w:p>
    <w:p w14:paraId="3D75CB24">
      <w:pPr>
        <w:pStyle w:val="3"/>
        <w:numPr>
          <w:ilvl w:val="0"/>
          <w:numId w:val="0"/>
        </w:numPr>
        <w:spacing w:before="120" w:after="120" w:line="440" w:lineRule="exact"/>
        <w:rPr>
          <w:rFonts w:hint="default" w:ascii="宋体" w:hAnsi="宋体" w:eastAsia="宋体"/>
          <w:color w:val="auto"/>
          <w:sz w:val="28"/>
          <w:szCs w:val="28"/>
          <w:lang w:val="en-US" w:eastAsia="zh-CN"/>
        </w:rPr>
      </w:pPr>
      <w:bookmarkStart w:id="351" w:name="_Toc12897"/>
      <w:bookmarkStart w:id="352" w:name="_Toc11926"/>
      <w:bookmarkStart w:id="353" w:name="_Toc17395"/>
      <w:bookmarkStart w:id="354" w:name="_Toc25169"/>
      <w:bookmarkStart w:id="355" w:name="_Toc17568"/>
      <w:bookmarkStart w:id="356" w:name="_Toc10626"/>
      <w:bookmarkStart w:id="357" w:name="_Toc20537"/>
      <w:bookmarkStart w:id="358" w:name="_Toc28255"/>
      <w:bookmarkStart w:id="359" w:name="_Toc26129"/>
      <w:bookmarkStart w:id="360" w:name="_Toc17759"/>
      <w:bookmarkStart w:id="361" w:name="_Toc6990"/>
      <w:bookmarkStart w:id="362" w:name="_Toc12891"/>
      <w:bookmarkStart w:id="363" w:name="_Toc28631"/>
      <w:bookmarkStart w:id="364" w:name="_Toc22469"/>
      <w:bookmarkStart w:id="365" w:name="_Toc3960"/>
      <w:bookmarkStart w:id="366" w:name="_Toc16463"/>
      <w:bookmarkStart w:id="367" w:name="_Toc7277"/>
      <w:r>
        <w:rPr>
          <w:rFonts w:hint="eastAsia" w:ascii="宋体" w:hAnsi="宋体" w:eastAsia="宋体"/>
          <w:color w:val="auto"/>
          <w:sz w:val="28"/>
          <w:szCs w:val="28"/>
          <w:lang w:val="en-US" w:eastAsia="zh-CN"/>
        </w:rPr>
        <w:t>四</w:t>
      </w:r>
      <w:r>
        <w:rPr>
          <w:rFonts w:hint="eastAsia" w:ascii="宋体" w:hAnsi="宋体" w:eastAsia="宋体"/>
          <w:color w:val="auto"/>
          <w:sz w:val="28"/>
          <w:szCs w:val="28"/>
        </w:rPr>
        <w:t>、</w:t>
      </w:r>
      <w:r>
        <w:rPr>
          <w:rFonts w:hint="eastAsia" w:ascii="宋体" w:hAnsi="宋体" w:eastAsia="宋体"/>
          <w:color w:val="auto"/>
          <w:sz w:val="28"/>
          <w:szCs w:val="28"/>
          <w:lang w:val="en-US" w:eastAsia="zh-CN"/>
        </w:rPr>
        <w:t>到货和验收</w:t>
      </w:r>
      <w:bookmarkEnd w:id="351"/>
      <w:bookmarkEnd w:id="352"/>
      <w:bookmarkEnd w:id="353"/>
      <w:bookmarkEnd w:id="354"/>
      <w:bookmarkEnd w:id="355"/>
      <w:bookmarkEnd w:id="356"/>
      <w:bookmarkEnd w:id="357"/>
      <w:bookmarkEnd w:id="358"/>
      <w:bookmarkEnd w:id="359"/>
      <w:bookmarkEnd w:id="360"/>
    </w:p>
    <w:p w14:paraId="494D8702">
      <w:pPr>
        <w:pageBreakBefore w:val="0"/>
        <w:widowControl w:val="0"/>
        <w:tabs>
          <w:tab w:val="left" w:pos="420"/>
        </w:tabs>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pacing w:val="20"/>
          <w:sz w:val="24"/>
          <w:szCs w:val="24"/>
        </w:rPr>
      </w:pPr>
      <w:r>
        <w:rPr>
          <w:rFonts w:hint="eastAsia" w:ascii="宋体" w:hAnsi="宋体" w:eastAsia="宋体" w:cs="宋体"/>
          <w:b w:val="0"/>
          <w:bCs w:val="0"/>
          <w:color w:val="auto"/>
          <w:sz w:val="24"/>
          <w:lang w:val="en-US" w:eastAsia="zh-CN"/>
        </w:rPr>
        <w:t>1.</w:t>
      </w:r>
      <w:bookmarkEnd w:id="361"/>
      <w:bookmarkEnd w:id="362"/>
      <w:bookmarkEnd w:id="363"/>
      <w:bookmarkEnd w:id="364"/>
      <w:bookmarkEnd w:id="365"/>
      <w:bookmarkEnd w:id="366"/>
      <w:bookmarkEnd w:id="367"/>
      <w:r>
        <w:rPr>
          <w:rFonts w:hint="eastAsia" w:ascii="宋体" w:hAnsi="宋体" w:eastAsia="宋体" w:cs="宋体"/>
          <w:color w:val="auto"/>
          <w:sz w:val="24"/>
          <w:szCs w:val="24"/>
        </w:rPr>
        <w:t>到货</w:t>
      </w:r>
      <w:r>
        <w:rPr>
          <w:rFonts w:hint="eastAsia" w:ascii="宋体" w:hAnsi="宋体" w:eastAsia="宋体" w:cs="宋体"/>
          <w:color w:val="auto"/>
          <w:spacing w:val="20"/>
          <w:sz w:val="24"/>
          <w:szCs w:val="24"/>
        </w:rPr>
        <w:t xml:space="preserve"> </w:t>
      </w:r>
    </w:p>
    <w:p w14:paraId="6825C4CA">
      <w:pPr>
        <w:spacing w:line="440" w:lineRule="exact"/>
        <w:ind w:firstLine="480" w:firstLineChars="200"/>
        <w:rPr>
          <w:rFonts w:hint="eastAsia" w:ascii="宋体" w:hAnsi="宋体" w:eastAsia="宋体" w:cs="宋体"/>
          <w:color w:val="auto"/>
          <w:sz w:val="24"/>
        </w:rPr>
      </w:pPr>
      <w:r>
        <w:rPr>
          <w:rFonts w:hint="eastAsia" w:ascii="宋体" w:hAnsi="宋体" w:eastAsia="宋体" w:cs="宋体"/>
          <w:bCs w:val="0"/>
          <w:color w:val="auto"/>
          <w:sz w:val="24"/>
          <w:szCs w:val="24"/>
        </w:rPr>
        <w:t>中标</w:t>
      </w:r>
      <w:r>
        <w:rPr>
          <w:rFonts w:hint="eastAsia" w:ascii="宋体" w:hAnsi="宋体" w:eastAsia="宋体" w:cs="宋体"/>
          <w:bCs w:val="0"/>
          <w:color w:val="auto"/>
          <w:sz w:val="24"/>
          <w:szCs w:val="24"/>
          <w:lang w:val="en-US" w:eastAsia="zh-CN"/>
        </w:rPr>
        <w:t>人</w:t>
      </w:r>
      <w:r>
        <w:rPr>
          <w:rFonts w:hint="eastAsia" w:ascii="宋体" w:hAnsi="宋体" w:eastAsia="宋体" w:cs="宋体"/>
          <w:bCs w:val="0"/>
          <w:color w:val="auto"/>
          <w:sz w:val="24"/>
          <w:szCs w:val="24"/>
        </w:rPr>
        <w:t>应按采购人放流计划要求，准时将种苗运抵采购人指定的放流点，并确保运输环节放流种苗安全、健康。</w:t>
      </w:r>
    </w:p>
    <w:p w14:paraId="5FC05EEB">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b w:val="0"/>
          <w:color w:val="auto"/>
          <w:sz w:val="24"/>
          <w:szCs w:val="24"/>
          <w:lang w:val="en-US" w:eastAsia="zh-CN"/>
        </w:rPr>
        <w:t>2.</w:t>
      </w:r>
      <w:r>
        <w:rPr>
          <w:rFonts w:hint="eastAsia" w:ascii="宋体" w:hAnsi="宋体" w:eastAsia="宋体" w:cs="宋体"/>
          <w:b w:val="0"/>
          <w:color w:val="auto"/>
          <w:sz w:val="24"/>
          <w:szCs w:val="24"/>
        </w:rPr>
        <w:t>验收</w:t>
      </w:r>
      <w:r>
        <w:rPr>
          <w:rFonts w:hint="eastAsia" w:ascii="宋体" w:hAnsi="宋体" w:eastAsia="宋体" w:cs="宋体"/>
          <w:color w:val="auto"/>
          <w:sz w:val="24"/>
          <w:szCs w:val="24"/>
        </w:rPr>
        <w:t xml:space="preserve"> </w:t>
      </w:r>
    </w:p>
    <w:p w14:paraId="30BB7899">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放流前，采购人将派遣监督人员和技术人员，对中标</w:t>
      </w:r>
      <w:r>
        <w:rPr>
          <w:rFonts w:hint="eastAsia" w:ascii="宋体" w:hAnsi="宋体" w:eastAsia="宋体" w:cs="宋体"/>
          <w:b w:val="0"/>
          <w:bCs w:val="0"/>
          <w:color w:val="auto"/>
          <w:sz w:val="24"/>
          <w:szCs w:val="24"/>
          <w:lang w:val="en-US" w:eastAsia="zh-CN"/>
        </w:rPr>
        <w:t>人</w:t>
      </w:r>
      <w:r>
        <w:rPr>
          <w:rFonts w:hint="eastAsia" w:ascii="宋体" w:hAnsi="宋体" w:eastAsia="宋体" w:cs="宋体"/>
          <w:b w:val="0"/>
          <w:bCs w:val="0"/>
          <w:color w:val="auto"/>
          <w:sz w:val="24"/>
          <w:szCs w:val="24"/>
        </w:rPr>
        <w:t>提供的增殖放流种苗的品种、质量、规格、数量等进行现场验收。若因种苗的品种、质量、规格、数量问题导致未达到放流标准及要求，采购人可以拒绝验收及放流，中标</w:t>
      </w:r>
      <w:r>
        <w:rPr>
          <w:rFonts w:hint="eastAsia" w:ascii="宋体" w:hAnsi="宋体" w:eastAsia="宋体" w:cs="宋体"/>
          <w:b w:val="0"/>
          <w:bCs w:val="0"/>
          <w:color w:val="auto"/>
          <w:sz w:val="24"/>
          <w:szCs w:val="24"/>
          <w:lang w:eastAsia="zh-CN"/>
        </w:rPr>
        <w:t>人</w:t>
      </w:r>
      <w:r>
        <w:rPr>
          <w:rFonts w:hint="eastAsia" w:ascii="宋体" w:hAnsi="宋体" w:eastAsia="宋体" w:cs="宋体"/>
          <w:b w:val="0"/>
          <w:bCs w:val="0"/>
          <w:color w:val="auto"/>
          <w:sz w:val="24"/>
          <w:szCs w:val="24"/>
        </w:rPr>
        <w:t>应及时予以处理，直至达到采购人要求为止，期间发生的一切相关费用由中标</w:t>
      </w:r>
      <w:r>
        <w:rPr>
          <w:rFonts w:hint="eastAsia" w:ascii="宋体" w:hAnsi="宋体" w:eastAsia="宋体" w:cs="宋体"/>
          <w:b w:val="0"/>
          <w:bCs w:val="0"/>
          <w:color w:val="auto"/>
          <w:sz w:val="24"/>
          <w:szCs w:val="24"/>
          <w:lang w:eastAsia="zh-CN"/>
        </w:rPr>
        <w:t>人</w:t>
      </w:r>
      <w:r>
        <w:rPr>
          <w:rFonts w:hint="eastAsia" w:ascii="宋体" w:hAnsi="宋体" w:eastAsia="宋体" w:cs="宋体"/>
          <w:b w:val="0"/>
          <w:bCs w:val="0"/>
          <w:color w:val="auto"/>
          <w:sz w:val="24"/>
          <w:szCs w:val="24"/>
        </w:rPr>
        <w:t xml:space="preserve">承担。增殖放流工作结束后，所有技术及证明资料已向采购人提交并被接受，验收视为合格，双方签署验收合格证书。 </w:t>
      </w:r>
    </w:p>
    <w:p w14:paraId="54737B28">
      <w:pPr>
        <w:pageBreakBefore w:val="0"/>
        <w:widowControl w:val="0"/>
        <w:kinsoku/>
        <w:wordWrap/>
        <w:overflowPunct/>
        <w:topLinePunct w:val="0"/>
        <w:bidi w:val="0"/>
        <w:spacing w:line="440" w:lineRule="exact"/>
        <w:ind w:left="0" w:leftChars="0" w:right="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w:t>
      </w:r>
      <w:r>
        <w:rPr>
          <w:rFonts w:hint="eastAsia" w:ascii="宋体" w:hAnsi="宋体" w:eastAsia="宋体" w:cs="宋体"/>
          <w:b w:val="0"/>
          <w:bCs w:val="0"/>
          <w:color w:val="auto"/>
          <w:sz w:val="24"/>
          <w:szCs w:val="24"/>
          <w:lang w:val="en-US" w:eastAsia="zh-CN"/>
        </w:rPr>
        <w:t>.</w:t>
      </w:r>
      <w:r>
        <w:rPr>
          <w:rFonts w:hint="eastAsia" w:ascii="宋体" w:hAnsi="宋体" w:eastAsia="宋体" w:cs="宋体"/>
          <w:b w:val="0"/>
          <w:bCs w:val="0"/>
          <w:color w:val="auto"/>
          <w:sz w:val="24"/>
          <w:szCs w:val="24"/>
        </w:rPr>
        <w:t>若因中标</w:t>
      </w:r>
      <w:r>
        <w:rPr>
          <w:rFonts w:hint="eastAsia" w:ascii="宋体" w:hAnsi="宋体" w:eastAsia="宋体" w:cs="宋体"/>
          <w:b w:val="0"/>
          <w:bCs w:val="0"/>
          <w:color w:val="auto"/>
          <w:sz w:val="24"/>
          <w:szCs w:val="24"/>
          <w:lang w:eastAsia="zh-CN"/>
        </w:rPr>
        <w:t>人</w:t>
      </w:r>
      <w:r>
        <w:rPr>
          <w:rFonts w:hint="eastAsia" w:ascii="宋体" w:hAnsi="宋体" w:eastAsia="宋体" w:cs="宋体"/>
          <w:b w:val="0"/>
          <w:bCs w:val="0"/>
          <w:color w:val="auto"/>
          <w:sz w:val="24"/>
          <w:szCs w:val="24"/>
        </w:rPr>
        <w:t>种苗的品种、质量、规格、数量或其他问题导致超过二次不能验收合格，采购人有权选择退货，并保留向中标</w:t>
      </w:r>
      <w:r>
        <w:rPr>
          <w:rFonts w:hint="eastAsia" w:ascii="宋体" w:hAnsi="宋体" w:eastAsia="宋体" w:cs="宋体"/>
          <w:b w:val="0"/>
          <w:bCs w:val="0"/>
          <w:color w:val="auto"/>
          <w:sz w:val="24"/>
          <w:szCs w:val="24"/>
          <w:lang w:eastAsia="zh-CN"/>
        </w:rPr>
        <w:t>人</w:t>
      </w:r>
      <w:r>
        <w:rPr>
          <w:rFonts w:hint="eastAsia" w:ascii="宋体" w:hAnsi="宋体" w:eastAsia="宋体" w:cs="宋体"/>
          <w:b w:val="0"/>
          <w:bCs w:val="0"/>
          <w:color w:val="auto"/>
          <w:sz w:val="24"/>
          <w:szCs w:val="24"/>
        </w:rPr>
        <w:t>索赔的权利。</w:t>
      </w:r>
    </w:p>
    <w:p w14:paraId="2F545B57">
      <w:pPr>
        <w:spacing w:line="440" w:lineRule="exact"/>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w:t>
      </w:r>
      <w:r>
        <w:rPr>
          <w:rFonts w:hint="eastAsia" w:ascii="宋体" w:hAnsi="宋体" w:eastAsia="宋体" w:cs="宋体"/>
          <w:b w:val="0"/>
          <w:bCs w:val="0"/>
          <w:color w:val="auto"/>
          <w:sz w:val="24"/>
          <w:szCs w:val="24"/>
          <w:lang w:val="en-US" w:eastAsia="zh-CN"/>
        </w:rPr>
        <w:t>.</w:t>
      </w:r>
      <w:r>
        <w:rPr>
          <w:rFonts w:hint="eastAsia" w:ascii="宋体" w:hAnsi="宋体" w:eastAsia="宋体" w:cs="宋体"/>
          <w:b w:val="0"/>
          <w:bCs w:val="0"/>
          <w:color w:val="auto"/>
          <w:sz w:val="24"/>
          <w:szCs w:val="24"/>
        </w:rPr>
        <w:t>中标</w:t>
      </w:r>
      <w:r>
        <w:rPr>
          <w:rFonts w:hint="eastAsia" w:ascii="宋体" w:hAnsi="宋体" w:eastAsia="宋体" w:cs="宋体"/>
          <w:b w:val="0"/>
          <w:bCs w:val="0"/>
          <w:color w:val="auto"/>
          <w:sz w:val="24"/>
          <w:szCs w:val="24"/>
          <w:lang w:eastAsia="zh-CN"/>
        </w:rPr>
        <w:t>人</w:t>
      </w:r>
      <w:r>
        <w:rPr>
          <w:rFonts w:hint="eastAsia" w:ascii="宋体" w:hAnsi="宋体" w:eastAsia="宋体" w:cs="宋体"/>
          <w:b w:val="0"/>
          <w:bCs w:val="0"/>
          <w:color w:val="auto"/>
          <w:sz w:val="24"/>
          <w:szCs w:val="24"/>
        </w:rPr>
        <w:t>在项目实施期间应接受采购人的协调、监督和管理，在运输及放流期间，中标供应商应采取严格的安全措施，承担由于自身原因所造成的事故责任及其发生的一切费用。</w:t>
      </w:r>
    </w:p>
    <w:p w14:paraId="27E258E6">
      <w:pPr>
        <w:pStyle w:val="23"/>
        <w:pageBreakBefore w:val="0"/>
        <w:widowControl w:val="0"/>
        <w:kinsoku/>
        <w:wordWrap/>
        <w:overflowPunct/>
        <w:topLinePunct w:val="0"/>
        <w:bidi w:val="0"/>
        <w:snapToGrid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验收方法及计数：</w:t>
      </w:r>
    </w:p>
    <w:p w14:paraId="4E109772">
      <w:pPr>
        <w:pStyle w:val="23"/>
        <w:pageBreakBefore w:val="0"/>
        <w:widowControl w:val="0"/>
        <w:kinsoku/>
        <w:wordWrap/>
        <w:overflowPunct/>
        <w:topLinePunct w:val="0"/>
        <w:bidi w:val="0"/>
        <w:snapToGrid w:val="0"/>
        <w:spacing w:line="440" w:lineRule="exact"/>
        <w:ind w:left="0" w:leftChars="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具体方法执行国家或地方发布的各品种增殖放流技术标准，未出台技术标准的，可参照类似品种的技术方法。</w:t>
      </w:r>
    </w:p>
    <w:p w14:paraId="5CEC38E3">
      <w:pPr>
        <w:pStyle w:val="23"/>
        <w:snapToGrid w:val="0"/>
        <w:spacing w:line="440" w:lineRule="exact"/>
        <w:ind w:firstLine="480" w:firstLineChars="200"/>
        <w:rPr>
          <w:rFonts w:hint="eastAsia" w:ascii="宋体" w:hAnsi="宋体" w:eastAsia="宋体" w:cs="宋体"/>
          <w:color w:val="auto"/>
          <w:sz w:val="24"/>
          <w:szCs w:val="24"/>
        </w:rPr>
      </w:pPr>
      <w:r>
        <w:rPr>
          <w:rFonts w:hint="eastAsia" w:ascii="宋体" w:hAnsi="宋体" w:eastAsia="宋体" w:cs="宋体"/>
          <w:b w:val="0"/>
          <w:bCs w:val="0"/>
          <w:color w:val="auto"/>
          <w:sz w:val="24"/>
          <w:szCs w:val="24"/>
          <w:lang w:val="en-US" w:eastAsia="zh-CN"/>
        </w:rPr>
        <w:t>6.</w:t>
      </w:r>
      <w:r>
        <w:rPr>
          <w:rFonts w:hint="eastAsia" w:ascii="宋体" w:hAnsi="宋体" w:eastAsia="宋体" w:cs="宋体"/>
          <w:b w:val="0"/>
          <w:bCs w:val="0"/>
          <w:color w:val="auto"/>
          <w:sz w:val="24"/>
          <w:szCs w:val="24"/>
        </w:rPr>
        <w:t>异议期：</w:t>
      </w:r>
      <w:r>
        <w:rPr>
          <w:rFonts w:hint="eastAsia" w:ascii="宋体" w:hAnsi="宋体" w:eastAsia="宋体" w:cs="宋体"/>
          <w:color w:val="auto"/>
          <w:sz w:val="24"/>
          <w:szCs w:val="24"/>
        </w:rPr>
        <w:t>货物验收后</w:t>
      </w:r>
      <w:r>
        <w:rPr>
          <w:rFonts w:hint="eastAsia" w:ascii="宋体" w:hAnsi="宋体" w:eastAsia="宋体" w:cs="宋体"/>
          <w:color w:val="auto"/>
          <w:sz w:val="24"/>
          <w:szCs w:val="24"/>
          <w:lang w:eastAsia="zh-CN"/>
        </w:rPr>
        <w:t>十</w:t>
      </w:r>
      <w:r>
        <w:rPr>
          <w:rFonts w:hint="eastAsia" w:ascii="宋体" w:hAnsi="宋体" w:eastAsia="宋体" w:cs="宋体"/>
          <w:color w:val="auto"/>
          <w:sz w:val="24"/>
          <w:szCs w:val="24"/>
        </w:rPr>
        <w:t>个工作日内</w:t>
      </w:r>
      <w:r>
        <w:rPr>
          <w:rFonts w:hint="eastAsia" w:ascii="宋体" w:hAnsi="宋体" w:eastAsia="宋体" w:cs="宋体"/>
          <w:color w:val="auto"/>
          <w:sz w:val="24"/>
          <w:szCs w:val="24"/>
          <w:lang w:val="en-US" w:eastAsia="zh-CN"/>
        </w:rPr>
        <w:t>采购人</w:t>
      </w:r>
      <w:r>
        <w:rPr>
          <w:rFonts w:hint="eastAsia" w:ascii="宋体" w:hAnsi="宋体" w:eastAsia="宋体" w:cs="宋体"/>
          <w:color w:val="auto"/>
          <w:sz w:val="24"/>
          <w:szCs w:val="24"/>
        </w:rPr>
        <w:t>对产品有异议的，</w:t>
      </w:r>
      <w:r>
        <w:rPr>
          <w:rFonts w:hint="eastAsia" w:ascii="宋体" w:hAnsi="宋体" w:eastAsia="宋体" w:cs="宋体"/>
          <w:color w:val="auto"/>
          <w:sz w:val="24"/>
          <w:szCs w:val="24"/>
          <w:lang w:val="en-US" w:eastAsia="zh-CN"/>
        </w:rPr>
        <w:t>中标人</w:t>
      </w:r>
      <w:r>
        <w:rPr>
          <w:rFonts w:hint="eastAsia" w:ascii="宋体" w:hAnsi="宋体" w:eastAsia="宋体" w:cs="宋体"/>
          <w:color w:val="auto"/>
          <w:sz w:val="24"/>
          <w:szCs w:val="24"/>
        </w:rPr>
        <w:t>应在</w:t>
      </w:r>
      <w:r>
        <w:rPr>
          <w:rFonts w:hint="eastAsia" w:ascii="宋体" w:hAnsi="宋体" w:eastAsia="宋体" w:cs="宋体"/>
          <w:color w:val="auto"/>
          <w:sz w:val="24"/>
          <w:szCs w:val="24"/>
          <w:u w:val="none"/>
          <w:lang w:val="en-US" w:eastAsia="zh-CN"/>
        </w:rPr>
        <w:t>7</w:t>
      </w:r>
      <w:r>
        <w:rPr>
          <w:rFonts w:hint="eastAsia" w:ascii="宋体" w:hAnsi="宋体" w:eastAsia="宋体" w:cs="宋体"/>
          <w:color w:val="auto"/>
          <w:sz w:val="24"/>
          <w:szCs w:val="24"/>
        </w:rPr>
        <w:t>个工作日负责解决。</w:t>
      </w:r>
    </w:p>
    <w:p w14:paraId="1FA06B60">
      <w:pPr>
        <w:spacing w:line="440" w:lineRule="exact"/>
        <w:ind w:firstLine="480" w:firstLineChars="200"/>
        <w:rPr>
          <w:rFonts w:hint="eastAsia" w:ascii="宋体" w:hAnsi="宋体" w:eastAsia="宋体" w:cs="宋体"/>
          <w:b/>
          <w:bCs/>
          <w:color w:val="auto"/>
          <w:sz w:val="24"/>
          <w:szCs w:val="24"/>
        </w:rPr>
      </w:pPr>
      <w:bookmarkStart w:id="368" w:name="_Toc449014494"/>
      <w:bookmarkStart w:id="369" w:name="_Toc30887"/>
      <w:bookmarkStart w:id="370" w:name="_Toc23190"/>
      <w:bookmarkStart w:id="371" w:name="_Toc2399"/>
      <w:bookmarkStart w:id="372" w:name="_Toc1508"/>
      <w:bookmarkStart w:id="373" w:name="_Toc28608"/>
      <w:bookmarkStart w:id="374" w:name="_Toc20102"/>
      <w:bookmarkStart w:id="375" w:name="_Toc7392"/>
      <w:bookmarkStart w:id="376" w:name="_Toc7409"/>
      <w:r>
        <w:rPr>
          <w:rFonts w:hint="eastAsia" w:ascii="宋体" w:hAnsi="宋体" w:cs="宋体"/>
          <w:color w:val="auto"/>
          <w:sz w:val="24"/>
          <w:lang w:val="en-US" w:eastAsia="zh-CN"/>
        </w:rPr>
        <w:t>7</w:t>
      </w:r>
      <w:r>
        <w:rPr>
          <w:rFonts w:hint="eastAsia" w:ascii="宋体" w:hAnsi="宋体" w:eastAsia="宋体" w:cs="宋体"/>
          <w:b/>
          <w:bCs/>
          <w:color w:val="auto"/>
          <w:sz w:val="24"/>
          <w:szCs w:val="24"/>
          <w:lang w:val="en-US" w:eastAsia="zh-CN"/>
        </w:rPr>
        <w:t>.</w:t>
      </w:r>
      <w:r>
        <w:rPr>
          <w:rFonts w:hint="eastAsia" w:ascii="宋体" w:hAnsi="宋体" w:eastAsia="宋体" w:cs="宋体"/>
          <w:b/>
          <w:bCs/>
          <w:color w:val="auto"/>
          <w:sz w:val="24"/>
          <w:szCs w:val="24"/>
        </w:rPr>
        <w:t>验收合格的条件</w:t>
      </w:r>
      <w:bookmarkEnd w:id="368"/>
      <w:bookmarkEnd w:id="369"/>
      <w:bookmarkEnd w:id="370"/>
      <w:bookmarkEnd w:id="371"/>
      <w:bookmarkEnd w:id="372"/>
      <w:bookmarkEnd w:id="373"/>
      <w:bookmarkEnd w:id="374"/>
      <w:bookmarkEnd w:id="375"/>
      <w:bookmarkEnd w:id="376"/>
    </w:p>
    <w:p w14:paraId="11FB3243">
      <w:pPr>
        <w:spacing w:line="440" w:lineRule="exact"/>
        <w:ind w:firstLine="480" w:firstLineChars="200"/>
        <w:rPr>
          <w:rFonts w:hint="eastAsia" w:ascii="宋体" w:hAnsi="宋体" w:eastAsia="宋体" w:cs="宋体"/>
          <w:color w:val="auto"/>
          <w:sz w:val="24"/>
        </w:rPr>
      </w:pPr>
      <w:r>
        <w:rPr>
          <w:rFonts w:hint="eastAsia" w:ascii="宋体" w:hAnsi="宋体" w:cs="宋体"/>
          <w:color w:val="auto"/>
          <w:sz w:val="24"/>
          <w:lang w:val="en-US" w:eastAsia="zh-CN"/>
        </w:rPr>
        <w:t>7</w:t>
      </w:r>
      <w:r>
        <w:rPr>
          <w:rFonts w:hint="eastAsia" w:ascii="宋体" w:hAnsi="宋体" w:eastAsia="宋体" w:cs="宋体"/>
          <w:color w:val="auto"/>
          <w:sz w:val="24"/>
          <w:lang w:val="en-US" w:eastAsia="zh-CN"/>
        </w:rPr>
        <w:t>.1</w:t>
      </w:r>
      <w:r>
        <w:rPr>
          <w:rFonts w:hint="eastAsia" w:ascii="宋体" w:hAnsi="宋体" w:eastAsia="宋体" w:cs="宋体"/>
          <w:color w:val="auto"/>
          <w:sz w:val="24"/>
        </w:rPr>
        <w:t>所供的产品符合产品标准和本招标文件及合同文件的要求。</w:t>
      </w:r>
    </w:p>
    <w:p w14:paraId="523A900D">
      <w:pPr>
        <w:spacing w:line="440" w:lineRule="exact"/>
        <w:ind w:firstLine="480" w:firstLineChars="200"/>
        <w:rPr>
          <w:rFonts w:hint="eastAsia" w:ascii="宋体" w:hAnsi="宋体" w:eastAsia="宋体" w:cs="宋体"/>
          <w:color w:val="auto"/>
          <w:sz w:val="24"/>
        </w:rPr>
      </w:pPr>
      <w:r>
        <w:rPr>
          <w:rFonts w:hint="eastAsia" w:ascii="宋体" w:hAnsi="宋体" w:cs="宋体"/>
          <w:color w:val="auto"/>
          <w:sz w:val="24"/>
          <w:lang w:val="en-US" w:eastAsia="zh-CN"/>
        </w:rPr>
        <w:t>7</w:t>
      </w:r>
      <w:r>
        <w:rPr>
          <w:rFonts w:hint="eastAsia" w:ascii="宋体" w:hAnsi="宋体" w:eastAsia="宋体" w:cs="宋体"/>
          <w:color w:val="auto"/>
          <w:sz w:val="24"/>
        </w:rPr>
        <w:t>.</w:t>
      </w:r>
      <w:r>
        <w:rPr>
          <w:rFonts w:hint="eastAsia" w:ascii="宋体" w:hAnsi="宋体" w:eastAsia="宋体" w:cs="宋体"/>
          <w:color w:val="auto"/>
          <w:sz w:val="24"/>
          <w:lang w:val="en-US" w:eastAsia="zh-CN"/>
        </w:rPr>
        <w:t>2</w:t>
      </w:r>
      <w:r>
        <w:rPr>
          <w:rFonts w:hint="eastAsia" w:ascii="宋体" w:hAnsi="宋体" w:eastAsia="宋体" w:cs="宋体"/>
          <w:color w:val="auto"/>
          <w:sz w:val="24"/>
        </w:rPr>
        <w:t>在进行验收过程中发现的问题已被解决并得到采购人的认可。</w:t>
      </w:r>
    </w:p>
    <w:p w14:paraId="50F43AE3">
      <w:pPr>
        <w:spacing w:line="440" w:lineRule="exact"/>
        <w:ind w:firstLine="480" w:firstLineChars="200"/>
        <w:rPr>
          <w:rFonts w:hint="eastAsia" w:ascii="宋体" w:hAnsi="宋体" w:eastAsia="宋体" w:cs="宋体"/>
          <w:color w:val="auto"/>
          <w:sz w:val="24"/>
        </w:rPr>
      </w:pPr>
      <w:r>
        <w:rPr>
          <w:rFonts w:hint="eastAsia" w:ascii="宋体" w:hAnsi="宋体" w:cs="宋体"/>
          <w:color w:val="auto"/>
          <w:sz w:val="24"/>
          <w:lang w:val="en-US" w:eastAsia="zh-CN"/>
        </w:rPr>
        <w:t>7</w:t>
      </w:r>
      <w:r>
        <w:rPr>
          <w:rFonts w:hint="eastAsia" w:ascii="宋体" w:hAnsi="宋体" w:eastAsia="宋体" w:cs="宋体"/>
          <w:color w:val="auto"/>
          <w:sz w:val="24"/>
          <w:lang w:val="en-US" w:eastAsia="zh-CN"/>
        </w:rPr>
        <w:t>.3</w:t>
      </w:r>
      <w:r>
        <w:rPr>
          <w:rFonts w:hint="eastAsia" w:ascii="宋体" w:hAnsi="宋体" w:eastAsia="宋体" w:cs="宋体"/>
          <w:color w:val="auto"/>
          <w:sz w:val="24"/>
        </w:rPr>
        <w:t>所有合同中规定的货物和材料均已提交。</w:t>
      </w:r>
    </w:p>
    <w:p w14:paraId="760DA5A9">
      <w:pPr>
        <w:spacing w:line="440" w:lineRule="exact"/>
        <w:ind w:firstLine="480" w:firstLineChars="200"/>
        <w:rPr>
          <w:rFonts w:hint="eastAsia" w:ascii="宋体" w:hAnsi="宋体" w:eastAsia="宋体" w:cs="宋体"/>
          <w:color w:val="auto"/>
          <w:sz w:val="24"/>
        </w:rPr>
      </w:pPr>
      <w:r>
        <w:rPr>
          <w:rFonts w:hint="eastAsia" w:ascii="宋体" w:hAnsi="宋体" w:cs="宋体"/>
          <w:color w:val="auto"/>
          <w:sz w:val="24"/>
          <w:lang w:val="en-US" w:eastAsia="zh-CN"/>
        </w:rPr>
        <w:t>7</w:t>
      </w:r>
      <w:r>
        <w:rPr>
          <w:rFonts w:hint="eastAsia" w:ascii="宋体" w:hAnsi="宋体" w:eastAsia="宋体" w:cs="宋体"/>
          <w:color w:val="auto"/>
          <w:sz w:val="24"/>
          <w:lang w:val="en-US" w:eastAsia="zh-CN"/>
        </w:rPr>
        <w:t>.4</w:t>
      </w:r>
      <w:r>
        <w:rPr>
          <w:rFonts w:hint="eastAsia" w:ascii="宋体" w:hAnsi="宋体" w:eastAsia="宋体" w:cs="宋体"/>
          <w:color w:val="auto"/>
          <w:sz w:val="24"/>
        </w:rPr>
        <w:t>所供产品已通过相关部门组织的验收。</w:t>
      </w:r>
    </w:p>
    <w:p w14:paraId="36EDEDE2">
      <w:pPr>
        <w:spacing w:line="440" w:lineRule="exact"/>
        <w:ind w:firstLine="480" w:firstLineChars="200"/>
        <w:rPr>
          <w:rFonts w:hint="eastAsia" w:ascii="宋体" w:hAnsi="宋体" w:eastAsia="宋体" w:cs="宋体"/>
          <w:color w:val="auto"/>
          <w:sz w:val="24"/>
        </w:rPr>
      </w:pPr>
      <w:r>
        <w:rPr>
          <w:rFonts w:hint="eastAsia" w:ascii="宋体" w:hAnsi="宋体" w:cs="宋体"/>
          <w:color w:val="auto"/>
          <w:sz w:val="24"/>
          <w:lang w:val="en-US" w:eastAsia="zh-CN"/>
        </w:rPr>
        <w:t>7</w:t>
      </w:r>
      <w:r>
        <w:rPr>
          <w:rFonts w:hint="eastAsia" w:ascii="宋体" w:hAnsi="宋体" w:eastAsia="宋体" w:cs="宋体"/>
          <w:color w:val="auto"/>
          <w:sz w:val="24"/>
          <w:lang w:val="en-US" w:eastAsia="zh-CN"/>
        </w:rPr>
        <w:t>.5</w:t>
      </w:r>
      <w:r>
        <w:rPr>
          <w:rFonts w:hint="eastAsia" w:ascii="宋体" w:hAnsi="宋体" w:eastAsia="宋体" w:cs="宋体"/>
          <w:color w:val="auto"/>
          <w:sz w:val="24"/>
        </w:rPr>
        <w:t>所有相关的技术文件及资料均已提交并得到接受。</w:t>
      </w:r>
    </w:p>
    <w:p w14:paraId="6EFC063B">
      <w:pPr>
        <w:spacing w:line="440" w:lineRule="exact"/>
        <w:ind w:firstLine="482" w:firstLineChars="200"/>
        <w:rPr>
          <w:rFonts w:hint="eastAsia" w:ascii="宋体" w:hAnsi="宋体" w:eastAsia="宋体" w:cs="宋体"/>
          <w:b/>
          <w:bCs/>
          <w:color w:val="auto"/>
          <w:sz w:val="24"/>
          <w:szCs w:val="24"/>
        </w:rPr>
      </w:pPr>
      <w:r>
        <w:rPr>
          <w:rFonts w:hint="eastAsia" w:ascii="宋体" w:hAnsi="宋体" w:cs="宋体"/>
          <w:b/>
          <w:bCs/>
          <w:color w:val="auto"/>
          <w:sz w:val="24"/>
          <w:szCs w:val="24"/>
          <w:lang w:val="en-US" w:eastAsia="zh-CN"/>
        </w:rPr>
        <w:t>8</w:t>
      </w:r>
      <w:r>
        <w:rPr>
          <w:rFonts w:hint="eastAsia" w:ascii="宋体" w:hAnsi="宋体" w:eastAsia="宋体" w:cs="宋体"/>
          <w:b/>
          <w:bCs/>
          <w:color w:val="auto"/>
          <w:sz w:val="24"/>
          <w:szCs w:val="24"/>
          <w:lang w:val="en-US" w:eastAsia="zh-CN"/>
        </w:rPr>
        <w:t>.履约</w:t>
      </w:r>
      <w:r>
        <w:rPr>
          <w:rFonts w:hint="eastAsia" w:ascii="宋体" w:hAnsi="宋体" w:eastAsia="宋体" w:cs="宋体"/>
          <w:b/>
          <w:bCs/>
          <w:color w:val="auto"/>
          <w:sz w:val="24"/>
          <w:szCs w:val="24"/>
        </w:rPr>
        <w:t>验收</w:t>
      </w:r>
    </w:p>
    <w:p w14:paraId="2F12B35F">
      <w:pPr>
        <w:spacing w:line="440" w:lineRule="exact"/>
        <w:ind w:firstLine="480" w:firstLineChars="200"/>
        <w:rPr>
          <w:rFonts w:hint="eastAsia" w:ascii="宋体" w:hAnsi="宋体" w:eastAsia="宋体" w:cs="宋体"/>
          <w:color w:val="auto"/>
          <w:sz w:val="24"/>
          <w:szCs w:val="24"/>
        </w:rPr>
      </w:pPr>
      <w:r>
        <w:rPr>
          <w:rFonts w:hint="eastAsia" w:ascii="宋体" w:hAnsi="宋体" w:cs="宋体"/>
          <w:color w:val="auto"/>
          <w:sz w:val="24"/>
          <w:szCs w:val="24"/>
          <w:lang w:val="en-US" w:eastAsia="zh-CN"/>
        </w:rPr>
        <w:t>8</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采购人应按《义乌市政府采购合同履约和验收管理办法（暂行）》（义招管办</w:t>
      </w:r>
      <w:r>
        <w:rPr>
          <w:rFonts w:hint="eastAsia" w:ascii="宋体" w:hAnsi="宋体" w:cs="宋体"/>
          <w:color w:val="auto"/>
          <w:sz w:val="24"/>
          <w:szCs w:val="24"/>
          <w:lang w:eastAsia="zh-CN"/>
        </w:rPr>
        <w:t>〔2008〕32号</w:t>
      </w:r>
      <w:r>
        <w:rPr>
          <w:rFonts w:hint="eastAsia" w:ascii="宋体" w:hAnsi="宋体" w:eastAsia="宋体" w:cs="宋体"/>
          <w:color w:val="auto"/>
          <w:sz w:val="24"/>
          <w:szCs w:val="24"/>
        </w:rPr>
        <w:t>）及《义乌市关于规范政府采购管理的若干意见》（义政办发</w:t>
      </w:r>
      <w:r>
        <w:rPr>
          <w:rFonts w:hint="eastAsia" w:ascii="宋体" w:hAnsi="宋体" w:cs="宋体"/>
          <w:color w:val="auto"/>
          <w:sz w:val="24"/>
          <w:szCs w:val="24"/>
          <w:lang w:eastAsia="zh-CN"/>
        </w:rPr>
        <w:t>〔2017〕102号</w:t>
      </w:r>
      <w:r>
        <w:rPr>
          <w:rFonts w:hint="eastAsia" w:ascii="宋体" w:hAnsi="宋体" w:eastAsia="宋体" w:cs="宋体"/>
          <w:color w:val="auto"/>
          <w:sz w:val="24"/>
          <w:szCs w:val="24"/>
        </w:rPr>
        <w:t>）等有关规定，对政府采购项目履约情况予以监督。</w:t>
      </w:r>
    </w:p>
    <w:p w14:paraId="275198DA">
      <w:pPr>
        <w:pStyle w:val="3"/>
        <w:numPr>
          <w:ilvl w:val="0"/>
          <w:numId w:val="0"/>
        </w:numPr>
        <w:spacing w:before="120" w:after="120" w:line="440" w:lineRule="exact"/>
        <w:rPr>
          <w:rFonts w:hint="eastAsia" w:ascii="宋体" w:hAnsi="宋体" w:eastAsia="宋体"/>
          <w:color w:val="auto"/>
          <w:sz w:val="28"/>
          <w:szCs w:val="28"/>
        </w:rPr>
      </w:pPr>
      <w:bookmarkStart w:id="377" w:name="_Toc13001"/>
      <w:bookmarkStart w:id="378" w:name="_Toc32710"/>
      <w:bookmarkStart w:id="379" w:name="_Toc19220"/>
      <w:bookmarkStart w:id="380" w:name="_Toc30798"/>
      <w:bookmarkStart w:id="381" w:name="_Toc11485"/>
      <w:bookmarkStart w:id="382" w:name="_Toc493"/>
      <w:bookmarkStart w:id="383" w:name="_Toc24665"/>
      <w:bookmarkStart w:id="384" w:name="_Toc11114"/>
      <w:bookmarkStart w:id="385" w:name="_Toc12486"/>
      <w:bookmarkStart w:id="386" w:name="_Toc27535"/>
      <w:bookmarkStart w:id="387" w:name="_Toc30787"/>
      <w:bookmarkStart w:id="388" w:name="_Toc449014496"/>
      <w:bookmarkStart w:id="389" w:name="_Toc12362"/>
      <w:bookmarkStart w:id="390" w:name="_Toc6061"/>
      <w:bookmarkStart w:id="391" w:name="_Toc13997"/>
      <w:bookmarkStart w:id="392" w:name="_Toc27909"/>
      <w:bookmarkStart w:id="393" w:name="_Toc21542"/>
      <w:bookmarkStart w:id="394" w:name="_Toc17327"/>
      <w:bookmarkStart w:id="395" w:name="_Toc26910"/>
      <w:r>
        <w:rPr>
          <w:rFonts w:hint="eastAsia" w:ascii="宋体" w:hAnsi="宋体" w:eastAsia="宋体"/>
          <w:color w:val="auto"/>
          <w:sz w:val="28"/>
          <w:szCs w:val="28"/>
          <w:lang w:val="en-US" w:eastAsia="zh-CN"/>
        </w:rPr>
        <w:t>五</w:t>
      </w:r>
      <w:r>
        <w:rPr>
          <w:rFonts w:hint="eastAsia" w:ascii="宋体" w:hAnsi="宋体" w:eastAsia="宋体"/>
          <w:color w:val="auto"/>
          <w:sz w:val="28"/>
          <w:szCs w:val="28"/>
        </w:rPr>
        <w:t>、</w:t>
      </w:r>
      <w:bookmarkEnd w:id="377"/>
      <w:bookmarkEnd w:id="378"/>
      <w:bookmarkEnd w:id="379"/>
      <w:bookmarkEnd w:id="380"/>
      <w:bookmarkEnd w:id="381"/>
      <w:bookmarkEnd w:id="382"/>
      <w:bookmarkEnd w:id="383"/>
      <w:bookmarkEnd w:id="384"/>
      <w:bookmarkEnd w:id="385"/>
      <w:bookmarkEnd w:id="386"/>
      <w:bookmarkEnd w:id="387"/>
      <w:bookmarkEnd w:id="388"/>
      <w:bookmarkEnd w:id="389"/>
      <w:bookmarkStart w:id="396" w:name="_Toc27195"/>
      <w:bookmarkStart w:id="397" w:name="_Toc9872"/>
      <w:bookmarkStart w:id="398" w:name="_Toc10144"/>
      <w:bookmarkStart w:id="399" w:name="_Toc31984"/>
      <w:bookmarkStart w:id="400" w:name="_Toc1765"/>
      <w:bookmarkStart w:id="401" w:name="_Toc16923"/>
      <w:bookmarkStart w:id="402" w:name="_Toc27353"/>
      <w:bookmarkStart w:id="403" w:name="_Toc20441"/>
      <w:bookmarkStart w:id="404" w:name="_Toc28971"/>
      <w:bookmarkStart w:id="405" w:name="_Toc14086"/>
      <w:bookmarkStart w:id="406" w:name="_Toc393379878"/>
      <w:r>
        <w:rPr>
          <w:rFonts w:hint="eastAsia" w:ascii="宋体" w:hAnsi="宋体" w:eastAsia="宋体"/>
          <w:color w:val="auto"/>
          <w:sz w:val="28"/>
          <w:szCs w:val="28"/>
          <w:lang w:val="en-US" w:eastAsia="zh-CN"/>
        </w:rPr>
        <w:t>工期</w:t>
      </w:r>
      <w:r>
        <w:rPr>
          <w:rFonts w:hint="eastAsia" w:ascii="宋体" w:hAnsi="宋体" w:eastAsia="宋体"/>
          <w:color w:val="auto"/>
          <w:sz w:val="28"/>
          <w:szCs w:val="28"/>
        </w:rPr>
        <w:t>要求及</w:t>
      </w:r>
      <w:r>
        <w:rPr>
          <w:rFonts w:hint="eastAsia" w:ascii="宋体" w:hAnsi="宋体" w:eastAsia="宋体"/>
          <w:color w:val="auto"/>
          <w:sz w:val="28"/>
          <w:szCs w:val="28"/>
          <w:lang w:val="en-US" w:eastAsia="zh-CN"/>
        </w:rPr>
        <w:t>安装</w:t>
      </w:r>
      <w:r>
        <w:rPr>
          <w:rFonts w:hint="eastAsia" w:ascii="宋体" w:hAnsi="宋体" w:eastAsia="宋体"/>
          <w:color w:val="auto"/>
          <w:sz w:val="28"/>
          <w:szCs w:val="28"/>
        </w:rPr>
        <w:t>地点</w:t>
      </w:r>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p>
    <w:p w14:paraId="275F4CC8">
      <w:pPr>
        <w:spacing w:line="440" w:lineRule="exact"/>
        <w:ind w:firstLine="240" w:firstLineChars="100"/>
        <w:rPr>
          <w:rFonts w:hint="eastAsia" w:ascii="宋体" w:hAnsi="宋体"/>
          <w:color w:val="auto"/>
          <w:sz w:val="24"/>
        </w:rPr>
      </w:pPr>
      <w:r>
        <w:rPr>
          <w:rFonts w:hint="eastAsia" w:ascii="宋体" w:hAnsi="宋体" w:eastAsia="宋体" w:cs="宋体"/>
          <w:color w:val="auto"/>
          <w:sz w:val="24"/>
          <w:szCs w:val="24"/>
        </w:rPr>
        <w:t>★</w:t>
      </w:r>
      <w:r>
        <w:rPr>
          <w:rFonts w:hint="eastAsia" w:ascii="宋体" w:hAnsi="宋体"/>
          <w:color w:val="auto"/>
          <w:sz w:val="24"/>
        </w:rPr>
        <w:t>1.</w:t>
      </w:r>
      <w:r>
        <w:rPr>
          <w:rFonts w:hint="eastAsia" w:ascii="宋体" w:hAnsi="宋体"/>
          <w:color w:val="auto"/>
          <w:sz w:val="24"/>
          <w:lang w:eastAsia="zh-CN"/>
        </w:rPr>
        <w:t>工期要求</w:t>
      </w:r>
      <w:r>
        <w:rPr>
          <w:rFonts w:hint="eastAsia" w:ascii="宋体" w:hAnsi="宋体"/>
          <w:color w:val="auto"/>
          <w:sz w:val="24"/>
        </w:rPr>
        <w:t>：</w:t>
      </w:r>
      <w:r>
        <w:rPr>
          <w:rFonts w:hint="eastAsia" w:ascii="宋体" w:hAnsi="宋体" w:cs="宋体"/>
          <w:color w:val="auto"/>
          <w:sz w:val="24"/>
          <w:shd w:val="clear" w:color="auto" w:fill="FFFFFF"/>
          <w:lang w:val="en-US" w:eastAsia="zh-CN"/>
        </w:rPr>
        <w:t>2025年12月30日前完成放流工作</w:t>
      </w:r>
      <w:r>
        <w:rPr>
          <w:rFonts w:hint="eastAsia" w:ascii="宋体" w:hAnsi="宋体" w:eastAsia="宋体" w:cs="宋体"/>
          <w:color w:val="auto"/>
          <w:sz w:val="24"/>
          <w:szCs w:val="24"/>
          <w:shd w:val="clear" w:color="auto" w:fill="FFFFFF"/>
        </w:rPr>
        <w:t>。</w:t>
      </w:r>
    </w:p>
    <w:p w14:paraId="4BD63B86">
      <w:pPr>
        <w:widowControl/>
        <w:autoSpaceDE/>
        <w:autoSpaceDN/>
        <w:adjustRightInd w:val="0"/>
        <w:spacing w:line="440" w:lineRule="exact"/>
        <w:ind w:firstLine="480" w:firstLineChars="200"/>
        <w:jc w:val="left"/>
        <w:rPr>
          <w:rFonts w:hint="eastAsia" w:ascii="宋体" w:hAnsi="宋体" w:eastAsia="宋体" w:cs="宋体"/>
          <w:b w:val="0"/>
          <w:bCs w:val="0"/>
          <w:color w:val="auto"/>
          <w:kern w:val="2"/>
          <w:sz w:val="24"/>
          <w:szCs w:val="24"/>
          <w:shd w:val="clear" w:color="auto" w:fill="FFFFFF"/>
          <w:lang w:val="en-US" w:eastAsia="zh-CN"/>
        </w:rPr>
      </w:pPr>
      <w:r>
        <w:rPr>
          <w:rFonts w:hint="eastAsia" w:ascii="宋体" w:hAnsi="宋体"/>
          <w:color w:val="auto"/>
          <w:sz w:val="24"/>
        </w:rPr>
        <w:t>2.</w:t>
      </w:r>
      <w:r>
        <w:rPr>
          <w:rFonts w:hint="eastAsia" w:ascii="宋体" w:hAnsi="宋体"/>
          <w:color w:val="auto"/>
          <w:sz w:val="24"/>
          <w:lang w:val="en-US" w:eastAsia="zh-CN"/>
        </w:rPr>
        <w:t>放流</w:t>
      </w:r>
      <w:r>
        <w:rPr>
          <w:rFonts w:hint="eastAsia" w:ascii="宋体" w:hAnsi="宋体"/>
          <w:color w:val="auto"/>
          <w:sz w:val="24"/>
        </w:rPr>
        <w:t>地点：</w:t>
      </w:r>
      <w:r>
        <w:rPr>
          <w:rFonts w:hint="eastAsia" w:ascii="宋体" w:hAnsi="宋体" w:eastAsia="宋体" w:cs="宋体"/>
          <w:color w:val="auto"/>
          <w:kern w:val="2"/>
          <w:sz w:val="24"/>
          <w:szCs w:val="24"/>
          <w:shd w:val="clear" w:color="auto" w:fill="FFFFFF"/>
        </w:rPr>
        <w:t>义乌江流域</w:t>
      </w:r>
      <w:r>
        <w:rPr>
          <w:rFonts w:hint="eastAsia" w:ascii="宋体" w:hAnsi="宋体" w:eastAsia="宋体" w:cs="宋体"/>
          <w:color w:val="auto"/>
          <w:kern w:val="2"/>
          <w:sz w:val="24"/>
          <w:szCs w:val="24"/>
          <w:shd w:val="clear" w:color="auto" w:fill="FFFFFF"/>
          <w:lang w:eastAsia="zh-CN"/>
        </w:rPr>
        <w:t>、义乌市国有水库</w:t>
      </w:r>
      <w:r>
        <w:rPr>
          <w:rFonts w:hint="eastAsia" w:ascii="宋体" w:hAnsi="宋体" w:eastAsia="宋体" w:cs="宋体"/>
          <w:color w:val="auto"/>
          <w:sz w:val="24"/>
          <w:shd w:val="clear" w:color="auto" w:fill="FFFFFF"/>
        </w:rPr>
        <w:t>。</w:t>
      </w:r>
    </w:p>
    <w:bookmarkEnd w:id="317"/>
    <w:bookmarkEnd w:id="318"/>
    <w:bookmarkEnd w:id="319"/>
    <w:bookmarkEnd w:id="320"/>
    <w:bookmarkEnd w:id="321"/>
    <w:bookmarkEnd w:id="322"/>
    <w:bookmarkEnd w:id="323"/>
    <w:bookmarkEnd w:id="324"/>
    <w:bookmarkEnd w:id="325"/>
    <w:bookmarkEnd w:id="326"/>
    <w:bookmarkEnd w:id="327"/>
    <w:bookmarkEnd w:id="328"/>
    <w:bookmarkEnd w:id="329"/>
    <w:p w14:paraId="6F24606D">
      <w:pPr>
        <w:pStyle w:val="3"/>
        <w:numPr>
          <w:ilvl w:val="-1"/>
          <w:numId w:val="0"/>
        </w:numPr>
        <w:spacing w:before="120" w:after="120" w:line="440" w:lineRule="exact"/>
        <w:rPr>
          <w:rFonts w:hint="eastAsia" w:ascii="宋体" w:hAnsi="宋体" w:eastAsia="宋体" w:cs="宋体"/>
          <w:color w:val="auto"/>
          <w:sz w:val="28"/>
          <w:szCs w:val="28"/>
        </w:rPr>
      </w:pPr>
      <w:bookmarkStart w:id="407" w:name="_Toc18094"/>
      <w:bookmarkStart w:id="408" w:name="_Toc21221"/>
      <w:bookmarkStart w:id="409" w:name="_Toc5532"/>
      <w:bookmarkStart w:id="410" w:name="_Toc9680"/>
      <w:bookmarkStart w:id="411" w:name="_Toc3133"/>
      <w:bookmarkStart w:id="412" w:name="_Toc18192"/>
      <w:bookmarkStart w:id="413" w:name="_Toc12088"/>
      <w:bookmarkStart w:id="414" w:name="_Toc30241"/>
      <w:bookmarkStart w:id="415" w:name="_Toc22102"/>
      <w:bookmarkStart w:id="416" w:name="_Toc3497"/>
      <w:bookmarkStart w:id="417" w:name="_Toc4046"/>
      <w:bookmarkStart w:id="418" w:name="_Toc18298"/>
      <w:bookmarkStart w:id="419" w:name="_Toc27933"/>
      <w:bookmarkStart w:id="420" w:name="_Toc11835"/>
      <w:bookmarkStart w:id="421" w:name="_Toc5549"/>
      <w:bookmarkStart w:id="422" w:name="_Toc11882"/>
      <w:bookmarkStart w:id="423" w:name="_Toc19625"/>
      <w:bookmarkStart w:id="424" w:name="_Toc23345"/>
      <w:bookmarkStart w:id="425" w:name="_Toc13292"/>
      <w:bookmarkStart w:id="426" w:name="_Toc5681"/>
      <w:bookmarkStart w:id="427" w:name="_Toc3950"/>
      <w:bookmarkStart w:id="428" w:name="_Toc24313"/>
      <w:bookmarkStart w:id="429" w:name="_Toc2834"/>
      <w:bookmarkStart w:id="430" w:name="_Toc3082"/>
      <w:bookmarkStart w:id="431" w:name="_Toc14725"/>
      <w:bookmarkStart w:id="432" w:name="_Toc14616"/>
      <w:r>
        <w:rPr>
          <w:rFonts w:hint="eastAsia" w:ascii="宋体" w:hAnsi="宋体" w:eastAsia="宋体" w:cs="Times New Roman"/>
          <w:color w:val="auto"/>
          <w:sz w:val="28"/>
          <w:szCs w:val="28"/>
          <w:lang w:val="en-US" w:eastAsia="zh-CN"/>
        </w:rPr>
        <w:t>六</w:t>
      </w:r>
      <w:r>
        <w:rPr>
          <w:rFonts w:hint="eastAsia" w:ascii="宋体" w:hAnsi="宋体" w:eastAsia="宋体" w:cs="Times New Roman"/>
          <w:color w:val="auto"/>
          <w:sz w:val="28"/>
          <w:szCs w:val="28"/>
        </w:rPr>
        <w:t>、</w:t>
      </w:r>
      <w:bookmarkEnd w:id="290"/>
      <w:bookmarkEnd w:id="291"/>
      <w:bookmarkEnd w:id="292"/>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Start w:id="433" w:name="_Toc13978"/>
      <w:bookmarkStart w:id="434" w:name="_Toc2657"/>
      <w:bookmarkStart w:id="435" w:name="_Toc24780"/>
      <w:bookmarkStart w:id="436" w:name="_Toc7351"/>
      <w:bookmarkStart w:id="437" w:name="_Toc12831"/>
      <w:bookmarkStart w:id="438" w:name="_Toc31312"/>
      <w:bookmarkStart w:id="439" w:name="_Toc1886"/>
      <w:bookmarkStart w:id="440" w:name="_Toc1852"/>
      <w:bookmarkStart w:id="441" w:name="_Toc707"/>
      <w:bookmarkStart w:id="442" w:name="_Toc24703"/>
      <w:bookmarkStart w:id="443" w:name="_Toc32173"/>
      <w:bookmarkStart w:id="444" w:name="_Toc20479"/>
      <w:bookmarkStart w:id="445" w:name="_Toc16246"/>
      <w:bookmarkStart w:id="446" w:name="_Toc17"/>
      <w:bookmarkStart w:id="447" w:name="_Toc3489"/>
      <w:bookmarkStart w:id="448" w:name="_Toc17343"/>
      <w:bookmarkStart w:id="449" w:name="_Toc15485"/>
      <w:bookmarkStart w:id="450" w:name="_Toc4305"/>
      <w:bookmarkStart w:id="451" w:name="_Toc379811069"/>
      <w:bookmarkStart w:id="452" w:name="_Toc22936"/>
      <w:r>
        <w:rPr>
          <w:rFonts w:hint="eastAsia" w:ascii="宋体" w:hAnsi="宋体" w:eastAsia="宋体" w:cs="宋体"/>
          <w:color w:val="auto"/>
          <w:sz w:val="28"/>
          <w:szCs w:val="28"/>
        </w:rPr>
        <w:t>商务要求</w:t>
      </w:r>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p>
    <w:p w14:paraId="087D359D">
      <w:pPr>
        <w:spacing w:line="440" w:lineRule="exact"/>
        <w:ind w:firstLine="482" w:firstLineChars="200"/>
        <w:rPr>
          <w:rFonts w:hint="eastAsia" w:ascii="宋体" w:hAnsi="宋体" w:cs="宋体"/>
          <w:b/>
          <w:bCs/>
          <w:color w:val="auto"/>
          <w:sz w:val="24"/>
        </w:rPr>
      </w:pPr>
      <w:r>
        <w:rPr>
          <w:rFonts w:hint="eastAsia" w:ascii="宋体" w:hAnsi="宋体" w:cs="宋体"/>
          <w:b/>
          <w:bCs/>
          <w:color w:val="auto"/>
          <w:sz w:val="24"/>
        </w:rPr>
        <w:t>1.报价要求</w:t>
      </w:r>
    </w:p>
    <w:p w14:paraId="66B0EDC7">
      <w:pPr>
        <w:pStyle w:val="23"/>
        <w:spacing w:line="440" w:lineRule="exact"/>
        <w:ind w:firstLine="480"/>
        <w:rPr>
          <w:rFonts w:hint="eastAsia" w:hAnsi="宋体" w:cs="宋体"/>
          <w:b/>
          <w:color w:val="auto"/>
          <w:sz w:val="24"/>
        </w:rPr>
      </w:pPr>
      <w:r>
        <w:rPr>
          <w:rFonts w:hint="eastAsia" w:hAnsi="宋体" w:cs="宋体"/>
          <w:color w:val="auto"/>
          <w:sz w:val="24"/>
        </w:rPr>
        <w:t>1.1具体报价要求详见《投标须知》第15条，投标人应按招标项目的相关要求，根据项目特点和企业条件确定投标报价。</w:t>
      </w:r>
      <w:r>
        <w:rPr>
          <w:rFonts w:hint="eastAsia" w:hAnsi="宋体" w:cs="宋体"/>
          <w:b/>
          <w:color w:val="auto"/>
          <w:sz w:val="24"/>
        </w:rPr>
        <w:t>投标报价为投标人所能承受的最低、最终一次性报价。</w:t>
      </w:r>
    </w:p>
    <w:p w14:paraId="307787B3">
      <w:pPr>
        <w:spacing w:line="440" w:lineRule="exact"/>
        <w:ind w:firstLine="480"/>
        <w:rPr>
          <w:rFonts w:hint="eastAsia" w:ascii="宋体" w:hAnsi="宋体" w:cs="宋体"/>
          <w:color w:val="auto"/>
          <w:spacing w:val="-10"/>
          <w:sz w:val="24"/>
        </w:rPr>
      </w:pPr>
      <w:r>
        <w:rPr>
          <w:rFonts w:hint="eastAsia" w:ascii="宋体" w:hAnsi="宋体" w:cs="宋体"/>
          <w:color w:val="auto"/>
          <w:spacing w:val="-10"/>
          <w:sz w:val="24"/>
        </w:rPr>
        <w:t>1.2按国家规定由投标人缴纳的各种税收已包含在投标总价内，由投标人向税务机关缴纳。</w:t>
      </w:r>
    </w:p>
    <w:p w14:paraId="19345437">
      <w:pPr>
        <w:pStyle w:val="23"/>
        <w:spacing w:line="440" w:lineRule="exact"/>
        <w:ind w:firstLine="480" w:firstLineChars="200"/>
        <w:rPr>
          <w:rFonts w:hint="eastAsia" w:hAnsi="宋体" w:cs="宋体"/>
          <w:color w:val="auto"/>
          <w:sz w:val="24"/>
        </w:rPr>
      </w:pPr>
      <w:r>
        <w:rPr>
          <w:rFonts w:hint="eastAsia" w:hAnsi="宋体" w:cs="宋体"/>
          <w:color w:val="auto"/>
          <w:sz w:val="24"/>
        </w:rPr>
        <w:t>1.3中标后，</w:t>
      </w:r>
      <w:r>
        <w:rPr>
          <w:rFonts w:hint="eastAsia" w:hAnsi="宋体" w:cs="宋体"/>
          <w:b/>
          <w:color w:val="auto"/>
          <w:sz w:val="24"/>
        </w:rPr>
        <w:t>中标人所填写的价</w:t>
      </w:r>
      <w:r>
        <w:rPr>
          <w:rFonts w:hint="eastAsia" w:hAnsi="宋体" w:cs="宋体"/>
          <w:b/>
          <w:color w:val="auto"/>
          <w:sz w:val="24"/>
          <w:lang w:val="en-US" w:eastAsia="zh-CN"/>
        </w:rPr>
        <w:t>格</w:t>
      </w:r>
      <w:r>
        <w:rPr>
          <w:rFonts w:hint="eastAsia" w:hAnsi="宋体" w:cs="宋体"/>
          <w:b/>
          <w:color w:val="auto"/>
          <w:sz w:val="24"/>
        </w:rPr>
        <w:t>在合同实施期间不因市场变化因素而变动</w:t>
      </w:r>
      <w:r>
        <w:rPr>
          <w:rFonts w:hint="eastAsia" w:hAnsi="宋体" w:cs="宋体"/>
          <w:color w:val="auto"/>
          <w:sz w:val="24"/>
        </w:rPr>
        <w:t>，投标人在计算报价时应考虑一定的风险系数。</w:t>
      </w:r>
    </w:p>
    <w:p w14:paraId="3B14AC34">
      <w:pPr>
        <w:spacing w:line="440" w:lineRule="exact"/>
        <w:ind w:firstLine="482" w:firstLineChars="200"/>
        <w:rPr>
          <w:rFonts w:hint="eastAsia" w:ascii="宋体" w:hAnsi="宋体" w:cs="宋体"/>
          <w:b/>
          <w:bCs/>
          <w:color w:val="auto"/>
          <w:sz w:val="24"/>
        </w:rPr>
      </w:pPr>
      <w:r>
        <w:rPr>
          <w:rFonts w:hint="eastAsia" w:ascii="宋体" w:hAnsi="宋体" w:cs="宋体"/>
          <w:b/>
          <w:bCs/>
          <w:color w:val="auto"/>
          <w:sz w:val="24"/>
        </w:rPr>
        <w:t>2.付款方式</w:t>
      </w:r>
    </w:p>
    <w:p w14:paraId="2EB26160">
      <w:pPr>
        <w:pStyle w:val="23"/>
        <w:spacing w:line="440" w:lineRule="exact"/>
        <w:ind w:firstLine="480"/>
        <w:rPr>
          <w:rFonts w:hint="eastAsia" w:hAnsi="宋体" w:cs="宋体"/>
          <w:color w:val="auto"/>
          <w:sz w:val="24"/>
        </w:rPr>
      </w:pPr>
      <w:r>
        <w:rPr>
          <w:rFonts w:hint="eastAsia" w:hAnsi="宋体" w:cs="宋体"/>
          <w:color w:val="auto"/>
          <w:sz w:val="24"/>
        </w:rPr>
        <w:t xml:space="preserve">详见《投标须知前附表》序号16；费用凭合同、正式增值税发票等相关资料由采购人直接支付。 </w:t>
      </w:r>
    </w:p>
    <w:p w14:paraId="59120C95">
      <w:pPr>
        <w:pStyle w:val="3"/>
        <w:numPr>
          <w:ilvl w:val="-1"/>
          <w:numId w:val="0"/>
        </w:numPr>
        <w:spacing w:before="120" w:after="120" w:line="440" w:lineRule="exact"/>
        <w:rPr>
          <w:rFonts w:hint="eastAsia" w:ascii="宋体" w:hAnsi="宋体" w:eastAsia="宋体" w:cs="宋体"/>
          <w:color w:val="auto"/>
          <w:sz w:val="28"/>
          <w:szCs w:val="28"/>
        </w:rPr>
      </w:pPr>
      <w:bookmarkStart w:id="453" w:name="_Toc9479"/>
      <w:bookmarkStart w:id="454" w:name="_Toc16992"/>
      <w:bookmarkStart w:id="455" w:name="_Toc18644"/>
      <w:bookmarkStart w:id="456" w:name="_Toc26683"/>
      <w:bookmarkStart w:id="457" w:name="_Toc22409"/>
      <w:bookmarkStart w:id="458" w:name="_Toc1667"/>
      <w:bookmarkStart w:id="459" w:name="_Toc379811070"/>
      <w:bookmarkStart w:id="460" w:name="_Toc29539"/>
      <w:bookmarkStart w:id="461" w:name="_Toc30538"/>
      <w:bookmarkStart w:id="462" w:name="_Toc4866"/>
      <w:bookmarkStart w:id="463" w:name="_Toc31718"/>
      <w:bookmarkStart w:id="464" w:name="_Toc465"/>
      <w:bookmarkStart w:id="465" w:name="_Toc29153"/>
      <w:bookmarkStart w:id="466" w:name="_Toc4809"/>
      <w:bookmarkStart w:id="467" w:name="_Toc11360"/>
      <w:bookmarkStart w:id="468" w:name="_Toc2705"/>
      <w:bookmarkStart w:id="469" w:name="_Toc1058"/>
      <w:bookmarkStart w:id="470" w:name="_Toc17795"/>
      <w:bookmarkStart w:id="471" w:name="_Toc838"/>
      <w:bookmarkStart w:id="472" w:name="_Toc13393"/>
      <w:bookmarkStart w:id="473" w:name="_Toc15257"/>
      <w:bookmarkStart w:id="474" w:name="_Toc990"/>
      <w:bookmarkStart w:id="475" w:name="_Toc22158"/>
      <w:bookmarkStart w:id="476" w:name="_Toc25599"/>
      <w:bookmarkStart w:id="477" w:name="_Toc21058"/>
      <w:bookmarkStart w:id="478" w:name="_Toc8063"/>
      <w:bookmarkStart w:id="479" w:name="_Toc30325"/>
      <w:bookmarkStart w:id="480" w:name="_Toc6862"/>
      <w:bookmarkStart w:id="481" w:name="_Toc16769"/>
      <w:bookmarkStart w:id="482" w:name="_Toc659"/>
      <w:r>
        <w:rPr>
          <w:rFonts w:hint="eastAsia" w:ascii="宋体" w:hAnsi="宋体" w:eastAsia="宋体" w:cs="宋体"/>
          <w:color w:val="auto"/>
          <w:sz w:val="28"/>
          <w:szCs w:val="28"/>
          <w:lang w:val="en-US" w:eastAsia="zh-CN"/>
        </w:rPr>
        <w:t>七</w:t>
      </w:r>
      <w:r>
        <w:rPr>
          <w:rFonts w:hint="eastAsia" w:ascii="宋体" w:hAnsi="宋体" w:eastAsia="宋体" w:cs="宋体"/>
          <w:color w:val="auto"/>
          <w:sz w:val="28"/>
          <w:szCs w:val="28"/>
        </w:rPr>
        <w:t>、其他</w:t>
      </w:r>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p>
    <w:p w14:paraId="2C0AA6B5">
      <w:pPr>
        <w:spacing w:line="440" w:lineRule="exact"/>
        <w:ind w:firstLine="480" w:firstLineChars="200"/>
        <w:rPr>
          <w:rFonts w:hint="eastAsia" w:ascii="宋体" w:hAnsi="宋体" w:cs="宋体"/>
          <w:color w:val="auto"/>
          <w:sz w:val="24"/>
        </w:rPr>
      </w:pPr>
      <w:r>
        <w:rPr>
          <w:rFonts w:hint="eastAsia" w:ascii="宋体" w:hAnsi="宋体" w:cs="宋体"/>
          <w:color w:val="auto"/>
          <w:sz w:val="24"/>
          <w:szCs w:val="20"/>
        </w:rPr>
        <w:t>1.</w:t>
      </w:r>
      <w:r>
        <w:rPr>
          <w:rFonts w:hint="eastAsia" w:ascii="宋体" w:hAnsi="宋体" w:cs="宋体"/>
          <w:color w:val="auto"/>
          <w:sz w:val="24"/>
        </w:rPr>
        <w:t>投标人所投货物的技术参数不得低于本项目的技术要求和档次。</w:t>
      </w:r>
    </w:p>
    <w:p w14:paraId="4D2AAC5C">
      <w:pPr>
        <w:spacing w:line="440" w:lineRule="exact"/>
        <w:ind w:firstLine="482" w:firstLineChars="200"/>
        <w:rPr>
          <w:rFonts w:hint="eastAsia" w:ascii="宋体" w:hAnsi="宋体" w:cs="宋体"/>
          <w:color w:val="auto"/>
          <w:sz w:val="24"/>
        </w:rPr>
      </w:pPr>
      <w:r>
        <w:rPr>
          <w:rFonts w:hint="eastAsia" w:ascii="宋体" w:hAnsi="宋体" w:cs="宋体"/>
          <w:b/>
          <w:bCs/>
          <w:color w:val="auto"/>
          <w:sz w:val="24"/>
        </w:rPr>
        <w:t>2.中标单位在签订合同时，若坚持提出附加条件和不合理要求，中标资格将被取消，</w:t>
      </w:r>
      <w:r>
        <w:rPr>
          <w:rFonts w:hint="eastAsia" w:ascii="宋体" w:hAnsi="宋体" w:cs="宋体"/>
          <w:color w:val="auto"/>
          <w:sz w:val="24"/>
        </w:rPr>
        <w:t>该中标人对由此产生的一切后果负责。</w:t>
      </w:r>
    </w:p>
    <w:p w14:paraId="6253CA08">
      <w:pPr>
        <w:pStyle w:val="23"/>
        <w:snapToGrid w:val="0"/>
        <w:spacing w:line="440" w:lineRule="exact"/>
        <w:ind w:firstLine="480" w:firstLineChars="200"/>
        <w:rPr>
          <w:rFonts w:hint="eastAsia" w:hAnsi="宋体" w:cs="宋体"/>
          <w:color w:val="auto"/>
          <w:sz w:val="24"/>
        </w:rPr>
      </w:pPr>
      <w:r>
        <w:rPr>
          <w:rFonts w:hint="eastAsia" w:hAnsi="宋体" w:cs="宋体"/>
          <w:color w:val="auto"/>
          <w:sz w:val="24"/>
        </w:rPr>
        <w:t>3.投标人提交的投标文件均归采购人所有，不再返还给投标人。</w:t>
      </w:r>
    </w:p>
    <w:p w14:paraId="6B7F9B3F">
      <w:pPr>
        <w:pStyle w:val="2"/>
        <w:numPr>
          <w:ilvl w:val="-1"/>
          <w:numId w:val="0"/>
        </w:numPr>
        <w:spacing w:before="0" w:after="0" w:line="360" w:lineRule="auto"/>
        <w:ind w:left="0" w:firstLine="0"/>
        <w:jc w:val="center"/>
        <w:rPr>
          <w:rFonts w:hint="eastAsia" w:ascii="宋体" w:hAnsi="宋体" w:cs="宋体"/>
          <w:color w:val="auto"/>
          <w:sz w:val="36"/>
        </w:rPr>
      </w:pPr>
      <w:bookmarkStart w:id="483" w:name="_Toc17100"/>
      <w:bookmarkStart w:id="484" w:name="_Toc10656"/>
      <w:bookmarkStart w:id="485" w:name="_Toc17762"/>
      <w:bookmarkStart w:id="486" w:name="_Toc21365"/>
      <w:bookmarkStart w:id="487" w:name="_Toc15100"/>
      <w:bookmarkStart w:id="488" w:name="_Toc8241"/>
      <w:bookmarkStart w:id="489" w:name="_Toc7011"/>
      <w:bookmarkStart w:id="490" w:name="_Toc27761"/>
      <w:bookmarkStart w:id="491" w:name="_Toc16366"/>
      <w:bookmarkStart w:id="492" w:name="_Toc481"/>
      <w:bookmarkStart w:id="493" w:name="_Toc24349"/>
      <w:bookmarkStart w:id="494" w:name="_Toc25631"/>
      <w:bookmarkStart w:id="495" w:name="_Toc15750"/>
      <w:bookmarkStart w:id="496" w:name="_Toc22431"/>
      <w:bookmarkStart w:id="497" w:name="_Toc7539"/>
      <w:bookmarkStart w:id="498" w:name="_Toc27532"/>
      <w:bookmarkStart w:id="499" w:name="_Toc12782"/>
      <w:bookmarkStart w:id="500" w:name="_Toc15125"/>
      <w:bookmarkStart w:id="501" w:name="_Toc28715"/>
      <w:bookmarkStart w:id="502" w:name="_Toc3112"/>
      <w:bookmarkStart w:id="503" w:name="_Toc11423"/>
      <w:bookmarkStart w:id="504" w:name="_Toc16503"/>
      <w:bookmarkStart w:id="505" w:name="_Toc9630"/>
      <w:bookmarkStart w:id="506" w:name="_Toc23326"/>
      <w:bookmarkStart w:id="507" w:name="_Toc26295"/>
      <w:bookmarkStart w:id="508" w:name="_Toc22737"/>
      <w:r>
        <w:rPr>
          <w:rFonts w:hint="eastAsia" w:ascii="宋体" w:hAnsi="宋体" w:cs="宋体"/>
          <w:color w:val="auto"/>
          <w:sz w:val="36"/>
          <w:lang w:val="en-US" w:eastAsia="zh-CN"/>
        </w:rPr>
        <w:t xml:space="preserve">第四章  </w:t>
      </w:r>
      <w:r>
        <w:rPr>
          <w:rFonts w:hint="eastAsia" w:ascii="宋体" w:hAnsi="宋体" w:cs="宋体"/>
          <w:color w:val="auto"/>
          <w:sz w:val="36"/>
        </w:rPr>
        <w:t>开标、评标和定标须知</w:t>
      </w:r>
      <w:bookmarkEnd w:id="258"/>
      <w:bookmarkEnd w:id="259"/>
      <w:bookmarkEnd w:id="260"/>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p>
    <w:p w14:paraId="25360824">
      <w:pPr>
        <w:pStyle w:val="3"/>
        <w:spacing w:before="120" w:after="120" w:line="460" w:lineRule="exact"/>
        <w:rPr>
          <w:rFonts w:hint="eastAsia" w:ascii="宋体" w:hAnsi="宋体" w:eastAsia="宋体" w:cs="宋体"/>
          <w:color w:val="auto"/>
          <w:sz w:val="28"/>
          <w:szCs w:val="28"/>
        </w:rPr>
      </w:pPr>
      <w:bookmarkStart w:id="509" w:name="_Toc14135"/>
      <w:bookmarkStart w:id="510" w:name="_Toc12582"/>
      <w:bookmarkStart w:id="511" w:name="_Toc11677"/>
      <w:bookmarkStart w:id="512" w:name="_Toc2063"/>
      <w:bookmarkStart w:id="513" w:name="_Toc21266"/>
      <w:bookmarkStart w:id="514" w:name="_Toc29948"/>
      <w:bookmarkStart w:id="515" w:name="_Toc15418"/>
      <w:bookmarkStart w:id="516" w:name="_Toc15090"/>
      <w:bookmarkStart w:id="517" w:name="_Toc7828"/>
      <w:bookmarkStart w:id="518" w:name="_Toc6222"/>
      <w:bookmarkStart w:id="519" w:name="_Toc9387"/>
      <w:bookmarkStart w:id="520" w:name="_Toc8400"/>
      <w:bookmarkStart w:id="521" w:name="_Toc23240"/>
      <w:bookmarkStart w:id="522" w:name="_Toc25163"/>
      <w:bookmarkStart w:id="523" w:name="_Toc16339"/>
      <w:bookmarkStart w:id="524" w:name="_Toc5762"/>
      <w:bookmarkStart w:id="525" w:name="_Toc29550"/>
      <w:bookmarkStart w:id="526" w:name="_Toc28373"/>
      <w:bookmarkStart w:id="527" w:name="_Toc3126"/>
      <w:bookmarkStart w:id="528" w:name="_Toc31762"/>
      <w:bookmarkStart w:id="529" w:name="_Toc31249"/>
      <w:bookmarkStart w:id="530" w:name="_Toc21524"/>
      <w:bookmarkStart w:id="531" w:name="_Toc28141"/>
      <w:bookmarkStart w:id="532" w:name="_Toc274303252"/>
      <w:bookmarkStart w:id="533" w:name="_Toc7931"/>
      <w:bookmarkStart w:id="534" w:name="_Toc17998"/>
      <w:bookmarkStart w:id="535" w:name="_Toc362250704"/>
      <w:bookmarkStart w:id="536" w:name="_Toc22393"/>
      <w:bookmarkStart w:id="537" w:name="_Toc32276"/>
      <w:bookmarkStart w:id="538" w:name="_Toc15198"/>
      <w:bookmarkStart w:id="539" w:name="_Toc30471"/>
      <w:bookmarkStart w:id="540" w:name="_Toc1224"/>
      <w:bookmarkStart w:id="541" w:name="_Toc263090376"/>
      <w:bookmarkStart w:id="542" w:name="_Toc226973003"/>
      <w:bookmarkStart w:id="543" w:name="_Toc24478"/>
      <w:bookmarkStart w:id="544" w:name="_Toc261519848"/>
      <w:bookmarkStart w:id="545" w:name="_Toc25811"/>
      <w:bookmarkStart w:id="546" w:name="_Toc362250706"/>
      <w:bookmarkStart w:id="547" w:name="_Toc274303254"/>
      <w:bookmarkStart w:id="548" w:name="_Toc7399"/>
      <w:bookmarkStart w:id="549" w:name="_Toc18685"/>
      <w:bookmarkStart w:id="550" w:name="_Toc27764"/>
      <w:bookmarkStart w:id="551" w:name="_Toc362268017"/>
      <w:r>
        <w:rPr>
          <w:rFonts w:hint="eastAsia" w:ascii="宋体" w:hAnsi="宋体" w:eastAsia="宋体" w:cs="宋体"/>
          <w:color w:val="auto"/>
          <w:sz w:val="28"/>
          <w:szCs w:val="28"/>
        </w:rPr>
        <w:t>一、开标</w:t>
      </w:r>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p>
    <w:p w14:paraId="23025E80">
      <w:pPr>
        <w:spacing w:line="420" w:lineRule="exact"/>
        <w:ind w:firstLine="482" w:firstLineChars="200"/>
        <w:rPr>
          <w:rFonts w:hint="eastAsia" w:ascii="宋体" w:hAnsi="宋体" w:eastAsia="宋体" w:cs="宋体"/>
          <w:b/>
          <w:bCs/>
          <w:color w:val="000000"/>
          <w:sz w:val="24"/>
          <w:lang w:val="en-US" w:eastAsia="zh-CN"/>
        </w:rPr>
      </w:pPr>
      <w:bookmarkStart w:id="552" w:name="_Toc261519847"/>
      <w:bookmarkStart w:id="553" w:name="_Toc226973002"/>
      <w:bookmarkStart w:id="554" w:name="_Toc362250705"/>
      <w:bookmarkStart w:id="555" w:name="_Toc263090375"/>
      <w:bookmarkStart w:id="556" w:name="_Toc23138"/>
      <w:bookmarkStart w:id="557" w:name="_Toc274303253"/>
      <w:r>
        <w:rPr>
          <w:rFonts w:hint="eastAsia" w:ascii="宋体" w:hAnsi="宋体" w:cs="宋体"/>
          <w:b/>
          <w:bCs/>
          <w:color w:val="000000"/>
          <w:sz w:val="24"/>
        </w:rPr>
        <w:t>1.</w:t>
      </w:r>
      <w:r>
        <w:rPr>
          <w:rFonts w:hint="eastAsia" w:ascii="宋体" w:hAnsi="宋体" w:cs="宋体"/>
          <w:b/>
          <w:bCs/>
          <w:color w:val="000000"/>
          <w:sz w:val="24"/>
          <w:lang w:val="en-US" w:eastAsia="zh-CN"/>
        </w:rPr>
        <w:t>说明</w:t>
      </w:r>
    </w:p>
    <w:p w14:paraId="75E80344">
      <w:pPr>
        <w:spacing w:line="42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本项目采用线上开标，投标人无需前往开评标现场，只需在投标截止时间前在“政采云”平台上上传电子加密投标文件</w:t>
      </w:r>
      <w:r>
        <w:rPr>
          <w:rFonts w:hint="eastAsia" w:ascii="宋体" w:hAnsi="宋体" w:eastAsia="宋体" w:cs="宋体"/>
          <w:color w:val="000000"/>
          <w:sz w:val="24"/>
          <w:lang w:eastAsia="zh-CN"/>
        </w:rPr>
        <w:t>，</w:t>
      </w:r>
      <w:r>
        <w:rPr>
          <w:rFonts w:hint="eastAsia" w:ascii="宋体" w:hAnsi="宋体" w:eastAsia="宋体" w:cs="宋体"/>
          <w:color w:val="000000"/>
          <w:sz w:val="24"/>
        </w:rPr>
        <w:t>准时参加线上开标。</w:t>
      </w:r>
    </w:p>
    <w:p w14:paraId="7AC86278">
      <w:pPr>
        <w:spacing w:line="420" w:lineRule="exact"/>
        <w:ind w:firstLine="482" w:firstLineChars="200"/>
        <w:rPr>
          <w:rFonts w:hint="eastAsia" w:ascii="宋体" w:hAnsi="宋体" w:cs="宋体"/>
          <w:b/>
          <w:bCs/>
          <w:color w:val="000000"/>
          <w:sz w:val="24"/>
        </w:rPr>
      </w:pPr>
      <w:r>
        <w:rPr>
          <w:rFonts w:hint="eastAsia" w:ascii="宋体" w:hAnsi="宋体" w:cs="宋体"/>
          <w:b/>
          <w:bCs/>
          <w:color w:val="000000"/>
          <w:sz w:val="24"/>
        </w:rPr>
        <w:t>2.电子开评标及评审程序</w:t>
      </w:r>
    </w:p>
    <w:p w14:paraId="06581DDA">
      <w:pPr>
        <w:spacing w:line="420" w:lineRule="exact"/>
        <w:ind w:firstLine="480" w:firstLineChars="200"/>
        <w:rPr>
          <w:rFonts w:hint="eastAsia" w:ascii="宋体" w:hAnsi="宋体" w:cs="宋体"/>
          <w:color w:val="000000"/>
          <w:sz w:val="24"/>
        </w:rPr>
      </w:pPr>
      <w:r>
        <w:rPr>
          <w:rFonts w:hint="eastAsia" w:ascii="宋体" w:hAnsi="宋体" w:cs="宋体"/>
          <w:color w:val="000000"/>
          <w:sz w:val="24"/>
        </w:rPr>
        <w:t>2.1</w:t>
      </w:r>
      <w:r>
        <w:rPr>
          <w:rFonts w:hint="eastAsia" w:ascii="宋体" w:hAnsi="宋体" w:cs="宋体"/>
          <w:color w:val="000000"/>
          <w:sz w:val="24"/>
          <w:lang w:val="en-US" w:eastAsia="zh-CN"/>
        </w:rPr>
        <w:t>开标</w:t>
      </w:r>
      <w:r>
        <w:rPr>
          <w:rFonts w:hint="eastAsia" w:ascii="宋体" w:hAnsi="宋体" w:cs="宋体"/>
          <w:color w:val="000000"/>
          <w:sz w:val="24"/>
        </w:rPr>
        <w:t>时间后</w:t>
      </w:r>
      <w:r>
        <w:rPr>
          <w:rFonts w:hint="eastAsia" w:ascii="宋体" w:hAnsi="宋体" w:cs="宋体"/>
          <w:color w:val="000000"/>
          <w:sz w:val="24"/>
          <w:szCs w:val="21"/>
        </w:rPr>
        <w:t>采购组织机构</w:t>
      </w:r>
      <w:r>
        <w:rPr>
          <w:rFonts w:hint="eastAsia" w:ascii="宋体" w:hAnsi="宋体" w:cs="宋体"/>
          <w:color w:val="000000"/>
          <w:sz w:val="24"/>
          <w:szCs w:val="21"/>
          <w:lang w:val="en-US" w:eastAsia="zh-CN"/>
        </w:rPr>
        <w:t>开启</w:t>
      </w:r>
      <w:r>
        <w:rPr>
          <w:rFonts w:hint="eastAsia" w:ascii="宋体" w:hAnsi="宋体" w:cs="宋体"/>
          <w:color w:val="000000"/>
          <w:sz w:val="24"/>
          <w:szCs w:val="21"/>
        </w:rPr>
        <w:t>解密</w:t>
      </w:r>
      <w:r>
        <w:rPr>
          <w:rFonts w:hint="eastAsia" w:ascii="宋体" w:hAnsi="宋体" w:eastAsia="宋体" w:cs="宋体"/>
          <w:color w:val="000000"/>
          <w:sz w:val="24"/>
          <w:szCs w:val="21"/>
        </w:rPr>
        <w:t>，开启解密后的1小时内，</w:t>
      </w:r>
      <w:r>
        <w:rPr>
          <w:rFonts w:hint="eastAsia" w:ascii="宋体" w:hAnsi="宋体" w:eastAsia="宋体" w:cs="宋体"/>
          <w:color w:val="000000"/>
          <w:sz w:val="24"/>
          <w:szCs w:val="21"/>
          <w:lang w:val="en-US" w:eastAsia="zh-CN"/>
        </w:rPr>
        <w:t>投标人</w:t>
      </w:r>
      <w:r>
        <w:rPr>
          <w:rFonts w:hint="eastAsia" w:ascii="宋体" w:hAnsi="宋体" w:eastAsia="宋体" w:cs="宋体"/>
          <w:color w:val="000000"/>
          <w:sz w:val="24"/>
          <w:szCs w:val="21"/>
        </w:rPr>
        <w:t>应当登录“政采云”</w:t>
      </w:r>
      <w:r>
        <w:rPr>
          <w:rFonts w:hint="eastAsia" w:ascii="宋体" w:hAnsi="宋体" w:cs="宋体"/>
          <w:color w:val="000000"/>
          <w:sz w:val="24"/>
          <w:szCs w:val="21"/>
          <w:lang w:val="en-US" w:eastAsia="zh-CN"/>
        </w:rPr>
        <w:t>平台</w:t>
      </w:r>
      <w:r>
        <w:rPr>
          <w:rFonts w:hint="eastAsia" w:ascii="宋体" w:hAnsi="宋体" w:eastAsia="宋体" w:cs="宋体"/>
          <w:color w:val="000000"/>
          <w:sz w:val="24"/>
          <w:szCs w:val="21"/>
        </w:rPr>
        <w:t>，用“项目采购-开标评标”功能解密投标文件</w:t>
      </w:r>
      <w:r>
        <w:rPr>
          <w:rFonts w:hint="eastAsia" w:ascii="宋体" w:hAnsi="宋体" w:cs="宋体"/>
          <w:color w:val="000000"/>
          <w:sz w:val="24"/>
          <w:lang w:val="en-US" w:eastAsia="zh-CN"/>
        </w:rPr>
        <w:t>【</w:t>
      </w:r>
      <w:r>
        <w:rPr>
          <w:rFonts w:hint="eastAsia" w:ascii="宋体" w:hAnsi="宋体" w:cs="宋体"/>
          <w:color w:val="000000"/>
          <w:sz w:val="24"/>
        </w:rPr>
        <w:t>请各投标人务必在规定时间内完成电子投标文件的解密工作，在电子开评标期间，投标人（授权代表）需确保在各自所在的区域具备上网的技术条件并保持网络及联系方式畅通</w:t>
      </w:r>
      <w:r>
        <w:rPr>
          <w:rFonts w:hint="eastAsia" w:ascii="宋体" w:hAnsi="宋体" w:cs="宋体"/>
          <w:color w:val="000000"/>
          <w:sz w:val="24"/>
          <w:lang w:val="en-US" w:eastAsia="zh-CN"/>
        </w:rPr>
        <w:t>】</w:t>
      </w:r>
      <w:r>
        <w:rPr>
          <w:rFonts w:hint="eastAsia" w:ascii="宋体" w:hAnsi="宋体" w:cs="宋体"/>
          <w:color w:val="000000"/>
          <w:sz w:val="24"/>
        </w:rPr>
        <w:t xml:space="preserve">，同时为避免出现意外，建议全程由一台电脑进行操作（包括标书制作、上传、解密等），中途不要更换电脑； </w:t>
      </w:r>
    </w:p>
    <w:p w14:paraId="29100BD4">
      <w:pPr>
        <w:spacing w:line="420" w:lineRule="exact"/>
        <w:ind w:firstLine="480" w:firstLineChars="200"/>
        <w:rPr>
          <w:rFonts w:hint="eastAsia" w:ascii="Times New Roman" w:hAnsi="Times New Roman" w:eastAsia="宋体" w:cs="Times New Roman"/>
          <w:sz w:val="24"/>
          <w:szCs w:val="24"/>
          <w:highlight w:val="none"/>
          <w:lang w:val="en-US" w:eastAsia="zh-CN"/>
        </w:rPr>
      </w:pPr>
      <w:r>
        <w:rPr>
          <w:rFonts w:hint="eastAsia" w:ascii="宋体" w:hAnsi="宋体" w:cs="宋体"/>
          <w:color w:val="000000"/>
          <w:sz w:val="24"/>
        </w:rPr>
        <w:t>2.2</w:t>
      </w:r>
      <w:r>
        <w:rPr>
          <w:rFonts w:hint="eastAsia" w:ascii="宋体" w:hAnsi="宋体" w:cs="宋体"/>
          <w:color w:val="000000"/>
          <w:sz w:val="24"/>
          <w:highlight w:val="none"/>
          <w:lang w:val="en-US" w:eastAsia="zh-CN"/>
        </w:rPr>
        <w:t>采购人</w:t>
      </w:r>
      <w:r>
        <w:rPr>
          <w:rFonts w:hint="eastAsia" w:ascii="宋体" w:hAnsi="宋体" w:cs="宋体"/>
          <w:color w:val="000000"/>
          <w:sz w:val="24"/>
          <w:highlight w:val="none"/>
        </w:rPr>
        <w:t>对投标人的资格响应文件进行</w:t>
      </w:r>
      <w:r>
        <w:rPr>
          <w:rFonts w:hint="eastAsia" w:ascii="宋体" w:hAnsi="宋体" w:cs="宋体"/>
          <w:color w:val="000000"/>
          <w:sz w:val="24"/>
          <w:highlight w:val="none"/>
          <w:lang w:val="en-US" w:eastAsia="zh-CN"/>
        </w:rPr>
        <w:t>审查</w:t>
      </w:r>
      <w:r>
        <w:rPr>
          <w:rFonts w:hint="eastAsia" w:ascii="Times New Roman" w:hAnsi="Times New Roman" w:eastAsia="宋体" w:cs="Times New Roman"/>
          <w:sz w:val="24"/>
          <w:szCs w:val="24"/>
          <w:highlight w:val="none"/>
          <w:lang w:val="en-US" w:eastAsia="zh-CN"/>
        </w:rPr>
        <w:t>；</w:t>
      </w:r>
    </w:p>
    <w:p w14:paraId="4425B68B">
      <w:pPr>
        <w:spacing w:line="42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szCs w:val="24"/>
          <w:lang w:val="en-US" w:eastAsia="zh-CN"/>
        </w:rPr>
        <w:t>2.3</w:t>
      </w:r>
      <w:r>
        <w:rPr>
          <w:rFonts w:hint="eastAsia" w:ascii="宋体" w:hAnsi="宋体" w:eastAsia="宋体" w:cs="宋体"/>
          <w:color w:val="000000"/>
          <w:sz w:val="24"/>
        </w:rPr>
        <w:t>评标小组对通过资格审查的投标人的商务技术响应文件进行评审；</w:t>
      </w:r>
    </w:p>
    <w:p w14:paraId="7E1E6E06">
      <w:pPr>
        <w:spacing w:line="420" w:lineRule="exact"/>
        <w:ind w:firstLine="480" w:firstLineChars="200"/>
        <w:rPr>
          <w:rFonts w:hint="eastAsia" w:ascii="宋体" w:hAnsi="宋体" w:cs="宋体"/>
          <w:color w:val="000000"/>
          <w:sz w:val="24"/>
        </w:rPr>
      </w:pPr>
      <w:r>
        <w:rPr>
          <w:rFonts w:hint="eastAsia" w:ascii="宋体" w:hAnsi="宋体" w:cs="宋体"/>
          <w:color w:val="000000"/>
          <w:sz w:val="24"/>
        </w:rPr>
        <w:t>2.</w:t>
      </w:r>
      <w:r>
        <w:rPr>
          <w:rFonts w:hint="eastAsia" w:ascii="宋体" w:hAnsi="宋体" w:eastAsia="宋体" w:cs="宋体"/>
          <w:color w:val="000000"/>
          <w:sz w:val="24"/>
          <w:lang w:val="en-US" w:eastAsia="zh-CN"/>
        </w:rPr>
        <w:t>4</w:t>
      </w:r>
      <w:r>
        <w:rPr>
          <w:rFonts w:hint="eastAsia" w:ascii="宋体" w:hAnsi="宋体" w:eastAsia="宋体" w:cs="宋体"/>
          <w:color w:val="000000"/>
          <w:sz w:val="24"/>
        </w:rPr>
        <w:t>评标小组对通过符合性审查的投标人的报价响应文件进行评审；</w:t>
      </w:r>
    </w:p>
    <w:p w14:paraId="19CE6814">
      <w:pPr>
        <w:spacing w:line="420" w:lineRule="exact"/>
        <w:ind w:firstLine="480" w:firstLineChars="200"/>
        <w:rPr>
          <w:rFonts w:hint="eastAsia" w:ascii="宋体" w:hAnsi="宋体" w:cs="宋体"/>
          <w:color w:val="000000"/>
          <w:sz w:val="24"/>
        </w:rPr>
      </w:pPr>
      <w:r>
        <w:rPr>
          <w:rFonts w:hint="eastAsia" w:ascii="宋体" w:hAnsi="宋体" w:cs="宋体"/>
          <w:color w:val="000000"/>
          <w:sz w:val="24"/>
        </w:rPr>
        <w:t>2.</w:t>
      </w:r>
      <w:r>
        <w:rPr>
          <w:rFonts w:hint="eastAsia" w:ascii="宋体" w:hAnsi="宋体" w:cs="宋体"/>
          <w:color w:val="000000"/>
          <w:sz w:val="24"/>
          <w:lang w:val="en-US" w:eastAsia="zh-CN"/>
        </w:rPr>
        <w:t>5</w:t>
      </w:r>
      <w:r>
        <w:rPr>
          <w:rFonts w:hint="eastAsia" w:ascii="宋体" w:hAnsi="宋体" w:cs="宋体"/>
          <w:color w:val="000000"/>
          <w:sz w:val="24"/>
        </w:rPr>
        <w:t>在</w:t>
      </w:r>
      <w:r>
        <w:rPr>
          <w:rFonts w:hint="eastAsia" w:ascii="宋体" w:hAnsi="宋体" w:cs="宋体"/>
          <w:color w:val="000000"/>
          <w:sz w:val="24"/>
          <w:lang w:val="en-US" w:eastAsia="zh-CN"/>
        </w:rPr>
        <w:t>政采云平台</w:t>
      </w:r>
      <w:r>
        <w:rPr>
          <w:rFonts w:hint="eastAsia" w:ascii="宋体" w:hAnsi="宋体" w:cs="宋体"/>
          <w:color w:val="000000"/>
          <w:sz w:val="24"/>
        </w:rPr>
        <w:t>上公布评审结果。</w:t>
      </w:r>
    </w:p>
    <w:p w14:paraId="347C6658">
      <w:pPr>
        <w:spacing w:line="420" w:lineRule="exact"/>
        <w:ind w:firstLine="480" w:firstLineChars="200"/>
        <w:rPr>
          <w:rFonts w:hint="eastAsia" w:ascii="宋体" w:hAnsi="宋体" w:cs="宋体"/>
          <w:color w:val="auto"/>
          <w:sz w:val="24"/>
        </w:rPr>
      </w:pPr>
      <w:r>
        <w:rPr>
          <w:rFonts w:hint="eastAsia" w:ascii="宋体" w:hAnsi="宋体" w:cs="宋体"/>
          <w:color w:val="000000"/>
          <w:sz w:val="24"/>
        </w:rPr>
        <w:t>特别说明：政采云平台如对开标及评标程序有调整的，按调整后的程序操作。</w:t>
      </w:r>
    </w:p>
    <w:p w14:paraId="7B450351">
      <w:pPr>
        <w:pStyle w:val="3"/>
        <w:spacing w:before="120" w:after="120" w:line="460" w:lineRule="exact"/>
        <w:rPr>
          <w:rFonts w:hint="eastAsia" w:ascii="宋体" w:hAnsi="宋体" w:eastAsia="宋体" w:cs="宋体"/>
          <w:color w:val="auto"/>
          <w:sz w:val="28"/>
          <w:szCs w:val="28"/>
        </w:rPr>
      </w:pPr>
      <w:bookmarkStart w:id="558" w:name="_Toc28374"/>
      <w:bookmarkStart w:id="559" w:name="_Toc23265"/>
      <w:bookmarkStart w:id="560" w:name="_Toc5136"/>
      <w:bookmarkStart w:id="561" w:name="_Toc12939"/>
      <w:bookmarkStart w:id="562" w:name="_Toc17318"/>
      <w:bookmarkStart w:id="563" w:name="_Toc15165"/>
      <w:bookmarkStart w:id="564" w:name="_Toc16333"/>
      <w:bookmarkStart w:id="565" w:name="_Toc31147"/>
      <w:bookmarkStart w:id="566" w:name="_Toc10440"/>
      <w:bookmarkStart w:id="567" w:name="_Toc9227"/>
      <w:bookmarkStart w:id="568" w:name="_Toc7062"/>
      <w:bookmarkStart w:id="569" w:name="_Toc25807"/>
      <w:bookmarkStart w:id="570" w:name="_Toc8743"/>
      <w:bookmarkStart w:id="571" w:name="_Toc23146"/>
      <w:bookmarkStart w:id="572" w:name="_Toc16272"/>
      <w:bookmarkStart w:id="573" w:name="_Toc2535"/>
      <w:bookmarkStart w:id="574" w:name="_Toc8624"/>
      <w:bookmarkStart w:id="575" w:name="_Toc9813"/>
      <w:bookmarkStart w:id="576" w:name="_Toc27610"/>
      <w:bookmarkStart w:id="577" w:name="_Toc18572"/>
      <w:bookmarkStart w:id="578" w:name="_Toc12909"/>
      <w:bookmarkStart w:id="579" w:name="_Toc20530"/>
      <w:bookmarkStart w:id="580" w:name="_Toc30872"/>
      <w:bookmarkStart w:id="581" w:name="_Toc19126"/>
      <w:bookmarkStart w:id="582" w:name="_Toc4993"/>
      <w:bookmarkStart w:id="583" w:name="_Toc6209"/>
      <w:bookmarkStart w:id="584" w:name="_Toc18071"/>
      <w:bookmarkStart w:id="585" w:name="_Toc19065"/>
      <w:bookmarkStart w:id="586" w:name="_Toc2110"/>
      <w:r>
        <w:rPr>
          <w:rFonts w:hint="eastAsia" w:ascii="宋体" w:hAnsi="宋体" w:eastAsia="宋体" w:cs="宋体"/>
          <w:color w:val="auto"/>
        </w:rPr>
        <w:t>二、评标</w:t>
      </w:r>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p>
    <w:p w14:paraId="24002356">
      <w:pPr>
        <w:spacing w:line="440" w:lineRule="exact"/>
        <w:ind w:firstLine="480"/>
        <w:rPr>
          <w:rFonts w:hint="eastAsia" w:ascii="宋体" w:hAnsi="宋体" w:cs="宋体"/>
          <w:b/>
          <w:color w:val="000000"/>
          <w:kern w:val="0"/>
          <w:sz w:val="24"/>
        </w:rPr>
      </w:pPr>
      <w:r>
        <w:rPr>
          <w:rFonts w:hint="eastAsia" w:ascii="宋体" w:hAnsi="宋体" w:cs="宋体"/>
          <w:b/>
          <w:color w:val="000000"/>
          <w:kern w:val="0"/>
          <w:sz w:val="24"/>
        </w:rPr>
        <w:t>3</w:t>
      </w:r>
      <w:r>
        <w:rPr>
          <w:rFonts w:hint="eastAsia" w:ascii="宋体" w:hAnsi="宋体" w:cs="宋体"/>
          <w:color w:val="000000"/>
          <w:sz w:val="24"/>
        </w:rPr>
        <w:t>.</w:t>
      </w:r>
      <w:r>
        <w:rPr>
          <w:rFonts w:hint="eastAsia" w:ascii="宋体" w:hAnsi="宋体" w:cs="宋体"/>
          <w:b/>
          <w:color w:val="000000"/>
          <w:kern w:val="0"/>
          <w:sz w:val="24"/>
        </w:rPr>
        <w:t>评标小组</w:t>
      </w:r>
    </w:p>
    <w:p w14:paraId="155BD544">
      <w:pPr>
        <w:spacing w:line="440" w:lineRule="exact"/>
        <w:ind w:firstLine="480" w:firstLineChars="200"/>
        <w:rPr>
          <w:rFonts w:hint="eastAsia" w:ascii="宋体" w:hAnsi="宋体" w:cs="宋体"/>
          <w:color w:val="000000"/>
          <w:sz w:val="24"/>
        </w:rPr>
      </w:pPr>
      <w:r>
        <w:rPr>
          <w:rFonts w:hint="eastAsia" w:ascii="宋体" w:hAnsi="宋体" w:cs="宋体"/>
          <w:color w:val="000000"/>
          <w:sz w:val="24"/>
        </w:rPr>
        <w:t>3.1 评标小组将根据招标采购项目的特点确定。其成员由技术、经济等方面专家和采购人代表5人及以上单数组成。评标小组对投标文件进行审查、质疑、评估和比较。</w:t>
      </w:r>
    </w:p>
    <w:p w14:paraId="7A7EF105">
      <w:pPr>
        <w:spacing w:line="420" w:lineRule="exact"/>
        <w:ind w:firstLine="480"/>
        <w:rPr>
          <w:rFonts w:hint="eastAsia" w:ascii="宋体" w:hAnsi="宋体" w:cs="宋体"/>
          <w:b/>
          <w:sz w:val="24"/>
        </w:rPr>
      </w:pPr>
      <w:r>
        <w:rPr>
          <w:rFonts w:hint="eastAsia" w:ascii="宋体" w:hAnsi="宋体" w:cs="宋体"/>
          <w:b/>
          <w:sz w:val="24"/>
        </w:rPr>
        <w:t>4</w:t>
      </w:r>
      <w:r>
        <w:rPr>
          <w:rFonts w:hint="eastAsia" w:ascii="宋体" w:hAnsi="宋体" w:cs="宋体"/>
          <w:sz w:val="24"/>
        </w:rPr>
        <w:t>.</w:t>
      </w:r>
      <w:r>
        <w:rPr>
          <w:rFonts w:hint="eastAsia" w:ascii="宋体" w:hAnsi="宋体" w:cs="宋体"/>
          <w:b/>
          <w:sz w:val="24"/>
        </w:rPr>
        <w:t>评标原则</w:t>
      </w:r>
    </w:p>
    <w:p w14:paraId="5C21B162">
      <w:pPr>
        <w:spacing w:line="420" w:lineRule="exact"/>
        <w:ind w:firstLine="480" w:firstLineChars="200"/>
        <w:rPr>
          <w:rFonts w:hint="eastAsia" w:ascii="宋体" w:hAnsi="宋体" w:cs="宋体"/>
          <w:sz w:val="24"/>
        </w:rPr>
      </w:pPr>
      <w:r>
        <w:rPr>
          <w:rFonts w:hint="eastAsia" w:ascii="宋体" w:hAnsi="宋体" w:cs="宋体"/>
          <w:sz w:val="24"/>
        </w:rPr>
        <w:t>4.1评标小组将遵循客观、公正、审慎的原则，严格遵守评标工作纪律。</w:t>
      </w:r>
    </w:p>
    <w:p w14:paraId="255C4C3C">
      <w:pPr>
        <w:spacing w:line="420" w:lineRule="exact"/>
        <w:ind w:firstLine="480"/>
        <w:rPr>
          <w:rFonts w:hint="eastAsia" w:ascii="宋体" w:hAnsi="宋体" w:cs="宋体"/>
          <w:color w:val="000000"/>
          <w:sz w:val="24"/>
        </w:rPr>
      </w:pPr>
      <w:r>
        <w:rPr>
          <w:rFonts w:hint="eastAsia" w:ascii="宋体" w:hAnsi="宋体" w:cs="宋体"/>
          <w:sz w:val="24"/>
        </w:rPr>
        <w:t>4.2</w:t>
      </w:r>
      <w:r>
        <w:rPr>
          <w:rFonts w:hint="eastAsia" w:ascii="宋体" w:hAnsi="宋体" w:cs="宋体"/>
          <w:color w:val="000000"/>
          <w:sz w:val="24"/>
        </w:rPr>
        <w:t>先评商务技术文件，再评报价文件。</w:t>
      </w:r>
    </w:p>
    <w:p w14:paraId="6D780C3B">
      <w:pPr>
        <w:pStyle w:val="46"/>
        <w:jc w:val="left"/>
        <w:rPr>
          <w:rFonts w:hint="eastAsia"/>
        </w:rPr>
      </w:pPr>
      <w:r>
        <w:rPr>
          <w:rFonts w:hint="eastAsia" w:hAnsi="宋体" w:cs="宋体"/>
          <w:color w:val="000000"/>
          <w:sz w:val="24"/>
          <w:szCs w:val="20"/>
          <w:highlight w:val="none"/>
          <w:lang w:val="en-US" w:eastAsia="zh-CN"/>
        </w:rPr>
        <w:t xml:space="preserve">  4.3</w:t>
      </w:r>
      <w:r>
        <w:rPr>
          <w:rFonts w:hint="eastAsia" w:hAnsi="宋体" w:cs="宋体"/>
          <w:b/>
          <w:bCs/>
          <w:color w:val="000000"/>
          <w:kern w:val="0"/>
          <w:sz w:val="25"/>
          <w:szCs w:val="25"/>
          <w:highlight w:val="none"/>
          <w:lang w:bidi="ar"/>
        </w:rPr>
        <w:t>本次招标分</w:t>
      </w:r>
      <w:r>
        <w:rPr>
          <w:rFonts w:hint="eastAsia" w:hAnsi="宋体" w:cs="宋体"/>
          <w:b/>
          <w:bCs/>
          <w:color w:val="000000"/>
          <w:kern w:val="0"/>
          <w:sz w:val="25"/>
          <w:szCs w:val="25"/>
          <w:highlight w:val="none"/>
          <w:lang w:val="en-US" w:eastAsia="zh-CN" w:bidi="ar"/>
        </w:rPr>
        <w:t>六</w:t>
      </w:r>
      <w:r>
        <w:rPr>
          <w:rFonts w:hint="eastAsia" w:hAnsi="宋体" w:cs="宋体"/>
          <w:b/>
          <w:bCs/>
          <w:color w:val="000000"/>
          <w:kern w:val="0"/>
          <w:sz w:val="25"/>
          <w:szCs w:val="25"/>
          <w:highlight w:val="none"/>
          <w:lang w:bidi="ar"/>
        </w:rPr>
        <w:t>个标段，本项目</w:t>
      </w:r>
      <w:r>
        <w:rPr>
          <w:rFonts w:hint="eastAsia" w:hAnsi="宋体"/>
          <w:b/>
          <w:color w:val="000000"/>
          <w:sz w:val="24"/>
          <w:highlight w:val="none"/>
        </w:rPr>
        <w:t>按标</w:t>
      </w:r>
      <w:r>
        <w:rPr>
          <w:rFonts w:hint="eastAsia" w:hAnsi="宋体"/>
          <w:b/>
          <w:color w:val="000000"/>
          <w:sz w:val="24"/>
          <w:highlight w:val="none"/>
          <w:lang w:val="en-US" w:eastAsia="zh-CN"/>
        </w:rPr>
        <w:t>一</w:t>
      </w:r>
      <w:r>
        <w:rPr>
          <w:rFonts w:hint="default" w:ascii="Arial" w:hAnsi="Arial" w:cs="Arial"/>
          <w:b/>
          <w:color w:val="000000"/>
          <w:sz w:val="24"/>
          <w:highlight w:val="none"/>
          <w:lang w:val="en-US" w:eastAsia="zh-CN"/>
        </w:rPr>
        <w:t>→</w:t>
      </w:r>
      <w:r>
        <w:rPr>
          <w:rFonts w:hint="eastAsia" w:hAnsi="宋体"/>
          <w:b/>
          <w:color w:val="000000"/>
          <w:sz w:val="24"/>
          <w:highlight w:val="none"/>
          <w:lang w:val="en-US" w:eastAsia="zh-CN"/>
        </w:rPr>
        <w:t>标六</w:t>
      </w:r>
      <w:r>
        <w:rPr>
          <w:rFonts w:hint="eastAsia" w:hAnsi="宋体"/>
          <w:b/>
          <w:color w:val="000000"/>
          <w:sz w:val="24"/>
          <w:highlight w:val="none"/>
        </w:rPr>
        <w:t>顺序依次评审确定预中标</w:t>
      </w:r>
      <w:r>
        <w:rPr>
          <w:rFonts w:hint="eastAsia" w:hAnsi="宋体"/>
          <w:b/>
          <w:color w:val="000000"/>
          <w:sz w:val="24"/>
          <w:highlight w:val="none"/>
          <w:lang w:val="en-US" w:eastAsia="zh-CN"/>
        </w:rPr>
        <w:t>人</w:t>
      </w:r>
      <w:r>
        <w:rPr>
          <w:rFonts w:hint="eastAsia" w:hAnsi="宋体"/>
          <w:b/>
          <w:color w:val="000000"/>
          <w:sz w:val="24"/>
          <w:highlight w:val="none"/>
        </w:rPr>
        <w:t>，每个投标人允许</w:t>
      </w:r>
      <w:r>
        <w:rPr>
          <w:rFonts w:hint="eastAsia" w:hAnsi="宋体"/>
          <w:b/>
          <w:color w:val="000000"/>
          <w:sz w:val="24"/>
          <w:highlight w:val="none"/>
          <w:lang w:val="en-US" w:eastAsia="zh-CN"/>
        </w:rPr>
        <w:t>兼</w:t>
      </w:r>
      <w:r>
        <w:rPr>
          <w:rFonts w:hint="eastAsia" w:hAnsi="宋体"/>
          <w:b/>
          <w:color w:val="000000"/>
          <w:sz w:val="24"/>
          <w:highlight w:val="none"/>
        </w:rPr>
        <w:t>中</w:t>
      </w:r>
      <w:r>
        <w:rPr>
          <w:rFonts w:hint="eastAsia" w:hAnsi="宋体"/>
          <w:b/>
          <w:color w:val="000000"/>
          <w:sz w:val="24"/>
          <w:highlight w:val="none"/>
          <w:lang w:eastAsia="zh-CN"/>
        </w:rPr>
        <w:t>。</w:t>
      </w:r>
    </w:p>
    <w:p w14:paraId="0FA6B880">
      <w:pPr>
        <w:spacing w:line="420" w:lineRule="exact"/>
        <w:ind w:firstLine="480"/>
        <w:rPr>
          <w:rFonts w:hint="eastAsia" w:ascii="宋体" w:hAnsi="宋体" w:cs="宋体"/>
          <w:sz w:val="24"/>
        </w:rPr>
      </w:pPr>
      <w:r>
        <w:rPr>
          <w:rFonts w:hint="eastAsia" w:ascii="宋体" w:hAnsi="宋体" w:cs="宋体"/>
          <w:bCs/>
          <w:sz w:val="24"/>
        </w:rPr>
        <w:t>4.</w:t>
      </w:r>
      <w:r>
        <w:rPr>
          <w:rFonts w:hint="eastAsia" w:ascii="宋体" w:hAnsi="宋体" w:cs="宋体"/>
          <w:bCs/>
          <w:sz w:val="24"/>
          <w:lang w:val="en-US" w:eastAsia="zh-CN"/>
        </w:rPr>
        <w:t>4</w:t>
      </w:r>
      <w:r>
        <w:rPr>
          <w:rFonts w:hint="eastAsia" w:ascii="宋体" w:hAnsi="宋体" w:cs="宋体"/>
          <w:sz w:val="24"/>
        </w:rPr>
        <w:t>客观公正对待所有投标人，对所有投标评审均采用相同的程序和标准。评标的依据为招标文件和投标文件。</w:t>
      </w:r>
    </w:p>
    <w:p w14:paraId="6A4FEDBF">
      <w:pPr>
        <w:spacing w:line="420" w:lineRule="exact"/>
        <w:ind w:firstLine="480" w:firstLineChars="200"/>
        <w:rPr>
          <w:rFonts w:hint="eastAsia" w:ascii="宋体" w:hAnsi="宋体" w:cs="宋体"/>
          <w:sz w:val="24"/>
        </w:rPr>
      </w:pPr>
      <w:r>
        <w:rPr>
          <w:rFonts w:hint="eastAsia" w:ascii="宋体" w:hAnsi="宋体" w:cs="宋体"/>
          <w:sz w:val="24"/>
        </w:rPr>
        <w:t>4.</w:t>
      </w:r>
      <w:r>
        <w:rPr>
          <w:rFonts w:hint="eastAsia" w:ascii="宋体" w:hAnsi="宋体" w:cs="宋体"/>
          <w:sz w:val="24"/>
          <w:lang w:val="en-US" w:eastAsia="zh-CN"/>
        </w:rPr>
        <w:t>5</w:t>
      </w:r>
      <w:r>
        <w:rPr>
          <w:rFonts w:hint="eastAsia" w:ascii="宋体" w:hAnsi="宋体" w:cs="宋体"/>
          <w:sz w:val="24"/>
        </w:rPr>
        <w:t>有利于提高投资效益，节约建设资金。</w:t>
      </w:r>
    </w:p>
    <w:p w14:paraId="16CDA098">
      <w:pPr>
        <w:spacing w:line="420" w:lineRule="exact"/>
        <w:ind w:firstLine="480" w:firstLineChars="200"/>
        <w:rPr>
          <w:rFonts w:hint="eastAsia" w:ascii="宋体" w:hAnsi="宋体" w:cs="宋体"/>
          <w:color w:val="auto"/>
          <w:sz w:val="24"/>
        </w:rPr>
      </w:pPr>
      <w:r>
        <w:rPr>
          <w:rFonts w:hint="eastAsia" w:ascii="宋体" w:hAnsi="宋体" w:cs="宋体"/>
          <w:sz w:val="24"/>
        </w:rPr>
        <w:t>4.</w:t>
      </w:r>
      <w:r>
        <w:rPr>
          <w:rFonts w:hint="eastAsia" w:ascii="宋体" w:hAnsi="宋体" w:cs="宋体"/>
          <w:sz w:val="24"/>
          <w:lang w:val="en-US" w:eastAsia="zh-CN"/>
        </w:rPr>
        <w:t>6</w:t>
      </w:r>
      <w:r>
        <w:rPr>
          <w:rFonts w:hint="eastAsia" w:ascii="宋体" w:hAnsi="宋体" w:cs="宋体"/>
          <w:sz w:val="24"/>
        </w:rPr>
        <w:t>在评标过程中，出现异常或特殊情况时，由评标小组集体讨论决定。</w:t>
      </w:r>
    </w:p>
    <w:p w14:paraId="576C15AF">
      <w:pPr>
        <w:pStyle w:val="23"/>
        <w:spacing w:line="440" w:lineRule="exact"/>
        <w:ind w:firstLine="482" w:firstLineChars="200"/>
        <w:rPr>
          <w:rFonts w:hint="eastAsia" w:hAnsi="宋体" w:cs="宋体"/>
          <w:color w:val="auto"/>
          <w:sz w:val="28"/>
        </w:rPr>
      </w:pPr>
      <w:r>
        <w:rPr>
          <w:rFonts w:hint="eastAsia" w:hAnsi="宋体" w:cs="宋体"/>
          <w:b/>
          <w:color w:val="auto"/>
          <w:sz w:val="24"/>
        </w:rPr>
        <w:t>5</w:t>
      </w:r>
      <w:r>
        <w:rPr>
          <w:rFonts w:hint="eastAsia" w:hAnsi="宋体" w:cs="宋体"/>
          <w:color w:val="auto"/>
          <w:sz w:val="24"/>
          <w:szCs w:val="24"/>
        </w:rPr>
        <w:t>.</w:t>
      </w:r>
      <w:r>
        <w:rPr>
          <w:rFonts w:hint="eastAsia" w:hAnsi="宋体" w:cs="宋体"/>
          <w:b/>
          <w:color w:val="auto"/>
          <w:sz w:val="24"/>
        </w:rPr>
        <w:t>评标过程的保密</w:t>
      </w:r>
    </w:p>
    <w:p w14:paraId="6DF565B0">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szCs w:val="20"/>
        </w:rPr>
        <w:t>5.1</w:t>
      </w:r>
      <w:r>
        <w:rPr>
          <w:rFonts w:hint="eastAsia" w:ascii="宋体" w:hAnsi="宋体" w:cs="宋体"/>
          <w:color w:val="auto"/>
          <w:sz w:val="24"/>
        </w:rPr>
        <w:t>开标后，直至授予中标人合同为止，凡属于对投标文件的审查、澄清、评价和比较等有关的资料以及中标候选人的推荐情况等与评标有关的任何情况均严格保密。</w:t>
      </w:r>
    </w:p>
    <w:p w14:paraId="03AE23E6">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szCs w:val="20"/>
        </w:rPr>
        <w:t>5.2</w:t>
      </w:r>
      <w:r>
        <w:rPr>
          <w:rFonts w:hint="eastAsia" w:ascii="宋体" w:hAnsi="宋体" w:cs="宋体"/>
          <w:color w:val="auto"/>
          <w:sz w:val="24"/>
        </w:rPr>
        <w:t>在投标文件的评审和比较、中标候选人推荐以及授予合同的过程中，投标人向采购人和评标小组施加影响的任何行为，都将会导致其投标被拒绝。</w:t>
      </w:r>
    </w:p>
    <w:p w14:paraId="4F3D256C">
      <w:pPr>
        <w:pStyle w:val="23"/>
        <w:spacing w:line="440" w:lineRule="exact"/>
        <w:ind w:firstLine="480" w:firstLineChars="200"/>
        <w:rPr>
          <w:rFonts w:hint="eastAsia" w:hAnsi="宋体" w:cs="宋体"/>
          <w:color w:val="auto"/>
          <w:sz w:val="24"/>
        </w:rPr>
      </w:pPr>
      <w:r>
        <w:rPr>
          <w:rFonts w:hint="eastAsia" w:hAnsi="宋体" w:cs="宋体"/>
          <w:color w:val="auto"/>
          <w:sz w:val="24"/>
          <w:szCs w:val="20"/>
        </w:rPr>
        <w:t>5.3</w:t>
      </w:r>
      <w:r>
        <w:rPr>
          <w:rFonts w:hint="eastAsia" w:hAnsi="宋体" w:cs="宋体"/>
          <w:color w:val="auto"/>
          <w:sz w:val="24"/>
        </w:rPr>
        <w:t>中标人确认后，采购人不对未中标人就评标过程以及未能中标原因作出任何解释。未中标人不得向评标小组人员或其他有关人员索问评标过程的全部情况。</w:t>
      </w:r>
    </w:p>
    <w:p w14:paraId="662F93D2">
      <w:pPr>
        <w:spacing w:line="440" w:lineRule="exact"/>
        <w:ind w:firstLine="480" w:firstLineChars="200"/>
        <w:rPr>
          <w:rFonts w:hint="eastAsia" w:ascii="宋体" w:hAnsi="宋体" w:cs="宋体"/>
          <w:color w:val="auto"/>
          <w:spacing w:val="-4"/>
          <w:sz w:val="24"/>
        </w:rPr>
      </w:pPr>
      <w:r>
        <w:rPr>
          <w:rFonts w:hint="eastAsia" w:ascii="宋体" w:hAnsi="宋体" w:cs="宋体"/>
          <w:color w:val="auto"/>
          <w:sz w:val="24"/>
        </w:rPr>
        <w:t>5.4</w:t>
      </w:r>
      <w:r>
        <w:rPr>
          <w:rFonts w:hint="eastAsia" w:ascii="宋体" w:hAnsi="宋体" w:cs="宋体"/>
          <w:color w:val="auto"/>
          <w:spacing w:val="-4"/>
          <w:sz w:val="24"/>
        </w:rPr>
        <w:t>为保证定标的公正性，在评标过程中，评标成员不得与投标人私人交换意见。在招标工作结束后，凡与评标情况有接触的任何人不得也不应将评标情况扩散出评标成员之外。</w:t>
      </w:r>
    </w:p>
    <w:p w14:paraId="6A69F837">
      <w:pPr>
        <w:pStyle w:val="23"/>
        <w:tabs>
          <w:tab w:val="left" w:pos="0"/>
        </w:tabs>
        <w:spacing w:line="440" w:lineRule="exact"/>
        <w:ind w:firstLine="480" w:firstLineChars="200"/>
        <w:rPr>
          <w:rFonts w:hint="eastAsia" w:hAnsi="宋体" w:cs="宋体"/>
          <w:color w:val="auto"/>
          <w:sz w:val="24"/>
          <w:szCs w:val="24"/>
        </w:rPr>
      </w:pPr>
      <w:r>
        <w:rPr>
          <w:rFonts w:hint="eastAsia" w:hAnsi="宋体" w:cs="宋体"/>
          <w:color w:val="auto"/>
          <w:sz w:val="24"/>
          <w:szCs w:val="24"/>
        </w:rPr>
        <w:t>5.5评标小组不向落标方解释落标原因，不退还投标文件。</w:t>
      </w:r>
    </w:p>
    <w:p w14:paraId="1FA34AB3">
      <w:pPr>
        <w:adjustRightInd w:val="0"/>
        <w:snapToGrid w:val="0"/>
        <w:spacing w:line="420" w:lineRule="exact"/>
        <w:ind w:firstLine="472" w:firstLineChars="196"/>
        <w:rPr>
          <w:rFonts w:hint="eastAsia" w:ascii="宋体" w:hAnsi="宋体" w:eastAsia="宋体" w:cs="宋体"/>
          <w:b/>
          <w:color w:val="auto"/>
          <w:sz w:val="24"/>
        </w:rPr>
      </w:pPr>
      <w:r>
        <w:rPr>
          <w:rFonts w:hint="eastAsia" w:ascii="宋体" w:hAnsi="宋体" w:eastAsia="宋体" w:cs="宋体"/>
          <w:b/>
          <w:color w:val="auto"/>
          <w:sz w:val="24"/>
        </w:rPr>
        <w:t>6.投标人的认定</w:t>
      </w:r>
    </w:p>
    <w:p w14:paraId="718A0B80">
      <w:pPr>
        <w:adjustRightInd w:val="0"/>
        <w:snapToGrid w:val="0"/>
        <w:spacing w:line="420" w:lineRule="exact"/>
        <w:ind w:firstLine="470" w:firstLineChars="196"/>
        <w:rPr>
          <w:rFonts w:hint="eastAsia" w:ascii="宋体" w:hAnsi="宋体" w:eastAsia="宋体" w:cs="宋体"/>
          <w:b w:val="0"/>
          <w:bCs/>
          <w:color w:val="auto"/>
          <w:sz w:val="24"/>
        </w:rPr>
      </w:pPr>
      <w:r>
        <w:rPr>
          <w:rFonts w:hint="eastAsia" w:ascii="宋体" w:hAnsi="宋体" w:eastAsia="宋体" w:cs="宋体"/>
          <w:b w:val="0"/>
          <w:bCs/>
          <w:color w:val="auto"/>
          <w:sz w:val="24"/>
          <w:szCs w:val="24"/>
        </w:rPr>
        <w:t>6.1核心产品中提供相同品牌产品（核心产品：</w:t>
      </w:r>
      <w:r>
        <w:rPr>
          <w:rFonts w:hint="eastAsia" w:ascii="宋体" w:hAnsi="宋体" w:cs="宋体"/>
          <w:b w:val="0"/>
          <w:bCs/>
          <w:color w:val="auto"/>
          <w:sz w:val="24"/>
          <w:szCs w:val="24"/>
          <w:lang w:val="en-US" w:eastAsia="zh-CN"/>
        </w:rPr>
        <w:t>各标段所需鱼苗</w:t>
      </w:r>
      <w:r>
        <w:rPr>
          <w:rFonts w:hint="eastAsia" w:ascii="宋体" w:hAnsi="宋体" w:eastAsia="宋体" w:cs="宋体"/>
          <w:b w:val="0"/>
          <w:bCs/>
          <w:color w:val="auto"/>
          <w:sz w:val="24"/>
          <w:szCs w:val="24"/>
        </w:rPr>
        <w:t>）且通过资格审查、符合性审查的</w:t>
      </w:r>
      <w:r>
        <w:rPr>
          <w:rFonts w:hint="eastAsia" w:ascii="宋体" w:hAnsi="宋体" w:eastAsia="宋体" w:cs="宋体"/>
          <w:b w:val="0"/>
          <w:bCs/>
          <w:color w:val="auto"/>
          <w:spacing w:val="0"/>
          <w:sz w:val="24"/>
        </w:rPr>
        <w:t>不同投标人参加同一合同项下投标的，按一家投标人计算，评审后得分最高的同品牌投标人获得中标人推荐资格；评审得分相同的，采取随机抽取方式确定，其他同品牌投标人不作为中标候选人。</w:t>
      </w:r>
    </w:p>
    <w:p w14:paraId="558B95D0">
      <w:pPr>
        <w:adjustRightInd w:val="0"/>
        <w:snapToGrid w:val="0"/>
        <w:spacing w:line="420" w:lineRule="exact"/>
        <w:ind w:firstLine="472" w:firstLineChars="196"/>
        <w:rPr>
          <w:rFonts w:hint="eastAsia" w:ascii="宋体" w:hAnsi="宋体" w:eastAsia="宋体" w:cs="宋体"/>
          <w:b/>
          <w:color w:val="auto"/>
          <w:sz w:val="24"/>
        </w:rPr>
      </w:pPr>
      <w:r>
        <w:rPr>
          <w:rFonts w:hint="eastAsia" w:ascii="宋体" w:hAnsi="宋体" w:eastAsia="宋体" w:cs="宋体"/>
          <w:b/>
          <w:color w:val="auto"/>
          <w:sz w:val="24"/>
          <w:lang w:val="en-US" w:eastAsia="zh-CN"/>
        </w:rPr>
        <w:t>7</w:t>
      </w:r>
      <w:r>
        <w:rPr>
          <w:rFonts w:hint="eastAsia" w:ascii="宋体" w:hAnsi="宋体" w:eastAsia="宋体" w:cs="宋体"/>
          <w:b/>
          <w:color w:val="auto"/>
          <w:sz w:val="24"/>
        </w:rPr>
        <w:t>.投标文件的澄清</w:t>
      </w:r>
    </w:p>
    <w:p w14:paraId="3ECD8B77">
      <w:pPr>
        <w:adjustRightInd w:val="0"/>
        <w:snapToGrid w:val="0"/>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7</w:t>
      </w:r>
      <w:r>
        <w:rPr>
          <w:rFonts w:hint="eastAsia" w:ascii="宋体" w:hAnsi="宋体" w:cs="宋体"/>
          <w:color w:val="auto"/>
          <w:sz w:val="24"/>
        </w:rPr>
        <w:t>.1为有助于投标文件的审查、评价和比较，评标小组可以在“政采云”平台在线询标或其他有效形式要求投标人对同一份投标文件含义不明确、同类问题表述不一致或有明显文字和计算错误的内容（招标文件其它地方有规定处理方法的除外）作必要的澄清或说明，投标人应采用在线回复或其他有效形式在询标规定时间内进行澄清或说明（</w:t>
      </w:r>
      <w:r>
        <w:rPr>
          <w:rFonts w:hint="eastAsia" w:ascii="宋体" w:hAnsi="宋体" w:cs="宋体"/>
          <w:color w:val="auto"/>
          <w:sz w:val="24"/>
          <w:lang w:eastAsia="zh-CN"/>
        </w:rPr>
        <w:t>需加</w:t>
      </w:r>
      <w:r>
        <w:rPr>
          <w:rFonts w:hint="eastAsia" w:ascii="宋体" w:hAnsi="宋体" w:cs="宋体"/>
          <w:color w:val="auto"/>
          <w:sz w:val="24"/>
        </w:rPr>
        <w:t>盖电子签章或实体公章），但不得超出投标文件的范围或改变投标文件的实质性内容。</w:t>
      </w:r>
    </w:p>
    <w:p w14:paraId="129510D3">
      <w:pPr>
        <w:adjustRightInd w:val="0"/>
        <w:snapToGrid w:val="0"/>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7</w:t>
      </w:r>
      <w:r>
        <w:rPr>
          <w:rFonts w:hint="eastAsia" w:ascii="宋体" w:hAnsi="宋体" w:cs="宋体"/>
          <w:color w:val="auto"/>
          <w:sz w:val="24"/>
        </w:rPr>
        <w:t>.2如果投标人代表拒绝按评标小组要求在“政采云”平台作出在线回复且无其他有效回复方式的，评标小组可以对其作出无效标处理。</w:t>
      </w:r>
    </w:p>
    <w:p w14:paraId="1F2CA6B3">
      <w:pPr>
        <w:adjustRightInd w:val="0"/>
        <w:snapToGrid w:val="0"/>
        <w:spacing w:line="420" w:lineRule="exact"/>
        <w:ind w:firstLine="482" w:firstLineChars="200"/>
        <w:rPr>
          <w:rFonts w:hint="eastAsia" w:ascii="宋体" w:hAnsi="宋体" w:cs="宋体"/>
          <w:color w:val="auto"/>
          <w:sz w:val="24"/>
        </w:rPr>
      </w:pPr>
      <w:r>
        <w:rPr>
          <w:rFonts w:hint="eastAsia" w:ascii="宋体" w:hAnsi="宋体" w:cs="宋体"/>
          <w:b/>
          <w:bCs/>
          <w:color w:val="auto"/>
          <w:sz w:val="24"/>
          <w:lang w:val="en-US" w:eastAsia="zh-CN"/>
        </w:rPr>
        <w:t>8</w:t>
      </w:r>
      <w:r>
        <w:rPr>
          <w:rFonts w:hint="eastAsia" w:ascii="宋体" w:hAnsi="宋体" w:cs="宋体"/>
          <w:b/>
          <w:bCs/>
          <w:color w:val="auto"/>
          <w:sz w:val="24"/>
        </w:rPr>
        <w:t>.</w:t>
      </w:r>
      <w:r>
        <w:rPr>
          <w:rFonts w:hint="eastAsia" w:ascii="宋体" w:hAnsi="宋体" w:cs="宋体"/>
          <w:b/>
          <w:color w:val="auto"/>
          <w:sz w:val="24"/>
        </w:rPr>
        <w:t>投标文件的初步评审</w:t>
      </w:r>
    </w:p>
    <w:p w14:paraId="23B921F5">
      <w:pPr>
        <w:adjustRightInd w:val="0"/>
        <w:snapToGrid w:val="0"/>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8</w:t>
      </w:r>
      <w:r>
        <w:rPr>
          <w:rFonts w:hint="eastAsia" w:ascii="宋体" w:hAnsi="宋体" w:cs="宋体"/>
          <w:color w:val="auto"/>
          <w:sz w:val="24"/>
        </w:rPr>
        <w:t>.1开标后，采购人应将投标文件提交评标小组进行初步评审，初步评审内容为：</w:t>
      </w:r>
    </w:p>
    <w:p w14:paraId="281D64BD">
      <w:pPr>
        <w:adjustRightInd w:val="0"/>
        <w:snapToGrid w:val="0"/>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8</w:t>
      </w:r>
      <w:r>
        <w:rPr>
          <w:rFonts w:hint="eastAsia" w:ascii="宋体" w:hAnsi="宋体" w:cs="宋体"/>
          <w:color w:val="auto"/>
          <w:sz w:val="24"/>
        </w:rPr>
        <w:t>.1.1是否出现第五章规定的内容；</w:t>
      </w:r>
    </w:p>
    <w:p w14:paraId="3EDDA7C7">
      <w:pPr>
        <w:spacing w:line="420" w:lineRule="exact"/>
        <w:ind w:firstLine="480" w:firstLineChars="200"/>
        <w:rPr>
          <w:rFonts w:hint="eastAsia" w:ascii="宋体" w:hAnsi="宋体" w:cs="宋体"/>
          <w:color w:val="auto"/>
          <w:spacing w:val="-4"/>
          <w:sz w:val="24"/>
        </w:rPr>
      </w:pPr>
      <w:r>
        <w:rPr>
          <w:rFonts w:hint="eastAsia" w:ascii="宋体" w:hAnsi="宋体" w:cs="宋体"/>
          <w:color w:val="auto"/>
          <w:sz w:val="24"/>
        </w:rPr>
        <w:t>出现上述情形之一者，技术文件或商务文件初步评审不予通过，不列入商务标详细评审。</w:t>
      </w:r>
    </w:p>
    <w:p w14:paraId="6D997703">
      <w:pPr>
        <w:tabs>
          <w:tab w:val="left" w:pos="1219"/>
        </w:tabs>
        <w:adjustRightInd w:val="0"/>
        <w:snapToGrid w:val="0"/>
        <w:spacing w:line="420" w:lineRule="exact"/>
        <w:ind w:left="-67" w:leftChars="-32" w:firstLine="590" w:firstLineChars="246"/>
        <w:rPr>
          <w:rFonts w:hint="eastAsia" w:ascii="宋体" w:hAnsi="宋体" w:cs="宋体"/>
          <w:color w:val="auto"/>
          <w:sz w:val="24"/>
        </w:rPr>
      </w:pPr>
      <w:r>
        <w:rPr>
          <w:rFonts w:hint="eastAsia" w:ascii="宋体" w:hAnsi="宋体" w:cs="宋体"/>
          <w:color w:val="auto"/>
          <w:sz w:val="24"/>
          <w:lang w:val="en-US" w:eastAsia="zh-CN"/>
        </w:rPr>
        <w:t>8</w:t>
      </w:r>
      <w:r>
        <w:rPr>
          <w:rFonts w:hint="eastAsia" w:ascii="宋体" w:hAnsi="宋体" w:cs="宋体"/>
          <w:color w:val="auto"/>
          <w:sz w:val="24"/>
        </w:rPr>
        <w:t>.2评标时，评标小组将首先评定每份投标文件是否在实质上响应了招标文件的要求。所谓实质性响应，是指投标文件所提供的有关资格证明文件、</w:t>
      </w:r>
      <w:r>
        <w:rPr>
          <w:rFonts w:hint="eastAsia" w:ascii="宋体" w:hAnsi="宋体" w:cs="宋体"/>
          <w:color w:val="auto"/>
          <w:sz w:val="24"/>
          <w:lang w:val="en-US" w:eastAsia="zh-CN"/>
        </w:rPr>
        <w:t>投标有效期、</w:t>
      </w:r>
      <w:r>
        <w:rPr>
          <w:rFonts w:hint="eastAsia" w:ascii="宋体" w:hAnsi="宋体" w:cs="宋体"/>
          <w:color w:val="auto"/>
          <w:sz w:val="24"/>
        </w:rPr>
        <w:t>技术要求、合同条款等要与招标文件要求的条款、条件和规格相符，并且没有重大偏差或保留，重大偏离或保留是指影响到招标文件规定的范围、内容和技术要求，或限制了采购人的权</w:t>
      </w:r>
      <w:r>
        <w:rPr>
          <w:rFonts w:hint="eastAsia" w:ascii="宋体" w:hAnsi="宋体" w:cs="宋体"/>
          <w:color w:val="auto"/>
          <w:sz w:val="24"/>
          <w:lang w:val="en-US" w:eastAsia="zh-CN"/>
        </w:rPr>
        <w:t>利</w:t>
      </w:r>
      <w:r>
        <w:rPr>
          <w:rFonts w:hint="eastAsia" w:ascii="宋体" w:hAnsi="宋体" w:cs="宋体"/>
          <w:color w:val="auto"/>
          <w:sz w:val="24"/>
        </w:rPr>
        <w:t>和投标人的义务的规定。而纠正这些偏离将影响</w:t>
      </w:r>
      <w:r>
        <w:rPr>
          <w:rFonts w:hint="eastAsia" w:ascii="宋体" w:hAnsi="宋体" w:cs="宋体"/>
          <w:color w:val="auto"/>
          <w:sz w:val="24"/>
          <w:lang w:eastAsia="zh-CN"/>
        </w:rPr>
        <w:t>到其他</w:t>
      </w:r>
      <w:r>
        <w:rPr>
          <w:rFonts w:hint="eastAsia" w:ascii="宋体" w:hAnsi="宋体" w:cs="宋体"/>
          <w:color w:val="auto"/>
          <w:sz w:val="24"/>
        </w:rPr>
        <w:t>提交实质性响应投标的投标人的公平竞争地位。</w:t>
      </w:r>
    </w:p>
    <w:p w14:paraId="2B96576F">
      <w:pPr>
        <w:adjustRightInd w:val="0"/>
        <w:snapToGrid w:val="0"/>
        <w:spacing w:line="420" w:lineRule="exact"/>
        <w:ind w:firstLine="573"/>
        <w:rPr>
          <w:rFonts w:hint="eastAsia" w:ascii="宋体" w:hAnsi="宋体" w:cs="宋体"/>
          <w:color w:val="auto"/>
          <w:sz w:val="24"/>
        </w:rPr>
      </w:pPr>
      <w:r>
        <w:rPr>
          <w:rFonts w:hint="eastAsia" w:ascii="宋体" w:hAnsi="宋体" w:cs="宋体"/>
          <w:color w:val="auto"/>
          <w:sz w:val="24"/>
          <w:lang w:val="en-US" w:eastAsia="zh-CN"/>
        </w:rPr>
        <w:t>8</w:t>
      </w:r>
      <w:r>
        <w:rPr>
          <w:rFonts w:hint="eastAsia" w:ascii="宋体" w:hAnsi="宋体" w:cs="宋体"/>
          <w:color w:val="auto"/>
          <w:sz w:val="24"/>
        </w:rPr>
        <w:t>.3如果投标文件实质上不响应招标文件的各项要求，评标小组将予以拒绝，并且不允许投标人通过修改或撤销其不符合要求的差异或保留，使之成为具有响应性的投标。</w:t>
      </w:r>
    </w:p>
    <w:p w14:paraId="63540861">
      <w:pPr>
        <w:pStyle w:val="23"/>
        <w:spacing w:line="420" w:lineRule="exact"/>
        <w:ind w:firstLine="482"/>
        <w:rPr>
          <w:rFonts w:hint="eastAsia" w:hAnsi="宋体" w:cs="宋体"/>
          <w:b/>
          <w:color w:val="auto"/>
          <w:sz w:val="24"/>
        </w:rPr>
      </w:pPr>
      <w:r>
        <w:rPr>
          <w:rFonts w:hint="eastAsia" w:hAnsi="宋体" w:cs="宋体"/>
          <w:b/>
          <w:color w:val="auto"/>
          <w:sz w:val="24"/>
          <w:lang w:val="en-US" w:eastAsia="zh-CN"/>
        </w:rPr>
        <w:t>9</w:t>
      </w:r>
      <w:r>
        <w:rPr>
          <w:rFonts w:hint="eastAsia" w:hAnsi="宋体" w:cs="宋体"/>
          <w:b/>
          <w:color w:val="auto"/>
          <w:sz w:val="24"/>
        </w:rPr>
        <w:t>.投标文件计算错误的修正</w:t>
      </w:r>
    </w:p>
    <w:p w14:paraId="49CA0545">
      <w:pPr>
        <w:pStyle w:val="23"/>
        <w:spacing w:line="440" w:lineRule="atLeast"/>
        <w:ind w:firstLine="480" w:firstLineChars="200"/>
        <w:rPr>
          <w:rFonts w:hint="eastAsia" w:hAnsi="宋体" w:cs="宋体"/>
          <w:color w:val="auto"/>
          <w:sz w:val="24"/>
        </w:rPr>
      </w:pPr>
      <w:r>
        <w:rPr>
          <w:rFonts w:hint="eastAsia" w:hAnsi="宋体" w:cs="宋体"/>
          <w:color w:val="auto"/>
          <w:sz w:val="24"/>
          <w:lang w:val="en-US" w:eastAsia="zh-CN"/>
        </w:rPr>
        <w:t>9</w:t>
      </w:r>
      <w:r>
        <w:rPr>
          <w:rFonts w:hint="eastAsia" w:hAnsi="宋体" w:cs="宋体"/>
          <w:color w:val="auto"/>
          <w:sz w:val="24"/>
        </w:rPr>
        <w:t>.1评标小组将对确定为实质上响应招标文件要求的投标文件进行校核，看其是否有计算或表达上的错误，修正错误的原则如下：</w:t>
      </w:r>
    </w:p>
    <w:p w14:paraId="7BDC5714">
      <w:pPr>
        <w:pStyle w:val="23"/>
        <w:spacing w:line="440" w:lineRule="atLeast"/>
        <w:ind w:firstLine="480" w:firstLineChars="200"/>
        <w:rPr>
          <w:rFonts w:hint="eastAsia" w:hAnsi="宋体" w:cs="宋体"/>
          <w:color w:val="auto"/>
          <w:sz w:val="24"/>
        </w:rPr>
      </w:pPr>
      <w:r>
        <w:rPr>
          <w:rFonts w:hint="eastAsia" w:hAnsi="宋体" w:cs="宋体"/>
          <w:color w:val="auto"/>
          <w:sz w:val="24"/>
          <w:lang w:val="en-US" w:eastAsia="zh-CN"/>
        </w:rPr>
        <w:t>9</w:t>
      </w:r>
      <w:r>
        <w:rPr>
          <w:rFonts w:hint="eastAsia" w:hAnsi="宋体" w:cs="宋体"/>
          <w:color w:val="auto"/>
          <w:sz w:val="24"/>
        </w:rPr>
        <w:t>.1.1</w:t>
      </w:r>
      <w:r>
        <w:rPr>
          <w:rFonts w:hint="eastAsia" w:hAnsi="宋体" w:cs="宋体"/>
          <w:b/>
          <w:color w:val="auto"/>
          <w:sz w:val="24"/>
          <w:u w:val="single"/>
        </w:rPr>
        <w:t>客户端填写的报价与以pdf格式上传文件中的报价不一致的，以Pdf格式上传文件中的报价为准</w:t>
      </w:r>
      <w:r>
        <w:rPr>
          <w:rFonts w:hint="eastAsia" w:hAnsi="宋体" w:cs="宋体"/>
          <w:b/>
          <w:color w:val="auto"/>
          <w:sz w:val="24"/>
          <w:u w:val="single"/>
          <w:lang w:val="en-US" w:eastAsia="zh-CN"/>
        </w:rPr>
        <w:t>；</w:t>
      </w:r>
    </w:p>
    <w:p w14:paraId="67F24CE2">
      <w:pPr>
        <w:pStyle w:val="23"/>
        <w:spacing w:line="440" w:lineRule="atLeast"/>
        <w:ind w:firstLine="480" w:firstLineChars="200"/>
        <w:rPr>
          <w:rFonts w:hint="eastAsia" w:hAnsi="宋体" w:cs="宋体"/>
          <w:color w:val="auto"/>
          <w:sz w:val="24"/>
        </w:rPr>
      </w:pPr>
      <w:r>
        <w:rPr>
          <w:rFonts w:hint="eastAsia" w:hAnsi="宋体" w:cs="宋体"/>
          <w:color w:val="auto"/>
          <w:sz w:val="24"/>
          <w:lang w:val="en-US" w:eastAsia="zh-CN"/>
        </w:rPr>
        <w:t>9</w:t>
      </w:r>
      <w:r>
        <w:rPr>
          <w:rFonts w:hint="eastAsia" w:hAnsi="宋体" w:cs="宋体"/>
          <w:color w:val="auto"/>
          <w:sz w:val="24"/>
        </w:rPr>
        <w:t>.1.2投标文件中开标一览表（报价表）内容与投标文件中相应内容不一致的，以开标一览表（报价表）为准；</w:t>
      </w:r>
    </w:p>
    <w:p w14:paraId="2B87AF50">
      <w:pPr>
        <w:pStyle w:val="23"/>
        <w:spacing w:line="440" w:lineRule="atLeast"/>
        <w:ind w:firstLine="480" w:firstLineChars="200"/>
        <w:rPr>
          <w:rFonts w:hint="eastAsia" w:hAnsi="宋体" w:cs="宋体"/>
          <w:color w:val="auto"/>
          <w:sz w:val="24"/>
        </w:rPr>
      </w:pPr>
      <w:r>
        <w:rPr>
          <w:rFonts w:hint="eastAsia" w:hAnsi="宋体" w:cs="宋体"/>
          <w:color w:val="auto"/>
          <w:sz w:val="24"/>
          <w:lang w:val="en-US" w:eastAsia="zh-CN"/>
        </w:rPr>
        <w:t>9</w:t>
      </w:r>
      <w:r>
        <w:rPr>
          <w:rFonts w:hint="eastAsia" w:hAnsi="宋体" w:cs="宋体"/>
          <w:color w:val="auto"/>
          <w:sz w:val="24"/>
        </w:rPr>
        <w:t>.1.3投标文件的大写金额和小写金额不一致的，以大写金额为准；</w:t>
      </w:r>
    </w:p>
    <w:p w14:paraId="688CC843">
      <w:pPr>
        <w:pStyle w:val="23"/>
        <w:spacing w:line="440" w:lineRule="atLeast"/>
        <w:ind w:firstLine="480" w:firstLineChars="200"/>
        <w:rPr>
          <w:rFonts w:hint="eastAsia" w:hAnsi="宋体" w:cs="宋体"/>
          <w:color w:val="auto"/>
          <w:sz w:val="24"/>
        </w:rPr>
      </w:pPr>
      <w:r>
        <w:rPr>
          <w:rFonts w:hint="eastAsia" w:hAnsi="宋体" w:cs="宋体"/>
          <w:color w:val="auto"/>
          <w:sz w:val="24"/>
          <w:lang w:val="en-US" w:eastAsia="zh-CN"/>
        </w:rPr>
        <w:t>9</w:t>
      </w:r>
      <w:r>
        <w:rPr>
          <w:rFonts w:hint="eastAsia" w:hAnsi="宋体" w:cs="宋体"/>
          <w:color w:val="auto"/>
          <w:sz w:val="24"/>
        </w:rPr>
        <w:t>.1.4 单价金额小数点或者百分比有明显错位的，以开标一览表的总价为准，并修改单价；</w:t>
      </w:r>
    </w:p>
    <w:p w14:paraId="0ED2994D">
      <w:pPr>
        <w:pStyle w:val="23"/>
        <w:spacing w:line="440" w:lineRule="exact"/>
        <w:ind w:firstLine="482"/>
        <w:rPr>
          <w:rFonts w:hint="eastAsia" w:hAnsi="宋体" w:cs="宋体"/>
          <w:b/>
          <w:color w:val="auto"/>
          <w:sz w:val="24"/>
          <w:u w:val="single"/>
        </w:rPr>
      </w:pPr>
      <w:r>
        <w:rPr>
          <w:rFonts w:hint="eastAsia" w:hAnsi="宋体" w:cs="宋体"/>
          <w:b/>
          <w:color w:val="auto"/>
          <w:sz w:val="24"/>
          <w:u w:val="single"/>
          <w:lang w:val="en-US" w:eastAsia="zh-CN"/>
        </w:rPr>
        <w:t>9</w:t>
      </w:r>
      <w:r>
        <w:rPr>
          <w:rFonts w:hint="eastAsia" w:hAnsi="宋体" w:cs="宋体"/>
          <w:b/>
          <w:color w:val="auto"/>
          <w:sz w:val="24"/>
          <w:u w:val="single"/>
        </w:rPr>
        <w:t>.1.5</w:t>
      </w:r>
      <w:r>
        <w:rPr>
          <w:rFonts w:hint="eastAsia" w:hAnsi="宋体" w:cs="宋体"/>
          <w:color w:val="auto"/>
          <w:sz w:val="24"/>
        </w:rPr>
        <w:t>总价金额与按单价汇总金额不一致的，以单价汇总金额计算结果为准</w:t>
      </w:r>
      <w:r>
        <w:rPr>
          <w:rFonts w:hint="eastAsia" w:hAnsi="宋体" w:cs="宋体"/>
          <w:color w:val="auto"/>
          <w:sz w:val="24"/>
          <w:lang w:eastAsia="zh-CN"/>
        </w:rPr>
        <w:t>。</w:t>
      </w:r>
    </w:p>
    <w:p w14:paraId="0B88CE75">
      <w:pPr>
        <w:pStyle w:val="23"/>
        <w:spacing w:line="400" w:lineRule="exact"/>
        <w:ind w:firstLine="482"/>
        <w:rPr>
          <w:rFonts w:hint="eastAsia" w:ascii="新宋体" w:hAnsi="新宋体" w:eastAsia="新宋体"/>
          <w:color w:val="auto"/>
          <w:sz w:val="24"/>
        </w:rPr>
      </w:pPr>
      <w:r>
        <w:rPr>
          <w:rFonts w:hint="eastAsia" w:ascii="新宋体" w:hAnsi="新宋体" w:eastAsia="新宋体"/>
          <w:color w:val="auto"/>
          <w:sz w:val="24"/>
          <w:lang w:val="en-US" w:eastAsia="zh-CN"/>
        </w:rPr>
        <w:t>9</w:t>
      </w:r>
      <w:r>
        <w:rPr>
          <w:rFonts w:hint="eastAsia" w:ascii="新宋体" w:hAnsi="新宋体" w:eastAsia="新宋体"/>
          <w:color w:val="auto"/>
          <w:sz w:val="24"/>
        </w:rPr>
        <w:t>.2同时出现两种以上不一致的，按照前款规定的顺序修正。修正后的报价按规定经投标人确认后产生约束力，投标人不确认的，其投标无效。</w:t>
      </w:r>
    </w:p>
    <w:p w14:paraId="7BAD7963">
      <w:pPr>
        <w:adjustRightInd w:val="0"/>
        <w:snapToGrid w:val="0"/>
        <w:spacing w:line="420" w:lineRule="exact"/>
        <w:ind w:firstLine="470" w:firstLineChars="196"/>
        <w:rPr>
          <w:rFonts w:hint="eastAsia" w:ascii="新宋体" w:hAnsi="新宋体" w:eastAsia="新宋体" w:cs="Courier New"/>
          <w:color w:val="auto"/>
          <w:sz w:val="24"/>
        </w:rPr>
      </w:pPr>
      <w:r>
        <w:rPr>
          <w:rFonts w:hint="eastAsia" w:ascii="新宋体" w:hAnsi="新宋体" w:eastAsia="新宋体" w:cs="Courier New"/>
          <w:color w:val="auto"/>
          <w:sz w:val="24"/>
          <w:lang w:val="en-US" w:eastAsia="zh-CN"/>
        </w:rPr>
        <w:t>9</w:t>
      </w:r>
      <w:r>
        <w:rPr>
          <w:rFonts w:hint="eastAsia" w:ascii="新宋体" w:hAnsi="新宋体" w:eastAsia="新宋体" w:cs="Courier New"/>
          <w:color w:val="auto"/>
          <w:sz w:val="24"/>
        </w:rPr>
        <w:t>.3按上述修正错误的原则及方法调整或修正投标文件的投标报价，投标人同意后，调整后的投标报价对投标人起约束作用。如果投标人不接受修正后的报价，则其投标将被拒绝，并不影响评标工作。</w:t>
      </w:r>
    </w:p>
    <w:p w14:paraId="0C91D852">
      <w:pPr>
        <w:adjustRightInd w:val="0"/>
        <w:snapToGrid w:val="0"/>
        <w:spacing w:line="420" w:lineRule="exact"/>
        <w:ind w:firstLine="472" w:firstLineChars="196"/>
        <w:rPr>
          <w:rFonts w:hint="eastAsia" w:ascii="宋体" w:hAnsi="宋体" w:cs="宋体"/>
          <w:b/>
          <w:color w:val="auto"/>
          <w:sz w:val="24"/>
        </w:rPr>
      </w:pPr>
      <w:r>
        <w:rPr>
          <w:rFonts w:hint="eastAsia" w:ascii="宋体" w:hAnsi="宋体" w:cs="宋体"/>
          <w:b/>
          <w:color w:val="auto"/>
          <w:sz w:val="24"/>
          <w:lang w:val="en-US" w:eastAsia="zh-CN"/>
        </w:rPr>
        <w:t>10</w:t>
      </w:r>
      <w:r>
        <w:rPr>
          <w:rFonts w:hint="eastAsia" w:ascii="宋体" w:hAnsi="宋体" w:cs="宋体"/>
          <w:b/>
          <w:color w:val="auto"/>
          <w:sz w:val="24"/>
        </w:rPr>
        <w:t>.投标文件的评审、比较和否决</w:t>
      </w:r>
    </w:p>
    <w:p w14:paraId="199C143C">
      <w:pPr>
        <w:adjustRightInd w:val="0"/>
        <w:snapToGrid w:val="0"/>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10</w:t>
      </w:r>
      <w:r>
        <w:rPr>
          <w:rFonts w:hint="eastAsia" w:ascii="宋体" w:hAnsi="宋体" w:cs="宋体"/>
          <w:color w:val="auto"/>
          <w:sz w:val="24"/>
        </w:rPr>
        <w:t>.1评标小组将按照本须知规定，仅对在实质上响应招标文件要求的投标文件进行评估和比较。</w:t>
      </w:r>
    </w:p>
    <w:p w14:paraId="72C1FE07">
      <w:pPr>
        <w:adjustRightInd w:val="0"/>
        <w:snapToGrid w:val="0"/>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10</w:t>
      </w:r>
      <w:r>
        <w:rPr>
          <w:rFonts w:hint="eastAsia" w:ascii="宋体" w:hAnsi="宋体" w:cs="宋体"/>
          <w:color w:val="auto"/>
          <w:sz w:val="24"/>
        </w:rPr>
        <w:t>.2在评审过程后，评标小组可以以书面形式要求投标人就投标文件中含义不明确的内容进行书面说明并提供相关材料。</w:t>
      </w:r>
    </w:p>
    <w:p w14:paraId="433621F3">
      <w:pPr>
        <w:adjustRightInd w:val="0"/>
        <w:snapToGrid w:val="0"/>
        <w:spacing w:line="42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10</w:t>
      </w:r>
      <w:r>
        <w:rPr>
          <w:rFonts w:hint="eastAsia" w:ascii="宋体" w:hAnsi="宋体" w:cs="宋体"/>
          <w:color w:val="auto"/>
          <w:sz w:val="24"/>
        </w:rPr>
        <w:t>.3评标小组在作出任何一项无效标决定前，都应当严格遵循以下程序：</w:t>
      </w:r>
    </w:p>
    <w:p w14:paraId="1D6E2E88">
      <w:pPr>
        <w:adjustRightInd w:val="0"/>
        <w:snapToGrid w:val="0"/>
        <w:spacing w:line="420" w:lineRule="exact"/>
        <w:ind w:firstLine="472" w:firstLineChars="196"/>
        <w:rPr>
          <w:rFonts w:hint="eastAsia" w:ascii="宋体" w:hAnsi="宋体" w:cs="宋体"/>
          <w:b/>
          <w:color w:val="auto"/>
          <w:sz w:val="24"/>
          <w:shd w:val="pct10" w:color="auto" w:fill="FFFFFF"/>
        </w:rPr>
      </w:pPr>
      <w:r>
        <w:rPr>
          <w:rFonts w:hint="eastAsia" w:ascii="宋体" w:hAnsi="宋体" w:cs="宋体"/>
          <w:b/>
          <w:color w:val="auto"/>
          <w:sz w:val="24"/>
          <w:shd w:val="pct10" w:color="auto" w:fill="FFFFFF"/>
          <w:lang w:val="en-US" w:eastAsia="zh-CN"/>
        </w:rPr>
        <w:t>10</w:t>
      </w:r>
      <w:r>
        <w:rPr>
          <w:rFonts w:hint="eastAsia" w:ascii="宋体" w:hAnsi="宋体" w:cs="宋体"/>
          <w:b/>
          <w:color w:val="auto"/>
          <w:sz w:val="24"/>
          <w:shd w:val="pct10" w:color="auto" w:fill="FFFFFF"/>
        </w:rPr>
        <w:t>.3.1要求当事投标人作相应的答辩；</w:t>
      </w:r>
    </w:p>
    <w:p w14:paraId="01057A01">
      <w:pPr>
        <w:adjustRightInd w:val="0"/>
        <w:snapToGrid w:val="0"/>
        <w:spacing w:line="420" w:lineRule="exact"/>
        <w:ind w:firstLine="472" w:firstLineChars="196"/>
        <w:rPr>
          <w:rFonts w:hint="eastAsia" w:ascii="宋体" w:hAnsi="宋体" w:cs="宋体"/>
          <w:b/>
          <w:color w:val="auto"/>
          <w:sz w:val="24"/>
          <w:shd w:val="pct10" w:color="auto" w:fill="FFFFFF"/>
        </w:rPr>
      </w:pPr>
      <w:r>
        <w:rPr>
          <w:rFonts w:hint="eastAsia" w:ascii="宋体" w:hAnsi="宋体" w:cs="宋体"/>
          <w:b/>
          <w:color w:val="auto"/>
          <w:sz w:val="24"/>
          <w:shd w:val="pct10" w:color="auto" w:fill="FFFFFF"/>
          <w:lang w:val="en-US" w:eastAsia="zh-CN"/>
        </w:rPr>
        <w:t>10</w:t>
      </w:r>
      <w:r>
        <w:rPr>
          <w:rFonts w:hint="eastAsia" w:ascii="宋体" w:hAnsi="宋体" w:cs="宋体"/>
          <w:b/>
          <w:color w:val="auto"/>
          <w:sz w:val="24"/>
          <w:shd w:val="pct10" w:color="auto" w:fill="FFFFFF"/>
        </w:rPr>
        <w:t>.3.2在充分讨论的基础上集体表决；</w:t>
      </w:r>
    </w:p>
    <w:p w14:paraId="45891827">
      <w:pPr>
        <w:adjustRightInd w:val="0"/>
        <w:snapToGrid w:val="0"/>
        <w:spacing w:line="420" w:lineRule="exact"/>
        <w:ind w:firstLine="472" w:firstLineChars="196"/>
        <w:rPr>
          <w:rFonts w:hint="eastAsia" w:ascii="宋体" w:hAnsi="宋体" w:cs="宋体"/>
          <w:b/>
          <w:color w:val="auto"/>
          <w:sz w:val="24"/>
        </w:rPr>
      </w:pPr>
      <w:r>
        <w:rPr>
          <w:rFonts w:hint="eastAsia" w:ascii="宋体" w:hAnsi="宋体" w:cs="宋体"/>
          <w:b/>
          <w:color w:val="auto"/>
          <w:sz w:val="24"/>
          <w:shd w:val="pct10" w:color="auto" w:fill="FFFFFF"/>
          <w:lang w:val="en-US" w:eastAsia="zh-CN"/>
        </w:rPr>
        <w:t>10</w:t>
      </w:r>
      <w:r>
        <w:rPr>
          <w:rFonts w:hint="eastAsia" w:ascii="宋体" w:hAnsi="宋体" w:cs="宋体"/>
          <w:b/>
          <w:color w:val="auto"/>
          <w:sz w:val="24"/>
          <w:shd w:val="pct10" w:color="auto" w:fill="FFFFFF"/>
        </w:rPr>
        <w:t>.3.3若表决通过无效标决定，告知当事投标人，并在评标报告中详细载明无效标理由、依据、答辩的情况和集体表决的情况（同意无效标和不同意无效标的评标小组成员均应当注明）。</w:t>
      </w:r>
    </w:p>
    <w:p w14:paraId="05686508">
      <w:pPr>
        <w:pStyle w:val="23"/>
        <w:spacing w:line="420" w:lineRule="exact"/>
        <w:ind w:firstLine="480" w:firstLineChars="200"/>
        <w:rPr>
          <w:rFonts w:hint="eastAsia" w:hAnsi="宋体" w:cs="宋体"/>
          <w:color w:val="auto"/>
          <w:sz w:val="24"/>
        </w:rPr>
      </w:pPr>
      <w:r>
        <w:rPr>
          <w:rFonts w:hint="eastAsia" w:hAnsi="宋体" w:cs="宋体"/>
          <w:color w:val="auto"/>
          <w:sz w:val="24"/>
          <w:lang w:val="en-US" w:eastAsia="zh-CN"/>
        </w:rPr>
        <w:t>10</w:t>
      </w:r>
      <w:r>
        <w:rPr>
          <w:rFonts w:hint="eastAsia" w:hAnsi="宋体" w:cs="宋体"/>
          <w:color w:val="auto"/>
          <w:sz w:val="24"/>
        </w:rPr>
        <w:t>.4评标小组经评审，认为所有投标都不符合招标文件要求时，可以否决所有投标。所有投标被否决后，采购人应当依法重新招标。</w:t>
      </w:r>
    </w:p>
    <w:p w14:paraId="4495857A">
      <w:pPr>
        <w:pStyle w:val="23"/>
        <w:spacing w:line="440" w:lineRule="atLeast"/>
        <w:ind w:firstLine="482"/>
        <w:rPr>
          <w:rFonts w:hint="eastAsia" w:hAnsi="宋体" w:cs="宋体"/>
          <w:b/>
          <w:color w:val="auto"/>
          <w:spacing w:val="-4"/>
          <w:sz w:val="24"/>
        </w:rPr>
      </w:pPr>
      <w:r>
        <w:rPr>
          <w:rFonts w:hint="eastAsia" w:hAnsi="宋体" w:cs="宋体"/>
          <w:b/>
          <w:color w:val="auto"/>
          <w:spacing w:val="-4"/>
          <w:sz w:val="24"/>
        </w:rPr>
        <w:t>1</w:t>
      </w:r>
      <w:r>
        <w:rPr>
          <w:rFonts w:hint="eastAsia" w:hAnsi="宋体" w:cs="宋体"/>
          <w:b/>
          <w:color w:val="auto"/>
          <w:spacing w:val="-4"/>
          <w:sz w:val="24"/>
          <w:lang w:val="en-US" w:eastAsia="zh-CN"/>
        </w:rPr>
        <w:t>1</w:t>
      </w:r>
      <w:r>
        <w:rPr>
          <w:rFonts w:hint="eastAsia" w:hAnsi="宋体" w:cs="宋体"/>
          <w:b/>
          <w:color w:val="auto"/>
          <w:spacing w:val="-4"/>
          <w:sz w:val="24"/>
        </w:rPr>
        <w:t>.评标办法</w:t>
      </w:r>
    </w:p>
    <w:p w14:paraId="7939DF11">
      <w:pPr>
        <w:adjustRightInd w:val="0"/>
        <w:snapToGrid w:val="0"/>
        <w:spacing w:line="440" w:lineRule="atLeast"/>
        <w:ind w:firstLine="482" w:firstLineChars="200"/>
        <w:rPr>
          <w:rFonts w:hint="eastAsia" w:ascii="宋体" w:hAnsi="宋体" w:cs="宋体"/>
          <w:b/>
          <w:color w:val="auto"/>
          <w:sz w:val="24"/>
        </w:rPr>
      </w:pPr>
      <w:r>
        <w:rPr>
          <w:rFonts w:hint="eastAsia" w:ascii="宋体" w:hAnsi="宋体" w:cs="宋体"/>
          <w:b/>
          <w:color w:val="auto"/>
          <w:sz w:val="24"/>
        </w:rPr>
        <w:t>1</w:t>
      </w:r>
      <w:r>
        <w:rPr>
          <w:rFonts w:hint="eastAsia" w:ascii="宋体" w:hAnsi="宋体" w:cs="宋体"/>
          <w:b/>
          <w:color w:val="auto"/>
          <w:sz w:val="24"/>
          <w:lang w:val="en-US" w:eastAsia="zh-CN"/>
        </w:rPr>
        <w:t>1</w:t>
      </w:r>
      <w:r>
        <w:rPr>
          <w:rFonts w:hint="eastAsia" w:ascii="宋体" w:hAnsi="宋体" w:cs="宋体"/>
          <w:b/>
          <w:color w:val="auto"/>
          <w:sz w:val="24"/>
        </w:rPr>
        <w:t>.1本项目采用综合评分法（具体评标办法见后）。</w:t>
      </w:r>
    </w:p>
    <w:p w14:paraId="7959A8F1">
      <w:pPr>
        <w:adjustRightInd w:val="0"/>
        <w:snapToGrid w:val="0"/>
        <w:spacing w:line="440" w:lineRule="atLeast"/>
        <w:ind w:firstLine="480" w:firstLineChars="20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11.2</w:t>
      </w:r>
      <w:r>
        <w:rPr>
          <w:rFonts w:hint="eastAsia" w:ascii="宋体" w:hAnsi="宋体" w:eastAsia="宋体" w:cs="宋体"/>
          <w:b w:val="0"/>
          <w:bCs/>
          <w:color w:val="auto"/>
          <w:sz w:val="24"/>
        </w:rPr>
        <w:t>采购人授权评标小组直接确定中标人。</w:t>
      </w:r>
    </w:p>
    <w:p w14:paraId="04F0416F">
      <w:pPr>
        <w:pStyle w:val="3"/>
        <w:spacing w:before="120" w:after="120" w:line="460" w:lineRule="exact"/>
        <w:rPr>
          <w:rFonts w:hint="eastAsia" w:ascii="宋体" w:hAnsi="宋体" w:eastAsia="宋体" w:cs="宋体"/>
          <w:color w:val="auto"/>
          <w:sz w:val="28"/>
          <w:szCs w:val="28"/>
        </w:rPr>
      </w:pPr>
      <w:bookmarkStart w:id="587" w:name="_Toc23742"/>
      <w:bookmarkStart w:id="588" w:name="_Toc5686"/>
      <w:bookmarkStart w:id="589" w:name="_Toc27665"/>
      <w:bookmarkStart w:id="590" w:name="_Toc18140"/>
      <w:bookmarkStart w:id="591" w:name="_Toc6766"/>
      <w:bookmarkStart w:id="592" w:name="_Toc889"/>
      <w:bookmarkStart w:id="593" w:name="_Toc946"/>
      <w:bookmarkStart w:id="594" w:name="_Toc29615"/>
      <w:bookmarkStart w:id="595" w:name="_Toc24180"/>
      <w:bookmarkStart w:id="596" w:name="_Toc6582"/>
      <w:bookmarkStart w:id="597" w:name="_Toc7217"/>
      <w:bookmarkStart w:id="598" w:name="_Toc28484"/>
      <w:bookmarkStart w:id="599" w:name="_Toc1027"/>
      <w:bookmarkStart w:id="600" w:name="_Toc420"/>
      <w:bookmarkStart w:id="601" w:name="_Toc10481"/>
      <w:bookmarkStart w:id="602" w:name="_Toc21451"/>
      <w:bookmarkStart w:id="603" w:name="_Toc18797"/>
      <w:bookmarkStart w:id="604" w:name="_Toc6295"/>
      <w:bookmarkStart w:id="605" w:name="_Toc3229"/>
      <w:bookmarkStart w:id="606" w:name="_Toc28131"/>
      <w:bookmarkStart w:id="607" w:name="_Toc23261"/>
      <w:bookmarkStart w:id="608" w:name="_Toc26244"/>
      <w:bookmarkStart w:id="609" w:name="_Toc12416"/>
      <w:bookmarkStart w:id="610" w:name="_Toc23892"/>
      <w:bookmarkStart w:id="611" w:name="_Toc15549"/>
      <w:bookmarkStart w:id="612" w:name="_Toc11427"/>
      <w:bookmarkStart w:id="613" w:name="_Toc29873"/>
      <w:bookmarkStart w:id="614" w:name="_Toc9682"/>
      <w:r>
        <w:rPr>
          <w:rFonts w:hint="eastAsia" w:ascii="宋体" w:hAnsi="宋体" w:eastAsia="宋体" w:cs="宋体"/>
          <w:color w:val="auto"/>
          <w:sz w:val="28"/>
          <w:szCs w:val="28"/>
        </w:rPr>
        <w:t>三、定标</w:t>
      </w:r>
      <w:bookmarkEnd w:id="541"/>
      <w:bookmarkEnd w:id="542"/>
      <w:bookmarkEnd w:id="543"/>
      <w:bookmarkEnd w:id="544"/>
      <w:bookmarkEnd w:id="545"/>
      <w:bookmarkEnd w:id="546"/>
      <w:bookmarkEnd w:id="547"/>
      <w:bookmarkEnd w:id="548"/>
      <w:bookmarkEnd w:id="549"/>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p>
    <w:p w14:paraId="4E4B4BB0">
      <w:pPr>
        <w:spacing w:line="420" w:lineRule="exact"/>
        <w:ind w:firstLine="466" w:firstLineChars="200"/>
        <w:rPr>
          <w:rFonts w:ascii="宋体" w:hAnsi="宋体" w:cs="宋体"/>
          <w:color w:val="auto"/>
          <w:sz w:val="24"/>
        </w:rPr>
      </w:pPr>
      <w:r>
        <w:rPr>
          <w:rFonts w:hint="eastAsia" w:ascii="宋体" w:hAnsi="宋体" w:cs="宋体"/>
          <w:b/>
          <w:color w:val="auto"/>
          <w:spacing w:val="-4"/>
          <w:sz w:val="24"/>
          <w:szCs w:val="21"/>
        </w:rPr>
        <w:t>1</w:t>
      </w:r>
      <w:r>
        <w:rPr>
          <w:rFonts w:hint="eastAsia" w:ascii="宋体" w:hAnsi="宋体" w:cs="宋体"/>
          <w:b/>
          <w:color w:val="auto"/>
          <w:spacing w:val="-4"/>
          <w:sz w:val="24"/>
          <w:szCs w:val="21"/>
          <w:lang w:val="en-US" w:eastAsia="zh-CN"/>
        </w:rPr>
        <w:t>2</w:t>
      </w:r>
      <w:r>
        <w:rPr>
          <w:rFonts w:hint="eastAsia" w:ascii="宋体" w:hAnsi="宋体" w:cs="宋体"/>
          <w:b/>
          <w:color w:val="auto"/>
          <w:spacing w:val="-4"/>
          <w:sz w:val="24"/>
          <w:szCs w:val="21"/>
        </w:rPr>
        <w:t>.中标通知</w:t>
      </w:r>
    </w:p>
    <w:p w14:paraId="20996974">
      <w:pPr>
        <w:spacing w:line="460" w:lineRule="exact"/>
        <w:ind w:firstLine="480" w:firstLineChars="200"/>
        <w:rPr>
          <w:rFonts w:hint="eastAsia"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2</w:t>
      </w:r>
      <w:r>
        <w:rPr>
          <w:rFonts w:hint="eastAsia" w:ascii="宋体" w:hAnsi="宋体" w:cs="宋体"/>
          <w:color w:val="auto"/>
          <w:sz w:val="24"/>
        </w:rPr>
        <w:t>.1采购人根据评标小组的书面评审报告和推荐的中标候选人直接委托评标小组确定中标人。</w:t>
      </w:r>
    </w:p>
    <w:p w14:paraId="188F9A06">
      <w:pPr>
        <w:spacing w:line="460" w:lineRule="exact"/>
        <w:ind w:firstLine="480" w:firstLineChars="200"/>
        <w:rPr>
          <w:rFonts w:hint="eastAsia"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2</w:t>
      </w:r>
      <w:r>
        <w:rPr>
          <w:rFonts w:hint="eastAsia" w:ascii="宋体" w:hAnsi="宋体" w:cs="宋体"/>
          <w:color w:val="auto"/>
          <w:sz w:val="24"/>
        </w:rPr>
        <w:t>.2评标结束后，中标结果公告1个工作日，发布中标结果公告的媒体为：浙江政府采购网。</w:t>
      </w:r>
    </w:p>
    <w:p w14:paraId="758F5412">
      <w:pPr>
        <w:spacing w:line="460" w:lineRule="exact"/>
        <w:ind w:firstLine="480" w:firstLineChars="200"/>
        <w:rPr>
          <w:rFonts w:hint="eastAsia"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2</w:t>
      </w:r>
      <w:r>
        <w:rPr>
          <w:rFonts w:hint="eastAsia" w:ascii="宋体" w:hAnsi="宋体" w:cs="宋体"/>
          <w:color w:val="auto"/>
          <w:sz w:val="24"/>
        </w:rPr>
        <w:t>.3发放中标通知书前，采购人将通过中国裁判文书网查询中标（成交）人自</w:t>
      </w:r>
      <w:r>
        <w:rPr>
          <w:rFonts w:hint="eastAsia" w:ascii="宋体" w:hAnsi="宋体" w:cs="宋体"/>
          <w:color w:val="auto"/>
          <w:sz w:val="24"/>
          <w:lang w:eastAsia="zh-CN"/>
        </w:rPr>
        <w:t>202</w:t>
      </w:r>
      <w:r>
        <w:rPr>
          <w:rFonts w:hint="eastAsia" w:ascii="宋体" w:hAnsi="宋体" w:cs="宋体"/>
          <w:color w:val="auto"/>
          <w:sz w:val="24"/>
          <w:lang w:val="en-US" w:eastAsia="zh-CN"/>
        </w:rPr>
        <w:t>2</w:t>
      </w:r>
      <w:r>
        <w:rPr>
          <w:rFonts w:hint="eastAsia" w:ascii="宋体" w:hAnsi="宋体" w:cs="宋体"/>
          <w:color w:val="auto"/>
          <w:sz w:val="24"/>
          <w:lang w:eastAsia="zh-CN"/>
        </w:rPr>
        <w:t>年01月</w:t>
      </w:r>
      <w:r>
        <w:rPr>
          <w:rFonts w:hint="eastAsia" w:ascii="宋体" w:hAnsi="宋体" w:cs="宋体"/>
          <w:color w:val="auto"/>
          <w:sz w:val="24"/>
        </w:rPr>
        <w:t>01日至中标公告期结束前行贿犯罪记录（以网站页面显示内容为准）情况。经查实，中标人有前述行贿犯罪记录的，取消其中标资格，采购人依法重新组织采购。</w:t>
      </w:r>
    </w:p>
    <w:p w14:paraId="7F6DAF18">
      <w:pPr>
        <w:pStyle w:val="23"/>
        <w:tabs>
          <w:tab w:val="left" w:pos="900"/>
        </w:tabs>
        <w:spacing w:line="460" w:lineRule="exact"/>
        <w:ind w:firstLine="480" w:firstLineChars="200"/>
        <w:rPr>
          <w:rFonts w:hint="eastAsia" w:hAnsi="宋体" w:cs="宋体"/>
          <w:color w:val="auto"/>
          <w:sz w:val="24"/>
          <w:szCs w:val="24"/>
          <w:highlight w:val="yellow"/>
        </w:rPr>
      </w:pPr>
      <w:r>
        <w:rPr>
          <w:rFonts w:hint="eastAsia" w:hAnsi="宋体" w:cs="宋体"/>
          <w:color w:val="auto"/>
          <w:sz w:val="24"/>
          <w:szCs w:val="24"/>
        </w:rPr>
        <w:t>1</w:t>
      </w:r>
      <w:r>
        <w:rPr>
          <w:rFonts w:hint="eastAsia" w:hAnsi="宋体" w:cs="宋体"/>
          <w:color w:val="auto"/>
          <w:sz w:val="24"/>
          <w:szCs w:val="24"/>
          <w:lang w:val="en-US" w:eastAsia="zh-CN"/>
        </w:rPr>
        <w:t>2</w:t>
      </w:r>
      <w:r>
        <w:rPr>
          <w:rFonts w:hint="eastAsia" w:hAnsi="宋体" w:cs="宋体"/>
          <w:color w:val="auto"/>
          <w:sz w:val="24"/>
          <w:szCs w:val="24"/>
        </w:rPr>
        <w:t>.4</w:t>
      </w:r>
      <w:r>
        <w:rPr>
          <w:rFonts w:hint="eastAsia" w:ascii="新宋体" w:hAnsi="新宋体" w:eastAsia="新宋体" w:cs="新宋体"/>
          <w:color w:val="auto"/>
          <w:sz w:val="24"/>
        </w:rPr>
        <w:t>由委托的代理机构通过“政采云”</w:t>
      </w:r>
      <w:r>
        <w:rPr>
          <w:rFonts w:hint="eastAsia" w:ascii="新宋体" w:hAnsi="新宋体" w:eastAsia="新宋体" w:cs="新宋体"/>
          <w:color w:val="auto"/>
          <w:sz w:val="24"/>
          <w:lang w:eastAsia="zh-CN"/>
        </w:rPr>
        <w:t>发出</w:t>
      </w:r>
      <w:r>
        <w:rPr>
          <w:rFonts w:hint="eastAsia" w:ascii="新宋体" w:hAnsi="新宋体" w:eastAsia="新宋体" w:cs="新宋体"/>
          <w:color w:val="auto"/>
          <w:sz w:val="24"/>
        </w:rPr>
        <w:t>《中标通知书</w:t>
      </w:r>
      <w:r>
        <w:rPr>
          <w:rFonts w:hint="eastAsia" w:ascii="新宋体" w:hAnsi="新宋体" w:eastAsia="新宋体" w:cs="新宋体"/>
          <w:color w:val="auto"/>
          <w:sz w:val="24"/>
          <w:lang w:eastAsia="zh-CN"/>
        </w:rPr>
        <w:t>》，《</w:t>
      </w:r>
      <w:r>
        <w:rPr>
          <w:rFonts w:hint="eastAsia" w:ascii="新宋体" w:hAnsi="新宋体" w:eastAsia="新宋体" w:cs="新宋体"/>
          <w:color w:val="auto"/>
          <w:sz w:val="24"/>
        </w:rPr>
        <w:t>中标通知书》一经发出即发生法律效力。</w:t>
      </w:r>
    </w:p>
    <w:p w14:paraId="401F1B5B">
      <w:pPr>
        <w:pStyle w:val="23"/>
        <w:tabs>
          <w:tab w:val="left" w:pos="900"/>
        </w:tabs>
        <w:spacing w:line="420" w:lineRule="exact"/>
        <w:ind w:firstLine="480" w:firstLineChars="200"/>
        <w:rPr>
          <w:rFonts w:hint="eastAsia" w:hAnsi="宋体" w:cs="宋体"/>
          <w:color w:val="auto"/>
          <w:sz w:val="24"/>
          <w:szCs w:val="24"/>
        </w:rPr>
      </w:pPr>
      <w:r>
        <w:rPr>
          <w:rFonts w:hint="eastAsia" w:hAnsi="宋体" w:cs="宋体"/>
          <w:color w:val="auto"/>
          <w:sz w:val="24"/>
        </w:rPr>
        <w:t>1</w:t>
      </w:r>
      <w:r>
        <w:rPr>
          <w:rFonts w:hint="eastAsia" w:hAnsi="宋体" w:cs="宋体"/>
          <w:color w:val="auto"/>
          <w:sz w:val="24"/>
          <w:lang w:val="en-US" w:eastAsia="zh-CN"/>
        </w:rPr>
        <w:t>2</w:t>
      </w:r>
      <w:r>
        <w:rPr>
          <w:rFonts w:hint="eastAsia" w:hAnsi="宋体" w:cs="宋体"/>
          <w:color w:val="auto"/>
          <w:sz w:val="24"/>
        </w:rPr>
        <w:t>.5采购人与采购代理机构在中标结果公告的同时将中标结果通知所有未中标单位，采购人和采购代理机构对评标结果不负责解释。</w:t>
      </w:r>
    </w:p>
    <w:p w14:paraId="620AE5FC">
      <w:pPr>
        <w:pStyle w:val="23"/>
        <w:tabs>
          <w:tab w:val="left" w:pos="900"/>
        </w:tabs>
        <w:spacing w:line="420" w:lineRule="exact"/>
        <w:ind w:firstLine="466" w:firstLineChars="200"/>
        <w:rPr>
          <w:rFonts w:hint="eastAsia" w:hAnsi="宋体" w:cs="宋体"/>
          <w:b/>
          <w:color w:val="auto"/>
          <w:spacing w:val="-4"/>
          <w:sz w:val="24"/>
        </w:rPr>
      </w:pPr>
      <w:r>
        <w:rPr>
          <w:rFonts w:hint="eastAsia" w:hAnsi="宋体" w:cs="宋体"/>
          <w:b/>
          <w:color w:val="auto"/>
          <w:spacing w:val="-4"/>
          <w:sz w:val="24"/>
        </w:rPr>
        <w:t>1</w:t>
      </w:r>
      <w:r>
        <w:rPr>
          <w:rFonts w:hint="eastAsia" w:hAnsi="宋体" w:cs="宋体"/>
          <w:b/>
          <w:color w:val="auto"/>
          <w:spacing w:val="-4"/>
          <w:sz w:val="24"/>
          <w:lang w:val="en-US" w:eastAsia="zh-CN"/>
        </w:rPr>
        <w:t>3</w:t>
      </w:r>
      <w:r>
        <w:rPr>
          <w:rFonts w:hint="eastAsia" w:hAnsi="宋体" w:cs="宋体"/>
          <w:b/>
          <w:color w:val="auto"/>
          <w:spacing w:val="-4"/>
          <w:sz w:val="24"/>
        </w:rPr>
        <w:t>.质疑与投诉</w:t>
      </w:r>
    </w:p>
    <w:p w14:paraId="67F15546">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1</w:t>
      </w:r>
      <w:r>
        <w:rPr>
          <w:rFonts w:hint="eastAsia" w:hAnsi="宋体" w:cs="宋体"/>
          <w:color w:val="auto"/>
          <w:sz w:val="24"/>
          <w:lang w:val="en-US" w:eastAsia="zh-CN"/>
        </w:rPr>
        <w:t>3</w:t>
      </w:r>
      <w:r>
        <w:rPr>
          <w:rFonts w:hint="eastAsia" w:hAnsi="宋体" w:cs="宋体"/>
          <w:color w:val="auto"/>
          <w:sz w:val="24"/>
        </w:rPr>
        <w:t>.1采购人拒绝接受已获取招标文件但未递交投标文件的</w:t>
      </w:r>
      <w:r>
        <w:rPr>
          <w:rFonts w:hint="eastAsia" w:hAnsi="宋体" w:cs="宋体"/>
          <w:color w:val="auto"/>
          <w:sz w:val="24"/>
          <w:lang w:eastAsia="zh-CN"/>
        </w:rPr>
        <w:t>投标人</w:t>
      </w:r>
      <w:r>
        <w:rPr>
          <w:rFonts w:hint="eastAsia" w:hAnsi="宋体" w:cs="宋体"/>
          <w:color w:val="auto"/>
          <w:sz w:val="24"/>
        </w:rPr>
        <w:t>对评审结果的质疑。</w:t>
      </w:r>
    </w:p>
    <w:p w14:paraId="687CF353">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szCs w:val="24"/>
        </w:rPr>
        <w:t>1</w:t>
      </w:r>
      <w:r>
        <w:rPr>
          <w:rFonts w:hint="eastAsia" w:hAnsi="宋体" w:cs="宋体"/>
          <w:color w:val="auto"/>
          <w:sz w:val="24"/>
          <w:szCs w:val="24"/>
          <w:lang w:val="en-US" w:eastAsia="zh-CN"/>
        </w:rPr>
        <w:t>3</w:t>
      </w:r>
      <w:r>
        <w:rPr>
          <w:rFonts w:hint="eastAsia" w:hAnsi="宋体" w:cs="宋体"/>
          <w:color w:val="auto"/>
          <w:sz w:val="24"/>
          <w:szCs w:val="24"/>
        </w:rPr>
        <w:t>.2</w:t>
      </w:r>
      <w:r>
        <w:rPr>
          <w:rFonts w:hint="eastAsia" w:hAnsi="宋体" w:cs="宋体"/>
          <w:color w:val="auto"/>
          <w:sz w:val="24"/>
        </w:rPr>
        <w:t>开标过程中，投标人对开标有异议的，应当在“政采云”平台上及时提出，评标小组应对异常情况制作相关记录。</w:t>
      </w:r>
    </w:p>
    <w:p w14:paraId="6D9E4FF4">
      <w:pPr>
        <w:spacing w:line="460" w:lineRule="exact"/>
        <w:ind w:firstLine="480" w:firstLineChars="200"/>
        <w:rPr>
          <w:rFonts w:ascii="新宋体" w:hAnsi="新宋体" w:eastAsia="新宋体" w:cs="新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.3</w:t>
      </w:r>
      <w:r>
        <w:rPr>
          <w:rFonts w:hint="eastAsia" w:ascii="新宋体" w:hAnsi="新宋体" w:eastAsia="新宋体" w:cs="新宋体"/>
          <w:color w:val="auto"/>
          <w:sz w:val="24"/>
        </w:rPr>
        <w:t>开评标结束后，投标人或者其他利害关系人对依法必须进行招标的项目的评标结果有异议的，应在采购结果公告期限结束之日起的7个工作日内，依据政府采购相关法律法规向采购人、采购代理机构提出书面质疑。采购人或招标代理机构将在收到书面质疑后7个工作日内对质疑内容作出答复。</w:t>
      </w:r>
    </w:p>
    <w:p w14:paraId="3AA5707B">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1</w:t>
      </w:r>
      <w:r>
        <w:rPr>
          <w:rFonts w:hint="eastAsia" w:hAnsi="宋体" w:cs="宋体"/>
          <w:color w:val="auto"/>
          <w:sz w:val="24"/>
          <w:lang w:val="en-US" w:eastAsia="zh-CN"/>
        </w:rPr>
        <w:t>3</w:t>
      </w:r>
      <w:r>
        <w:rPr>
          <w:rFonts w:hint="eastAsia" w:hAnsi="宋体" w:cs="宋体"/>
          <w:color w:val="auto"/>
          <w:sz w:val="24"/>
        </w:rPr>
        <w:t>.4投标人在法定质疑期内应一次性提出针对同一采购程序环节的质疑。</w:t>
      </w:r>
    </w:p>
    <w:p w14:paraId="2475843C">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1</w:t>
      </w:r>
      <w:r>
        <w:rPr>
          <w:rFonts w:hint="eastAsia" w:hAnsi="宋体" w:cs="宋体"/>
          <w:color w:val="auto"/>
          <w:sz w:val="24"/>
          <w:lang w:val="en-US" w:eastAsia="zh-CN"/>
        </w:rPr>
        <w:t>3</w:t>
      </w:r>
      <w:r>
        <w:rPr>
          <w:rFonts w:hint="eastAsia" w:hAnsi="宋体" w:cs="宋体"/>
          <w:color w:val="auto"/>
          <w:sz w:val="24"/>
        </w:rPr>
        <w:t>.5投标人提出质疑应当提交质疑函和必要的证明材料。质疑函应当包括下列内容：</w:t>
      </w:r>
    </w:p>
    <w:p w14:paraId="7BB9BB4E">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　　（一）投标人的姓名或者名称、地址、邮编、联系人及联系电话；</w:t>
      </w:r>
    </w:p>
    <w:p w14:paraId="7E08E84D">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　　（二）质疑项目的名称、编号；</w:t>
      </w:r>
    </w:p>
    <w:p w14:paraId="5374535C">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　　（三）具体、明确的质疑事项和与质疑事项相关的请求；</w:t>
      </w:r>
    </w:p>
    <w:p w14:paraId="17FF80BF">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　　（四）事实依据；</w:t>
      </w:r>
    </w:p>
    <w:p w14:paraId="0984F531">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　　（五）必要的法律依据；</w:t>
      </w:r>
    </w:p>
    <w:p w14:paraId="5312A593">
      <w:pPr>
        <w:pStyle w:val="23"/>
        <w:tabs>
          <w:tab w:val="left" w:pos="900"/>
        </w:tabs>
        <w:spacing w:line="460" w:lineRule="exact"/>
        <w:ind w:firstLine="480" w:firstLineChars="200"/>
        <w:rPr>
          <w:rFonts w:hAnsi="宋体" w:cs="宋体"/>
          <w:color w:val="auto"/>
          <w:sz w:val="24"/>
        </w:rPr>
      </w:pPr>
      <w:r>
        <w:rPr>
          <w:rFonts w:hint="eastAsia" w:hAnsi="宋体" w:cs="宋体"/>
          <w:color w:val="auto"/>
          <w:sz w:val="24"/>
        </w:rPr>
        <w:t>　　（六）提出质疑的日期。</w:t>
      </w:r>
    </w:p>
    <w:p w14:paraId="20F01BC4">
      <w:pPr>
        <w:pStyle w:val="23"/>
        <w:tabs>
          <w:tab w:val="left" w:pos="900"/>
        </w:tabs>
        <w:spacing w:line="460" w:lineRule="exact"/>
        <w:ind w:firstLine="480" w:firstLineChars="200"/>
        <w:rPr>
          <w:rFonts w:hAnsi="宋体" w:cs="宋体"/>
          <w:color w:val="auto"/>
          <w:sz w:val="24"/>
        </w:rPr>
      </w:pPr>
      <w:r>
        <w:rPr>
          <w:rFonts w:hint="eastAsia" w:ascii="新宋体" w:hAnsi="新宋体" w:eastAsia="新宋体" w:cs="新宋体"/>
          <w:color w:val="auto"/>
          <w:sz w:val="24"/>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14:paraId="42FF1F54">
      <w:pPr>
        <w:spacing w:line="460" w:lineRule="exact"/>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.6质疑属于以下情况之一的，将不予处理：</w:t>
      </w:r>
    </w:p>
    <w:p w14:paraId="38155F41">
      <w:pPr>
        <w:spacing w:line="460" w:lineRule="exact"/>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（1）质疑投诉人不是参加本项目的供应商；</w:t>
      </w:r>
    </w:p>
    <w:p w14:paraId="26D3F10A">
      <w:pPr>
        <w:spacing w:line="460" w:lineRule="exact"/>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（2）供应商自身权益未受到损害的；</w:t>
      </w:r>
    </w:p>
    <w:p w14:paraId="3E6C86CF">
      <w:pPr>
        <w:spacing w:line="460" w:lineRule="exact"/>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（3）</w:t>
      </w:r>
      <w:r>
        <w:rPr>
          <w:rFonts w:hint="eastAsia" w:ascii="宋体" w:hAnsi="宋体" w:cs="宋体"/>
          <w:color w:val="auto"/>
          <w:kern w:val="0"/>
          <w:sz w:val="24"/>
          <w:shd w:val="clear" w:color="auto" w:fill="FDFAF5"/>
          <w:lang w:bidi="ar"/>
        </w:rPr>
        <w:t>提起质疑时间已经超过质疑有效期的</w:t>
      </w:r>
      <w:r>
        <w:rPr>
          <w:rFonts w:hint="eastAsia" w:ascii="新宋体" w:hAnsi="新宋体" w:eastAsia="新宋体" w:cs="新宋体"/>
          <w:color w:val="auto"/>
          <w:sz w:val="24"/>
        </w:rPr>
        <w:t>；</w:t>
      </w:r>
    </w:p>
    <w:p w14:paraId="2F5AE1FC">
      <w:pPr>
        <w:spacing w:line="460" w:lineRule="exact"/>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（4）质疑未提供书面质疑或未按要求签署或盖章的；</w:t>
      </w:r>
    </w:p>
    <w:p w14:paraId="0BD74F24">
      <w:pPr>
        <w:spacing w:line="460" w:lineRule="exact"/>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（5）质疑已经处理并答复后，质疑人就同一事项再次提起质疑且未提供新的有效证据的；</w:t>
      </w:r>
    </w:p>
    <w:p w14:paraId="05A6C00D">
      <w:pPr>
        <w:spacing w:line="460" w:lineRule="exact"/>
        <w:ind w:firstLine="480" w:firstLineChars="200"/>
        <w:rPr>
          <w:rFonts w:ascii="宋体" w:hAnsi="宋体" w:cs="宋体"/>
          <w:color w:val="auto"/>
          <w:sz w:val="24"/>
        </w:rPr>
      </w:pPr>
      <w:r>
        <w:rPr>
          <w:rFonts w:hint="eastAsia" w:ascii="新宋体" w:hAnsi="新宋体" w:eastAsia="新宋体" w:cs="新宋体"/>
          <w:color w:val="auto"/>
          <w:sz w:val="24"/>
        </w:rPr>
        <w:t>（6）质疑投诉的事项已经进入行政复议或者行政诉讼程序的；投诉事项应先提出质疑而没有提出质疑的；</w:t>
      </w:r>
    </w:p>
    <w:p w14:paraId="62FA6DF3">
      <w:pPr>
        <w:spacing w:line="460" w:lineRule="exact"/>
        <w:ind w:firstLine="480" w:firstLineChars="200"/>
        <w:rPr>
          <w:rFonts w:ascii="宋体" w:hAnsi="宋体" w:cs="宋体"/>
          <w:color w:val="auto"/>
          <w:sz w:val="24"/>
        </w:rPr>
      </w:pPr>
      <w:r>
        <w:rPr>
          <w:rFonts w:hint="eastAsia" w:ascii="宋体" w:hAnsi="宋体" w:cs="宋体"/>
          <w:color w:val="auto"/>
          <w:sz w:val="24"/>
        </w:rPr>
        <w:t>（7）不符合</w:t>
      </w:r>
      <w:r>
        <w:rPr>
          <w:rFonts w:hint="eastAsia" w:ascii="新宋体" w:hAnsi="新宋体" w:eastAsia="新宋体" w:cs="新宋体"/>
          <w:color w:val="auto"/>
          <w:sz w:val="24"/>
        </w:rPr>
        <w:t>《政府采购质疑和投诉办法》（财政部令第94号）</w:t>
      </w:r>
      <w:r>
        <w:rPr>
          <w:rFonts w:hint="eastAsia" w:ascii="宋体" w:hAnsi="宋体" w:cs="宋体"/>
          <w:color w:val="auto"/>
          <w:sz w:val="24"/>
        </w:rPr>
        <w:t>等有关规定的质疑。</w:t>
      </w:r>
    </w:p>
    <w:p w14:paraId="71FCAB7B">
      <w:pPr>
        <w:spacing w:line="460" w:lineRule="exact"/>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.7质疑人可以采取直接递交、传真或邮寄方式提交质疑函（一式三份以上）。以其他方式提出的质疑，被质疑人可不予接受、答复。</w:t>
      </w:r>
    </w:p>
    <w:p w14:paraId="57592BFD">
      <w:pPr>
        <w:spacing w:line="460" w:lineRule="exact"/>
        <w:ind w:firstLine="480" w:firstLineChars="200"/>
        <w:jc w:val="left"/>
        <w:rPr>
          <w:rFonts w:ascii="宋体" w:hAnsi="宋体" w:cs="宋体"/>
          <w:color w:val="auto"/>
          <w:sz w:val="24"/>
        </w:rPr>
      </w:pPr>
      <w:r>
        <w:rPr>
          <w:rFonts w:hint="eastAsia" w:ascii="宋体" w:hAnsi="宋体" w:cs="宋体"/>
          <w:color w:val="auto"/>
          <w:sz w:val="24"/>
        </w:rPr>
        <w:t>采取邮寄、快递方式送达质疑函的，质疑提起时间以邮寄件上邮戳时间、快递件上签注寄出时间为准，代理机构受理期限以邮寄件上注明的收件人实际收到邮件之日作为收到质疑的日期。</w:t>
      </w:r>
    </w:p>
    <w:p w14:paraId="6B74D665">
      <w:pPr>
        <w:spacing w:line="460" w:lineRule="exact"/>
        <w:ind w:firstLine="480" w:firstLineChars="200"/>
        <w:jc w:val="left"/>
        <w:rPr>
          <w:rFonts w:ascii="宋体" w:hAnsi="宋体" w:cs="宋体"/>
          <w:color w:val="auto"/>
          <w:sz w:val="24"/>
        </w:rPr>
      </w:pPr>
      <w:r>
        <w:rPr>
          <w:rFonts w:hint="eastAsia" w:ascii="宋体" w:hAnsi="宋体" w:cs="宋体"/>
          <w:color w:val="auto"/>
          <w:sz w:val="24"/>
        </w:rPr>
        <w:t>采取传真方式送达质疑函的，质疑人应当取得被质疑人确认收到传真的意见，并及时将质疑函原件送达被质疑人。被质疑人可以实际收到原件之日作为收到质疑的日期。</w:t>
      </w:r>
    </w:p>
    <w:p w14:paraId="5585835D">
      <w:pPr>
        <w:spacing w:line="460" w:lineRule="exact"/>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.8若不接受招标人答复的，应当自答复期满后15个工作日内以不接受招标方答复的事项向</w:t>
      </w:r>
      <w:r>
        <w:rPr>
          <w:rFonts w:hint="eastAsia" w:ascii="宋体" w:hAnsi="宋体" w:cs="宋体"/>
          <w:color w:val="auto"/>
          <w:sz w:val="24"/>
          <w:lang w:val="en-US" w:eastAsia="zh-CN"/>
        </w:rPr>
        <w:t>政府采购</w:t>
      </w:r>
      <w:r>
        <w:rPr>
          <w:rFonts w:hint="eastAsia" w:ascii="宋体" w:hAnsi="宋体" w:cs="宋体"/>
          <w:color w:val="auto"/>
          <w:sz w:val="24"/>
        </w:rPr>
        <w:t>监管部门提出投诉。投诉书需按规定递交，具体要求须列明申诉理由，投诉单位名称，联系人，联系电话，手机，传真等，并加盖投标人公章。义乌市财政局（0579-</w:t>
      </w:r>
      <w:r>
        <w:rPr>
          <w:rFonts w:hint="eastAsia" w:ascii="宋体" w:hAnsi="宋体" w:cs="宋体"/>
          <w:color w:val="auto"/>
          <w:sz w:val="24"/>
          <w:lang w:eastAsia="zh-CN"/>
        </w:rPr>
        <w:t>89915066</w:t>
      </w:r>
      <w:r>
        <w:rPr>
          <w:rFonts w:hint="eastAsia" w:ascii="宋体" w:hAnsi="宋体" w:cs="宋体"/>
          <w:color w:val="auto"/>
          <w:sz w:val="24"/>
        </w:rPr>
        <w:t>）。投诉属于以下情况之一的，将不予受理：</w:t>
      </w:r>
    </w:p>
    <w:p w14:paraId="6BE26ABD">
      <w:pPr>
        <w:spacing w:line="460" w:lineRule="exact"/>
        <w:ind w:firstLine="480" w:firstLineChars="200"/>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1</w:t>
      </w:r>
      <w:r>
        <w:rPr>
          <w:rFonts w:hint="eastAsia" w:ascii="宋体" w:hAnsi="宋体" w:cs="宋体"/>
          <w:color w:val="auto"/>
          <w:sz w:val="24"/>
          <w:lang w:eastAsia="zh-CN"/>
        </w:rPr>
        <w:t>）</w:t>
      </w:r>
      <w:r>
        <w:rPr>
          <w:rFonts w:hint="eastAsia" w:ascii="宋体" w:hAnsi="宋体" w:cs="宋体"/>
          <w:color w:val="auto"/>
          <w:sz w:val="24"/>
        </w:rPr>
        <w:t>投诉人不是所投诉项目的参与者，或者与投诉项目无任何利害关系。</w:t>
      </w:r>
    </w:p>
    <w:p w14:paraId="088C8BCD">
      <w:pPr>
        <w:spacing w:line="460" w:lineRule="exact"/>
        <w:ind w:firstLine="480" w:firstLineChars="200"/>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2</w:t>
      </w:r>
      <w:r>
        <w:rPr>
          <w:rFonts w:hint="eastAsia" w:ascii="宋体" w:hAnsi="宋体" w:cs="宋体"/>
          <w:color w:val="auto"/>
          <w:sz w:val="24"/>
          <w:lang w:eastAsia="zh-CN"/>
        </w:rPr>
        <w:t>）</w:t>
      </w:r>
      <w:r>
        <w:rPr>
          <w:rFonts w:hint="eastAsia" w:ascii="宋体" w:hAnsi="宋体" w:cs="宋体"/>
          <w:color w:val="auto"/>
          <w:sz w:val="24"/>
        </w:rPr>
        <w:t>投诉事项不具体且未提供有效线索，难以查证。</w:t>
      </w:r>
    </w:p>
    <w:p w14:paraId="2CD43A3C">
      <w:pPr>
        <w:spacing w:line="460" w:lineRule="exact"/>
        <w:ind w:firstLine="480" w:firstLineChars="200"/>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3</w:t>
      </w:r>
      <w:r>
        <w:rPr>
          <w:rFonts w:hint="eastAsia" w:ascii="宋体" w:hAnsi="宋体" w:cs="宋体"/>
          <w:color w:val="auto"/>
          <w:sz w:val="24"/>
          <w:lang w:eastAsia="zh-CN"/>
        </w:rPr>
        <w:t>）</w:t>
      </w:r>
      <w:r>
        <w:rPr>
          <w:rFonts w:hint="eastAsia" w:ascii="宋体" w:hAnsi="宋体" w:cs="宋体"/>
          <w:color w:val="auto"/>
          <w:sz w:val="24"/>
        </w:rPr>
        <w:t>投诉人为法人或者其他组织，其投诉书未经法定代表人或者主要负责人签字并加盖公章的。</w:t>
      </w:r>
    </w:p>
    <w:p w14:paraId="451FE778">
      <w:pPr>
        <w:spacing w:line="460" w:lineRule="exact"/>
        <w:ind w:firstLine="480" w:firstLineChars="200"/>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4</w:t>
      </w:r>
      <w:r>
        <w:rPr>
          <w:rFonts w:hint="eastAsia" w:ascii="宋体" w:hAnsi="宋体" w:cs="宋体"/>
          <w:color w:val="auto"/>
          <w:sz w:val="24"/>
          <w:lang w:eastAsia="zh-CN"/>
        </w:rPr>
        <w:t>）</w:t>
      </w:r>
      <w:r>
        <w:rPr>
          <w:rFonts w:hint="eastAsia" w:ascii="宋体" w:hAnsi="宋体" w:cs="宋体"/>
          <w:color w:val="auto"/>
          <w:sz w:val="24"/>
        </w:rPr>
        <w:t xml:space="preserve">已超过招标文件规定投诉提出期限的事项。 </w:t>
      </w:r>
    </w:p>
    <w:p w14:paraId="6DA2EF4F">
      <w:pPr>
        <w:spacing w:line="460" w:lineRule="exact"/>
        <w:ind w:firstLine="480" w:firstLineChars="200"/>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5</w:t>
      </w:r>
      <w:r>
        <w:rPr>
          <w:rFonts w:hint="eastAsia" w:ascii="宋体" w:hAnsi="宋体" w:cs="宋体"/>
          <w:color w:val="auto"/>
          <w:sz w:val="24"/>
          <w:lang w:eastAsia="zh-CN"/>
        </w:rPr>
        <w:t>）</w:t>
      </w:r>
      <w:r>
        <w:rPr>
          <w:rFonts w:hint="eastAsia" w:ascii="宋体" w:hAnsi="宋体" w:cs="宋体"/>
          <w:color w:val="auto"/>
          <w:sz w:val="24"/>
        </w:rPr>
        <w:t>投诉事项已作出处理决定，并且投诉人没有提出新的证据；</w:t>
      </w:r>
    </w:p>
    <w:p w14:paraId="052968A5">
      <w:pPr>
        <w:spacing w:line="460" w:lineRule="exact"/>
        <w:ind w:firstLine="480" w:firstLineChars="200"/>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6</w:t>
      </w:r>
      <w:r>
        <w:rPr>
          <w:rFonts w:hint="eastAsia" w:ascii="宋体" w:hAnsi="宋体" w:cs="宋体"/>
          <w:color w:val="auto"/>
          <w:sz w:val="24"/>
          <w:lang w:eastAsia="zh-CN"/>
        </w:rPr>
        <w:t>）</w:t>
      </w:r>
      <w:r>
        <w:rPr>
          <w:rFonts w:hint="eastAsia" w:ascii="宋体" w:hAnsi="宋体" w:cs="宋体"/>
          <w:color w:val="auto"/>
          <w:sz w:val="24"/>
        </w:rPr>
        <w:t>投诉的事项已经进入行政复议或者行政诉讼程序的；投诉事项应先提出质疑而没有提出质疑的。</w:t>
      </w:r>
    </w:p>
    <w:p w14:paraId="476CB7BB">
      <w:pPr>
        <w:pStyle w:val="46"/>
        <w:spacing w:line="460" w:lineRule="exact"/>
        <w:ind w:firstLine="241"/>
        <w:rPr>
          <w:color w:val="auto"/>
        </w:rPr>
      </w:pPr>
      <w:r>
        <w:rPr>
          <w:rFonts w:hint="eastAsia" w:cs="宋体"/>
          <w:color w:val="auto"/>
          <w:sz w:val="24"/>
        </w:rPr>
        <w:t xml:space="preserve"> </w:t>
      </w:r>
      <w:r>
        <w:rPr>
          <w:rFonts w:hint="eastAsia" w:cs="宋体"/>
          <w:b w:val="0"/>
          <w:bCs w:val="0"/>
          <w:color w:val="auto"/>
          <w:sz w:val="24"/>
        </w:rPr>
        <w:t xml:space="preserve"> </w:t>
      </w:r>
      <w:r>
        <w:rPr>
          <w:rFonts w:hint="eastAsia" w:cs="宋体"/>
          <w:b w:val="0"/>
          <w:bCs w:val="0"/>
          <w:color w:val="auto"/>
          <w:sz w:val="24"/>
          <w:lang w:eastAsia="zh-CN"/>
        </w:rPr>
        <w:t>（</w:t>
      </w:r>
      <w:r>
        <w:rPr>
          <w:rFonts w:hint="eastAsia" w:cs="宋体"/>
          <w:b w:val="0"/>
          <w:bCs w:val="0"/>
          <w:color w:val="auto"/>
          <w:sz w:val="24"/>
          <w:lang w:val="en-US" w:eastAsia="zh-CN"/>
        </w:rPr>
        <w:t>7</w:t>
      </w:r>
      <w:r>
        <w:rPr>
          <w:rFonts w:hint="eastAsia" w:cs="宋体"/>
          <w:b w:val="0"/>
          <w:bCs w:val="0"/>
          <w:color w:val="auto"/>
          <w:sz w:val="24"/>
          <w:lang w:eastAsia="zh-CN"/>
        </w:rPr>
        <w:t>）</w:t>
      </w:r>
      <w:r>
        <w:rPr>
          <w:rFonts w:hint="eastAsia" w:cs="宋体"/>
          <w:b w:val="0"/>
          <w:bCs w:val="0"/>
          <w:color w:val="auto"/>
          <w:sz w:val="24"/>
        </w:rPr>
        <w:t>不符合《政府采购质疑和投诉办法》（财政部令第94号）等有关规定的投诉。</w:t>
      </w:r>
    </w:p>
    <w:p w14:paraId="1AC55E55">
      <w:pPr>
        <w:spacing w:line="460" w:lineRule="exact"/>
        <w:ind w:firstLine="480"/>
        <w:rPr>
          <w:rFonts w:hint="eastAsia" w:hAnsi="宋体" w:cs="宋体"/>
          <w:b/>
          <w:color w:val="auto"/>
          <w:sz w:val="24"/>
        </w:rPr>
      </w:pPr>
      <w:r>
        <w:rPr>
          <w:rFonts w:hint="eastAsia" w:ascii="宋体" w:hAnsi="宋体" w:eastAsia="宋体" w:cs="宋体"/>
          <w:b/>
          <w:color w:val="auto"/>
          <w:sz w:val="24"/>
        </w:rPr>
        <w:t>1</w:t>
      </w:r>
      <w:r>
        <w:rPr>
          <w:rFonts w:hint="eastAsia" w:ascii="宋体" w:hAnsi="宋体" w:eastAsia="宋体" w:cs="宋体"/>
          <w:b/>
          <w:color w:val="auto"/>
          <w:sz w:val="24"/>
          <w:lang w:val="en-US" w:eastAsia="zh-CN"/>
        </w:rPr>
        <w:t>4</w:t>
      </w:r>
      <w:r>
        <w:rPr>
          <w:rFonts w:hint="eastAsia" w:ascii="宋体" w:hAnsi="宋体" w:eastAsia="宋体" w:cs="宋体"/>
          <w:b/>
          <w:color w:val="auto"/>
          <w:sz w:val="24"/>
        </w:rPr>
        <w:t>.</w:t>
      </w:r>
      <w:r>
        <w:rPr>
          <w:rFonts w:hint="eastAsia" w:hAnsi="宋体" w:cs="宋体"/>
          <w:b/>
          <w:color w:val="auto"/>
          <w:sz w:val="24"/>
        </w:rPr>
        <w:t>合同签订</w:t>
      </w:r>
    </w:p>
    <w:p w14:paraId="6AEF2AD0">
      <w:pPr>
        <w:spacing w:line="460" w:lineRule="exact"/>
        <w:ind w:firstLine="480" w:firstLineChars="200"/>
        <w:rPr>
          <w:rFonts w:hint="eastAsia" w:ascii="宋体" w:hAnsi="宋体" w:cs="宋体"/>
          <w:color w:val="auto"/>
          <w:sz w:val="24"/>
          <w:highlight w:val="yellow"/>
        </w:rPr>
      </w:pPr>
      <w:r>
        <w:rPr>
          <w:rFonts w:hint="eastAsia" w:ascii="宋体" w:hAnsi="宋体" w:cs="宋体"/>
          <w:color w:val="auto"/>
          <w:sz w:val="24"/>
        </w:rPr>
        <w:t>1</w:t>
      </w:r>
      <w:r>
        <w:rPr>
          <w:rFonts w:hint="eastAsia" w:ascii="宋体" w:hAnsi="宋体" w:cs="宋体"/>
          <w:color w:val="auto"/>
          <w:sz w:val="24"/>
          <w:lang w:val="en-US" w:eastAsia="zh-CN"/>
        </w:rPr>
        <w:t>4</w:t>
      </w:r>
      <w:r>
        <w:rPr>
          <w:rFonts w:hint="eastAsia" w:ascii="宋体" w:hAnsi="宋体" w:cs="宋体"/>
          <w:color w:val="auto"/>
          <w:sz w:val="24"/>
        </w:rPr>
        <w:t>.1中标人应在投标有效标期内且自接到《中标通知书》后三十天内到采购人处与采购人签订合同。</w:t>
      </w:r>
    </w:p>
    <w:p w14:paraId="211920F5">
      <w:pPr>
        <w:spacing w:line="460" w:lineRule="exact"/>
        <w:ind w:firstLine="480" w:firstLineChars="200"/>
        <w:rPr>
          <w:rFonts w:hint="eastAsia"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4</w:t>
      </w:r>
      <w:r>
        <w:rPr>
          <w:rFonts w:hint="eastAsia" w:ascii="宋体" w:hAnsi="宋体" w:cs="宋体"/>
          <w:color w:val="auto"/>
          <w:sz w:val="24"/>
        </w:rPr>
        <w:t>.2招标文件、中标人的投标文件、评标过程中投标人在询标时作出的承诺及其澄清文件等，均为签订合同的依据。</w:t>
      </w:r>
    </w:p>
    <w:p w14:paraId="3D803F2F">
      <w:pPr>
        <w:spacing w:line="460" w:lineRule="exact"/>
        <w:ind w:firstLine="480" w:firstLineChars="200"/>
        <w:rPr>
          <w:rFonts w:hint="eastAsia" w:ascii="宋体" w:hAnsi="宋体" w:cs="宋体"/>
          <w:color w:val="auto"/>
        </w:rPr>
      </w:pPr>
      <w:r>
        <w:rPr>
          <w:rFonts w:hint="eastAsia" w:ascii="宋体" w:hAnsi="宋体" w:cs="宋体"/>
          <w:color w:val="auto"/>
          <w:sz w:val="24"/>
        </w:rPr>
        <w:t>1</w:t>
      </w:r>
      <w:r>
        <w:rPr>
          <w:rFonts w:hint="eastAsia" w:ascii="宋体" w:hAnsi="宋体" w:cs="宋体"/>
          <w:color w:val="auto"/>
          <w:sz w:val="24"/>
          <w:lang w:val="en-US" w:eastAsia="zh-CN"/>
        </w:rPr>
        <w:t>4</w:t>
      </w:r>
      <w:r>
        <w:rPr>
          <w:rFonts w:hint="eastAsia" w:ascii="宋体" w:hAnsi="宋体" w:cs="宋体"/>
          <w:color w:val="auto"/>
          <w:sz w:val="24"/>
        </w:rPr>
        <w:t>.3</w:t>
      </w:r>
      <w:r>
        <w:rPr>
          <w:rFonts w:hint="eastAsia" w:ascii="宋体" w:hAnsi="宋体"/>
          <w:color w:val="auto"/>
          <w:sz w:val="24"/>
        </w:rPr>
        <w:t>中标人不遵守招标文件和投标文件的要约及承诺而擅自修改报价，或在接到《中标通知书》后借故拖延、拒签合同而造成超过规定时间的，将其按严重失信行为上报信用办记入政府采购严重失信行为记录名单，同时取消该投标人的中标资格。在此情况下，采购人和采购代理机构重新招标，对受影响的投标人不承担任何责任。</w:t>
      </w:r>
    </w:p>
    <w:p w14:paraId="7133519C">
      <w:pPr>
        <w:spacing w:line="460" w:lineRule="exact"/>
        <w:rPr>
          <w:rFonts w:hint="eastAsia" w:ascii="宋体" w:hAnsi="宋体" w:cs="宋体"/>
          <w:color w:val="auto"/>
        </w:rPr>
      </w:pPr>
    </w:p>
    <w:p w14:paraId="6C8AA9C8">
      <w:pPr>
        <w:pStyle w:val="14"/>
        <w:rPr>
          <w:rFonts w:hint="eastAsia" w:ascii="宋体" w:hAnsi="宋体" w:cs="宋体"/>
          <w:color w:val="auto"/>
        </w:rPr>
      </w:pPr>
    </w:p>
    <w:p w14:paraId="1023ECE5">
      <w:pPr>
        <w:rPr>
          <w:rFonts w:hint="eastAsia" w:ascii="宋体" w:hAnsi="宋体" w:cs="宋体"/>
          <w:color w:val="auto"/>
        </w:rPr>
      </w:pPr>
    </w:p>
    <w:p w14:paraId="5DEE4023">
      <w:pPr>
        <w:pStyle w:val="14"/>
        <w:rPr>
          <w:rFonts w:hint="eastAsia" w:ascii="宋体" w:hAnsi="宋体" w:cs="宋体"/>
          <w:color w:val="auto"/>
        </w:rPr>
      </w:pPr>
    </w:p>
    <w:p w14:paraId="36841DD7">
      <w:pPr>
        <w:rPr>
          <w:rFonts w:hint="eastAsia" w:ascii="宋体" w:hAnsi="宋体" w:cs="宋体"/>
          <w:color w:val="auto"/>
        </w:rPr>
      </w:pPr>
    </w:p>
    <w:p w14:paraId="7714B710">
      <w:pPr>
        <w:pStyle w:val="14"/>
        <w:rPr>
          <w:rFonts w:hint="eastAsia" w:ascii="宋体" w:hAnsi="宋体" w:cs="宋体"/>
          <w:color w:val="auto"/>
        </w:rPr>
      </w:pPr>
    </w:p>
    <w:p w14:paraId="39A258C1">
      <w:pPr>
        <w:rPr>
          <w:rFonts w:hint="eastAsia" w:ascii="宋体" w:hAnsi="宋体" w:cs="宋体"/>
          <w:color w:val="auto"/>
        </w:rPr>
      </w:pPr>
    </w:p>
    <w:p w14:paraId="13BE1247">
      <w:pPr>
        <w:pStyle w:val="14"/>
        <w:rPr>
          <w:rFonts w:hint="eastAsia" w:ascii="宋体" w:hAnsi="宋体" w:cs="宋体"/>
          <w:color w:val="auto"/>
        </w:rPr>
      </w:pPr>
    </w:p>
    <w:p w14:paraId="28E97AC3">
      <w:pPr>
        <w:rPr>
          <w:rFonts w:hint="eastAsia" w:ascii="宋体" w:hAnsi="宋体" w:cs="宋体"/>
          <w:color w:val="auto"/>
        </w:rPr>
      </w:pPr>
    </w:p>
    <w:p w14:paraId="073C3D7E">
      <w:pPr>
        <w:pStyle w:val="14"/>
        <w:rPr>
          <w:rFonts w:hint="eastAsia" w:ascii="宋体" w:hAnsi="宋体" w:cs="宋体"/>
          <w:color w:val="auto"/>
        </w:rPr>
      </w:pPr>
    </w:p>
    <w:p w14:paraId="03B82270">
      <w:pPr>
        <w:rPr>
          <w:rFonts w:hint="eastAsia" w:ascii="宋体" w:hAnsi="宋体" w:cs="宋体"/>
          <w:color w:val="auto"/>
        </w:rPr>
      </w:pPr>
    </w:p>
    <w:p w14:paraId="4545FDB8">
      <w:pPr>
        <w:pStyle w:val="14"/>
        <w:rPr>
          <w:rFonts w:hint="eastAsia" w:ascii="宋体" w:hAnsi="宋体" w:cs="宋体"/>
          <w:color w:val="auto"/>
        </w:rPr>
      </w:pPr>
    </w:p>
    <w:p w14:paraId="4399BB5F">
      <w:pPr>
        <w:rPr>
          <w:rFonts w:hint="eastAsia" w:ascii="宋体" w:hAnsi="宋体" w:cs="宋体"/>
          <w:color w:val="auto"/>
        </w:rPr>
      </w:pPr>
    </w:p>
    <w:p w14:paraId="15B49E86">
      <w:pPr>
        <w:pStyle w:val="14"/>
        <w:rPr>
          <w:rFonts w:hint="eastAsia" w:ascii="宋体" w:hAnsi="宋体" w:cs="宋体"/>
          <w:color w:val="auto"/>
        </w:rPr>
      </w:pPr>
    </w:p>
    <w:p w14:paraId="10FD0AB1">
      <w:pPr>
        <w:pStyle w:val="15"/>
        <w:rPr>
          <w:rFonts w:hint="eastAsia" w:ascii="宋体" w:hAnsi="宋体" w:cs="宋体"/>
          <w:color w:val="auto"/>
        </w:rPr>
      </w:pPr>
    </w:p>
    <w:p w14:paraId="1870ABB2">
      <w:pPr>
        <w:pStyle w:val="2"/>
        <w:numPr>
          <w:ilvl w:val="0"/>
          <w:numId w:val="0"/>
        </w:numPr>
        <w:spacing w:beforeLines="50" w:afterLines="50" w:line="360" w:lineRule="auto"/>
        <w:jc w:val="center"/>
        <w:rPr>
          <w:rFonts w:hint="eastAsia" w:ascii="宋体" w:hAnsi="宋体" w:cs="宋体"/>
          <w:color w:val="auto"/>
          <w:sz w:val="36"/>
          <w:szCs w:val="36"/>
        </w:rPr>
      </w:pPr>
      <w:bookmarkStart w:id="615" w:name="_Toc27451"/>
      <w:bookmarkStart w:id="616" w:name="_Toc15328"/>
      <w:bookmarkStart w:id="617" w:name="_Toc13747"/>
      <w:bookmarkStart w:id="618" w:name="_Toc15547"/>
      <w:bookmarkStart w:id="619" w:name="_Toc18694"/>
      <w:bookmarkStart w:id="620" w:name="_Toc28864"/>
      <w:bookmarkStart w:id="621" w:name="_Toc13964"/>
      <w:bookmarkStart w:id="622" w:name="_Toc32122"/>
      <w:bookmarkStart w:id="623" w:name="_Toc26093"/>
      <w:bookmarkStart w:id="624" w:name="_Toc7766"/>
      <w:bookmarkStart w:id="625" w:name="_Toc5966"/>
      <w:bookmarkStart w:id="626" w:name="_Toc22484"/>
      <w:bookmarkStart w:id="627" w:name="_Toc24130"/>
      <w:bookmarkStart w:id="628" w:name="_Toc26279"/>
      <w:bookmarkStart w:id="629" w:name="_Toc16514"/>
      <w:bookmarkStart w:id="630" w:name="_Toc32036"/>
      <w:bookmarkStart w:id="631" w:name="_Toc28306"/>
      <w:bookmarkStart w:id="632" w:name="_Toc17217"/>
      <w:bookmarkStart w:id="633" w:name="_Toc23940"/>
      <w:bookmarkStart w:id="634" w:name="_Toc17366"/>
      <w:bookmarkStart w:id="635" w:name="_Toc12177"/>
      <w:bookmarkStart w:id="636" w:name="_Toc29053"/>
      <w:bookmarkStart w:id="637" w:name="_Toc5152"/>
      <w:bookmarkStart w:id="638" w:name="_Toc29378"/>
      <w:bookmarkStart w:id="639" w:name="_Toc24625"/>
      <w:bookmarkStart w:id="640" w:name="_Toc3481"/>
      <w:r>
        <w:rPr>
          <w:rFonts w:hint="eastAsia" w:ascii="宋体" w:hAnsi="宋体" w:cs="宋体"/>
          <w:color w:val="auto"/>
          <w:sz w:val="36"/>
          <w:szCs w:val="36"/>
        </w:rPr>
        <w:t>第五章  投标文件的有效性</w:t>
      </w:r>
      <w:bookmarkEnd w:id="550"/>
      <w:bookmarkEnd w:id="551"/>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p>
    <w:p w14:paraId="0D5B23D7">
      <w:pPr>
        <w:pStyle w:val="23"/>
        <w:spacing w:line="44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1.有下列情形之一的，采购人将不予受理投标文件：</w:t>
      </w:r>
    </w:p>
    <w:p w14:paraId="105C98F8">
      <w:pPr>
        <w:tabs>
          <w:tab w:val="left" w:pos="5325"/>
        </w:tabs>
        <w:adjustRightInd w:val="0"/>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1.1逾期上传电子档投标文件至“政采云”的。</w:t>
      </w:r>
    </w:p>
    <w:p w14:paraId="6396A981">
      <w:pPr>
        <w:spacing w:line="440" w:lineRule="exact"/>
        <w:ind w:firstLine="480" w:firstLineChars="200"/>
        <w:rPr>
          <w:rFonts w:hint="eastAsia" w:ascii="宋体" w:hAnsi="宋体" w:eastAsia="宋体" w:cs="宋体"/>
          <w:color w:val="000000"/>
          <w:sz w:val="24"/>
        </w:rPr>
      </w:pPr>
      <w:r>
        <w:rPr>
          <w:rFonts w:hint="eastAsia" w:ascii="宋体" w:hAnsi="宋体" w:eastAsia="宋体" w:cs="宋体"/>
          <w:sz w:val="24"/>
        </w:rPr>
        <w:t>1.2电子投标文件在规定时间内解密未成功，且未提供备份投标文件或提供的备份投标文件无法上传打开的。</w:t>
      </w:r>
    </w:p>
    <w:p w14:paraId="36831326">
      <w:pPr>
        <w:pStyle w:val="23"/>
        <w:spacing w:line="44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lang w:val="en-US" w:eastAsia="zh-CN"/>
        </w:rPr>
        <w:t>2.</w:t>
      </w:r>
      <w:r>
        <w:rPr>
          <w:rFonts w:hint="eastAsia" w:ascii="宋体" w:hAnsi="宋体" w:eastAsia="宋体" w:cs="宋体"/>
          <w:b/>
          <w:color w:val="000000"/>
          <w:sz w:val="24"/>
          <w:szCs w:val="24"/>
        </w:rPr>
        <w:t>投标文件</w:t>
      </w:r>
      <w:r>
        <w:rPr>
          <w:rFonts w:hint="eastAsia" w:ascii="宋体" w:hAnsi="宋体" w:eastAsia="宋体" w:cs="宋体"/>
          <w:b/>
          <w:bCs/>
          <w:i w:val="0"/>
          <w:iCs w:val="0"/>
          <w:caps w:val="0"/>
          <w:color w:val="auto"/>
          <w:spacing w:val="0"/>
          <w:sz w:val="24"/>
          <w:szCs w:val="24"/>
          <w:shd w:val="clear" w:fill="FFFFFF"/>
        </w:rPr>
        <w:t>在资格审查或评审</w:t>
      </w:r>
      <w:r>
        <w:rPr>
          <w:rFonts w:hint="eastAsia" w:ascii="宋体" w:hAnsi="宋体" w:eastAsia="宋体" w:cs="宋体"/>
          <w:b/>
          <w:color w:val="000000"/>
          <w:sz w:val="24"/>
          <w:szCs w:val="24"/>
          <w:lang w:val="en-US" w:eastAsia="zh-CN"/>
        </w:rPr>
        <w:t>时</w:t>
      </w:r>
      <w:r>
        <w:rPr>
          <w:rFonts w:hint="eastAsia" w:ascii="宋体" w:hAnsi="宋体" w:eastAsia="宋体" w:cs="宋体"/>
          <w:b/>
          <w:color w:val="000000"/>
          <w:sz w:val="24"/>
          <w:szCs w:val="24"/>
        </w:rPr>
        <w:t>出现下列情形之一的，经审核后按无效投标</w:t>
      </w:r>
      <w:r>
        <w:rPr>
          <w:rFonts w:hint="eastAsia" w:ascii="宋体" w:hAnsi="宋体" w:eastAsia="宋体" w:cs="宋体"/>
          <w:b/>
          <w:color w:val="000000"/>
          <w:sz w:val="24"/>
          <w:szCs w:val="24"/>
          <w:lang w:eastAsia="zh-CN"/>
        </w:rPr>
        <w:t>（</w:t>
      </w:r>
      <w:r>
        <w:rPr>
          <w:rFonts w:hint="eastAsia" w:ascii="宋体" w:hAnsi="宋体" w:eastAsia="宋体" w:cs="宋体"/>
          <w:b/>
          <w:color w:val="000000"/>
          <w:sz w:val="24"/>
          <w:szCs w:val="24"/>
          <w:lang w:val="en-US" w:eastAsia="zh-CN"/>
        </w:rPr>
        <w:t>响应</w:t>
      </w:r>
      <w:r>
        <w:rPr>
          <w:rFonts w:hint="eastAsia" w:ascii="宋体" w:hAnsi="宋体" w:eastAsia="宋体" w:cs="宋体"/>
          <w:b/>
          <w:color w:val="000000"/>
          <w:sz w:val="24"/>
          <w:szCs w:val="24"/>
          <w:lang w:eastAsia="zh-CN"/>
        </w:rPr>
        <w:t>）</w:t>
      </w:r>
      <w:r>
        <w:rPr>
          <w:rFonts w:hint="eastAsia" w:ascii="宋体" w:hAnsi="宋体" w:eastAsia="宋体" w:cs="宋体"/>
          <w:b/>
          <w:color w:val="000000"/>
          <w:sz w:val="24"/>
          <w:szCs w:val="24"/>
        </w:rPr>
        <w:t>文件处理：</w:t>
      </w:r>
    </w:p>
    <w:p w14:paraId="136773E7">
      <w:pPr>
        <w:adjustRightInd w:val="0"/>
        <w:snapToGrid w:val="0"/>
        <w:spacing w:line="440" w:lineRule="exact"/>
        <w:ind w:firstLine="480" w:firstLineChars="200"/>
        <w:rPr>
          <w:rFonts w:hint="eastAsia" w:ascii="宋体" w:hAnsi="宋体" w:eastAsia="宋体" w:cs="宋体"/>
          <w:color w:val="000000"/>
          <w:sz w:val="24"/>
          <w:lang w:val="en-US" w:eastAsia="zh-CN"/>
        </w:rPr>
      </w:pPr>
      <w:r>
        <w:rPr>
          <w:rFonts w:hint="eastAsia" w:ascii="宋体" w:hAnsi="宋体" w:eastAsia="宋体" w:cs="宋体"/>
          <w:b w:val="0"/>
          <w:sz w:val="24"/>
          <w:lang w:val="en-US" w:eastAsia="zh-CN"/>
        </w:rPr>
        <w:t>2.1</w:t>
      </w:r>
      <w:r>
        <w:rPr>
          <w:rFonts w:hint="eastAsia" w:ascii="宋体" w:hAnsi="宋体" w:eastAsia="宋体" w:cs="宋体"/>
          <w:kern w:val="2"/>
          <w:sz w:val="24"/>
        </w:rPr>
        <w:t>不具备招标文件中规定的资格要求的；</w:t>
      </w:r>
    </w:p>
    <w:p w14:paraId="2F3C66BE">
      <w:pPr>
        <w:adjustRightInd w:val="0"/>
        <w:snapToGrid w:val="0"/>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w:t>
      </w:r>
      <w:r>
        <w:rPr>
          <w:rFonts w:hint="eastAsia" w:ascii="宋体" w:hAnsi="宋体" w:eastAsia="宋体" w:cs="宋体"/>
          <w:color w:val="000000"/>
          <w:sz w:val="24"/>
        </w:rPr>
        <w:t>.</w:t>
      </w:r>
      <w:r>
        <w:rPr>
          <w:rFonts w:hint="eastAsia" w:ascii="宋体" w:hAnsi="宋体" w:eastAsia="宋体" w:cs="宋体"/>
          <w:color w:val="000000"/>
          <w:sz w:val="24"/>
          <w:lang w:val="en-US" w:eastAsia="zh-CN"/>
        </w:rPr>
        <w:t>2</w:t>
      </w:r>
      <w:r>
        <w:rPr>
          <w:rFonts w:hint="eastAsia" w:ascii="宋体" w:hAnsi="宋体" w:eastAsia="宋体" w:cs="宋体"/>
          <w:color w:val="000000"/>
          <w:sz w:val="24"/>
        </w:rPr>
        <w:t>投标文件未按招标文件要求加盖单位公章；或无法定代表人或法定代表人授权的</w:t>
      </w:r>
      <w:r>
        <w:rPr>
          <w:rFonts w:hint="eastAsia" w:ascii="宋体" w:hAnsi="宋体" w:eastAsia="宋体" w:cs="宋体"/>
          <w:color w:val="000000"/>
          <w:sz w:val="24"/>
          <w:lang w:val="en-US" w:eastAsia="zh-CN"/>
        </w:rPr>
        <w:t>委托</w:t>
      </w:r>
      <w:r>
        <w:rPr>
          <w:rFonts w:hint="eastAsia" w:ascii="宋体" w:hAnsi="宋体" w:eastAsia="宋体" w:cs="宋体"/>
          <w:color w:val="000000"/>
          <w:sz w:val="24"/>
        </w:rPr>
        <w:t>代</w:t>
      </w:r>
      <w:r>
        <w:rPr>
          <w:rFonts w:hint="eastAsia" w:ascii="宋体" w:hAnsi="宋体" w:eastAsia="宋体" w:cs="宋体"/>
          <w:color w:val="000000"/>
          <w:sz w:val="24"/>
          <w:lang w:val="en-US" w:eastAsia="zh-CN"/>
        </w:rPr>
        <w:t>理人</w:t>
      </w:r>
      <w:r>
        <w:rPr>
          <w:rFonts w:hint="eastAsia" w:ascii="宋体" w:hAnsi="宋体" w:eastAsia="宋体" w:cs="宋体"/>
          <w:color w:val="000000"/>
          <w:sz w:val="24"/>
        </w:rPr>
        <w:t>签字或盖章的；</w:t>
      </w:r>
      <w:r>
        <w:rPr>
          <w:rFonts w:hint="eastAsia" w:ascii="宋体" w:hAnsi="宋体" w:eastAsia="宋体" w:cs="宋体"/>
          <w:sz w:val="24"/>
        </w:rPr>
        <w:t>或有授权的</w:t>
      </w:r>
      <w:r>
        <w:rPr>
          <w:rFonts w:hint="eastAsia" w:ascii="宋体" w:hAnsi="宋体" w:eastAsia="宋体" w:cs="宋体"/>
          <w:sz w:val="24"/>
          <w:lang w:val="en-US" w:eastAsia="zh-CN"/>
        </w:rPr>
        <w:t>委托</w:t>
      </w:r>
      <w:r>
        <w:rPr>
          <w:rFonts w:hint="eastAsia" w:ascii="宋体" w:hAnsi="宋体" w:eastAsia="宋体" w:cs="宋体"/>
          <w:sz w:val="24"/>
        </w:rPr>
        <w:t>代</w:t>
      </w:r>
      <w:r>
        <w:rPr>
          <w:rFonts w:hint="eastAsia" w:ascii="宋体" w:hAnsi="宋体" w:eastAsia="宋体" w:cs="宋体"/>
          <w:sz w:val="24"/>
          <w:lang w:val="en-US" w:eastAsia="zh-CN"/>
        </w:rPr>
        <w:t>理人</w:t>
      </w:r>
      <w:r>
        <w:rPr>
          <w:rFonts w:hint="eastAsia" w:ascii="宋体" w:hAnsi="宋体" w:eastAsia="宋体" w:cs="宋体"/>
          <w:sz w:val="24"/>
        </w:rPr>
        <w:t>签字或盖章但未提交“授权委托书”的；</w:t>
      </w:r>
      <w:r>
        <w:rPr>
          <w:rFonts w:hint="eastAsia" w:ascii="宋体" w:hAnsi="宋体" w:eastAsia="宋体" w:cs="宋体"/>
          <w:color w:val="000000"/>
          <w:sz w:val="24"/>
        </w:rPr>
        <w:t>或授权委托书无法定代表人签字的；或授权委托书未加盖单位公章的；</w:t>
      </w:r>
    </w:p>
    <w:p w14:paraId="0E966C37">
      <w:pPr>
        <w:pStyle w:val="94"/>
        <w:spacing w:line="440" w:lineRule="exact"/>
        <w:ind w:firstLine="482"/>
        <w:rPr>
          <w:rFonts w:hint="eastAsia" w:ascii="宋体" w:hAnsi="宋体" w:eastAsia="宋体" w:cs="宋体"/>
          <w:color w:val="000000"/>
          <w:lang w:val="en-US" w:eastAsia="zh-CN"/>
        </w:rPr>
      </w:pPr>
      <w:r>
        <w:rPr>
          <w:rFonts w:hint="eastAsia" w:ascii="宋体" w:hAnsi="宋体" w:eastAsia="宋体" w:cs="宋体"/>
          <w:color w:val="000000"/>
          <w:lang w:val="en-US" w:eastAsia="zh-CN"/>
        </w:rPr>
        <w:t>2</w:t>
      </w:r>
      <w:r>
        <w:rPr>
          <w:rFonts w:hint="eastAsia" w:ascii="宋体" w:hAnsi="宋体" w:eastAsia="宋体" w:cs="宋体"/>
          <w:color w:val="000000"/>
        </w:rPr>
        <w:t>.</w:t>
      </w:r>
      <w:r>
        <w:rPr>
          <w:rFonts w:hint="eastAsia" w:ascii="宋体" w:hAnsi="宋体" w:eastAsia="宋体" w:cs="宋体"/>
          <w:color w:val="000000"/>
          <w:lang w:val="en-US" w:eastAsia="zh-CN"/>
        </w:rPr>
        <w:t>3</w:t>
      </w:r>
      <w:r>
        <w:rPr>
          <w:rFonts w:hint="eastAsia" w:ascii="宋体" w:hAnsi="宋体" w:eastAsia="宋体" w:cs="宋体"/>
          <w:b/>
          <w:bCs/>
          <w:color w:val="000000"/>
          <w:kern w:val="0"/>
          <w:sz w:val="24"/>
        </w:rPr>
        <w:t>《中小企业声明函》中的类型、行业，填写错误或者未填写的</w:t>
      </w:r>
      <w:r>
        <w:rPr>
          <w:rFonts w:hint="eastAsia" w:ascii="宋体" w:hAnsi="宋体" w:eastAsia="宋体" w:cs="宋体"/>
          <w:b/>
          <w:bCs/>
          <w:color w:val="000000"/>
          <w:kern w:val="0"/>
          <w:sz w:val="24"/>
          <w:lang w:val="en-US" w:eastAsia="zh-CN"/>
        </w:rPr>
        <w:t>；或者</w:t>
      </w:r>
      <w:r>
        <w:rPr>
          <w:rFonts w:hint="eastAsia" w:ascii="宋体" w:hAnsi="宋体" w:eastAsia="宋体" w:cs="宋体"/>
          <w:b/>
          <w:bCs/>
          <w:color w:val="000000"/>
          <w:kern w:val="0"/>
          <w:sz w:val="24"/>
        </w:rPr>
        <w:t>《中小企业声明函》</w:t>
      </w:r>
      <w:r>
        <w:rPr>
          <w:rFonts w:hint="eastAsia" w:ascii="宋体" w:hAnsi="宋体" w:eastAsia="宋体" w:cs="宋体"/>
          <w:b/>
          <w:bCs/>
          <w:color w:val="000000"/>
          <w:kern w:val="0"/>
          <w:sz w:val="24"/>
          <w:lang w:val="en-US" w:eastAsia="zh-CN"/>
        </w:rPr>
        <w:t>中的行业只填写了“</w:t>
      </w:r>
      <w:r>
        <w:rPr>
          <w:rFonts w:hint="eastAsia" w:ascii="宋体" w:hAnsi="宋体" w:eastAsia="宋体" w:cs="宋体"/>
          <w:b/>
          <w:bCs/>
          <w:color w:val="000000"/>
          <w:kern w:val="2"/>
          <w:sz w:val="24"/>
          <w:szCs w:val="24"/>
          <w:lang w:val="en-US" w:eastAsia="zh-CN" w:bidi="ar-SA"/>
        </w:rPr>
        <w:t>招标文件中明确的所属行业</w:t>
      </w:r>
      <w:r>
        <w:rPr>
          <w:rFonts w:hint="eastAsia" w:ascii="宋体" w:hAnsi="宋体" w:eastAsia="宋体" w:cs="宋体"/>
          <w:b/>
          <w:bCs/>
          <w:color w:val="000000"/>
          <w:kern w:val="0"/>
          <w:sz w:val="24"/>
          <w:lang w:val="en-US" w:eastAsia="zh-CN"/>
        </w:rPr>
        <w:t>”</w:t>
      </w:r>
      <w:r>
        <w:rPr>
          <w:rFonts w:hint="eastAsia" w:ascii="宋体" w:hAnsi="宋体" w:eastAsia="宋体" w:cs="宋体"/>
          <w:b/>
          <w:bCs/>
          <w:color w:val="000000"/>
          <w:kern w:val="2"/>
          <w:sz w:val="24"/>
          <w:szCs w:val="24"/>
          <w:lang w:val="en-US" w:eastAsia="zh-CN" w:bidi="ar-SA"/>
        </w:rPr>
        <w:t>的；</w:t>
      </w:r>
    </w:p>
    <w:p w14:paraId="2E2AE600">
      <w:pPr>
        <w:pStyle w:val="94"/>
        <w:spacing w:line="440" w:lineRule="exact"/>
        <w:ind w:firstLine="482"/>
        <w:rPr>
          <w:rFonts w:hint="eastAsia" w:ascii="宋体" w:hAnsi="宋体" w:eastAsia="宋体" w:cs="宋体"/>
          <w:color w:val="000000"/>
        </w:rPr>
      </w:pPr>
      <w:r>
        <w:rPr>
          <w:rFonts w:hint="eastAsia" w:ascii="宋体" w:hAnsi="宋体" w:eastAsia="宋体" w:cs="宋体"/>
          <w:color w:val="000000"/>
          <w:kern w:val="0"/>
          <w:lang w:val="en-US" w:eastAsia="zh-CN"/>
        </w:rPr>
        <w:t>2.4</w:t>
      </w:r>
      <w:r>
        <w:rPr>
          <w:rFonts w:hint="eastAsia" w:ascii="宋体" w:hAnsi="宋体" w:eastAsia="宋体" w:cs="宋体"/>
          <w:color w:val="000000"/>
          <w:kern w:val="0"/>
        </w:rPr>
        <w:t>未按招标文件规定提供相关文件，如资格说明、身份资料等；</w:t>
      </w:r>
    </w:p>
    <w:p w14:paraId="69F80AF5">
      <w:pPr>
        <w:adjustRightInd w:val="0"/>
        <w:snapToGrid w:val="0"/>
        <w:spacing w:line="44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2.5</w:t>
      </w:r>
      <w:r>
        <w:rPr>
          <w:rFonts w:hint="eastAsia" w:ascii="宋体" w:hAnsi="宋体" w:eastAsia="宋体" w:cs="宋体"/>
          <w:color w:val="000000"/>
          <w:kern w:val="0"/>
          <w:sz w:val="24"/>
        </w:rPr>
        <w:t>投标文件不符合招标文件规定，未按规定格式填写的；或提供的投标文件不完整的；或关键字迹模糊、无法辨认的；</w:t>
      </w:r>
    </w:p>
    <w:p w14:paraId="0FAC2F08">
      <w:pPr>
        <w:adjustRightInd w:val="0"/>
        <w:snapToGrid w:val="0"/>
        <w:spacing w:line="44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2.6</w:t>
      </w:r>
      <w:r>
        <w:rPr>
          <w:rFonts w:hint="eastAsia" w:ascii="宋体" w:hAnsi="宋体" w:eastAsia="宋体" w:cs="宋体"/>
          <w:color w:val="000000"/>
          <w:kern w:val="0"/>
          <w:sz w:val="24"/>
        </w:rPr>
        <w:t>借用或冒用他人名义或证件、涂改文件、伪造或编造投标文件的；</w:t>
      </w:r>
    </w:p>
    <w:p w14:paraId="25800FA1">
      <w:pPr>
        <w:adjustRightInd w:val="0"/>
        <w:snapToGrid w:val="0"/>
        <w:spacing w:line="44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2.7</w:t>
      </w:r>
      <w:r>
        <w:rPr>
          <w:rFonts w:hint="eastAsia" w:ascii="宋体" w:hAnsi="宋体" w:eastAsia="宋体" w:cs="宋体"/>
          <w:color w:val="000000"/>
          <w:kern w:val="0"/>
          <w:sz w:val="24"/>
        </w:rPr>
        <w:t>投标中不同投标单位的投标文件出现雷同或相似（包括部分雷同或相似），对所有雷同或相似投标人按无效标处理，采购人将保留进一步追究责任的权利；</w:t>
      </w:r>
    </w:p>
    <w:p w14:paraId="0C15AB50">
      <w:pPr>
        <w:adjustRightInd w:val="0"/>
        <w:snapToGrid w:val="0"/>
        <w:spacing w:line="44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2.8</w:t>
      </w:r>
      <w:r>
        <w:rPr>
          <w:rFonts w:hint="eastAsia" w:ascii="宋体" w:hAnsi="宋体" w:eastAsia="宋体" w:cs="宋体"/>
          <w:color w:val="000000"/>
          <w:kern w:val="0"/>
          <w:sz w:val="24"/>
        </w:rPr>
        <w:t>对本招标文件中打★号的条款未完全响应的；</w:t>
      </w:r>
    </w:p>
    <w:p w14:paraId="48C6CB6C">
      <w:pPr>
        <w:adjustRightInd w:val="0"/>
        <w:snapToGrid w:val="0"/>
        <w:spacing w:line="44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2.9</w:t>
      </w:r>
      <w:r>
        <w:rPr>
          <w:rFonts w:hint="eastAsia" w:ascii="宋体" w:hAnsi="宋体" w:eastAsia="宋体" w:cs="宋体"/>
          <w:color w:val="000000"/>
          <w:kern w:val="0"/>
          <w:sz w:val="24"/>
        </w:rPr>
        <w:t>投标文件附有采购人不能接受的条件；</w:t>
      </w:r>
    </w:p>
    <w:p w14:paraId="7CC1C431">
      <w:pPr>
        <w:adjustRightInd w:val="0"/>
        <w:snapToGrid w:val="0"/>
        <w:spacing w:line="44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2.10</w:t>
      </w:r>
      <w:r>
        <w:rPr>
          <w:rFonts w:hint="eastAsia" w:ascii="宋体" w:hAnsi="宋体" w:eastAsia="宋体" w:cs="宋体"/>
          <w:color w:val="000000"/>
          <w:kern w:val="0"/>
          <w:sz w:val="24"/>
        </w:rPr>
        <w:t>资格响应文件</w:t>
      </w:r>
      <w:r>
        <w:rPr>
          <w:rFonts w:hint="eastAsia" w:ascii="宋体" w:hAnsi="宋体" w:eastAsia="宋体" w:cs="宋体"/>
          <w:color w:val="000000"/>
          <w:kern w:val="0"/>
          <w:sz w:val="24"/>
          <w:lang w:val="en-US" w:eastAsia="zh-CN"/>
        </w:rPr>
        <w:t>或</w:t>
      </w:r>
      <w:r>
        <w:rPr>
          <w:rFonts w:hint="eastAsia" w:ascii="宋体" w:hAnsi="宋体" w:eastAsia="宋体" w:cs="宋体"/>
          <w:color w:val="000000"/>
          <w:kern w:val="0"/>
          <w:sz w:val="24"/>
        </w:rPr>
        <w:t>商务技术响应文件中体现或包含商务报价的；</w:t>
      </w:r>
    </w:p>
    <w:p w14:paraId="1F286D6C">
      <w:pPr>
        <w:spacing w:line="44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2.11</w:t>
      </w:r>
      <w:r>
        <w:rPr>
          <w:rFonts w:hint="eastAsia" w:ascii="宋体" w:hAnsi="宋体" w:eastAsia="宋体" w:cs="宋体"/>
          <w:color w:val="000000"/>
          <w:kern w:val="0"/>
          <w:sz w:val="24"/>
        </w:rPr>
        <w:t>若发现有意串标或提供虚假材料者（含中标后查实的）；</w:t>
      </w:r>
    </w:p>
    <w:p w14:paraId="07FC36C9">
      <w:pPr>
        <w:adjustRightInd w:val="0"/>
        <w:snapToGrid w:val="0"/>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kern w:val="0"/>
          <w:sz w:val="24"/>
          <w:lang w:val="en-US" w:eastAsia="zh-CN"/>
        </w:rPr>
        <w:t>2.12</w:t>
      </w:r>
      <w:r>
        <w:rPr>
          <w:rFonts w:hint="eastAsia" w:ascii="宋体" w:hAnsi="宋体" w:eastAsia="宋体" w:cs="宋体"/>
          <w:color w:val="000000"/>
          <w:kern w:val="0"/>
          <w:sz w:val="24"/>
        </w:rPr>
        <w:t>评标小组认为技术或商务与招标文件偏离的部分过多，或在实质上不响应招标文件的</w:t>
      </w:r>
      <w:r>
        <w:rPr>
          <w:rFonts w:hint="eastAsia" w:ascii="宋体" w:hAnsi="宋体" w:eastAsia="宋体" w:cs="宋体"/>
          <w:color w:val="000000"/>
          <w:sz w:val="24"/>
        </w:rPr>
        <w:t>；</w:t>
      </w:r>
    </w:p>
    <w:p w14:paraId="239AAC96">
      <w:pPr>
        <w:adjustRightInd w:val="0"/>
        <w:snapToGrid w:val="0"/>
        <w:spacing w:line="440" w:lineRule="exact"/>
        <w:ind w:firstLine="480" w:firstLineChars="200"/>
        <w:rPr>
          <w:rFonts w:hint="eastAsia" w:ascii="宋体" w:hAnsi="宋体" w:eastAsia="宋体" w:cs="宋体"/>
          <w:color w:val="000000"/>
          <w:kern w:val="0"/>
          <w:sz w:val="24"/>
          <w:lang w:val="en-US" w:eastAsia="zh-CN"/>
        </w:rPr>
      </w:pPr>
      <w:r>
        <w:rPr>
          <w:rFonts w:hint="eastAsia" w:ascii="宋体" w:hAnsi="宋体" w:eastAsia="宋体" w:cs="宋体"/>
          <w:color w:val="000000"/>
          <w:sz w:val="24"/>
          <w:lang w:val="en-US" w:eastAsia="zh-CN"/>
        </w:rPr>
        <w:t>2.13</w:t>
      </w:r>
      <w:r>
        <w:rPr>
          <w:rFonts w:hint="eastAsia" w:ascii="宋体" w:hAnsi="宋体" w:eastAsia="宋体" w:cs="宋体"/>
          <w:color w:val="000000"/>
          <w:kern w:val="0"/>
          <w:sz w:val="24"/>
        </w:rPr>
        <w:t>投标文件中承诺的投标有效期少于招标文件中载明的投标有效期的；</w:t>
      </w:r>
    </w:p>
    <w:p w14:paraId="65875DCE">
      <w:pPr>
        <w:adjustRightInd w:val="0"/>
        <w:snapToGrid w:val="0"/>
        <w:spacing w:line="440" w:lineRule="exact"/>
        <w:ind w:firstLine="480" w:firstLineChars="200"/>
        <w:rPr>
          <w:rFonts w:hint="eastAsia" w:ascii="宋体" w:hAnsi="宋体" w:eastAsia="宋体" w:cs="宋体"/>
          <w:b/>
          <w:bCs/>
          <w:color w:val="000000"/>
          <w:sz w:val="24"/>
        </w:rPr>
      </w:pPr>
      <w:r>
        <w:rPr>
          <w:rFonts w:hint="eastAsia" w:ascii="宋体" w:hAnsi="宋体" w:eastAsia="宋体" w:cs="宋体"/>
          <w:color w:val="000000"/>
          <w:sz w:val="24"/>
          <w:lang w:val="en-US" w:eastAsia="zh-CN"/>
        </w:rPr>
        <w:t>2.14</w:t>
      </w:r>
      <w:r>
        <w:rPr>
          <w:rFonts w:hint="eastAsia" w:ascii="宋体" w:hAnsi="宋体" w:eastAsia="宋体" w:cs="宋体"/>
          <w:color w:val="000000"/>
          <w:sz w:val="24"/>
        </w:rPr>
        <w:t>未提交《义乌市政府采购项目投标承诺书》</w:t>
      </w:r>
      <w:r>
        <w:rPr>
          <w:rFonts w:hint="eastAsia" w:ascii="宋体" w:hAnsi="宋体" w:eastAsia="宋体" w:cs="宋体"/>
          <w:b/>
          <w:bCs/>
          <w:color w:val="000000"/>
          <w:sz w:val="24"/>
        </w:rPr>
        <w:t>；</w:t>
      </w:r>
    </w:p>
    <w:p w14:paraId="17B12F98">
      <w:pPr>
        <w:adjustRightInd w:val="0"/>
        <w:snapToGrid w:val="0"/>
        <w:spacing w:line="440" w:lineRule="exact"/>
        <w:ind w:firstLine="480" w:firstLineChars="200"/>
        <w:rPr>
          <w:rFonts w:hint="eastAsia" w:ascii="宋体" w:hAnsi="宋体" w:eastAsia="宋体" w:cs="宋体"/>
          <w:b/>
          <w:bCs/>
          <w:color w:val="000000"/>
          <w:kern w:val="0"/>
          <w:sz w:val="24"/>
        </w:rPr>
      </w:pPr>
      <w:r>
        <w:rPr>
          <w:rFonts w:hint="eastAsia" w:ascii="宋体" w:hAnsi="宋体" w:eastAsia="宋体" w:cs="宋体"/>
          <w:b w:val="0"/>
          <w:bCs w:val="0"/>
          <w:color w:val="auto"/>
          <w:sz w:val="24"/>
          <w:szCs w:val="24"/>
          <w:lang w:val="en-US" w:eastAsia="zh-CN"/>
        </w:rPr>
        <w:t>2.15</w:t>
      </w:r>
      <w:r>
        <w:rPr>
          <w:rFonts w:hint="eastAsia" w:ascii="宋体" w:hAnsi="宋体" w:eastAsia="宋体" w:cs="宋体"/>
          <w:color w:val="000000"/>
          <w:kern w:val="0"/>
          <w:sz w:val="24"/>
        </w:rPr>
        <w:t>评标小组要求投标人对其投标文件作出</w:t>
      </w:r>
      <w:r>
        <w:rPr>
          <w:rFonts w:hint="eastAsia" w:ascii="宋体" w:hAnsi="宋体" w:eastAsia="宋体" w:cs="宋体"/>
          <w:b/>
          <w:bCs/>
          <w:color w:val="000000"/>
          <w:kern w:val="0"/>
          <w:sz w:val="24"/>
        </w:rPr>
        <w:t>澄清或说明</w:t>
      </w:r>
      <w:r>
        <w:rPr>
          <w:rFonts w:hint="eastAsia" w:ascii="宋体" w:hAnsi="宋体" w:eastAsia="宋体" w:cs="宋体"/>
          <w:color w:val="000000"/>
          <w:kern w:val="0"/>
          <w:sz w:val="24"/>
        </w:rPr>
        <w:t>，如果投标人代表拒绝</w:t>
      </w:r>
      <w:r>
        <w:rPr>
          <w:rFonts w:hint="eastAsia" w:ascii="宋体" w:hAnsi="宋体" w:eastAsia="宋体" w:cs="宋体"/>
          <w:b/>
          <w:bCs/>
          <w:color w:val="000000"/>
          <w:kern w:val="0"/>
          <w:sz w:val="24"/>
        </w:rPr>
        <w:t>澄清或说明的，或者拒绝签字的；</w:t>
      </w:r>
    </w:p>
    <w:p w14:paraId="5B549D04">
      <w:pPr>
        <w:adjustRightInd w:val="0"/>
        <w:snapToGrid w:val="0"/>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2.16</w:t>
      </w:r>
      <w:r>
        <w:rPr>
          <w:rFonts w:hint="eastAsia" w:ascii="宋体" w:hAnsi="宋体" w:eastAsia="宋体" w:cs="宋体"/>
          <w:color w:val="000000"/>
          <w:sz w:val="24"/>
        </w:rPr>
        <w:t xml:space="preserve">投标报价低于企业成本价者或未填报企业成本价者； </w:t>
      </w:r>
    </w:p>
    <w:p w14:paraId="3179D999">
      <w:pPr>
        <w:adjustRightInd w:val="0"/>
        <w:snapToGrid w:val="0"/>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2.17</w:t>
      </w:r>
      <w:r>
        <w:rPr>
          <w:rFonts w:hint="eastAsia" w:ascii="宋体" w:hAnsi="宋体" w:eastAsia="宋体" w:cs="宋体"/>
          <w:color w:val="000000"/>
          <w:sz w:val="24"/>
        </w:rPr>
        <w:t>投标报价高于预算价（最高限价）；</w:t>
      </w:r>
    </w:p>
    <w:p w14:paraId="2DCC1A2E">
      <w:pPr>
        <w:adjustRightInd w:val="0"/>
        <w:snapToGrid w:val="0"/>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2.18</w:t>
      </w:r>
      <w:r>
        <w:rPr>
          <w:rFonts w:hint="eastAsia" w:ascii="宋体" w:hAnsi="宋体" w:eastAsia="宋体" w:cs="宋体"/>
          <w:color w:val="000000"/>
          <w:sz w:val="24"/>
        </w:rPr>
        <w:t>投标人所投产品的数量不符合招标文件规定的；</w:t>
      </w:r>
    </w:p>
    <w:p w14:paraId="07FB9EB0">
      <w:pPr>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2.19</w:t>
      </w:r>
      <w:r>
        <w:rPr>
          <w:rFonts w:hint="eastAsia" w:ascii="宋体" w:hAnsi="宋体" w:eastAsia="宋体" w:cs="宋体"/>
          <w:color w:val="000000"/>
          <w:spacing w:val="-4"/>
          <w:sz w:val="24"/>
        </w:rPr>
        <w:t>评标小组一致</w:t>
      </w:r>
      <w:r>
        <w:rPr>
          <w:rFonts w:hint="eastAsia" w:ascii="宋体" w:hAnsi="宋体" w:eastAsia="宋体" w:cs="宋体"/>
          <w:color w:val="000000"/>
          <w:sz w:val="24"/>
        </w:rPr>
        <w:t>认为投标人的报价明显低于其他通过符合性审查投标人的报价，有可能影响项目质量或者不能诚信履约，投标人不能证明其报价合理性的，</w:t>
      </w:r>
      <w:r>
        <w:rPr>
          <w:rFonts w:hint="eastAsia" w:ascii="宋体" w:hAnsi="宋体" w:eastAsia="宋体" w:cs="宋体"/>
          <w:color w:val="000000"/>
          <w:spacing w:val="-4"/>
          <w:sz w:val="24"/>
        </w:rPr>
        <w:t>评标小组</w:t>
      </w:r>
      <w:r>
        <w:rPr>
          <w:rFonts w:hint="eastAsia" w:ascii="宋体" w:hAnsi="宋体" w:eastAsia="宋体" w:cs="宋体"/>
          <w:color w:val="000000"/>
          <w:sz w:val="24"/>
        </w:rPr>
        <w:t>应当将其作为无效投标处理；</w:t>
      </w:r>
    </w:p>
    <w:p w14:paraId="3615484C">
      <w:pPr>
        <w:adjustRightInd w:val="0"/>
        <w:snapToGrid w:val="0"/>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2.20</w:t>
      </w:r>
      <w:r>
        <w:rPr>
          <w:rFonts w:hint="eastAsia" w:ascii="宋体" w:hAnsi="宋体" w:eastAsia="宋体" w:cs="宋体"/>
          <w:color w:val="000000"/>
          <w:sz w:val="24"/>
        </w:rPr>
        <w:t>投标人递交两份或多份内容不同的投标文件，或在同一份投标文件中对同一招标项目报有两个或多个报价，且未声明哪一个有效，但按招标文件规定提交备选</w:t>
      </w:r>
      <w:r>
        <w:rPr>
          <w:rFonts w:hint="eastAsia" w:ascii="宋体" w:hAnsi="宋体" w:eastAsia="宋体" w:cs="宋体"/>
          <w:color w:val="000000"/>
          <w:sz w:val="24"/>
          <w:lang w:val="en-US" w:eastAsia="zh-CN"/>
        </w:rPr>
        <w:t>方</w:t>
      </w:r>
      <w:r>
        <w:rPr>
          <w:rFonts w:hint="eastAsia" w:ascii="宋体" w:hAnsi="宋体" w:eastAsia="宋体" w:cs="宋体"/>
          <w:color w:val="000000"/>
          <w:sz w:val="24"/>
        </w:rPr>
        <w:t>案的除外；</w:t>
      </w:r>
    </w:p>
    <w:p w14:paraId="130BBF0C">
      <w:pPr>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2.21</w:t>
      </w:r>
      <w:r>
        <w:rPr>
          <w:rFonts w:hint="eastAsia" w:ascii="宋体" w:hAnsi="宋体" w:eastAsia="宋体" w:cs="宋体"/>
          <w:color w:val="000000"/>
          <w:sz w:val="24"/>
        </w:rPr>
        <w:t>单位负责人为同一人或者存在直接控股、管理关系的不同投标人，参加同一合同项下的政府采购活动的，均按无效标处理；</w:t>
      </w:r>
    </w:p>
    <w:p w14:paraId="4B4DFBF1">
      <w:pPr>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2.22</w:t>
      </w:r>
      <w:r>
        <w:rPr>
          <w:rFonts w:hint="eastAsia" w:ascii="宋体" w:hAnsi="宋体" w:eastAsia="宋体" w:cs="宋体"/>
          <w:color w:val="000000"/>
          <w:sz w:val="24"/>
        </w:rPr>
        <w:t>除单一来源采购项目外，为本采购项目提供整体设计、规范编制或者项目管理、监理、检测等服务的投标人，参加本采购项目的采购活动的；</w:t>
      </w:r>
    </w:p>
    <w:p w14:paraId="19DF4344">
      <w:pPr>
        <w:spacing w:line="44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lang w:val="en-US" w:eastAsia="zh-CN"/>
        </w:rPr>
        <w:t>2.23</w:t>
      </w:r>
      <w:r>
        <w:rPr>
          <w:rFonts w:hint="eastAsia" w:ascii="宋体" w:hAnsi="宋体" w:eastAsia="宋体" w:cs="宋体"/>
          <w:color w:val="000000"/>
          <w:sz w:val="24"/>
        </w:rPr>
        <w:t>按招标文件规定对投标人的投标报价进行修正后投标人不确认的；</w:t>
      </w:r>
    </w:p>
    <w:p w14:paraId="1BBD6AE8">
      <w:pPr>
        <w:spacing w:line="440" w:lineRule="exact"/>
        <w:ind w:firstLine="480" w:firstLineChars="200"/>
        <w:rPr>
          <w:rFonts w:hint="eastAsia" w:ascii="宋体" w:hAnsi="宋体" w:eastAsia="宋体" w:cs="宋体"/>
          <w:b/>
          <w:color w:val="000000"/>
          <w:sz w:val="24"/>
        </w:rPr>
      </w:pPr>
      <w:r>
        <w:rPr>
          <w:rFonts w:hint="eastAsia" w:ascii="宋体" w:hAnsi="宋体" w:eastAsia="宋体" w:cs="宋体"/>
          <w:color w:val="000000"/>
          <w:sz w:val="24"/>
          <w:lang w:val="en-US" w:eastAsia="zh-CN"/>
        </w:rPr>
        <w:t>2.24</w:t>
      </w:r>
      <w:r>
        <w:rPr>
          <w:rFonts w:hint="eastAsia" w:ascii="宋体" w:hAnsi="宋体" w:eastAsia="宋体" w:cs="宋体"/>
          <w:color w:val="000000"/>
          <w:sz w:val="24"/>
        </w:rPr>
        <w:t>其它不符合《</w:t>
      </w:r>
      <w:r>
        <w:rPr>
          <w:rFonts w:hint="eastAsia" w:ascii="宋体" w:hAnsi="宋体" w:eastAsia="宋体" w:cs="宋体"/>
          <w:color w:val="000000"/>
          <w:sz w:val="24"/>
          <w:lang w:val="en-US" w:eastAsia="zh-CN"/>
        </w:rPr>
        <w:t>中华人民共和国</w:t>
      </w:r>
      <w:r>
        <w:rPr>
          <w:rFonts w:hint="eastAsia" w:ascii="宋体" w:hAnsi="宋体" w:eastAsia="宋体" w:cs="宋体"/>
          <w:color w:val="000000"/>
          <w:sz w:val="24"/>
        </w:rPr>
        <w:t>政府采购法》或省、市有关政府采购法律、法规要求的</w:t>
      </w:r>
      <w:r>
        <w:rPr>
          <w:rFonts w:hint="eastAsia" w:ascii="宋体" w:hAnsi="宋体" w:eastAsia="宋体" w:cs="宋体"/>
          <w:b/>
          <w:color w:val="000000"/>
          <w:sz w:val="24"/>
        </w:rPr>
        <w:t>。</w:t>
      </w:r>
    </w:p>
    <w:p w14:paraId="041996B0">
      <w:pPr>
        <w:spacing w:line="440" w:lineRule="exact"/>
        <w:ind w:firstLine="482" w:firstLineChars="200"/>
        <w:rPr>
          <w:rFonts w:hint="eastAsia" w:ascii="宋体" w:hAnsi="宋体" w:eastAsia="宋体" w:cs="宋体"/>
          <w:b/>
          <w:color w:val="000000"/>
          <w:sz w:val="24"/>
        </w:rPr>
      </w:pPr>
      <w:r>
        <w:rPr>
          <w:rFonts w:hint="eastAsia" w:ascii="宋体" w:hAnsi="宋体" w:eastAsia="宋体" w:cs="宋体"/>
          <w:b/>
          <w:color w:val="000000"/>
          <w:sz w:val="24"/>
          <w:lang w:val="en-US" w:eastAsia="zh-CN"/>
        </w:rPr>
        <w:t>3</w:t>
      </w:r>
      <w:r>
        <w:rPr>
          <w:rFonts w:hint="eastAsia" w:ascii="宋体" w:hAnsi="宋体" w:eastAsia="宋体" w:cs="宋体"/>
          <w:b/>
          <w:color w:val="000000"/>
          <w:sz w:val="24"/>
        </w:rPr>
        <w:t>.有下列情形之一的，视为投标人串</w:t>
      </w:r>
      <w:r>
        <w:rPr>
          <w:rFonts w:hint="eastAsia" w:ascii="宋体" w:hAnsi="宋体" w:eastAsia="宋体" w:cs="宋体"/>
          <w:b/>
          <w:color w:val="000000"/>
          <w:sz w:val="24"/>
          <w:lang w:val="en-US" w:eastAsia="zh-CN"/>
        </w:rPr>
        <w:t>通投</w:t>
      </w:r>
      <w:r>
        <w:rPr>
          <w:rFonts w:hint="eastAsia" w:ascii="宋体" w:hAnsi="宋体" w:eastAsia="宋体" w:cs="宋体"/>
          <w:b/>
          <w:color w:val="000000"/>
          <w:sz w:val="24"/>
        </w:rPr>
        <w:t>标，其投标无效：</w:t>
      </w:r>
    </w:p>
    <w:p w14:paraId="78861724">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000000"/>
          <w:sz w:val="24"/>
          <w:lang w:val="en-US" w:eastAsia="zh-CN"/>
        </w:rPr>
        <w:t>3</w:t>
      </w:r>
      <w:r>
        <w:rPr>
          <w:rFonts w:hint="eastAsia" w:ascii="宋体" w:hAnsi="宋体" w:eastAsia="宋体" w:cs="宋体"/>
          <w:color w:val="000000"/>
          <w:sz w:val="24"/>
        </w:rPr>
        <w:t>.1不同投标</w:t>
      </w:r>
      <w:r>
        <w:rPr>
          <w:rFonts w:hint="eastAsia" w:ascii="宋体" w:hAnsi="宋体" w:eastAsia="宋体" w:cs="宋体"/>
          <w:color w:val="auto"/>
          <w:sz w:val="24"/>
        </w:rPr>
        <w:t>人的投标文件由同一单位或者个人编制；</w:t>
      </w:r>
    </w:p>
    <w:p w14:paraId="4579503F">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3</w:t>
      </w:r>
      <w:r>
        <w:rPr>
          <w:rFonts w:hint="eastAsia" w:ascii="宋体" w:hAnsi="宋体" w:eastAsia="宋体" w:cs="宋体"/>
          <w:color w:val="auto"/>
          <w:sz w:val="24"/>
        </w:rPr>
        <w:t>.2不同投标人委托同一单位或者个人办理投标事宜；</w:t>
      </w:r>
    </w:p>
    <w:p w14:paraId="677C21ED">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3</w:t>
      </w:r>
      <w:r>
        <w:rPr>
          <w:rFonts w:hint="eastAsia" w:ascii="宋体" w:hAnsi="宋体" w:eastAsia="宋体" w:cs="宋体"/>
          <w:color w:val="auto"/>
          <w:sz w:val="24"/>
        </w:rPr>
        <w:t>.3不同投标人的投标文件载明的项目管理成</w:t>
      </w:r>
      <w:r>
        <w:rPr>
          <w:rFonts w:hint="eastAsia" w:ascii="宋体" w:hAnsi="宋体" w:eastAsia="宋体" w:cs="宋体"/>
          <w:color w:val="auto"/>
          <w:sz w:val="24"/>
        </w:rPr>
        <w:t>员或者联系人员为同一人；</w:t>
      </w:r>
    </w:p>
    <w:p w14:paraId="23C4B932">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3</w:t>
      </w:r>
      <w:r>
        <w:rPr>
          <w:rFonts w:hint="eastAsia" w:ascii="宋体" w:hAnsi="宋体" w:eastAsia="宋体" w:cs="宋体"/>
          <w:color w:val="auto"/>
          <w:sz w:val="24"/>
        </w:rPr>
        <w:t>.4</w:t>
      </w:r>
      <w:r>
        <w:rPr>
          <w:rFonts w:hint="eastAsia" w:ascii="宋体" w:hAnsi="宋体" w:eastAsia="宋体" w:cs="宋体"/>
          <w:color w:val="auto"/>
          <w:sz w:val="24"/>
        </w:rPr>
        <w:t>不同投标人的投标文件异常一致或者投标报价呈规律性差异；</w:t>
      </w:r>
    </w:p>
    <w:p w14:paraId="6B549D7F">
      <w:pPr>
        <w:numPr>
          <w:ilvl w:val="0"/>
          <w:numId w:val="0"/>
        </w:numPr>
        <w:spacing w:line="440" w:lineRule="exact"/>
        <w:ind w:firstLine="480" w:firstLineChars="200"/>
        <w:rPr>
          <w:rFonts w:hint="eastAsia" w:ascii="宋体" w:hAnsi="宋体" w:eastAsia="宋体" w:cs="宋体"/>
          <w:color w:val="auto"/>
          <w:kern w:val="2"/>
          <w:sz w:val="24"/>
          <w:szCs w:val="24"/>
          <w:lang w:val="en-US" w:eastAsia="zh-CN"/>
        </w:rPr>
      </w:pPr>
      <w:r>
        <w:rPr>
          <w:rFonts w:hint="eastAsia" w:ascii="宋体" w:hAnsi="宋体" w:eastAsia="宋体" w:cs="宋体"/>
          <w:color w:val="auto"/>
          <w:sz w:val="24"/>
          <w:lang w:val="en-US" w:eastAsia="zh-CN"/>
        </w:rPr>
        <w:t>3</w:t>
      </w:r>
      <w:r>
        <w:rPr>
          <w:rFonts w:hint="eastAsia" w:ascii="宋体" w:hAnsi="宋体" w:eastAsia="宋体" w:cs="宋体"/>
          <w:color w:val="auto"/>
          <w:sz w:val="24"/>
        </w:rPr>
        <w:t>.5不同投标人的投标文件相互混装</w:t>
      </w:r>
      <w:r>
        <w:rPr>
          <w:rFonts w:hint="eastAsia" w:ascii="宋体" w:hAnsi="宋体" w:eastAsia="宋体" w:cs="宋体"/>
          <w:i w:val="0"/>
          <w:iCs w:val="0"/>
          <w:caps w:val="0"/>
          <w:color w:val="auto"/>
          <w:spacing w:val="0"/>
          <w:sz w:val="24"/>
          <w:szCs w:val="24"/>
          <w:shd w:val="clear" w:fill="FFFFFF"/>
        </w:rPr>
        <w:t>。</w:t>
      </w:r>
    </w:p>
    <w:p w14:paraId="4751B649">
      <w:pPr>
        <w:spacing w:line="440" w:lineRule="exact"/>
        <w:ind w:firstLine="482" w:firstLineChars="200"/>
        <w:rPr>
          <w:rFonts w:hint="eastAsia" w:ascii="宋体" w:hAnsi="宋体" w:eastAsia="宋体" w:cs="宋体"/>
          <w:b/>
          <w:color w:val="auto"/>
          <w:kern w:val="2"/>
          <w:sz w:val="24"/>
          <w:szCs w:val="24"/>
        </w:rPr>
      </w:pPr>
      <w:r>
        <w:rPr>
          <w:rFonts w:hint="eastAsia" w:ascii="宋体" w:hAnsi="宋体" w:eastAsia="宋体" w:cs="宋体"/>
          <w:b/>
          <w:color w:val="auto"/>
          <w:kern w:val="2"/>
          <w:sz w:val="24"/>
          <w:szCs w:val="24"/>
          <w:lang w:val="en-US" w:eastAsia="zh-CN"/>
        </w:rPr>
        <w:t>4.</w:t>
      </w:r>
      <w:r>
        <w:rPr>
          <w:rFonts w:hint="eastAsia" w:ascii="宋体" w:hAnsi="宋体" w:eastAsia="宋体" w:cs="宋体"/>
          <w:b/>
          <w:color w:val="auto"/>
          <w:sz w:val="24"/>
        </w:rPr>
        <w:t>除政府采购法律法规规定的恶意串通、视同串通投标情形外，在不影响公平竞争的前提下，参与同一个标段(包)的</w:t>
      </w:r>
      <w:r>
        <w:rPr>
          <w:rFonts w:hint="eastAsia" w:ascii="宋体" w:hAnsi="宋体" w:eastAsia="宋体" w:cs="宋体"/>
          <w:b/>
          <w:color w:val="auto"/>
          <w:sz w:val="24"/>
          <w:lang w:val="en-US" w:eastAsia="zh-CN"/>
        </w:rPr>
        <w:t>投标人</w:t>
      </w:r>
      <w:r>
        <w:rPr>
          <w:rFonts w:hint="eastAsia" w:ascii="宋体" w:hAnsi="宋体" w:eastAsia="宋体" w:cs="宋体"/>
          <w:b/>
          <w:color w:val="auto"/>
          <w:sz w:val="24"/>
        </w:rPr>
        <w:t>存在下列情形之一且无法合理解释的，其投标(响应)文件无效：</w:t>
      </w:r>
    </w:p>
    <w:p w14:paraId="6FA0D08E">
      <w:pPr>
        <w:spacing w:line="440" w:lineRule="exact"/>
        <w:ind w:firstLine="480" w:firstLineChars="200"/>
        <w:rPr>
          <w:rFonts w:hint="eastAsia" w:ascii="宋体" w:hAnsi="宋体" w:eastAsia="宋体" w:cs="宋体"/>
          <w:i w:val="0"/>
          <w:iCs w:val="0"/>
          <w:caps w:val="0"/>
          <w:color w:val="auto"/>
          <w:spacing w:val="0"/>
          <w:sz w:val="24"/>
          <w:szCs w:val="24"/>
          <w:shd w:val="clear" w:fill="FFFFFF"/>
        </w:rPr>
      </w:pPr>
      <w:r>
        <w:rPr>
          <w:rFonts w:hint="eastAsia" w:ascii="宋体" w:hAnsi="宋体" w:eastAsia="宋体" w:cs="宋体"/>
          <w:color w:val="auto"/>
          <w:kern w:val="2"/>
          <w:sz w:val="24"/>
          <w:szCs w:val="24"/>
          <w:lang w:val="en-US" w:eastAsia="zh-CN"/>
        </w:rPr>
        <w:t>4.1</w:t>
      </w:r>
      <w:r>
        <w:rPr>
          <w:rFonts w:hint="eastAsia" w:ascii="宋体" w:hAnsi="宋体" w:eastAsia="宋体" w:cs="宋体"/>
          <w:i w:val="0"/>
          <w:iCs w:val="0"/>
          <w:caps w:val="0"/>
          <w:color w:val="auto"/>
          <w:spacing w:val="0"/>
          <w:sz w:val="24"/>
          <w:szCs w:val="24"/>
          <w:shd w:val="clear" w:fill="FFFFFF"/>
        </w:rPr>
        <w:t>不同</w:t>
      </w:r>
      <w:r>
        <w:rPr>
          <w:rFonts w:hint="eastAsia" w:ascii="宋体" w:hAnsi="宋体" w:eastAsia="宋体" w:cs="宋体"/>
          <w:i w:val="0"/>
          <w:iCs w:val="0"/>
          <w:caps w:val="0"/>
          <w:color w:val="auto"/>
          <w:spacing w:val="0"/>
          <w:sz w:val="24"/>
          <w:szCs w:val="24"/>
          <w:shd w:val="clear" w:fill="FFFFFF"/>
          <w:lang w:val="en-US" w:eastAsia="zh-CN"/>
        </w:rPr>
        <w:t>投标人</w:t>
      </w:r>
      <w:r>
        <w:rPr>
          <w:rFonts w:hint="eastAsia" w:ascii="宋体" w:hAnsi="宋体" w:eastAsia="宋体" w:cs="宋体"/>
          <w:i w:val="0"/>
          <w:iCs w:val="0"/>
          <w:caps w:val="0"/>
          <w:color w:val="auto"/>
          <w:spacing w:val="0"/>
          <w:sz w:val="24"/>
          <w:szCs w:val="24"/>
          <w:shd w:val="clear" w:fill="FFFFFF"/>
        </w:rPr>
        <w:t>的电子投标（响应）文件上传计算机的网卡MAC地址或硬盘序列号等硬件信息相同的；</w:t>
      </w:r>
    </w:p>
    <w:p w14:paraId="6999B21E">
      <w:pPr>
        <w:spacing w:line="440" w:lineRule="exact"/>
        <w:ind w:firstLine="480" w:firstLineChars="200"/>
        <w:rPr>
          <w:rFonts w:hint="eastAsia" w:ascii="宋体" w:hAnsi="宋体" w:eastAsia="宋体" w:cs="宋体"/>
          <w:i w:val="0"/>
          <w:iCs w:val="0"/>
          <w:caps w:val="0"/>
          <w:color w:val="auto"/>
          <w:spacing w:val="0"/>
          <w:sz w:val="24"/>
          <w:szCs w:val="24"/>
          <w:shd w:val="clear" w:fill="FFFFFF"/>
        </w:rPr>
      </w:pPr>
      <w:r>
        <w:rPr>
          <w:rFonts w:hint="eastAsia" w:ascii="宋体" w:hAnsi="宋体" w:eastAsia="宋体" w:cs="宋体"/>
          <w:i w:val="0"/>
          <w:iCs w:val="0"/>
          <w:caps w:val="0"/>
          <w:color w:val="auto"/>
          <w:spacing w:val="0"/>
          <w:sz w:val="24"/>
          <w:szCs w:val="24"/>
          <w:shd w:val="clear" w:fill="FFFFFF"/>
          <w:lang w:val="en-US" w:eastAsia="zh-CN"/>
        </w:rPr>
        <w:t>4.2</w:t>
      </w:r>
      <w:r>
        <w:rPr>
          <w:rFonts w:hint="eastAsia" w:ascii="宋体" w:hAnsi="宋体" w:eastAsia="宋体" w:cs="宋体"/>
          <w:i w:val="0"/>
          <w:iCs w:val="0"/>
          <w:caps w:val="0"/>
          <w:color w:val="auto"/>
          <w:spacing w:val="0"/>
          <w:sz w:val="24"/>
          <w:szCs w:val="24"/>
          <w:shd w:val="clear" w:fill="FFFFFF"/>
        </w:rPr>
        <w:t>上传的电子投标（响应）文件若出现使用本项目其他投标（响应）</w:t>
      </w:r>
      <w:r>
        <w:rPr>
          <w:rFonts w:hint="eastAsia" w:ascii="宋体" w:hAnsi="宋体" w:eastAsia="宋体" w:cs="宋体"/>
          <w:i w:val="0"/>
          <w:iCs w:val="0"/>
          <w:caps w:val="0"/>
          <w:color w:val="auto"/>
          <w:spacing w:val="0"/>
          <w:sz w:val="24"/>
          <w:szCs w:val="24"/>
          <w:shd w:val="clear" w:fill="FFFFFF"/>
          <w:lang w:val="en-US" w:eastAsia="zh-CN"/>
        </w:rPr>
        <w:t>人</w:t>
      </w:r>
      <w:r>
        <w:rPr>
          <w:rFonts w:hint="eastAsia" w:ascii="宋体" w:hAnsi="宋体" w:eastAsia="宋体" w:cs="宋体"/>
          <w:i w:val="0"/>
          <w:iCs w:val="0"/>
          <w:caps w:val="0"/>
          <w:color w:val="auto"/>
          <w:spacing w:val="0"/>
          <w:sz w:val="24"/>
          <w:szCs w:val="24"/>
          <w:shd w:val="clear" w:fill="FFFFFF"/>
        </w:rPr>
        <w:t>的数字证书加密的，或者加盖本项目其他投标（响应）</w:t>
      </w:r>
      <w:r>
        <w:rPr>
          <w:rFonts w:hint="eastAsia" w:ascii="宋体" w:hAnsi="宋体" w:eastAsia="宋体" w:cs="宋体"/>
          <w:i w:val="0"/>
          <w:iCs w:val="0"/>
          <w:caps w:val="0"/>
          <w:color w:val="auto"/>
          <w:spacing w:val="0"/>
          <w:sz w:val="24"/>
          <w:szCs w:val="24"/>
          <w:shd w:val="clear" w:fill="FFFFFF"/>
          <w:lang w:val="en-US" w:eastAsia="zh-CN"/>
        </w:rPr>
        <w:t>人</w:t>
      </w:r>
      <w:r>
        <w:rPr>
          <w:rFonts w:hint="eastAsia" w:ascii="宋体" w:hAnsi="宋体" w:eastAsia="宋体" w:cs="宋体"/>
          <w:i w:val="0"/>
          <w:iCs w:val="0"/>
          <w:caps w:val="0"/>
          <w:color w:val="auto"/>
          <w:spacing w:val="0"/>
          <w:sz w:val="24"/>
          <w:szCs w:val="24"/>
          <w:shd w:val="clear" w:fill="FFFFFF"/>
        </w:rPr>
        <w:t>的电子印章的；</w:t>
      </w:r>
    </w:p>
    <w:p w14:paraId="60367923">
      <w:pPr>
        <w:spacing w:line="440" w:lineRule="exact"/>
        <w:ind w:firstLine="480" w:firstLineChars="200"/>
        <w:rPr>
          <w:rFonts w:hint="eastAsia" w:ascii="宋体" w:hAnsi="宋体" w:eastAsia="宋体" w:cs="宋体"/>
          <w:i w:val="0"/>
          <w:iCs w:val="0"/>
          <w:caps w:val="0"/>
          <w:color w:val="auto"/>
          <w:spacing w:val="0"/>
          <w:sz w:val="24"/>
          <w:szCs w:val="24"/>
          <w:shd w:val="clear" w:fill="FFFFFF"/>
          <w:lang w:val="en-US" w:eastAsia="zh-CN"/>
        </w:rPr>
      </w:pPr>
      <w:r>
        <w:rPr>
          <w:rFonts w:hint="eastAsia" w:ascii="宋体" w:hAnsi="宋体" w:eastAsia="宋体" w:cs="宋体"/>
          <w:i w:val="0"/>
          <w:iCs w:val="0"/>
          <w:caps w:val="0"/>
          <w:color w:val="auto"/>
          <w:spacing w:val="0"/>
          <w:sz w:val="24"/>
          <w:szCs w:val="24"/>
          <w:shd w:val="clear" w:fill="FFFFFF"/>
          <w:lang w:val="en-US" w:eastAsia="zh-CN"/>
        </w:rPr>
        <w:t>4.3</w:t>
      </w:r>
      <w:r>
        <w:rPr>
          <w:rFonts w:hint="eastAsia" w:ascii="宋体" w:hAnsi="宋体" w:eastAsia="宋体" w:cs="宋体"/>
          <w:i w:val="0"/>
          <w:iCs w:val="0"/>
          <w:caps w:val="0"/>
          <w:color w:val="auto"/>
          <w:spacing w:val="0"/>
          <w:sz w:val="24"/>
          <w:szCs w:val="24"/>
          <w:shd w:val="clear" w:fill="FFFFFF"/>
        </w:rPr>
        <w:t>不同</w:t>
      </w:r>
      <w:r>
        <w:rPr>
          <w:rFonts w:hint="eastAsia" w:ascii="宋体" w:hAnsi="宋体" w:eastAsia="宋体" w:cs="宋体"/>
          <w:i w:val="0"/>
          <w:iCs w:val="0"/>
          <w:caps w:val="0"/>
          <w:color w:val="auto"/>
          <w:spacing w:val="0"/>
          <w:sz w:val="24"/>
          <w:szCs w:val="24"/>
          <w:shd w:val="clear" w:fill="FFFFFF"/>
          <w:lang w:val="en-US" w:eastAsia="zh-CN"/>
        </w:rPr>
        <w:t>投标人</w:t>
      </w:r>
      <w:r>
        <w:rPr>
          <w:rFonts w:hint="eastAsia" w:ascii="宋体" w:hAnsi="宋体" w:eastAsia="宋体" w:cs="宋体"/>
          <w:i w:val="0"/>
          <w:iCs w:val="0"/>
          <w:caps w:val="0"/>
          <w:color w:val="auto"/>
          <w:spacing w:val="0"/>
          <w:sz w:val="24"/>
          <w:szCs w:val="24"/>
          <w:shd w:val="clear" w:fill="FFFFFF"/>
        </w:rPr>
        <w:t>的投标（响应）文件的内容存在</w:t>
      </w:r>
      <w:r>
        <w:rPr>
          <w:rFonts w:hint="eastAsia" w:ascii="宋体" w:hAnsi="宋体" w:eastAsia="宋体" w:cs="宋体"/>
          <w:i w:val="0"/>
          <w:iCs w:val="0"/>
          <w:caps w:val="0"/>
          <w:color w:val="auto"/>
          <w:spacing w:val="0"/>
          <w:sz w:val="24"/>
          <w:szCs w:val="24"/>
          <w:shd w:val="clear" w:fill="FFFFFF"/>
          <w:lang w:val="en-US" w:eastAsia="zh-CN"/>
        </w:rPr>
        <w:t>两</w:t>
      </w:r>
      <w:r>
        <w:rPr>
          <w:rFonts w:hint="eastAsia" w:ascii="宋体" w:hAnsi="宋体" w:eastAsia="宋体" w:cs="宋体"/>
          <w:i w:val="0"/>
          <w:iCs w:val="0"/>
          <w:caps w:val="0"/>
          <w:color w:val="auto"/>
          <w:spacing w:val="0"/>
          <w:sz w:val="24"/>
          <w:szCs w:val="24"/>
          <w:shd w:val="clear" w:fill="FFFFFF"/>
        </w:rPr>
        <w:t>处（含）以上错误一致的</w:t>
      </w:r>
      <w:r>
        <w:rPr>
          <w:rFonts w:hint="eastAsia" w:ascii="宋体" w:hAnsi="宋体" w:eastAsia="宋体" w:cs="宋体"/>
          <w:i w:val="0"/>
          <w:iCs w:val="0"/>
          <w:caps w:val="0"/>
          <w:color w:val="auto"/>
          <w:spacing w:val="0"/>
          <w:sz w:val="24"/>
          <w:szCs w:val="24"/>
          <w:shd w:val="clear" w:fill="FFFFFF"/>
          <w:lang w:val="en-US" w:eastAsia="zh-CN"/>
        </w:rPr>
        <w:t>；</w:t>
      </w:r>
    </w:p>
    <w:p w14:paraId="2E53B054">
      <w:pPr>
        <w:spacing w:line="440" w:lineRule="exact"/>
        <w:ind w:firstLine="480" w:firstLineChars="200"/>
        <w:rPr>
          <w:rFonts w:hint="eastAsia" w:ascii="宋体" w:hAnsi="宋体" w:eastAsia="宋体" w:cs="宋体"/>
          <w:i w:val="0"/>
          <w:iCs w:val="0"/>
          <w:caps w:val="0"/>
          <w:color w:val="auto"/>
          <w:spacing w:val="0"/>
          <w:sz w:val="24"/>
          <w:szCs w:val="24"/>
          <w:shd w:val="clear" w:fill="FFFFFF"/>
          <w:lang w:val="en-US" w:eastAsia="zh-CN"/>
        </w:rPr>
      </w:pPr>
      <w:r>
        <w:rPr>
          <w:rFonts w:hint="eastAsia" w:ascii="宋体" w:hAnsi="宋体" w:cs="宋体"/>
          <w:color w:val="auto"/>
          <w:kern w:val="2"/>
          <w:sz w:val="24"/>
          <w:szCs w:val="24"/>
          <w:shd w:val="clear" w:fill="FFFFFF"/>
          <w:lang w:val="en-US" w:eastAsia="zh-CN" w:bidi="ar"/>
        </w:rPr>
        <w:t>4.4</w:t>
      </w:r>
      <w:r>
        <w:rPr>
          <w:rFonts w:hint="eastAsia" w:ascii="宋体" w:hAnsi="宋体" w:eastAsia="宋体" w:cs="宋体"/>
          <w:color w:val="auto"/>
          <w:kern w:val="2"/>
          <w:sz w:val="24"/>
          <w:szCs w:val="24"/>
          <w:shd w:val="clear" w:fill="FFFFFF"/>
          <w:lang w:val="en-US" w:eastAsia="zh-CN" w:bidi="ar"/>
        </w:rPr>
        <w:t>不同</w:t>
      </w:r>
      <w:r>
        <w:rPr>
          <w:rFonts w:hint="eastAsia" w:ascii="宋体" w:hAnsi="宋体" w:cs="宋体"/>
          <w:color w:val="auto"/>
          <w:kern w:val="2"/>
          <w:sz w:val="24"/>
          <w:szCs w:val="24"/>
          <w:shd w:val="clear" w:fill="FFFFFF"/>
          <w:lang w:val="en-US" w:eastAsia="zh-CN" w:bidi="ar"/>
        </w:rPr>
        <w:t>投标人的</w:t>
      </w:r>
      <w:r>
        <w:rPr>
          <w:rFonts w:hint="eastAsia" w:ascii="宋体" w:hAnsi="宋体" w:eastAsia="宋体" w:cs="宋体"/>
          <w:color w:val="auto"/>
          <w:kern w:val="2"/>
          <w:sz w:val="24"/>
          <w:szCs w:val="24"/>
          <w:shd w:val="clear" w:fill="FFFFFF"/>
          <w:lang w:val="en-US" w:eastAsia="zh-CN" w:bidi="ar"/>
        </w:rPr>
        <w:t>联系人为同一人或不同联系人的联系电话一致的。</w:t>
      </w:r>
    </w:p>
    <w:p w14:paraId="71D75D3F">
      <w:pPr>
        <w:spacing w:line="440" w:lineRule="exact"/>
        <w:ind w:firstLine="482" w:firstLineChars="200"/>
        <w:rPr>
          <w:rFonts w:hint="eastAsia" w:ascii="宋体" w:hAnsi="宋体" w:eastAsia="宋体" w:cs="宋体"/>
          <w:color w:val="auto"/>
          <w:sz w:val="24"/>
        </w:rPr>
      </w:pPr>
      <w:r>
        <w:rPr>
          <w:rFonts w:hint="eastAsia" w:ascii="宋体" w:hAnsi="宋体" w:eastAsia="宋体" w:cs="宋体"/>
          <w:b/>
          <w:color w:val="auto"/>
          <w:kern w:val="0"/>
          <w:sz w:val="24"/>
          <w:lang w:val="en-US" w:eastAsia="zh-CN"/>
        </w:rPr>
        <w:t>5.</w:t>
      </w:r>
      <w:r>
        <w:rPr>
          <w:rFonts w:hint="eastAsia" w:ascii="宋体" w:hAnsi="宋体" w:eastAsia="宋体" w:cs="宋体"/>
          <w:b/>
          <w:color w:val="auto"/>
          <w:kern w:val="0"/>
          <w:sz w:val="24"/>
        </w:rPr>
        <w:t>其他违反法律法规的情况。</w:t>
      </w:r>
    </w:p>
    <w:p w14:paraId="7F71F8FA">
      <w:pPr>
        <w:spacing w:line="440" w:lineRule="exact"/>
        <w:ind w:firstLine="482" w:firstLineChars="200"/>
        <w:rPr>
          <w:rFonts w:hint="eastAsia" w:ascii="宋体" w:hAnsi="宋体" w:cs="宋体"/>
          <w:b/>
          <w:color w:val="auto"/>
          <w:kern w:val="0"/>
          <w:sz w:val="24"/>
        </w:rPr>
      </w:pPr>
      <w:r>
        <w:rPr>
          <w:rFonts w:hint="eastAsia" w:ascii="宋体" w:hAnsi="宋体" w:eastAsia="宋体" w:cs="宋体"/>
          <w:b/>
          <w:color w:val="auto"/>
          <w:kern w:val="0"/>
          <w:sz w:val="24"/>
          <w:szCs w:val="24"/>
          <w:lang w:val="en-US" w:eastAsia="zh-CN"/>
        </w:rPr>
        <w:t>6</w:t>
      </w:r>
      <w:r>
        <w:rPr>
          <w:rFonts w:hint="eastAsia" w:ascii="宋体" w:hAnsi="宋体" w:eastAsia="宋体" w:cs="宋体"/>
          <w:b/>
          <w:color w:val="auto"/>
          <w:kern w:val="0"/>
          <w:sz w:val="24"/>
          <w:szCs w:val="24"/>
        </w:rPr>
        <w:t>.评标过程中，非上述所罗列的情况，不得以无效标处理。</w:t>
      </w:r>
    </w:p>
    <w:p w14:paraId="368915E7">
      <w:pPr>
        <w:spacing w:line="440" w:lineRule="exact"/>
        <w:ind w:firstLine="482" w:firstLineChars="200"/>
        <w:rPr>
          <w:rFonts w:hint="eastAsia" w:ascii="宋体" w:hAnsi="宋体" w:cs="宋体"/>
          <w:b/>
          <w:color w:val="auto"/>
          <w:kern w:val="0"/>
          <w:sz w:val="24"/>
        </w:rPr>
      </w:pPr>
    </w:p>
    <w:p w14:paraId="0B34D4E2">
      <w:pPr>
        <w:pStyle w:val="2"/>
        <w:numPr>
          <w:ilvl w:val="-1"/>
          <w:numId w:val="0"/>
        </w:numPr>
        <w:spacing w:beforeLines="50" w:afterLines="50" w:line="360" w:lineRule="auto"/>
        <w:ind w:left="0" w:firstLine="0"/>
        <w:jc w:val="center"/>
        <w:rPr>
          <w:rFonts w:hint="eastAsia" w:ascii="宋体" w:hAnsi="宋体" w:cs="宋体"/>
          <w:color w:val="auto"/>
          <w:sz w:val="36"/>
        </w:rPr>
      </w:pPr>
      <w:bookmarkStart w:id="641" w:name="_Toc29739"/>
      <w:bookmarkStart w:id="642" w:name="_Toc23573"/>
      <w:bookmarkStart w:id="643" w:name="_Toc22588"/>
      <w:bookmarkStart w:id="644" w:name="_Toc16010"/>
      <w:bookmarkStart w:id="645" w:name="_Toc14439"/>
      <w:bookmarkStart w:id="646" w:name="_Toc22359"/>
      <w:bookmarkStart w:id="647" w:name="_Toc6932"/>
      <w:bookmarkStart w:id="648" w:name="_Toc145992551"/>
      <w:bookmarkStart w:id="649" w:name="_Toc2427"/>
      <w:bookmarkStart w:id="650" w:name="_Toc7698"/>
      <w:bookmarkStart w:id="651" w:name="_Toc8006"/>
      <w:bookmarkStart w:id="652" w:name="_Toc26808"/>
      <w:bookmarkStart w:id="653" w:name="_Toc20187"/>
      <w:bookmarkStart w:id="654" w:name="_Toc11707"/>
      <w:bookmarkStart w:id="655" w:name="_Toc19139"/>
      <w:bookmarkStart w:id="656" w:name="_Toc26401"/>
      <w:bookmarkStart w:id="657" w:name="_Toc11798"/>
      <w:bookmarkStart w:id="658" w:name="_Toc226973004"/>
      <w:bookmarkStart w:id="659" w:name="_Toc16412"/>
      <w:bookmarkStart w:id="660" w:name="_Toc28500"/>
      <w:bookmarkStart w:id="661" w:name="_Toc25784"/>
      <w:bookmarkStart w:id="662" w:name="_Toc20829"/>
      <w:bookmarkStart w:id="663" w:name="_Toc274303255"/>
      <w:bookmarkStart w:id="664" w:name="_Toc19319"/>
      <w:bookmarkStart w:id="665" w:name="_Toc7877"/>
      <w:bookmarkStart w:id="666" w:name="_Toc12915"/>
      <w:bookmarkStart w:id="667" w:name="_Toc28412"/>
      <w:bookmarkStart w:id="668" w:name="_Toc22647"/>
      <w:bookmarkStart w:id="669" w:name="_Toc8219"/>
      <w:bookmarkStart w:id="670" w:name="_Toc32531"/>
      <w:bookmarkStart w:id="671" w:name="_Toc25580"/>
      <w:r>
        <w:rPr>
          <w:rFonts w:hint="eastAsia" w:ascii="宋体" w:hAnsi="宋体" w:cs="宋体"/>
          <w:color w:val="auto"/>
          <w:sz w:val="36"/>
          <w:lang w:val="en-US" w:eastAsia="zh-CN"/>
        </w:rPr>
        <w:t xml:space="preserve">第六章  </w:t>
      </w:r>
      <w:r>
        <w:rPr>
          <w:rFonts w:hint="eastAsia" w:ascii="宋体" w:hAnsi="宋体" w:cs="宋体"/>
          <w:color w:val="auto"/>
          <w:sz w:val="36"/>
        </w:rPr>
        <w:t>评标办法</w:t>
      </w:r>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p>
    <w:p w14:paraId="1985AD07">
      <w:pPr>
        <w:pStyle w:val="23"/>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hAnsi="宋体" w:cs="宋体"/>
          <w:color w:val="auto"/>
          <w:sz w:val="24"/>
        </w:rPr>
      </w:pPr>
      <w:bookmarkStart w:id="672" w:name="_Toc274303257"/>
      <w:bookmarkStart w:id="673" w:name="_Toc317082908"/>
      <w:bookmarkStart w:id="674" w:name="_Toc385504603"/>
      <w:r>
        <w:rPr>
          <w:rFonts w:hint="eastAsia" w:hAnsi="宋体" w:cs="宋体"/>
          <w:color w:val="auto"/>
          <w:sz w:val="24"/>
        </w:rPr>
        <w:t>根据《中华人民共和国政府采购法》和《政府采购货物和服务招标投标管理办法》等的有关规定，为更好地做到公开、公平、公正，结合本次招标的特点，特制定本评标办法。</w:t>
      </w:r>
    </w:p>
    <w:p w14:paraId="35E0E2B7">
      <w:pPr>
        <w:pStyle w:val="3"/>
        <w:pageBreakBefore w:val="0"/>
        <w:widowControl w:val="0"/>
        <w:kinsoku/>
        <w:wordWrap/>
        <w:overflowPunct/>
        <w:topLinePunct w:val="0"/>
        <w:autoSpaceDE/>
        <w:autoSpaceDN/>
        <w:bidi w:val="0"/>
        <w:adjustRightInd/>
        <w:snapToGrid/>
        <w:spacing w:before="120" w:after="120" w:line="460" w:lineRule="exact"/>
        <w:textAlignment w:val="auto"/>
        <w:rPr>
          <w:rFonts w:hint="eastAsia" w:ascii="宋体" w:hAnsi="宋体" w:eastAsia="宋体" w:cs="宋体"/>
          <w:color w:val="auto"/>
          <w:sz w:val="28"/>
          <w:szCs w:val="28"/>
        </w:rPr>
      </w:pPr>
      <w:bookmarkStart w:id="675" w:name="_Toc30"/>
      <w:bookmarkStart w:id="676" w:name="_Toc15440"/>
      <w:bookmarkStart w:id="677" w:name="_Toc16704"/>
      <w:bookmarkStart w:id="678" w:name="_Toc12539"/>
      <w:bookmarkStart w:id="679" w:name="_Toc10288"/>
      <w:bookmarkStart w:id="680" w:name="_Toc4142"/>
      <w:bookmarkStart w:id="681" w:name="_Toc15406"/>
      <w:bookmarkStart w:id="682" w:name="_Toc30967"/>
      <w:bookmarkStart w:id="683" w:name="_Toc31837"/>
      <w:bookmarkStart w:id="684" w:name="_Toc15031"/>
      <w:bookmarkStart w:id="685" w:name="_Toc705"/>
      <w:bookmarkStart w:id="686" w:name="_Toc22288"/>
      <w:bookmarkStart w:id="687" w:name="_Toc13559"/>
      <w:bookmarkStart w:id="688" w:name="_Toc5897"/>
      <w:bookmarkStart w:id="689" w:name="_Toc13301"/>
      <w:bookmarkStart w:id="690" w:name="_Toc2028"/>
      <w:bookmarkStart w:id="691" w:name="_Toc12040"/>
      <w:bookmarkStart w:id="692" w:name="_Toc26208"/>
      <w:bookmarkStart w:id="693" w:name="_Toc32298"/>
      <w:bookmarkStart w:id="694" w:name="_Toc12215"/>
      <w:bookmarkStart w:id="695" w:name="_Toc20763"/>
      <w:bookmarkStart w:id="696" w:name="_Toc22311"/>
      <w:bookmarkStart w:id="697" w:name="_Toc21647"/>
      <w:bookmarkStart w:id="698" w:name="_Toc20836"/>
      <w:bookmarkStart w:id="699" w:name="_Toc17151"/>
      <w:bookmarkStart w:id="700" w:name="_Toc6095"/>
      <w:bookmarkStart w:id="701" w:name="_Toc19145"/>
      <w:r>
        <w:rPr>
          <w:rFonts w:hint="eastAsia" w:ascii="宋体" w:hAnsi="宋体" w:eastAsia="宋体" w:cs="宋体"/>
          <w:color w:val="auto"/>
          <w:sz w:val="28"/>
          <w:szCs w:val="28"/>
        </w:rPr>
        <w:t>一、评审程序</w:t>
      </w:r>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p>
    <w:p w14:paraId="474AA450">
      <w:pPr>
        <w:pStyle w:val="23"/>
        <w:pageBreakBefore w:val="0"/>
        <w:widowControl w:val="0"/>
        <w:kinsoku/>
        <w:wordWrap/>
        <w:overflowPunct/>
        <w:topLinePunct w:val="0"/>
        <w:autoSpaceDE/>
        <w:autoSpaceDN/>
        <w:bidi w:val="0"/>
        <w:adjustRightInd/>
        <w:snapToGrid/>
        <w:spacing w:line="460" w:lineRule="exact"/>
        <w:ind w:firstLine="480"/>
        <w:textAlignment w:val="auto"/>
        <w:rPr>
          <w:rFonts w:hAnsi="宋体"/>
          <w:color w:val="auto"/>
          <w:sz w:val="24"/>
        </w:rPr>
      </w:pPr>
      <w:r>
        <w:rPr>
          <w:rFonts w:hint="eastAsia" w:hAnsi="宋体"/>
          <w:color w:val="auto"/>
          <w:sz w:val="24"/>
        </w:rPr>
        <w:t>1.对投标人资格响应文件进行符合性审查，确定资格审查符合单位；</w:t>
      </w:r>
    </w:p>
    <w:p w14:paraId="508E695C">
      <w:pPr>
        <w:pStyle w:val="23"/>
        <w:pageBreakBefore w:val="0"/>
        <w:widowControl w:val="0"/>
        <w:kinsoku/>
        <w:wordWrap/>
        <w:overflowPunct/>
        <w:topLinePunct w:val="0"/>
        <w:autoSpaceDE/>
        <w:autoSpaceDN/>
        <w:bidi w:val="0"/>
        <w:adjustRightInd/>
        <w:snapToGrid/>
        <w:spacing w:line="460" w:lineRule="exact"/>
        <w:ind w:firstLine="480"/>
        <w:textAlignment w:val="auto"/>
        <w:rPr>
          <w:rFonts w:hAnsi="宋体"/>
          <w:color w:val="auto"/>
          <w:sz w:val="24"/>
        </w:rPr>
      </w:pPr>
      <w:r>
        <w:rPr>
          <w:rFonts w:hint="eastAsia" w:hAnsi="宋体"/>
          <w:color w:val="auto"/>
          <w:sz w:val="24"/>
        </w:rPr>
        <w:t>2</w:t>
      </w:r>
      <w:r>
        <w:rPr>
          <w:rFonts w:hint="eastAsia" w:hAnsi="宋体"/>
          <w:color w:val="auto"/>
          <w:sz w:val="24"/>
          <w:szCs w:val="24"/>
        </w:rPr>
        <w:t>.</w:t>
      </w:r>
      <w:r>
        <w:rPr>
          <w:rFonts w:hint="eastAsia" w:hAnsi="宋体"/>
          <w:color w:val="auto"/>
          <w:sz w:val="24"/>
        </w:rPr>
        <w:t>对资格审查通过的投标人的商务技术响应文件进行符合性审查，确定商务技术响应文件有效单位；</w:t>
      </w:r>
    </w:p>
    <w:p w14:paraId="5109AC74">
      <w:pPr>
        <w:pStyle w:val="23"/>
        <w:pageBreakBefore w:val="0"/>
        <w:widowControl w:val="0"/>
        <w:kinsoku/>
        <w:wordWrap/>
        <w:overflowPunct/>
        <w:topLinePunct w:val="0"/>
        <w:autoSpaceDE/>
        <w:autoSpaceDN/>
        <w:bidi w:val="0"/>
        <w:adjustRightInd/>
        <w:snapToGrid/>
        <w:spacing w:line="460" w:lineRule="exact"/>
        <w:ind w:firstLine="480"/>
        <w:textAlignment w:val="auto"/>
        <w:rPr>
          <w:rFonts w:hAnsi="宋体"/>
          <w:color w:val="auto"/>
          <w:sz w:val="24"/>
        </w:rPr>
      </w:pPr>
      <w:r>
        <w:rPr>
          <w:rFonts w:hint="eastAsia" w:hAnsi="宋体"/>
          <w:color w:val="auto"/>
          <w:sz w:val="24"/>
        </w:rPr>
        <w:t>3</w:t>
      </w:r>
      <w:r>
        <w:rPr>
          <w:rFonts w:hint="eastAsia" w:hAnsi="宋体"/>
          <w:color w:val="auto"/>
          <w:sz w:val="24"/>
          <w:szCs w:val="24"/>
        </w:rPr>
        <w:t>.</w:t>
      </w:r>
      <w:r>
        <w:rPr>
          <w:rFonts w:hint="eastAsia" w:hAnsi="宋体"/>
          <w:color w:val="auto"/>
          <w:sz w:val="24"/>
        </w:rPr>
        <w:t>对商务技术响应文件有效的投标单位的商务技术响应文件进行评分，计算出各商务技术响应文件有效的投标单位的技术得分；</w:t>
      </w:r>
    </w:p>
    <w:p w14:paraId="66FAD380">
      <w:pPr>
        <w:pStyle w:val="23"/>
        <w:pageBreakBefore w:val="0"/>
        <w:widowControl w:val="0"/>
        <w:kinsoku/>
        <w:wordWrap/>
        <w:overflowPunct/>
        <w:topLinePunct w:val="0"/>
        <w:autoSpaceDE/>
        <w:autoSpaceDN/>
        <w:bidi w:val="0"/>
        <w:adjustRightInd/>
        <w:snapToGrid/>
        <w:spacing w:line="460" w:lineRule="exact"/>
        <w:ind w:firstLine="480"/>
        <w:textAlignment w:val="auto"/>
        <w:rPr>
          <w:rFonts w:hAnsi="宋体"/>
          <w:color w:val="auto"/>
          <w:sz w:val="24"/>
        </w:rPr>
      </w:pPr>
      <w:r>
        <w:rPr>
          <w:rFonts w:hint="eastAsia" w:hAnsi="宋体"/>
          <w:color w:val="auto"/>
          <w:sz w:val="24"/>
        </w:rPr>
        <w:t>4</w:t>
      </w:r>
      <w:r>
        <w:rPr>
          <w:rFonts w:hint="eastAsia" w:hAnsi="宋体"/>
          <w:color w:val="auto"/>
          <w:sz w:val="24"/>
          <w:szCs w:val="24"/>
        </w:rPr>
        <w:t>.</w:t>
      </w:r>
      <w:r>
        <w:rPr>
          <w:rFonts w:hint="eastAsia" w:hAnsi="宋体"/>
          <w:color w:val="auto"/>
          <w:sz w:val="24"/>
        </w:rPr>
        <w:t>对报价响应文件进行符合性审查；</w:t>
      </w:r>
    </w:p>
    <w:p w14:paraId="055B8AF7">
      <w:pPr>
        <w:pStyle w:val="23"/>
        <w:pageBreakBefore w:val="0"/>
        <w:widowControl w:val="0"/>
        <w:kinsoku/>
        <w:wordWrap/>
        <w:overflowPunct/>
        <w:topLinePunct w:val="0"/>
        <w:autoSpaceDE/>
        <w:autoSpaceDN/>
        <w:bidi w:val="0"/>
        <w:adjustRightInd/>
        <w:snapToGrid/>
        <w:spacing w:line="460" w:lineRule="exact"/>
        <w:ind w:firstLine="480"/>
        <w:textAlignment w:val="auto"/>
        <w:rPr>
          <w:rFonts w:hAnsi="宋体"/>
          <w:color w:val="auto"/>
          <w:sz w:val="24"/>
        </w:rPr>
      </w:pPr>
      <w:r>
        <w:rPr>
          <w:rFonts w:hint="eastAsia" w:hAnsi="宋体"/>
          <w:color w:val="auto"/>
          <w:sz w:val="24"/>
        </w:rPr>
        <w:t>5</w:t>
      </w:r>
      <w:r>
        <w:rPr>
          <w:rFonts w:hint="eastAsia" w:hAnsi="宋体"/>
          <w:color w:val="auto"/>
          <w:sz w:val="24"/>
          <w:szCs w:val="24"/>
        </w:rPr>
        <w:t>.</w:t>
      </w:r>
      <w:r>
        <w:rPr>
          <w:rFonts w:hint="eastAsia" w:hAnsi="宋体"/>
          <w:color w:val="auto"/>
          <w:sz w:val="24"/>
        </w:rPr>
        <w:t>对报价响应文件符合性审查通过的报价响应文件进行详细评审，计算出各报价响应文件有效的投标单位的商务得分和总得分；</w:t>
      </w:r>
    </w:p>
    <w:p w14:paraId="7AEFB243">
      <w:pPr>
        <w:pStyle w:val="23"/>
        <w:pageBreakBefore w:val="0"/>
        <w:widowControl w:val="0"/>
        <w:kinsoku/>
        <w:wordWrap/>
        <w:overflowPunct/>
        <w:topLinePunct w:val="0"/>
        <w:autoSpaceDE/>
        <w:autoSpaceDN/>
        <w:bidi w:val="0"/>
        <w:adjustRightInd/>
        <w:snapToGrid/>
        <w:spacing w:line="460" w:lineRule="exact"/>
        <w:ind w:firstLine="480"/>
        <w:textAlignment w:val="auto"/>
        <w:rPr>
          <w:rFonts w:hAnsi="宋体"/>
          <w:color w:val="auto"/>
          <w:sz w:val="24"/>
        </w:rPr>
      </w:pPr>
      <w:r>
        <w:rPr>
          <w:rFonts w:hint="eastAsia" w:hAnsi="宋体"/>
          <w:color w:val="auto"/>
          <w:sz w:val="24"/>
        </w:rPr>
        <w:t>6</w:t>
      </w:r>
      <w:r>
        <w:rPr>
          <w:rFonts w:hint="eastAsia" w:hAnsi="宋体"/>
          <w:color w:val="auto"/>
          <w:sz w:val="24"/>
          <w:szCs w:val="24"/>
        </w:rPr>
        <w:t>.</w:t>
      </w:r>
      <w:r>
        <w:rPr>
          <w:rFonts w:hint="eastAsia" w:hAnsi="宋体"/>
          <w:color w:val="auto"/>
          <w:sz w:val="24"/>
        </w:rPr>
        <w:t>推荐中标候选人、出具评标报告。</w:t>
      </w:r>
    </w:p>
    <w:p w14:paraId="57A0A69B">
      <w:pPr>
        <w:pStyle w:val="23"/>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hAnsi="宋体"/>
          <w:b/>
          <w:color w:val="auto"/>
          <w:spacing w:val="-4"/>
          <w:sz w:val="24"/>
        </w:rPr>
      </w:pPr>
      <w:r>
        <w:rPr>
          <w:rFonts w:hint="eastAsia" w:hAnsi="宋体"/>
          <w:color w:val="auto"/>
          <w:sz w:val="24"/>
        </w:rPr>
        <w:t>评标小组以开标、评标、询标情况为基本依据，</w:t>
      </w:r>
      <w:r>
        <w:rPr>
          <w:rFonts w:hint="eastAsia" w:hAnsi="宋体"/>
          <w:color w:val="auto"/>
          <w:spacing w:val="-4"/>
          <w:sz w:val="24"/>
        </w:rPr>
        <w:t>对有效的投标文件分商务技术响应文件和报价响应文件</w:t>
      </w:r>
      <w:r>
        <w:rPr>
          <w:rFonts w:hint="eastAsia" w:hAnsi="宋体"/>
          <w:color w:val="auto"/>
          <w:spacing w:val="-4"/>
          <w:sz w:val="24"/>
          <w:lang w:eastAsia="zh-CN"/>
        </w:rPr>
        <w:t>两个部分</w:t>
      </w:r>
      <w:r>
        <w:rPr>
          <w:rFonts w:hint="eastAsia" w:hAnsi="宋体"/>
          <w:color w:val="auto"/>
          <w:spacing w:val="-4"/>
          <w:sz w:val="24"/>
        </w:rPr>
        <w:t>进行分析、评议，</w:t>
      </w:r>
      <w:r>
        <w:rPr>
          <w:rFonts w:hint="eastAsia" w:hAnsi="宋体"/>
          <w:b/>
          <w:color w:val="auto"/>
          <w:spacing w:val="-4"/>
          <w:sz w:val="24"/>
        </w:rPr>
        <w:t>先评商务技术响应文件，后评报价响应文件。</w:t>
      </w:r>
    </w:p>
    <w:p w14:paraId="01C23F0E">
      <w:pPr>
        <w:pStyle w:val="3"/>
        <w:pageBreakBefore w:val="0"/>
        <w:widowControl w:val="0"/>
        <w:kinsoku/>
        <w:wordWrap/>
        <w:overflowPunct/>
        <w:topLinePunct w:val="0"/>
        <w:autoSpaceDE/>
        <w:autoSpaceDN/>
        <w:bidi w:val="0"/>
        <w:adjustRightInd/>
        <w:snapToGrid/>
        <w:spacing w:before="120" w:after="120" w:line="460" w:lineRule="exact"/>
        <w:textAlignment w:val="auto"/>
        <w:rPr>
          <w:rFonts w:hint="eastAsia" w:ascii="宋体" w:hAnsi="宋体" w:eastAsia="宋体" w:cs="宋体"/>
          <w:color w:val="auto"/>
          <w:sz w:val="28"/>
          <w:szCs w:val="28"/>
        </w:rPr>
      </w:pPr>
      <w:bookmarkStart w:id="702" w:name="_Toc5813"/>
      <w:bookmarkStart w:id="703" w:name="_Toc11836"/>
      <w:bookmarkStart w:id="704" w:name="_Toc2628"/>
      <w:bookmarkStart w:id="705" w:name="_Toc3320"/>
      <w:bookmarkStart w:id="706" w:name="_Toc11575"/>
      <w:bookmarkStart w:id="707" w:name="_Toc15506"/>
      <w:bookmarkStart w:id="708" w:name="_Toc26335"/>
      <w:bookmarkStart w:id="709" w:name="_Toc10309"/>
      <w:bookmarkStart w:id="710" w:name="_Toc28046"/>
      <w:bookmarkStart w:id="711" w:name="_Toc31134"/>
      <w:bookmarkStart w:id="712" w:name="_Toc1888"/>
      <w:bookmarkStart w:id="713" w:name="_Toc17416"/>
      <w:bookmarkStart w:id="714" w:name="_Toc9156"/>
      <w:bookmarkStart w:id="715" w:name="_Toc22385"/>
      <w:bookmarkStart w:id="716" w:name="_Toc25219"/>
      <w:bookmarkStart w:id="717" w:name="_Toc19068"/>
      <w:bookmarkStart w:id="718" w:name="_Toc11042"/>
      <w:bookmarkStart w:id="719" w:name="_Toc5854"/>
      <w:bookmarkStart w:id="720" w:name="_Toc4296"/>
      <w:bookmarkStart w:id="721" w:name="_Toc18107"/>
      <w:bookmarkStart w:id="722" w:name="_Toc3862"/>
      <w:bookmarkStart w:id="723" w:name="_Toc2650"/>
      <w:bookmarkStart w:id="724" w:name="_Toc21646"/>
      <w:bookmarkStart w:id="725" w:name="_Toc29533"/>
      <w:bookmarkStart w:id="726" w:name="_Toc18915"/>
      <w:bookmarkStart w:id="727" w:name="_Toc3942"/>
      <w:bookmarkStart w:id="728" w:name="_Toc22513"/>
      <w:r>
        <w:rPr>
          <w:rFonts w:hint="eastAsia" w:ascii="宋体" w:hAnsi="宋体" w:eastAsia="宋体" w:cs="宋体"/>
          <w:color w:val="auto"/>
          <w:sz w:val="28"/>
          <w:szCs w:val="28"/>
        </w:rPr>
        <w:t>二、评标办法</w:t>
      </w:r>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标一、标二、标三、标四、标五、标六</w:t>
      </w:r>
      <w:r>
        <w:rPr>
          <w:rFonts w:hint="eastAsia" w:ascii="宋体" w:hAnsi="宋体" w:eastAsia="宋体" w:cs="宋体"/>
          <w:color w:val="auto"/>
          <w:sz w:val="28"/>
          <w:szCs w:val="28"/>
          <w:lang w:eastAsia="zh-CN"/>
        </w:rPr>
        <w:t>）</w:t>
      </w:r>
      <w:bookmarkEnd w:id="723"/>
      <w:bookmarkEnd w:id="724"/>
      <w:bookmarkEnd w:id="725"/>
      <w:bookmarkEnd w:id="726"/>
      <w:bookmarkEnd w:id="727"/>
      <w:bookmarkEnd w:id="728"/>
    </w:p>
    <w:bookmarkEnd w:id="672"/>
    <w:p w14:paraId="6252A153">
      <w:pPr>
        <w:pStyle w:val="23"/>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hAnsi="宋体" w:cs="宋体"/>
          <w:color w:val="auto"/>
          <w:sz w:val="24"/>
        </w:rPr>
      </w:pPr>
      <w:r>
        <w:rPr>
          <w:rFonts w:hint="eastAsia" w:hAnsi="宋体" w:cs="宋体"/>
          <w:color w:val="auto"/>
          <w:sz w:val="24"/>
        </w:rPr>
        <w:t>评标小组参照相同的程序用综合评分法对招标项目作出评标结论。评审内容如下：</w:t>
      </w:r>
    </w:p>
    <w:p w14:paraId="2D8A58BF">
      <w:pPr>
        <w:pStyle w:val="23"/>
        <w:pageBreakBefore w:val="0"/>
        <w:widowControl w:val="0"/>
        <w:numPr>
          <w:ilvl w:val="0"/>
          <w:numId w:val="0"/>
        </w:numPr>
        <w:kinsoku/>
        <w:wordWrap/>
        <w:overflowPunct/>
        <w:topLinePunct w:val="0"/>
        <w:autoSpaceDE/>
        <w:autoSpaceDN/>
        <w:bidi w:val="0"/>
        <w:adjustRightInd/>
        <w:snapToGrid/>
        <w:spacing w:line="460" w:lineRule="exact"/>
        <w:ind w:left="0" w:firstLine="482" w:firstLineChars="200"/>
        <w:textAlignment w:val="auto"/>
        <w:rPr>
          <w:rFonts w:hint="eastAsia" w:hAnsi="宋体" w:cs="宋体"/>
          <w:b/>
          <w:bCs/>
          <w:color w:val="auto"/>
          <w:sz w:val="24"/>
          <w:szCs w:val="24"/>
        </w:rPr>
      </w:pPr>
      <w:r>
        <w:rPr>
          <w:rFonts w:hint="eastAsia" w:ascii="宋体" w:hAnsi="宋体" w:eastAsia="宋体" w:cs="宋体"/>
          <w:b/>
          <w:bCs/>
          <w:color w:val="auto"/>
          <w:kern w:val="2"/>
          <w:sz w:val="24"/>
          <w:szCs w:val="24"/>
          <w:lang w:val="en-US" w:eastAsia="zh-CN" w:bidi="ar-SA"/>
        </w:rPr>
        <w:t>1.</w:t>
      </w:r>
      <w:r>
        <w:rPr>
          <w:rFonts w:hint="eastAsia" w:hAnsi="宋体"/>
          <w:b/>
          <w:color w:val="auto"/>
          <w:spacing w:val="-4"/>
          <w:sz w:val="24"/>
        </w:rPr>
        <w:t>商务技术响应文件</w:t>
      </w:r>
      <w:r>
        <w:rPr>
          <w:rFonts w:hint="eastAsia" w:hAnsi="宋体" w:cs="宋体"/>
          <w:b/>
          <w:bCs/>
          <w:color w:val="auto"/>
          <w:sz w:val="24"/>
          <w:szCs w:val="24"/>
        </w:rPr>
        <w:t>评审，满分</w:t>
      </w:r>
      <w:r>
        <w:rPr>
          <w:rFonts w:hint="eastAsia" w:hAnsi="宋体" w:cs="宋体"/>
          <w:b/>
          <w:bCs/>
          <w:color w:val="auto"/>
          <w:sz w:val="24"/>
          <w:szCs w:val="24"/>
          <w:lang w:val="en-US" w:eastAsia="zh-CN"/>
        </w:rPr>
        <w:t>6</w:t>
      </w:r>
      <w:r>
        <w:rPr>
          <w:rFonts w:hint="eastAsia" w:hAnsi="宋体" w:cs="宋体"/>
          <w:b/>
          <w:bCs/>
          <w:color w:val="auto"/>
          <w:sz w:val="24"/>
          <w:szCs w:val="24"/>
        </w:rPr>
        <w:t>0分</w:t>
      </w:r>
    </w:p>
    <w:tbl>
      <w:tblPr>
        <w:tblStyle w:val="48"/>
        <w:tblW w:w="93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
        <w:gridCol w:w="1835"/>
        <w:gridCol w:w="5678"/>
        <w:gridCol w:w="1356"/>
      </w:tblGrid>
      <w:tr w14:paraId="01C27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64" w:type="dxa"/>
            <w:vAlign w:val="center"/>
          </w:tcPr>
          <w:p w14:paraId="25FAD5D6">
            <w:pPr>
              <w:pStyle w:val="23"/>
              <w:tabs>
                <w:tab w:val="left" w:pos="246"/>
              </w:tabs>
              <w:spacing w:before="156" w:after="156"/>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1835" w:type="dxa"/>
            <w:vAlign w:val="center"/>
          </w:tcPr>
          <w:p w14:paraId="4640BC86">
            <w:pPr>
              <w:pStyle w:val="23"/>
              <w:spacing w:before="156" w:after="156"/>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评分项</w:t>
            </w:r>
          </w:p>
        </w:tc>
        <w:tc>
          <w:tcPr>
            <w:tcW w:w="5678" w:type="dxa"/>
            <w:vAlign w:val="center"/>
          </w:tcPr>
          <w:p w14:paraId="1D3E9F44">
            <w:pPr>
              <w:pStyle w:val="23"/>
              <w:spacing w:before="156" w:after="156"/>
              <w:jc w:val="center"/>
              <w:rPr>
                <w:rFonts w:hint="eastAsia" w:ascii="宋体" w:hAnsi="宋体" w:eastAsia="宋体" w:cs="宋体"/>
                <w:b/>
                <w:color w:val="auto"/>
                <w:sz w:val="24"/>
                <w:szCs w:val="24"/>
              </w:rPr>
            </w:pPr>
            <w:r>
              <w:rPr>
                <w:rFonts w:hint="eastAsia" w:ascii="宋体" w:hAnsi="宋体" w:eastAsia="宋体" w:cs="宋体"/>
                <w:b/>
                <w:bCs/>
                <w:color w:val="auto"/>
                <w:kern w:val="0"/>
                <w:sz w:val="24"/>
                <w:szCs w:val="24"/>
                <w:lang w:bidi="ar"/>
              </w:rPr>
              <w:t>评审内容和标准</w:t>
            </w:r>
          </w:p>
        </w:tc>
        <w:tc>
          <w:tcPr>
            <w:tcW w:w="1356" w:type="dxa"/>
            <w:vAlign w:val="center"/>
          </w:tcPr>
          <w:p w14:paraId="1C76CC87">
            <w:pPr>
              <w:pStyle w:val="23"/>
              <w:spacing w:before="156" w:after="156"/>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分值</w:t>
            </w:r>
          </w:p>
        </w:tc>
      </w:tr>
      <w:tr w14:paraId="25707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64" w:type="dxa"/>
            <w:vAlign w:val="center"/>
          </w:tcPr>
          <w:p w14:paraId="187F88BC">
            <w:pPr>
              <w:jc w:val="center"/>
              <w:rPr>
                <w:rFonts w:hint="eastAsia" w:ascii="宋体" w:hAnsi="宋体" w:eastAsia="宋体" w:cs="宋体"/>
                <w:color w:val="auto"/>
                <w:sz w:val="24"/>
              </w:rPr>
            </w:pPr>
            <w:r>
              <w:rPr>
                <w:rFonts w:hint="eastAsia" w:ascii="宋体" w:hAnsi="宋体" w:eastAsia="宋体" w:cs="宋体"/>
                <w:bCs/>
                <w:color w:val="auto"/>
                <w:sz w:val="24"/>
              </w:rPr>
              <w:t>1</w:t>
            </w:r>
          </w:p>
        </w:tc>
        <w:tc>
          <w:tcPr>
            <w:tcW w:w="1835" w:type="dxa"/>
            <w:vAlign w:val="center"/>
          </w:tcPr>
          <w:p w14:paraId="73CC0A99">
            <w:pPr>
              <w:jc w:val="center"/>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同</w:t>
            </w:r>
            <w:r>
              <w:rPr>
                <w:rFonts w:hint="eastAsia" w:ascii="宋体" w:hAnsi="宋体" w:eastAsia="宋体" w:cs="宋体"/>
                <w:color w:val="auto"/>
                <w:kern w:val="0"/>
                <w:sz w:val="24"/>
              </w:rPr>
              <w:t>类业绩</w:t>
            </w:r>
          </w:p>
          <w:p w14:paraId="44DE63E2">
            <w:pPr>
              <w:jc w:val="center"/>
              <w:rPr>
                <w:rFonts w:hint="eastAsia" w:ascii="宋体" w:hAnsi="宋体" w:eastAsia="宋体" w:cs="宋体"/>
                <w:color w:val="auto"/>
                <w:sz w:val="24"/>
              </w:rPr>
            </w:pP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4</w:t>
            </w:r>
            <w:r>
              <w:rPr>
                <w:rFonts w:hint="eastAsia" w:ascii="宋体" w:hAnsi="宋体" w:eastAsia="宋体" w:cs="宋体"/>
                <w:color w:val="auto"/>
                <w:kern w:val="0"/>
                <w:sz w:val="24"/>
              </w:rPr>
              <w:t>分）</w:t>
            </w:r>
          </w:p>
          <w:p w14:paraId="67BE942B">
            <w:pPr>
              <w:spacing w:line="340" w:lineRule="exact"/>
              <w:jc w:val="center"/>
              <w:rPr>
                <w:rFonts w:hint="eastAsia" w:ascii="宋体" w:hAnsi="宋体" w:eastAsia="宋体" w:cs="宋体"/>
                <w:color w:val="auto"/>
                <w:kern w:val="0"/>
                <w:sz w:val="24"/>
              </w:rPr>
            </w:pPr>
          </w:p>
        </w:tc>
        <w:tc>
          <w:tcPr>
            <w:tcW w:w="5678" w:type="dxa"/>
            <w:vAlign w:val="center"/>
          </w:tcPr>
          <w:p w14:paraId="6BF1EF34">
            <w:pPr>
              <w:keepNext w:val="0"/>
              <w:keepLines w:val="0"/>
              <w:pageBreakBefore w:val="0"/>
              <w:widowControl w:val="0"/>
              <w:kinsoku/>
              <w:wordWrap/>
              <w:overflowPunct/>
              <w:topLinePunct w:val="0"/>
              <w:bidi w:val="0"/>
              <w:spacing w:line="360" w:lineRule="exact"/>
              <w:jc w:val="left"/>
              <w:textAlignment w:val="auto"/>
              <w:rPr>
                <w:rFonts w:hint="eastAsia" w:ascii="宋体" w:hAnsi="宋体" w:eastAsia="宋体" w:cs="宋体"/>
                <w:color w:val="auto"/>
                <w:sz w:val="24"/>
              </w:rPr>
            </w:pPr>
            <w:r>
              <w:rPr>
                <w:rFonts w:hint="eastAsia" w:ascii="宋体" w:hAnsi="宋体" w:eastAsia="宋体" w:cs="宋体"/>
                <w:color w:val="auto"/>
                <w:sz w:val="24"/>
              </w:rPr>
              <w:t>投标人自202</w:t>
            </w:r>
            <w:r>
              <w:rPr>
                <w:rFonts w:hint="eastAsia" w:ascii="宋体" w:hAnsi="宋体" w:eastAsia="宋体" w:cs="宋体"/>
                <w:color w:val="auto"/>
                <w:sz w:val="24"/>
                <w:lang w:val="en-US" w:eastAsia="zh-CN"/>
              </w:rPr>
              <w:t>2</w:t>
            </w:r>
            <w:r>
              <w:rPr>
                <w:rFonts w:hint="eastAsia" w:ascii="宋体" w:hAnsi="宋体" w:eastAsia="宋体" w:cs="宋体"/>
                <w:color w:val="auto"/>
                <w:sz w:val="24"/>
              </w:rPr>
              <w:t>年1月1日以来（时间以合同签订日期为准），承担过增殖放流任务</w:t>
            </w:r>
            <w:r>
              <w:rPr>
                <w:rFonts w:hint="eastAsia" w:ascii="宋体" w:hAnsi="宋体" w:eastAsia="宋体" w:cs="宋体"/>
                <w:color w:val="auto"/>
                <w:sz w:val="24"/>
                <w:lang w:val="en-US" w:eastAsia="zh-CN"/>
              </w:rPr>
              <w:t>的，</w:t>
            </w:r>
            <w:r>
              <w:rPr>
                <w:rFonts w:hint="eastAsia" w:ascii="宋体" w:hAnsi="宋体" w:eastAsia="宋体" w:cs="宋体"/>
                <w:color w:val="auto"/>
                <w:sz w:val="24"/>
              </w:rPr>
              <w:t>每</w:t>
            </w:r>
            <w:r>
              <w:rPr>
                <w:rFonts w:hint="eastAsia" w:ascii="宋体" w:hAnsi="宋体" w:eastAsia="宋体" w:cs="宋体"/>
                <w:color w:val="auto"/>
                <w:sz w:val="24"/>
                <w:lang w:val="en-US" w:eastAsia="zh-CN"/>
              </w:rPr>
              <w:t>个合同</w:t>
            </w:r>
            <w:r>
              <w:rPr>
                <w:rFonts w:hint="eastAsia" w:ascii="宋体" w:hAnsi="宋体" w:eastAsia="宋体" w:cs="宋体"/>
                <w:color w:val="auto"/>
                <w:sz w:val="24"/>
              </w:rPr>
              <w:t>得</w:t>
            </w:r>
            <w:r>
              <w:rPr>
                <w:rFonts w:hint="eastAsia" w:ascii="宋体" w:hAnsi="宋体" w:eastAsia="宋体" w:cs="宋体"/>
                <w:color w:val="auto"/>
                <w:sz w:val="24"/>
                <w:lang w:eastAsia="zh-CN"/>
              </w:rPr>
              <w:t>0</w:t>
            </w:r>
            <w:r>
              <w:rPr>
                <w:rFonts w:hint="eastAsia" w:ascii="宋体" w:hAnsi="宋体" w:eastAsia="宋体" w:cs="宋体"/>
                <w:color w:val="auto"/>
                <w:sz w:val="24"/>
                <w:lang w:val="en-US" w:eastAsia="zh-CN"/>
              </w:rPr>
              <w:t>.5</w:t>
            </w:r>
            <w:r>
              <w:rPr>
                <w:rFonts w:hint="eastAsia" w:ascii="宋体" w:hAnsi="宋体" w:eastAsia="宋体" w:cs="宋体"/>
                <w:color w:val="auto"/>
                <w:sz w:val="24"/>
              </w:rPr>
              <w:t>分，最高得</w:t>
            </w:r>
            <w:r>
              <w:rPr>
                <w:rFonts w:hint="eastAsia" w:ascii="宋体" w:hAnsi="宋体" w:eastAsia="宋体" w:cs="宋体"/>
                <w:color w:val="auto"/>
                <w:sz w:val="24"/>
                <w:lang w:val="en-US" w:eastAsia="zh-CN"/>
              </w:rPr>
              <w:t>4</w:t>
            </w:r>
            <w:r>
              <w:rPr>
                <w:rFonts w:hint="eastAsia" w:ascii="宋体" w:hAnsi="宋体" w:eastAsia="宋体" w:cs="宋体"/>
                <w:color w:val="auto"/>
                <w:sz w:val="24"/>
              </w:rPr>
              <w:t>分。</w:t>
            </w:r>
          </w:p>
          <w:p w14:paraId="377FD1E5">
            <w:pPr>
              <w:keepNext w:val="0"/>
              <w:keepLines w:val="0"/>
              <w:pageBreakBefore w:val="0"/>
              <w:widowControl w:val="0"/>
              <w:kinsoku/>
              <w:wordWrap/>
              <w:overflowPunct/>
              <w:topLinePunct w:val="0"/>
              <w:bidi w:val="0"/>
              <w:spacing w:line="360" w:lineRule="exact"/>
              <w:jc w:val="left"/>
              <w:textAlignment w:val="auto"/>
              <w:rPr>
                <w:rFonts w:hint="eastAsia" w:ascii="宋体" w:hAnsi="宋体" w:eastAsia="宋体" w:cs="宋体"/>
                <w:color w:val="auto"/>
                <w:sz w:val="24"/>
              </w:rPr>
            </w:pPr>
            <w:r>
              <w:rPr>
                <w:rFonts w:hint="eastAsia" w:ascii="宋体" w:hAnsi="宋体" w:eastAsia="宋体" w:cs="宋体"/>
                <w:b/>
                <w:bCs/>
                <w:color w:val="auto"/>
                <w:sz w:val="24"/>
              </w:rPr>
              <w:t>注：需提供清晰可辨的合同</w:t>
            </w:r>
            <w:r>
              <w:rPr>
                <w:rFonts w:hint="eastAsia" w:ascii="宋体" w:hAnsi="宋体" w:eastAsia="宋体" w:cs="宋体"/>
                <w:b/>
                <w:bCs/>
                <w:color w:val="auto"/>
                <w:sz w:val="24"/>
                <w:lang w:val="en-US" w:eastAsia="zh-CN"/>
              </w:rPr>
              <w:t>原件</w:t>
            </w:r>
            <w:r>
              <w:rPr>
                <w:rFonts w:hint="eastAsia" w:ascii="宋体" w:hAnsi="宋体" w:eastAsia="宋体" w:cs="宋体"/>
                <w:b/>
                <w:bCs/>
                <w:color w:val="auto"/>
                <w:sz w:val="24"/>
              </w:rPr>
              <w:t>扫描件</w:t>
            </w:r>
            <w:r>
              <w:rPr>
                <w:rFonts w:hint="eastAsia" w:ascii="宋体" w:hAnsi="宋体" w:eastAsia="宋体" w:cs="宋体"/>
                <w:b/>
                <w:bCs/>
                <w:color w:val="auto"/>
                <w:sz w:val="24"/>
                <w:lang w:eastAsia="zh-CN"/>
              </w:rPr>
              <w:t>（</w:t>
            </w:r>
            <w:r>
              <w:rPr>
                <w:rFonts w:hint="eastAsia" w:ascii="宋体" w:hAnsi="宋体" w:eastAsia="宋体" w:cs="宋体"/>
                <w:b/>
                <w:bCs/>
                <w:color w:val="auto"/>
                <w:sz w:val="24"/>
                <w:lang w:val="en-US" w:eastAsia="zh-CN"/>
              </w:rPr>
              <w:t>或复印件</w:t>
            </w:r>
            <w:r>
              <w:rPr>
                <w:rFonts w:hint="eastAsia" w:ascii="宋体" w:hAnsi="宋体" w:eastAsia="宋体" w:cs="宋体"/>
                <w:b/>
                <w:bCs/>
                <w:color w:val="auto"/>
                <w:sz w:val="24"/>
                <w:lang w:eastAsia="zh-CN"/>
              </w:rPr>
              <w:t>）</w:t>
            </w:r>
            <w:r>
              <w:rPr>
                <w:rFonts w:hint="eastAsia" w:ascii="宋体" w:hAnsi="宋体" w:eastAsia="宋体" w:cs="宋体"/>
                <w:b/>
                <w:bCs/>
                <w:color w:val="auto"/>
                <w:sz w:val="24"/>
              </w:rPr>
              <w:t>并加盖投标单位公章</w:t>
            </w:r>
            <w:r>
              <w:rPr>
                <w:rFonts w:hint="eastAsia" w:ascii="宋体" w:hAnsi="宋体" w:eastAsia="宋体" w:cs="宋体"/>
                <w:color w:val="auto"/>
                <w:sz w:val="24"/>
              </w:rPr>
              <w:t>，</w:t>
            </w:r>
            <w:r>
              <w:rPr>
                <w:rFonts w:hint="eastAsia" w:ascii="宋体" w:hAnsi="宋体" w:eastAsia="宋体" w:cs="宋体"/>
                <w:b/>
                <w:bCs/>
                <w:color w:val="auto"/>
                <w:sz w:val="24"/>
              </w:rPr>
              <w:t>未提供或提供的佐证材料不符合要求的不得分</w:t>
            </w:r>
            <w:r>
              <w:rPr>
                <w:rFonts w:hint="eastAsia" w:ascii="宋体" w:hAnsi="宋体" w:eastAsia="宋体" w:cs="宋体"/>
                <w:color w:val="auto"/>
                <w:sz w:val="24"/>
              </w:rPr>
              <w:t>。</w:t>
            </w:r>
          </w:p>
        </w:tc>
        <w:tc>
          <w:tcPr>
            <w:tcW w:w="1356" w:type="dxa"/>
            <w:vAlign w:val="center"/>
          </w:tcPr>
          <w:p w14:paraId="155601F3">
            <w:pPr>
              <w:spacing w:line="34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0-</w:t>
            </w:r>
            <w:r>
              <w:rPr>
                <w:rFonts w:hint="eastAsia" w:ascii="宋体" w:hAnsi="宋体" w:eastAsia="宋体" w:cs="宋体"/>
                <w:color w:val="auto"/>
                <w:kern w:val="0"/>
                <w:sz w:val="24"/>
                <w:lang w:val="en-US" w:eastAsia="zh-CN"/>
              </w:rPr>
              <w:t>4</w:t>
            </w:r>
            <w:r>
              <w:rPr>
                <w:rFonts w:hint="eastAsia" w:ascii="宋体" w:hAnsi="宋体" w:eastAsia="宋体" w:cs="宋体"/>
                <w:color w:val="auto"/>
                <w:kern w:val="0"/>
                <w:sz w:val="24"/>
              </w:rPr>
              <w:t>分</w:t>
            </w:r>
          </w:p>
          <w:p w14:paraId="22437789">
            <w:pPr>
              <w:spacing w:line="340" w:lineRule="exact"/>
              <w:jc w:val="left"/>
              <w:rPr>
                <w:rFonts w:hint="eastAsia" w:ascii="宋体" w:hAnsi="宋体" w:eastAsia="宋体" w:cs="宋体"/>
                <w:color w:val="auto"/>
                <w:kern w:val="0"/>
                <w:sz w:val="24"/>
              </w:rPr>
            </w:pPr>
            <w:r>
              <w:rPr>
                <w:rFonts w:hint="eastAsia" w:ascii="宋体" w:hAnsi="宋体" w:eastAsia="宋体" w:cs="宋体"/>
                <w:color w:val="auto"/>
                <w:kern w:val="0"/>
                <w:sz w:val="24"/>
              </w:rPr>
              <w:t>（客观分）</w:t>
            </w:r>
          </w:p>
        </w:tc>
      </w:tr>
      <w:tr w14:paraId="486F7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64" w:type="dxa"/>
            <w:vAlign w:val="center"/>
          </w:tcPr>
          <w:p w14:paraId="28A45C75">
            <w:pPr>
              <w:jc w:val="center"/>
              <w:rPr>
                <w:rFonts w:hint="eastAsia" w:ascii="宋体" w:hAnsi="宋体" w:eastAsia="宋体" w:cs="宋体"/>
                <w:bCs/>
                <w:color w:val="auto"/>
                <w:sz w:val="24"/>
                <w:lang w:val="en-US" w:eastAsia="zh-CN"/>
              </w:rPr>
            </w:pPr>
            <w:r>
              <w:rPr>
                <w:rFonts w:hint="eastAsia" w:ascii="宋体" w:hAnsi="宋体" w:eastAsia="宋体" w:cs="宋体"/>
                <w:bCs/>
                <w:color w:val="auto"/>
                <w:sz w:val="24"/>
                <w:lang w:val="en-US" w:eastAsia="zh-CN"/>
              </w:rPr>
              <w:t>2</w:t>
            </w:r>
          </w:p>
        </w:tc>
        <w:tc>
          <w:tcPr>
            <w:tcW w:w="1835" w:type="dxa"/>
            <w:vAlign w:val="center"/>
          </w:tcPr>
          <w:p w14:paraId="5B6337D2">
            <w:pPr>
              <w:spacing w:line="340" w:lineRule="exact"/>
              <w:jc w:val="center"/>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资信实力</w:t>
            </w:r>
          </w:p>
          <w:p w14:paraId="5886EC46">
            <w:pPr>
              <w:spacing w:line="340" w:lineRule="exact"/>
              <w:jc w:val="center"/>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 xml:space="preserve">（2分）        </w:t>
            </w:r>
          </w:p>
        </w:tc>
        <w:tc>
          <w:tcPr>
            <w:tcW w:w="5678" w:type="dxa"/>
            <w:vAlign w:val="center"/>
          </w:tcPr>
          <w:p w14:paraId="4B9B4545">
            <w:pPr>
              <w:keepNext w:val="0"/>
              <w:keepLines w:val="0"/>
              <w:pageBreakBefore w:val="0"/>
              <w:widowControl w:val="0"/>
              <w:kinsoku/>
              <w:wordWrap/>
              <w:overflowPunct/>
              <w:topLinePunct w:val="0"/>
              <w:bidi w:val="0"/>
              <w:spacing w:line="360" w:lineRule="exact"/>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rPr>
              <w:t>投标人具有市级及以上原良种</w:t>
            </w:r>
            <w:r>
              <w:rPr>
                <w:rFonts w:hint="eastAsia" w:ascii="宋体" w:hAnsi="宋体" w:eastAsia="宋体" w:cs="宋体"/>
                <w:color w:val="auto"/>
                <w:sz w:val="24"/>
                <w:lang w:val="en-US" w:eastAsia="zh-CN"/>
              </w:rPr>
              <w:t>场</w:t>
            </w:r>
            <w:r>
              <w:rPr>
                <w:rFonts w:hint="eastAsia" w:ascii="宋体" w:hAnsi="宋体" w:eastAsia="宋体" w:cs="宋体"/>
                <w:color w:val="auto"/>
                <w:sz w:val="24"/>
              </w:rPr>
              <w:t>或省级</w:t>
            </w:r>
            <w:r>
              <w:rPr>
                <w:rFonts w:hint="eastAsia" w:ascii="宋体" w:hAnsi="宋体" w:eastAsia="宋体" w:cs="宋体"/>
                <w:color w:val="auto"/>
                <w:sz w:val="24"/>
                <w:lang w:val="en-US" w:eastAsia="zh-CN"/>
              </w:rPr>
              <w:t>及以上</w:t>
            </w:r>
            <w:r>
              <w:rPr>
                <w:rFonts w:hint="eastAsia" w:ascii="宋体" w:hAnsi="宋体" w:eastAsia="宋体" w:cs="宋体"/>
                <w:color w:val="auto"/>
                <w:sz w:val="24"/>
              </w:rPr>
              <w:t>规模化繁育基地的得2分，县级苗种场的得1分</w:t>
            </w: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本项最高得2分</w:t>
            </w:r>
            <w:r>
              <w:rPr>
                <w:rFonts w:hint="eastAsia" w:ascii="宋体" w:hAnsi="宋体" w:cs="宋体"/>
                <w:color w:val="auto"/>
                <w:sz w:val="24"/>
                <w:lang w:val="en-US" w:eastAsia="zh-CN"/>
              </w:rPr>
              <w:t>。</w:t>
            </w:r>
          </w:p>
          <w:p w14:paraId="2812D4B8">
            <w:pPr>
              <w:keepNext w:val="0"/>
              <w:keepLines w:val="0"/>
              <w:pageBreakBefore w:val="0"/>
              <w:widowControl w:val="0"/>
              <w:kinsoku/>
              <w:wordWrap/>
              <w:overflowPunct/>
              <w:topLinePunct w:val="0"/>
              <w:bidi w:val="0"/>
              <w:spacing w:line="360" w:lineRule="exact"/>
              <w:jc w:val="left"/>
              <w:textAlignment w:val="auto"/>
              <w:rPr>
                <w:rFonts w:hint="eastAsia" w:ascii="宋体" w:hAnsi="宋体" w:eastAsia="宋体" w:cs="宋体"/>
                <w:b/>
                <w:bCs/>
                <w:color w:val="auto"/>
                <w:sz w:val="24"/>
              </w:rPr>
            </w:pPr>
            <w:r>
              <w:rPr>
                <w:rFonts w:hint="eastAsia" w:ascii="宋体" w:hAnsi="宋体" w:eastAsia="宋体" w:cs="宋体"/>
                <w:color w:val="auto"/>
                <w:sz w:val="24"/>
                <w:lang w:val="en-US" w:eastAsia="zh-CN"/>
              </w:rPr>
              <w:t>注：</w:t>
            </w:r>
            <w:r>
              <w:rPr>
                <w:rFonts w:hint="eastAsia" w:ascii="宋体" w:hAnsi="宋体" w:eastAsia="宋体" w:cs="宋体"/>
                <w:b/>
                <w:bCs/>
                <w:color w:val="auto"/>
                <w:sz w:val="24"/>
              </w:rPr>
              <w:t>需提供清晰可辨的</w:t>
            </w:r>
            <w:r>
              <w:rPr>
                <w:rFonts w:hint="eastAsia" w:ascii="宋体" w:hAnsi="宋体"/>
                <w:b/>
                <w:color w:val="auto"/>
                <w:kern w:val="0"/>
                <w:sz w:val="24"/>
                <w:highlight w:val="none"/>
              </w:rPr>
              <w:t>相关证书或文件</w:t>
            </w:r>
            <w:r>
              <w:rPr>
                <w:rFonts w:hint="eastAsia" w:ascii="宋体" w:hAnsi="宋体" w:eastAsia="宋体" w:cs="宋体"/>
                <w:color w:val="auto"/>
                <w:sz w:val="24"/>
                <w:lang w:val="en-US" w:eastAsia="zh-CN"/>
              </w:rPr>
              <w:t>等佐证</w:t>
            </w:r>
            <w:r>
              <w:rPr>
                <w:rFonts w:hint="eastAsia" w:ascii="宋体" w:hAnsi="宋体" w:eastAsia="宋体" w:cs="宋体"/>
                <w:color w:val="auto"/>
                <w:sz w:val="24"/>
              </w:rPr>
              <w:t>材料扫描件，</w:t>
            </w:r>
            <w:r>
              <w:rPr>
                <w:rFonts w:hint="eastAsia" w:ascii="宋体" w:hAnsi="宋体" w:eastAsia="宋体" w:cs="宋体"/>
                <w:b/>
                <w:bCs/>
                <w:color w:val="auto"/>
                <w:sz w:val="24"/>
              </w:rPr>
              <w:t>未提供或提供的佐证材料不符合要求的不得分</w:t>
            </w:r>
            <w:r>
              <w:rPr>
                <w:rFonts w:hint="eastAsia" w:ascii="宋体" w:hAnsi="宋体" w:eastAsia="宋体" w:cs="宋体"/>
                <w:b/>
                <w:bCs/>
                <w:color w:val="auto"/>
                <w:sz w:val="24"/>
                <w:lang w:eastAsia="zh-CN"/>
              </w:rPr>
              <w:t>。</w:t>
            </w:r>
          </w:p>
        </w:tc>
        <w:tc>
          <w:tcPr>
            <w:tcW w:w="1356" w:type="dxa"/>
            <w:vAlign w:val="center"/>
          </w:tcPr>
          <w:p w14:paraId="1CF514F3">
            <w:pPr>
              <w:spacing w:line="340" w:lineRule="exact"/>
              <w:jc w:val="center"/>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0-2分</w:t>
            </w:r>
          </w:p>
          <w:p w14:paraId="7CF27A45">
            <w:pPr>
              <w:pStyle w:val="110"/>
              <w:rPr>
                <w:rFonts w:hint="default" w:ascii="宋体" w:hAnsi="Times New Roman" w:cs="Times New Roman"/>
                <w:color w:val="auto"/>
                <w:kern w:val="0"/>
                <w:sz w:val="24"/>
              </w:rPr>
            </w:pPr>
            <w:r>
              <w:rPr>
                <w:rFonts w:hint="eastAsia" w:ascii="宋体" w:hAnsi="宋体" w:eastAsia="宋体" w:cs="宋体"/>
                <w:color w:val="auto"/>
                <w:kern w:val="0"/>
                <w:sz w:val="24"/>
                <w:lang w:val="en-US" w:eastAsia="zh-CN"/>
              </w:rPr>
              <w:t>（客观分）</w:t>
            </w:r>
          </w:p>
        </w:tc>
      </w:tr>
      <w:tr w14:paraId="41733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464" w:type="dxa"/>
            <w:vAlign w:val="center"/>
          </w:tcPr>
          <w:p w14:paraId="2B89B6F2">
            <w:pPr>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3</w:t>
            </w:r>
          </w:p>
        </w:tc>
        <w:tc>
          <w:tcPr>
            <w:tcW w:w="1835" w:type="dxa"/>
            <w:vAlign w:val="center"/>
          </w:tcPr>
          <w:p w14:paraId="00983FBB">
            <w:pPr>
              <w:jc w:val="center"/>
              <w:rPr>
                <w:rFonts w:hint="eastAsia" w:ascii="宋体" w:hAnsi="宋体" w:eastAsia="宋体" w:cs="宋体"/>
                <w:b/>
                <w:bCs/>
                <w:color w:val="auto"/>
                <w:sz w:val="24"/>
                <w:szCs w:val="24"/>
              </w:rPr>
            </w:pPr>
            <w:r>
              <w:rPr>
                <w:rFonts w:hint="eastAsia" w:ascii="宋体" w:hAnsi="宋体" w:eastAsia="宋体" w:cs="宋体"/>
                <w:color w:val="auto"/>
                <w:sz w:val="24"/>
              </w:rPr>
              <w:t>水产品</w:t>
            </w:r>
            <w:r>
              <w:rPr>
                <w:rFonts w:hint="eastAsia" w:ascii="宋体" w:hAnsi="宋体" w:eastAsia="宋体" w:cs="宋体"/>
                <w:b/>
                <w:bCs/>
                <w:color w:val="auto"/>
                <w:sz w:val="24"/>
                <w:szCs w:val="24"/>
              </w:rPr>
              <w:t>质量</w:t>
            </w:r>
          </w:p>
          <w:p w14:paraId="51D692DD">
            <w:pPr>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检测</w:t>
            </w:r>
          </w:p>
          <w:p w14:paraId="25525B97">
            <w:pPr>
              <w:pStyle w:val="110"/>
              <w:jc w:val="center"/>
              <w:rPr>
                <w:rFonts w:hint="eastAsia" w:eastAsia="宋体"/>
                <w:color w:val="auto"/>
                <w:lang w:eastAsia="zh-CN"/>
              </w:rPr>
            </w:pPr>
            <w:r>
              <w:rPr>
                <w:rFonts w:hint="eastAsia" w:ascii="宋体" w:hAnsi="宋体" w:eastAsia="宋体" w:cs="宋体"/>
                <w:b/>
                <w:bCs/>
                <w:color w:val="auto"/>
                <w:sz w:val="24"/>
                <w:szCs w:val="24"/>
                <w:lang w:eastAsia="zh-CN"/>
              </w:rPr>
              <w:t>（</w:t>
            </w:r>
            <w:r>
              <w:rPr>
                <w:rFonts w:hint="eastAsia" w:ascii="宋体" w:hAnsi="宋体" w:eastAsia="宋体" w:cs="宋体"/>
                <w:b/>
                <w:bCs/>
                <w:color w:val="auto"/>
                <w:sz w:val="24"/>
                <w:szCs w:val="24"/>
                <w:lang w:val="en-US" w:eastAsia="zh-CN"/>
              </w:rPr>
              <w:t>2分</w:t>
            </w:r>
            <w:r>
              <w:rPr>
                <w:rFonts w:hint="eastAsia" w:ascii="宋体" w:hAnsi="宋体" w:eastAsia="宋体" w:cs="宋体"/>
                <w:b/>
                <w:bCs/>
                <w:color w:val="auto"/>
                <w:sz w:val="24"/>
                <w:szCs w:val="24"/>
                <w:lang w:eastAsia="zh-CN"/>
              </w:rPr>
              <w:t>）</w:t>
            </w:r>
          </w:p>
          <w:p w14:paraId="0A75B319">
            <w:pPr>
              <w:pStyle w:val="110"/>
              <w:rPr>
                <w:rFonts w:hint="eastAsia"/>
                <w:color w:val="auto"/>
                <w:lang w:eastAsia="zh-CN"/>
              </w:rPr>
            </w:pPr>
          </w:p>
        </w:tc>
        <w:tc>
          <w:tcPr>
            <w:tcW w:w="5678" w:type="dxa"/>
            <w:vAlign w:val="center"/>
          </w:tcPr>
          <w:p w14:paraId="068ABDB7">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rPr>
            </w:pPr>
            <w:r>
              <w:rPr>
                <w:rFonts w:hint="eastAsia" w:ascii="宋体" w:hAnsi="宋体" w:cs="宋体"/>
                <w:color w:val="auto"/>
                <w:sz w:val="24"/>
                <w:szCs w:val="24"/>
                <w:lang w:val="en-US" w:eastAsia="zh-CN" w:bidi="ar-SA"/>
              </w:rPr>
              <w:t>近两年来</w:t>
            </w:r>
            <w:r>
              <w:rPr>
                <w:rFonts w:hint="eastAsia" w:ascii="宋体" w:hAnsi="宋体" w:eastAsia="宋体" w:cs="宋体"/>
                <w:color w:val="auto"/>
                <w:sz w:val="24"/>
                <w:szCs w:val="24"/>
                <w:lang w:val="en-US" w:eastAsia="zh-CN" w:bidi="ar-SA"/>
              </w:rPr>
              <w:t>所</w:t>
            </w:r>
            <w:r>
              <w:rPr>
                <w:rFonts w:hint="eastAsia" w:ascii="宋体" w:hAnsi="宋体" w:eastAsia="宋体" w:cs="宋体"/>
                <w:color w:val="auto"/>
                <w:sz w:val="24"/>
                <w:szCs w:val="24"/>
                <w:lang w:val="en-US" w:bidi="ar-SA"/>
              </w:rPr>
              <w:t>投标品种</w:t>
            </w:r>
            <w:r>
              <w:rPr>
                <w:rFonts w:hint="eastAsia" w:ascii="宋体" w:hAnsi="宋体" w:cs="宋体"/>
                <w:color w:val="auto"/>
                <w:sz w:val="24"/>
                <w:szCs w:val="24"/>
                <w:lang w:val="en-US" w:eastAsia="zh-CN" w:bidi="ar-SA"/>
              </w:rPr>
              <w:t>全部</w:t>
            </w:r>
            <w:r>
              <w:rPr>
                <w:rFonts w:hint="eastAsia" w:ascii="宋体" w:hAnsi="宋体" w:eastAsia="宋体" w:cs="宋体"/>
                <w:color w:val="auto"/>
                <w:sz w:val="24"/>
                <w:szCs w:val="24"/>
                <w:lang w:val="en-US" w:eastAsia="zh-CN" w:bidi="ar-SA"/>
              </w:rPr>
              <w:t>通过</w:t>
            </w:r>
            <w:r>
              <w:rPr>
                <w:rFonts w:hint="eastAsia" w:ascii="宋体" w:hAnsi="宋体" w:eastAsia="宋体" w:cs="宋体"/>
                <w:color w:val="auto"/>
                <w:sz w:val="24"/>
                <w:szCs w:val="24"/>
                <w:lang w:val="en-US" w:bidi="ar-SA"/>
              </w:rPr>
              <w:t>药残检测和疫病检验</w:t>
            </w:r>
            <w:r>
              <w:rPr>
                <w:rFonts w:hint="eastAsia" w:ascii="宋体" w:hAnsi="宋体" w:eastAsia="宋体" w:cs="宋体"/>
                <w:color w:val="auto"/>
                <w:sz w:val="24"/>
                <w:szCs w:val="24"/>
                <w:lang w:val="en-US" w:eastAsia="zh-CN" w:bidi="ar-SA"/>
              </w:rPr>
              <w:t>且</w:t>
            </w:r>
            <w:r>
              <w:rPr>
                <w:rFonts w:hint="eastAsia" w:ascii="宋体" w:hAnsi="宋体" w:eastAsia="宋体" w:cs="宋体"/>
                <w:color w:val="auto"/>
                <w:sz w:val="24"/>
                <w:szCs w:val="24"/>
                <w:lang w:val="en-US" w:bidi="ar-SA"/>
              </w:rPr>
              <w:t>检验合格的，</w:t>
            </w:r>
            <w:r>
              <w:rPr>
                <w:rFonts w:hint="eastAsia" w:ascii="宋体" w:hAnsi="宋体" w:cs="宋体"/>
                <w:color w:val="auto"/>
                <w:sz w:val="24"/>
                <w:szCs w:val="24"/>
                <w:lang w:val="en-US" w:eastAsia="zh-CN" w:bidi="ar-SA"/>
              </w:rPr>
              <w:t>每次得0.5分，最多</w:t>
            </w:r>
            <w:r>
              <w:rPr>
                <w:rFonts w:hint="eastAsia" w:ascii="宋体" w:hAnsi="宋体" w:eastAsia="宋体" w:cs="宋体"/>
                <w:color w:val="auto"/>
                <w:sz w:val="24"/>
                <w:szCs w:val="24"/>
                <w:lang w:val="en-US" w:bidi="ar-SA"/>
              </w:rPr>
              <w:t>得</w:t>
            </w:r>
            <w:r>
              <w:rPr>
                <w:rFonts w:hint="eastAsia" w:ascii="宋体" w:hAnsi="宋体" w:eastAsia="宋体" w:cs="宋体"/>
                <w:color w:val="auto"/>
                <w:sz w:val="24"/>
                <w:szCs w:val="24"/>
                <w:lang w:val="en-US" w:eastAsia="zh-CN" w:bidi="ar-SA"/>
              </w:rPr>
              <w:t>2</w:t>
            </w:r>
            <w:r>
              <w:rPr>
                <w:rFonts w:hint="eastAsia" w:ascii="宋体" w:hAnsi="宋体" w:eastAsia="宋体" w:cs="宋体"/>
                <w:color w:val="auto"/>
                <w:sz w:val="24"/>
                <w:szCs w:val="24"/>
                <w:lang w:val="en-US" w:bidi="ar-SA"/>
              </w:rPr>
              <w:t>分</w:t>
            </w:r>
            <w:r>
              <w:rPr>
                <w:rFonts w:hint="eastAsia" w:ascii="宋体" w:hAnsi="宋体" w:cs="宋体"/>
                <w:color w:val="auto"/>
                <w:sz w:val="24"/>
                <w:szCs w:val="24"/>
                <w:lang w:val="en-US" w:eastAsia="zh-CN" w:bidi="ar-SA"/>
              </w:rPr>
              <w:t>。</w:t>
            </w:r>
          </w:p>
          <w:p w14:paraId="7C87FB93">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注：</w:t>
            </w:r>
            <w:r>
              <w:rPr>
                <w:rFonts w:hint="eastAsia" w:ascii="宋体" w:hAnsi="宋体" w:eastAsia="宋体" w:cs="宋体"/>
                <w:color w:val="auto"/>
                <w:sz w:val="24"/>
              </w:rPr>
              <w:t>提供检</w:t>
            </w:r>
            <w:r>
              <w:rPr>
                <w:rFonts w:hint="eastAsia" w:ascii="宋体" w:hAnsi="宋体" w:cs="宋体"/>
                <w:color w:val="auto"/>
                <w:sz w:val="24"/>
                <w:lang w:val="en-US" w:eastAsia="zh-CN"/>
              </w:rPr>
              <w:t>验</w:t>
            </w:r>
            <w:r>
              <w:rPr>
                <w:rFonts w:hint="eastAsia" w:ascii="宋体" w:hAnsi="宋体" w:eastAsia="宋体" w:cs="宋体"/>
                <w:color w:val="auto"/>
                <w:sz w:val="24"/>
              </w:rPr>
              <w:t>报告</w:t>
            </w:r>
            <w:r>
              <w:rPr>
                <w:rFonts w:hint="eastAsia" w:ascii="宋体" w:hAnsi="宋体" w:eastAsia="宋体" w:cs="宋体"/>
                <w:color w:val="auto"/>
                <w:sz w:val="24"/>
                <w:lang w:val="en-US" w:eastAsia="zh-CN"/>
              </w:rPr>
              <w:t>扫描</w:t>
            </w:r>
            <w:r>
              <w:rPr>
                <w:rFonts w:hint="eastAsia" w:ascii="宋体" w:hAnsi="宋体" w:eastAsia="宋体" w:cs="宋体"/>
                <w:color w:val="auto"/>
                <w:sz w:val="24"/>
              </w:rPr>
              <w:t>件</w:t>
            </w:r>
            <w:r>
              <w:rPr>
                <w:rFonts w:hint="eastAsia" w:ascii="宋体" w:hAnsi="宋体" w:eastAsia="宋体" w:cs="宋体"/>
                <w:color w:val="auto"/>
                <w:sz w:val="24"/>
                <w:lang w:eastAsia="zh-CN"/>
              </w:rPr>
              <w:t>，</w:t>
            </w:r>
            <w:r>
              <w:rPr>
                <w:rFonts w:hint="eastAsia" w:ascii="宋体" w:hAnsi="宋体" w:eastAsia="宋体" w:cs="宋体"/>
                <w:color w:val="auto"/>
                <w:sz w:val="24"/>
              </w:rPr>
              <w:t>报告不完整或检测结果不合格的不得分</w:t>
            </w:r>
            <w:r>
              <w:rPr>
                <w:rFonts w:hint="eastAsia" w:ascii="宋体" w:hAnsi="宋体" w:eastAsia="宋体" w:cs="宋体"/>
                <w:color w:val="auto"/>
                <w:sz w:val="24"/>
                <w:lang w:val="en-US" w:eastAsia="zh-CN"/>
              </w:rPr>
              <w:t>；</w:t>
            </w:r>
            <w:r>
              <w:rPr>
                <w:rFonts w:hint="eastAsia" w:ascii="宋体" w:hAnsi="宋体" w:eastAsia="宋体" w:cs="宋体"/>
                <w:b/>
                <w:bCs/>
                <w:color w:val="auto"/>
                <w:sz w:val="24"/>
              </w:rPr>
              <w:t>未提供或提供的佐证材料不符合要求的不得分</w:t>
            </w:r>
            <w:r>
              <w:rPr>
                <w:rFonts w:hint="eastAsia" w:ascii="宋体" w:hAnsi="宋体" w:eastAsia="宋体" w:cs="宋体"/>
                <w:color w:val="auto"/>
                <w:sz w:val="24"/>
              </w:rPr>
              <w:t>。</w:t>
            </w:r>
          </w:p>
        </w:tc>
        <w:tc>
          <w:tcPr>
            <w:tcW w:w="1356" w:type="dxa"/>
            <w:vAlign w:val="center"/>
          </w:tcPr>
          <w:p w14:paraId="5DD0AA24">
            <w:pPr>
              <w:adjustRightInd w:val="0"/>
              <w:jc w:val="center"/>
              <w:rPr>
                <w:rFonts w:hint="eastAsia" w:ascii="宋体" w:hAnsi="宋体" w:eastAsia="宋体" w:cs="宋体"/>
                <w:color w:val="auto"/>
                <w:sz w:val="24"/>
              </w:rPr>
            </w:pPr>
            <w:r>
              <w:rPr>
                <w:rFonts w:hint="eastAsia" w:ascii="宋体" w:hAnsi="宋体" w:eastAsia="宋体" w:cs="宋体"/>
                <w:color w:val="auto"/>
                <w:sz w:val="24"/>
              </w:rPr>
              <w:t>0-</w:t>
            </w:r>
            <w:r>
              <w:rPr>
                <w:rFonts w:hint="eastAsia" w:ascii="宋体" w:hAnsi="宋体" w:eastAsia="宋体" w:cs="宋体"/>
                <w:color w:val="auto"/>
                <w:sz w:val="24"/>
                <w:lang w:val="en-US" w:eastAsia="zh-CN"/>
              </w:rPr>
              <w:t>2</w:t>
            </w:r>
            <w:r>
              <w:rPr>
                <w:rFonts w:hint="eastAsia" w:ascii="宋体" w:hAnsi="宋体" w:eastAsia="宋体" w:cs="宋体"/>
                <w:color w:val="auto"/>
                <w:sz w:val="24"/>
              </w:rPr>
              <w:t>分</w:t>
            </w:r>
          </w:p>
          <w:p w14:paraId="59E3D650">
            <w:pPr>
              <w:spacing w:line="34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客</w:t>
            </w:r>
            <w:r>
              <w:rPr>
                <w:rFonts w:hint="eastAsia" w:ascii="宋体" w:hAnsi="宋体" w:eastAsia="宋体" w:cs="宋体"/>
                <w:color w:val="auto"/>
                <w:kern w:val="0"/>
                <w:sz w:val="24"/>
              </w:rPr>
              <w:t>观分）</w:t>
            </w:r>
          </w:p>
        </w:tc>
      </w:tr>
      <w:tr w14:paraId="3E9A4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jc w:val="center"/>
        </w:trPr>
        <w:tc>
          <w:tcPr>
            <w:tcW w:w="464" w:type="dxa"/>
            <w:vMerge w:val="restart"/>
            <w:vAlign w:val="center"/>
          </w:tcPr>
          <w:p w14:paraId="262C8FF7">
            <w:pPr>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4</w:t>
            </w:r>
          </w:p>
        </w:tc>
        <w:tc>
          <w:tcPr>
            <w:tcW w:w="1835" w:type="dxa"/>
            <w:vMerge w:val="restart"/>
            <w:shd w:val="clear" w:color="auto" w:fill="auto"/>
            <w:vAlign w:val="center"/>
          </w:tcPr>
          <w:p w14:paraId="5536EAFA">
            <w:pPr>
              <w:widowControl/>
              <w:tabs>
                <w:tab w:val="left" w:pos="0"/>
              </w:tabs>
              <w:spacing w:line="36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育苗能力</w:t>
            </w:r>
          </w:p>
          <w:p w14:paraId="149A4FB8">
            <w:pPr>
              <w:widowControl/>
              <w:tabs>
                <w:tab w:val="left" w:pos="0"/>
              </w:tabs>
              <w:spacing w:line="36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19分</w:t>
            </w:r>
            <w:r>
              <w:rPr>
                <w:rFonts w:hint="eastAsia" w:ascii="宋体" w:hAnsi="宋体" w:eastAsia="宋体" w:cs="宋体"/>
                <w:color w:val="auto"/>
                <w:kern w:val="0"/>
                <w:sz w:val="24"/>
                <w:highlight w:val="none"/>
                <w:lang w:eastAsia="zh-CN"/>
              </w:rPr>
              <w:t>）</w:t>
            </w:r>
          </w:p>
        </w:tc>
        <w:tc>
          <w:tcPr>
            <w:tcW w:w="5678" w:type="dxa"/>
            <w:shd w:val="clear" w:color="auto" w:fill="auto"/>
            <w:vAlign w:val="center"/>
          </w:tcPr>
          <w:p w14:paraId="01A05379">
            <w:pPr>
              <w:widowControl/>
              <w:numPr>
                <w:ilvl w:val="-1"/>
                <w:numId w:val="0"/>
              </w:numPr>
              <w:tabs>
                <w:tab w:val="left" w:pos="0"/>
              </w:tabs>
              <w:spacing w:line="360" w:lineRule="exact"/>
              <w:ind w:left="0"/>
              <w:rPr>
                <w:rFonts w:hint="eastAsia" w:ascii="宋体" w:hAnsi="宋体" w:eastAsia="宋体" w:cs="宋体"/>
                <w:b/>
                <w:bCs/>
                <w:color w:val="auto"/>
                <w:kern w:val="0"/>
                <w:sz w:val="24"/>
                <w:highlight w:val="none"/>
              </w:rPr>
            </w:pPr>
            <w:r>
              <w:rPr>
                <w:rFonts w:hint="eastAsia" w:ascii="宋体" w:hAnsi="宋体" w:eastAsia="宋体" w:cs="宋体"/>
                <w:color w:val="auto"/>
                <w:kern w:val="0"/>
                <w:sz w:val="24"/>
                <w:szCs w:val="24"/>
                <w:lang w:val="en-US" w:eastAsia="zh-CN" w:bidi="ar-SA"/>
              </w:rPr>
              <w:t>根据投标人提供的</w:t>
            </w:r>
            <w:r>
              <w:rPr>
                <w:rFonts w:hint="eastAsia" w:ascii="宋体" w:hAnsi="宋体" w:eastAsia="宋体" w:cs="宋体"/>
                <w:color w:val="auto"/>
                <w:kern w:val="0"/>
                <w:sz w:val="24"/>
                <w:highlight w:val="none"/>
              </w:rPr>
              <w:t>培育池面积</w:t>
            </w:r>
            <w:r>
              <w:rPr>
                <w:rFonts w:hint="eastAsia" w:ascii="宋体" w:hAnsi="宋体" w:eastAsia="宋体" w:cs="宋体"/>
                <w:color w:val="auto"/>
                <w:kern w:val="0"/>
                <w:sz w:val="24"/>
                <w:highlight w:val="none"/>
                <w:lang w:val="en-US" w:eastAsia="zh-CN"/>
              </w:rPr>
              <w:t>进行评分</w:t>
            </w:r>
            <w:r>
              <w:rPr>
                <w:rFonts w:hint="eastAsia" w:ascii="宋体" w:hAnsi="宋体" w:eastAsia="宋体" w:cs="宋体"/>
                <w:color w:val="auto"/>
                <w:kern w:val="0"/>
                <w:sz w:val="24"/>
                <w:highlight w:val="none"/>
              </w:rPr>
              <w:t>：100亩以上（含）的，得6分；50亩以上（含）</w:t>
            </w:r>
            <w:r>
              <w:rPr>
                <w:rFonts w:hint="eastAsia" w:ascii="宋体" w:hAnsi="宋体" w:eastAsia="宋体" w:cs="宋体"/>
                <w:color w:val="auto"/>
                <w:kern w:val="0"/>
                <w:sz w:val="24"/>
                <w:highlight w:val="none"/>
                <w:lang w:val="en-US" w:eastAsia="zh-CN"/>
              </w:rPr>
              <w:t>-100</w:t>
            </w:r>
            <w:r>
              <w:rPr>
                <w:rFonts w:hint="eastAsia" w:ascii="宋体" w:hAnsi="宋体" w:eastAsia="宋体" w:cs="宋体"/>
                <w:color w:val="auto"/>
                <w:kern w:val="0"/>
                <w:sz w:val="24"/>
                <w:highlight w:val="none"/>
              </w:rPr>
              <w:t>亩的，得4分；50亩以下的，得2分；</w:t>
            </w:r>
            <w:r>
              <w:rPr>
                <w:rFonts w:hint="eastAsia" w:ascii="宋体" w:hAnsi="宋体" w:eastAsia="宋体" w:cs="宋体"/>
                <w:color w:val="auto"/>
                <w:kern w:val="0"/>
                <w:sz w:val="24"/>
                <w:highlight w:val="none"/>
                <w:lang w:val="en-US" w:eastAsia="zh-CN"/>
              </w:rPr>
              <w:t>没有培育池的不得分。</w:t>
            </w:r>
          </w:p>
          <w:p w14:paraId="46D0B924">
            <w:pPr>
              <w:widowControl/>
              <w:tabs>
                <w:tab w:val="left" w:pos="0"/>
              </w:tabs>
              <w:spacing w:line="36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
                <w:bCs/>
                <w:color w:val="auto"/>
                <w:sz w:val="24"/>
                <w:lang w:val="en-US" w:eastAsia="zh-CN"/>
              </w:rPr>
              <w:t>注：</w:t>
            </w:r>
            <w:r>
              <w:rPr>
                <w:rFonts w:hint="eastAsia" w:ascii="宋体" w:hAnsi="宋体" w:eastAsia="宋体" w:cs="宋体"/>
                <w:b/>
                <w:bCs/>
                <w:color w:val="auto"/>
                <w:sz w:val="24"/>
              </w:rPr>
              <w:t>需提供清晰可辨的</w:t>
            </w:r>
            <w:r>
              <w:rPr>
                <w:rFonts w:hint="eastAsia" w:ascii="宋体" w:hAnsi="宋体" w:eastAsia="宋体" w:cs="宋体"/>
                <w:b/>
                <w:bCs/>
                <w:color w:val="auto"/>
                <w:kern w:val="0"/>
                <w:sz w:val="24"/>
                <w:highlight w:val="none"/>
              </w:rPr>
              <w:t>土地或池塘租赁合同等相关证明材料，</w:t>
            </w:r>
            <w:r>
              <w:rPr>
                <w:rFonts w:hint="eastAsia" w:ascii="宋体" w:hAnsi="宋体" w:eastAsia="宋体" w:cs="宋体"/>
                <w:b/>
                <w:bCs/>
                <w:color w:val="auto"/>
                <w:sz w:val="24"/>
              </w:rPr>
              <w:t>未提供或提供的佐证材料不符合要求的不得分</w:t>
            </w:r>
            <w:r>
              <w:rPr>
                <w:rFonts w:hint="eastAsia" w:ascii="宋体" w:hAnsi="宋体" w:eastAsia="宋体" w:cs="宋体"/>
                <w:color w:val="auto"/>
                <w:sz w:val="24"/>
              </w:rPr>
              <w:t>。</w:t>
            </w:r>
          </w:p>
        </w:tc>
        <w:tc>
          <w:tcPr>
            <w:tcW w:w="1356" w:type="dxa"/>
            <w:shd w:val="clear" w:color="auto" w:fill="auto"/>
            <w:vAlign w:val="center"/>
          </w:tcPr>
          <w:p w14:paraId="11C00288">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0-6</w:t>
            </w:r>
            <w:r>
              <w:rPr>
                <w:rFonts w:hint="eastAsia" w:ascii="宋体" w:hAnsi="宋体" w:eastAsia="宋体" w:cs="宋体"/>
                <w:color w:val="auto"/>
                <w:sz w:val="24"/>
                <w:szCs w:val="24"/>
                <w:highlight w:val="none"/>
              </w:rPr>
              <w:t>分</w:t>
            </w:r>
          </w:p>
          <w:p w14:paraId="56C0EAC6">
            <w:pPr>
              <w:pStyle w:val="37"/>
              <w:spacing w:after="0" w:line="360" w:lineRule="exact"/>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客观分</w:t>
            </w:r>
            <w:r>
              <w:rPr>
                <w:rFonts w:hint="eastAsia" w:ascii="宋体" w:hAnsi="宋体" w:eastAsia="宋体" w:cs="宋体"/>
                <w:color w:val="auto"/>
                <w:sz w:val="24"/>
                <w:szCs w:val="24"/>
                <w:highlight w:val="none"/>
                <w:lang w:eastAsia="zh-CN"/>
              </w:rPr>
              <w:t>）</w:t>
            </w:r>
          </w:p>
        </w:tc>
      </w:tr>
      <w:tr w14:paraId="6421F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jc w:val="center"/>
        </w:trPr>
        <w:tc>
          <w:tcPr>
            <w:tcW w:w="464" w:type="dxa"/>
            <w:vMerge w:val="continue"/>
            <w:vAlign w:val="center"/>
          </w:tcPr>
          <w:p w14:paraId="0DE0B721">
            <w:pPr>
              <w:jc w:val="center"/>
              <w:rPr>
                <w:rFonts w:hint="eastAsia" w:ascii="宋体" w:hAnsi="宋体" w:eastAsia="宋体" w:cs="宋体"/>
                <w:color w:val="auto"/>
                <w:sz w:val="24"/>
              </w:rPr>
            </w:pPr>
          </w:p>
        </w:tc>
        <w:tc>
          <w:tcPr>
            <w:tcW w:w="1835" w:type="dxa"/>
            <w:vMerge w:val="continue"/>
            <w:shd w:val="clear" w:color="auto" w:fill="auto"/>
            <w:vAlign w:val="center"/>
          </w:tcPr>
          <w:p w14:paraId="3C2D6E04">
            <w:pPr>
              <w:widowControl/>
              <w:tabs>
                <w:tab w:val="left" w:pos="0"/>
              </w:tabs>
              <w:spacing w:line="360" w:lineRule="exact"/>
              <w:jc w:val="center"/>
              <w:rPr>
                <w:rFonts w:hint="eastAsia" w:ascii="宋体" w:hAnsi="宋体" w:eastAsia="宋体" w:cs="宋体"/>
                <w:color w:val="auto"/>
                <w:kern w:val="0"/>
                <w:sz w:val="24"/>
                <w:highlight w:val="none"/>
              </w:rPr>
            </w:pPr>
          </w:p>
        </w:tc>
        <w:tc>
          <w:tcPr>
            <w:tcW w:w="5678" w:type="dxa"/>
            <w:shd w:val="clear" w:color="auto" w:fill="auto"/>
            <w:vAlign w:val="center"/>
          </w:tcPr>
          <w:p w14:paraId="5B21FB17">
            <w:pPr>
              <w:widowControl/>
              <w:numPr>
                <w:ilvl w:val="0"/>
                <w:numId w:val="0"/>
              </w:numPr>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szCs w:val="24"/>
                <w:lang w:val="en-US" w:eastAsia="zh-CN" w:bidi="ar-SA"/>
              </w:rPr>
              <w:t>根据投标人提供的</w:t>
            </w:r>
            <w:r>
              <w:rPr>
                <w:rFonts w:hint="eastAsia" w:ascii="宋体" w:hAnsi="宋体" w:eastAsia="宋体" w:cs="宋体"/>
                <w:color w:val="auto"/>
                <w:kern w:val="0"/>
                <w:sz w:val="24"/>
                <w:highlight w:val="none"/>
              </w:rPr>
              <w:t>产卵孵化设施</w:t>
            </w:r>
            <w:r>
              <w:rPr>
                <w:rFonts w:hint="eastAsia" w:ascii="宋体" w:hAnsi="宋体" w:eastAsia="宋体" w:cs="宋体"/>
                <w:color w:val="auto"/>
                <w:kern w:val="0"/>
                <w:sz w:val="24"/>
                <w:highlight w:val="none"/>
                <w:lang w:val="en-US" w:eastAsia="zh-CN"/>
              </w:rPr>
              <w:t>进行评分</w:t>
            </w:r>
            <w:r>
              <w:rPr>
                <w:rFonts w:hint="eastAsia" w:ascii="宋体" w:hAnsi="宋体" w:eastAsia="宋体" w:cs="宋体"/>
                <w:color w:val="auto"/>
                <w:kern w:val="0"/>
                <w:sz w:val="24"/>
                <w:highlight w:val="none"/>
              </w:rPr>
              <w:t>：既有产卵池又有孵化设施</w:t>
            </w:r>
            <w:r>
              <w:rPr>
                <w:rFonts w:hint="eastAsia" w:ascii="宋体" w:hAnsi="宋体" w:eastAsia="宋体" w:cs="宋体"/>
                <w:color w:val="auto"/>
                <w:kern w:val="0"/>
                <w:sz w:val="24"/>
                <w:highlight w:val="none"/>
                <w:lang w:val="en-US" w:eastAsia="zh-CN"/>
              </w:rPr>
              <w:t>的</w:t>
            </w:r>
            <w:r>
              <w:rPr>
                <w:rFonts w:hint="eastAsia" w:ascii="宋体" w:hAnsi="宋体" w:eastAsia="宋体" w:cs="宋体"/>
                <w:color w:val="auto"/>
                <w:kern w:val="0"/>
                <w:sz w:val="24"/>
                <w:highlight w:val="none"/>
              </w:rPr>
              <w:t>，得5分；无产卵池仅有孵化设施</w:t>
            </w:r>
            <w:r>
              <w:rPr>
                <w:rFonts w:hint="eastAsia" w:ascii="宋体" w:hAnsi="宋体" w:eastAsia="宋体" w:cs="宋体"/>
                <w:color w:val="auto"/>
                <w:kern w:val="0"/>
                <w:sz w:val="24"/>
                <w:highlight w:val="none"/>
                <w:lang w:val="en-US" w:eastAsia="zh-CN"/>
              </w:rPr>
              <w:t>的</w:t>
            </w:r>
            <w:r>
              <w:rPr>
                <w:rFonts w:hint="eastAsia" w:ascii="宋体" w:hAnsi="宋体" w:eastAsia="宋体" w:cs="宋体"/>
                <w:color w:val="auto"/>
                <w:kern w:val="0"/>
                <w:sz w:val="24"/>
                <w:highlight w:val="none"/>
              </w:rPr>
              <w:t>，得3分；无相关设施</w:t>
            </w:r>
            <w:r>
              <w:rPr>
                <w:rFonts w:hint="eastAsia" w:ascii="宋体" w:hAnsi="宋体" w:eastAsia="宋体" w:cs="宋体"/>
                <w:color w:val="auto"/>
                <w:kern w:val="0"/>
                <w:sz w:val="24"/>
                <w:highlight w:val="none"/>
                <w:lang w:val="en-US" w:eastAsia="zh-CN"/>
              </w:rPr>
              <w:t>的</w:t>
            </w:r>
            <w:r>
              <w:rPr>
                <w:rFonts w:hint="eastAsia" w:ascii="宋体" w:hAnsi="宋体" w:eastAsia="宋体" w:cs="宋体"/>
                <w:color w:val="auto"/>
                <w:kern w:val="0"/>
                <w:sz w:val="24"/>
                <w:highlight w:val="none"/>
              </w:rPr>
              <w:t>，得0分。</w:t>
            </w:r>
          </w:p>
          <w:p w14:paraId="0C307EE0">
            <w:pPr>
              <w:widowControl/>
              <w:numPr>
                <w:ilvl w:val="0"/>
                <w:numId w:val="0"/>
              </w:numPr>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b/>
                <w:bCs/>
                <w:color w:val="auto"/>
                <w:sz w:val="24"/>
                <w:lang w:val="en-US" w:eastAsia="zh-CN"/>
              </w:rPr>
              <w:t>注：</w:t>
            </w:r>
            <w:r>
              <w:rPr>
                <w:rFonts w:hint="eastAsia" w:ascii="宋体" w:hAnsi="宋体" w:eastAsia="宋体" w:cs="宋体"/>
                <w:b/>
                <w:bCs/>
                <w:color w:val="auto"/>
                <w:sz w:val="24"/>
              </w:rPr>
              <w:t>需提供清晰可辨的</w:t>
            </w:r>
            <w:r>
              <w:rPr>
                <w:rFonts w:hint="eastAsia" w:ascii="宋体" w:hAnsi="宋体" w:eastAsia="宋体" w:cs="宋体"/>
                <w:b/>
                <w:color w:val="auto"/>
                <w:kern w:val="0"/>
                <w:sz w:val="24"/>
                <w:highlight w:val="none"/>
              </w:rPr>
              <w:t>照片等相关</w:t>
            </w:r>
            <w:r>
              <w:rPr>
                <w:rFonts w:hint="eastAsia" w:ascii="宋体" w:hAnsi="宋体" w:cs="宋体"/>
                <w:b/>
                <w:color w:val="auto"/>
                <w:kern w:val="0"/>
                <w:sz w:val="24"/>
                <w:highlight w:val="none"/>
                <w:lang w:eastAsia="zh-CN"/>
              </w:rPr>
              <w:t>佐证</w:t>
            </w:r>
            <w:r>
              <w:rPr>
                <w:rFonts w:hint="eastAsia" w:ascii="宋体" w:hAnsi="宋体" w:eastAsia="宋体" w:cs="宋体"/>
                <w:b/>
                <w:color w:val="auto"/>
                <w:kern w:val="0"/>
                <w:sz w:val="24"/>
                <w:highlight w:val="none"/>
              </w:rPr>
              <w:t>材料，</w:t>
            </w:r>
            <w:r>
              <w:rPr>
                <w:rFonts w:hint="eastAsia" w:ascii="宋体" w:hAnsi="宋体" w:eastAsia="宋体" w:cs="宋体"/>
                <w:b/>
                <w:bCs/>
                <w:color w:val="auto"/>
                <w:sz w:val="24"/>
              </w:rPr>
              <w:t>未提供或提供的佐证材料不符合要求的不得分</w:t>
            </w:r>
            <w:r>
              <w:rPr>
                <w:rFonts w:hint="eastAsia" w:ascii="宋体" w:hAnsi="宋体" w:eastAsia="宋体" w:cs="宋体"/>
                <w:color w:val="auto"/>
                <w:sz w:val="24"/>
              </w:rPr>
              <w:t>。</w:t>
            </w:r>
          </w:p>
        </w:tc>
        <w:tc>
          <w:tcPr>
            <w:tcW w:w="1356" w:type="dxa"/>
            <w:shd w:val="clear" w:color="auto" w:fill="auto"/>
            <w:vAlign w:val="center"/>
          </w:tcPr>
          <w:p w14:paraId="1947D1BA">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w:t>
            </w:r>
          </w:p>
          <w:p w14:paraId="39CE2FEE">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客观分</w:t>
            </w:r>
            <w:r>
              <w:rPr>
                <w:rFonts w:hint="eastAsia" w:ascii="宋体" w:hAnsi="宋体" w:eastAsia="宋体" w:cs="宋体"/>
                <w:color w:val="auto"/>
                <w:sz w:val="24"/>
                <w:szCs w:val="24"/>
                <w:highlight w:val="none"/>
                <w:lang w:eastAsia="zh-CN"/>
              </w:rPr>
              <w:t>）</w:t>
            </w:r>
          </w:p>
        </w:tc>
      </w:tr>
      <w:tr w14:paraId="68954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464" w:type="dxa"/>
            <w:vMerge w:val="continue"/>
            <w:vAlign w:val="center"/>
          </w:tcPr>
          <w:p w14:paraId="1716F601">
            <w:pPr>
              <w:jc w:val="center"/>
              <w:rPr>
                <w:rFonts w:hint="eastAsia" w:ascii="宋体" w:hAnsi="宋体" w:eastAsia="宋体" w:cs="宋体"/>
                <w:color w:val="auto"/>
                <w:sz w:val="24"/>
              </w:rPr>
            </w:pPr>
          </w:p>
        </w:tc>
        <w:tc>
          <w:tcPr>
            <w:tcW w:w="1835" w:type="dxa"/>
            <w:vMerge w:val="continue"/>
            <w:shd w:val="clear" w:color="auto" w:fill="auto"/>
            <w:vAlign w:val="center"/>
          </w:tcPr>
          <w:p w14:paraId="112651F4">
            <w:pPr>
              <w:widowControl/>
              <w:tabs>
                <w:tab w:val="left" w:pos="0"/>
              </w:tabs>
              <w:spacing w:line="360" w:lineRule="exact"/>
              <w:jc w:val="center"/>
              <w:rPr>
                <w:rFonts w:hint="eastAsia" w:ascii="宋体" w:hAnsi="宋体" w:eastAsia="宋体" w:cs="宋体"/>
                <w:color w:val="auto"/>
                <w:kern w:val="0"/>
                <w:sz w:val="24"/>
                <w:highlight w:val="none"/>
              </w:rPr>
            </w:pPr>
          </w:p>
        </w:tc>
        <w:tc>
          <w:tcPr>
            <w:tcW w:w="5678" w:type="dxa"/>
            <w:shd w:val="clear" w:color="auto" w:fill="auto"/>
            <w:vAlign w:val="center"/>
          </w:tcPr>
          <w:p w14:paraId="434E5C23">
            <w:pPr>
              <w:widowControl/>
              <w:numPr>
                <w:ilvl w:val="-1"/>
                <w:numId w:val="0"/>
              </w:numPr>
              <w:tabs>
                <w:tab w:val="left" w:pos="0"/>
              </w:tabs>
              <w:spacing w:line="36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kern w:val="0"/>
                <w:sz w:val="24"/>
                <w:highlight w:val="none"/>
              </w:rPr>
              <w:t>根据投标人承诺的投标</w:t>
            </w:r>
            <w:r>
              <w:rPr>
                <w:rFonts w:hint="eastAsia" w:ascii="宋体" w:hAnsi="宋体" w:eastAsia="宋体" w:cs="宋体"/>
                <w:color w:val="auto"/>
                <w:sz w:val="24"/>
                <w:highlight w:val="none"/>
              </w:rPr>
              <w:t>标段种类亲本数量</w:t>
            </w:r>
            <w:r>
              <w:rPr>
                <w:rFonts w:hint="eastAsia" w:ascii="宋体" w:hAnsi="宋体" w:eastAsia="宋体" w:cs="宋体"/>
                <w:color w:val="auto"/>
                <w:sz w:val="24"/>
                <w:highlight w:val="none"/>
                <w:lang w:val="en-US" w:eastAsia="zh-CN"/>
              </w:rPr>
              <w:t>和实际生产种苗数量进行评分：</w:t>
            </w:r>
          </w:p>
          <w:p w14:paraId="0F5C7AD3">
            <w:pPr>
              <w:widowControl/>
              <w:numPr>
                <w:ilvl w:val="-1"/>
                <w:numId w:val="0"/>
              </w:numPr>
              <w:tabs>
                <w:tab w:val="left" w:pos="0"/>
              </w:tabs>
              <w:spacing w:line="360" w:lineRule="exac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投标</w:t>
            </w:r>
            <w:r>
              <w:rPr>
                <w:rFonts w:hint="eastAsia" w:ascii="宋体" w:hAnsi="宋体" w:eastAsia="宋体" w:cs="宋体"/>
                <w:color w:val="auto"/>
                <w:sz w:val="24"/>
                <w:highlight w:val="none"/>
              </w:rPr>
              <w:t>标段种类亲本数量</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p w14:paraId="15651038">
            <w:pPr>
              <w:widowControl/>
              <w:numPr>
                <w:ilvl w:val="-1"/>
                <w:numId w:val="0"/>
              </w:numPr>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实际</w:t>
            </w:r>
            <w:r>
              <w:rPr>
                <w:rFonts w:hint="eastAsia" w:ascii="宋体" w:hAnsi="宋体" w:eastAsia="宋体" w:cs="宋体"/>
                <w:color w:val="auto"/>
                <w:kern w:val="0"/>
                <w:sz w:val="24"/>
                <w:highlight w:val="none"/>
              </w:rPr>
              <w:t>年生产本种类种苗数量</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tc>
        <w:tc>
          <w:tcPr>
            <w:tcW w:w="1356" w:type="dxa"/>
            <w:shd w:val="clear" w:color="auto" w:fill="auto"/>
            <w:vAlign w:val="center"/>
          </w:tcPr>
          <w:p w14:paraId="446DBB2F">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0-4</w:t>
            </w:r>
            <w:r>
              <w:rPr>
                <w:rFonts w:hint="eastAsia" w:ascii="宋体" w:hAnsi="宋体" w:eastAsia="宋体" w:cs="宋体"/>
                <w:color w:val="auto"/>
                <w:sz w:val="24"/>
                <w:szCs w:val="24"/>
                <w:highlight w:val="none"/>
              </w:rPr>
              <w:t>分</w:t>
            </w:r>
          </w:p>
          <w:p w14:paraId="02F7260C">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主观分</w:t>
            </w:r>
            <w:r>
              <w:rPr>
                <w:rFonts w:hint="eastAsia" w:ascii="宋体" w:hAnsi="宋体" w:eastAsia="宋体" w:cs="宋体"/>
                <w:color w:val="auto"/>
                <w:sz w:val="24"/>
                <w:szCs w:val="24"/>
                <w:highlight w:val="none"/>
                <w:lang w:eastAsia="zh-CN"/>
              </w:rPr>
              <w:t>）</w:t>
            </w:r>
          </w:p>
        </w:tc>
      </w:tr>
      <w:tr w14:paraId="096CE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464" w:type="dxa"/>
            <w:vMerge w:val="continue"/>
            <w:vAlign w:val="center"/>
          </w:tcPr>
          <w:p w14:paraId="0B4E94EF">
            <w:pPr>
              <w:jc w:val="center"/>
              <w:rPr>
                <w:rFonts w:hint="eastAsia" w:ascii="宋体" w:hAnsi="宋体" w:eastAsia="宋体" w:cs="宋体"/>
                <w:color w:val="auto"/>
                <w:sz w:val="24"/>
              </w:rPr>
            </w:pPr>
          </w:p>
        </w:tc>
        <w:tc>
          <w:tcPr>
            <w:tcW w:w="1835" w:type="dxa"/>
            <w:vMerge w:val="continue"/>
            <w:shd w:val="clear" w:color="auto" w:fill="auto"/>
            <w:vAlign w:val="center"/>
          </w:tcPr>
          <w:p w14:paraId="435B695F">
            <w:pPr>
              <w:widowControl/>
              <w:tabs>
                <w:tab w:val="left" w:pos="0"/>
              </w:tabs>
              <w:spacing w:line="360" w:lineRule="exact"/>
              <w:jc w:val="center"/>
              <w:rPr>
                <w:rFonts w:hint="eastAsia" w:ascii="宋体" w:hAnsi="宋体" w:eastAsia="宋体" w:cs="宋体"/>
                <w:color w:val="auto"/>
                <w:kern w:val="0"/>
                <w:sz w:val="24"/>
                <w:highlight w:val="none"/>
              </w:rPr>
            </w:pPr>
          </w:p>
        </w:tc>
        <w:tc>
          <w:tcPr>
            <w:tcW w:w="5678" w:type="dxa"/>
            <w:shd w:val="clear" w:color="auto" w:fill="auto"/>
            <w:vAlign w:val="center"/>
          </w:tcPr>
          <w:p w14:paraId="257720D1">
            <w:pPr>
              <w:widowControl/>
              <w:numPr>
                <w:ilvl w:val="0"/>
                <w:numId w:val="0"/>
              </w:numPr>
              <w:tabs>
                <w:tab w:val="left" w:pos="0"/>
              </w:tabs>
              <w:spacing w:line="360" w:lineRule="exac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根据投标人</w:t>
            </w:r>
            <w:r>
              <w:rPr>
                <w:rFonts w:hint="eastAsia" w:ascii="宋体" w:hAnsi="宋体" w:eastAsia="宋体" w:cs="宋体"/>
                <w:color w:val="auto"/>
                <w:kern w:val="0"/>
                <w:sz w:val="24"/>
                <w:highlight w:val="none"/>
                <w:lang w:val="en-US" w:eastAsia="zh-CN"/>
              </w:rPr>
              <w:t>针对本项目</w:t>
            </w:r>
            <w:r>
              <w:rPr>
                <w:rFonts w:hint="eastAsia" w:ascii="宋体" w:hAnsi="宋体" w:eastAsia="宋体" w:cs="宋体"/>
                <w:color w:val="auto"/>
                <w:kern w:val="0"/>
                <w:sz w:val="24"/>
                <w:highlight w:val="none"/>
              </w:rPr>
              <w:t>提供的苗种生产技术操作规程</w:t>
            </w:r>
            <w:r>
              <w:rPr>
                <w:rFonts w:hint="eastAsia" w:ascii="宋体" w:hAnsi="宋体" w:eastAsia="宋体" w:cs="宋体"/>
                <w:color w:val="auto"/>
                <w:kern w:val="0"/>
                <w:sz w:val="24"/>
                <w:highlight w:val="none"/>
                <w:lang w:val="en-US" w:eastAsia="zh-CN"/>
              </w:rPr>
              <w:t>和质量措施进行评分：</w:t>
            </w:r>
          </w:p>
          <w:p w14:paraId="20340F86">
            <w:pPr>
              <w:widowControl/>
              <w:numPr>
                <w:ilvl w:val="0"/>
                <w:numId w:val="0"/>
              </w:numPr>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苗种生产技术操作规程</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p w14:paraId="48E70904">
            <w:pPr>
              <w:widowControl/>
              <w:numPr>
                <w:ilvl w:val="0"/>
                <w:numId w:val="0"/>
              </w:numPr>
              <w:tabs>
                <w:tab w:val="left" w:pos="0"/>
              </w:tabs>
              <w:spacing w:line="360" w:lineRule="exact"/>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质量控制措</w:t>
            </w:r>
            <w:r>
              <w:rPr>
                <w:rFonts w:hint="eastAsia" w:ascii="宋体" w:hAnsi="宋体" w:eastAsia="宋体" w:cs="宋体"/>
                <w:color w:val="auto"/>
                <w:kern w:val="0"/>
                <w:sz w:val="24"/>
                <w:highlight w:val="none"/>
                <w:lang w:val="en-US" w:eastAsia="zh-CN"/>
              </w:rPr>
              <w:t>施</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tc>
        <w:tc>
          <w:tcPr>
            <w:tcW w:w="1356" w:type="dxa"/>
            <w:shd w:val="clear" w:color="auto" w:fill="auto"/>
            <w:vAlign w:val="center"/>
          </w:tcPr>
          <w:p w14:paraId="6EE6CDAF">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0-4</w:t>
            </w:r>
            <w:r>
              <w:rPr>
                <w:rFonts w:hint="eastAsia" w:ascii="宋体" w:hAnsi="宋体" w:eastAsia="宋体" w:cs="宋体"/>
                <w:color w:val="auto"/>
                <w:sz w:val="24"/>
                <w:szCs w:val="24"/>
                <w:highlight w:val="none"/>
              </w:rPr>
              <w:t>分</w:t>
            </w:r>
          </w:p>
          <w:p w14:paraId="117B60D1">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主观分</w:t>
            </w:r>
            <w:r>
              <w:rPr>
                <w:rFonts w:hint="eastAsia" w:ascii="宋体" w:hAnsi="宋体" w:eastAsia="宋体" w:cs="宋体"/>
                <w:color w:val="auto"/>
                <w:sz w:val="24"/>
                <w:szCs w:val="24"/>
                <w:highlight w:val="none"/>
                <w:lang w:eastAsia="zh-CN"/>
              </w:rPr>
              <w:t>）</w:t>
            </w:r>
          </w:p>
        </w:tc>
      </w:tr>
      <w:tr w14:paraId="02F10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464" w:type="dxa"/>
            <w:vMerge w:val="restart"/>
            <w:vAlign w:val="center"/>
          </w:tcPr>
          <w:p w14:paraId="74DF5DA5">
            <w:pPr>
              <w:jc w:val="center"/>
              <w:rPr>
                <w:rFonts w:hint="eastAsia" w:ascii="宋体" w:hAnsi="宋体" w:eastAsia="宋体" w:cs="宋体"/>
                <w:color w:val="auto"/>
                <w:sz w:val="24"/>
              </w:rPr>
            </w:pPr>
            <w:r>
              <w:rPr>
                <w:rFonts w:hint="eastAsia" w:ascii="宋体" w:hAnsi="宋体" w:eastAsia="宋体" w:cs="宋体"/>
                <w:color w:val="auto"/>
                <w:sz w:val="24"/>
              </w:rPr>
              <w:t>5</w:t>
            </w:r>
          </w:p>
        </w:tc>
        <w:tc>
          <w:tcPr>
            <w:tcW w:w="1835" w:type="dxa"/>
            <w:vMerge w:val="restart"/>
            <w:shd w:val="clear" w:color="auto" w:fill="auto"/>
            <w:vAlign w:val="center"/>
          </w:tcPr>
          <w:p w14:paraId="4DE07E6F">
            <w:pPr>
              <w:widowControl/>
              <w:tabs>
                <w:tab w:val="left" w:pos="0"/>
              </w:tabs>
              <w:spacing w:line="36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运输能力</w:t>
            </w:r>
          </w:p>
          <w:p w14:paraId="0AA63DAB">
            <w:pPr>
              <w:widowControl/>
              <w:tabs>
                <w:tab w:val="left" w:pos="0"/>
              </w:tabs>
              <w:spacing w:line="360" w:lineRule="exact"/>
              <w:jc w:val="center"/>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8分</w:t>
            </w:r>
            <w:r>
              <w:rPr>
                <w:rFonts w:hint="eastAsia" w:ascii="宋体" w:hAnsi="宋体" w:eastAsia="宋体" w:cs="宋体"/>
                <w:color w:val="auto"/>
                <w:kern w:val="0"/>
                <w:sz w:val="24"/>
                <w:highlight w:val="none"/>
                <w:lang w:eastAsia="zh-CN"/>
              </w:rPr>
              <w:t>）</w:t>
            </w:r>
          </w:p>
        </w:tc>
        <w:tc>
          <w:tcPr>
            <w:tcW w:w="5678" w:type="dxa"/>
            <w:shd w:val="clear" w:color="auto" w:fill="auto"/>
            <w:vAlign w:val="center"/>
          </w:tcPr>
          <w:p w14:paraId="45D3D189">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根据投标</w:t>
            </w:r>
            <w:r>
              <w:rPr>
                <w:rFonts w:hint="eastAsia" w:ascii="宋体" w:hAnsi="宋体" w:eastAsia="宋体" w:cs="宋体"/>
                <w:color w:val="auto"/>
                <w:kern w:val="0"/>
                <w:sz w:val="24"/>
                <w:highlight w:val="none"/>
                <w:lang w:val="en-US" w:eastAsia="zh-CN"/>
              </w:rPr>
              <w:t>人承诺的</w:t>
            </w:r>
            <w:r>
              <w:rPr>
                <w:rFonts w:hint="eastAsia" w:ascii="宋体" w:hAnsi="宋体" w:eastAsia="宋体" w:cs="宋体"/>
                <w:color w:val="auto"/>
                <w:kern w:val="0"/>
                <w:sz w:val="24"/>
                <w:highlight w:val="none"/>
              </w:rPr>
              <w:t>种苗基地至放流水域的运输时间进行评</w:t>
            </w:r>
            <w:r>
              <w:rPr>
                <w:rFonts w:hint="eastAsia" w:ascii="宋体" w:hAnsi="宋体" w:eastAsia="宋体" w:cs="宋体"/>
                <w:color w:val="auto"/>
                <w:kern w:val="0"/>
                <w:sz w:val="24"/>
                <w:highlight w:val="none"/>
                <w:lang w:val="en-US" w:eastAsia="zh-CN"/>
              </w:rPr>
              <w:t>分</w:t>
            </w:r>
            <w:r>
              <w:rPr>
                <w:rFonts w:hint="eastAsia" w:ascii="宋体" w:hAnsi="宋体" w:eastAsia="宋体" w:cs="宋体"/>
                <w:color w:val="auto"/>
                <w:kern w:val="0"/>
                <w:sz w:val="24"/>
                <w:highlight w:val="none"/>
              </w:rPr>
              <w:t>：</w:t>
            </w:r>
          </w:p>
          <w:p w14:paraId="215F0A3D">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运输时间在</w:t>
            </w:r>
            <w:r>
              <w:rPr>
                <w:rFonts w:hint="eastAsia" w:ascii="宋体" w:hAnsi="宋体" w:eastAsia="宋体" w:cs="宋体"/>
                <w:color w:val="auto"/>
                <w:kern w:val="0"/>
                <w:sz w:val="24"/>
                <w:highlight w:val="none"/>
                <w:lang w:val="en-US" w:eastAsia="zh-CN"/>
              </w:rPr>
              <w:t>60分钟</w:t>
            </w:r>
            <w:r>
              <w:rPr>
                <w:rFonts w:hint="eastAsia" w:ascii="宋体" w:hAnsi="宋体" w:eastAsia="宋体" w:cs="宋体"/>
                <w:color w:val="auto"/>
                <w:kern w:val="0"/>
                <w:sz w:val="24"/>
                <w:highlight w:val="none"/>
              </w:rPr>
              <w:t>以内到达放流水域的得</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分；</w:t>
            </w:r>
          </w:p>
          <w:p w14:paraId="1B670276">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运输时间在</w:t>
            </w:r>
            <w:r>
              <w:rPr>
                <w:rFonts w:hint="eastAsia" w:ascii="宋体" w:hAnsi="宋体" w:eastAsia="宋体" w:cs="宋体"/>
                <w:color w:val="auto"/>
                <w:kern w:val="0"/>
                <w:sz w:val="24"/>
                <w:highlight w:val="none"/>
                <w:lang w:val="en-US" w:eastAsia="zh-CN"/>
              </w:rPr>
              <w:t>90分钟</w:t>
            </w:r>
            <w:r>
              <w:rPr>
                <w:rFonts w:hint="eastAsia" w:ascii="宋体" w:hAnsi="宋体" w:eastAsia="宋体" w:cs="宋体"/>
                <w:color w:val="auto"/>
                <w:kern w:val="0"/>
                <w:sz w:val="24"/>
                <w:highlight w:val="none"/>
              </w:rPr>
              <w:t>以内到达放流水域的得</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分；</w:t>
            </w:r>
          </w:p>
          <w:p w14:paraId="0F6A19F1">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运输时间在1</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0分钟以内到达放流水域的得</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分；</w:t>
            </w:r>
          </w:p>
          <w:p w14:paraId="25469949">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运输时间在1</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0分钟以内到达放流水域的得1分。其余不得分。</w:t>
            </w:r>
          </w:p>
          <w:p w14:paraId="0DB704F1">
            <w:pPr>
              <w:widowControl/>
              <w:tabs>
                <w:tab w:val="left" w:pos="0"/>
              </w:tabs>
              <w:spacing w:line="360" w:lineRule="exac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b/>
                <w:color w:val="auto"/>
                <w:kern w:val="0"/>
                <w:sz w:val="24"/>
                <w:highlight w:val="none"/>
              </w:rPr>
              <w:t>注：投标人所承诺的时间应符合</w:t>
            </w:r>
            <w:r>
              <w:rPr>
                <w:rFonts w:hint="eastAsia" w:ascii="宋体" w:hAnsi="宋体" w:eastAsia="宋体" w:cs="宋体"/>
                <w:b/>
                <w:color w:val="auto"/>
                <w:kern w:val="0"/>
                <w:sz w:val="24"/>
                <w:highlight w:val="none"/>
                <w:lang w:val="en-US" w:eastAsia="zh-CN"/>
              </w:rPr>
              <w:t>投标人</w:t>
            </w:r>
            <w:r>
              <w:rPr>
                <w:rFonts w:hint="eastAsia" w:ascii="宋体" w:hAnsi="宋体" w:eastAsia="宋体" w:cs="宋体"/>
                <w:b/>
                <w:color w:val="auto"/>
                <w:kern w:val="0"/>
                <w:sz w:val="24"/>
                <w:highlight w:val="none"/>
              </w:rPr>
              <w:t>实际正常交通情况。所作出的承诺不切实际的本项作0分。</w:t>
            </w:r>
          </w:p>
        </w:tc>
        <w:tc>
          <w:tcPr>
            <w:tcW w:w="1356" w:type="dxa"/>
            <w:shd w:val="clear" w:color="auto" w:fill="auto"/>
            <w:vAlign w:val="center"/>
          </w:tcPr>
          <w:p w14:paraId="4CD9C150">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0-5</w:t>
            </w:r>
            <w:r>
              <w:rPr>
                <w:rFonts w:hint="eastAsia" w:ascii="宋体" w:hAnsi="宋体" w:eastAsia="宋体" w:cs="宋体"/>
                <w:color w:val="auto"/>
                <w:kern w:val="0"/>
                <w:sz w:val="24"/>
                <w:szCs w:val="24"/>
                <w:highlight w:val="none"/>
              </w:rPr>
              <w:t>分</w:t>
            </w:r>
          </w:p>
          <w:p w14:paraId="4F2DB4F4">
            <w:pPr>
              <w:pStyle w:val="37"/>
              <w:spacing w:line="360" w:lineRule="exact"/>
              <w:ind w:left="0" w:leftChars="0" w:firstLine="0" w:firstLineChars="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客观分</w:t>
            </w:r>
            <w:r>
              <w:rPr>
                <w:rFonts w:hint="eastAsia" w:ascii="宋体" w:hAnsi="宋体" w:eastAsia="宋体" w:cs="宋体"/>
                <w:color w:val="auto"/>
                <w:sz w:val="24"/>
                <w:szCs w:val="24"/>
                <w:highlight w:val="none"/>
                <w:lang w:eastAsia="zh-CN"/>
              </w:rPr>
              <w:t>）</w:t>
            </w:r>
          </w:p>
        </w:tc>
      </w:tr>
      <w:tr w14:paraId="61145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jc w:val="center"/>
        </w:trPr>
        <w:tc>
          <w:tcPr>
            <w:tcW w:w="464" w:type="dxa"/>
            <w:vMerge w:val="continue"/>
            <w:vAlign w:val="center"/>
          </w:tcPr>
          <w:p w14:paraId="2D0AC90E">
            <w:pPr>
              <w:jc w:val="center"/>
              <w:rPr>
                <w:rFonts w:hint="eastAsia" w:ascii="宋体" w:hAnsi="宋体" w:eastAsia="宋体" w:cs="宋体"/>
                <w:color w:val="auto"/>
                <w:sz w:val="24"/>
              </w:rPr>
            </w:pPr>
          </w:p>
        </w:tc>
        <w:tc>
          <w:tcPr>
            <w:tcW w:w="1835" w:type="dxa"/>
            <w:vMerge w:val="continue"/>
            <w:shd w:val="clear" w:color="auto" w:fill="auto"/>
            <w:vAlign w:val="center"/>
          </w:tcPr>
          <w:p w14:paraId="316F4148">
            <w:pPr>
              <w:widowControl/>
              <w:tabs>
                <w:tab w:val="left" w:pos="0"/>
              </w:tabs>
              <w:spacing w:line="360" w:lineRule="exact"/>
              <w:jc w:val="center"/>
              <w:rPr>
                <w:rFonts w:hint="eastAsia" w:ascii="宋体" w:hAnsi="宋体" w:eastAsia="宋体" w:cs="宋体"/>
                <w:color w:val="auto"/>
                <w:kern w:val="0"/>
                <w:sz w:val="24"/>
                <w:highlight w:val="none"/>
              </w:rPr>
            </w:pPr>
          </w:p>
        </w:tc>
        <w:tc>
          <w:tcPr>
            <w:tcW w:w="5678" w:type="dxa"/>
            <w:shd w:val="clear" w:color="auto" w:fill="auto"/>
            <w:vAlign w:val="center"/>
          </w:tcPr>
          <w:p w14:paraId="0BE71F2E">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根据投标人投入的</w:t>
            </w:r>
            <w:r>
              <w:rPr>
                <w:rFonts w:hint="eastAsia" w:ascii="宋体" w:hAnsi="宋体" w:eastAsia="宋体" w:cs="宋体"/>
                <w:color w:val="auto"/>
                <w:kern w:val="0"/>
                <w:sz w:val="24"/>
                <w:highlight w:val="none"/>
              </w:rPr>
              <w:t>运输设备</w:t>
            </w:r>
            <w:r>
              <w:rPr>
                <w:rFonts w:hint="eastAsia" w:ascii="宋体" w:hAnsi="宋体" w:eastAsia="宋体" w:cs="宋体"/>
                <w:color w:val="auto"/>
                <w:kern w:val="0"/>
                <w:sz w:val="24"/>
                <w:highlight w:val="none"/>
                <w:lang w:val="en-US" w:eastAsia="zh-CN"/>
              </w:rPr>
              <w:t>进行评分</w:t>
            </w:r>
            <w:r>
              <w:rPr>
                <w:rFonts w:hint="eastAsia" w:ascii="宋体" w:hAnsi="宋体" w:eastAsia="宋体" w:cs="宋体"/>
                <w:color w:val="auto"/>
                <w:kern w:val="0"/>
                <w:sz w:val="24"/>
                <w:highlight w:val="none"/>
              </w:rPr>
              <w:t>：</w:t>
            </w:r>
          </w:p>
          <w:p w14:paraId="4C9CA2B2">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有运输车辆且有活水箱的，得3分；</w:t>
            </w:r>
          </w:p>
          <w:p w14:paraId="4858F22B">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有运输车辆但无活水箱的，得</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rPr>
              <w:t>分；</w:t>
            </w:r>
          </w:p>
          <w:p w14:paraId="6DC206B0">
            <w:pPr>
              <w:widowControl/>
              <w:tabs>
                <w:tab w:val="left" w:pos="0"/>
              </w:tabs>
              <w:spacing w:line="36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其余不得分。</w:t>
            </w:r>
          </w:p>
          <w:p w14:paraId="4C9F9B0A">
            <w:pPr>
              <w:widowControl/>
              <w:tabs>
                <w:tab w:val="left" w:pos="0"/>
              </w:tabs>
              <w:spacing w:line="360" w:lineRule="exact"/>
              <w:rPr>
                <w:rFonts w:hint="eastAsia" w:ascii="宋体" w:hAnsi="宋体" w:eastAsia="宋体" w:cs="宋体"/>
                <w:color w:val="auto"/>
                <w:kern w:val="0"/>
                <w:sz w:val="24"/>
                <w:highlight w:val="none"/>
                <w:lang w:eastAsia="zh-CN"/>
              </w:rPr>
            </w:pPr>
            <w:r>
              <w:rPr>
                <w:rFonts w:hint="eastAsia" w:ascii="宋体" w:hAnsi="宋体" w:eastAsia="宋体" w:cs="宋体"/>
                <w:b/>
                <w:bCs/>
                <w:color w:val="auto"/>
                <w:sz w:val="24"/>
                <w:lang w:val="en-US" w:eastAsia="zh-CN"/>
              </w:rPr>
              <w:t>注：</w:t>
            </w:r>
            <w:r>
              <w:rPr>
                <w:rFonts w:hint="eastAsia" w:ascii="宋体" w:hAnsi="宋体" w:eastAsia="宋体" w:cs="宋体"/>
                <w:b/>
                <w:bCs/>
                <w:color w:val="auto"/>
                <w:sz w:val="24"/>
              </w:rPr>
              <w:t>需提供清晰可辨的</w:t>
            </w:r>
            <w:r>
              <w:rPr>
                <w:rFonts w:hint="eastAsia" w:ascii="宋体" w:hAnsi="宋体" w:cs="宋体"/>
                <w:b/>
                <w:bCs/>
                <w:color w:val="auto"/>
                <w:sz w:val="24"/>
                <w:lang w:val="en-US" w:eastAsia="zh-CN"/>
              </w:rPr>
              <w:t>车辆</w:t>
            </w:r>
            <w:r>
              <w:rPr>
                <w:rFonts w:hint="eastAsia" w:ascii="宋体" w:hAnsi="宋体" w:eastAsia="宋体" w:cs="宋体"/>
                <w:b/>
                <w:color w:val="auto"/>
                <w:kern w:val="0"/>
                <w:sz w:val="24"/>
                <w:highlight w:val="none"/>
              </w:rPr>
              <w:t>行驶证或租赁协议</w:t>
            </w:r>
            <w:r>
              <w:rPr>
                <w:rFonts w:hint="eastAsia" w:ascii="宋体" w:hAnsi="宋体" w:cs="宋体"/>
                <w:b/>
                <w:color w:val="auto"/>
                <w:kern w:val="0"/>
                <w:sz w:val="24"/>
                <w:highlight w:val="none"/>
                <w:lang w:eastAsia="zh-CN"/>
              </w:rPr>
              <w:t>、</w:t>
            </w:r>
            <w:r>
              <w:rPr>
                <w:rFonts w:hint="eastAsia" w:ascii="宋体" w:hAnsi="宋体" w:eastAsia="宋体" w:cs="宋体"/>
                <w:b/>
                <w:color w:val="auto"/>
                <w:kern w:val="0"/>
                <w:sz w:val="24"/>
                <w:highlight w:val="none"/>
              </w:rPr>
              <w:t>活水箱</w:t>
            </w:r>
            <w:r>
              <w:rPr>
                <w:rFonts w:hint="eastAsia" w:ascii="宋体" w:hAnsi="宋体" w:cs="宋体"/>
                <w:b/>
                <w:color w:val="auto"/>
                <w:kern w:val="0"/>
                <w:sz w:val="24"/>
                <w:highlight w:val="none"/>
                <w:lang w:val="en-US" w:eastAsia="zh-CN"/>
              </w:rPr>
              <w:t>购置发票</w:t>
            </w:r>
            <w:r>
              <w:rPr>
                <w:rFonts w:hint="eastAsia" w:ascii="宋体" w:hAnsi="宋体" w:eastAsia="宋体" w:cs="宋体"/>
                <w:b/>
                <w:bCs/>
                <w:color w:val="auto"/>
                <w:sz w:val="24"/>
              </w:rPr>
              <w:t>等相关</w:t>
            </w:r>
            <w:r>
              <w:rPr>
                <w:rFonts w:hint="eastAsia" w:ascii="宋体" w:hAnsi="宋体" w:eastAsia="宋体" w:cs="宋体"/>
                <w:b/>
                <w:bCs/>
                <w:color w:val="auto"/>
                <w:sz w:val="24"/>
                <w:lang w:val="en-US" w:eastAsia="zh-CN"/>
              </w:rPr>
              <w:t>佐证</w:t>
            </w:r>
            <w:r>
              <w:rPr>
                <w:rFonts w:hint="eastAsia" w:ascii="宋体" w:hAnsi="宋体" w:eastAsia="宋体" w:cs="宋体"/>
                <w:b/>
                <w:bCs/>
                <w:color w:val="auto"/>
                <w:sz w:val="24"/>
              </w:rPr>
              <w:t>材料扫描件，未提供或提供的佐证材料不符合要求的不得分</w:t>
            </w:r>
            <w:r>
              <w:rPr>
                <w:rFonts w:hint="eastAsia" w:ascii="宋体" w:hAnsi="宋体" w:cs="宋体"/>
                <w:b/>
                <w:bCs/>
                <w:color w:val="auto"/>
                <w:sz w:val="24"/>
                <w:lang w:eastAsia="zh-CN"/>
              </w:rPr>
              <w:t>。</w:t>
            </w:r>
          </w:p>
        </w:tc>
        <w:tc>
          <w:tcPr>
            <w:tcW w:w="1356" w:type="dxa"/>
            <w:shd w:val="clear" w:color="auto" w:fill="auto"/>
            <w:vAlign w:val="center"/>
          </w:tcPr>
          <w:p w14:paraId="7F548AE7">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0-3分</w:t>
            </w:r>
          </w:p>
          <w:p w14:paraId="0713BDF2">
            <w:pPr>
              <w:pStyle w:val="37"/>
              <w:spacing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客观分</w:t>
            </w:r>
            <w:r>
              <w:rPr>
                <w:rFonts w:hint="eastAsia" w:ascii="宋体" w:hAnsi="宋体" w:eastAsia="宋体" w:cs="宋体"/>
                <w:color w:val="auto"/>
                <w:sz w:val="24"/>
                <w:szCs w:val="24"/>
                <w:highlight w:val="none"/>
                <w:lang w:eastAsia="zh-CN"/>
              </w:rPr>
              <w:t>）</w:t>
            </w:r>
          </w:p>
        </w:tc>
      </w:tr>
      <w:tr w14:paraId="6B66F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jc w:val="center"/>
        </w:trPr>
        <w:tc>
          <w:tcPr>
            <w:tcW w:w="464" w:type="dxa"/>
            <w:vAlign w:val="center"/>
          </w:tcPr>
          <w:p w14:paraId="5040E98C">
            <w:pPr>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6</w:t>
            </w:r>
          </w:p>
        </w:tc>
        <w:tc>
          <w:tcPr>
            <w:tcW w:w="1835" w:type="dxa"/>
            <w:shd w:val="clear" w:color="auto" w:fill="auto"/>
            <w:vAlign w:val="center"/>
          </w:tcPr>
          <w:p w14:paraId="51953FF0">
            <w:pPr>
              <w:widowControl/>
              <w:tabs>
                <w:tab w:val="left" w:pos="0"/>
              </w:tabs>
              <w:spacing w:line="360" w:lineRule="exact"/>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放流方案</w:t>
            </w:r>
          </w:p>
          <w:p w14:paraId="2B81851F">
            <w:pPr>
              <w:pStyle w:val="110"/>
              <w:jc w:val="center"/>
              <w:rPr>
                <w:rFonts w:hint="default"/>
                <w:color w:val="auto"/>
                <w:lang w:val="en-US" w:eastAsia="zh-CN"/>
              </w:rPr>
            </w:pPr>
            <w:r>
              <w:rPr>
                <w:rFonts w:hint="eastAsia" w:ascii="宋体" w:hAnsi="宋体" w:eastAsia="宋体" w:cs="宋体"/>
                <w:color w:val="auto"/>
                <w:kern w:val="0"/>
                <w:sz w:val="24"/>
                <w:highlight w:val="none"/>
                <w:lang w:val="en-US" w:eastAsia="zh-CN"/>
              </w:rPr>
              <w:t>（4分）</w:t>
            </w:r>
          </w:p>
        </w:tc>
        <w:tc>
          <w:tcPr>
            <w:tcW w:w="5678" w:type="dxa"/>
            <w:shd w:val="clear" w:color="auto" w:fill="auto"/>
            <w:vAlign w:val="center"/>
          </w:tcPr>
          <w:p w14:paraId="7F2FB541">
            <w:pPr>
              <w:widowControl/>
              <w:tabs>
                <w:tab w:val="left" w:pos="0"/>
              </w:tabs>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根据投标人对</w:t>
            </w:r>
            <w:r>
              <w:rPr>
                <w:rFonts w:hint="eastAsia" w:ascii="宋体" w:hAnsi="宋体" w:eastAsia="宋体" w:cs="宋体"/>
                <w:color w:val="auto"/>
                <w:sz w:val="24"/>
                <w:szCs w:val="24"/>
                <w:lang w:val="en-US" w:eastAsia="zh-CN"/>
              </w:rPr>
              <w:t>拟投标段</w:t>
            </w:r>
            <w:r>
              <w:rPr>
                <w:rFonts w:hint="eastAsia" w:ascii="宋体" w:hAnsi="宋体" w:eastAsia="宋体" w:cs="宋体"/>
                <w:color w:val="auto"/>
                <w:sz w:val="24"/>
                <w:szCs w:val="24"/>
              </w:rPr>
              <w:t>苗种的放流方案</w:t>
            </w:r>
            <w:r>
              <w:rPr>
                <w:rFonts w:hint="eastAsia" w:ascii="宋体" w:hAnsi="宋体" w:eastAsia="宋体" w:cs="宋体"/>
                <w:color w:val="auto"/>
                <w:sz w:val="24"/>
                <w:szCs w:val="24"/>
                <w:lang w:val="en-US" w:eastAsia="zh-CN"/>
              </w:rPr>
              <w:t>进行评分，包括：</w:t>
            </w:r>
          </w:p>
          <w:p w14:paraId="1160E660">
            <w:pPr>
              <w:widowControl/>
              <w:numPr>
                <w:ilvl w:val="0"/>
                <w:numId w:val="0"/>
              </w:numPr>
              <w:tabs>
                <w:tab w:val="left" w:pos="0"/>
              </w:tabs>
              <w:spacing w:line="360" w:lineRule="exact"/>
              <w:rPr>
                <w:rFonts w:hint="eastAsia" w:ascii="宋体" w:hAnsi="宋体" w:eastAsia="宋体" w:cs="宋体"/>
                <w:color w:val="auto"/>
                <w:sz w:val="24"/>
                <w:highlight w:val="none"/>
                <w:lang w:eastAsia="zh-CN"/>
              </w:rPr>
            </w:pPr>
            <w:r>
              <w:rPr>
                <w:rFonts w:hint="eastAsia" w:ascii="宋体" w:hAnsi="宋体" w:eastAsia="宋体" w:cs="宋体"/>
                <w:color w:val="auto"/>
                <w:kern w:val="2"/>
                <w:sz w:val="24"/>
                <w:szCs w:val="24"/>
                <w:lang w:val="en-US" w:eastAsia="zh-CN" w:bidi="ar-SA"/>
              </w:rPr>
              <w:t>（1）</w:t>
            </w:r>
            <w:r>
              <w:rPr>
                <w:rFonts w:hint="eastAsia" w:ascii="宋体" w:hAnsi="宋体" w:eastAsia="宋体" w:cs="宋体"/>
                <w:color w:val="auto"/>
                <w:sz w:val="24"/>
                <w:szCs w:val="24"/>
              </w:rPr>
              <w:t>放流方案</w:t>
            </w:r>
            <w:r>
              <w:rPr>
                <w:rFonts w:hint="eastAsia" w:ascii="宋体" w:hAnsi="宋体" w:eastAsia="宋体" w:cs="宋体"/>
                <w:color w:val="auto"/>
                <w:sz w:val="24"/>
                <w:szCs w:val="24"/>
                <w:lang w:val="en-US" w:eastAsia="zh-CN"/>
              </w:rPr>
              <w:t>是否合理、可行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p w14:paraId="72C13707">
            <w:pPr>
              <w:widowControl/>
              <w:numPr>
                <w:ilvl w:val="0"/>
                <w:numId w:val="0"/>
              </w:numPr>
              <w:tabs>
                <w:tab w:val="left" w:pos="0"/>
              </w:tabs>
              <w:spacing w:line="360" w:lineRule="exact"/>
              <w:rPr>
                <w:rFonts w:hint="eastAsia" w:ascii="宋体" w:hAnsi="宋体" w:eastAsia="宋体" w:cs="宋体"/>
                <w:b/>
                <w:bCs/>
                <w:color w:val="auto"/>
                <w:sz w:val="24"/>
                <w:lang w:val="en-US" w:eastAsia="zh-CN"/>
              </w:rPr>
            </w:pPr>
            <w:r>
              <w:rPr>
                <w:rFonts w:hint="eastAsia" w:ascii="宋体" w:hAnsi="宋体" w:eastAsia="宋体" w:cs="宋体"/>
                <w:b w:val="0"/>
                <w:bCs w:val="0"/>
                <w:color w:val="auto"/>
                <w:kern w:val="2"/>
                <w:sz w:val="24"/>
                <w:szCs w:val="24"/>
                <w:lang w:val="en-US" w:eastAsia="zh-CN" w:bidi="ar-SA"/>
              </w:rPr>
              <w:t>（2）</w:t>
            </w:r>
            <w:r>
              <w:rPr>
                <w:rFonts w:hint="eastAsia" w:ascii="宋体" w:hAnsi="宋体" w:eastAsia="宋体" w:cs="宋体"/>
                <w:color w:val="auto"/>
                <w:sz w:val="24"/>
                <w:szCs w:val="24"/>
                <w:lang w:val="en-US" w:bidi="ar-SA"/>
              </w:rPr>
              <w:t>放流注意事项</w:t>
            </w:r>
            <w:r>
              <w:rPr>
                <w:rFonts w:hint="eastAsia" w:ascii="宋体" w:hAnsi="宋体" w:eastAsia="宋体" w:cs="宋体"/>
                <w:color w:val="auto"/>
                <w:sz w:val="24"/>
                <w:szCs w:val="24"/>
                <w:lang w:val="en-US" w:eastAsia="zh-CN" w:bidi="ar-SA"/>
              </w:rPr>
              <w:t>是否全面、详细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tc>
        <w:tc>
          <w:tcPr>
            <w:tcW w:w="1356" w:type="dxa"/>
            <w:shd w:val="clear" w:color="auto" w:fill="auto"/>
            <w:vAlign w:val="center"/>
          </w:tcPr>
          <w:p w14:paraId="3146D741">
            <w:pPr>
              <w:pStyle w:val="37"/>
              <w:spacing w:line="360" w:lineRule="exact"/>
              <w:ind w:left="0" w:leftChars="0"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0-4分</w:t>
            </w:r>
          </w:p>
          <w:p w14:paraId="72D3FDCE">
            <w:pPr>
              <w:pStyle w:val="37"/>
              <w:spacing w:line="360" w:lineRule="exact"/>
              <w:ind w:left="0" w:leftChars="0" w:firstLine="0" w:firstLineChars="0"/>
              <w:jc w:val="both"/>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（主观分）</w:t>
            </w:r>
          </w:p>
        </w:tc>
      </w:tr>
      <w:tr w14:paraId="29054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jc w:val="center"/>
        </w:trPr>
        <w:tc>
          <w:tcPr>
            <w:tcW w:w="464" w:type="dxa"/>
            <w:vAlign w:val="center"/>
          </w:tcPr>
          <w:p w14:paraId="71A1784C">
            <w:pPr>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7</w:t>
            </w:r>
          </w:p>
        </w:tc>
        <w:tc>
          <w:tcPr>
            <w:tcW w:w="1835" w:type="dxa"/>
            <w:shd w:val="clear" w:color="auto" w:fill="auto"/>
            <w:vAlign w:val="center"/>
          </w:tcPr>
          <w:p w14:paraId="69696806">
            <w:pPr>
              <w:widowControl/>
              <w:tabs>
                <w:tab w:val="left" w:pos="0"/>
              </w:tabs>
              <w:spacing w:line="360" w:lineRule="exact"/>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时间进度安排</w:t>
            </w:r>
          </w:p>
          <w:p w14:paraId="525AB947">
            <w:pPr>
              <w:pStyle w:val="110"/>
              <w:jc w:val="center"/>
              <w:rPr>
                <w:rFonts w:hint="eastAsia" w:ascii="宋体" w:hAnsi="Times New Roman" w:eastAsia="宋体" w:cs="Times New Roman"/>
                <w:color w:val="auto"/>
                <w:kern w:val="0"/>
                <w:sz w:val="24"/>
                <w:szCs w:val="24"/>
                <w:lang w:val="en-US" w:eastAsia="zh-CN" w:bidi="ar-SA"/>
              </w:rPr>
            </w:pPr>
            <w:r>
              <w:rPr>
                <w:rFonts w:hint="eastAsia" w:cs="Times New Roman"/>
                <w:color w:val="auto"/>
                <w:kern w:val="0"/>
                <w:sz w:val="24"/>
                <w:lang w:val="en-US" w:eastAsia="zh-CN"/>
              </w:rPr>
              <w:t>（6分）</w:t>
            </w:r>
          </w:p>
        </w:tc>
        <w:tc>
          <w:tcPr>
            <w:tcW w:w="5678" w:type="dxa"/>
            <w:shd w:val="clear" w:color="auto" w:fill="auto"/>
            <w:vAlign w:val="center"/>
          </w:tcPr>
          <w:p w14:paraId="02E0CBE3">
            <w:pPr>
              <w:widowControl/>
              <w:numPr>
                <w:ilvl w:val="0"/>
                <w:numId w:val="0"/>
              </w:numPr>
              <w:tabs>
                <w:tab w:val="left" w:pos="0"/>
              </w:tabs>
              <w:spacing w:line="360" w:lineRule="exact"/>
              <w:rPr>
                <w:rFonts w:hint="eastAsia" w:ascii="宋体" w:hAnsi="宋体" w:eastAsia="宋体" w:cs="宋体"/>
                <w:color w:val="auto"/>
                <w:kern w:val="0"/>
                <w:sz w:val="24"/>
                <w:highlight w:val="none"/>
                <w:lang w:val="en-US" w:eastAsia="zh-CN"/>
              </w:rPr>
            </w:pPr>
            <w:r>
              <w:rPr>
                <w:rFonts w:hint="eastAsia" w:ascii="宋体" w:hAnsi="宋体" w:eastAsia="宋体" w:cs="宋体"/>
                <w:color w:val="auto"/>
                <w:sz w:val="24"/>
                <w:szCs w:val="24"/>
                <w:lang w:val="en-US" w:bidi="ar-SA"/>
              </w:rPr>
              <w:t>根据投标人对本项目苗种培育的</w:t>
            </w:r>
            <w:r>
              <w:rPr>
                <w:rFonts w:hint="eastAsia" w:ascii="宋体" w:hAnsi="宋体" w:eastAsia="宋体" w:cs="宋体"/>
                <w:color w:val="auto"/>
                <w:kern w:val="0"/>
                <w:sz w:val="24"/>
                <w:highlight w:val="none"/>
                <w:lang w:val="en-US" w:eastAsia="zh-CN"/>
              </w:rPr>
              <w:t>时间进度安排</w:t>
            </w:r>
            <w:r>
              <w:rPr>
                <w:rFonts w:hint="eastAsia" w:ascii="宋体" w:hAnsi="宋体" w:eastAsia="宋体" w:cs="宋体"/>
                <w:color w:val="auto"/>
                <w:sz w:val="24"/>
                <w:szCs w:val="24"/>
              </w:rPr>
              <w:t>是否合理、全面</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可行等</w:t>
            </w:r>
            <w:r>
              <w:rPr>
                <w:rFonts w:hint="eastAsia" w:ascii="宋体" w:hAnsi="宋体" w:eastAsia="宋体" w:cs="宋体"/>
                <w:color w:val="auto"/>
                <w:kern w:val="0"/>
                <w:sz w:val="24"/>
                <w:highlight w:val="none"/>
                <w:lang w:val="en-US" w:eastAsia="zh-CN"/>
              </w:rPr>
              <w:t>进行评分，包括：</w:t>
            </w:r>
          </w:p>
          <w:p w14:paraId="210A8A59">
            <w:pPr>
              <w:widowControl/>
              <w:numPr>
                <w:ilvl w:val="0"/>
                <w:numId w:val="0"/>
              </w:numPr>
              <w:tabs>
                <w:tab w:val="left" w:pos="0"/>
              </w:tabs>
              <w:spacing w:line="360" w:lineRule="exact"/>
              <w:rPr>
                <w:rFonts w:hint="eastAsia" w:ascii="宋体" w:hAnsi="宋体" w:eastAsia="宋体" w:cs="宋体"/>
                <w:color w:val="auto"/>
                <w:sz w:val="24"/>
                <w:szCs w:val="24"/>
              </w:rPr>
            </w:pPr>
            <w:r>
              <w:rPr>
                <w:rFonts w:hint="eastAsia" w:ascii="宋体" w:hAnsi="宋体" w:eastAsia="宋体" w:cs="宋体"/>
                <w:color w:val="auto"/>
                <w:kern w:val="2"/>
                <w:sz w:val="24"/>
                <w:szCs w:val="24"/>
                <w:lang w:val="en-US" w:eastAsia="zh-CN" w:bidi="ar-SA"/>
              </w:rPr>
              <w:t>（1）</w:t>
            </w:r>
            <w:r>
              <w:rPr>
                <w:rFonts w:hint="eastAsia" w:ascii="宋体" w:hAnsi="宋体" w:eastAsia="宋体" w:cs="宋体"/>
                <w:color w:val="auto"/>
                <w:sz w:val="24"/>
                <w:szCs w:val="24"/>
                <w:lang w:val="en-US" w:bidi="ar-SA"/>
              </w:rPr>
              <w:t>苗种培育的时间管理（</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szCs w:val="24"/>
                <w:lang w:val="en-US" w:bidi="ar-SA"/>
              </w:rPr>
              <w:t>）</w:t>
            </w:r>
          </w:p>
          <w:p w14:paraId="3C3861C8">
            <w:pPr>
              <w:widowControl/>
              <w:numPr>
                <w:ilvl w:val="0"/>
                <w:numId w:val="0"/>
              </w:numPr>
              <w:tabs>
                <w:tab w:val="left" w:pos="0"/>
              </w:tabs>
              <w:spacing w:line="360" w:lineRule="exact"/>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szCs w:val="24"/>
                <w:lang w:val="en-US" w:eastAsia="zh-CN" w:bidi="ar-SA"/>
              </w:rPr>
              <w:t>（2）</w:t>
            </w:r>
            <w:r>
              <w:rPr>
                <w:rFonts w:hint="eastAsia" w:ascii="宋体" w:hAnsi="宋体" w:eastAsia="宋体" w:cs="宋体"/>
                <w:color w:val="auto"/>
                <w:sz w:val="24"/>
                <w:szCs w:val="24"/>
              </w:rPr>
              <w:t>进度计</w:t>
            </w:r>
            <w:bookmarkStart w:id="853" w:name="_GoBack"/>
            <w:bookmarkEnd w:id="853"/>
            <w:r>
              <w:rPr>
                <w:rFonts w:hint="eastAsia" w:ascii="宋体" w:hAnsi="宋体" w:eastAsia="宋体" w:cs="宋体"/>
                <w:color w:val="auto"/>
                <w:sz w:val="24"/>
                <w:szCs w:val="24"/>
              </w:rPr>
              <w:t>划</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p w14:paraId="4F09B9AE">
            <w:pPr>
              <w:widowControl/>
              <w:numPr>
                <w:ilvl w:val="0"/>
                <w:numId w:val="0"/>
              </w:numPr>
              <w:tabs>
                <w:tab w:val="left" w:pos="0"/>
              </w:tabs>
              <w:spacing w:line="36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lang w:val="en-US" w:eastAsia="zh-CN" w:bidi="ar-SA"/>
              </w:rPr>
              <w:t>（3）</w:t>
            </w:r>
            <w:r>
              <w:rPr>
                <w:rFonts w:hint="eastAsia" w:ascii="宋体" w:hAnsi="宋体" w:eastAsia="宋体" w:cs="宋体"/>
                <w:color w:val="auto"/>
                <w:sz w:val="24"/>
                <w:szCs w:val="24"/>
              </w:rPr>
              <w:t>各项工作安排</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tc>
        <w:tc>
          <w:tcPr>
            <w:tcW w:w="1356" w:type="dxa"/>
            <w:shd w:val="clear" w:color="auto" w:fill="auto"/>
            <w:vAlign w:val="center"/>
          </w:tcPr>
          <w:p w14:paraId="756CD1B0">
            <w:pPr>
              <w:pStyle w:val="37"/>
              <w:spacing w:after="0" w:line="360" w:lineRule="exact"/>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0-6</w:t>
            </w:r>
            <w:r>
              <w:rPr>
                <w:rFonts w:hint="eastAsia" w:ascii="宋体" w:hAnsi="宋体" w:eastAsia="宋体" w:cs="宋体"/>
                <w:color w:val="auto"/>
                <w:sz w:val="24"/>
                <w:szCs w:val="24"/>
                <w:highlight w:val="none"/>
              </w:rPr>
              <w:t>分</w:t>
            </w:r>
          </w:p>
          <w:p w14:paraId="49E8B55A">
            <w:pPr>
              <w:pStyle w:val="37"/>
              <w:spacing w:after="0" w:line="360" w:lineRule="exact"/>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主观分</w:t>
            </w:r>
            <w:r>
              <w:rPr>
                <w:rFonts w:hint="eastAsia" w:ascii="宋体" w:hAnsi="宋体" w:eastAsia="宋体" w:cs="宋体"/>
                <w:color w:val="auto"/>
                <w:sz w:val="24"/>
                <w:szCs w:val="24"/>
                <w:highlight w:val="none"/>
                <w:lang w:eastAsia="zh-CN"/>
              </w:rPr>
              <w:t>）</w:t>
            </w:r>
          </w:p>
        </w:tc>
      </w:tr>
      <w:tr w14:paraId="47F92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jc w:val="center"/>
        </w:trPr>
        <w:tc>
          <w:tcPr>
            <w:tcW w:w="464" w:type="dxa"/>
            <w:vMerge w:val="restart"/>
            <w:vAlign w:val="center"/>
          </w:tcPr>
          <w:p w14:paraId="78195D62">
            <w:pPr>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8</w:t>
            </w:r>
          </w:p>
        </w:tc>
        <w:tc>
          <w:tcPr>
            <w:tcW w:w="1835" w:type="dxa"/>
            <w:vMerge w:val="restart"/>
            <w:shd w:val="clear" w:color="auto" w:fill="auto"/>
            <w:vAlign w:val="center"/>
          </w:tcPr>
          <w:p w14:paraId="2D4057A0">
            <w:pPr>
              <w:widowControl/>
              <w:tabs>
                <w:tab w:val="left" w:pos="0"/>
              </w:tabs>
              <w:spacing w:line="360" w:lineRule="exact"/>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拟投入人员</w:t>
            </w:r>
          </w:p>
          <w:p w14:paraId="6A35309F">
            <w:pPr>
              <w:pStyle w:val="110"/>
              <w:jc w:val="center"/>
              <w:rPr>
                <w:rFonts w:hint="eastAsia" w:ascii="宋体" w:hAnsi="宋体" w:eastAsia="宋体" w:cs="宋体"/>
                <w:color w:val="auto"/>
                <w:lang w:val="en-US" w:eastAsia="zh-CN"/>
              </w:rPr>
            </w:pPr>
            <w:r>
              <w:rPr>
                <w:rFonts w:hint="eastAsia" w:ascii="宋体" w:hAnsi="宋体" w:eastAsia="宋体" w:cs="宋体"/>
                <w:color w:val="auto"/>
                <w:kern w:val="0"/>
                <w:sz w:val="24"/>
                <w:highlight w:val="none"/>
                <w:lang w:val="en-US" w:eastAsia="zh-CN"/>
              </w:rPr>
              <w:t>（1</w:t>
            </w: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分）</w:t>
            </w:r>
          </w:p>
        </w:tc>
        <w:tc>
          <w:tcPr>
            <w:tcW w:w="5678" w:type="dxa"/>
            <w:shd w:val="clear" w:color="auto" w:fill="auto"/>
            <w:vAlign w:val="center"/>
          </w:tcPr>
          <w:p w14:paraId="644F975C">
            <w:pPr>
              <w:spacing w:line="30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拟派项目负责人：</w:t>
            </w:r>
          </w:p>
          <w:p w14:paraId="4EAFA7CC">
            <w:pPr>
              <w:widowControl/>
              <w:tabs>
                <w:tab w:val="left" w:pos="0"/>
              </w:tabs>
              <w:spacing w:line="36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（1）具有</w:t>
            </w:r>
            <w:r>
              <w:rPr>
                <w:rFonts w:hint="eastAsia" w:ascii="宋体" w:hAnsi="宋体" w:cs="宋体"/>
                <w:color w:val="auto"/>
                <w:sz w:val="24"/>
                <w:szCs w:val="24"/>
                <w:lang w:val="en-US" w:eastAsia="zh-CN"/>
              </w:rPr>
              <w:t>农业方面</w:t>
            </w:r>
            <w:r>
              <w:rPr>
                <w:rFonts w:hint="eastAsia" w:ascii="宋体" w:hAnsi="宋体" w:eastAsia="宋体" w:cs="宋体"/>
                <w:color w:val="auto"/>
                <w:sz w:val="24"/>
                <w:szCs w:val="24"/>
              </w:rPr>
              <w:t>高级</w:t>
            </w:r>
            <w:r>
              <w:rPr>
                <w:rFonts w:hint="eastAsia" w:ascii="宋体" w:hAnsi="宋体" w:eastAsia="宋体" w:cs="宋体"/>
                <w:color w:val="auto"/>
                <w:sz w:val="24"/>
                <w:szCs w:val="24"/>
                <w:lang w:val="en-US" w:eastAsia="zh-CN"/>
              </w:rPr>
              <w:t>及以上</w:t>
            </w:r>
            <w:r>
              <w:rPr>
                <w:rFonts w:hint="eastAsia" w:ascii="宋体" w:hAnsi="宋体" w:eastAsia="宋体" w:cs="宋体"/>
                <w:color w:val="auto"/>
                <w:sz w:val="24"/>
                <w:szCs w:val="24"/>
              </w:rPr>
              <w:t>职称的得2分，</w:t>
            </w:r>
            <w:r>
              <w:rPr>
                <w:rFonts w:hint="eastAsia" w:ascii="宋体" w:hAnsi="宋体" w:cs="宋体"/>
                <w:color w:val="auto"/>
                <w:sz w:val="24"/>
                <w:szCs w:val="24"/>
                <w:lang w:val="en-US" w:eastAsia="zh-CN"/>
              </w:rPr>
              <w:t>农业方面</w:t>
            </w:r>
            <w:r>
              <w:rPr>
                <w:rFonts w:hint="eastAsia" w:ascii="宋体" w:hAnsi="宋体" w:eastAsia="宋体" w:cs="宋体"/>
                <w:color w:val="auto"/>
                <w:sz w:val="24"/>
                <w:szCs w:val="24"/>
              </w:rPr>
              <w:t>中级职称（包括农民技术高级职称）的得1分，其余不得分。</w:t>
            </w:r>
          </w:p>
          <w:p w14:paraId="299DC51C">
            <w:pPr>
              <w:pStyle w:val="110"/>
              <w:rPr>
                <w:rFonts w:hint="eastAsia" w:ascii="宋体" w:hAnsi="宋体" w:eastAsia="宋体" w:cs="宋体"/>
                <w:b w:val="0"/>
                <w:bCs w:val="0"/>
                <w:color w:val="auto"/>
                <w:sz w:val="24"/>
                <w:lang w:val="en-US" w:eastAsia="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从事苗种繁育时间在三年</w:t>
            </w:r>
            <w:r>
              <w:rPr>
                <w:rFonts w:hint="eastAsia" w:ascii="宋体" w:hAnsi="宋体" w:eastAsia="宋体" w:cs="宋体"/>
                <w:color w:val="auto"/>
                <w:kern w:val="0"/>
                <w:sz w:val="24"/>
                <w:highlight w:val="none"/>
                <w:lang w:val="en-US" w:eastAsia="zh-CN"/>
              </w:rPr>
              <w:t>及</w:t>
            </w:r>
            <w:r>
              <w:rPr>
                <w:rFonts w:hint="eastAsia" w:ascii="宋体" w:hAnsi="宋体" w:eastAsia="宋体" w:cs="宋体"/>
                <w:color w:val="auto"/>
                <w:kern w:val="0"/>
                <w:sz w:val="24"/>
                <w:highlight w:val="none"/>
              </w:rPr>
              <w:t>以上的得3分，不足三年的得1分。</w:t>
            </w:r>
          </w:p>
        </w:tc>
        <w:tc>
          <w:tcPr>
            <w:tcW w:w="1356" w:type="dxa"/>
            <w:shd w:val="clear" w:color="auto" w:fill="auto"/>
            <w:vAlign w:val="center"/>
          </w:tcPr>
          <w:p w14:paraId="64E7756F">
            <w:pPr>
              <w:pStyle w:val="37"/>
              <w:spacing w:after="0" w:line="360" w:lineRule="exact"/>
              <w:ind w:left="0" w:leftChars="0"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0-5分</w:t>
            </w:r>
          </w:p>
          <w:p w14:paraId="4BD39AA9">
            <w:pPr>
              <w:pStyle w:val="37"/>
              <w:spacing w:after="0" w:line="360" w:lineRule="exact"/>
              <w:ind w:left="0" w:leftChars="0" w:firstLine="0" w:firstLineChars="0"/>
              <w:jc w:val="center"/>
              <w:rPr>
                <w:rFonts w:hint="default"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（客观分）</w:t>
            </w:r>
          </w:p>
        </w:tc>
      </w:tr>
      <w:tr w14:paraId="6C3B0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jc w:val="center"/>
        </w:trPr>
        <w:tc>
          <w:tcPr>
            <w:tcW w:w="464" w:type="dxa"/>
            <w:vMerge w:val="continue"/>
            <w:vAlign w:val="center"/>
          </w:tcPr>
          <w:p w14:paraId="797E38A6">
            <w:pPr>
              <w:jc w:val="center"/>
              <w:rPr>
                <w:rFonts w:hint="eastAsia" w:ascii="宋体" w:hAnsi="宋体" w:eastAsia="宋体" w:cs="宋体"/>
                <w:color w:val="auto"/>
                <w:sz w:val="24"/>
              </w:rPr>
            </w:pPr>
          </w:p>
        </w:tc>
        <w:tc>
          <w:tcPr>
            <w:tcW w:w="1835" w:type="dxa"/>
            <w:vMerge w:val="continue"/>
            <w:shd w:val="clear" w:color="auto" w:fill="auto"/>
            <w:vAlign w:val="center"/>
          </w:tcPr>
          <w:p w14:paraId="4CD8BA58">
            <w:pPr>
              <w:widowControl/>
              <w:tabs>
                <w:tab w:val="left" w:pos="0"/>
              </w:tabs>
              <w:spacing w:line="360" w:lineRule="exact"/>
              <w:jc w:val="center"/>
              <w:rPr>
                <w:rFonts w:hint="eastAsia" w:ascii="宋体" w:hAnsi="宋体" w:eastAsia="宋体" w:cs="宋体"/>
                <w:color w:val="auto"/>
                <w:kern w:val="0"/>
                <w:sz w:val="24"/>
                <w:highlight w:val="none"/>
                <w:lang w:val="en-US" w:eastAsia="zh-CN"/>
              </w:rPr>
            </w:pPr>
          </w:p>
        </w:tc>
        <w:tc>
          <w:tcPr>
            <w:tcW w:w="5678" w:type="dxa"/>
            <w:shd w:val="clear" w:color="auto" w:fill="auto"/>
            <w:vAlign w:val="center"/>
          </w:tcPr>
          <w:p w14:paraId="7B048360">
            <w:pPr>
              <w:spacing w:line="30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拟派水产技术人员（不包括项目负责人）：</w:t>
            </w:r>
          </w:p>
          <w:p w14:paraId="2B43312C">
            <w:pPr>
              <w:widowControl/>
              <w:tabs>
                <w:tab w:val="left" w:pos="0"/>
              </w:tabs>
              <w:spacing w:line="360" w:lineRule="exact"/>
              <w:rPr>
                <w:rFonts w:hint="eastAsia" w:ascii="宋体" w:hAnsi="宋体" w:eastAsia="宋体" w:cs="宋体"/>
                <w:color w:val="auto"/>
                <w:sz w:val="24"/>
                <w:szCs w:val="24"/>
              </w:rPr>
            </w:pPr>
            <w:r>
              <w:rPr>
                <w:rFonts w:hint="eastAsia" w:ascii="宋体" w:hAnsi="宋体" w:cs="宋体"/>
                <w:color w:val="auto"/>
                <w:sz w:val="24"/>
                <w:szCs w:val="24"/>
                <w:lang w:val="en-US" w:eastAsia="zh-CN"/>
              </w:rPr>
              <w:t>具</w:t>
            </w:r>
            <w:r>
              <w:rPr>
                <w:rFonts w:hint="eastAsia" w:ascii="宋体" w:hAnsi="宋体" w:eastAsia="宋体" w:cs="宋体"/>
                <w:color w:val="auto"/>
                <w:sz w:val="24"/>
                <w:szCs w:val="24"/>
              </w:rPr>
              <w:t>有</w:t>
            </w:r>
            <w:r>
              <w:rPr>
                <w:rFonts w:hint="eastAsia" w:ascii="宋体" w:hAnsi="宋体" w:cs="宋体"/>
                <w:color w:val="auto"/>
                <w:sz w:val="24"/>
                <w:szCs w:val="24"/>
                <w:lang w:val="en-US" w:eastAsia="zh-CN"/>
              </w:rPr>
              <w:t>农业方面</w:t>
            </w:r>
            <w:r>
              <w:rPr>
                <w:rFonts w:hint="eastAsia" w:ascii="宋体" w:hAnsi="宋体" w:eastAsia="宋体" w:cs="宋体"/>
                <w:color w:val="auto"/>
                <w:sz w:val="24"/>
                <w:szCs w:val="24"/>
              </w:rPr>
              <w:t>副高及以上技术人员</w:t>
            </w:r>
            <w:r>
              <w:rPr>
                <w:rFonts w:hint="eastAsia" w:ascii="宋体" w:hAnsi="宋体" w:eastAsia="宋体" w:cs="宋体"/>
                <w:color w:val="auto"/>
                <w:sz w:val="24"/>
                <w:szCs w:val="24"/>
                <w:lang w:val="en-US" w:eastAsia="zh-CN"/>
              </w:rPr>
              <w:t>的，</w:t>
            </w:r>
            <w:r>
              <w:rPr>
                <w:rFonts w:hint="eastAsia" w:ascii="宋体" w:hAnsi="宋体" w:eastAsia="宋体" w:cs="宋体"/>
                <w:color w:val="auto"/>
                <w:sz w:val="24"/>
                <w:szCs w:val="24"/>
              </w:rPr>
              <w:t>每个得2分；</w:t>
            </w:r>
            <w:r>
              <w:rPr>
                <w:rFonts w:hint="eastAsia" w:ascii="宋体" w:hAnsi="宋体" w:cs="宋体"/>
                <w:color w:val="auto"/>
                <w:sz w:val="24"/>
                <w:szCs w:val="24"/>
                <w:lang w:val="en-US" w:eastAsia="zh-CN"/>
              </w:rPr>
              <w:t>具</w:t>
            </w:r>
            <w:r>
              <w:rPr>
                <w:rFonts w:hint="eastAsia" w:ascii="宋体" w:hAnsi="宋体" w:eastAsia="宋体" w:cs="宋体"/>
                <w:color w:val="auto"/>
                <w:sz w:val="24"/>
                <w:szCs w:val="24"/>
              </w:rPr>
              <w:t>有</w:t>
            </w:r>
            <w:r>
              <w:rPr>
                <w:rFonts w:hint="eastAsia" w:ascii="宋体" w:hAnsi="宋体" w:cs="宋体"/>
                <w:color w:val="auto"/>
                <w:sz w:val="24"/>
                <w:szCs w:val="24"/>
                <w:lang w:val="en-US" w:eastAsia="zh-CN"/>
              </w:rPr>
              <w:t>农业方面</w:t>
            </w:r>
            <w:r>
              <w:rPr>
                <w:rFonts w:hint="eastAsia" w:ascii="宋体" w:hAnsi="宋体" w:eastAsia="宋体" w:cs="宋体"/>
                <w:color w:val="auto"/>
                <w:sz w:val="24"/>
                <w:szCs w:val="24"/>
              </w:rPr>
              <w:t>中级技术人员每个得1分；</w:t>
            </w:r>
            <w:r>
              <w:rPr>
                <w:rFonts w:hint="eastAsia" w:ascii="宋体" w:hAnsi="宋体" w:eastAsia="宋体" w:cs="宋体"/>
                <w:color w:val="auto"/>
                <w:sz w:val="24"/>
                <w:szCs w:val="24"/>
                <w:lang w:val="en-US" w:eastAsia="zh-CN"/>
              </w:rPr>
              <w:t>本项</w:t>
            </w:r>
            <w:r>
              <w:rPr>
                <w:rFonts w:hint="eastAsia" w:ascii="宋体" w:hAnsi="宋体" w:eastAsia="宋体" w:cs="宋体"/>
                <w:color w:val="auto"/>
                <w:sz w:val="24"/>
                <w:szCs w:val="24"/>
              </w:rPr>
              <w:t>最高得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1356" w:type="dxa"/>
            <w:shd w:val="clear" w:color="auto" w:fill="auto"/>
            <w:vAlign w:val="center"/>
          </w:tcPr>
          <w:p w14:paraId="203A3D15">
            <w:pPr>
              <w:pStyle w:val="37"/>
              <w:spacing w:after="0" w:line="360" w:lineRule="exact"/>
              <w:ind w:left="0" w:leftChars="0"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分</w:t>
            </w:r>
          </w:p>
          <w:p w14:paraId="045BA2D5">
            <w:pPr>
              <w:pStyle w:val="37"/>
              <w:spacing w:line="360" w:lineRule="exact"/>
              <w:ind w:left="0" w:leftChars="0" w:firstLine="0" w:firstLineChars="0"/>
              <w:jc w:val="center"/>
              <w:rPr>
                <w:rFonts w:hint="default"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（客观分）</w:t>
            </w:r>
          </w:p>
        </w:tc>
      </w:tr>
      <w:tr w14:paraId="0DBE9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jc w:val="center"/>
        </w:trPr>
        <w:tc>
          <w:tcPr>
            <w:tcW w:w="464" w:type="dxa"/>
            <w:vMerge w:val="continue"/>
            <w:vAlign w:val="center"/>
          </w:tcPr>
          <w:p w14:paraId="025EE73E">
            <w:pPr>
              <w:jc w:val="center"/>
              <w:rPr>
                <w:rFonts w:hint="eastAsia" w:ascii="宋体" w:hAnsi="宋体" w:eastAsia="宋体" w:cs="宋体"/>
                <w:color w:val="auto"/>
                <w:sz w:val="24"/>
              </w:rPr>
            </w:pPr>
          </w:p>
          <w:p w14:paraId="500406AC">
            <w:pPr>
              <w:pStyle w:val="110"/>
              <w:rPr>
                <w:rFonts w:hint="eastAsia"/>
                <w:color w:val="auto"/>
              </w:rPr>
            </w:pPr>
          </w:p>
        </w:tc>
        <w:tc>
          <w:tcPr>
            <w:tcW w:w="1835" w:type="dxa"/>
            <w:vMerge w:val="continue"/>
            <w:shd w:val="clear" w:color="auto" w:fill="auto"/>
            <w:vAlign w:val="center"/>
          </w:tcPr>
          <w:p w14:paraId="3652512B">
            <w:pPr>
              <w:widowControl/>
              <w:tabs>
                <w:tab w:val="left" w:pos="0"/>
              </w:tabs>
              <w:spacing w:line="360" w:lineRule="exact"/>
              <w:jc w:val="center"/>
              <w:rPr>
                <w:rFonts w:hint="eastAsia" w:ascii="宋体" w:hAnsi="宋体" w:eastAsia="宋体" w:cs="宋体"/>
                <w:color w:val="auto"/>
                <w:kern w:val="0"/>
                <w:sz w:val="24"/>
                <w:highlight w:val="none"/>
                <w:lang w:val="en-US" w:eastAsia="zh-CN"/>
              </w:rPr>
            </w:pPr>
          </w:p>
        </w:tc>
        <w:tc>
          <w:tcPr>
            <w:tcW w:w="7034" w:type="dxa"/>
            <w:gridSpan w:val="2"/>
            <w:shd w:val="clear" w:color="auto" w:fill="auto"/>
            <w:vAlign w:val="center"/>
          </w:tcPr>
          <w:p w14:paraId="761514FA">
            <w:pPr>
              <w:pStyle w:val="37"/>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rPr>
              <w:t>注：以上人员不可重复得分；专业以职称证书为准；</w:t>
            </w:r>
            <w:r>
              <w:rPr>
                <w:rFonts w:hint="eastAsia" w:ascii="宋体" w:hAnsi="宋体" w:eastAsia="宋体" w:cs="宋体"/>
                <w:color w:val="auto"/>
                <w:sz w:val="24"/>
                <w:szCs w:val="24"/>
                <w:lang w:val="en-US" w:eastAsia="zh-CN"/>
              </w:rPr>
              <w:t>从事年限以取得证书年限计算；</w:t>
            </w:r>
            <w:r>
              <w:rPr>
                <w:rFonts w:hint="eastAsia" w:ascii="宋体" w:hAnsi="宋体" w:eastAsia="宋体" w:cs="宋体"/>
                <w:color w:val="auto"/>
                <w:sz w:val="24"/>
                <w:szCs w:val="24"/>
              </w:rPr>
              <w:t>需提供清晰可辨的相关证书原件扫描件或复印件；需提供近</w:t>
            </w: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rPr>
              <w:t>个月（</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年</w:t>
            </w:r>
            <w:r>
              <w:rPr>
                <w:rFonts w:hint="eastAsia" w:ascii="宋体" w:hAnsi="宋体" w:eastAsia="宋体" w:cs="宋体"/>
                <w:color w:val="auto"/>
                <w:sz w:val="24"/>
                <w:szCs w:val="24"/>
                <w:lang w:val="en-US" w:eastAsia="zh-CN"/>
              </w:rPr>
              <w:t>01</w:t>
            </w:r>
            <w:r>
              <w:rPr>
                <w:rFonts w:hint="eastAsia" w:ascii="宋体" w:hAnsi="宋体" w:eastAsia="宋体" w:cs="宋体"/>
                <w:color w:val="auto"/>
                <w:sz w:val="24"/>
                <w:szCs w:val="24"/>
                <w:lang w:eastAsia="zh-CN"/>
              </w:rPr>
              <w:t>月至投标截止时</w:t>
            </w:r>
            <w:r>
              <w:rPr>
                <w:rFonts w:hint="eastAsia" w:ascii="宋体" w:hAnsi="宋体" w:eastAsia="宋体" w:cs="宋体"/>
                <w:color w:val="auto"/>
                <w:sz w:val="24"/>
                <w:szCs w:val="24"/>
              </w:rPr>
              <w:t>止期间中任意一个月）投标人为其缴纳的社保缴纳清单；未提供或提供的佐证材料不符合要求的不得分。</w:t>
            </w:r>
          </w:p>
        </w:tc>
      </w:tr>
      <w:tr w14:paraId="6866C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jc w:val="center"/>
        </w:trPr>
        <w:tc>
          <w:tcPr>
            <w:tcW w:w="464" w:type="dxa"/>
            <w:vAlign w:val="center"/>
          </w:tcPr>
          <w:p w14:paraId="6D35AC27">
            <w:pPr>
              <w:pStyle w:val="110"/>
              <w:jc w:val="center"/>
              <w:rPr>
                <w:rFonts w:hint="eastAsia" w:eastAsia="宋体"/>
                <w:color w:val="auto"/>
                <w:lang w:val="en-US" w:eastAsia="zh-CN"/>
              </w:rPr>
            </w:pPr>
            <w:r>
              <w:rPr>
                <w:rFonts w:hint="eastAsia"/>
                <w:color w:val="auto"/>
                <w:lang w:val="en-US" w:eastAsia="zh-CN"/>
              </w:rPr>
              <w:t>9</w:t>
            </w:r>
          </w:p>
        </w:tc>
        <w:tc>
          <w:tcPr>
            <w:tcW w:w="1835" w:type="dxa"/>
            <w:shd w:val="clear" w:color="auto" w:fill="auto"/>
            <w:vAlign w:val="center"/>
          </w:tcPr>
          <w:p w14:paraId="14845899">
            <w:pPr>
              <w:widowControl/>
              <w:spacing w:line="340" w:lineRule="exact"/>
              <w:jc w:val="center"/>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售后服务</w:t>
            </w:r>
          </w:p>
          <w:p w14:paraId="45AA0736">
            <w:pPr>
              <w:widowControl/>
              <w:spacing w:line="340" w:lineRule="exact"/>
              <w:jc w:val="center"/>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方案</w:t>
            </w:r>
          </w:p>
          <w:p w14:paraId="06BBC099">
            <w:pPr>
              <w:widowControl/>
              <w:tabs>
                <w:tab w:val="left" w:pos="0"/>
              </w:tabs>
              <w:spacing w:line="360" w:lineRule="exact"/>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sz w:val="24"/>
                <w:lang w:val="en-US" w:eastAsia="zh-CN"/>
              </w:rPr>
              <w:t>（2分）</w:t>
            </w:r>
          </w:p>
        </w:tc>
        <w:tc>
          <w:tcPr>
            <w:tcW w:w="5678" w:type="dxa"/>
            <w:shd w:val="clear" w:color="auto" w:fill="auto"/>
            <w:vAlign w:val="center"/>
          </w:tcPr>
          <w:p w14:paraId="4FD0132A">
            <w:pPr>
              <w:widowControl/>
              <w:tabs>
                <w:tab w:val="left" w:pos="0"/>
              </w:tabs>
              <w:spacing w:line="360" w:lineRule="exact"/>
              <w:rPr>
                <w:rFonts w:hint="eastAsia" w:ascii="宋体" w:hAnsi="宋体" w:eastAsia="宋体" w:cs="宋体"/>
                <w:color w:val="auto"/>
                <w:sz w:val="24"/>
                <w:szCs w:val="24"/>
              </w:rPr>
            </w:pPr>
            <w:r>
              <w:rPr>
                <w:rFonts w:hint="eastAsia" w:ascii="宋体" w:hAnsi="宋体" w:eastAsia="宋体" w:cs="宋体"/>
                <w:color w:val="auto"/>
                <w:sz w:val="24"/>
                <w:lang w:val="en-US" w:eastAsia="zh-CN"/>
              </w:rPr>
              <w:t>根据投标人提供的售后服务方案（包括但不限于售后服务体系、质保期、售后服务措施、服务响应时间等）的完整性、可行性，售后服务响应的及时性等进行评分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0分，0.5分，1分，1.2分，1.4分，1.6分，1.8分，2分</w:t>
            </w:r>
            <w:r>
              <w:rPr>
                <w:rFonts w:hint="eastAsia" w:ascii="宋体" w:hAnsi="宋体" w:eastAsia="宋体" w:cs="宋体"/>
                <w:color w:val="auto"/>
                <w:sz w:val="24"/>
                <w:highlight w:val="none"/>
                <w:lang w:eastAsia="zh-CN"/>
              </w:rPr>
              <w:t>）</w:t>
            </w:r>
          </w:p>
        </w:tc>
        <w:tc>
          <w:tcPr>
            <w:tcW w:w="1356" w:type="dxa"/>
            <w:shd w:val="clear" w:color="auto" w:fill="auto"/>
            <w:vAlign w:val="center"/>
          </w:tcPr>
          <w:p w14:paraId="2360831B">
            <w:pPr>
              <w:pStyle w:val="37"/>
              <w:spacing w:after="0" w:line="360" w:lineRule="exact"/>
              <w:ind w:left="0" w:leftChars="0"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0-2分</w:t>
            </w:r>
          </w:p>
          <w:p w14:paraId="54B0FC0E">
            <w:pPr>
              <w:pStyle w:val="37"/>
              <w:spacing w:after="0" w:line="360" w:lineRule="exact"/>
              <w:ind w:left="0" w:leftChars="0" w:firstLine="0" w:firstLineChars="0"/>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（主观分）</w:t>
            </w:r>
          </w:p>
        </w:tc>
      </w:tr>
      <w:bookmarkEnd w:id="673"/>
      <w:bookmarkEnd w:id="674"/>
    </w:tbl>
    <w:p w14:paraId="28F6D8BB">
      <w:pPr>
        <w:pageBreakBefore w:val="0"/>
        <w:widowControl w:val="0"/>
        <w:kinsoku/>
        <w:wordWrap/>
        <w:overflowPunct/>
        <w:topLinePunct w:val="0"/>
        <w:autoSpaceDE/>
        <w:autoSpaceDN/>
        <w:bidi w:val="0"/>
        <w:adjustRightInd w:val="0"/>
        <w:snapToGrid w:val="0"/>
        <w:spacing w:line="460" w:lineRule="exact"/>
        <w:ind w:firstLine="464" w:firstLineChars="200"/>
        <w:textAlignment w:val="auto"/>
        <w:rPr>
          <w:rFonts w:hint="eastAsia" w:ascii="宋体" w:hAnsi="宋体" w:cs="宋体"/>
          <w:color w:val="auto"/>
          <w:spacing w:val="-4"/>
          <w:sz w:val="24"/>
        </w:rPr>
      </w:pPr>
      <w:r>
        <w:rPr>
          <w:rFonts w:hint="eastAsia" w:ascii="宋体" w:hAnsi="宋体" w:cs="宋体"/>
          <w:color w:val="auto"/>
          <w:spacing w:val="-4"/>
          <w:sz w:val="24"/>
        </w:rPr>
        <w:t>评标小组根据上述评分细目和各投标人的技术标书的审核情况，自行判定，</w:t>
      </w:r>
      <w:r>
        <w:rPr>
          <w:rFonts w:hint="eastAsia" w:ascii="宋体" w:hAnsi="宋体" w:cs="宋体"/>
          <w:color w:val="auto"/>
          <w:spacing w:val="-4"/>
          <w:sz w:val="24"/>
          <w:lang w:val="en-US" w:eastAsia="zh-CN"/>
        </w:rPr>
        <w:t>独立评审，</w:t>
      </w:r>
      <w:r>
        <w:rPr>
          <w:rFonts w:hint="eastAsia" w:ascii="宋体" w:hAnsi="宋体" w:cs="宋体"/>
          <w:color w:val="auto"/>
          <w:spacing w:val="-4"/>
          <w:sz w:val="24"/>
        </w:rPr>
        <w:t>打分时保留小数1位，每人一份评分表，并签名。在统计得分时，如果发现某一单项评分超过评分细则规定的分值范围，则该张评分表无效。</w:t>
      </w:r>
    </w:p>
    <w:p w14:paraId="6AE0DDA2">
      <w:pPr>
        <w:pageBreakBefore w:val="0"/>
        <w:widowControl w:val="0"/>
        <w:kinsoku/>
        <w:wordWrap/>
        <w:overflowPunct/>
        <w:topLinePunct w:val="0"/>
        <w:autoSpaceDE/>
        <w:autoSpaceDN/>
        <w:bidi w:val="0"/>
        <w:adjustRightInd w:val="0"/>
        <w:snapToGrid w:val="0"/>
        <w:spacing w:line="460" w:lineRule="exact"/>
        <w:ind w:firstLine="459" w:firstLineChars="198"/>
        <w:textAlignment w:val="auto"/>
        <w:rPr>
          <w:rFonts w:hint="eastAsia" w:ascii="宋体" w:hAnsi="宋体" w:cs="宋体"/>
          <w:b/>
          <w:bCs/>
          <w:color w:val="auto"/>
          <w:spacing w:val="-4"/>
          <w:sz w:val="24"/>
        </w:rPr>
      </w:pPr>
      <w:r>
        <w:rPr>
          <w:rFonts w:hint="eastAsia" w:ascii="宋体" w:hAnsi="宋体" w:cs="宋体"/>
          <w:color w:val="auto"/>
          <w:spacing w:val="-4"/>
          <w:sz w:val="24"/>
          <w:lang w:val="en-US" w:eastAsia="zh-CN"/>
        </w:rPr>
        <w:t>商务</w:t>
      </w:r>
      <w:r>
        <w:rPr>
          <w:rFonts w:hint="eastAsia" w:ascii="宋体" w:hAnsi="宋体" w:cs="宋体"/>
          <w:color w:val="auto"/>
          <w:spacing w:val="-4"/>
          <w:sz w:val="24"/>
        </w:rPr>
        <w:t>技术得分：最终得分为评标小组成员的有效评分的算术平均值。计算时保留小数2位（四舍五入）。</w:t>
      </w:r>
      <w:r>
        <w:rPr>
          <w:rFonts w:hint="eastAsia" w:ascii="宋体" w:hAnsi="宋体" w:cs="宋体"/>
          <w:b/>
          <w:bCs/>
          <w:color w:val="auto"/>
          <w:spacing w:val="-4"/>
          <w:sz w:val="24"/>
        </w:rPr>
        <w:t xml:space="preserve"> </w:t>
      </w:r>
    </w:p>
    <w:p w14:paraId="53E5A222">
      <w:pPr>
        <w:pStyle w:val="23"/>
        <w:pageBreakBefore w:val="0"/>
        <w:widowControl w:val="0"/>
        <w:numPr>
          <w:ilvl w:val="0"/>
          <w:numId w:val="0"/>
        </w:numPr>
        <w:kinsoku/>
        <w:wordWrap/>
        <w:overflowPunct/>
        <w:topLinePunct w:val="0"/>
        <w:autoSpaceDE/>
        <w:autoSpaceDN/>
        <w:bidi w:val="0"/>
        <w:spacing w:before="0" w:after="0" w:line="460" w:lineRule="exact"/>
        <w:ind w:left="0" w:firstLine="482" w:firstLineChars="200"/>
        <w:textAlignment w:val="auto"/>
        <w:rPr>
          <w:rFonts w:hint="eastAsia" w:hAnsi="宋体" w:cs="宋体"/>
          <w:b/>
          <w:bCs/>
          <w:color w:val="auto"/>
          <w:sz w:val="24"/>
          <w:szCs w:val="24"/>
        </w:rPr>
      </w:pPr>
      <w:r>
        <w:rPr>
          <w:rFonts w:hint="eastAsia" w:hAnsi="宋体" w:cs="宋体"/>
          <w:b/>
          <w:bCs/>
          <w:color w:val="auto"/>
          <w:kern w:val="2"/>
          <w:sz w:val="24"/>
          <w:szCs w:val="24"/>
          <w:lang w:val="en-US" w:eastAsia="zh-CN" w:bidi="ar-SA"/>
        </w:rPr>
        <w:t>2</w:t>
      </w:r>
      <w:r>
        <w:rPr>
          <w:rFonts w:hint="eastAsia" w:ascii="宋体" w:hAnsi="宋体" w:eastAsia="宋体" w:cs="宋体"/>
          <w:b/>
          <w:bCs/>
          <w:color w:val="auto"/>
          <w:kern w:val="2"/>
          <w:sz w:val="24"/>
          <w:szCs w:val="24"/>
          <w:lang w:val="en-US" w:eastAsia="zh-CN" w:bidi="ar-SA"/>
        </w:rPr>
        <w:t>.</w:t>
      </w:r>
      <w:r>
        <w:rPr>
          <w:rFonts w:hint="eastAsia" w:hAnsi="宋体" w:cs="宋体"/>
          <w:b/>
          <w:bCs/>
          <w:color w:val="auto"/>
          <w:sz w:val="24"/>
          <w:szCs w:val="24"/>
        </w:rPr>
        <w:t>报价响应文件评审，满分</w:t>
      </w:r>
      <w:r>
        <w:rPr>
          <w:rFonts w:hint="eastAsia" w:hAnsi="宋体" w:cs="宋体"/>
          <w:b/>
          <w:bCs/>
          <w:color w:val="auto"/>
          <w:sz w:val="24"/>
          <w:szCs w:val="24"/>
          <w:lang w:val="en-US" w:eastAsia="zh-CN"/>
        </w:rPr>
        <w:t>4</w:t>
      </w:r>
      <w:r>
        <w:rPr>
          <w:rFonts w:hint="eastAsia" w:hAnsi="宋体" w:cs="宋体"/>
          <w:b/>
          <w:bCs/>
          <w:color w:val="auto"/>
          <w:sz w:val="24"/>
          <w:szCs w:val="24"/>
        </w:rPr>
        <w:t>0分</w:t>
      </w:r>
    </w:p>
    <w:p w14:paraId="02D50272">
      <w:pPr>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宋体" w:hAnsi="宋体"/>
          <w:color w:val="auto"/>
          <w:sz w:val="24"/>
        </w:rPr>
      </w:pPr>
      <w:r>
        <w:rPr>
          <w:rFonts w:hint="eastAsia" w:ascii="宋体" w:hAnsi="宋体"/>
          <w:color w:val="auto"/>
          <w:sz w:val="24"/>
        </w:rPr>
        <w:t>2.1甄别异常报价</w:t>
      </w:r>
    </w:p>
    <w:p w14:paraId="2B8469A8">
      <w:pPr>
        <w:pageBreakBefore w:val="0"/>
        <w:widowControl w:val="0"/>
        <w:kinsoku/>
        <w:wordWrap/>
        <w:overflowPunct/>
        <w:topLinePunct w:val="0"/>
        <w:autoSpaceDE/>
        <w:autoSpaceDN/>
        <w:bidi w:val="0"/>
        <w:adjustRightInd w:val="0"/>
        <w:snapToGrid w:val="0"/>
        <w:spacing w:line="460" w:lineRule="exact"/>
        <w:ind w:firstLine="459" w:firstLineChars="198"/>
        <w:textAlignment w:val="auto"/>
        <w:rPr>
          <w:rFonts w:hint="eastAsia"/>
          <w:color w:val="auto"/>
          <w:spacing w:val="-4"/>
          <w:sz w:val="24"/>
        </w:rPr>
      </w:pPr>
      <w:r>
        <w:rPr>
          <w:rFonts w:hint="eastAsia"/>
          <w:color w:val="auto"/>
          <w:spacing w:val="-4"/>
          <w:sz w:val="24"/>
        </w:rPr>
        <w:t>对出现下列情况之一的，由评标小组认定为异常报价，按无效标处理，不再进行评审：</w:t>
      </w:r>
    </w:p>
    <w:p w14:paraId="09B7CEE7">
      <w:pPr>
        <w:pageBreakBefore w:val="0"/>
        <w:widowControl w:val="0"/>
        <w:kinsoku/>
        <w:wordWrap/>
        <w:overflowPunct/>
        <w:topLinePunct w:val="0"/>
        <w:autoSpaceDE/>
        <w:autoSpaceDN/>
        <w:bidi w:val="0"/>
        <w:adjustRightInd w:val="0"/>
        <w:snapToGrid w:val="0"/>
        <w:spacing w:line="460" w:lineRule="exact"/>
        <w:ind w:firstLine="475" w:firstLineChars="198"/>
        <w:textAlignment w:val="auto"/>
        <w:rPr>
          <w:rFonts w:hint="eastAsia" w:ascii="宋体" w:hAnsi="宋体"/>
          <w:color w:val="auto"/>
          <w:sz w:val="24"/>
        </w:rPr>
      </w:pPr>
      <w:r>
        <w:rPr>
          <w:rFonts w:hint="eastAsia" w:ascii="宋体" w:hAnsi="宋体"/>
          <w:color w:val="auto"/>
          <w:sz w:val="24"/>
        </w:rPr>
        <w:t>2.1.1报价高于最高限价；</w:t>
      </w:r>
    </w:p>
    <w:p w14:paraId="56565D16">
      <w:pPr>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宋体" w:hAnsi="宋体"/>
          <w:color w:val="auto"/>
          <w:sz w:val="24"/>
        </w:rPr>
      </w:pPr>
      <w:r>
        <w:rPr>
          <w:rFonts w:hint="eastAsia" w:ascii="宋体" w:hAnsi="宋体"/>
          <w:color w:val="auto"/>
          <w:sz w:val="24"/>
        </w:rPr>
        <w:t>2.1.2</w:t>
      </w:r>
      <w:r>
        <w:rPr>
          <w:rFonts w:hint="eastAsia" w:ascii="宋体" w:hAnsi="宋体"/>
          <w:color w:val="auto"/>
          <w:spacing w:val="-4"/>
          <w:sz w:val="24"/>
        </w:rPr>
        <w:t>评标小组一致</w:t>
      </w:r>
      <w:r>
        <w:rPr>
          <w:rFonts w:ascii="Arial" w:hAnsi="Arial" w:cs="Arial"/>
          <w:color w:val="auto"/>
          <w:sz w:val="24"/>
        </w:rPr>
        <w:t>认为投标人的报价明显低于其他通过符合性审查投标人的报价，有可能影响质量或者不能诚信履约，</w:t>
      </w:r>
      <w:r>
        <w:rPr>
          <w:rFonts w:hint="eastAsia" w:ascii="Arial" w:hAnsi="Arial" w:cs="Arial"/>
          <w:color w:val="auto"/>
          <w:sz w:val="24"/>
          <w:lang w:eastAsia="zh-CN"/>
        </w:rPr>
        <w:t>应当要求投标人在“政采云”平台在规定的时间内提供CA签章的书面说明，必要时提交相关说明材料</w:t>
      </w:r>
      <w:r>
        <w:rPr>
          <w:rFonts w:ascii="Arial" w:hAnsi="Arial" w:cs="Arial"/>
          <w:color w:val="auto"/>
          <w:sz w:val="24"/>
        </w:rPr>
        <w:t>；投标人不能</w:t>
      </w:r>
      <w:r>
        <w:rPr>
          <w:rFonts w:hint="eastAsia" w:ascii="Arial" w:hAnsi="Arial" w:cs="Arial"/>
          <w:color w:val="auto"/>
          <w:sz w:val="24"/>
        </w:rPr>
        <w:t>说明</w:t>
      </w:r>
      <w:r>
        <w:rPr>
          <w:rFonts w:ascii="Arial" w:hAnsi="Arial" w:cs="Arial"/>
          <w:color w:val="auto"/>
          <w:sz w:val="24"/>
        </w:rPr>
        <w:t>其报价合理性的，</w:t>
      </w:r>
      <w:r>
        <w:rPr>
          <w:rFonts w:hint="eastAsia" w:ascii="宋体" w:hAnsi="宋体"/>
          <w:color w:val="auto"/>
          <w:spacing w:val="-4"/>
          <w:sz w:val="24"/>
        </w:rPr>
        <w:t>经评标小组取得一致意见后，可确定该投标人无效</w:t>
      </w:r>
      <w:r>
        <w:rPr>
          <w:rFonts w:hint="eastAsia" w:cs="Arial"/>
          <w:color w:val="auto"/>
          <w:kern w:val="0"/>
          <w:sz w:val="24"/>
        </w:rPr>
        <w:t>。</w:t>
      </w:r>
    </w:p>
    <w:p w14:paraId="0A96176B">
      <w:pPr>
        <w:pStyle w:val="27"/>
        <w:pageBreakBefore w:val="0"/>
        <w:widowControl w:val="0"/>
        <w:kinsoku/>
        <w:wordWrap/>
        <w:overflowPunct/>
        <w:topLinePunct w:val="0"/>
        <w:autoSpaceDE/>
        <w:autoSpaceDN/>
        <w:bidi w:val="0"/>
        <w:spacing w:line="460" w:lineRule="exact"/>
        <w:ind w:firstLine="482" w:firstLineChars="200"/>
        <w:textAlignment w:val="auto"/>
        <w:rPr>
          <w:rFonts w:hint="eastAsia" w:hAnsi="宋体" w:eastAsia="宋体" w:cs="宋体"/>
          <w:b/>
          <w:bCs/>
          <w:color w:val="auto"/>
          <w:szCs w:val="24"/>
        </w:rPr>
      </w:pPr>
      <w:r>
        <w:rPr>
          <w:rFonts w:hint="eastAsia" w:hAnsi="宋体" w:eastAsia="宋体" w:cs="宋体"/>
          <w:b/>
          <w:bCs/>
          <w:color w:val="auto"/>
          <w:szCs w:val="24"/>
        </w:rPr>
        <w:t>2.2商务报价分计算方法如下：</w:t>
      </w:r>
    </w:p>
    <w:p w14:paraId="7CD80E3A">
      <w:pPr>
        <w:pStyle w:val="27"/>
        <w:pageBreakBefore w:val="0"/>
        <w:widowControl w:val="0"/>
        <w:kinsoku/>
        <w:wordWrap/>
        <w:overflowPunct/>
        <w:topLinePunct w:val="0"/>
        <w:autoSpaceDE/>
        <w:autoSpaceDN/>
        <w:bidi w:val="0"/>
        <w:spacing w:line="460" w:lineRule="exact"/>
        <w:ind w:firstLineChars="200"/>
        <w:textAlignment w:val="auto"/>
        <w:rPr>
          <w:rFonts w:hAnsi="宋体" w:eastAsia="宋体" w:cs="宋体"/>
          <w:color w:val="auto"/>
        </w:rPr>
      </w:pPr>
      <w:r>
        <w:rPr>
          <w:rFonts w:hAnsi="宋体" w:eastAsia="宋体" w:cs="宋体"/>
          <w:color w:val="auto"/>
        </w:rPr>
        <w:t>评标基准价的确定办法：以所有有效报价中的最低报价为基准价，投标人的价格分统一按下列公式计算：</w:t>
      </w:r>
    </w:p>
    <w:p w14:paraId="7AB0D7A5">
      <w:pPr>
        <w:pStyle w:val="27"/>
        <w:pageBreakBefore w:val="0"/>
        <w:widowControl w:val="0"/>
        <w:kinsoku/>
        <w:wordWrap/>
        <w:overflowPunct/>
        <w:topLinePunct w:val="0"/>
        <w:autoSpaceDE/>
        <w:autoSpaceDN/>
        <w:bidi w:val="0"/>
        <w:spacing w:line="460" w:lineRule="exact"/>
        <w:ind w:firstLineChars="200"/>
        <w:textAlignment w:val="auto"/>
        <w:rPr>
          <w:rFonts w:hAnsi="宋体" w:eastAsia="宋体" w:cs="宋体"/>
          <w:color w:val="auto"/>
        </w:rPr>
      </w:pPr>
      <w:r>
        <w:rPr>
          <w:rFonts w:hint="eastAsia" w:hAnsi="宋体" w:eastAsia="宋体" w:cs="宋体"/>
          <w:color w:val="auto"/>
          <w:szCs w:val="24"/>
        </w:rPr>
        <w:t>报价</w:t>
      </w:r>
      <w:r>
        <w:rPr>
          <w:rFonts w:hAnsi="宋体" w:eastAsia="宋体" w:cs="宋体"/>
          <w:color w:val="auto"/>
        </w:rPr>
        <w:t>得分={基准价/（投标报价）}×</w:t>
      </w:r>
      <w:r>
        <w:rPr>
          <w:rFonts w:hint="eastAsia" w:hAnsi="宋体" w:eastAsia="宋体" w:cs="宋体"/>
          <w:color w:val="auto"/>
          <w:lang w:val="en-US" w:eastAsia="zh-CN"/>
        </w:rPr>
        <w:t>4</w:t>
      </w:r>
      <w:r>
        <w:rPr>
          <w:rFonts w:hint="eastAsia" w:hAnsi="宋体" w:eastAsia="宋体" w:cs="宋体"/>
          <w:color w:val="auto"/>
        </w:rPr>
        <w:t>0</w:t>
      </w:r>
      <w:r>
        <w:rPr>
          <w:rFonts w:hAnsi="宋体" w:eastAsia="宋体" w:cs="宋体"/>
          <w:color w:val="auto"/>
        </w:rPr>
        <w:t xml:space="preserve">          计算时保留小数2位（四舍五入）。</w:t>
      </w:r>
    </w:p>
    <w:p w14:paraId="525E2E82">
      <w:pPr>
        <w:pageBreakBefore w:val="0"/>
        <w:widowControl w:val="0"/>
        <w:kinsoku/>
        <w:wordWrap/>
        <w:overflowPunct/>
        <w:topLinePunct w:val="0"/>
        <w:autoSpaceDE/>
        <w:autoSpaceDN/>
        <w:bidi w:val="0"/>
        <w:spacing w:line="460" w:lineRule="exact"/>
        <w:ind w:firstLine="482"/>
        <w:textAlignment w:val="auto"/>
        <w:rPr>
          <w:rFonts w:hint="eastAsia" w:ascii="宋体" w:hAnsi="宋体" w:eastAsia="宋体" w:cs="宋体"/>
          <w:b/>
          <w:bCs/>
          <w:color w:val="auto"/>
          <w:sz w:val="24"/>
        </w:rPr>
      </w:pPr>
      <w:r>
        <w:rPr>
          <w:rFonts w:hint="eastAsia" w:ascii="宋体" w:hAnsi="宋体" w:eastAsia="宋体" w:cs="宋体"/>
          <w:b/>
          <w:bCs/>
          <w:color w:val="auto"/>
          <w:sz w:val="24"/>
        </w:rPr>
        <w:t>3</w:t>
      </w:r>
      <w:r>
        <w:rPr>
          <w:rFonts w:hint="eastAsia" w:ascii="宋体" w:hAnsi="宋体" w:cs="宋体"/>
          <w:b/>
          <w:bCs/>
          <w:color w:val="auto"/>
          <w:sz w:val="24"/>
        </w:rPr>
        <w:t>.</w:t>
      </w:r>
      <w:r>
        <w:rPr>
          <w:rFonts w:hint="eastAsia" w:ascii="宋体" w:hAnsi="宋体" w:eastAsia="宋体" w:cs="宋体"/>
          <w:b/>
          <w:bCs/>
          <w:color w:val="auto"/>
          <w:sz w:val="24"/>
        </w:rPr>
        <w:t>计算总得分</w:t>
      </w:r>
    </w:p>
    <w:p w14:paraId="49F5F359">
      <w:pPr>
        <w:pStyle w:val="27"/>
        <w:pageBreakBefore w:val="0"/>
        <w:widowControl w:val="0"/>
        <w:kinsoku/>
        <w:wordWrap/>
        <w:overflowPunct/>
        <w:topLinePunct w:val="0"/>
        <w:autoSpaceDE/>
        <w:autoSpaceDN/>
        <w:bidi w:val="0"/>
        <w:spacing w:line="460" w:lineRule="exact"/>
        <w:ind w:firstLineChars="200"/>
        <w:textAlignment w:val="auto"/>
        <w:rPr>
          <w:rFonts w:hAnsi="宋体" w:eastAsia="宋体" w:cs="宋体"/>
          <w:color w:val="auto"/>
        </w:rPr>
      </w:pPr>
      <w:bookmarkStart w:id="729" w:name="_Toc405798418"/>
      <w:bookmarkStart w:id="730" w:name="_Toc439841453"/>
      <w:r>
        <w:rPr>
          <w:rFonts w:hint="eastAsia" w:hAnsi="宋体" w:eastAsia="宋体" w:cs="宋体"/>
          <w:color w:val="auto"/>
        </w:rPr>
        <w:t>总得分=</w:t>
      </w:r>
      <w:r>
        <w:rPr>
          <w:rFonts w:hint="eastAsia" w:hAnsi="宋体"/>
          <w:bCs/>
          <w:color w:val="auto"/>
          <w:spacing w:val="-4"/>
        </w:rPr>
        <w:t>商务技术</w:t>
      </w:r>
      <w:r>
        <w:rPr>
          <w:rFonts w:hint="eastAsia" w:hAnsi="宋体" w:eastAsia="宋体" w:cs="宋体"/>
          <w:bCs/>
          <w:color w:val="auto"/>
        </w:rPr>
        <w:t>得分+</w:t>
      </w:r>
      <w:r>
        <w:rPr>
          <w:rFonts w:hint="eastAsia" w:hAnsi="宋体" w:eastAsia="宋体" w:cs="宋体"/>
          <w:bCs/>
          <w:color w:val="auto"/>
          <w:szCs w:val="24"/>
        </w:rPr>
        <w:t>报价</w:t>
      </w:r>
      <w:r>
        <w:rPr>
          <w:rFonts w:hint="eastAsia" w:hAnsi="宋体" w:eastAsia="宋体" w:cs="宋体"/>
          <w:color w:val="auto"/>
        </w:rPr>
        <w:t>得分</w:t>
      </w:r>
      <w:r>
        <w:rPr>
          <w:rFonts w:hAnsi="宋体" w:eastAsia="宋体" w:cs="宋体"/>
          <w:color w:val="auto"/>
        </w:rPr>
        <w:t xml:space="preserve"> </w:t>
      </w:r>
      <w:r>
        <w:rPr>
          <w:rFonts w:hint="eastAsia" w:hAnsi="宋体" w:eastAsia="宋体" w:cs="宋体"/>
          <w:color w:val="auto"/>
          <w:lang w:val="en-US" w:eastAsia="zh-CN"/>
        </w:rPr>
        <w:t xml:space="preserve">              </w:t>
      </w:r>
      <w:r>
        <w:rPr>
          <w:rFonts w:hAnsi="宋体" w:eastAsia="宋体" w:cs="宋体"/>
          <w:color w:val="auto"/>
        </w:rPr>
        <w:t>计算</w:t>
      </w:r>
      <w:r>
        <w:rPr>
          <w:rFonts w:hint="eastAsia" w:hAnsi="宋体" w:eastAsia="宋体" w:cs="宋体"/>
          <w:color w:val="auto"/>
        </w:rPr>
        <w:t>结果</w:t>
      </w:r>
      <w:r>
        <w:rPr>
          <w:rFonts w:hAnsi="宋体" w:eastAsia="宋体" w:cs="宋体"/>
          <w:color w:val="auto"/>
        </w:rPr>
        <w:t>保留小数2位（四舍五入）。</w:t>
      </w:r>
    </w:p>
    <w:bookmarkEnd w:id="729"/>
    <w:bookmarkEnd w:id="730"/>
    <w:p w14:paraId="0861501E">
      <w:pPr>
        <w:pageBreakBefore w:val="0"/>
        <w:widowControl w:val="0"/>
        <w:kinsoku/>
        <w:wordWrap/>
        <w:overflowPunct/>
        <w:topLinePunct w:val="0"/>
        <w:autoSpaceDE/>
        <w:autoSpaceDN/>
        <w:bidi w:val="0"/>
        <w:spacing w:line="460" w:lineRule="exact"/>
        <w:ind w:firstLine="482" w:firstLineChars="200"/>
        <w:textAlignment w:val="auto"/>
        <w:rPr>
          <w:rFonts w:hint="eastAsia" w:ascii="宋体" w:hAnsi="宋体" w:cs="宋体"/>
          <w:b/>
          <w:bCs/>
          <w:color w:val="auto"/>
          <w:sz w:val="24"/>
        </w:rPr>
      </w:pPr>
      <w:bookmarkStart w:id="731" w:name="_Toc30109"/>
      <w:r>
        <w:rPr>
          <w:rFonts w:hint="eastAsia" w:ascii="宋体" w:hAnsi="宋体" w:cs="宋体"/>
          <w:b/>
          <w:bCs/>
          <w:color w:val="auto"/>
          <w:sz w:val="24"/>
        </w:rPr>
        <w:t>4.推荐中标人，完成评标报告</w:t>
      </w:r>
      <w:bookmarkEnd w:id="731"/>
    </w:p>
    <w:p w14:paraId="318CD182">
      <w:pPr>
        <w:pageBreakBefore w:val="0"/>
        <w:widowControl w:val="0"/>
        <w:kinsoku/>
        <w:wordWrap/>
        <w:overflowPunct/>
        <w:topLinePunct w:val="0"/>
        <w:autoSpaceDE/>
        <w:autoSpaceDN/>
        <w:bidi w:val="0"/>
        <w:spacing w:line="460" w:lineRule="exact"/>
        <w:ind w:firstLine="420"/>
        <w:textAlignment w:val="auto"/>
        <w:rPr>
          <w:rFonts w:hint="eastAsia" w:ascii="宋体" w:hAnsi="宋体" w:cs="宋体"/>
          <w:color w:val="auto"/>
          <w:kern w:val="1"/>
          <w:sz w:val="24"/>
        </w:rPr>
      </w:pPr>
      <w:r>
        <w:rPr>
          <w:rFonts w:hint="eastAsia" w:ascii="宋体" w:hAnsi="宋体" w:cs="宋体"/>
          <w:color w:val="auto"/>
          <w:kern w:val="1"/>
          <w:sz w:val="24"/>
        </w:rPr>
        <w:t>4.1推荐中标人</w:t>
      </w:r>
    </w:p>
    <w:p w14:paraId="407A5BD3">
      <w:pPr>
        <w:pageBreakBefore w:val="0"/>
        <w:widowControl w:val="0"/>
        <w:kinsoku/>
        <w:wordWrap/>
        <w:overflowPunct/>
        <w:topLinePunct w:val="0"/>
        <w:autoSpaceDE/>
        <w:autoSpaceDN/>
        <w:bidi w:val="0"/>
        <w:spacing w:line="460" w:lineRule="exact"/>
        <w:ind w:firstLine="480" w:firstLineChars="200"/>
        <w:textAlignment w:val="auto"/>
        <w:rPr>
          <w:rFonts w:hint="eastAsia" w:ascii="宋体" w:hAnsi="宋体" w:cs="宋体"/>
          <w:color w:val="auto"/>
          <w:sz w:val="24"/>
        </w:rPr>
      </w:pPr>
      <w:r>
        <w:rPr>
          <w:rFonts w:hint="eastAsia" w:ascii="宋体" w:hAnsi="宋体" w:cs="宋体"/>
          <w:color w:val="auto"/>
          <w:sz w:val="24"/>
        </w:rPr>
        <w:t>评标小组完成评标后，评标结果按评审后得分由高到低顺序排列（总得分相同的，按投标报价由低到高顺序排列；得分且投标报价相同的，由采购人代表采用公共资源交易中心抽取程序随机确定排列顺序）。评标小组根据以上排序直接确定排名第一名的投标单位为中标人。</w:t>
      </w:r>
    </w:p>
    <w:p w14:paraId="772FACB1">
      <w:pPr>
        <w:pStyle w:val="23"/>
        <w:pageBreakBefore w:val="0"/>
        <w:widowControl w:val="0"/>
        <w:kinsoku/>
        <w:wordWrap/>
        <w:overflowPunct/>
        <w:topLinePunct w:val="0"/>
        <w:autoSpaceDE/>
        <w:autoSpaceDN/>
        <w:bidi w:val="0"/>
        <w:spacing w:line="460" w:lineRule="exact"/>
        <w:ind w:firstLine="480" w:firstLineChars="200"/>
        <w:textAlignment w:val="auto"/>
        <w:rPr>
          <w:rFonts w:hint="eastAsia" w:hAnsi="宋体" w:cs="宋体"/>
          <w:color w:val="auto"/>
          <w:sz w:val="24"/>
          <w:szCs w:val="24"/>
        </w:rPr>
      </w:pPr>
      <w:r>
        <w:rPr>
          <w:rFonts w:hint="eastAsia" w:hAnsi="宋体" w:cs="宋体"/>
          <w:color w:val="auto"/>
          <w:sz w:val="24"/>
          <w:szCs w:val="24"/>
        </w:rPr>
        <w:t>当确定的中标人放弃中标，因不可抗力提出不能履行合同，重新组织招标。</w:t>
      </w:r>
    </w:p>
    <w:p w14:paraId="18BFA569">
      <w:pPr>
        <w:pageBreakBefore w:val="0"/>
        <w:widowControl w:val="0"/>
        <w:kinsoku/>
        <w:wordWrap/>
        <w:overflowPunct/>
        <w:topLinePunct w:val="0"/>
        <w:autoSpaceDE/>
        <w:autoSpaceDN/>
        <w:bidi w:val="0"/>
        <w:spacing w:line="460" w:lineRule="exact"/>
        <w:ind w:firstLine="420"/>
        <w:textAlignment w:val="auto"/>
        <w:rPr>
          <w:rFonts w:hint="eastAsia" w:ascii="宋体" w:hAnsi="宋体" w:cs="宋体"/>
          <w:color w:val="auto"/>
          <w:kern w:val="1"/>
          <w:sz w:val="24"/>
        </w:rPr>
      </w:pPr>
      <w:r>
        <w:rPr>
          <w:rFonts w:hint="eastAsia" w:ascii="宋体" w:hAnsi="宋体" w:cs="宋体"/>
          <w:color w:val="auto"/>
          <w:kern w:val="1"/>
          <w:sz w:val="24"/>
        </w:rPr>
        <w:t>4.2完成评标报告</w:t>
      </w:r>
    </w:p>
    <w:p w14:paraId="7E1AEC42">
      <w:pPr>
        <w:pageBreakBefore w:val="0"/>
        <w:widowControl w:val="0"/>
        <w:kinsoku/>
        <w:wordWrap/>
        <w:overflowPunct/>
        <w:topLinePunct w:val="0"/>
        <w:autoSpaceDE/>
        <w:autoSpaceDN/>
        <w:bidi w:val="0"/>
        <w:spacing w:line="460" w:lineRule="exact"/>
        <w:ind w:firstLine="420"/>
        <w:textAlignment w:val="auto"/>
        <w:rPr>
          <w:rFonts w:hint="eastAsia" w:ascii="宋体" w:hAnsi="宋体" w:cs="宋体"/>
          <w:color w:val="auto"/>
          <w:kern w:val="1"/>
          <w:sz w:val="24"/>
        </w:rPr>
      </w:pPr>
      <w:r>
        <w:rPr>
          <w:rFonts w:hint="eastAsia" w:ascii="宋体" w:hAnsi="宋体" w:cs="宋体"/>
          <w:color w:val="auto"/>
          <w:kern w:val="1"/>
          <w:sz w:val="24"/>
        </w:rPr>
        <w:t>评标小组向采购人提出评标报告，内容包括评标过程、投标人的优劣对比分析、中标候选人推荐情况、基本结论、存在的问题和评标专家的不同意见。评标报告应经评标小组所有专家签字，在评标结束时当场提交给采购人。</w:t>
      </w:r>
    </w:p>
    <w:p w14:paraId="0A4B229E">
      <w:pPr>
        <w:pageBreakBefore w:val="0"/>
        <w:widowControl w:val="0"/>
        <w:kinsoku/>
        <w:wordWrap/>
        <w:overflowPunct/>
        <w:topLinePunct w:val="0"/>
        <w:autoSpaceDE/>
        <w:autoSpaceDN/>
        <w:bidi w:val="0"/>
        <w:spacing w:line="460" w:lineRule="exact"/>
        <w:ind w:firstLine="420"/>
        <w:textAlignment w:val="auto"/>
        <w:rPr>
          <w:rFonts w:hint="eastAsia" w:ascii="宋体" w:hAnsi="宋体" w:eastAsia="宋体" w:cs="宋体"/>
          <w:color w:val="auto"/>
          <w:kern w:val="1"/>
          <w:sz w:val="24"/>
        </w:rPr>
      </w:pPr>
      <w:r>
        <w:rPr>
          <w:rFonts w:hint="eastAsia" w:ascii="宋体" w:hAnsi="宋体" w:eastAsia="宋体" w:cs="宋体"/>
          <w:color w:val="auto"/>
          <w:sz w:val="24"/>
          <w:szCs w:val="24"/>
          <w:highlight w:val="none"/>
          <w:lang w:val="en-US" w:eastAsia="zh-CN"/>
        </w:rPr>
        <w:t>4.3</w:t>
      </w:r>
      <w:r>
        <w:rPr>
          <w:rFonts w:hint="eastAsia" w:ascii="宋体" w:hAnsi="宋体" w:eastAsia="宋体" w:cs="宋体"/>
          <w:b/>
          <w:bCs/>
          <w:color w:val="auto"/>
          <w:kern w:val="0"/>
          <w:sz w:val="24"/>
          <w:szCs w:val="24"/>
          <w:highlight w:val="none"/>
          <w:lang w:bidi="ar"/>
        </w:rPr>
        <w:t>本次招标分</w:t>
      </w:r>
      <w:r>
        <w:rPr>
          <w:rFonts w:hint="eastAsia" w:ascii="宋体" w:hAnsi="宋体" w:eastAsia="宋体" w:cs="宋体"/>
          <w:b/>
          <w:bCs/>
          <w:color w:val="auto"/>
          <w:kern w:val="0"/>
          <w:sz w:val="24"/>
          <w:szCs w:val="24"/>
          <w:highlight w:val="none"/>
          <w:lang w:val="en-US" w:eastAsia="zh-CN" w:bidi="ar"/>
        </w:rPr>
        <w:t>六</w:t>
      </w:r>
      <w:r>
        <w:rPr>
          <w:rFonts w:hint="eastAsia" w:ascii="宋体" w:hAnsi="宋体" w:eastAsia="宋体" w:cs="宋体"/>
          <w:b/>
          <w:bCs/>
          <w:color w:val="auto"/>
          <w:kern w:val="0"/>
          <w:sz w:val="24"/>
          <w:szCs w:val="24"/>
          <w:highlight w:val="none"/>
          <w:lang w:bidi="ar"/>
        </w:rPr>
        <w:t>个标段，本项目</w:t>
      </w:r>
      <w:r>
        <w:rPr>
          <w:rFonts w:hint="eastAsia" w:ascii="宋体" w:hAnsi="宋体" w:eastAsia="宋体" w:cs="宋体"/>
          <w:b/>
          <w:color w:val="auto"/>
          <w:sz w:val="24"/>
          <w:highlight w:val="none"/>
        </w:rPr>
        <w:t>按标</w:t>
      </w:r>
      <w:r>
        <w:rPr>
          <w:rFonts w:hint="eastAsia" w:ascii="宋体" w:hAnsi="宋体" w:eastAsia="宋体" w:cs="宋体"/>
          <w:b/>
          <w:color w:val="auto"/>
          <w:sz w:val="24"/>
          <w:highlight w:val="none"/>
          <w:lang w:val="en-US" w:eastAsia="zh-CN"/>
        </w:rPr>
        <w:t>一</w:t>
      </w:r>
      <w:r>
        <w:rPr>
          <w:rFonts w:hint="default" w:ascii="Arial" w:hAnsi="Arial" w:eastAsia="宋体" w:cs="Arial"/>
          <w:b/>
          <w:color w:val="auto"/>
          <w:sz w:val="24"/>
          <w:highlight w:val="none"/>
          <w:lang w:val="en-US" w:eastAsia="zh-CN"/>
        </w:rPr>
        <w:t>→</w:t>
      </w:r>
      <w:r>
        <w:rPr>
          <w:rFonts w:hint="eastAsia" w:ascii="宋体" w:hAnsi="宋体" w:eastAsia="宋体" w:cs="宋体"/>
          <w:b/>
          <w:color w:val="auto"/>
          <w:sz w:val="24"/>
          <w:highlight w:val="none"/>
          <w:lang w:val="en-US" w:eastAsia="zh-CN"/>
        </w:rPr>
        <w:t>标六</w:t>
      </w:r>
      <w:r>
        <w:rPr>
          <w:rFonts w:hint="eastAsia" w:ascii="宋体" w:hAnsi="宋体" w:eastAsia="宋体" w:cs="宋体"/>
          <w:b/>
          <w:color w:val="auto"/>
          <w:sz w:val="24"/>
          <w:highlight w:val="none"/>
        </w:rPr>
        <w:t>顺序依次评审确定预中标</w:t>
      </w:r>
      <w:r>
        <w:rPr>
          <w:rFonts w:hint="eastAsia" w:ascii="宋体" w:hAnsi="宋体" w:eastAsia="宋体" w:cs="宋体"/>
          <w:b/>
          <w:color w:val="auto"/>
          <w:sz w:val="24"/>
          <w:highlight w:val="none"/>
          <w:lang w:val="en-US" w:eastAsia="zh-CN"/>
        </w:rPr>
        <w:t>人</w:t>
      </w:r>
      <w:r>
        <w:rPr>
          <w:rFonts w:hint="eastAsia" w:ascii="宋体" w:hAnsi="宋体" w:eastAsia="宋体" w:cs="宋体"/>
          <w:b/>
          <w:color w:val="auto"/>
          <w:sz w:val="24"/>
          <w:highlight w:val="none"/>
        </w:rPr>
        <w:t>，每个投标人允许</w:t>
      </w:r>
      <w:r>
        <w:rPr>
          <w:rFonts w:hint="eastAsia" w:ascii="宋体" w:hAnsi="宋体" w:eastAsia="宋体" w:cs="宋体"/>
          <w:b/>
          <w:color w:val="auto"/>
          <w:sz w:val="24"/>
          <w:highlight w:val="none"/>
          <w:lang w:val="en-US" w:eastAsia="zh-CN"/>
        </w:rPr>
        <w:t>兼</w:t>
      </w:r>
      <w:r>
        <w:rPr>
          <w:rFonts w:hint="eastAsia" w:ascii="宋体" w:hAnsi="宋体" w:eastAsia="宋体" w:cs="宋体"/>
          <w:b/>
          <w:color w:val="auto"/>
          <w:sz w:val="24"/>
          <w:highlight w:val="none"/>
        </w:rPr>
        <w:t>中</w:t>
      </w:r>
      <w:r>
        <w:rPr>
          <w:rFonts w:hint="eastAsia" w:ascii="宋体" w:hAnsi="宋体" w:eastAsia="宋体" w:cs="宋体"/>
          <w:b/>
          <w:color w:val="auto"/>
          <w:sz w:val="24"/>
          <w:highlight w:val="none"/>
          <w:lang w:eastAsia="zh-CN"/>
        </w:rPr>
        <w:t>。</w:t>
      </w:r>
    </w:p>
    <w:p w14:paraId="31CCD9E1">
      <w:pPr>
        <w:pStyle w:val="3"/>
        <w:pageBreakBefore w:val="0"/>
        <w:widowControl w:val="0"/>
        <w:kinsoku/>
        <w:wordWrap/>
        <w:overflowPunct/>
        <w:topLinePunct w:val="0"/>
        <w:autoSpaceDE/>
        <w:autoSpaceDN/>
        <w:bidi w:val="0"/>
        <w:spacing w:before="120" w:after="120" w:line="460" w:lineRule="exact"/>
        <w:textAlignment w:val="auto"/>
        <w:rPr>
          <w:rFonts w:hint="eastAsia" w:ascii="宋体" w:hAnsi="宋体" w:eastAsia="宋体" w:cs="宋体"/>
          <w:color w:val="auto"/>
          <w:sz w:val="28"/>
          <w:szCs w:val="28"/>
        </w:rPr>
      </w:pPr>
      <w:bookmarkStart w:id="732" w:name="_Toc27006"/>
      <w:bookmarkStart w:id="733" w:name="_Toc14588"/>
      <w:bookmarkStart w:id="734" w:name="_Toc27010"/>
      <w:bookmarkStart w:id="735" w:name="_Toc10850"/>
      <w:bookmarkStart w:id="736" w:name="_Toc15241"/>
      <w:bookmarkStart w:id="737" w:name="_Toc16942"/>
      <w:bookmarkStart w:id="738" w:name="_Toc32436"/>
      <w:bookmarkStart w:id="739" w:name="_Toc15702"/>
      <w:bookmarkStart w:id="740" w:name="_Toc2728"/>
      <w:bookmarkStart w:id="741" w:name="_Toc27469"/>
      <w:bookmarkStart w:id="742" w:name="_Toc15295"/>
      <w:bookmarkStart w:id="743" w:name="_Toc21643"/>
      <w:bookmarkStart w:id="744" w:name="_Toc18184"/>
      <w:bookmarkStart w:id="745" w:name="_Toc29466"/>
      <w:bookmarkStart w:id="746" w:name="_Toc1890"/>
      <w:bookmarkStart w:id="747" w:name="_Toc21216"/>
      <w:bookmarkStart w:id="748" w:name="_Toc25674"/>
      <w:bookmarkStart w:id="749" w:name="_Toc31584"/>
      <w:bookmarkStart w:id="750" w:name="_Toc28520"/>
      <w:bookmarkStart w:id="751" w:name="_Toc24256"/>
      <w:bookmarkStart w:id="752" w:name="_Toc3061"/>
      <w:bookmarkStart w:id="753" w:name="_Toc2363"/>
      <w:bookmarkStart w:id="754" w:name="_Toc9614"/>
      <w:bookmarkStart w:id="755" w:name="_Toc16298"/>
      <w:bookmarkStart w:id="756" w:name="_Toc32197"/>
      <w:bookmarkStart w:id="757" w:name="_Toc26022"/>
      <w:bookmarkStart w:id="758" w:name="_Toc11268"/>
      <w:r>
        <w:rPr>
          <w:rFonts w:hint="eastAsia" w:ascii="宋体" w:hAnsi="宋体" w:eastAsia="宋体" w:cs="宋体"/>
          <w:color w:val="auto"/>
          <w:sz w:val="28"/>
          <w:szCs w:val="28"/>
        </w:rPr>
        <w:t>三、其他</w:t>
      </w:r>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p>
    <w:p w14:paraId="49B61859">
      <w:pPr>
        <w:pStyle w:val="23"/>
        <w:pageBreakBefore w:val="0"/>
        <w:widowControl w:val="0"/>
        <w:kinsoku/>
        <w:wordWrap/>
        <w:overflowPunct/>
        <w:topLinePunct w:val="0"/>
        <w:autoSpaceDE/>
        <w:autoSpaceDN/>
        <w:bidi w:val="0"/>
        <w:spacing w:line="460" w:lineRule="exact"/>
        <w:ind w:firstLine="482" w:firstLineChars="200"/>
        <w:textAlignment w:val="auto"/>
        <w:rPr>
          <w:rFonts w:hint="eastAsia" w:hAnsi="宋体" w:cs="宋体"/>
          <w:b/>
          <w:bCs/>
          <w:color w:val="auto"/>
          <w:sz w:val="24"/>
        </w:rPr>
      </w:pPr>
      <w:r>
        <w:rPr>
          <w:rFonts w:hint="eastAsia" w:hAnsi="宋体" w:cs="宋体"/>
          <w:b/>
          <w:bCs/>
          <w:color w:val="auto"/>
          <w:sz w:val="24"/>
        </w:rPr>
        <w:t>评标小组不向落标方解释落标原因，不退还投标文件。</w:t>
      </w:r>
    </w:p>
    <w:p w14:paraId="242098E8">
      <w:pPr>
        <w:rPr>
          <w:rFonts w:hint="eastAsia" w:hAnsi="宋体" w:cs="宋体"/>
          <w:b/>
          <w:bCs/>
          <w:color w:val="auto"/>
          <w:sz w:val="24"/>
        </w:rPr>
      </w:pPr>
    </w:p>
    <w:p w14:paraId="1AA66BD9">
      <w:pPr>
        <w:pStyle w:val="46"/>
        <w:rPr>
          <w:rFonts w:hint="eastAsia"/>
          <w:color w:val="auto"/>
        </w:rPr>
      </w:pPr>
    </w:p>
    <w:p w14:paraId="2928938B">
      <w:pPr>
        <w:pStyle w:val="46"/>
        <w:rPr>
          <w:rFonts w:hint="eastAsia"/>
          <w:color w:val="auto"/>
        </w:rPr>
      </w:pPr>
    </w:p>
    <w:p w14:paraId="742BD356">
      <w:pPr>
        <w:pStyle w:val="46"/>
        <w:rPr>
          <w:rFonts w:hint="eastAsia"/>
          <w:color w:val="auto"/>
        </w:rPr>
      </w:pPr>
    </w:p>
    <w:p w14:paraId="62633EB3">
      <w:pPr>
        <w:pStyle w:val="46"/>
        <w:rPr>
          <w:rFonts w:hint="eastAsia"/>
          <w:color w:val="auto"/>
        </w:rPr>
      </w:pPr>
    </w:p>
    <w:p w14:paraId="7801682A">
      <w:pPr>
        <w:pStyle w:val="46"/>
        <w:rPr>
          <w:rFonts w:hint="eastAsia"/>
          <w:color w:val="auto"/>
        </w:rPr>
      </w:pPr>
    </w:p>
    <w:p w14:paraId="15FE9090">
      <w:pPr>
        <w:rPr>
          <w:rFonts w:hint="eastAsia"/>
          <w:color w:val="auto"/>
        </w:rPr>
      </w:pPr>
    </w:p>
    <w:p w14:paraId="256C0455">
      <w:pPr>
        <w:pStyle w:val="46"/>
        <w:rPr>
          <w:rFonts w:hint="eastAsia"/>
          <w:color w:val="auto"/>
        </w:rPr>
      </w:pPr>
    </w:p>
    <w:p w14:paraId="304A5C93">
      <w:pPr>
        <w:rPr>
          <w:rFonts w:hint="eastAsia"/>
          <w:color w:val="auto"/>
        </w:rPr>
      </w:pPr>
    </w:p>
    <w:p w14:paraId="34972157">
      <w:pPr>
        <w:rPr>
          <w:rFonts w:hint="eastAsia"/>
          <w:color w:val="auto"/>
        </w:rPr>
      </w:pPr>
    </w:p>
    <w:p w14:paraId="0F9BBD6F">
      <w:pPr>
        <w:rPr>
          <w:rFonts w:hint="eastAsia"/>
          <w:color w:val="auto"/>
        </w:rPr>
      </w:pPr>
    </w:p>
    <w:p w14:paraId="7D4D619B">
      <w:pPr>
        <w:rPr>
          <w:rFonts w:hint="eastAsia"/>
          <w:color w:val="auto"/>
        </w:rPr>
      </w:pPr>
    </w:p>
    <w:p w14:paraId="5DA5F24C">
      <w:pPr>
        <w:rPr>
          <w:rFonts w:hint="eastAsia"/>
          <w:color w:val="auto"/>
        </w:rPr>
      </w:pPr>
    </w:p>
    <w:p w14:paraId="4EBB7BFC">
      <w:pPr>
        <w:rPr>
          <w:rFonts w:hint="eastAsia"/>
          <w:color w:val="auto"/>
        </w:rPr>
      </w:pPr>
    </w:p>
    <w:p w14:paraId="6C3F68D7">
      <w:pPr>
        <w:rPr>
          <w:rFonts w:hint="eastAsia"/>
          <w:color w:val="auto"/>
        </w:rPr>
      </w:pPr>
    </w:p>
    <w:p w14:paraId="39558BE3">
      <w:pPr>
        <w:rPr>
          <w:rFonts w:hint="eastAsia"/>
          <w:color w:val="auto"/>
        </w:rPr>
      </w:pPr>
    </w:p>
    <w:p w14:paraId="67CE0B63">
      <w:pPr>
        <w:rPr>
          <w:rFonts w:hint="eastAsia"/>
          <w:color w:val="auto"/>
        </w:rPr>
      </w:pPr>
    </w:p>
    <w:p w14:paraId="588D2E6B">
      <w:pPr>
        <w:rPr>
          <w:rFonts w:hint="eastAsia"/>
          <w:color w:val="auto"/>
        </w:rPr>
      </w:pPr>
    </w:p>
    <w:p w14:paraId="1F597E8D">
      <w:pPr>
        <w:rPr>
          <w:rFonts w:hint="eastAsia"/>
          <w:color w:val="auto"/>
        </w:rPr>
      </w:pPr>
    </w:p>
    <w:p w14:paraId="18B1F4F3">
      <w:pPr>
        <w:rPr>
          <w:rFonts w:hint="eastAsia"/>
          <w:color w:val="auto"/>
        </w:rPr>
      </w:pPr>
    </w:p>
    <w:p w14:paraId="5B19608C">
      <w:pPr>
        <w:rPr>
          <w:rFonts w:hint="eastAsia"/>
          <w:color w:val="auto"/>
        </w:rPr>
      </w:pPr>
    </w:p>
    <w:p w14:paraId="3E3E7B45">
      <w:pPr>
        <w:pStyle w:val="2"/>
        <w:numPr>
          <w:ilvl w:val="0"/>
          <w:numId w:val="0"/>
        </w:numPr>
        <w:spacing w:beforeLines="50" w:afterLines="50" w:line="360" w:lineRule="auto"/>
        <w:jc w:val="center"/>
        <w:rPr>
          <w:rFonts w:hint="eastAsia" w:ascii="宋体" w:hAnsi="宋体" w:cs="宋体"/>
          <w:color w:val="auto"/>
          <w:sz w:val="36"/>
          <w:szCs w:val="36"/>
        </w:rPr>
      </w:pPr>
      <w:bookmarkStart w:id="759" w:name="_Toc238878128"/>
      <w:bookmarkStart w:id="760" w:name="_Toc393902447"/>
      <w:bookmarkStart w:id="761" w:name="_Toc274303258"/>
      <w:bookmarkStart w:id="762" w:name="_Toc213038697"/>
      <w:bookmarkStart w:id="763" w:name="_Toc14758"/>
      <w:bookmarkStart w:id="764" w:name="_Toc26391"/>
      <w:bookmarkStart w:id="765" w:name="_Toc20034"/>
      <w:bookmarkStart w:id="766" w:name="_Toc28123"/>
      <w:bookmarkStart w:id="767" w:name="_Toc31523"/>
      <w:bookmarkStart w:id="768" w:name="_Toc8260"/>
      <w:bookmarkStart w:id="769" w:name="_Toc10706"/>
      <w:bookmarkStart w:id="770" w:name="_Toc16945"/>
      <w:bookmarkStart w:id="771" w:name="_Toc5280"/>
      <w:bookmarkStart w:id="772" w:name="_Toc16121"/>
      <w:bookmarkStart w:id="773" w:name="_Toc9021"/>
      <w:bookmarkStart w:id="774" w:name="_Toc18705"/>
      <w:bookmarkStart w:id="775" w:name="_Toc29831"/>
      <w:bookmarkStart w:id="776" w:name="_Toc7652"/>
      <w:bookmarkStart w:id="777" w:name="_Toc9613"/>
      <w:bookmarkStart w:id="778" w:name="_Toc12870"/>
      <w:bookmarkStart w:id="779" w:name="_Toc6091"/>
      <w:bookmarkStart w:id="780" w:name="_Toc1954"/>
      <w:bookmarkStart w:id="781" w:name="_Toc7306"/>
      <w:bookmarkStart w:id="782" w:name="_Toc21605"/>
      <w:bookmarkStart w:id="783" w:name="_Toc19538"/>
      <w:bookmarkStart w:id="784" w:name="_Toc29216"/>
      <w:bookmarkStart w:id="785" w:name="_Toc19467"/>
      <w:bookmarkStart w:id="786" w:name="_Toc8629"/>
      <w:bookmarkStart w:id="787" w:name="_Toc18010"/>
      <w:bookmarkStart w:id="788" w:name="_Toc26852"/>
      <w:bookmarkStart w:id="789" w:name="_Toc11015"/>
      <w:r>
        <w:rPr>
          <w:rFonts w:hint="eastAsia" w:ascii="宋体" w:hAnsi="宋体" w:cs="宋体"/>
          <w:color w:val="auto"/>
          <w:sz w:val="36"/>
          <w:szCs w:val="36"/>
        </w:rPr>
        <w:t xml:space="preserve">第七章  </w:t>
      </w:r>
      <w:bookmarkEnd w:id="759"/>
      <w:bookmarkEnd w:id="760"/>
      <w:bookmarkEnd w:id="761"/>
      <w:bookmarkEnd w:id="762"/>
      <w:r>
        <w:rPr>
          <w:rFonts w:hint="eastAsia" w:ascii="宋体" w:hAnsi="宋体" w:cs="宋体"/>
          <w:color w:val="auto"/>
          <w:sz w:val="36"/>
          <w:szCs w:val="36"/>
        </w:rPr>
        <w:t>拟签订的合同文本</w:t>
      </w:r>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p>
    <w:p w14:paraId="7923B9FD">
      <w:pPr>
        <w:pStyle w:val="19"/>
        <w:rPr>
          <w:rFonts w:hint="eastAsia" w:cs="宋体"/>
          <w:color w:val="auto"/>
          <w:spacing w:val="-20"/>
          <w:kern w:val="44"/>
          <w:sz w:val="48"/>
          <w:szCs w:val="48"/>
        </w:rPr>
      </w:pPr>
      <w:bookmarkStart w:id="790" w:name="_Toc238878129"/>
      <w:bookmarkStart w:id="791" w:name="_Toc235778631"/>
      <w:bookmarkStart w:id="792" w:name="_Toc187829774"/>
      <w:bookmarkStart w:id="793" w:name="_Toc274303259"/>
      <w:bookmarkStart w:id="794" w:name="_Toc213038698"/>
      <w:r>
        <w:rPr>
          <w:rFonts w:hint="eastAsia" w:cs="宋体"/>
          <w:color w:val="auto"/>
          <w:spacing w:val="-20"/>
          <w:kern w:val="44"/>
          <w:sz w:val="48"/>
          <w:szCs w:val="48"/>
        </w:rPr>
        <w:t>政府采购</w:t>
      </w:r>
      <w:r>
        <w:rPr>
          <w:rFonts w:hint="eastAsia" w:cs="宋体"/>
          <w:color w:val="auto"/>
          <w:spacing w:val="-20"/>
          <w:kern w:val="44"/>
          <w:sz w:val="48"/>
          <w:szCs w:val="48"/>
          <w:lang w:eastAsia="zh-CN"/>
        </w:rPr>
        <w:t>货物买卖</w:t>
      </w:r>
      <w:r>
        <w:rPr>
          <w:rFonts w:hint="eastAsia" w:cs="宋体"/>
          <w:color w:val="auto"/>
          <w:spacing w:val="-20"/>
          <w:kern w:val="44"/>
          <w:sz w:val="48"/>
          <w:szCs w:val="48"/>
        </w:rPr>
        <w:t>合同</w:t>
      </w:r>
    </w:p>
    <w:p w14:paraId="6333DDAB">
      <w:pPr>
        <w:pStyle w:val="19"/>
        <w:rPr>
          <w:rFonts w:hint="eastAsia" w:cs="宋体"/>
          <w:color w:val="auto"/>
          <w:spacing w:val="-20"/>
          <w:kern w:val="44"/>
          <w:sz w:val="48"/>
          <w:szCs w:val="48"/>
          <w:lang w:eastAsia="zh-CN"/>
        </w:rPr>
      </w:pPr>
      <w:r>
        <w:rPr>
          <w:rFonts w:hint="eastAsia" w:cs="宋体"/>
          <w:color w:val="auto"/>
          <w:spacing w:val="-20"/>
          <w:kern w:val="44"/>
          <w:sz w:val="48"/>
          <w:szCs w:val="48"/>
          <w:lang w:eastAsia="zh-CN"/>
        </w:rPr>
        <w:t>（试行）</w:t>
      </w:r>
    </w:p>
    <w:p w14:paraId="6BFB8B69">
      <w:pPr>
        <w:rPr>
          <w:rFonts w:hint="eastAsia" w:ascii="宋体" w:hAnsi="宋体" w:cs="宋体"/>
          <w:b/>
          <w:bCs/>
          <w:color w:val="auto"/>
          <w:spacing w:val="-20"/>
          <w:kern w:val="44"/>
          <w:sz w:val="40"/>
          <w:szCs w:val="40"/>
        </w:rPr>
      </w:pPr>
    </w:p>
    <w:p w14:paraId="6B64F2B9">
      <w:pPr>
        <w:rPr>
          <w:rFonts w:hint="eastAsia" w:ascii="宋体" w:hAnsi="宋体" w:cs="宋体"/>
          <w:b/>
          <w:bCs/>
          <w:color w:val="auto"/>
          <w:spacing w:val="-20"/>
          <w:kern w:val="44"/>
          <w:sz w:val="40"/>
          <w:szCs w:val="40"/>
        </w:rPr>
      </w:pPr>
    </w:p>
    <w:p w14:paraId="3DD35330">
      <w:pPr>
        <w:rPr>
          <w:rFonts w:hint="eastAsia" w:ascii="宋体" w:hAnsi="宋体" w:cs="宋体"/>
          <w:b/>
          <w:bCs/>
          <w:color w:val="auto"/>
          <w:spacing w:val="-20"/>
          <w:kern w:val="44"/>
          <w:sz w:val="40"/>
          <w:szCs w:val="40"/>
        </w:rPr>
      </w:pPr>
    </w:p>
    <w:p w14:paraId="18814F3A">
      <w:pPr>
        <w:spacing w:line="360" w:lineRule="auto"/>
        <w:ind w:left="420" w:leftChars="200"/>
        <w:rPr>
          <w:rFonts w:hint="eastAsia" w:ascii="宋体" w:hAnsi="宋体" w:cs="宋体"/>
          <w:color w:val="auto"/>
          <w:sz w:val="24"/>
        </w:rPr>
      </w:pPr>
      <w:r>
        <w:rPr>
          <w:rFonts w:hint="eastAsia" w:ascii="宋体" w:hAnsi="宋体" w:cs="宋体"/>
          <w:color w:val="auto"/>
          <w:kern w:val="0"/>
          <w:sz w:val="24"/>
        </w:rPr>
        <w:t>项目名称：</w:t>
      </w:r>
      <w:r>
        <w:rPr>
          <w:rFonts w:hint="eastAsia" w:ascii="宋体" w:hAnsi="宋体" w:cs="宋体"/>
          <w:color w:val="auto"/>
          <w:sz w:val="24"/>
          <w:u w:val="single"/>
        </w:rPr>
        <w:t xml:space="preserve">                             </w:t>
      </w:r>
    </w:p>
    <w:p w14:paraId="2B160EBD">
      <w:pPr>
        <w:spacing w:line="360" w:lineRule="auto"/>
        <w:ind w:left="420" w:leftChars="200"/>
        <w:rPr>
          <w:rFonts w:hint="eastAsia"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246377F6">
      <w:pPr>
        <w:spacing w:line="360" w:lineRule="auto"/>
        <w:ind w:left="420" w:leftChars="200"/>
        <w:rPr>
          <w:rFonts w:hint="eastAsia" w:ascii="宋体" w:hAnsi="宋体" w:cs="宋体"/>
          <w:color w:val="auto"/>
          <w:sz w:val="24"/>
        </w:rPr>
      </w:pPr>
      <w:r>
        <w:rPr>
          <w:rFonts w:hint="eastAsia" w:ascii="宋体" w:hAnsi="宋体" w:cs="宋体"/>
          <w:color w:val="auto"/>
          <w:sz w:val="24"/>
        </w:rPr>
        <w:t>甲    方：</w:t>
      </w:r>
      <w:r>
        <w:rPr>
          <w:rFonts w:hint="eastAsia" w:ascii="宋体" w:hAnsi="宋体" w:cs="宋体"/>
          <w:color w:val="auto"/>
          <w:sz w:val="24"/>
          <w:u w:val="single"/>
        </w:rPr>
        <w:t xml:space="preserve">                             </w:t>
      </w:r>
    </w:p>
    <w:p w14:paraId="79DE456F">
      <w:pPr>
        <w:spacing w:line="360" w:lineRule="auto"/>
        <w:ind w:left="420" w:leftChars="200"/>
        <w:rPr>
          <w:rFonts w:hint="eastAsia" w:ascii="宋体" w:hAnsi="宋体" w:cs="宋体"/>
          <w:color w:val="auto"/>
          <w:sz w:val="24"/>
          <w:u w:val="single"/>
        </w:rPr>
      </w:pPr>
      <w:r>
        <w:rPr>
          <w:rFonts w:hint="eastAsia" w:ascii="宋体" w:hAnsi="宋体" w:cs="宋体"/>
          <w:color w:val="auto"/>
          <w:sz w:val="24"/>
        </w:rPr>
        <w:t>乙    方：</w:t>
      </w:r>
      <w:r>
        <w:rPr>
          <w:rFonts w:hint="eastAsia" w:ascii="宋体" w:hAnsi="宋体" w:cs="宋体"/>
          <w:color w:val="auto"/>
          <w:sz w:val="24"/>
          <w:u w:val="single"/>
        </w:rPr>
        <w:t xml:space="preserve">                             </w:t>
      </w:r>
    </w:p>
    <w:p w14:paraId="583789AB">
      <w:pPr>
        <w:spacing w:line="360" w:lineRule="auto"/>
        <w:ind w:left="420" w:leftChars="200"/>
        <w:rPr>
          <w:rFonts w:hint="eastAsia" w:ascii="宋体" w:hAnsi="宋体" w:cs="宋体"/>
          <w:color w:val="auto"/>
          <w:sz w:val="32"/>
          <w:szCs w:val="32"/>
        </w:rPr>
      </w:pPr>
      <w:r>
        <w:rPr>
          <w:rFonts w:hint="eastAsia" w:ascii="宋体" w:hAnsi="宋体" w:cs="宋体"/>
          <w:color w:val="auto"/>
          <w:sz w:val="24"/>
        </w:rPr>
        <w:t>签订时间：</w:t>
      </w:r>
      <w:r>
        <w:rPr>
          <w:rFonts w:hint="eastAsia" w:ascii="宋体" w:hAnsi="宋体" w:cs="宋体"/>
          <w:color w:val="auto"/>
          <w:sz w:val="24"/>
          <w:u w:val="single"/>
        </w:rPr>
        <w:t xml:space="preserve">      </w:t>
      </w:r>
      <w:r>
        <w:rPr>
          <w:rFonts w:hint="eastAsia" w:ascii="宋体" w:hAnsi="宋体" w:cs="宋体"/>
          <w:color w:val="auto"/>
          <w:sz w:val="32"/>
          <w:szCs w:val="32"/>
          <w:u w:val="single"/>
        </w:rPr>
        <w:t xml:space="preserve">                 </w:t>
      </w:r>
    </w:p>
    <w:p w14:paraId="730382A0">
      <w:pPr>
        <w:rPr>
          <w:rFonts w:hint="eastAsia" w:ascii="宋体" w:hAnsi="宋体" w:cs="宋体"/>
          <w:color w:val="auto"/>
          <w:sz w:val="44"/>
          <w:szCs w:val="44"/>
        </w:rPr>
      </w:pPr>
      <w:r>
        <w:rPr>
          <w:rFonts w:hint="eastAsia" w:ascii="宋体" w:hAnsi="宋体" w:cs="宋体"/>
          <w:color w:val="auto"/>
          <w:sz w:val="44"/>
          <w:szCs w:val="44"/>
        </w:rPr>
        <w:br w:type="page"/>
      </w:r>
    </w:p>
    <w:p w14:paraId="62166F14">
      <w:pPr>
        <w:jc w:val="center"/>
        <w:rPr>
          <w:rFonts w:hint="eastAsia" w:ascii="宋体" w:hAnsi="宋体" w:cs="宋体"/>
          <w:color w:val="auto"/>
          <w:sz w:val="44"/>
          <w:szCs w:val="44"/>
        </w:rPr>
      </w:pPr>
      <w:r>
        <w:rPr>
          <w:rFonts w:hint="eastAsia" w:ascii="宋体" w:hAnsi="宋体" w:cs="宋体"/>
          <w:color w:val="auto"/>
          <w:sz w:val="44"/>
          <w:szCs w:val="44"/>
        </w:rPr>
        <w:t>使 用 说 明</w:t>
      </w:r>
    </w:p>
    <w:p w14:paraId="66FE2702">
      <w:pPr>
        <w:ind w:firstLine="640" w:firstLineChars="200"/>
        <w:rPr>
          <w:rFonts w:hint="eastAsia" w:ascii="宋体" w:hAnsi="宋体" w:cs="宋体"/>
          <w:color w:val="auto"/>
          <w:sz w:val="32"/>
          <w:szCs w:val="32"/>
        </w:rPr>
      </w:pPr>
    </w:p>
    <w:p w14:paraId="2A823F23">
      <w:pPr>
        <w:spacing w:line="360" w:lineRule="auto"/>
        <w:ind w:firstLine="640" w:firstLineChars="200"/>
        <w:jc w:val="left"/>
        <w:rPr>
          <w:rFonts w:hint="eastAsia" w:ascii="宋体" w:hAnsi="宋体" w:cs="宋体"/>
          <w:color w:val="auto"/>
          <w:sz w:val="32"/>
          <w:szCs w:val="32"/>
        </w:rPr>
      </w:pPr>
      <w:r>
        <w:rPr>
          <w:rFonts w:hint="eastAsia" w:ascii="宋体" w:hAnsi="宋体" w:cs="宋体"/>
          <w:color w:val="auto"/>
          <w:sz w:val="32"/>
          <w:szCs w:val="32"/>
        </w:rPr>
        <w:t>1.本合同标准文本适用于购买现成货物的采购项目，不包括需要供应商定制开发、创新研发的货物采购项目。</w:t>
      </w:r>
    </w:p>
    <w:p w14:paraId="020CC5CE">
      <w:pPr>
        <w:spacing w:line="360" w:lineRule="auto"/>
        <w:ind w:firstLine="640" w:firstLineChars="200"/>
        <w:jc w:val="left"/>
        <w:rPr>
          <w:rFonts w:hint="eastAsia" w:ascii="宋体" w:hAnsi="宋体" w:cs="宋体"/>
          <w:color w:val="auto"/>
          <w:sz w:val="44"/>
          <w:szCs w:val="44"/>
        </w:rPr>
      </w:pPr>
      <w:r>
        <w:rPr>
          <w:rFonts w:hint="eastAsia" w:ascii="宋体" w:hAnsi="宋体" w:cs="宋体"/>
          <w:color w:val="auto"/>
          <w:sz w:val="32"/>
          <w:szCs w:val="32"/>
        </w:rPr>
        <w:t>2.本合同标准文本为政府采购货物买卖合同编制提供参考，可以结合采购项目具体情况，对文本作必要的调整修订后使用。</w:t>
      </w:r>
    </w:p>
    <w:p w14:paraId="5C322F80">
      <w:pPr>
        <w:ind w:firstLine="640" w:firstLineChars="200"/>
        <w:rPr>
          <w:rFonts w:hint="eastAsia" w:ascii="宋体" w:hAnsi="宋体" w:eastAsia="宋体" w:cs="宋体"/>
          <w:b w:val="0"/>
          <w:bCs w:val="0"/>
          <w:color w:val="auto"/>
          <w:sz w:val="32"/>
          <w:szCs w:val="32"/>
        </w:rPr>
      </w:pPr>
      <w:bookmarkStart w:id="795" w:name="_Toc31187"/>
      <w:r>
        <w:rPr>
          <w:rFonts w:hint="eastAsia" w:ascii="宋体" w:hAnsi="宋体" w:eastAsia="宋体" w:cs="宋体"/>
          <w:color w:val="auto"/>
          <w:sz w:val="32"/>
          <w:szCs w:val="32"/>
        </w:rPr>
        <w:t>3.本合同标准文本各条款中，如涉及填写多家供应商、制造商，多种采购标的、分包主要内容等信息的，可根据采购项目具体情况添加信息项。</w:t>
      </w:r>
      <w:bookmarkEnd w:id="795"/>
      <w:bookmarkStart w:id="796" w:name="_Toc25842"/>
      <w:bookmarkStart w:id="797" w:name="_Toc20366"/>
      <w:bookmarkStart w:id="798" w:name="_Toc166746582"/>
    </w:p>
    <w:p w14:paraId="1CB3697D">
      <w:pPr>
        <w:spacing w:line="360" w:lineRule="auto"/>
        <w:ind w:firstLine="640" w:firstLineChars="200"/>
        <w:jc w:val="left"/>
        <w:rPr>
          <w:rFonts w:hint="eastAsia" w:ascii="宋体" w:hAnsi="宋体" w:eastAsia="宋体" w:cs="宋体"/>
          <w:b w:val="0"/>
          <w:bCs w:val="0"/>
          <w:color w:val="auto"/>
          <w:sz w:val="32"/>
          <w:szCs w:val="32"/>
        </w:rPr>
      </w:pPr>
    </w:p>
    <w:p w14:paraId="7704FB74">
      <w:pPr>
        <w:rPr>
          <w:rFonts w:hint="eastAsia" w:ascii="宋体" w:hAnsi="宋体" w:eastAsia="宋体" w:cs="宋体"/>
          <w:b w:val="0"/>
          <w:bCs w:val="0"/>
          <w:color w:val="auto"/>
          <w:sz w:val="32"/>
          <w:szCs w:val="32"/>
        </w:rPr>
      </w:pPr>
    </w:p>
    <w:p w14:paraId="37DD82FD">
      <w:pPr>
        <w:rPr>
          <w:rFonts w:hint="eastAsia" w:ascii="宋体" w:hAnsi="宋体" w:eastAsia="宋体" w:cs="宋体"/>
          <w:b w:val="0"/>
          <w:bCs w:val="0"/>
          <w:color w:val="auto"/>
          <w:sz w:val="32"/>
          <w:szCs w:val="32"/>
        </w:rPr>
      </w:pPr>
    </w:p>
    <w:p w14:paraId="5FD1A300">
      <w:pPr>
        <w:rPr>
          <w:rFonts w:hint="eastAsia" w:ascii="宋体" w:hAnsi="宋体" w:eastAsia="宋体" w:cs="宋体"/>
          <w:b w:val="0"/>
          <w:bCs w:val="0"/>
          <w:color w:val="auto"/>
          <w:sz w:val="32"/>
          <w:szCs w:val="32"/>
        </w:rPr>
      </w:pPr>
    </w:p>
    <w:p w14:paraId="6E3AA704">
      <w:pPr>
        <w:rPr>
          <w:rFonts w:hint="eastAsia" w:ascii="宋体" w:hAnsi="宋体" w:eastAsia="宋体" w:cs="宋体"/>
          <w:b w:val="0"/>
          <w:bCs w:val="0"/>
          <w:color w:val="auto"/>
          <w:sz w:val="32"/>
          <w:szCs w:val="32"/>
        </w:rPr>
      </w:pPr>
    </w:p>
    <w:p w14:paraId="1921567A">
      <w:pPr>
        <w:rPr>
          <w:rFonts w:hint="eastAsia" w:ascii="宋体" w:hAnsi="宋体" w:eastAsia="宋体" w:cs="宋体"/>
          <w:b w:val="0"/>
          <w:bCs w:val="0"/>
          <w:color w:val="auto"/>
          <w:sz w:val="32"/>
          <w:szCs w:val="32"/>
        </w:rPr>
      </w:pPr>
    </w:p>
    <w:p w14:paraId="49B7CF86">
      <w:pPr>
        <w:rPr>
          <w:rFonts w:hint="eastAsia" w:ascii="宋体" w:hAnsi="宋体" w:eastAsia="宋体" w:cs="宋体"/>
          <w:b w:val="0"/>
          <w:bCs w:val="0"/>
          <w:color w:val="auto"/>
          <w:sz w:val="32"/>
          <w:szCs w:val="32"/>
        </w:rPr>
      </w:pPr>
    </w:p>
    <w:p w14:paraId="4AD92755">
      <w:pPr>
        <w:rPr>
          <w:rFonts w:hint="eastAsia" w:ascii="宋体" w:hAnsi="宋体" w:eastAsia="宋体" w:cs="宋体"/>
          <w:b w:val="0"/>
          <w:bCs w:val="0"/>
          <w:color w:val="auto"/>
          <w:sz w:val="32"/>
          <w:szCs w:val="32"/>
        </w:rPr>
      </w:pPr>
    </w:p>
    <w:p w14:paraId="08061F3C">
      <w:pPr>
        <w:rPr>
          <w:rFonts w:hint="eastAsia" w:ascii="宋体" w:hAnsi="宋体" w:eastAsia="宋体" w:cs="宋体"/>
          <w:b w:val="0"/>
          <w:bCs w:val="0"/>
          <w:color w:val="auto"/>
          <w:sz w:val="32"/>
          <w:szCs w:val="32"/>
        </w:rPr>
      </w:pPr>
    </w:p>
    <w:p w14:paraId="018C2690">
      <w:pPr>
        <w:rPr>
          <w:rFonts w:hint="eastAsia" w:ascii="宋体" w:hAnsi="宋体" w:eastAsia="宋体" w:cs="宋体"/>
          <w:b w:val="0"/>
          <w:bCs w:val="0"/>
          <w:color w:val="auto"/>
          <w:sz w:val="32"/>
          <w:szCs w:val="32"/>
        </w:rPr>
      </w:pPr>
    </w:p>
    <w:p w14:paraId="5176FAFE">
      <w:pPr>
        <w:rPr>
          <w:rFonts w:hint="eastAsia" w:ascii="宋体" w:hAnsi="宋体" w:eastAsia="宋体" w:cs="宋体"/>
          <w:b w:val="0"/>
          <w:bCs w:val="0"/>
          <w:color w:val="auto"/>
          <w:sz w:val="32"/>
          <w:szCs w:val="32"/>
        </w:rPr>
      </w:pPr>
    </w:p>
    <w:p w14:paraId="09BCDF2A">
      <w:pPr>
        <w:rPr>
          <w:rFonts w:hint="eastAsia" w:ascii="宋体" w:hAnsi="宋体" w:eastAsia="宋体" w:cs="宋体"/>
          <w:b w:val="0"/>
          <w:bCs w:val="0"/>
          <w:color w:val="auto"/>
          <w:sz w:val="32"/>
          <w:szCs w:val="32"/>
        </w:rPr>
      </w:pPr>
    </w:p>
    <w:p w14:paraId="4F593453">
      <w:pPr>
        <w:rPr>
          <w:rFonts w:hint="eastAsia" w:ascii="宋体" w:hAnsi="宋体" w:eastAsia="宋体" w:cs="宋体"/>
          <w:b w:val="0"/>
          <w:bCs w:val="0"/>
          <w:color w:val="auto"/>
          <w:sz w:val="32"/>
          <w:szCs w:val="32"/>
        </w:rPr>
      </w:pPr>
    </w:p>
    <w:bookmarkEnd w:id="796"/>
    <w:bookmarkEnd w:id="797"/>
    <w:bookmarkEnd w:id="798"/>
    <w:p w14:paraId="0B922D8C">
      <w:pPr>
        <w:pStyle w:val="19"/>
        <w:rPr>
          <w:rFonts w:hint="eastAsia"/>
          <w:sz w:val="36"/>
          <w:szCs w:val="36"/>
        </w:rPr>
      </w:pPr>
      <w:bookmarkStart w:id="799" w:name="_Toc3048"/>
      <w:bookmarkStart w:id="800" w:name="_Toc21015"/>
      <w:bookmarkStart w:id="801" w:name="_Toc6860"/>
      <w:bookmarkStart w:id="802" w:name="_Toc393902448"/>
      <w:bookmarkStart w:id="803" w:name="_Toc16543"/>
      <w:r>
        <w:rPr>
          <w:rFonts w:hint="eastAsia"/>
          <w:b w:val="0"/>
          <w:bCs w:val="0"/>
          <w:sz w:val="30"/>
          <w:szCs w:val="30"/>
        </w:rPr>
        <w:t>第一节 政府采购合同协议书</w:t>
      </w:r>
      <w:bookmarkEnd w:id="799"/>
      <w:bookmarkEnd w:id="800"/>
      <w:bookmarkEnd w:id="801"/>
    </w:p>
    <w:p w14:paraId="12459480">
      <w:pPr>
        <w:adjustRightInd w:val="0"/>
        <w:snapToGrid w:val="0"/>
        <w:spacing w:before="0" w:beforeLines="0" w:line="400" w:lineRule="exact"/>
        <w:ind w:left="5040" w:hanging="5040" w:hangingChars="2100"/>
        <w:rPr>
          <w:rFonts w:hint="eastAsia" w:ascii="宋体" w:hAnsi="宋体" w:eastAsia="宋体" w:cs="宋体"/>
          <w:color w:val="auto"/>
          <w:sz w:val="24"/>
          <w:szCs w:val="24"/>
        </w:rPr>
      </w:pPr>
      <w:r>
        <w:rPr>
          <w:rFonts w:hint="eastAsia" w:ascii="宋体" w:hAnsi="宋体" w:eastAsia="宋体" w:cs="宋体"/>
          <w:color w:val="auto"/>
          <w:sz w:val="24"/>
          <w:szCs w:val="24"/>
        </w:rPr>
        <w:t>甲方（全称）：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（采购人</w:t>
      </w:r>
      <w:r>
        <w:rPr>
          <w:rFonts w:hint="eastAsia" w:ascii="宋体" w:hAnsi="宋体" w:eastAsia="宋体" w:cs="宋体"/>
          <w:color w:val="auto"/>
          <w:sz w:val="24"/>
          <w:szCs w:val="24"/>
          <w:lang w:eastAsia="zh-CN"/>
        </w:rPr>
        <w:t>、受采购人委托签订合同的单位</w:t>
      </w:r>
      <w:r>
        <w:rPr>
          <w:rFonts w:hint="eastAsia" w:ascii="宋体" w:hAnsi="宋体" w:eastAsia="宋体" w:cs="宋体"/>
          <w:color w:val="auto"/>
          <w:sz w:val="24"/>
          <w:szCs w:val="24"/>
        </w:rPr>
        <w:t>或采</w:t>
      </w:r>
    </w:p>
    <w:p w14:paraId="5C51D3B5">
      <w:pPr>
        <w:adjustRightInd w:val="0"/>
        <w:snapToGrid w:val="0"/>
        <w:spacing w:before="0" w:beforeLines="0" w:line="400" w:lineRule="exact"/>
        <w:ind w:left="5040" w:hanging="5040" w:hangingChars="2100"/>
        <w:rPr>
          <w:rFonts w:hint="eastAsia" w:ascii="宋体" w:hAnsi="宋体" w:eastAsia="宋体" w:cs="宋体"/>
          <w:color w:val="auto"/>
          <w:sz w:val="24"/>
          <w:szCs w:val="24"/>
        </w:rPr>
      </w:pPr>
      <w:r>
        <w:rPr>
          <w:rFonts w:hint="eastAsia" w:ascii="宋体" w:hAnsi="宋体" w:eastAsia="宋体" w:cs="宋体"/>
          <w:color w:val="auto"/>
          <w:sz w:val="24"/>
          <w:szCs w:val="24"/>
        </w:rPr>
        <w:t>购文件约定的合同甲方）</w:t>
      </w:r>
    </w:p>
    <w:p w14:paraId="13F28AF4">
      <w:pPr>
        <w:adjustRightInd w:val="0"/>
        <w:snapToGrid w:val="0"/>
        <w:spacing w:before="0" w:beforeLines="0"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乙方</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（全称）：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（供应商）</w:t>
      </w:r>
    </w:p>
    <w:p w14:paraId="4A00FE34">
      <w:pPr>
        <w:spacing w:beforeLines="0" w:line="400" w:lineRule="exact"/>
        <w:rPr>
          <w:rFonts w:hint="eastAsia" w:ascii="宋体" w:hAnsi="宋体" w:eastAsia="宋体" w:cs="宋体"/>
          <w:color w:val="auto"/>
          <w:sz w:val="24"/>
          <w:szCs w:val="24"/>
          <w:lang w:val="en-US" w:eastAsia="zh-CN"/>
        </w:rPr>
      </w:pPr>
    </w:p>
    <w:p w14:paraId="30A67BAE">
      <w:pPr>
        <w:pStyle w:val="15"/>
        <w:adjustRightInd w:val="0"/>
        <w:snapToGrid w:val="0"/>
        <w:spacing w:before="0" w:beforeLines="0" w:after="0" w:line="400" w:lineRule="exact"/>
        <w:ind w:left="0" w:leftChars="0"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kern w:val="2"/>
          <w:sz w:val="24"/>
          <w:szCs w:val="24"/>
          <w:shd w:val="clear" w:color="auto" w:fill="auto"/>
          <w:lang w:val="en-US" w:eastAsia="zh-CN" w:bidi="ar-SA"/>
        </w:rPr>
        <w:t>依据《中华人民共和国民法典</w:t>
      </w:r>
      <w:r>
        <w:rPr>
          <w:rFonts w:hint="eastAsia" w:ascii="宋体" w:hAnsi="宋体" w:cs="宋体"/>
          <w:b w:val="0"/>
          <w:bCs w:val="0"/>
          <w:color w:val="auto"/>
          <w:kern w:val="2"/>
          <w:sz w:val="24"/>
          <w:szCs w:val="24"/>
          <w:shd w:val="clear" w:color="auto" w:fill="auto"/>
          <w:lang w:val="en-US" w:eastAsia="zh-CN" w:bidi="ar-SA"/>
        </w:rPr>
        <w:t>》《</w:t>
      </w:r>
      <w:r>
        <w:rPr>
          <w:rFonts w:hint="eastAsia" w:ascii="宋体" w:hAnsi="宋体" w:eastAsia="宋体" w:cs="宋体"/>
          <w:b w:val="0"/>
          <w:bCs w:val="0"/>
          <w:color w:val="auto"/>
          <w:kern w:val="2"/>
          <w:sz w:val="24"/>
          <w:szCs w:val="24"/>
          <w:shd w:val="clear" w:color="auto" w:fill="auto"/>
          <w:lang w:val="en-US" w:eastAsia="zh-CN" w:bidi="ar-SA"/>
        </w:rPr>
        <w:t xml:space="preserve">中华人民共和国政府采购法》等有关的法律法规，以及本采购项目的招标/谈判文件等招标文件、乙方的《投标（响应）文件》及《中标（成交）通知书》，甲乙双方同意签订本合同。具体情况及要求如下：    </w:t>
      </w:r>
    </w:p>
    <w:p w14:paraId="0048621F">
      <w:pPr>
        <w:numPr>
          <w:ilvl w:val="0"/>
          <w:numId w:val="4"/>
        </w:numPr>
        <w:adjustRightInd w:val="0"/>
        <w:snapToGrid w:val="0"/>
        <w:spacing w:before="0" w:beforeLines="0" w:line="400" w:lineRule="exact"/>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项目信息</w:t>
      </w:r>
    </w:p>
    <w:p w14:paraId="3A858436">
      <w:pPr>
        <w:pStyle w:val="15"/>
        <w:numPr>
          <w:ilvl w:val="0"/>
          <w:numId w:val="5"/>
        </w:numPr>
        <w:adjustRightInd w:val="0"/>
        <w:snapToGrid w:val="0"/>
        <w:spacing w:before="0" w:beforeLines="0" w:after="0" w:line="400" w:lineRule="exact"/>
        <w:ind w:left="0" w:leftChars="0" w:firstLine="480" w:firstLineChars="200"/>
        <w:rPr>
          <w:rFonts w:hint="eastAsia" w:ascii="宋体" w:hAnsi="宋体" w:eastAsia="宋体" w:cs="宋体"/>
          <w:b w:val="0"/>
          <w:bCs w:val="0"/>
          <w:color w:val="auto"/>
          <w:sz w:val="24"/>
          <w:szCs w:val="24"/>
          <w:u w:val="single"/>
          <w:shd w:val="clear" w:color="auto" w:fill="auto"/>
        </w:rPr>
      </w:pPr>
      <w:r>
        <w:rPr>
          <w:rFonts w:hint="eastAsia" w:ascii="宋体" w:hAnsi="宋体" w:eastAsia="宋体" w:cs="宋体"/>
          <w:b w:val="0"/>
          <w:bCs w:val="0"/>
          <w:color w:val="auto"/>
          <w:sz w:val="24"/>
          <w:szCs w:val="24"/>
          <w:shd w:val="clear" w:color="auto" w:fill="auto"/>
        </w:rPr>
        <w:t>采购项目名称：</w:t>
      </w:r>
      <w:r>
        <w:rPr>
          <w:rFonts w:hint="eastAsia" w:ascii="宋体" w:hAnsi="宋体" w:eastAsia="宋体" w:cs="宋体"/>
          <w:b w:val="0"/>
          <w:bCs w:val="0"/>
          <w:color w:val="auto"/>
          <w:sz w:val="24"/>
          <w:szCs w:val="24"/>
          <w:u w:val="single"/>
          <w:shd w:val="clear" w:color="auto" w:fill="auto"/>
        </w:rPr>
        <w:t xml:space="preserve">                                          </w:t>
      </w:r>
    </w:p>
    <w:p w14:paraId="5E7E5BB1">
      <w:pPr>
        <w:pStyle w:val="15"/>
        <w:numPr>
          <w:ilvl w:val="0"/>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b w:val="0"/>
          <w:bCs w:val="0"/>
          <w:color w:val="auto"/>
          <w:sz w:val="24"/>
          <w:szCs w:val="24"/>
          <w:u w:val="none"/>
          <w:shd w:val="clear" w:color="auto" w:fill="auto"/>
          <w:lang w:val="en-US" w:eastAsia="zh-CN"/>
        </w:rPr>
      </w:pPr>
      <w:r>
        <w:rPr>
          <w:rFonts w:hint="eastAsia" w:ascii="宋体" w:hAnsi="宋体" w:eastAsia="宋体" w:cs="宋体"/>
          <w:b w:val="0"/>
          <w:bCs w:val="0"/>
          <w:color w:val="auto"/>
          <w:sz w:val="24"/>
          <w:szCs w:val="24"/>
          <w:u w:val="none"/>
          <w:shd w:val="clear" w:color="auto" w:fill="auto"/>
          <w:lang w:val="en-US" w:eastAsia="zh-CN"/>
        </w:rPr>
        <w:t xml:space="preserve">         采购项目编号：</w:t>
      </w:r>
      <w:r>
        <w:rPr>
          <w:rFonts w:hint="eastAsia" w:ascii="宋体" w:hAnsi="宋体" w:eastAsia="宋体" w:cs="宋体"/>
          <w:b w:val="0"/>
          <w:bCs w:val="0"/>
          <w:color w:val="auto"/>
          <w:sz w:val="24"/>
          <w:szCs w:val="24"/>
          <w:u w:val="single"/>
          <w:shd w:val="clear" w:color="auto" w:fill="auto"/>
        </w:rPr>
        <w:t xml:space="preserve">                                          </w:t>
      </w:r>
    </w:p>
    <w:p w14:paraId="4E2BD0F1">
      <w:pPr>
        <w:pStyle w:val="15"/>
        <w:adjustRightInd w:val="0"/>
        <w:snapToGrid w:val="0"/>
        <w:spacing w:before="0" w:beforeLines="0" w:after="0" w:line="400" w:lineRule="exact"/>
        <w:ind w:left="0" w:leftChars="0" w:firstLine="480" w:firstLineChars="200"/>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rPr>
        <w:t>（2）采购计划编号：</w:t>
      </w:r>
      <w:r>
        <w:rPr>
          <w:rFonts w:hint="eastAsia" w:ascii="宋体" w:hAnsi="宋体" w:eastAsia="宋体" w:cs="宋体"/>
          <w:b w:val="0"/>
          <w:bCs w:val="0"/>
          <w:color w:val="auto"/>
          <w:sz w:val="24"/>
          <w:szCs w:val="24"/>
          <w:u w:val="single"/>
          <w:shd w:val="clear" w:color="auto" w:fill="auto"/>
        </w:rPr>
        <w:t xml:space="preserve">                                          </w:t>
      </w:r>
      <w:r>
        <w:rPr>
          <w:rFonts w:hint="eastAsia" w:ascii="宋体" w:hAnsi="宋体" w:eastAsia="宋体" w:cs="宋体"/>
          <w:b w:val="0"/>
          <w:bCs w:val="0"/>
          <w:color w:val="auto"/>
          <w:sz w:val="24"/>
          <w:szCs w:val="24"/>
          <w:shd w:val="clear" w:color="auto" w:fill="auto"/>
        </w:rPr>
        <w:t xml:space="preserve"> </w:t>
      </w:r>
    </w:p>
    <w:p w14:paraId="46427317">
      <w:pPr>
        <w:pStyle w:val="15"/>
        <w:adjustRightInd w:val="0"/>
        <w:snapToGrid w:val="0"/>
        <w:spacing w:before="0" w:beforeLines="0" w:after="0" w:line="400" w:lineRule="exact"/>
        <w:ind w:left="0" w:leftChars="0" w:firstLine="480" w:firstLineChars="200"/>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rPr>
        <w:t>（3）项目内容：</w:t>
      </w:r>
    </w:p>
    <w:p w14:paraId="5F326C78">
      <w:pPr>
        <w:adjustRightInd w:val="0"/>
        <w:snapToGrid w:val="0"/>
        <w:spacing w:before="0" w:beforeLines="0" w:line="40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eastAsia="zh-CN"/>
        </w:rPr>
        <w:t>采购标的及数量</w:t>
      </w:r>
      <w:r>
        <w:rPr>
          <w:rFonts w:hint="eastAsia" w:ascii="宋体" w:hAnsi="宋体" w:eastAsia="宋体" w:cs="宋体"/>
          <w:color w:val="auto"/>
          <w:sz w:val="24"/>
          <w:szCs w:val="24"/>
          <w:lang w:val="en-US" w:eastAsia="zh-CN"/>
        </w:rPr>
        <w:t>（台/套</w:t>
      </w:r>
      <w:r>
        <w:rPr>
          <w:rFonts w:hint="eastAsia" w:ascii="宋体" w:hAnsi="宋体" w:eastAsia="宋体" w:cs="宋体"/>
          <w:color w:val="auto"/>
          <w:sz w:val="24"/>
          <w:szCs w:val="24"/>
          <w:lang w:val="en" w:eastAsia="zh-CN"/>
        </w:rPr>
        <w:t>/个/架/组等</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 xml:space="preserve">    </w:t>
      </w:r>
    </w:p>
    <w:p w14:paraId="2F8452A4">
      <w:pPr>
        <w:numPr>
          <w:ilvl w:val="0"/>
          <w:numId w:val="0"/>
        </w:numPr>
        <w:adjustRightInd w:val="0"/>
        <w:snapToGrid w:val="0"/>
        <w:spacing w:before="0" w:beforeLines="0" w:line="400" w:lineRule="exact"/>
        <w:ind w:firstLine="480" w:firstLineChars="200"/>
        <w:rPr>
          <w:rFonts w:hint="eastAsia" w:ascii="宋体" w:hAnsi="宋体" w:eastAsia="宋体" w:cs="宋体"/>
          <w:color w:val="auto"/>
          <w:sz w:val="24"/>
          <w:szCs w:val="24"/>
          <w:lang w:val="en" w:eastAsia="zh-CN"/>
        </w:rPr>
      </w:pP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lang w:val="en-US" w:eastAsia="zh-CN"/>
        </w:rPr>
        <w:t>品牌：</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lang w:val="en" w:eastAsia="zh-CN"/>
        </w:rPr>
        <w:t xml:space="preserve">  </w:t>
      </w:r>
      <w:r>
        <w:rPr>
          <w:rFonts w:hint="eastAsia" w:ascii="宋体" w:hAnsi="宋体" w:cs="宋体"/>
          <w:color w:val="auto"/>
          <w:sz w:val="24"/>
          <w:szCs w:val="24"/>
          <w:u w:val="single"/>
          <w:lang w:val="en-US" w:eastAsia="zh-CN"/>
        </w:rPr>
        <w:t xml:space="preserve"> </w:t>
      </w:r>
      <w:r>
        <w:rPr>
          <w:rFonts w:hint="eastAsia" w:ascii="宋体" w:hAnsi="宋体" w:eastAsia="宋体" w:cs="宋体"/>
          <w:color w:val="auto"/>
          <w:sz w:val="24"/>
          <w:szCs w:val="24"/>
          <w:u w:val="single"/>
          <w:lang w:val="en" w:eastAsia="zh-CN"/>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lang w:val="en" w:eastAsia="zh-CN"/>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 w:eastAsia="zh-CN"/>
        </w:rPr>
        <w:t xml:space="preserve">     </w:t>
      </w:r>
      <w:r>
        <w:rPr>
          <w:rFonts w:hint="eastAsia" w:ascii="宋体" w:hAnsi="宋体" w:eastAsia="宋体" w:cs="宋体"/>
          <w:color w:val="auto"/>
          <w:sz w:val="24"/>
          <w:szCs w:val="24"/>
          <w:lang w:val="en-US" w:eastAsia="zh-CN"/>
        </w:rPr>
        <w:t>规格型号：</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lang w:val="en" w:eastAsia="zh-CN"/>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lang w:val="en" w:eastAsia="zh-CN"/>
        </w:rPr>
        <w:t xml:space="preserve">   </w:t>
      </w:r>
    </w:p>
    <w:p w14:paraId="15E46304">
      <w:pPr>
        <w:adjustRightInd w:val="0"/>
        <w:snapToGrid w:val="0"/>
        <w:spacing w:before="0" w:beforeLines="0" w:line="400" w:lineRule="exact"/>
        <w:ind w:firstLine="1080" w:firstLineChars="45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none"/>
          <w:lang w:val="en-US" w:eastAsia="zh-CN"/>
        </w:rPr>
        <w:t>采购标的的技术要求、商务要求具体见附件。</w:t>
      </w:r>
    </w:p>
    <w:p w14:paraId="7C144AE9">
      <w:pPr>
        <w:numPr>
          <w:ilvl w:val="0"/>
          <w:numId w:val="0"/>
        </w:numPr>
        <w:adjustRightInd w:val="0"/>
        <w:snapToGrid w:val="0"/>
        <w:spacing w:before="0" w:beforeLines="0" w:line="400" w:lineRule="exact"/>
        <w:ind w:firstLine="1080" w:firstLineChars="45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①涉及信息类产品，请填写该产品关键部件的品牌、型号：</w:t>
      </w:r>
    </w:p>
    <w:p w14:paraId="2D4462D0">
      <w:pPr>
        <w:numPr>
          <w:ilvl w:val="0"/>
          <w:numId w:val="0"/>
        </w:numPr>
        <w:adjustRightInd w:val="0"/>
        <w:snapToGrid w:val="0"/>
        <w:spacing w:before="0" w:beforeLines="0" w:line="400" w:lineRule="exact"/>
        <w:ind w:firstLine="480" w:firstLineChars="200"/>
        <w:rPr>
          <w:rFonts w:hint="eastAsia" w:ascii="宋体" w:hAnsi="宋体" w:eastAsia="宋体" w:cs="宋体"/>
          <w:color w:val="auto"/>
          <w:kern w:val="0"/>
          <w:sz w:val="24"/>
          <w:szCs w:val="24"/>
          <w:u w:val="single"/>
          <w:lang w:val="en-US" w:eastAsia="zh-CN"/>
        </w:rPr>
      </w:pPr>
      <w:r>
        <w:rPr>
          <w:rFonts w:hint="eastAsia" w:ascii="宋体" w:hAnsi="宋体" w:eastAsia="宋体" w:cs="宋体"/>
          <w:color w:val="auto"/>
          <w:sz w:val="24"/>
          <w:szCs w:val="24"/>
          <w:lang w:val="en-US" w:eastAsia="zh-CN"/>
        </w:rPr>
        <w:t xml:space="preserve">     标的名称：</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single"/>
          <w:lang w:val="en" w:eastAsia="zh-CN"/>
        </w:rPr>
        <w:t xml:space="preserve">               </w:t>
      </w:r>
      <w:r>
        <w:rPr>
          <w:rFonts w:hint="eastAsia" w:ascii="宋体" w:hAnsi="宋体" w:eastAsia="宋体" w:cs="宋体"/>
          <w:color w:val="auto"/>
          <w:kern w:val="0"/>
          <w:sz w:val="24"/>
          <w:szCs w:val="24"/>
          <w:u w:val="single"/>
          <w:lang w:val="en-US" w:eastAsia="zh-CN"/>
        </w:rPr>
        <w:t xml:space="preserve">    </w:t>
      </w:r>
    </w:p>
    <w:p w14:paraId="76897C1E">
      <w:pPr>
        <w:numPr>
          <w:ilvl w:val="0"/>
          <w:numId w:val="0"/>
        </w:numPr>
        <w:adjustRightInd w:val="0"/>
        <w:snapToGrid w:val="0"/>
        <w:spacing w:before="0" w:beforeLines="0" w:line="40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关键部件：</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none"/>
          <w:lang w:val="en-US" w:eastAsia="zh-CN"/>
        </w:rPr>
        <w:t xml:space="preserve"> </w:t>
      </w:r>
      <w:r>
        <w:rPr>
          <w:rFonts w:hint="eastAsia" w:ascii="宋体" w:hAnsi="宋体" w:eastAsia="宋体" w:cs="宋体"/>
          <w:color w:val="auto"/>
          <w:sz w:val="24"/>
          <w:szCs w:val="24"/>
          <w:lang w:val="en-US" w:eastAsia="zh-CN"/>
        </w:rPr>
        <w:t>品牌：</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lang w:val="en-US" w:eastAsia="zh-CN"/>
        </w:rPr>
        <w:t>型号：</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 xml:space="preserve"> </w:t>
      </w:r>
    </w:p>
    <w:p w14:paraId="7165089A">
      <w:pPr>
        <w:pStyle w:val="122"/>
        <w:spacing w:beforeLine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kern w:val="2"/>
          <w:sz w:val="24"/>
          <w:szCs w:val="24"/>
          <w:lang w:val="en-US" w:eastAsia="zh-CN"/>
        </w:rPr>
        <w:t>关键部件</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lang w:val="en-US" w:eastAsia="zh-CN"/>
        </w:rPr>
        <w:t>品牌：</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lang w:val="en-US" w:eastAsia="zh-CN"/>
        </w:rPr>
        <w:t>型号：</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 xml:space="preserve"> </w:t>
      </w:r>
    </w:p>
    <w:p w14:paraId="6A999260">
      <w:pPr>
        <w:pStyle w:val="122"/>
        <w:spacing w:beforeLine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关键部件：</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lang w:val="en-US" w:eastAsia="zh-CN"/>
        </w:rPr>
        <w:t>品牌：</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lang w:val="en-US" w:eastAsia="zh-CN"/>
        </w:rPr>
        <w:t>型号：</w:t>
      </w:r>
      <w:r>
        <w:rPr>
          <w:rFonts w:hint="eastAsia" w:ascii="宋体" w:hAnsi="宋体" w:eastAsia="宋体" w:cs="宋体"/>
          <w:color w:val="auto"/>
          <w:sz w:val="24"/>
          <w:szCs w:val="24"/>
          <w:u w:val="single"/>
          <w:lang w:val="en-US" w:eastAsia="zh-CN"/>
        </w:rPr>
        <w:t xml:space="preserve">       </w:t>
      </w:r>
    </w:p>
    <w:p w14:paraId="1D95EFB1">
      <w:pPr>
        <w:pStyle w:val="122"/>
        <w:numPr>
          <w:ilvl w:val="0"/>
          <w:numId w:val="0"/>
        </w:numPr>
        <w:adjustRightInd w:val="0"/>
        <w:snapToGrid w:val="0"/>
        <w:spacing w:before="0" w:beforeLines="0" w:line="400" w:lineRule="exact"/>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F6C60CD">
      <w:pPr>
        <w:pStyle w:val="122"/>
        <w:numPr>
          <w:ilvl w:val="0"/>
          <w:numId w:val="0"/>
        </w:numPr>
        <w:adjustRightInd w:val="0"/>
        <w:snapToGrid w:val="0"/>
        <w:spacing w:before="0" w:beforeLines="0" w:line="400" w:lineRule="exact"/>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②涉及车辆采购，请填写是否属于新能源汽车：</w:t>
      </w:r>
    </w:p>
    <w:p w14:paraId="325DEFB7">
      <w:pPr>
        <w:pStyle w:val="122"/>
        <w:numPr>
          <w:ilvl w:val="0"/>
          <w:numId w:val="0"/>
        </w:numPr>
        <w:adjustRightInd w:val="0"/>
        <w:snapToGrid w:val="0"/>
        <w:spacing w:before="0" w:beforeLines="0" w:line="400" w:lineRule="exact"/>
        <w:ind w:firstLine="0" w:firstLineChars="0"/>
        <w:rPr>
          <w:rFonts w:hint="eastAsia" w:ascii="宋体" w:hAnsi="宋体" w:eastAsia="宋体" w:cs="宋体"/>
          <w:iCs w:val="0"/>
          <w:color w:val="auto"/>
          <w:sz w:val="24"/>
          <w:szCs w:val="24"/>
          <w:lang w:val="en-US" w:eastAsia="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rPr>
        <w:t>是</w:t>
      </w:r>
      <w:r>
        <w:rPr>
          <w:rFonts w:hint="eastAsia" w:ascii="宋体" w:hAnsi="宋体" w:eastAsia="宋体" w:cs="宋体"/>
          <w:iCs w:val="0"/>
          <w:color w:val="auto"/>
          <w:sz w:val="24"/>
          <w:szCs w:val="24"/>
          <w:lang w:eastAsia="zh-CN"/>
        </w:rPr>
        <w:t>，《政府采购品目分类目录》底级品目名称</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 xml:space="preserve"> 数量：</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 xml:space="preserve"> 金额：</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iCs w:val="0"/>
          <w:color w:val="auto"/>
          <w:sz w:val="24"/>
          <w:szCs w:val="24"/>
          <w:lang w:val="en-US" w:eastAsia="zh-CN"/>
        </w:rPr>
        <w:t xml:space="preserve"> </w:t>
      </w:r>
    </w:p>
    <w:p w14:paraId="1C2F255B">
      <w:pPr>
        <w:pStyle w:val="122"/>
        <w:numPr>
          <w:ilvl w:val="0"/>
          <w:numId w:val="0"/>
        </w:numPr>
        <w:adjustRightInd w:val="0"/>
        <w:snapToGrid w:val="0"/>
        <w:spacing w:before="0" w:beforeLines="0" w:line="400" w:lineRule="exact"/>
        <w:ind w:firstLine="0" w:firstLineChars="0"/>
        <w:rPr>
          <w:rFonts w:hint="eastAsia" w:ascii="宋体" w:hAnsi="宋体" w:eastAsia="宋体" w:cs="宋体"/>
          <w:iCs w:val="0"/>
          <w:color w:val="auto"/>
          <w:sz w:val="24"/>
          <w:szCs w:val="24"/>
          <w:lang w:eastAsia="zh-CN"/>
        </w:rPr>
      </w:pP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否</w:t>
      </w:r>
    </w:p>
    <w:p w14:paraId="102FBADC">
      <w:pPr>
        <w:pStyle w:val="122"/>
        <w:numPr>
          <w:ilvl w:val="0"/>
          <w:numId w:val="0"/>
        </w:numPr>
        <w:adjustRightInd w:val="0"/>
        <w:snapToGrid w:val="0"/>
        <w:spacing w:before="0" w:beforeLines="0" w:line="400" w:lineRule="exact"/>
        <w:ind w:left="0" w:firstLine="0" w:firstLineChars="0"/>
        <w:rPr>
          <w:rFonts w:hint="eastAsia" w:ascii="宋体" w:hAnsi="宋体" w:eastAsia="宋体" w:cs="宋体"/>
          <w:iCs w:val="0"/>
          <w:color w:val="auto"/>
          <w:sz w:val="24"/>
          <w:szCs w:val="24"/>
          <w:lang w:val="en-US" w:eastAsia="zh-CN"/>
        </w:rPr>
      </w:pP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lang w:val="en" w:eastAsia="zh-CN"/>
        </w:rPr>
        <w:t>4</w:t>
      </w:r>
      <w:r>
        <w:rPr>
          <w:rFonts w:hint="eastAsia" w:ascii="宋体" w:hAnsi="宋体" w:eastAsia="宋体" w:cs="宋体"/>
          <w:iCs w:val="0"/>
          <w:color w:val="auto"/>
          <w:sz w:val="24"/>
          <w:szCs w:val="24"/>
          <w:lang w:val="en-US" w:eastAsia="zh-CN"/>
        </w:rPr>
        <w:t>）政府采购组织形式：</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政府集中采购</w:t>
      </w: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val="en-US" w:eastAsia="zh-CN"/>
        </w:rPr>
        <w:t xml:space="preserve">部门集中采购  </w:t>
      </w:r>
      <w:r>
        <w:rPr>
          <w:rFonts w:hint="eastAsia" w:ascii="宋体" w:hAnsi="宋体" w:eastAsia="宋体" w:cs="宋体"/>
          <w:iCs w:val="0"/>
          <w:color w:val="auto"/>
          <w:sz w:val="24"/>
          <w:szCs w:val="24"/>
        </w:rPr>
        <w:sym w:font="Wingdings" w:char="00FE"/>
      </w:r>
      <w:r>
        <w:rPr>
          <w:rFonts w:hint="eastAsia" w:ascii="宋体" w:hAnsi="宋体" w:eastAsia="宋体" w:cs="宋体"/>
          <w:iCs w:val="0"/>
          <w:color w:val="auto"/>
          <w:sz w:val="24"/>
          <w:szCs w:val="24"/>
          <w:lang w:val="en-US" w:eastAsia="zh-CN"/>
        </w:rPr>
        <w:t>分散采购</w:t>
      </w:r>
    </w:p>
    <w:p w14:paraId="209C1F17">
      <w:pPr>
        <w:pStyle w:val="122"/>
        <w:numPr>
          <w:ilvl w:val="0"/>
          <w:numId w:val="0"/>
        </w:numPr>
        <w:adjustRightInd w:val="0"/>
        <w:snapToGrid w:val="0"/>
        <w:spacing w:before="0" w:beforeLines="0" w:line="400" w:lineRule="exact"/>
        <w:ind w:left="0" w:firstLine="420" w:firstLineChars="0"/>
        <w:rPr>
          <w:rFonts w:hint="eastAsia" w:ascii="宋体" w:hAnsi="宋体" w:eastAsia="宋体" w:cs="宋体"/>
          <w:iCs w:val="0"/>
          <w:color w:val="auto"/>
          <w:sz w:val="24"/>
          <w:szCs w:val="24"/>
          <w:lang w:eastAsia="zh-CN"/>
        </w:rPr>
      </w:pPr>
      <w:r>
        <w:rPr>
          <w:rFonts w:hint="eastAsia" w:ascii="宋体" w:hAnsi="宋体" w:eastAsia="宋体" w:cs="宋体"/>
          <w:iCs w:val="0"/>
          <w:color w:val="auto"/>
          <w:sz w:val="24"/>
          <w:szCs w:val="24"/>
          <w:lang w:val="en-US" w:eastAsia="zh-CN"/>
        </w:rPr>
        <w:t>（</w:t>
      </w:r>
      <w:r>
        <w:rPr>
          <w:rFonts w:hint="eastAsia" w:ascii="宋体" w:hAnsi="宋体" w:eastAsia="宋体" w:cs="宋体"/>
          <w:iCs w:val="0"/>
          <w:color w:val="auto"/>
          <w:sz w:val="24"/>
          <w:szCs w:val="24"/>
          <w:lang w:val="en" w:eastAsia="zh-CN"/>
        </w:rPr>
        <w:t>5</w:t>
      </w:r>
      <w:r>
        <w:rPr>
          <w:rFonts w:hint="eastAsia" w:ascii="宋体" w:hAnsi="宋体" w:eastAsia="宋体" w:cs="宋体"/>
          <w:iCs w:val="0"/>
          <w:color w:val="auto"/>
          <w:sz w:val="24"/>
          <w:szCs w:val="24"/>
          <w:lang w:val="en-US" w:eastAsia="zh-CN"/>
        </w:rPr>
        <w:t>）政府采购方式：</w:t>
      </w:r>
      <w:r>
        <w:rPr>
          <w:rFonts w:hint="eastAsia" w:ascii="宋体" w:hAnsi="宋体" w:eastAsia="宋体" w:cs="宋体"/>
          <w:iCs w:val="0"/>
          <w:color w:val="auto"/>
          <w:sz w:val="24"/>
          <w:szCs w:val="24"/>
        </w:rPr>
        <w:sym w:font="Wingdings" w:char="00FE"/>
      </w:r>
      <w:r>
        <w:rPr>
          <w:rFonts w:hint="eastAsia" w:ascii="宋体" w:hAnsi="宋体" w:eastAsia="宋体" w:cs="宋体"/>
          <w:iCs w:val="0"/>
          <w:color w:val="auto"/>
          <w:sz w:val="24"/>
          <w:szCs w:val="24"/>
          <w:lang w:eastAsia="zh-CN"/>
        </w:rPr>
        <w:t>公开招标</w:t>
      </w: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邀请招标</w:t>
      </w: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竞争性谈判</w:t>
      </w: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竞争性磋商</w:t>
      </w:r>
    </w:p>
    <w:p w14:paraId="73C16C42">
      <w:pPr>
        <w:pStyle w:val="122"/>
        <w:numPr>
          <w:ilvl w:val="0"/>
          <w:numId w:val="0"/>
        </w:numPr>
        <w:adjustRightInd w:val="0"/>
        <w:snapToGrid w:val="0"/>
        <w:spacing w:before="0" w:beforeLines="0" w:line="400" w:lineRule="exact"/>
        <w:ind w:left="0" w:firstLine="420" w:firstLineChars="0"/>
        <w:rPr>
          <w:rFonts w:hint="eastAsia" w:ascii="宋体" w:hAnsi="宋体" w:eastAsia="宋体" w:cs="宋体"/>
          <w:iCs w:val="0"/>
          <w:color w:val="auto"/>
          <w:sz w:val="24"/>
          <w:szCs w:val="24"/>
          <w:u w:val="single"/>
          <w:lang w:val="en-US" w:eastAsia="zh-CN"/>
        </w:rPr>
      </w:pPr>
      <w:r>
        <w:rPr>
          <w:rFonts w:hint="eastAsia" w:ascii="宋体" w:hAnsi="宋体" w:eastAsia="宋体" w:cs="宋体"/>
          <w:color w:val="auto"/>
          <w:sz w:val="24"/>
          <w:szCs w:val="24"/>
          <w:u w:val="none"/>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询价</w:t>
      </w: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单一来源</w:t>
      </w: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框架协议</w:t>
      </w: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lang w:eastAsia="zh-CN"/>
        </w:rPr>
        <w:t>其他：</w:t>
      </w:r>
      <w:r>
        <w:rPr>
          <w:rFonts w:hint="eastAsia" w:ascii="宋体" w:hAnsi="宋体" w:eastAsia="宋体" w:cs="宋体"/>
          <w:iCs w:val="0"/>
          <w:color w:val="auto"/>
          <w:sz w:val="24"/>
          <w:szCs w:val="24"/>
          <w:u w:val="single"/>
          <w:lang w:val="en-US" w:eastAsia="zh-CN"/>
        </w:rPr>
        <w:t xml:space="preserve">          </w:t>
      </w:r>
    </w:p>
    <w:p w14:paraId="0385F43F">
      <w:pPr>
        <w:pStyle w:val="122"/>
        <w:numPr>
          <w:ilvl w:val="0"/>
          <w:numId w:val="0"/>
        </w:numPr>
        <w:adjustRightInd w:val="0"/>
        <w:snapToGrid w:val="0"/>
        <w:spacing w:before="0" w:beforeLines="0" w:line="400" w:lineRule="exact"/>
        <w:ind w:left="0" w:firstLine="420" w:firstLineChars="0"/>
        <w:rPr>
          <w:rFonts w:hint="eastAsia" w:ascii="宋体" w:hAnsi="宋体" w:eastAsia="宋体" w:cs="宋体"/>
          <w:iCs w:val="0"/>
          <w:color w:val="auto"/>
          <w:sz w:val="24"/>
          <w:szCs w:val="24"/>
          <w:u w:val="none"/>
          <w:lang w:val="en-US" w:eastAsia="zh-CN"/>
        </w:rPr>
      </w:pPr>
      <w:r>
        <w:rPr>
          <w:rFonts w:hint="eastAsia" w:ascii="宋体" w:hAnsi="宋体" w:eastAsia="宋体" w:cs="宋体"/>
          <w:iCs w:val="0"/>
          <w:color w:val="auto"/>
          <w:sz w:val="24"/>
          <w:szCs w:val="24"/>
          <w:u w:val="none"/>
          <w:lang w:val="en-US" w:eastAsia="zh-CN"/>
        </w:rPr>
        <w:t>（注：在框架协议采购的第二阶段，可选择使用该合同文本）</w:t>
      </w:r>
    </w:p>
    <w:p w14:paraId="333E89FB">
      <w:pPr>
        <w:pStyle w:val="122"/>
        <w:numPr>
          <w:ilvl w:val="0"/>
          <w:numId w:val="0"/>
        </w:numPr>
        <w:adjustRightInd w:val="0"/>
        <w:snapToGrid w:val="0"/>
        <w:spacing w:before="0" w:beforeLines="0" w:line="400" w:lineRule="exact"/>
        <w:ind w:firstLine="240" w:firstLineChars="100"/>
        <w:rPr>
          <w:rFonts w:hint="eastAsia" w:ascii="宋体" w:hAnsi="宋体" w:eastAsia="宋体" w:cs="宋体"/>
          <w:color w:val="auto"/>
          <w:w w:val="100"/>
          <w:kern w:val="2"/>
          <w:sz w:val="24"/>
          <w:szCs w:val="24"/>
          <w:lang w:val="en-US" w:eastAsia="zh-CN" w:bidi="ar-SA"/>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en" w:eastAsia="zh-CN"/>
        </w:rPr>
        <w:t>6</w:t>
      </w:r>
      <w:r>
        <w:rPr>
          <w:rFonts w:hint="eastAsia" w:ascii="宋体" w:hAnsi="宋体" w:eastAsia="宋体" w:cs="宋体"/>
          <w:color w:val="auto"/>
          <w:sz w:val="24"/>
          <w:szCs w:val="24"/>
          <w:lang w:val="en-US" w:eastAsia="zh-CN"/>
        </w:rPr>
        <w:t>）</w:t>
      </w:r>
      <w:r>
        <w:rPr>
          <w:rFonts w:hint="eastAsia" w:ascii="宋体" w:hAnsi="宋体" w:eastAsia="宋体" w:cs="宋体"/>
          <w:color w:val="auto"/>
          <w:w w:val="100"/>
          <w:kern w:val="2"/>
          <w:sz w:val="24"/>
          <w:szCs w:val="24"/>
          <w:lang w:val="en-US" w:eastAsia="zh-CN" w:bidi="ar-SA"/>
        </w:rPr>
        <w:t>中标（成交）采购标的制造商是否为中小企业：</w:t>
      </w:r>
      <w:r>
        <w:rPr>
          <w:rFonts w:hint="eastAsia" w:ascii="宋体" w:hAnsi="宋体" w:eastAsia="宋体" w:cs="宋体"/>
          <w:color w:val="auto"/>
          <w:w w:val="100"/>
          <w:kern w:val="2"/>
          <w:sz w:val="24"/>
          <w:szCs w:val="24"/>
          <w:lang w:val="en-US" w:eastAsia="zh-CN" w:bidi="ar-SA"/>
        </w:rPr>
        <w:sym w:font="Wingdings" w:char="00FE"/>
      </w:r>
      <w:r>
        <w:rPr>
          <w:rFonts w:hint="eastAsia" w:ascii="宋体" w:hAnsi="宋体" w:eastAsia="宋体" w:cs="宋体"/>
          <w:color w:val="auto"/>
          <w:w w:val="100"/>
          <w:kern w:val="2"/>
          <w:sz w:val="24"/>
          <w:szCs w:val="24"/>
          <w:lang w:val="en-US" w:eastAsia="zh-CN" w:bidi="ar-SA"/>
        </w:rPr>
        <w:t xml:space="preserve">是      </w:t>
      </w:r>
      <w:r>
        <w:rPr>
          <w:rFonts w:hint="eastAsia" w:ascii="宋体" w:hAnsi="宋体" w:eastAsia="宋体" w:cs="宋体"/>
          <w:color w:val="auto"/>
          <w:w w:val="100"/>
          <w:kern w:val="2"/>
          <w:sz w:val="24"/>
          <w:szCs w:val="24"/>
          <w:lang w:val="en-US" w:eastAsia="zh-CN" w:bidi="ar-SA"/>
        </w:rPr>
        <w:sym w:font="Wingdings" w:char="00A8"/>
      </w:r>
      <w:r>
        <w:rPr>
          <w:rFonts w:hint="eastAsia" w:ascii="宋体" w:hAnsi="宋体" w:eastAsia="宋体" w:cs="宋体"/>
          <w:color w:val="auto"/>
          <w:w w:val="100"/>
          <w:kern w:val="2"/>
          <w:sz w:val="24"/>
          <w:szCs w:val="24"/>
          <w:lang w:val="en-US" w:eastAsia="zh-CN" w:bidi="ar-SA"/>
        </w:rPr>
        <w:t>否</w:t>
      </w:r>
    </w:p>
    <w:p w14:paraId="50221C37">
      <w:pPr>
        <w:numPr>
          <w:ilvl w:val="0"/>
          <w:numId w:val="0"/>
        </w:numPr>
        <w:adjustRightInd w:val="0"/>
        <w:snapToGrid w:val="0"/>
        <w:spacing w:before="0" w:beforeLines="0" w:line="400" w:lineRule="exact"/>
        <w:ind w:left="0" w:leftChars="0" w:firstLine="0" w:firstLineChars="0"/>
        <w:rPr>
          <w:rFonts w:hint="eastAsia" w:ascii="宋体" w:hAnsi="宋体" w:eastAsia="宋体" w:cs="宋体"/>
          <w:iCs/>
          <w:color w:val="auto"/>
          <w:sz w:val="24"/>
          <w:szCs w:val="24"/>
        </w:rPr>
      </w:pPr>
      <w:r>
        <w:rPr>
          <w:rFonts w:hint="eastAsia" w:ascii="宋体" w:hAnsi="宋体" w:eastAsia="宋体" w:cs="宋体"/>
          <w:color w:val="auto"/>
          <w:w w:val="100"/>
          <w:sz w:val="24"/>
          <w:szCs w:val="24"/>
          <w:lang w:val="en-US" w:eastAsia="zh-CN"/>
        </w:rPr>
        <w:t xml:space="preserve">        本合同</w:t>
      </w:r>
      <w:r>
        <w:rPr>
          <w:rFonts w:hint="eastAsia" w:ascii="宋体" w:hAnsi="宋体" w:eastAsia="宋体" w:cs="宋体"/>
          <w:color w:val="auto"/>
          <w:w w:val="100"/>
          <w:sz w:val="24"/>
          <w:szCs w:val="24"/>
        </w:rPr>
        <w:t>是否</w:t>
      </w:r>
      <w:r>
        <w:rPr>
          <w:rFonts w:hint="eastAsia" w:ascii="宋体" w:hAnsi="宋体" w:eastAsia="宋体" w:cs="宋体"/>
          <w:color w:val="auto"/>
          <w:w w:val="100"/>
          <w:sz w:val="24"/>
          <w:szCs w:val="24"/>
          <w:lang w:eastAsia="zh-CN"/>
        </w:rPr>
        <w:t>为专门面向</w:t>
      </w:r>
      <w:r>
        <w:rPr>
          <w:rFonts w:hint="eastAsia" w:ascii="宋体" w:hAnsi="宋体" w:eastAsia="宋体" w:cs="宋体"/>
          <w:color w:val="auto"/>
          <w:w w:val="100"/>
          <w:sz w:val="24"/>
          <w:szCs w:val="24"/>
        </w:rPr>
        <w:t>中小企业</w:t>
      </w:r>
      <w:r>
        <w:rPr>
          <w:rFonts w:hint="eastAsia" w:ascii="宋体" w:hAnsi="宋体" w:eastAsia="宋体" w:cs="宋体"/>
          <w:color w:val="auto"/>
          <w:w w:val="100"/>
          <w:sz w:val="24"/>
          <w:szCs w:val="24"/>
          <w:lang w:eastAsia="zh-CN"/>
        </w:rPr>
        <w:t>的采</w:t>
      </w:r>
      <w:r>
        <w:rPr>
          <w:rFonts w:hint="eastAsia" w:ascii="宋体" w:hAnsi="宋体" w:eastAsia="宋体" w:cs="宋体"/>
          <w:color w:val="auto"/>
          <w:w w:val="100"/>
          <w:sz w:val="24"/>
          <w:szCs w:val="24"/>
          <w:shd w:val="clear" w:color="auto" w:fill="auto"/>
          <w:lang w:eastAsia="zh-CN"/>
        </w:rPr>
        <w:t>购</w:t>
      </w:r>
      <w:r>
        <w:rPr>
          <w:rFonts w:hint="eastAsia" w:ascii="宋体" w:hAnsi="宋体" w:eastAsia="宋体" w:cs="宋体"/>
          <w:color w:val="auto"/>
          <w:w w:val="100"/>
          <w:sz w:val="24"/>
          <w:szCs w:val="24"/>
          <w:shd w:val="clear" w:color="auto" w:fill="auto"/>
        </w:rPr>
        <w:t>合同</w:t>
      </w:r>
      <w:r>
        <w:rPr>
          <w:rFonts w:hint="eastAsia" w:ascii="宋体" w:hAnsi="宋体" w:eastAsia="宋体" w:cs="宋体"/>
          <w:color w:val="auto"/>
          <w:w w:val="100"/>
          <w:sz w:val="24"/>
          <w:szCs w:val="24"/>
          <w:shd w:val="clear" w:color="auto" w:fill="auto"/>
          <w:lang w:eastAsia="zh-CN"/>
        </w:rPr>
        <w:t>（中小企业预留合同）</w:t>
      </w:r>
      <w:r>
        <w:rPr>
          <w:rFonts w:hint="eastAsia" w:ascii="宋体" w:hAnsi="宋体" w:eastAsia="宋体" w:cs="宋体"/>
          <w:color w:val="auto"/>
          <w:sz w:val="24"/>
          <w:szCs w:val="24"/>
          <w:shd w:val="clear" w:color="auto" w:fill="auto"/>
        </w:rPr>
        <w:t>：</w:t>
      </w:r>
      <w:r>
        <w:rPr>
          <w:rFonts w:hint="eastAsia" w:ascii="宋体" w:hAnsi="宋体" w:eastAsia="宋体" w:cs="宋体"/>
          <w:iCs/>
          <w:color w:val="auto"/>
          <w:sz w:val="24"/>
          <w:szCs w:val="24"/>
        </w:rPr>
        <w:sym w:font="Wingdings" w:char="00FE"/>
      </w:r>
      <w:r>
        <w:rPr>
          <w:rFonts w:hint="eastAsia" w:ascii="宋体" w:hAnsi="宋体" w:eastAsia="宋体" w:cs="宋体"/>
          <w:iCs/>
          <w:color w:val="auto"/>
          <w:sz w:val="24"/>
          <w:szCs w:val="24"/>
        </w:rPr>
        <w:t xml:space="preserve">是 </w:t>
      </w: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否</w:t>
      </w:r>
    </w:p>
    <w:p w14:paraId="5A752ABE">
      <w:pPr>
        <w:numPr>
          <w:ilvl w:val="0"/>
          <w:numId w:val="0"/>
        </w:numPr>
        <w:adjustRightInd w:val="0"/>
        <w:snapToGrid w:val="0"/>
        <w:spacing w:before="0" w:beforeLines="0" w:line="400" w:lineRule="exact"/>
        <w:ind w:firstLine="0" w:firstLineChars="0"/>
        <w:rPr>
          <w:rFonts w:hint="eastAsia" w:ascii="宋体" w:hAnsi="宋体" w:eastAsia="宋体" w:cs="宋体"/>
          <w:iCs/>
          <w:color w:val="auto"/>
          <w:sz w:val="24"/>
          <w:szCs w:val="24"/>
        </w:rPr>
      </w:pPr>
      <w:r>
        <w:rPr>
          <w:rFonts w:hint="eastAsia" w:ascii="宋体" w:hAnsi="宋体" w:eastAsia="宋体" w:cs="宋体"/>
          <w:color w:val="auto"/>
          <w:sz w:val="24"/>
          <w:szCs w:val="24"/>
          <w:lang w:val="en-US" w:eastAsia="zh-CN"/>
        </w:rPr>
        <w:t xml:space="preserve">        若本项目不专门面向中小企业采购，是否给予小微企业评审优惠：</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 xml:space="preserve">是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否</w:t>
      </w:r>
    </w:p>
    <w:p w14:paraId="122473D0">
      <w:pPr>
        <w:numPr>
          <w:ilvl w:val="0"/>
          <w:numId w:val="0"/>
        </w:numPr>
        <w:adjustRightInd w:val="0"/>
        <w:snapToGrid w:val="0"/>
        <w:spacing w:before="0" w:beforeLines="0" w:line="400" w:lineRule="exact"/>
        <w:ind w:firstLine="0" w:firstLineChars="0"/>
        <w:rPr>
          <w:rFonts w:hint="eastAsia" w:ascii="宋体" w:hAnsi="宋体" w:eastAsia="宋体" w:cs="宋体"/>
          <w:iCs/>
          <w:color w:val="auto"/>
          <w:sz w:val="24"/>
          <w:szCs w:val="24"/>
        </w:rPr>
      </w:pPr>
      <w:r>
        <w:rPr>
          <w:rFonts w:hint="eastAsia" w:ascii="宋体" w:hAnsi="宋体" w:eastAsia="宋体" w:cs="宋体"/>
          <w:color w:val="auto"/>
          <w:sz w:val="24"/>
          <w:szCs w:val="24"/>
          <w:lang w:val="en-US" w:eastAsia="zh-CN"/>
        </w:rPr>
        <w:t xml:space="preserve">         中标（成交）采购标的制造商是否为残疾人福利性单位：</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 xml:space="preserve">是   </w:t>
      </w:r>
      <w:r>
        <w:rPr>
          <w:rFonts w:hint="eastAsia" w:ascii="宋体" w:hAnsi="宋体" w:eastAsia="宋体" w:cs="宋体"/>
          <w:iCs/>
          <w:color w:val="auto"/>
          <w:sz w:val="24"/>
          <w:szCs w:val="24"/>
        </w:rPr>
        <w:sym w:font="Wingdings" w:char="00FE"/>
      </w:r>
      <w:r>
        <w:rPr>
          <w:rFonts w:hint="eastAsia" w:ascii="宋体" w:hAnsi="宋体" w:eastAsia="宋体" w:cs="宋体"/>
          <w:iCs/>
          <w:color w:val="auto"/>
          <w:sz w:val="24"/>
          <w:szCs w:val="24"/>
        </w:rPr>
        <w:t>否</w:t>
      </w:r>
    </w:p>
    <w:p w14:paraId="033C2DA8">
      <w:pPr>
        <w:numPr>
          <w:ilvl w:val="0"/>
          <w:numId w:val="0"/>
        </w:numPr>
        <w:snapToGrid w:val="0"/>
        <w:spacing w:beforeLines="0" w:line="400" w:lineRule="exact"/>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中标（成交）采购标的制造商是否为监狱企业：</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 xml:space="preserve">是       </w:t>
      </w:r>
      <w:r>
        <w:rPr>
          <w:rFonts w:hint="eastAsia" w:ascii="宋体" w:hAnsi="宋体" w:eastAsia="宋体" w:cs="宋体"/>
          <w:iCs/>
          <w:color w:val="auto"/>
          <w:sz w:val="24"/>
          <w:szCs w:val="24"/>
        </w:rPr>
        <w:sym w:font="Wingdings" w:char="00FE"/>
      </w:r>
      <w:r>
        <w:rPr>
          <w:rFonts w:hint="eastAsia" w:ascii="宋体" w:hAnsi="宋体" w:eastAsia="宋体" w:cs="宋体"/>
          <w:iCs/>
          <w:color w:val="auto"/>
          <w:sz w:val="24"/>
          <w:szCs w:val="24"/>
        </w:rPr>
        <w:t>否</w:t>
      </w:r>
    </w:p>
    <w:p w14:paraId="79DAFECB">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 w:eastAsia="zh-CN"/>
        </w:rPr>
        <w:t>7</w:t>
      </w:r>
      <w:r>
        <w:rPr>
          <w:rFonts w:hint="eastAsia" w:ascii="宋体" w:hAnsi="宋体" w:eastAsia="宋体" w:cs="宋体"/>
          <w:color w:val="auto"/>
          <w:sz w:val="24"/>
          <w:szCs w:val="24"/>
        </w:rPr>
        <w:t>）合同是否分包：</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 xml:space="preserve">是       </w:t>
      </w:r>
      <w:r>
        <w:rPr>
          <w:rFonts w:hint="eastAsia" w:ascii="宋体" w:hAnsi="宋体" w:eastAsia="宋体" w:cs="宋体"/>
          <w:iCs/>
          <w:color w:val="auto"/>
          <w:sz w:val="24"/>
          <w:szCs w:val="24"/>
        </w:rPr>
        <w:sym w:font="Wingdings" w:char="00FE"/>
      </w:r>
      <w:r>
        <w:rPr>
          <w:rFonts w:hint="eastAsia" w:ascii="宋体" w:hAnsi="宋体" w:eastAsia="宋体" w:cs="宋体"/>
          <w:iCs/>
          <w:color w:val="auto"/>
          <w:sz w:val="24"/>
          <w:szCs w:val="24"/>
        </w:rPr>
        <w:t>否</w:t>
      </w:r>
    </w:p>
    <w:p w14:paraId="37D8AFDD">
      <w:pPr>
        <w:adjustRightInd w:val="0"/>
        <w:snapToGrid w:val="0"/>
        <w:spacing w:before="0" w:beforeLines="0" w:line="400" w:lineRule="exact"/>
        <w:ind w:firstLine="960" w:firstLineChars="400"/>
        <w:rPr>
          <w:rFonts w:hint="eastAsia" w:ascii="宋体" w:hAnsi="宋体" w:eastAsia="宋体" w:cs="宋体"/>
          <w:color w:val="auto"/>
          <w:sz w:val="24"/>
          <w:szCs w:val="24"/>
          <w:u w:val="single"/>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分包主要内容：</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23F5846C">
      <w:pPr>
        <w:adjustRightInd w:val="0"/>
        <w:snapToGrid w:val="0"/>
        <w:spacing w:before="0" w:beforeLines="0" w:line="40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rPr>
        <w:t>分包</w:t>
      </w: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/制造商</w:t>
      </w:r>
      <w:r>
        <w:rPr>
          <w:rFonts w:hint="eastAsia" w:ascii="宋体" w:hAnsi="宋体" w:eastAsia="宋体" w:cs="宋体"/>
          <w:color w:val="auto"/>
          <w:sz w:val="24"/>
          <w:szCs w:val="24"/>
          <w:highlight w:val="none"/>
        </w:rPr>
        <w:t>名称</w:t>
      </w:r>
      <w:r>
        <w:rPr>
          <w:rFonts w:hint="eastAsia" w:ascii="宋体" w:hAnsi="宋体" w:eastAsia="宋体" w:cs="宋体"/>
          <w:color w:val="auto"/>
          <w:sz w:val="24"/>
          <w:szCs w:val="24"/>
          <w:highlight w:val="none"/>
          <w:lang w:eastAsia="zh-CN"/>
        </w:rPr>
        <w:t>（如供应商和制造商不同，请分别填写）</w:t>
      </w:r>
      <w:r>
        <w:rPr>
          <w:rFonts w:hint="eastAsia" w:ascii="宋体" w:hAnsi="宋体" w:eastAsia="宋体" w:cs="宋体"/>
          <w:color w:val="auto"/>
          <w:sz w:val="24"/>
          <w:szCs w:val="24"/>
          <w:highlight w:val="none"/>
        </w:rPr>
        <w:t>：</w:t>
      </w:r>
    </w:p>
    <w:p w14:paraId="4A374248">
      <w:pPr>
        <w:adjustRightInd w:val="0"/>
        <w:snapToGrid w:val="0"/>
        <w:spacing w:before="0" w:beforeLines="0" w:line="400" w:lineRule="exact"/>
        <w:ind w:firstLine="960" w:firstLineChars="4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non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p>
    <w:p w14:paraId="5A26AD33">
      <w:pPr>
        <w:adjustRightInd w:val="0"/>
        <w:snapToGrid w:val="0"/>
        <w:spacing w:before="0" w:beforeLines="0" w:line="400" w:lineRule="exact"/>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分包供应商</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制造商</w:t>
      </w:r>
      <w:r>
        <w:rPr>
          <w:rFonts w:hint="eastAsia" w:ascii="宋体" w:hAnsi="宋体" w:eastAsia="宋体" w:cs="宋体"/>
          <w:color w:val="auto"/>
          <w:sz w:val="24"/>
          <w:szCs w:val="24"/>
        </w:rPr>
        <w:t>类型</w:t>
      </w:r>
      <w:r>
        <w:rPr>
          <w:rFonts w:hint="eastAsia" w:ascii="宋体" w:hAnsi="宋体" w:eastAsia="宋体" w:cs="宋体"/>
          <w:color w:val="auto"/>
          <w:sz w:val="24"/>
          <w:szCs w:val="24"/>
          <w:highlight w:val="none"/>
          <w:lang w:eastAsia="zh-CN"/>
        </w:rPr>
        <w:t>（如果供应商和制造商不同，只填写制造商类型）</w:t>
      </w:r>
      <w:r>
        <w:rPr>
          <w:rFonts w:hint="eastAsia" w:ascii="宋体" w:hAnsi="宋体" w:eastAsia="宋体" w:cs="宋体"/>
          <w:color w:val="auto"/>
          <w:sz w:val="24"/>
          <w:szCs w:val="24"/>
        </w:rPr>
        <w:t>：</w:t>
      </w:r>
    </w:p>
    <w:p w14:paraId="51F80A5D">
      <w:pPr>
        <w:adjustRightInd w:val="0"/>
        <w:snapToGrid w:val="0"/>
        <w:spacing w:beforeLines="0" w:line="400" w:lineRule="exact"/>
        <w:ind w:firstLine="960" w:firstLineChars="400"/>
        <w:rPr>
          <w:rFonts w:hint="eastAsia" w:ascii="宋体" w:hAnsi="宋体" w:eastAsia="宋体" w:cs="宋体"/>
          <w:iCs/>
          <w:color w:val="auto"/>
          <w:sz w:val="24"/>
          <w:szCs w:val="24"/>
          <w:lang w:val="en-US" w:eastAsia="zh-CN"/>
        </w:rPr>
      </w:pP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 xml:space="preserve">大型企业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 xml:space="preserve">中型企业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小微型企业</w:t>
      </w:r>
      <w:r>
        <w:rPr>
          <w:rFonts w:hint="eastAsia" w:ascii="宋体" w:hAnsi="宋体" w:eastAsia="宋体" w:cs="宋体"/>
          <w:iCs/>
          <w:color w:val="auto"/>
          <w:sz w:val="24"/>
          <w:szCs w:val="24"/>
          <w:lang w:val="en-US" w:eastAsia="zh-CN"/>
        </w:rPr>
        <w:t xml:space="preserve">  </w:t>
      </w:r>
    </w:p>
    <w:p w14:paraId="08B4B4C9">
      <w:pPr>
        <w:adjustRightInd w:val="0"/>
        <w:snapToGrid w:val="0"/>
        <w:spacing w:beforeLines="0" w:line="400" w:lineRule="exact"/>
        <w:ind w:firstLine="960" w:firstLineChars="400"/>
        <w:rPr>
          <w:rFonts w:hint="eastAsia" w:ascii="宋体" w:hAnsi="宋体" w:eastAsia="宋体" w:cs="宋体"/>
          <w:color w:val="auto"/>
          <w:sz w:val="24"/>
          <w:szCs w:val="24"/>
          <w:u w:val="none"/>
          <w:lang w:val="en-US" w:eastAsia="zh-CN"/>
        </w:rPr>
      </w:pP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残疾人福利性单位</w:t>
      </w: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监狱</w:t>
      </w:r>
      <w:r>
        <w:rPr>
          <w:rFonts w:hint="eastAsia" w:ascii="宋体" w:hAnsi="宋体" w:eastAsia="宋体" w:cs="宋体"/>
          <w:iCs/>
          <w:color w:val="auto"/>
          <w:sz w:val="24"/>
          <w:szCs w:val="24"/>
        </w:rPr>
        <w:t>企业</w:t>
      </w: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其他</w:t>
      </w:r>
    </w:p>
    <w:p w14:paraId="547B332D">
      <w:pPr>
        <w:numPr>
          <w:ilvl w:val="0"/>
          <w:numId w:val="0"/>
        </w:numPr>
        <w:adjustRightInd w:val="0"/>
        <w:snapToGrid w:val="0"/>
        <w:spacing w:before="0" w:beforeLines="0" w:line="400" w:lineRule="exact"/>
        <w:ind w:left="0" w:leftChars="0" w:firstLine="0" w:firstLineChars="0"/>
        <w:rPr>
          <w:rFonts w:hint="eastAsia" w:ascii="宋体" w:hAnsi="宋体" w:eastAsia="宋体" w:cs="宋体"/>
          <w:iCs/>
          <w:color w:val="auto"/>
          <w:sz w:val="24"/>
          <w:szCs w:val="24"/>
          <w:highlight w:val="none"/>
        </w:rPr>
      </w:pP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u w:val="none"/>
          <w:lang w:val="en" w:eastAsia="zh-CN"/>
        </w:rPr>
        <w:t>8</w:t>
      </w:r>
      <w:r>
        <w:rPr>
          <w:rFonts w:hint="eastAsia" w:ascii="宋体" w:hAnsi="宋体" w:eastAsia="宋体" w:cs="宋体"/>
          <w:color w:val="auto"/>
          <w:sz w:val="24"/>
          <w:szCs w:val="24"/>
          <w:highlight w:val="none"/>
          <w:u w:val="none"/>
          <w:lang w:val="en-US" w:eastAsia="zh-CN"/>
        </w:rPr>
        <w:t>）中标（成交）供应商是否为外商投资企业：</w:t>
      </w:r>
      <w:r>
        <w:rPr>
          <w:rFonts w:hint="eastAsia" w:ascii="宋体" w:hAnsi="宋体" w:eastAsia="宋体" w:cs="宋体"/>
          <w:iCs/>
          <w:color w:val="auto"/>
          <w:sz w:val="24"/>
          <w:szCs w:val="24"/>
          <w:highlight w:val="none"/>
        </w:rPr>
        <w:sym w:font="Wingdings" w:char="00A8"/>
      </w:r>
      <w:r>
        <w:rPr>
          <w:rFonts w:hint="eastAsia" w:ascii="宋体" w:hAnsi="宋体" w:eastAsia="宋体" w:cs="宋体"/>
          <w:iCs/>
          <w:color w:val="auto"/>
          <w:sz w:val="24"/>
          <w:szCs w:val="24"/>
          <w:highlight w:val="none"/>
        </w:rPr>
        <w:t xml:space="preserve">是       </w:t>
      </w:r>
      <w:r>
        <w:rPr>
          <w:rFonts w:hint="eastAsia" w:ascii="宋体" w:hAnsi="宋体" w:eastAsia="宋体" w:cs="宋体"/>
          <w:iCs/>
          <w:color w:val="auto"/>
          <w:sz w:val="24"/>
          <w:szCs w:val="24"/>
          <w:highlight w:val="none"/>
        </w:rPr>
        <w:sym w:font="Wingdings" w:char="00FE"/>
      </w:r>
      <w:r>
        <w:rPr>
          <w:rFonts w:hint="eastAsia" w:ascii="宋体" w:hAnsi="宋体" w:eastAsia="宋体" w:cs="宋体"/>
          <w:iCs/>
          <w:color w:val="auto"/>
          <w:sz w:val="24"/>
          <w:szCs w:val="24"/>
          <w:highlight w:val="none"/>
        </w:rPr>
        <w:t>否</w:t>
      </w:r>
    </w:p>
    <w:p w14:paraId="602252BA">
      <w:pPr>
        <w:pStyle w:val="122"/>
        <w:tabs>
          <w:tab w:val="left" w:pos="1340"/>
        </w:tabs>
        <w:spacing w:beforeLine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none"/>
          <w:lang w:val="en-US" w:eastAsia="zh-CN"/>
        </w:rPr>
        <w:t xml:space="preserve">     外商投资企业类型：</w:t>
      </w:r>
      <w:r>
        <w:rPr>
          <w:rFonts w:hint="eastAsia" w:ascii="宋体" w:hAnsi="宋体" w:eastAsia="宋体" w:cs="宋体"/>
          <w:iCs/>
          <w:color w:val="auto"/>
          <w:sz w:val="24"/>
          <w:szCs w:val="24"/>
          <w:highlight w:val="none"/>
        </w:rPr>
        <w:sym w:font="Wingdings" w:char="00A8"/>
      </w:r>
      <w:r>
        <w:rPr>
          <w:rFonts w:hint="eastAsia" w:ascii="宋体" w:hAnsi="宋体" w:eastAsia="宋体" w:cs="宋体"/>
          <w:color w:val="auto"/>
          <w:sz w:val="24"/>
          <w:szCs w:val="24"/>
          <w:highlight w:val="none"/>
          <w:u w:val="none"/>
          <w:lang w:val="en-US" w:eastAsia="zh-CN"/>
        </w:rPr>
        <w:t xml:space="preserve">全部由外国投资者投资  </w:t>
      </w:r>
      <w:r>
        <w:rPr>
          <w:rFonts w:hint="eastAsia" w:ascii="宋体" w:hAnsi="宋体" w:eastAsia="宋体" w:cs="宋体"/>
          <w:iCs/>
          <w:color w:val="auto"/>
          <w:sz w:val="24"/>
          <w:szCs w:val="24"/>
          <w:highlight w:val="none"/>
        </w:rPr>
        <w:sym w:font="Wingdings" w:char="00A8"/>
      </w:r>
      <w:r>
        <w:rPr>
          <w:rFonts w:hint="eastAsia" w:ascii="宋体" w:hAnsi="宋体" w:eastAsia="宋体" w:cs="宋体"/>
          <w:iCs/>
          <w:color w:val="auto"/>
          <w:sz w:val="24"/>
          <w:szCs w:val="24"/>
          <w:highlight w:val="none"/>
          <w:lang w:val="en-US" w:eastAsia="zh-CN"/>
        </w:rPr>
        <w:t>部分由外国投资者投资</w:t>
      </w:r>
    </w:p>
    <w:p w14:paraId="0387AC63">
      <w:pPr>
        <w:numPr>
          <w:ilvl w:val="0"/>
          <w:numId w:val="0"/>
        </w:numPr>
        <w:adjustRightInd w:val="0"/>
        <w:snapToGrid w:val="0"/>
        <w:spacing w:before="0" w:beforeLines="0" w:line="400" w:lineRule="exact"/>
        <w:ind w:firstLine="480" w:firstLineChars="200"/>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b w:val="0"/>
          <w:bCs w:val="0"/>
          <w:color w:val="auto"/>
          <w:sz w:val="24"/>
          <w:szCs w:val="24"/>
          <w:u w:val="none"/>
          <w:lang w:val="en" w:eastAsia="zh-CN"/>
        </w:rPr>
        <w:t>9</w:t>
      </w:r>
      <w:r>
        <w:rPr>
          <w:rFonts w:hint="eastAsia" w:ascii="宋体" w:hAnsi="宋体" w:eastAsia="宋体" w:cs="宋体"/>
          <w:b w:val="0"/>
          <w:bCs w:val="0"/>
          <w:color w:val="auto"/>
          <w:sz w:val="24"/>
          <w:szCs w:val="24"/>
          <w:u w:val="none"/>
          <w:lang w:val="en-US" w:eastAsia="zh-CN"/>
        </w:rPr>
        <w:t>）是否涉及进口产品：</w:t>
      </w:r>
    </w:p>
    <w:p w14:paraId="4ECCEF81">
      <w:pPr>
        <w:numPr>
          <w:ilvl w:val="0"/>
          <w:numId w:val="0"/>
        </w:numPr>
        <w:adjustRightInd w:val="0"/>
        <w:snapToGrid w:val="0"/>
        <w:spacing w:before="0" w:beforeLines="0" w:line="400" w:lineRule="exact"/>
        <w:ind w:firstLine="960" w:firstLineChars="400"/>
        <w:rPr>
          <w:rFonts w:hint="eastAsia" w:ascii="宋体" w:hAnsi="宋体" w:eastAsia="宋体" w:cs="宋体"/>
          <w:color w:val="auto"/>
          <w:sz w:val="24"/>
          <w:szCs w:val="24"/>
          <w:u w:val="single"/>
          <w:lang w:val="en-US" w:eastAsia="zh-CN"/>
        </w:rPr>
      </w:pP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rPr>
        <w:t>是</w:t>
      </w:r>
      <w:r>
        <w:rPr>
          <w:rFonts w:hint="eastAsia" w:ascii="宋体" w:hAnsi="宋体" w:eastAsia="宋体" w:cs="宋体"/>
          <w:iCs w:val="0"/>
          <w:color w:val="auto"/>
          <w:sz w:val="24"/>
          <w:szCs w:val="24"/>
          <w:lang w:eastAsia="zh-CN"/>
        </w:rPr>
        <w:t>，《政府采购品目分类目录》底级品目名称</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 xml:space="preserve"> 金额：</w:t>
      </w:r>
      <w:r>
        <w:rPr>
          <w:rFonts w:hint="eastAsia" w:ascii="宋体" w:hAnsi="宋体" w:eastAsia="宋体" w:cs="宋体"/>
          <w:color w:val="auto"/>
          <w:sz w:val="24"/>
          <w:szCs w:val="24"/>
          <w:u w:val="single"/>
          <w:lang w:val="en-US" w:eastAsia="zh-CN"/>
        </w:rPr>
        <w:t xml:space="preserve">        </w:t>
      </w:r>
    </w:p>
    <w:p w14:paraId="506188EE">
      <w:pPr>
        <w:numPr>
          <w:ilvl w:val="0"/>
          <w:numId w:val="0"/>
        </w:numPr>
        <w:adjustRightInd w:val="0"/>
        <w:snapToGrid w:val="0"/>
        <w:spacing w:before="0" w:beforeLines="0" w:line="400" w:lineRule="exact"/>
        <w:ind w:firstLine="960" w:firstLineChars="400"/>
        <w:rPr>
          <w:rFonts w:hint="eastAsia" w:ascii="宋体" w:hAnsi="宋体" w:eastAsia="宋体" w:cs="宋体"/>
          <w:iCs w:val="0"/>
          <w:color w:val="auto"/>
          <w:sz w:val="24"/>
          <w:szCs w:val="24"/>
        </w:rPr>
      </w:pPr>
      <w:r>
        <w:rPr>
          <w:rFonts w:hint="eastAsia" w:ascii="宋体" w:hAnsi="宋体" w:eastAsia="宋体" w:cs="宋体"/>
          <w:color w:val="auto"/>
          <w:sz w:val="24"/>
          <w:szCs w:val="24"/>
          <w:lang w:val="en-US" w:eastAsia="zh-CN"/>
        </w:rPr>
        <w:t xml:space="preserve">        国别：</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 xml:space="preserve"> 品牌：</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 xml:space="preserve"> 规格型号：</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iCs w:val="0"/>
          <w:color w:val="auto"/>
          <w:sz w:val="24"/>
          <w:szCs w:val="24"/>
        </w:rPr>
        <w:t xml:space="preserve">      </w:t>
      </w:r>
    </w:p>
    <w:p w14:paraId="5A246E76">
      <w:pPr>
        <w:adjustRightInd w:val="0"/>
        <w:snapToGrid w:val="0"/>
        <w:spacing w:before="0" w:beforeLines="0" w:line="400" w:lineRule="exact"/>
        <w:ind w:firstLine="960" w:firstLineChars="400"/>
        <w:rPr>
          <w:rFonts w:hint="eastAsia" w:ascii="宋体" w:hAnsi="宋体" w:eastAsia="宋体" w:cs="宋体"/>
          <w:color w:val="auto"/>
          <w:sz w:val="24"/>
          <w:szCs w:val="24"/>
          <w:u w:val="none"/>
          <w:lang w:val="en-US" w:eastAsia="zh-CN"/>
        </w:rPr>
      </w:pP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FE"/>
      </w:r>
      <w:r>
        <w:rPr>
          <w:rFonts w:hint="eastAsia" w:ascii="宋体" w:hAnsi="宋体" w:eastAsia="宋体" w:cs="宋体"/>
          <w:iCs w:val="0"/>
          <w:color w:val="auto"/>
          <w:sz w:val="24"/>
          <w:szCs w:val="24"/>
          <w:lang w:eastAsia="zh-CN"/>
        </w:rPr>
        <w:t>否</w:t>
      </w:r>
    </w:p>
    <w:p w14:paraId="5EC4BB82">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 xml:space="preserve">    （1</w:t>
      </w:r>
      <w:r>
        <w:rPr>
          <w:rFonts w:hint="eastAsia" w:ascii="宋体" w:hAnsi="宋体" w:eastAsia="宋体" w:cs="宋体"/>
          <w:b w:val="0"/>
          <w:bCs w:val="0"/>
          <w:color w:val="auto"/>
          <w:sz w:val="24"/>
          <w:szCs w:val="24"/>
          <w:u w:val="none"/>
          <w:lang w:val="en" w:eastAsia="zh-CN"/>
        </w:rPr>
        <w:t>0</w:t>
      </w:r>
      <w:r>
        <w:rPr>
          <w:rFonts w:hint="eastAsia" w:ascii="宋体" w:hAnsi="宋体" w:eastAsia="宋体" w:cs="宋体"/>
          <w:b w:val="0"/>
          <w:bCs w:val="0"/>
          <w:color w:val="auto"/>
          <w:sz w:val="24"/>
          <w:szCs w:val="24"/>
          <w:u w:val="none"/>
          <w:lang w:val="en-US" w:eastAsia="zh-CN"/>
        </w:rPr>
        <w:t>）是否涉及节能产品：</w:t>
      </w:r>
    </w:p>
    <w:p w14:paraId="6DC7E1DA">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 w:val="24"/>
          <w:szCs w:val="24"/>
          <w:lang w:val="en-US" w:eastAsia="zh-CN"/>
        </w:rPr>
      </w:pPr>
      <w:r>
        <w:rPr>
          <w:rFonts w:hint="eastAsia" w:ascii="宋体" w:hAnsi="宋体" w:eastAsia="宋体" w:cs="宋体"/>
          <w:b w:val="0"/>
          <w:bCs w:val="0"/>
          <w:color w:val="auto"/>
          <w:sz w:val="24"/>
          <w:szCs w:val="24"/>
          <w:u w:val="none"/>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rPr>
        <w:t>是</w:t>
      </w:r>
      <w:r>
        <w:rPr>
          <w:rFonts w:hint="eastAsia" w:ascii="宋体" w:hAnsi="宋体" w:eastAsia="宋体" w:cs="宋体"/>
          <w:iCs w:val="0"/>
          <w:color w:val="auto"/>
          <w:sz w:val="24"/>
          <w:szCs w:val="24"/>
          <w:lang w:eastAsia="zh-CN"/>
        </w:rPr>
        <w:t>，《节能产品政府采购品目清单》的底级品目名称：</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iCs/>
          <w:color w:val="auto"/>
          <w:sz w:val="24"/>
          <w:szCs w:val="24"/>
          <w:lang w:val="en-US" w:eastAsia="zh-CN"/>
        </w:rPr>
        <w:t xml:space="preserve">     </w:t>
      </w:r>
    </w:p>
    <w:p w14:paraId="1229C584">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 w:val="24"/>
          <w:szCs w:val="24"/>
          <w:lang w:val="en-US" w:eastAsia="zh-CN"/>
        </w:rPr>
      </w:pP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强制采购</w:t>
      </w: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优先采购</w:t>
      </w:r>
      <w:r>
        <w:rPr>
          <w:rFonts w:hint="eastAsia" w:ascii="宋体" w:hAnsi="宋体" w:eastAsia="宋体" w:cs="宋体"/>
          <w:iCs/>
          <w:color w:val="auto"/>
          <w:sz w:val="24"/>
          <w:szCs w:val="24"/>
          <w:lang w:val="en-US" w:eastAsia="zh-CN"/>
        </w:rPr>
        <w:t xml:space="preserve">    </w:t>
      </w:r>
    </w:p>
    <w:p w14:paraId="0C64C785">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z w:val="24"/>
          <w:szCs w:val="24"/>
        </w:rPr>
      </w:pPr>
      <w:r>
        <w:rPr>
          <w:rFonts w:hint="eastAsia" w:ascii="宋体" w:hAnsi="宋体" w:eastAsia="宋体" w:cs="宋体"/>
          <w:iCs/>
          <w:color w:val="auto"/>
          <w:sz w:val="24"/>
          <w:szCs w:val="24"/>
          <w:lang w:val="en-US" w:eastAsia="zh-CN"/>
        </w:rPr>
        <w:t xml:space="preserve">         </w:t>
      </w:r>
      <w:r>
        <w:rPr>
          <w:rFonts w:hint="eastAsia" w:ascii="宋体" w:hAnsi="宋体" w:eastAsia="宋体" w:cs="宋体"/>
          <w:iCs w:val="0"/>
          <w:color w:val="auto"/>
          <w:sz w:val="24"/>
          <w:szCs w:val="24"/>
        </w:rPr>
        <w:sym w:font="Wingdings" w:char="00FE"/>
      </w:r>
      <w:r>
        <w:rPr>
          <w:rFonts w:hint="eastAsia" w:ascii="宋体" w:hAnsi="宋体" w:eastAsia="宋体" w:cs="宋体"/>
          <w:iCs w:val="0"/>
          <w:color w:val="auto"/>
          <w:sz w:val="24"/>
          <w:szCs w:val="24"/>
        </w:rPr>
        <w:t>否</w:t>
      </w:r>
    </w:p>
    <w:p w14:paraId="3920C856">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 xml:space="preserve">          是否涉及环境标志产品：</w:t>
      </w:r>
    </w:p>
    <w:p w14:paraId="6522B3E5">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z w:val="24"/>
          <w:szCs w:val="24"/>
          <w:lang w:eastAsia="zh-CN"/>
        </w:rPr>
      </w:pPr>
      <w:r>
        <w:rPr>
          <w:rFonts w:hint="eastAsia" w:ascii="宋体" w:hAnsi="宋体" w:eastAsia="宋体" w:cs="宋体"/>
          <w:b w:val="0"/>
          <w:bCs w:val="0"/>
          <w:color w:val="auto"/>
          <w:sz w:val="24"/>
          <w:szCs w:val="24"/>
          <w:u w:val="none"/>
          <w:lang w:val="en-US" w:eastAsia="zh-CN"/>
        </w:rPr>
        <w:t xml:space="preserve">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rPr>
        <w:t>是</w:t>
      </w:r>
      <w:r>
        <w:rPr>
          <w:rFonts w:hint="eastAsia" w:ascii="宋体" w:hAnsi="宋体" w:eastAsia="宋体" w:cs="宋体"/>
          <w:iCs w:val="0"/>
          <w:color w:val="auto"/>
          <w:sz w:val="24"/>
          <w:szCs w:val="24"/>
          <w:lang w:eastAsia="zh-CN"/>
        </w:rPr>
        <w:t>，《环境标志产品政府采购品目清单》的底级品目名称：</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iCs/>
          <w:color w:val="auto"/>
          <w:sz w:val="24"/>
          <w:szCs w:val="24"/>
          <w:lang w:val="en-US" w:eastAsia="zh-CN"/>
        </w:rPr>
        <w:t xml:space="preserve"> </w:t>
      </w:r>
    </w:p>
    <w:p w14:paraId="60EC9052">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 w:val="24"/>
          <w:szCs w:val="24"/>
          <w:lang w:val="en-US" w:eastAsia="zh-CN"/>
        </w:rPr>
      </w:pP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强制采购</w:t>
      </w: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优先采购</w:t>
      </w:r>
      <w:r>
        <w:rPr>
          <w:rFonts w:hint="eastAsia" w:ascii="宋体" w:hAnsi="宋体" w:eastAsia="宋体" w:cs="宋体"/>
          <w:iCs/>
          <w:color w:val="auto"/>
          <w:sz w:val="24"/>
          <w:szCs w:val="24"/>
          <w:lang w:val="en-US" w:eastAsia="zh-CN"/>
        </w:rPr>
        <w:t xml:space="preserve">    </w:t>
      </w:r>
    </w:p>
    <w:p w14:paraId="16225D2B">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b w:val="0"/>
          <w:bCs w:val="0"/>
          <w:color w:val="auto"/>
          <w:sz w:val="24"/>
          <w:szCs w:val="24"/>
          <w:u w:val="none"/>
          <w:lang w:val="en-US" w:eastAsia="zh-CN"/>
        </w:rPr>
      </w:pPr>
      <w:r>
        <w:rPr>
          <w:rFonts w:hint="eastAsia" w:ascii="宋体" w:hAnsi="宋体" w:eastAsia="宋体" w:cs="宋体"/>
          <w:iCs/>
          <w:color w:val="auto"/>
          <w:sz w:val="24"/>
          <w:szCs w:val="24"/>
          <w:lang w:val="en-US" w:eastAsia="zh-CN"/>
        </w:rPr>
        <w:t xml:space="preserve">         </w:t>
      </w:r>
      <w:r>
        <w:rPr>
          <w:rFonts w:hint="eastAsia" w:ascii="宋体" w:hAnsi="宋体" w:eastAsia="宋体" w:cs="宋体"/>
          <w:iCs w:val="0"/>
          <w:color w:val="auto"/>
          <w:sz w:val="24"/>
          <w:szCs w:val="24"/>
        </w:rPr>
        <w:sym w:font="Wingdings" w:char="00FE"/>
      </w:r>
      <w:r>
        <w:rPr>
          <w:rFonts w:hint="eastAsia" w:ascii="宋体" w:hAnsi="宋体" w:eastAsia="宋体" w:cs="宋体"/>
          <w:iCs w:val="0"/>
          <w:color w:val="auto"/>
          <w:sz w:val="24"/>
          <w:szCs w:val="24"/>
        </w:rPr>
        <w:t>否</w:t>
      </w:r>
    </w:p>
    <w:p w14:paraId="0D5E4AA8">
      <w:pPr>
        <w:pStyle w:val="122"/>
        <w:numPr>
          <w:ilvl w:val="0"/>
          <w:numId w:val="0"/>
        </w:numPr>
        <w:adjustRightInd w:val="0"/>
        <w:snapToGrid w:val="0"/>
        <w:spacing w:before="0" w:beforeLines="0" w:line="400" w:lineRule="exact"/>
        <w:ind w:firstLine="0" w:firstLineChars="0"/>
        <w:rPr>
          <w:rFonts w:hint="eastAsia" w:ascii="宋体" w:hAnsi="宋体" w:eastAsia="宋体" w:cs="宋体"/>
          <w:iCs w:val="0"/>
          <w:color w:val="auto"/>
          <w:kern w:val="2"/>
          <w:sz w:val="24"/>
          <w:szCs w:val="24"/>
          <w:u w:val="none"/>
          <w:lang w:val="en-US" w:eastAsia="zh-CN"/>
        </w:rPr>
      </w:pPr>
      <w:r>
        <w:rPr>
          <w:rFonts w:hint="eastAsia" w:ascii="宋体" w:hAnsi="宋体" w:eastAsia="宋体" w:cs="宋体"/>
          <w:b w:val="0"/>
          <w:bCs w:val="0"/>
          <w:color w:val="auto"/>
          <w:sz w:val="24"/>
          <w:szCs w:val="24"/>
          <w:u w:val="none"/>
          <w:lang w:val="en-US" w:eastAsia="zh-CN"/>
        </w:rPr>
        <w:t xml:space="preserve">          </w:t>
      </w:r>
      <w:r>
        <w:rPr>
          <w:rFonts w:hint="eastAsia" w:ascii="宋体" w:hAnsi="宋体" w:eastAsia="宋体" w:cs="宋体"/>
          <w:b w:val="0"/>
          <w:bCs w:val="0"/>
          <w:color w:val="auto"/>
          <w:kern w:val="2"/>
          <w:sz w:val="24"/>
          <w:szCs w:val="24"/>
          <w:u w:val="none"/>
          <w:lang w:val="en-US" w:eastAsia="zh-CN"/>
        </w:rPr>
        <w:t>是否涉及绿色产品：</w:t>
      </w:r>
      <w:r>
        <w:rPr>
          <w:rFonts w:hint="eastAsia" w:ascii="宋体" w:hAnsi="宋体" w:eastAsia="宋体" w:cs="宋体"/>
          <w:iCs w:val="0"/>
          <w:color w:val="auto"/>
          <w:kern w:val="2"/>
          <w:sz w:val="24"/>
          <w:szCs w:val="24"/>
          <w:u w:val="none"/>
          <w:lang w:val="en-US" w:eastAsia="zh-CN"/>
        </w:rPr>
        <w:t xml:space="preserve"> </w:t>
      </w:r>
    </w:p>
    <w:p w14:paraId="298614E8">
      <w:pPr>
        <w:pStyle w:val="122"/>
        <w:spacing w:beforeLines="0"/>
        <w:ind w:firstLine="420" w:firstLineChars="0"/>
        <w:rPr>
          <w:rFonts w:hint="eastAsia" w:ascii="宋体" w:hAnsi="宋体" w:eastAsia="宋体" w:cs="宋体"/>
          <w:color w:val="auto"/>
          <w:sz w:val="24"/>
          <w:szCs w:val="24"/>
          <w:u w:val="single"/>
          <w:lang w:val="en-US" w:eastAsia="zh-CN"/>
        </w:rPr>
      </w:pPr>
      <w:r>
        <w:rPr>
          <w:rFonts w:hint="eastAsia" w:ascii="宋体" w:hAnsi="宋体" w:eastAsia="宋体" w:cs="宋体"/>
          <w:iCs w:val="0"/>
          <w:color w:val="auto"/>
          <w:kern w:val="2"/>
          <w:sz w:val="24"/>
          <w:szCs w:val="24"/>
          <w:u w:val="none"/>
          <w:lang w:val="en-US" w:eastAsia="zh-CN"/>
        </w:rPr>
        <w:t xml:space="preserve">     </w:t>
      </w:r>
      <w:r>
        <w:rPr>
          <w:rFonts w:hint="eastAsia" w:ascii="宋体" w:hAnsi="宋体" w:eastAsia="宋体" w:cs="宋体"/>
          <w:iCs w:val="0"/>
          <w:color w:val="auto"/>
          <w:kern w:val="2"/>
          <w:sz w:val="24"/>
          <w:szCs w:val="24"/>
          <w:u w:val="none"/>
        </w:rPr>
        <w:sym w:font="Wingdings" w:char="00A8"/>
      </w:r>
      <w:r>
        <w:rPr>
          <w:rFonts w:hint="eastAsia" w:ascii="宋体" w:hAnsi="宋体" w:eastAsia="宋体" w:cs="宋体"/>
          <w:iCs w:val="0"/>
          <w:color w:val="auto"/>
          <w:kern w:val="2"/>
          <w:sz w:val="24"/>
          <w:szCs w:val="24"/>
          <w:u w:val="none"/>
        </w:rPr>
        <w:t>是</w:t>
      </w:r>
      <w:r>
        <w:rPr>
          <w:rFonts w:hint="eastAsia" w:ascii="宋体" w:hAnsi="宋体" w:eastAsia="宋体" w:cs="宋体"/>
          <w:iCs w:val="0"/>
          <w:color w:val="auto"/>
          <w:kern w:val="2"/>
          <w:sz w:val="24"/>
          <w:szCs w:val="24"/>
          <w:u w:val="none"/>
          <w:lang w:eastAsia="zh-CN"/>
        </w:rPr>
        <w:t>，绿色产品政府采购相关政策确定的底级品目名称：</w:t>
      </w:r>
      <w:r>
        <w:rPr>
          <w:rFonts w:hint="eastAsia" w:ascii="宋体" w:hAnsi="宋体" w:eastAsia="宋体" w:cs="宋体"/>
          <w:color w:val="auto"/>
          <w:sz w:val="24"/>
          <w:szCs w:val="24"/>
          <w:u w:val="single"/>
          <w:lang w:val="en-US" w:eastAsia="zh-CN"/>
        </w:rPr>
        <w:t xml:space="preserve">         </w:t>
      </w:r>
    </w:p>
    <w:p w14:paraId="3F086D87">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 w:val="24"/>
          <w:szCs w:val="24"/>
          <w:lang w:val="en-US" w:eastAsia="zh-CN"/>
        </w:rPr>
      </w:pP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强制采购</w:t>
      </w: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优先采购</w:t>
      </w:r>
      <w:r>
        <w:rPr>
          <w:rFonts w:hint="eastAsia" w:ascii="宋体" w:hAnsi="宋体" w:eastAsia="宋体" w:cs="宋体"/>
          <w:iCs/>
          <w:color w:val="auto"/>
          <w:sz w:val="24"/>
          <w:szCs w:val="24"/>
          <w:lang w:val="en-US" w:eastAsia="zh-CN"/>
        </w:rPr>
        <w:t xml:space="preserve">    </w:t>
      </w:r>
    </w:p>
    <w:p w14:paraId="161A9C7F">
      <w:pPr>
        <w:pStyle w:val="122"/>
        <w:spacing w:beforeLines="0"/>
        <w:ind w:firstLine="420" w:firstLineChars="0"/>
        <w:rPr>
          <w:rFonts w:hint="eastAsia" w:ascii="宋体" w:hAnsi="宋体" w:eastAsia="宋体" w:cs="宋体"/>
          <w:b w:val="0"/>
          <w:bCs w:val="0"/>
          <w:color w:val="auto"/>
          <w:sz w:val="24"/>
          <w:szCs w:val="24"/>
          <w:u w:val="none"/>
          <w:lang w:val="en-US" w:eastAsia="zh-CN"/>
        </w:rPr>
      </w:pPr>
      <w:r>
        <w:rPr>
          <w:rFonts w:hint="eastAsia" w:ascii="宋体" w:hAnsi="宋体" w:eastAsia="宋体" w:cs="宋体"/>
          <w:iCs w:val="0"/>
          <w:color w:val="auto"/>
          <w:kern w:val="2"/>
          <w:sz w:val="24"/>
          <w:szCs w:val="24"/>
          <w:u w:val="none"/>
          <w:lang w:val="en-US" w:eastAsia="zh-CN"/>
        </w:rPr>
        <w:t xml:space="preserve">     </w:t>
      </w:r>
      <w:r>
        <w:rPr>
          <w:rFonts w:hint="eastAsia" w:ascii="宋体" w:hAnsi="宋体" w:eastAsia="宋体" w:cs="宋体"/>
          <w:iCs w:val="0"/>
          <w:color w:val="auto"/>
          <w:kern w:val="2"/>
          <w:sz w:val="24"/>
          <w:szCs w:val="24"/>
          <w:u w:val="none"/>
        </w:rPr>
        <w:sym w:font="Wingdings" w:char="00FE"/>
      </w:r>
      <w:r>
        <w:rPr>
          <w:rFonts w:hint="eastAsia" w:ascii="宋体" w:hAnsi="宋体" w:eastAsia="宋体" w:cs="宋体"/>
          <w:iCs w:val="0"/>
          <w:color w:val="auto"/>
          <w:kern w:val="2"/>
          <w:sz w:val="24"/>
          <w:szCs w:val="24"/>
          <w:u w:val="none"/>
        </w:rPr>
        <w:t>否</w:t>
      </w:r>
    </w:p>
    <w:p w14:paraId="319B1308">
      <w:pPr>
        <w:numPr>
          <w:ilvl w:val="0"/>
          <w:numId w:val="0"/>
        </w:numPr>
        <w:adjustRightInd w:val="0"/>
        <w:snapToGrid w:val="0"/>
        <w:spacing w:before="0" w:beforeLines="0" w:line="400" w:lineRule="exact"/>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（1</w:t>
      </w:r>
      <w:r>
        <w:rPr>
          <w:rFonts w:hint="eastAsia" w:ascii="宋体" w:hAnsi="宋体" w:eastAsia="宋体" w:cs="宋体"/>
          <w:color w:val="auto"/>
          <w:sz w:val="24"/>
          <w:szCs w:val="24"/>
          <w:lang w:val="en" w:eastAsia="zh-CN"/>
        </w:rPr>
        <w:t>1</w:t>
      </w:r>
      <w:r>
        <w:rPr>
          <w:rFonts w:hint="eastAsia" w:ascii="宋体" w:hAnsi="宋体" w:eastAsia="宋体" w:cs="宋体"/>
          <w:color w:val="auto"/>
          <w:sz w:val="24"/>
          <w:szCs w:val="24"/>
          <w:lang w:val="en-US" w:eastAsia="zh-CN"/>
        </w:rPr>
        <w:t>）涉及商品包装和快递包装的，是否参考</w:t>
      </w:r>
      <w:r>
        <w:rPr>
          <w:rFonts w:hint="eastAsia" w:ascii="宋体" w:hAnsi="宋体" w:eastAsia="宋体" w:cs="宋体"/>
          <w:color w:val="auto"/>
          <w:sz w:val="24"/>
          <w:szCs w:val="24"/>
        </w:rPr>
        <w:t>《商品包装政府采购需求标准（试行）》、《快递包装政府采购需求标准（试行）》</w:t>
      </w:r>
      <w:r>
        <w:rPr>
          <w:rFonts w:hint="eastAsia" w:ascii="宋体" w:hAnsi="宋体" w:eastAsia="宋体" w:cs="宋体"/>
          <w:color w:val="auto"/>
          <w:sz w:val="24"/>
          <w:szCs w:val="24"/>
          <w:lang w:eastAsia="zh-CN"/>
        </w:rPr>
        <w:t>明确产品及相关快递服务的具体包装要求：</w:t>
      </w:r>
    </w:p>
    <w:p w14:paraId="69E5C365">
      <w:pPr>
        <w:numPr>
          <w:ilvl w:val="0"/>
          <w:numId w:val="0"/>
        </w:numPr>
        <w:adjustRightInd w:val="0"/>
        <w:snapToGrid w:val="0"/>
        <w:spacing w:before="0" w:beforeLines="0" w:line="400" w:lineRule="exact"/>
        <w:ind w:firstLine="960" w:firstLineChars="400"/>
        <w:rPr>
          <w:rFonts w:hint="eastAsia" w:ascii="宋体" w:hAnsi="宋体" w:eastAsia="宋体" w:cs="宋体"/>
          <w:iCs w:val="0"/>
          <w:color w:val="auto"/>
          <w:sz w:val="24"/>
          <w:szCs w:val="24"/>
          <w:lang w:val="en-US" w:eastAsia="zh-CN"/>
        </w:rPr>
      </w:pP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rPr>
        <w:t xml:space="preserve">是       </w:t>
      </w:r>
      <w:r>
        <w:rPr>
          <w:rFonts w:hint="eastAsia" w:ascii="宋体" w:hAnsi="宋体" w:eastAsia="宋体" w:cs="宋体"/>
          <w:iCs w:val="0"/>
          <w:color w:val="auto"/>
          <w:sz w:val="24"/>
          <w:szCs w:val="24"/>
        </w:rPr>
        <w:sym w:font="Wingdings" w:char="00A8"/>
      </w:r>
      <w:r>
        <w:rPr>
          <w:rFonts w:hint="eastAsia" w:ascii="宋体" w:hAnsi="宋体" w:eastAsia="宋体" w:cs="宋体"/>
          <w:iCs w:val="0"/>
          <w:color w:val="auto"/>
          <w:sz w:val="24"/>
          <w:szCs w:val="24"/>
        </w:rPr>
        <w:t>否</w:t>
      </w:r>
      <w:r>
        <w:rPr>
          <w:rFonts w:hint="eastAsia" w:ascii="宋体" w:hAnsi="宋体" w:eastAsia="宋体" w:cs="宋体"/>
          <w:iCs w:val="0"/>
          <w:color w:val="auto"/>
          <w:sz w:val="24"/>
          <w:szCs w:val="24"/>
          <w:lang w:val="en-US" w:eastAsia="zh-CN"/>
        </w:rPr>
        <w:t xml:space="preserve">      </w:t>
      </w:r>
      <w:r>
        <w:rPr>
          <w:rFonts w:hint="eastAsia" w:ascii="宋体" w:hAnsi="宋体" w:eastAsia="宋体" w:cs="宋体"/>
          <w:iCs w:val="0"/>
          <w:color w:val="auto"/>
          <w:sz w:val="24"/>
          <w:szCs w:val="24"/>
        </w:rPr>
        <w:sym w:font="Wingdings" w:char="00FE"/>
      </w:r>
      <w:r>
        <w:rPr>
          <w:rFonts w:hint="eastAsia" w:ascii="宋体" w:hAnsi="宋体" w:eastAsia="宋体" w:cs="宋体"/>
          <w:iCs w:val="0"/>
          <w:color w:val="auto"/>
          <w:sz w:val="24"/>
          <w:szCs w:val="24"/>
          <w:lang w:eastAsia="zh-CN"/>
        </w:rPr>
        <w:t>不涉及</w:t>
      </w:r>
    </w:p>
    <w:p w14:paraId="4B66ABF9">
      <w:pPr>
        <w:numPr>
          <w:ilvl w:val="0"/>
          <w:numId w:val="4"/>
        </w:numPr>
        <w:adjustRightInd w:val="0"/>
        <w:snapToGrid w:val="0"/>
        <w:spacing w:before="0" w:beforeLines="0"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合同金额</w:t>
      </w:r>
    </w:p>
    <w:p w14:paraId="24E85F68">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（1）合同金额小写：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4D3830AC">
      <w:pPr>
        <w:adjustRightInd w:val="0"/>
        <w:snapToGrid w:val="0"/>
        <w:spacing w:before="0" w:beforeLines="0" w:line="400" w:lineRule="exact"/>
        <w:ind w:left="0" w:firstLine="0" w:firstLineChars="0"/>
        <w:rPr>
          <w:rFonts w:hint="eastAsia" w:ascii="宋体" w:hAnsi="宋体" w:eastAsia="宋体" w:cs="宋体"/>
          <w:color w:val="auto"/>
          <w:sz w:val="24"/>
          <w:szCs w:val="24"/>
          <w:u w:val="single"/>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大写：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5FCE37FC">
      <w:pPr>
        <w:adjustRightInd w:val="0"/>
        <w:snapToGrid w:val="0"/>
        <w:spacing w:before="0" w:beforeLines="0" w:line="40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w:t>
      </w:r>
      <w:r>
        <w:rPr>
          <w:rFonts w:hint="eastAsia" w:ascii="宋体" w:hAnsi="宋体" w:cs="宋体"/>
          <w:color w:val="auto"/>
          <w:sz w:val="24"/>
          <w:szCs w:val="24"/>
          <w:lang w:val="en-US" w:eastAsia="zh-CN"/>
        </w:rPr>
        <w:t>最高限价</w:t>
      </w:r>
      <w:r>
        <w:rPr>
          <w:rFonts w:hint="eastAsia" w:ascii="宋体" w:hAnsi="宋体" w:eastAsia="宋体" w:cs="宋体"/>
          <w:color w:val="auto"/>
          <w:sz w:val="24"/>
          <w:szCs w:val="24"/>
        </w:rPr>
        <w:t>金额小写：</w:t>
      </w:r>
      <w:r>
        <w:rPr>
          <w:rFonts w:hint="eastAsia" w:ascii="宋体" w:hAnsi="宋体" w:eastAsia="宋体" w:cs="宋体"/>
          <w:color w:val="auto"/>
          <w:sz w:val="24"/>
          <w:szCs w:val="24"/>
          <w:u w:val="single"/>
        </w:rPr>
        <w:t xml:space="preserve">                   </w:t>
      </w:r>
    </w:p>
    <w:p w14:paraId="5DA5DA74">
      <w:pPr>
        <w:adjustRightInd w:val="0"/>
        <w:snapToGrid w:val="0"/>
        <w:spacing w:before="0" w:beforeLines="0" w:line="400" w:lineRule="exact"/>
        <w:ind w:firstLine="0" w:firstLineChars="0"/>
        <w:rPr>
          <w:rFonts w:hint="eastAsia" w:ascii="宋体" w:hAnsi="宋体" w:eastAsia="宋体" w:cs="宋体"/>
          <w:color w:val="auto"/>
          <w:sz w:val="24"/>
          <w:szCs w:val="24"/>
          <w:u w:val="single"/>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大写：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137EFDFE">
      <w:pPr>
        <w:adjustRightInd w:val="0"/>
        <w:snapToGrid w:val="0"/>
        <w:spacing w:before="0" w:beforeLines="0" w:line="400" w:lineRule="exact"/>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（注：固定单价合同应填写单价和最高限价）</w:t>
      </w:r>
    </w:p>
    <w:p w14:paraId="60816966">
      <w:pPr>
        <w:numPr>
          <w:ilvl w:val="0"/>
          <w:numId w:val="0"/>
        </w:numPr>
        <w:adjustRightInd w:val="0"/>
        <w:snapToGrid w:val="0"/>
        <w:spacing w:before="0" w:beforeLines="0" w:line="40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合同定价方式</w:t>
      </w:r>
      <w:r>
        <w:rPr>
          <w:rFonts w:hint="eastAsia" w:ascii="宋体" w:hAnsi="宋体" w:eastAsia="宋体" w:cs="宋体"/>
          <w:color w:val="auto"/>
          <w:sz w:val="24"/>
          <w:szCs w:val="24"/>
          <w:lang w:eastAsia="zh-CN"/>
        </w:rPr>
        <w:t>（采用组合定价方式的，可以勾选多项）</w:t>
      </w:r>
      <w:r>
        <w:rPr>
          <w:rFonts w:hint="eastAsia" w:ascii="宋体" w:hAnsi="宋体" w:eastAsia="宋体" w:cs="宋体"/>
          <w:color w:val="auto"/>
          <w:sz w:val="24"/>
          <w:szCs w:val="24"/>
        </w:rPr>
        <w:t>：</w:t>
      </w:r>
    </w:p>
    <w:p w14:paraId="5524E23B">
      <w:pPr>
        <w:adjustRightInd w:val="0"/>
        <w:snapToGrid w:val="0"/>
        <w:spacing w:before="0" w:beforeLines="0" w:line="40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 xml:space="preserve">固定总价 </w:t>
      </w:r>
      <w:r>
        <w:rPr>
          <w:rFonts w:hint="eastAsia" w:ascii="宋体" w:hAnsi="宋体" w:eastAsia="宋体" w:cs="宋体"/>
          <w:iCs/>
          <w:color w:val="auto"/>
          <w:sz w:val="24"/>
          <w:szCs w:val="24"/>
        </w:rPr>
        <w:sym w:font="Wingdings" w:char="00FE"/>
      </w:r>
      <w:r>
        <w:rPr>
          <w:rFonts w:hint="eastAsia" w:ascii="宋体" w:hAnsi="宋体" w:eastAsia="宋体" w:cs="宋体"/>
          <w:iCs/>
          <w:color w:val="auto"/>
          <w:sz w:val="24"/>
          <w:szCs w:val="24"/>
        </w:rPr>
        <w:t>固定单价</w:t>
      </w: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固定费率</w:t>
      </w:r>
      <w:r>
        <w:rPr>
          <w:rFonts w:hint="eastAsia" w:ascii="宋体" w:hAnsi="宋体" w:eastAsia="宋体" w:cs="宋体"/>
          <w:iCs/>
          <w:color w:val="auto"/>
          <w:sz w:val="24"/>
          <w:szCs w:val="24"/>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 xml:space="preserve">成本补偿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rPr>
        <w:t>绩效激励</w:t>
      </w:r>
      <w:r>
        <w:rPr>
          <w:rFonts w:hint="eastAsia" w:ascii="宋体" w:hAnsi="宋体" w:eastAsia="宋体" w:cs="宋体"/>
          <w:iCs/>
          <w:color w:val="auto"/>
          <w:sz w:val="24"/>
          <w:szCs w:val="24"/>
          <w:lang w:val="en-US" w:eastAsia="zh-CN"/>
        </w:rPr>
        <w:t xml:space="preserve"> </w:t>
      </w:r>
      <w:r>
        <w:rPr>
          <w:rFonts w:hint="eastAsia" w:ascii="宋体" w:hAnsi="宋体" w:eastAsia="宋体" w:cs="宋体"/>
          <w:iCs/>
          <w:color w:val="auto"/>
          <w:sz w:val="24"/>
          <w:szCs w:val="24"/>
        </w:rPr>
        <w:sym w:font="Wingdings" w:char="00A8"/>
      </w:r>
      <w:r>
        <w:rPr>
          <w:rFonts w:hint="eastAsia" w:ascii="宋体" w:hAnsi="宋体" w:eastAsia="宋体" w:cs="宋体"/>
          <w:iCs/>
          <w:color w:val="auto"/>
          <w:sz w:val="24"/>
          <w:szCs w:val="24"/>
          <w:lang w:eastAsia="zh-CN"/>
        </w:rPr>
        <w:t>其他</w:t>
      </w:r>
      <w:r>
        <w:rPr>
          <w:rFonts w:hint="eastAsia" w:ascii="宋体" w:hAnsi="宋体" w:eastAsia="宋体" w:cs="宋体"/>
          <w:color w:val="auto"/>
          <w:sz w:val="24"/>
          <w:szCs w:val="24"/>
          <w:u w:val="single"/>
        </w:rPr>
        <w:t xml:space="preserve">       </w:t>
      </w:r>
    </w:p>
    <w:p w14:paraId="403DE3EB">
      <w:pPr>
        <w:pStyle w:val="83"/>
        <w:spacing w:beforeLines="0"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）付款方式（按项目实际勾选填写）：</w:t>
      </w:r>
    </w:p>
    <w:p w14:paraId="397CF0B5">
      <w:pPr>
        <w:adjustRightInd w:val="0"/>
        <w:snapToGrid w:val="0"/>
        <w:spacing w:before="0" w:beforeLines="0" w:line="400" w:lineRule="exact"/>
        <w:ind w:firstLine="720" w:firstLineChars="300"/>
        <w:rPr>
          <w:rFonts w:hint="eastAsia" w:ascii="宋体" w:hAnsi="宋体" w:eastAsia="宋体" w:cs="宋体"/>
          <w:color w:val="auto"/>
          <w:sz w:val="24"/>
          <w:szCs w:val="24"/>
          <w:u w:val="single"/>
        </w:rPr>
      </w:pPr>
      <w:r>
        <w:rPr>
          <w:rFonts w:hint="eastAsia" w:ascii="宋体" w:hAnsi="宋体" w:eastAsia="宋体" w:cs="宋体"/>
          <w:color w:val="auto"/>
          <w:sz w:val="24"/>
          <w:szCs w:val="24"/>
        </w:rPr>
        <w:sym w:font="Wingdings" w:char="00A8"/>
      </w:r>
      <w:r>
        <w:rPr>
          <w:rFonts w:hint="eastAsia" w:ascii="宋体" w:hAnsi="宋体" w:eastAsia="宋体" w:cs="宋体"/>
          <w:color w:val="auto"/>
          <w:sz w:val="24"/>
          <w:szCs w:val="24"/>
        </w:rPr>
        <w:t>全额付款：</w:t>
      </w:r>
      <w:r>
        <w:rPr>
          <w:rFonts w:hint="eastAsia" w:ascii="宋体" w:hAnsi="宋体" w:eastAsia="宋体" w:cs="宋体"/>
          <w:color w:val="auto"/>
          <w:sz w:val="24"/>
          <w:szCs w:val="24"/>
          <w:u w:val="single"/>
        </w:rPr>
        <w:t xml:space="preserve">     （应</w:t>
      </w:r>
      <w:r>
        <w:rPr>
          <w:rFonts w:hint="eastAsia" w:ascii="宋体" w:hAnsi="宋体" w:eastAsia="宋体" w:cs="宋体"/>
          <w:color w:val="auto"/>
          <w:sz w:val="24"/>
          <w:szCs w:val="24"/>
          <w:u w:val="single"/>
          <w:lang w:eastAsia="zh-CN"/>
        </w:rPr>
        <w:t>明确</w:t>
      </w:r>
      <w:r>
        <w:rPr>
          <w:rFonts w:hint="eastAsia" w:ascii="宋体" w:hAnsi="宋体" w:eastAsia="宋体" w:cs="宋体"/>
          <w:color w:val="auto"/>
          <w:sz w:val="24"/>
          <w:szCs w:val="24"/>
          <w:u w:val="single"/>
        </w:rPr>
        <w:t>一次性支付合同款项</w:t>
      </w:r>
      <w:r>
        <w:rPr>
          <w:rFonts w:hint="eastAsia" w:ascii="宋体" w:hAnsi="宋体" w:eastAsia="宋体" w:cs="宋体"/>
          <w:color w:val="auto"/>
          <w:sz w:val="24"/>
          <w:szCs w:val="24"/>
          <w:u w:val="single"/>
          <w:lang w:eastAsia="zh-CN"/>
        </w:rPr>
        <w:t>的条件</w:t>
      </w:r>
      <w:r>
        <w:rPr>
          <w:rFonts w:hint="eastAsia" w:ascii="宋体" w:hAnsi="宋体" w:eastAsia="宋体" w:cs="宋体"/>
          <w:color w:val="auto"/>
          <w:sz w:val="24"/>
          <w:szCs w:val="24"/>
          <w:u w:val="single"/>
        </w:rPr>
        <w:t xml:space="preserve">）                    </w:t>
      </w:r>
    </w:p>
    <w:p w14:paraId="7A6043C9">
      <w:pPr>
        <w:snapToGrid w:val="0"/>
        <w:spacing w:beforeLines="0" w:line="400" w:lineRule="exact"/>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sym w:font="Wingdings" w:char="00FE"/>
      </w:r>
      <w:r>
        <w:rPr>
          <w:rFonts w:hint="eastAsia" w:ascii="宋体" w:hAnsi="宋体" w:eastAsia="宋体" w:cs="宋体"/>
          <w:color w:val="auto"/>
          <w:sz w:val="24"/>
          <w:szCs w:val="24"/>
        </w:rPr>
        <w:t>分期付款：</w:t>
      </w:r>
      <w:r>
        <w:rPr>
          <w:rFonts w:hint="eastAsia" w:ascii="宋体" w:hAnsi="宋体" w:eastAsia="宋体" w:cs="宋体"/>
          <w:color w:val="auto"/>
          <w:sz w:val="24"/>
          <w:szCs w:val="24"/>
          <w:u w:val="single"/>
        </w:rPr>
        <w:t xml:space="preserve">  （应明确分期支付合同款项的各期比例和支付条件</w:t>
      </w:r>
      <w:r>
        <w:rPr>
          <w:rFonts w:hint="eastAsia" w:ascii="宋体" w:hAnsi="宋体" w:eastAsia="宋体" w:cs="宋体"/>
          <w:color w:val="auto"/>
          <w:sz w:val="24"/>
          <w:szCs w:val="24"/>
          <w:u w:val="single"/>
          <w:lang w:eastAsia="zh-CN"/>
        </w:rPr>
        <w:t>，各期支付条件应与分期履约验收情况挂钩</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none"/>
          <w:lang w:eastAsia="zh-CN"/>
        </w:rPr>
        <w:t>，</w:t>
      </w:r>
      <w:r>
        <w:rPr>
          <w:rFonts w:hint="eastAsia" w:ascii="宋体" w:hAnsi="宋体" w:eastAsia="宋体" w:cs="宋体"/>
          <w:color w:val="auto"/>
          <w:sz w:val="24"/>
          <w:szCs w:val="24"/>
          <w:lang w:eastAsia="zh-CN"/>
        </w:rPr>
        <w:t>其中涉及预付款的</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（应明确预付款的支付比例和支付条件） </w:t>
      </w:r>
    </w:p>
    <w:p w14:paraId="067F6BFB">
      <w:pPr>
        <w:adjustRightInd w:val="0"/>
        <w:snapToGrid w:val="0"/>
        <w:spacing w:before="0" w:beforeLines="0" w:line="400" w:lineRule="exact"/>
        <w:ind w:firstLine="720" w:firstLineChars="300"/>
        <w:rPr>
          <w:rFonts w:hint="eastAsia" w:ascii="宋体" w:hAnsi="宋体" w:eastAsia="宋体" w:cs="宋体"/>
          <w:color w:val="auto"/>
          <w:sz w:val="24"/>
          <w:szCs w:val="24"/>
          <w:u w:val="single"/>
        </w:rPr>
      </w:pPr>
      <w:r>
        <w:rPr>
          <w:rFonts w:hint="eastAsia" w:ascii="宋体" w:hAnsi="宋体" w:eastAsia="宋体" w:cs="宋体"/>
          <w:color w:val="auto"/>
          <w:sz w:val="24"/>
          <w:szCs w:val="24"/>
        </w:rPr>
        <w:sym w:font="Wingdings" w:char="00A8"/>
      </w:r>
      <w:r>
        <w:rPr>
          <w:rFonts w:hint="eastAsia" w:ascii="宋体" w:hAnsi="宋体" w:eastAsia="宋体" w:cs="宋体"/>
          <w:color w:val="auto"/>
          <w:sz w:val="24"/>
          <w:szCs w:val="24"/>
        </w:rPr>
        <w:t>成本补偿：</w:t>
      </w:r>
      <w:r>
        <w:rPr>
          <w:rFonts w:hint="eastAsia" w:ascii="宋体" w:hAnsi="宋体" w:eastAsia="宋体" w:cs="宋体"/>
          <w:color w:val="auto"/>
          <w:sz w:val="24"/>
          <w:szCs w:val="24"/>
          <w:u w:val="single"/>
        </w:rPr>
        <w:t xml:space="preserve">      （应明确按照成本补偿方式的支付方式和支付条件）   </w:t>
      </w:r>
    </w:p>
    <w:p w14:paraId="6CBB2256">
      <w:pPr>
        <w:adjustRightInd w:val="0"/>
        <w:snapToGrid w:val="0"/>
        <w:spacing w:before="0" w:beforeLines="0" w:line="400" w:lineRule="exact"/>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sym w:font="Wingdings" w:char="00A8"/>
      </w:r>
      <w:r>
        <w:rPr>
          <w:rFonts w:hint="eastAsia" w:ascii="宋体" w:hAnsi="宋体" w:eastAsia="宋体" w:cs="宋体"/>
          <w:color w:val="auto"/>
          <w:sz w:val="24"/>
          <w:szCs w:val="24"/>
        </w:rPr>
        <w:t>绩效激励：</w:t>
      </w:r>
      <w:r>
        <w:rPr>
          <w:rFonts w:hint="eastAsia" w:ascii="宋体" w:hAnsi="宋体" w:eastAsia="宋体" w:cs="宋体"/>
          <w:color w:val="auto"/>
          <w:sz w:val="24"/>
          <w:szCs w:val="24"/>
          <w:u w:val="single"/>
        </w:rPr>
        <w:t xml:space="preserve">      （应明确按照绩效激励方式的支付方式和支付条件）   </w:t>
      </w:r>
    </w:p>
    <w:p w14:paraId="3886F05A">
      <w:pPr>
        <w:numPr>
          <w:ilvl w:val="0"/>
          <w:numId w:val="4"/>
        </w:numPr>
        <w:adjustRightInd w:val="0"/>
        <w:snapToGrid w:val="0"/>
        <w:spacing w:before="0" w:beforeLines="0" w:line="400" w:lineRule="exact"/>
        <w:ind w:firstLine="482" w:firstLineChars="200"/>
        <w:rPr>
          <w:rFonts w:hint="eastAsia" w:ascii="宋体" w:hAnsi="宋体" w:eastAsia="宋体" w:cs="宋体"/>
          <w:b/>
          <w:bCs w:val="0"/>
          <w:color w:val="auto"/>
          <w:sz w:val="24"/>
          <w:szCs w:val="24"/>
          <w:u w:val="single"/>
        </w:rPr>
      </w:pPr>
      <w:r>
        <w:rPr>
          <w:rFonts w:hint="eastAsia" w:ascii="宋体" w:hAnsi="宋体" w:eastAsia="宋体" w:cs="宋体"/>
          <w:b/>
          <w:bCs w:val="0"/>
          <w:color w:val="auto"/>
          <w:sz w:val="24"/>
          <w:szCs w:val="24"/>
        </w:rPr>
        <w:t>合同履行</w:t>
      </w:r>
    </w:p>
    <w:p w14:paraId="16B39F80">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（1）起始日期：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日，完成日期：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5F5CB99D">
      <w:pPr>
        <w:adjustRightInd w:val="0"/>
        <w:snapToGrid w:val="0"/>
        <w:spacing w:before="0" w:beforeLines="0" w:line="400" w:lineRule="exact"/>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履约</w:t>
      </w:r>
      <w:r>
        <w:rPr>
          <w:rFonts w:hint="eastAsia" w:ascii="宋体" w:hAnsi="宋体" w:eastAsia="宋体" w:cs="宋体"/>
          <w:color w:val="auto"/>
          <w:sz w:val="24"/>
          <w:szCs w:val="24"/>
        </w:rPr>
        <w:t>地点</w:t>
      </w:r>
      <w:r>
        <w:rPr>
          <w:rFonts w:hint="eastAsia" w:ascii="宋体" w:hAnsi="宋体" w:eastAsia="宋体" w:cs="宋体"/>
          <w:b w:val="0"/>
          <w:bCs/>
          <w:color w:val="auto"/>
          <w:sz w:val="24"/>
          <w:szCs w:val="24"/>
        </w:rPr>
        <w:t>：</w:t>
      </w:r>
      <w:r>
        <w:rPr>
          <w:rFonts w:hint="eastAsia" w:ascii="宋体" w:hAnsi="宋体" w:cs="宋体"/>
          <w:b w:val="0"/>
          <w:bCs/>
          <w:color w:val="auto"/>
          <w:sz w:val="24"/>
          <w:szCs w:val="24"/>
          <w:lang w:val="en-US" w:eastAsia="zh-CN"/>
        </w:rPr>
        <w:t>甲方指定地点。</w:t>
      </w:r>
      <w:r>
        <w:rPr>
          <w:rFonts w:hint="eastAsia" w:ascii="宋体" w:hAnsi="宋体" w:eastAsia="宋体" w:cs="宋体"/>
          <w:color w:val="auto"/>
          <w:sz w:val="24"/>
          <w:szCs w:val="24"/>
          <w:u w:val="single"/>
        </w:rPr>
        <w:t xml:space="preserve">                             </w:t>
      </w:r>
    </w:p>
    <w:p w14:paraId="1FF0ABC8">
      <w:pPr>
        <w:adjustRightInd w:val="0"/>
        <w:snapToGrid w:val="0"/>
        <w:spacing w:before="0" w:beforeLines="0" w:line="40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bCs/>
          <w:color w:val="auto"/>
          <w:sz w:val="24"/>
          <w:szCs w:val="24"/>
        </w:rPr>
        <w:t>（3）履约担保：</w:t>
      </w:r>
      <w:r>
        <w:rPr>
          <w:rFonts w:hint="eastAsia" w:ascii="宋体" w:hAnsi="宋体" w:eastAsia="宋体" w:cs="宋体"/>
          <w:color w:val="auto"/>
          <w:sz w:val="24"/>
          <w:szCs w:val="24"/>
          <w:lang w:val="en-US" w:eastAsia="zh-CN"/>
        </w:rPr>
        <w:t>是否收取履约保证金：</w:t>
      </w:r>
      <w:r>
        <w:rPr>
          <w:rFonts w:hint="eastAsia" w:ascii="宋体" w:hAnsi="宋体" w:eastAsia="宋体" w:cs="宋体"/>
          <w:color w:val="auto"/>
          <w:sz w:val="24"/>
          <w:szCs w:val="24"/>
        </w:rPr>
        <w:sym w:font="Wingdings" w:char="00A8"/>
      </w:r>
      <w:r>
        <w:rPr>
          <w:rFonts w:hint="eastAsia" w:ascii="宋体" w:hAnsi="宋体" w:eastAsia="宋体" w:cs="宋体"/>
          <w:color w:val="auto"/>
          <w:sz w:val="24"/>
          <w:szCs w:val="24"/>
          <w:lang w:eastAsia="zh-CN"/>
        </w:rPr>
        <w:t>是</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sym w:font="Wingdings" w:char="00FE"/>
      </w:r>
      <w:r>
        <w:rPr>
          <w:rFonts w:hint="eastAsia" w:ascii="宋体" w:hAnsi="宋体" w:eastAsia="宋体" w:cs="宋体"/>
          <w:color w:val="auto"/>
          <w:sz w:val="24"/>
          <w:szCs w:val="24"/>
          <w:lang w:eastAsia="zh-CN"/>
        </w:rPr>
        <w:t>否</w:t>
      </w:r>
    </w:p>
    <w:p w14:paraId="61A88B1B">
      <w:pPr>
        <w:pStyle w:val="122"/>
        <w:spacing w:beforeLines="0"/>
        <w:rPr>
          <w:rFonts w:hint="eastAsia" w:ascii="宋体" w:hAnsi="宋体" w:eastAsia="宋体" w:cs="宋体"/>
          <w:color w:val="auto"/>
          <w:sz w:val="24"/>
          <w:szCs w:val="24"/>
          <w:lang w:val="en-US" w:eastAsia="zh-CN"/>
        </w:rPr>
      </w:pPr>
      <w:r>
        <w:rPr>
          <w:rFonts w:hint="eastAsia" w:ascii="宋体" w:hAnsi="宋体" w:eastAsia="宋体" w:cs="宋体"/>
          <w:bCs/>
          <w:color w:val="auto"/>
          <w:sz w:val="24"/>
          <w:szCs w:val="24"/>
          <w:u w:val="none"/>
          <w:lang w:val="en-US" w:eastAsia="zh-CN"/>
        </w:rPr>
        <w:t xml:space="preserve">  </w:t>
      </w:r>
      <w:r>
        <w:rPr>
          <w:rFonts w:hint="eastAsia" w:ascii="宋体" w:hAnsi="宋体" w:eastAsia="宋体" w:cs="宋体"/>
          <w:color w:val="auto"/>
          <w:sz w:val="24"/>
          <w:szCs w:val="24"/>
          <w:lang w:val="en-US" w:eastAsia="zh-CN"/>
        </w:rPr>
        <w:t xml:space="preserve">  收取履约保证金形式：</w:t>
      </w:r>
      <w:r>
        <w:rPr>
          <w:rFonts w:hint="eastAsia" w:ascii="宋体" w:hAnsi="宋体" w:eastAsia="宋体" w:cs="宋体"/>
          <w:bCs/>
          <w:color w:val="auto"/>
          <w:sz w:val="24"/>
          <w:szCs w:val="24"/>
          <w:u w:val="single"/>
        </w:rPr>
        <w:t xml:space="preserve">                            </w:t>
      </w:r>
    </w:p>
    <w:p w14:paraId="18CDC538">
      <w:pPr>
        <w:pStyle w:val="122"/>
        <w:spacing w:beforeLine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收取履约保证金金额：</w:t>
      </w:r>
      <w:r>
        <w:rPr>
          <w:rFonts w:hint="eastAsia" w:ascii="宋体" w:hAnsi="宋体" w:eastAsia="宋体" w:cs="宋体"/>
          <w:bCs/>
          <w:color w:val="auto"/>
          <w:sz w:val="24"/>
          <w:szCs w:val="24"/>
          <w:u w:val="single"/>
        </w:rPr>
        <w:t xml:space="preserve">                            </w:t>
      </w:r>
    </w:p>
    <w:p w14:paraId="5D6BBE6C">
      <w:pPr>
        <w:snapToGrid w:val="0"/>
        <w:spacing w:beforeLines="0" w:line="40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bCs/>
          <w:color w:val="auto"/>
          <w:sz w:val="24"/>
          <w:szCs w:val="24"/>
          <w:u w:val="none"/>
          <w:lang w:val="en-US" w:eastAsia="zh-CN"/>
        </w:rPr>
        <w:t xml:space="preserve">    履约担保期限</w:t>
      </w:r>
      <w:r>
        <w:rPr>
          <w:rFonts w:hint="eastAsia" w:ascii="宋体" w:hAnsi="宋体" w:eastAsia="宋体" w:cs="宋体"/>
          <w:bCs/>
          <w:color w:val="auto"/>
          <w:sz w:val="24"/>
          <w:szCs w:val="24"/>
          <w:u w:val="none"/>
          <w:lang w:eastAsia="zh-CN"/>
        </w:rPr>
        <w:t>：</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u w:val="single"/>
        </w:rPr>
        <w:t xml:space="preserve">       </w:t>
      </w:r>
    </w:p>
    <w:p w14:paraId="1D8B657D">
      <w:pPr>
        <w:adjustRightInd w:val="0"/>
        <w:snapToGrid w:val="0"/>
        <w:spacing w:before="0" w:beforeLines="0" w:line="4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（4）分期履行要求：</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u w:val="single"/>
        </w:rPr>
        <w:t xml:space="preserve"> </w:t>
      </w:r>
    </w:p>
    <w:p w14:paraId="07A363B5">
      <w:pPr>
        <w:adjustRightInd w:val="0"/>
        <w:snapToGrid w:val="0"/>
        <w:spacing w:before="0" w:beforeLines="0" w:line="400" w:lineRule="exact"/>
        <w:ind w:firstLine="480" w:firstLineChars="200"/>
        <w:rPr>
          <w:rFonts w:hint="eastAsia" w:ascii="宋体" w:hAnsi="宋体" w:eastAsia="宋体" w:cs="宋体"/>
          <w:color w:val="auto"/>
          <w:sz w:val="24"/>
          <w:szCs w:val="24"/>
          <w:u w:val="single"/>
        </w:rPr>
      </w:pPr>
      <w:r>
        <w:rPr>
          <w:rFonts w:hint="eastAsia" w:ascii="宋体" w:hAnsi="宋体" w:eastAsia="宋体" w:cs="宋体"/>
          <w:bCs/>
          <w:color w:val="auto"/>
          <w:sz w:val="24"/>
          <w:szCs w:val="24"/>
        </w:rPr>
        <w:t>（5）</w:t>
      </w:r>
      <w:r>
        <w:rPr>
          <w:rFonts w:hint="eastAsia" w:ascii="宋体" w:hAnsi="宋体" w:eastAsia="宋体" w:cs="宋体"/>
          <w:bCs/>
          <w:color w:val="auto"/>
          <w:sz w:val="24"/>
          <w:szCs w:val="24"/>
          <w:lang w:eastAsia="zh-CN"/>
        </w:rPr>
        <w:t>风险处置措施和替代方案</w:t>
      </w:r>
      <w:r>
        <w:rPr>
          <w:rFonts w:hint="eastAsia" w:ascii="宋体" w:hAnsi="宋体" w:eastAsia="宋体" w:cs="宋体"/>
          <w:bCs/>
          <w:color w:val="auto"/>
          <w:sz w:val="24"/>
          <w:szCs w:val="24"/>
        </w:rPr>
        <w:t>：</w:t>
      </w:r>
      <w:r>
        <w:rPr>
          <w:rFonts w:hint="eastAsia" w:ascii="宋体" w:hAnsi="宋体" w:eastAsia="宋体" w:cs="宋体"/>
          <w:color w:val="auto"/>
          <w:sz w:val="24"/>
          <w:szCs w:val="24"/>
          <w:u w:val="single"/>
        </w:rPr>
        <w:t xml:space="preserve">                                                               </w:t>
      </w:r>
    </w:p>
    <w:p w14:paraId="48A8159A">
      <w:pPr>
        <w:numPr>
          <w:ilvl w:val="0"/>
          <w:numId w:val="4"/>
        </w:numPr>
        <w:adjustRightInd w:val="0"/>
        <w:snapToGrid w:val="0"/>
        <w:spacing w:before="0" w:beforeLines="0" w:line="40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合同验收</w:t>
      </w:r>
    </w:p>
    <w:p w14:paraId="71A22B1A">
      <w:pPr>
        <w:numPr>
          <w:ilvl w:val="0"/>
          <w:numId w:val="6"/>
        </w:numPr>
        <w:adjustRightInd w:val="0"/>
        <w:snapToGrid w:val="0"/>
        <w:spacing w:before="0" w:beforeLines="0" w:line="4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验收组织方式：</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 xml:space="preserve">自行组织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委托第三方组织</w:t>
      </w:r>
    </w:p>
    <w:p w14:paraId="451A3889">
      <w:pPr>
        <w:numPr>
          <w:ilvl w:val="0"/>
          <w:numId w:val="0"/>
        </w:numPr>
        <w:adjustRightInd w:val="0"/>
        <w:snapToGrid w:val="0"/>
        <w:spacing w:before="0" w:beforeLines="0" w:line="400" w:lineRule="exact"/>
        <w:rPr>
          <w:rFonts w:hint="eastAsia" w:ascii="宋体" w:hAnsi="宋体" w:eastAsia="宋体" w:cs="宋体"/>
          <w:bCs/>
          <w:color w:val="auto"/>
          <w:sz w:val="24"/>
          <w:szCs w:val="24"/>
        </w:rPr>
      </w:pPr>
      <w:r>
        <w:rPr>
          <w:rFonts w:hint="eastAsia" w:ascii="宋体" w:hAnsi="宋体" w:eastAsia="宋体" w:cs="宋体"/>
          <w:bCs/>
          <w:color w:val="auto"/>
          <w:sz w:val="24"/>
          <w:szCs w:val="24"/>
          <w:lang w:val="en-US" w:eastAsia="zh-CN"/>
        </w:rPr>
        <w:t xml:space="preserve">         </w:t>
      </w:r>
      <w:r>
        <w:rPr>
          <w:rFonts w:hint="eastAsia" w:ascii="宋体" w:hAnsi="宋体" w:eastAsia="宋体" w:cs="宋体"/>
          <w:bCs/>
          <w:color w:val="auto"/>
          <w:sz w:val="24"/>
          <w:szCs w:val="24"/>
        </w:rPr>
        <w:t>验收主体：</w:t>
      </w:r>
      <w:r>
        <w:rPr>
          <w:rFonts w:hint="eastAsia" w:ascii="宋体" w:hAnsi="宋体" w:eastAsia="宋体" w:cs="宋体"/>
          <w:bCs/>
          <w:color w:val="auto"/>
          <w:sz w:val="24"/>
          <w:szCs w:val="24"/>
          <w:u w:val="single"/>
        </w:rPr>
        <w:t xml:space="preserve">                  </w:t>
      </w:r>
    </w:p>
    <w:p w14:paraId="652D0A51">
      <w:pPr>
        <w:adjustRightInd w:val="0"/>
        <w:snapToGrid w:val="0"/>
        <w:spacing w:before="0" w:beforeLines="0" w:line="400" w:lineRule="exact"/>
        <w:ind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lang w:val="en-US" w:eastAsia="zh-CN"/>
        </w:rPr>
        <w:t xml:space="preserve">        </w:t>
      </w:r>
      <w:r>
        <w:rPr>
          <w:rFonts w:hint="eastAsia" w:ascii="宋体" w:hAnsi="宋体" w:eastAsia="宋体" w:cs="宋体"/>
          <w:bCs/>
          <w:color w:val="auto"/>
          <w:sz w:val="24"/>
          <w:szCs w:val="24"/>
        </w:rPr>
        <w:t>是否邀请本项目的其他供应商</w:t>
      </w:r>
      <w:r>
        <w:rPr>
          <w:rFonts w:hint="eastAsia" w:ascii="宋体" w:hAnsi="宋体" w:eastAsia="宋体" w:cs="宋体"/>
          <w:bCs/>
          <w:color w:val="auto"/>
          <w:sz w:val="24"/>
          <w:szCs w:val="24"/>
          <w:lang w:eastAsia="zh-CN"/>
        </w:rPr>
        <w:t>参加验收</w:t>
      </w:r>
      <w:r>
        <w:rPr>
          <w:rFonts w:hint="eastAsia" w:ascii="宋体" w:hAnsi="宋体" w:eastAsia="宋体" w:cs="宋体"/>
          <w:bCs/>
          <w:color w:val="auto"/>
          <w:sz w:val="24"/>
          <w:szCs w:val="24"/>
        </w:rPr>
        <w:t>：</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 xml:space="preserve">是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否</w:t>
      </w:r>
    </w:p>
    <w:p w14:paraId="1BE87F70">
      <w:pPr>
        <w:adjustRightInd w:val="0"/>
        <w:snapToGrid w:val="0"/>
        <w:spacing w:before="0" w:beforeLines="0" w:line="400" w:lineRule="exact"/>
        <w:ind w:firstLine="960" w:firstLineChars="400"/>
        <w:rPr>
          <w:rFonts w:hint="eastAsia" w:ascii="宋体" w:hAnsi="宋体" w:eastAsia="宋体" w:cs="宋体"/>
          <w:bCs/>
          <w:color w:val="auto"/>
          <w:sz w:val="24"/>
          <w:szCs w:val="24"/>
        </w:rPr>
      </w:pPr>
      <w:r>
        <w:rPr>
          <w:rFonts w:hint="eastAsia" w:ascii="宋体" w:hAnsi="宋体" w:eastAsia="宋体" w:cs="宋体"/>
          <w:bCs/>
          <w:color w:val="auto"/>
          <w:sz w:val="24"/>
          <w:szCs w:val="24"/>
        </w:rPr>
        <w:t>是否邀请专家</w:t>
      </w:r>
      <w:r>
        <w:rPr>
          <w:rFonts w:hint="eastAsia" w:ascii="宋体" w:hAnsi="宋体" w:eastAsia="宋体" w:cs="宋体"/>
          <w:bCs/>
          <w:color w:val="auto"/>
          <w:sz w:val="24"/>
          <w:szCs w:val="24"/>
          <w:lang w:eastAsia="zh-CN"/>
        </w:rPr>
        <w:t>参加验收</w:t>
      </w:r>
      <w:r>
        <w:rPr>
          <w:rFonts w:hint="eastAsia" w:ascii="宋体" w:hAnsi="宋体" w:eastAsia="宋体" w:cs="宋体"/>
          <w:bCs/>
          <w:color w:val="auto"/>
          <w:sz w:val="24"/>
          <w:szCs w:val="24"/>
        </w:rPr>
        <w:t>：</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 xml:space="preserve">是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否</w:t>
      </w:r>
    </w:p>
    <w:p w14:paraId="4E9EE02E">
      <w:pPr>
        <w:adjustRightInd w:val="0"/>
        <w:snapToGrid w:val="0"/>
        <w:spacing w:before="0" w:beforeLines="0" w:line="400" w:lineRule="exact"/>
        <w:ind w:firstLine="960" w:firstLineChars="400"/>
        <w:rPr>
          <w:rFonts w:hint="eastAsia" w:ascii="宋体" w:hAnsi="宋体" w:eastAsia="宋体" w:cs="宋体"/>
          <w:bCs/>
          <w:color w:val="auto"/>
          <w:sz w:val="24"/>
          <w:szCs w:val="24"/>
        </w:rPr>
      </w:pPr>
      <w:r>
        <w:rPr>
          <w:rFonts w:hint="eastAsia" w:ascii="宋体" w:hAnsi="宋体" w:eastAsia="宋体" w:cs="宋体"/>
          <w:bCs/>
          <w:color w:val="auto"/>
          <w:sz w:val="24"/>
          <w:szCs w:val="24"/>
        </w:rPr>
        <w:t>是否邀请服务对象</w:t>
      </w:r>
      <w:r>
        <w:rPr>
          <w:rFonts w:hint="eastAsia" w:ascii="宋体" w:hAnsi="宋体" w:eastAsia="宋体" w:cs="宋体"/>
          <w:bCs/>
          <w:color w:val="auto"/>
          <w:sz w:val="24"/>
          <w:szCs w:val="24"/>
          <w:lang w:eastAsia="zh-CN"/>
        </w:rPr>
        <w:t>参加验收</w:t>
      </w:r>
      <w:r>
        <w:rPr>
          <w:rFonts w:hint="eastAsia" w:ascii="宋体" w:hAnsi="宋体" w:eastAsia="宋体" w:cs="宋体"/>
          <w:bCs/>
          <w:color w:val="auto"/>
          <w:sz w:val="24"/>
          <w:szCs w:val="24"/>
        </w:rPr>
        <w:t>：</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 xml:space="preserve">是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否</w:t>
      </w:r>
    </w:p>
    <w:p w14:paraId="6DFB8F60">
      <w:pPr>
        <w:adjustRightInd w:val="0"/>
        <w:snapToGrid w:val="0"/>
        <w:spacing w:before="0" w:beforeLines="0" w:line="400" w:lineRule="exact"/>
        <w:ind w:firstLine="960" w:firstLineChars="400"/>
        <w:rPr>
          <w:rFonts w:hint="eastAsia" w:ascii="宋体" w:hAnsi="宋体" w:eastAsia="宋体" w:cs="宋体"/>
          <w:bCs/>
          <w:color w:val="auto"/>
          <w:sz w:val="24"/>
          <w:szCs w:val="24"/>
        </w:rPr>
      </w:pPr>
      <w:r>
        <w:rPr>
          <w:rFonts w:hint="eastAsia" w:ascii="宋体" w:hAnsi="宋体" w:eastAsia="宋体" w:cs="宋体"/>
          <w:bCs/>
          <w:color w:val="auto"/>
          <w:sz w:val="24"/>
          <w:szCs w:val="24"/>
        </w:rPr>
        <w:t>是否邀请第三方检测机构</w:t>
      </w:r>
      <w:r>
        <w:rPr>
          <w:rFonts w:hint="eastAsia" w:ascii="宋体" w:hAnsi="宋体" w:eastAsia="宋体" w:cs="宋体"/>
          <w:bCs/>
          <w:color w:val="auto"/>
          <w:sz w:val="24"/>
          <w:szCs w:val="24"/>
          <w:lang w:eastAsia="zh-CN"/>
        </w:rPr>
        <w:t>参加验收</w:t>
      </w:r>
      <w:r>
        <w:rPr>
          <w:rFonts w:hint="eastAsia" w:ascii="宋体" w:hAnsi="宋体" w:eastAsia="宋体" w:cs="宋体"/>
          <w:bCs/>
          <w:color w:val="auto"/>
          <w:sz w:val="24"/>
          <w:szCs w:val="24"/>
        </w:rPr>
        <w:t>：</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 xml:space="preserve">是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否</w:t>
      </w:r>
    </w:p>
    <w:p w14:paraId="626C4AED">
      <w:pPr>
        <w:adjustRightInd w:val="0"/>
        <w:snapToGrid w:val="0"/>
        <w:spacing w:before="0" w:beforeLines="0" w:line="400" w:lineRule="exact"/>
        <w:ind w:firstLine="960" w:firstLineChars="400"/>
        <w:rPr>
          <w:rFonts w:hint="eastAsia" w:ascii="宋体" w:hAnsi="宋体" w:eastAsia="宋体" w:cs="宋体"/>
          <w:bCs/>
          <w:color w:val="auto"/>
          <w:sz w:val="24"/>
          <w:szCs w:val="24"/>
        </w:rPr>
      </w:pPr>
      <w:r>
        <w:rPr>
          <w:rFonts w:hint="eastAsia" w:ascii="宋体" w:hAnsi="宋体" w:eastAsia="宋体" w:cs="宋体"/>
          <w:bCs/>
          <w:color w:val="auto"/>
          <w:sz w:val="24"/>
          <w:szCs w:val="24"/>
          <w:lang w:eastAsia="zh-CN"/>
        </w:rPr>
        <w:t>是否进行抽查检测：</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是</w:t>
      </w:r>
      <w:r>
        <w:rPr>
          <w:rFonts w:hint="eastAsia" w:ascii="宋体" w:hAnsi="宋体" w:eastAsia="宋体" w:cs="宋体"/>
          <w:bCs/>
          <w:color w:val="auto"/>
          <w:sz w:val="24"/>
          <w:szCs w:val="24"/>
          <w:lang w:eastAsia="zh-CN"/>
        </w:rPr>
        <w:t>，抽查比例：</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rPr>
        <w:t xml:space="preserve">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否</w:t>
      </w:r>
    </w:p>
    <w:p w14:paraId="4D265A34">
      <w:pPr>
        <w:adjustRightInd w:val="0"/>
        <w:snapToGrid w:val="0"/>
        <w:spacing w:before="0" w:beforeLines="0" w:line="400" w:lineRule="exact"/>
        <w:ind w:firstLine="960" w:firstLineChars="400"/>
        <w:rPr>
          <w:rFonts w:hint="eastAsia" w:ascii="宋体" w:hAnsi="宋体" w:eastAsia="宋体" w:cs="宋体"/>
          <w:bCs/>
          <w:color w:val="auto"/>
          <w:sz w:val="24"/>
          <w:szCs w:val="24"/>
          <w:u w:val="single"/>
          <w:lang w:eastAsia="zh-CN"/>
        </w:rPr>
      </w:pPr>
      <w:r>
        <w:rPr>
          <w:rFonts w:hint="eastAsia" w:ascii="宋体" w:hAnsi="宋体" w:eastAsia="宋体" w:cs="宋体"/>
          <w:bCs/>
          <w:color w:val="auto"/>
          <w:sz w:val="24"/>
          <w:szCs w:val="24"/>
          <w:lang w:val="en-US" w:eastAsia="zh-CN"/>
        </w:rPr>
        <w:t>是否存在破坏性检测：</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是</w:t>
      </w: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u w:val="single"/>
          <w:lang w:eastAsia="zh-CN"/>
        </w:rPr>
        <w:t>（应明确对被破坏的检测产品的处理方式）</w:t>
      </w:r>
    </w:p>
    <w:p w14:paraId="34F9E984">
      <w:pPr>
        <w:adjustRightInd w:val="0"/>
        <w:snapToGrid w:val="0"/>
        <w:spacing w:before="0" w:beforeLines="0" w:line="400" w:lineRule="exact"/>
        <w:ind w:firstLine="960" w:firstLineChars="400"/>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val="en-US" w:eastAsia="zh-CN"/>
        </w:rPr>
        <w:t xml:space="preserve">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否</w:t>
      </w:r>
    </w:p>
    <w:p w14:paraId="66C21F04">
      <w:pPr>
        <w:adjustRightInd w:val="0"/>
        <w:snapToGrid w:val="0"/>
        <w:spacing w:before="0" w:beforeLines="0" w:line="400" w:lineRule="exact"/>
        <w:ind w:firstLine="960" w:firstLineChars="400"/>
        <w:rPr>
          <w:rFonts w:hint="eastAsia" w:ascii="宋体" w:hAnsi="宋体" w:eastAsia="宋体" w:cs="宋体"/>
          <w:bCs/>
          <w:color w:val="auto"/>
          <w:sz w:val="24"/>
          <w:szCs w:val="24"/>
          <w:u w:val="single"/>
        </w:rPr>
      </w:pPr>
      <w:r>
        <w:rPr>
          <w:rFonts w:hint="eastAsia" w:ascii="宋体" w:hAnsi="宋体" w:eastAsia="宋体" w:cs="宋体"/>
          <w:bCs/>
          <w:color w:val="auto"/>
          <w:sz w:val="24"/>
          <w:szCs w:val="24"/>
        </w:rPr>
        <w:t>验收组织的其他事项：</w:t>
      </w:r>
      <w:r>
        <w:rPr>
          <w:rFonts w:hint="eastAsia" w:ascii="宋体" w:hAnsi="宋体" w:eastAsia="宋体" w:cs="宋体"/>
          <w:bCs/>
          <w:color w:val="auto"/>
          <w:sz w:val="24"/>
          <w:szCs w:val="24"/>
          <w:u w:val="single"/>
        </w:rPr>
        <w:t xml:space="preserve">                </w:t>
      </w:r>
    </w:p>
    <w:p w14:paraId="4F1AA062">
      <w:pPr>
        <w:adjustRightInd w:val="0"/>
        <w:snapToGrid w:val="0"/>
        <w:spacing w:before="0" w:beforeLines="0" w:line="400" w:lineRule="exact"/>
        <w:ind w:firstLine="480" w:firstLineChars="200"/>
        <w:rPr>
          <w:rFonts w:hint="eastAsia" w:ascii="宋体" w:hAnsi="宋体" w:eastAsia="宋体" w:cs="宋体"/>
          <w:bCs/>
          <w:color w:val="auto"/>
          <w:sz w:val="24"/>
          <w:szCs w:val="24"/>
          <w:u w:val="single"/>
        </w:rPr>
      </w:pPr>
      <w:r>
        <w:rPr>
          <w:rFonts w:hint="eastAsia" w:ascii="宋体" w:hAnsi="宋体" w:eastAsia="宋体" w:cs="宋体"/>
          <w:bCs/>
          <w:color w:val="auto"/>
          <w:sz w:val="24"/>
          <w:szCs w:val="24"/>
        </w:rPr>
        <w:t>（2）履约验收时间：</w:t>
      </w:r>
      <w:r>
        <w:rPr>
          <w:rFonts w:hint="eastAsia" w:ascii="宋体" w:hAnsi="宋体" w:eastAsia="宋体" w:cs="宋体"/>
          <w:bCs/>
          <w:color w:val="auto"/>
          <w:sz w:val="24"/>
          <w:szCs w:val="24"/>
          <w:u w:val="single"/>
        </w:rPr>
        <w:t>（计划于何时验收/供应商提出验收申请之日起   日内组织验收）</w:t>
      </w:r>
      <w:r>
        <w:rPr>
          <w:rFonts w:hint="eastAsia" w:ascii="宋体" w:hAnsi="宋体" w:eastAsia="宋体" w:cs="宋体"/>
          <w:bCs/>
          <w:color w:val="auto"/>
          <w:sz w:val="24"/>
          <w:szCs w:val="24"/>
          <w:u w:val="single"/>
          <w:lang w:val="en-US" w:eastAsia="zh-CN"/>
        </w:rPr>
        <w:t xml:space="preserve"> </w:t>
      </w:r>
    </w:p>
    <w:p w14:paraId="3767A6D4">
      <w:pPr>
        <w:adjustRightInd w:val="0"/>
        <w:snapToGrid w:val="0"/>
        <w:spacing w:before="0" w:beforeLines="0" w:line="4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（3）履约验收方式：</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 xml:space="preserve">一次性验收         </w:t>
      </w:r>
    </w:p>
    <w:p w14:paraId="732D2BAB">
      <w:pPr>
        <w:adjustRightInd w:val="0"/>
        <w:snapToGrid w:val="0"/>
        <w:spacing w:before="0" w:beforeLines="0" w:line="400" w:lineRule="exact"/>
        <w:ind w:firstLine="0" w:firstLineChars="0"/>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 xml:space="preserve">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分期/分项验收</w:t>
      </w: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u w:val="single"/>
          <w:lang w:eastAsia="zh-CN"/>
        </w:rPr>
        <w:t>（应明确分期</w:t>
      </w:r>
      <w:r>
        <w:rPr>
          <w:rFonts w:hint="eastAsia" w:ascii="宋体" w:hAnsi="宋体" w:eastAsia="宋体" w:cs="宋体"/>
          <w:bCs/>
          <w:color w:val="auto"/>
          <w:sz w:val="24"/>
          <w:szCs w:val="24"/>
          <w:u w:val="single"/>
          <w:lang w:val="en" w:eastAsia="zh-CN"/>
        </w:rPr>
        <w:t>/分项验收的工作安排</w:t>
      </w:r>
      <w:r>
        <w:rPr>
          <w:rFonts w:hint="eastAsia" w:ascii="宋体" w:hAnsi="宋体" w:eastAsia="宋体" w:cs="宋体"/>
          <w:bCs/>
          <w:color w:val="auto"/>
          <w:sz w:val="24"/>
          <w:szCs w:val="24"/>
          <w:u w:val="single"/>
          <w:lang w:eastAsia="zh-CN"/>
        </w:rPr>
        <w:t>）</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u w:val="single"/>
          <w:lang w:val="en-US" w:eastAsia="zh-CN"/>
        </w:rPr>
        <w:t xml:space="preserve"> </w:t>
      </w:r>
    </w:p>
    <w:p w14:paraId="484359FF">
      <w:pPr>
        <w:adjustRightInd w:val="0"/>
        <w:snapToGrid w:val="0"/>
        <w:spacing w:before="0" w:beforeLines="0" w:line="4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（4）履约验收程序：</w:t>
      </w:r>
      <w:r>
        <w:rPr>
          <w:rFonts w:hint="eastAsia" w:ascii="宋体" w:hAnsi="宋体" w:eastAsia="宋体" w:cs="宋体"/>
          <w:bCs/>
          <w:color w:val="auto"/>
          <w:sz w:val="24"/>
          <w:szCs w:val="24"/>
          <w:u w:val="single"/>
        </w:rPr>
        <w:t xml:space="preserve">                                         </w:t>
      </w:r>
    </w:p>
    <w:p w14:paraId="2D9AB2C4">
      <w:pPr>
        <w:adjustRightInd w:val="0"/>
        <w:snapToGrid w:val="0"/>
        <w:spacing w:before="0" w:beforeLines="0" w:line="400" w:lineRule="exact"/>
        <w:ind w:firstLine="480" w:firstLineChars="200"/>
        <w:rPr>
          <w:rFonts w:hint="eastAsia" w:ascii="宋体" w:hAnsi="宋体" w:eastAsia="宋体" w:cs="宋体"/>
          <w:bCs/>
          <w:color w:val="auto"/>
          <w:sz w:val="24"/>
          <w:szCs w:val="24"/>
          <w:u w:val="single"/>
        </w:rPr>
      </w:pPr>
      <w:r>
        <w:rPr>
          <w:rFonts w:hint="eastAsia" w:ascii="宋体" w:hAnsi="宋体" w:eastAsia="宋体" w:cs="宋体"/>
          <w:bCs/>
          <w:color w:val="auto"/>
          <w:sz w:val="24"/>
          <w:szCs w:val="24"/>
        </w:rPr>
        <w:t>（5）履约验收的内容：</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u w:val="single"/>
          <w:lang w:eastAsia="zh-CN"/>
        </w:rPr>
        <w:t>（应当包括每一项技术和商务要求的履约情况，特别是落实政府采购扶持中小企业，支持绿色发展和乡村振兴等政策情况）</w:t>
      </w:r>
      <w:r>
        <w:rPr>
          <w:rFonts w:hint="eastAsia" w:ascii="宋体" w:hAnsi="宋体" w:eastAsia="宋体" w:cs="宋体"/>
          <w:bCs/>
          <w:color w:val="auto"/>
          <w:sz w:val="24"/>
          <w:szCs w:val="24"/>
          <w:u w:val="single"/>
        </w:rPr>
        <w:t xml:space="preserve">                                      </w:t>
      </w:r>
    </w:p>
    <w:p w14:paraId="5162C8D0">
      <w:pPr>
        <w:adjustRightInd w:val="0"/>
        <w:snapToGrid w:val="0"/>
        <w:spacing w:before="0" w:beforeLines="0" w:line="400" w:lineRule="exact"/>
        <w:ind w:firstLine="480" w:firstLineChars="200"/>
        <w:rPr>
          <w:rFonts w:hint="eastAsia" w:ascii="宋体" w:hAnsi="宋体" w:eastAsia="宋体" w:cs="宋体"/>
          <w:bCs/>
          <w:color w:val="auto"/>
          <w:sz w:val="24"/>
          <w:szCs w:val="24"/>
          <w:u w:val="single"/>
        </w:rPr>
      </w:pPr>
      <w:r>
        <w:rPr>
          <w:rFonts w:hint="eastAsia" w:ascii="宋体" w:hAnsi="宋体" w:eastAsia="宋体" w:cs="宋体"/>
          <w:bCs/>
          <w:color w:val="auto"/>
          <w:sz w:val="24"/>
          <w:szCs w:val="24"/>
        </w:rPr>
        <w:t>（6）履约验收标准：</w:t>
      </w:r>
      <w:r>
        <w:rPr>
          <w:rFonts w:hint="eastAsia" w:ascii="宋体" w:hAnsi="宋体" w:eastAsia="宋体" w:cs="宋体"/>
          <w:bCs/>
          <w:color w:val="auto"/>
          <w:sz w:val="24"/>
          <w:szCs w:val="24"/>
          <w:u w:val="single"/>
        </w:rPr>
        <w:t xml:space="preserve">                                         </w:t>
      </w:r>
    </w:p>
    <w:p w14:paraId="6D3CB5AF">
      <w:pPr>
        <w:pStyle w:val="122"/>
        <w:spacing w:beforeLines="0"/>
        <w:rPr>
          <w:rFonts w:hint="eastAsia" w:ascii="宋体" w:hAnsi="宋体" w:eastAsia="宋体" w:cs="宋体"/>
          <w:color w:val="auto"/>
          <w:sz w:val="24"/>
          <w:szCs w:val="24"/>
          <w:lang w:eastAsia="zh-CN"/>
        </w:rPr>
      </w:pPr>
      <w:r>
        <w:rPr>
          <w:rFonts w:hint="eastAsia" w:ascii="宋体" w:hAnsi="宋体" w:eastAsia="宋体" w:cs="宋体"/>
          <w:bCs/>
          <w:color w:val="auto"/>
          <w:sz w:val="24"/>
          <w:szCs w:val="24"/>
          <w:u w:val="none"/>
          <w:lang w:eastAsia="zh-CN"/>
        </w:rPr>
        <w:t>（</w:t>
      </w:r>
      <w:r>
        <w:rPr>
          <w:rFonts w:hint="eastAsia" w:ascii="宋体" w:hAnsi="宋体" w:eastAsia="宋体" w:cs="宋体"/>
          <w:bCs/>
          <w:color w:val="auto"/>
          <w:sz w:val="24"/>
          <w:szCs w:val="24"/>
          <w:u w:val="none"/>
          <w:lang w:val="en-US" w:eastAsia="zh-CN"/>
        </w:rPr>
        <w:t>7</w:t>
      </w:r>
      <w:r>
        <w:rPr>
          <w:rFonts w:hint="eastAsia" w:ascii="宋体" w:hAnsi="宋体" w:eastAsia="宋体" w:cs="宋体"/>
          <w:bCs/>
          <w:color w:val="auto"/>
          <w:sz w:val="24"/>
          <w:szCs w:val="24"/>
          <w:u w:val="none"/>
          <w:lang w:eastAsia="zh-CN"/>
        </w:rPr>
        <w:t>）是否以采购活动中供应商提供的样品作为参考：</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 xml:space="preserve">是  </w:t>
      </w:r>
      <w:r>
        <w:rPr>
          <w:rFonts w:hint="eastAsia" w:ascii="宋体" w:hAnsi="宋体" w:eastAsia="宋体" w:cs="宋体"/>
          <w:color w:val="auto"/>
          <w:sz w:val="24"/>
          <w:szCs w:val="24"/>
        </w:rPr>
        <w:sym w:font="Wingdings" w:char="00A8"/>
      </w:r>
      <w:r>
        <w:rPr>
          <w:rFonts w:hint="eastAsia" w:ascii="宋体" w:hAnsi="宋体" w:eastAsia="宋体" w:cs="宋体"/>
          <w:bCs/>
          <w:color w:val="auto"/>
          <w:sz w:val="24"/>
          <w:szCs w:val="24"/>
        </w:rPr>
        <w:t>否</w:t>
      </w:r>
    </w:p>
    <w:p w14:paraId="2B5FFEB2">
      <w:pPr>
        <w:adjustRightInd w:val="0"/>
        <w:snapToGrid w:val="0"/>
        <w:spacing w:before="0" w:beforeLines="0" w:line="400" w:lineRule="exact"/>
        <w:ind w:firstLine="480" w:firstLineChars="200"/>
        <w:rPr>
          <w:rFonts w:hint="eastAsia" w:ascii="宋体" w:hAnsi="宋体" w:eastAsia="宋体" w:cs="宋体"/>
          <w:bCs/>
          <w:color w:val="auto"/>
          <w:sz w:val="24"/>
          <w:szCs w:val="24"/>
          <w:u w:val="single"/>
        </w:rPr>
      </w:pPr>
      <w:r>
        <w:rPr>
          <w:rFonts w:hint="eastAsia" w:ascii="宋体" w:hAnsi="宋体" w:eastAsia="宋体" w:cs="宋体"/>
          <w:bCs/>
          <w:color w:val="auto"/>
          <w:sz w:val="24"/>
          <w:szCs w:val="24"/>
        </w:rPr>
        <w:t>（8）履约验收其他事项：</w:t>
      </w:r>
      <w:r>
        <w:rPr>
          <w:rFonts w:hint="eastAsia" w:ascii="宋体" w:hAnsi="宋体" w:eastAsia="宋体" w:cs="宋体"/>
          <w:bCs/>
          <w:color w:val="auto"/>
          <w:sz w:val="24"/>
          <w:szCs w:val="24"/>
          <w:u w:val="single"/>
        </w:rPr>
        <w:t xml:space="preserve">      </w:t>
      </w:r>
      <w:r>
        <w:rPr>
          <w:rFonts w:hint="eastAsia" w:ascii="宋体" w:hAnsi="宋体" w:eastAsia="宋体" w:cs="宋体"/>
          <w:bCs/>
          <w:i w:val="0"/>
          <w:iCs w:val="0"/>
          <w:color w:val="auto"/>
          <w:sz w:val="24"/>
          <w:szCs w:val="24"/>
          <w:u w:val="single"/>
        </w:rPr>
        <w:t>（产权过户登记等）</w:t>
      </w:r>
      <w:r>
        <w:rPr>
          <w:rFonts w:hint="eastAsia" w:ascii="宋体" w:hAnsi="宋体" w:eastAsia="宋体" w:cs="宋体"/>
          <w:bCs/>
          <w:color w:val="auto"/>
          <w:sz w:val="24"/>
          <w:szCs w:val="24"/>
          <w:u w:val="single"/>
        </w:rPr>
        <w:t xml:space="preserve">          </w:t>
      </w:r>
    </w:p>
    <w:p w14:paraId="4C1CB7DB">
      <w:pPr>
        <w:numPr>
          <w:ilvl w:val="0"/>
          <w:numId w:val="4"/>
        </w:numPr>
        <w:adjustRightInd w:val="0"/>
        <w:snapToGrid w:val="0"/>
        <w:spacing w:before="0" w:beforeLines="0" w:line="40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组成合同的文件</w:t>
      </w:r>
    </w:p>
    <w:p w14:paraId="36AFB67C">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本协议书与下列文件一起构成合同文件，如下述文件之间有任何抵触、矛盾或歧义，应按以下顺序解释：</w:t>
      </w:r>
    </w:p>
    <w:p w14:paraId="3A0E04CF">
      <w:pPr>
        <w:adjustRightInd w:val="0"/>
        <w:snapToGrid w:val="0"/>
        <w:spacing w:before="0" w:beforeLines="0" w:line="40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政府采购</w:t>
      </w:r>
      <w:r>
        <w:rPr>
          <w:rFonts w:hint="eastAsia" w:ascii="宋体" w:hAnsi="宋体" w:eastAsia="宋体" w:cs="宋体"/>
          <w:color w:val="auto"/>
          <w:sz w:val="24"/>
          <w:szCs w:val="24"/>
        </w:rPr>
        <w:t>合同协议书及其变更、补充</w:t>
      </w:r>
      <w:r>
        <w:rPr>
          <w:rFonts w:hint="eastAsia" w:ascii="宋体" w:hAnsi="宋体" w:eastAsia="宋体" w:cs="宋体"/>
          <w:color w:val="auto"/>
          <w:sz w:val="24"/>
          <w:szCs w:val="24"/>
          <w:lang w:eastAsia="zh-CN"/>
        </w:rPr>
        <w:t>协议</w:t>
      </w:r>
    </w:p>
    <w:p w14:paraId="721FB151">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）政府采购合同专用条款</w:t>
      </w:r>
    </w:p>
    <w:p w14:paraId="4DFC5989">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）政府采购合同通用条款</w:t>
      </w:r>
    </w:p>
    <w:p w14:paraId="7DA88E4D">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）中标</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w:t>
      </w:r>
    </w:p>
    <w:p w14:paraId="7C60ACBD">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）投标（响应）文件</w:t>
      </w:r>
    </w:p>
    <w:p w14:paraId="0CDC164D">
      <w:pPr>
        <w:adjustRightInd w:val="0"/>
        <w:snapToGrid w:val="0"/>
        <w:spacing w:before="0" w:beforeLines="0" w:line="40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（6）</w:t>
      </w:r>
      <w:r>
        <w:rPr>
          <w:rFonts w:hint="eastAsia" w:ascii="宋体" w:hAnsi="宋体" w:eastAsia="宋体" w:cs="宋体"/>
          <w:color w:val="auto"/>
          <w:sz w:val="24"/>
          <w:szCs w:val="24"/>
          <w:lang w:eastAsia="zh-CN"/>
        </w:rPr>
        <w:t>招标文件</w:t>
      </w:r>
    </w:p>
    <w:p w14:paraId="262A4736">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（7）有关技术文件，图纸</w:t>
      </w:r>
    </w:p>
    <w:p w14:paraId="2C213917">
      <w:pPr>
        <w:pStyle w:val="122"/>
        <w:spacing w:beforeLines="0"/>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w:t>
      </w:r>
      <w:r>
        <w:rPr>
          <w:rFonts w:hint="eastAsia" w:ascii="宋体" w:hAnsi="宋体" w:eastAsia="宋体" w:cs="宋体"/>
          <w:bCs w:val="0"/>
          <w:color w:val="auto"/>
          <w:kern w:val="2"/>
          <w:sz w:val="24"/>
          <w:szCs w:val="24"/>
          <w:highlight w:val="none"/>
          <w:lang w:eastAsia="zh-CN"/>
        </w:rPr>
        <w:t>国家法律、行政法规和规章制度规定或合同约定的作为合同组成部分的其他文件</w:t>
      </w:r>
    </w:p>
    <w:p w14:paraId="1781E27A">
      <w:pPr>
        <w:numPr>
          <w:ilvl w:val="0"/>
          <w:numId w:val="4"/>
        </w:numPr>
        <w:adjustRightInd w:val="0"/>
        <w:snapToGrid w:val="0"/>
        <w:spacing w:before="0" w:beforeLines="0" w:line="40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合同生效</w:t>
      </w:r>
    </w:p>
    <w:p w14:paraId="02AF4792">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本合同自</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rPr>
        <w:t>双方法定代表人或授权代表签字并加盖单位公章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生效。</w:t>
      </w:r>
    </w:p>
    <w:p w14:paraId="0CEC39A9">
      <w:pPr>
        <w:numPr>
          <w:ilvl w:val="0"/>
          <w:numId w:val="4"/>
        </w:numPr>
        <w:adjustRightInd w:val="0"/>
        <w:snapToGrid w:val="0"/>
        <w:spacing w:before="0" w:beforeLines="0" w:line="40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合同份数</w:t>
      </w:r>
    </w:p>
    <w:p w14:paraId="5E1BF5AB">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本合同一式</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份，</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执</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份，</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执</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份，</w:t>
      </w:r>
      <w:r>
        <w:rPr>
          <w:rFonts w:hint="eastAsia" w:ascii="宋体" w:hAnsi="宋体" w:eastAsia="宋体" w:cs="宋体"/>
          <w:b/>
          <w:bCs/>
          <w:color w:val="auto"/>
          <w:sz w:val="24"/>
          <w:szCs w:val="24"/>
        </w:rPr>
        <w:t>浙江至诚工程咨询有限责任公司执一份，义乌市财政局执一份，</w:t>
      </w:r>
      <w:r>
        <w:rPr>
          <w:rFonts w:hint="eastAsia" w:ascii="宋体" w:hAnsi="宋体" w:eastAsia="宋体" w:cs="宋体"/>
          <w:color w:val="auto"/>
          <w:sz w:val="24"/>
          <w:szCs w:val="24"/>
        </w:rPr>
        <w:t>均具有同等法律效力。</w:t>
      </w:r>
    </w:p>
    <w:p w14:paraId="5E3BA87B">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合同订立时间：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6DAB6939">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合同订立地点：</w:t>
      </w:r>
      <w:r>
        <w:rPr>
          <w:rFonts w:hint="eastAsia" w:ascii="宋体" w:hAnsi="宋体" w:eastAsia="宋体" w:cs="宋体"/>
          <w:color w:val="auto"/>
          <w:sz w:val="24"/>
          <w:szCs w:val="24"/>
          <w:u w:val="single"/>
        </w:rPr>
        <w:t xml:space="preserve">                           </w:t>
      </w:r>
    </w:p>
    <w:p w14:paraId="3B7F0B42">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附件：具体标</w:t>
      </w:r>
      <w:r>
        <w:rPr>
          <w:rFonts w:hint="eastAsia" w:ascii="宋体" w:hAnsi="宋体" w:eastAsia="宋体" w:cs="宋体"/>
          <w:color w:val="auto"/>
          <w:sz w:val="24"/>
          <w:szCs w:val="24"/>
          <w:lang w:eastAsia="zh-CN"/>
        </w:rPr>
        <w:t>的及其</w:t>
      </w:r>
      <w:r>
        <w:rPr>
          <w:rFonts w:hint="eastAsia" w:ascii="宋体" w:hAnsi="宋体" w:eastAsia="宋体" w:cs="宋体"/>
          <w:color w:val="auto"/>
          <w:sz w:val="24"/>
          <w:szCs w:val="24"/>
          <w:highlight w:val="none"/>
          <w:u w:val="none"/>
          <w:lang w:val="en-US" w:eastAsia="zh-CN"/>
        </w:rPr>
        <w:t>技术要求和商务要求</w:t>
      </w:r>
      <w:r>
        <w:rPr>
          <w:rFonts w:hint="eastAsia" w:ascii="宋体" w:hAnsi="宋体" w:eastAsia="宋体" w:cs="宋体"/>
          <w:color w:val="auto"/>
          <w:sz w:val="24"/>
          <w:szCs w:val="24"/>
        </w:rPr>
        <w:t>、联合协议、分包</w:t>
      </w:r>
      <w:r>
        <w:rPr>
          <w:rFonts w:hint="eastAsia" w:ascii="宋体" w:hAnsi="宋体" w:eastAsia="宋体" w:cs="宋体"/>
          <w:color w:val="auto"/>
          <w:sz w:val="24"/>
          <w:szCs w:val="24"/>
          <w:lang w:eastAsia="zh-CN"/>
        </w:rPr>
        <w:t>意向</w:t>
      </w:r>
      <w:r>
        <w:rPr>
          <w:rFonts w:hint="eastAsia" w:ascii="宋体" w:hAnsi="宋体" w:eastAsia="宋体" w:cs="宋体"/>
          <w:color w:val="auto"/>
          <w:sz w:val="24"/>
          <w:szCs w:val="24"/>
        </w:rPr>
        <w:t>协议等。</w:t>
      </w:r>
    </w:p>
    <w:p w14:paraId="6D026248">
      <w:pPr>
        <w:pStyle w:val="83"/>
        <w:spacing w:beforeLines="0" w:line="400" w:lineRule="exact"/>
        <w:rPr>
          <w:rFonts w:hint="eastAsia" w:ascii="宋体" w:hAnsi="宋体" w:eastAsia="宋体" w:cs="宋体"/>
          <w:color w:val="auto"/>
          <w:sz w:val="24"/>
          <w:szCs w:val="24"/>
        </w:rPr>
      </w:pPr>
    </w:p>
    <w:p w14:paraId="4E83ECF0">
      <w:pPr>
        <w:pStyle w:val="3"/>
        <w:spacing w:beforeLines="0" w:line="400" w:lineRule="exac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sz w:val="24"/>
          <w:szCs w:val="24"/>
          <w:lang w:val="en"/>
        </w:rPr>
        <w:t xml:space="preserve">   </w:t>
      </w:r>
    </w:p>
    <w:p w14:paraId="5301029F">
      <w:pPr>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14:paraId="41D11278">
      <w:pPr>
        <w:pStyle w:val="83"/>
        <w:rPr>
          <w:rFonts w:hint="eastAsia" w:ascii="宋体" w:hAnsi="宋体" w:eastAsia="宋体" w:cs="宋体"/>
          <w:color w:val="auto"/>
          <w:sz w:val="24"/>
          <w:szCs w:val="24"/>
        </w:rPr>
      </w:pPr>
    </w:p>
    <w:tbl>
      <w:tblPr>
        <w:tblStyle w:val="48"/>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123"/>
        <w:gridCol w:w="2709"/>
        <w:gridCol w:w="2222"/>
        <w:gridCol w:w="2377"/>
      </w:tblGrid>
      <w:tr w14:paraId="0C81067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90" w:hRule="atLeast"/>
        </w:trPr>
        <w:tc>
          <w:tcPr>
            <w:tcW w:w="2562" w:type="pct"/>
            <w:gridSpan w:val="2"/>
            <w:tcBorders>
              <w:bottom w:val="single" w:color="auto" w:sz="2" w:space="0"/>
              <w:right w:val="single" w:color="auto" w:sz="2" w:space="0"/>
            </w:tcBorders>
            <w:noWrap w:val="0"/>
            <w:vAlign w:val="center"/>
          </w:tcPr>
          <w:p w14:paraId="65DA7572">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甲方（采购人</w:t>
            </w:r>
            <w:r>
              <w:rPr>
                <w:rFonts w:hint="eastAsia" w:ascii="宋体" w:hAnsi="宋体" w:eastAsia="宋体" w:cs="宋体"/>
                <w:color w:val="auto"/>
                <w:sz w:val="24"/>
                <w:szCs w:val="24"/>
                <w:lang w:eastAsia="zh-CN"/>
              </w:rPr>
              <w:t>、受采购人委托签订合同的单位</w:t>
            </w:r>
            <w:r>
              <w:rPr>
                <w:rFonts w:hint="eastAsia" w:ascii="宋体" w:hAnsi="宋体" w:eastAsia="宋体" w:cs="宋体"/>
                <w:color w:val="auto"/>
                <w:sz w:val="24"/>
                <w:szCs w:val="24"/>
              </w:rPr>
              <w:t>或</w:t>
            </w:r>
            <w:r>
              <w:rPr>
                <w:rFonts w:hint="eastAsia" w:ascii="宋体" w:hAnsi="宋体" w:eastAsia="宋体" w:cs="宋体"/>
                <w:color w:val="auto"/>
                <w:sz w:val="24"/>
                <w:szCs w:val="24"/>
                <w:lang w:eastAsia="zh-CN"/>
              </w:rPr>
              <w:t>招标文件</w:t>
            </w:r>
            <w:r>
              <w:rPr>
                <w:rFonts w:hint="eastAsia" w:ascii="宋体" w:hAnsi="宋体" w:eastAsia="宋体" w:cs="宋体"/>
                <w:color w:val="auto"/>
                <w:sz w:val="24"/>
                <w:szCs w:val="24"/>
              </w:rPr>
              <w:t>约定的合同甲方）</w:t>
            </w:r>
          </w:p>
        </w:tc>
        <w:tc>
          <w:tcPr>
            <w:tcW w:w="2437" w:type="pct"/>
            <w:gridSpan w:val="2"/>
            <w:tcBorders>
              <w:left w:val="single" w:color="auto" w:sz="2" w:space="0"/>
              <w:bottom w:val="single" w:color="auto" w:sz="2" w:space="0"/>
            </w:tcBorders>
            <w:noWrap w:val="0"/>
            <w:vAlign w:val="center"/>
          </w:tcPr>
          <w:p w14:paraId="50ED6DC4">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乙方（供应商）</w:t>
            </w:r>
          </w:p>
        </w:tc>
      </w:tr>
      <w:tr w14:paraId="12694D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4632F96F">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单位名称（公章</w:t>
            </w:r>
            <w:r>
              <w:rPr>
                <w:rFonts w:hint="eastAsia" w:ascii="宋体" w:hAnsi="宋体" w:eastAsia="宋体" w:cs="宋体"/>
                <w:color w:val="auto"/>
                <w:sz w:val="24"/>
                <w:szCs w:val="24"/>
                <w:lang w:eastAsia="zh-CN"/>
              </w:rPr>
              <w:t>或合同章</w:t>
            </w:r>
            <w:r>
              <w:rPr>
                <w:rFonts w:hint="eastAsia" w:ascii="宋体" w:hAnsi="宋体" w:eastAsia="宋体" w:cs="宋体"/>
                <w:color w:val="auto"/>
                <w:sz w:val="24"/>
                <w:szCs w:val="24"/>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4767DC2">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F4A64E8">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单位名称（公章</w:t>
            </w:r>
            <w:r>
              <w:rPr>
                <w:rFonts w:hint="eastAsia" w:ascii="宋体" w:hAnsi="宋体" w:eastAsia="宋体" w:cs="宋体"/>
                <w:color w:val="auto"/>
                <w:sz w:val="24"/>
                <w:szCs w:val="24"/>
                <w:lang w:eastAsia="zh-CN"/>
              </w:rPr>
              <w:t>或合同章</w:t>
            </w:r>
            <w:r>
              <w:rPr>
                <w:rFonts w:hint="eastAsia" w:ascii="宋体" w:hAnsi="宋体" w:eastAsia="宋体" w:cs="宋体"/>
                <w:color w:val="auto"/>
                <w:sz w:val="24"/>
                <w:szCs w:val="24"/>
              </w:rPr>
              <w:t>）</w:t>
            </w:r>
          </w:p>
        </w:tc>
        <w:tc>
          <w:tcPr>
            <w:tcW w:w="1259" w:type="pct"/>
            <w:tcBorders>
              <w:top w:val="single" w:color="auto" w:sz="2" w:space="0"/>
              <w:left w:val="single" w:color="auto" w:sz="2" w:space="0"/>
              <w:bottom w:val="single" w:color="auto" w:sz="2" w:space="0"/>
            </w:tcBorders>
            <w:noWrap w:val="0"/>
            <w:vAlign w:val="center"/>
          </w:tcPr>
          <w:p w14:paraId="270F44FD">
            <w:pPr>
              <w:adjustRightInd w:val="0"/>
              <w:snapToGrid w:val="0"/>
              <w:spacing w:line="300" w:lineRule="exact"/>
              <w:jc w:val="center"/>
              <w:rPr>
                <w:rFonts w:hint="eastAsia" w:ascii="宋体" w:hAnsi="宋体" w:eastAsia="宋体" w:cs="宋体"/>
                <w:color w:val="auto"/>
                <w:spacing w:val="20"/>
                <w:sz w:val="24"/>
                <w:szCs w:val="24"/>
              </w:rPr>
            </w:pPr>
          </w:p>
        </w:tc>
      </w:tr>
      <w:tr w14:paraId="651CAE1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475C4F07">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p>
          <w:p w14:paraId="48D733A1">
            <w:pPr>
              <w:adjustRightInd w:val="0"/>
              <w:snapToGrid w:val="0"/>
              <w:spacing w:line="300" w:lineRule="exact"/>
              <w:ind w:firstLine="115" w:firstLineChars="48"/>
              <w:jc w:val="center"/>
              <w:rPr>
                <w:rFonts w:hint="eastAsia" w:ascii="宋体" w:hAnsi="宋体" w:eastAsia="宋体" w:cs="宋体"/>
                <w:color w:val="auto"/>
                <w:sz w:val="24"/>
                <w:szCs w:val="24"/>
              </w:rPr>
            </w:pPr>
            <w:r>
              <w:rPr>
                <w:rFonts w:hint="eastAsia" w:ascii="宋体" w:hAnsi="宋体" w:eastAsia="宋体" w:cs="宋体"/>
                <w:color w:val="auto"/>
                <w:sz w:val="24"/>
                <w:szCs w:val="24"/>
              </w:rPr>
              <w:t>或其委托代理人（签章）</w:t>
            </w:r>
          </w:p>
        </w:tc>
        <w:tc>
          <w:tcPr>
            <w:tcW w:w="1436" w:type="pct"/>
            <w:vMerge w:val="restart"/>
            <w:tcBorders>
              <w:top w:val="single" w:color="auto" w:sz="2" w:space="0"/>
              <w:left w:val="single" w:color="auto" w:sz="2" w:space="0"/>
              <w:right w:val="single" w:color="auto" w:sz="2" w:space="0"/>
            </w:tcBorders>
            <w:noWrap w:val="0"/>
            <w:vAlign w:val="center"/>
          </w:tcPr>
          <w:p w14:paraId="10959458">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right w:val="single" w:color="auto" w:sz="2" w:space="0"/>
            </w:tcBorders>
            <w:noWrap w:val="0"/>
            <w:vAlign w:val="center"/>
          </w:tcPr>
          <w:p w14:paraId="6992E8F6">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p>
          <w:p w14:paraId="64D42988">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或其委托代理人（签章）</w:t>
            </w:r>
          </w:p>
        </w:tc>
        <w:tc>
          <w:tcPr>
            <w:tcW w:w="1259" w:type="pct"/>
            <w:tcBorders>
              <w:top w:val="single" w:color="auto" w:sz="2" w:space="0"/>
              <w:left w:val="single" w:color="auto" w:sz="2" w:space="0"/>
              <w:bottom w:val="single" w:color="auto" w:sz="2" w:space="0"/>
            </w:tcBorders>
            <w:noWrap w:val="0"/>
            <w:vAlign w:val="center"/>
          </w:tcPr>
          <w:p w14:paraId="2D99BFB2">
            <w:pPr>
              <w:adjustRightInd w:val="0"/>
              <w:snapToGrid w:val="0"/>
              <w:spacing w:line="300" w:lineRule="exact"/>
              <w:jc w:val="center"/>
              <w:rPr>
                <w:rFonts w:hint="eastAsia" w:ascii="宋体" w:hAnsi="宋体" w:eastAsia="宋体" w:cs="宋体"/>
                <w:color w:val="auto"/>
                <w:sz w:val="24"/>
                <w:szCs w:val="24"/>
              </w:rPr>
            </w:pPr>
          </w:p>
        </w:tc>
      </w:tr>
      <w:tr w14:paraId="2729B20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7B44D984">
            <w:pPr>
              <w:adjustRightInd w:val="0"/>
              <w:snapToGrid w:val="0"/>
              <w:spacing w:line="300" w:lineRule="exact"/>
              <w:jc w:val="center"/>
              <w:rPr>
                <w:rFonts w:hint="eastAsia" w:ascii="宋体" w:hAnsi="宋体" w:eastAsia="宋体" w:cs="宋体"/>
                <w:color w:val="auto"/>
                <w:sz w:val="24"/>
                <w:szCs w:val="24"/>
              </w:rPr>
            </w:pPr>
          </w:p>
        </w:tc>
        <w:tc>
          <w:tcPr>
            <w:tcW w:w="1436" w:type="pct"/>
            <w:vMerge w:val="continue"/>
            <w:tcBorders>
              <w:left w:val="single" w:color="auto" w:sz="2" w:space="0"/>
              <w:bottom w:val="single" w:color="auto" w:sz="2" w:space="0"/>
              <w:right w:val="single" w:color="auto" w:sz="2" w:space="0"/>
            </w:tcBorders>
            <w:noWrap w:val="0"/>
            <w:vAlign w:val="center"/>
          </w:tcPr>
          <w:p w14:paraId="69BE58B2">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9F3DFC8">
            <w:pPr>
              <w:adjustRightInd w:val="0"/>
              <w:snapToGrid w:val="0"/>
              <w:spacing w:line="30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拥有者性别</w:t>
            </w:r>
          </w:p>
        </w:tc>
        <w:tc>
          <w:tcPr>
            <w:tcW w:w="1259" w:type="pct"/>
            <w:tcBorders>
              <w:top w:val="single" w:color="auto" w:sz="2" w:space="0"/>
              <w:left w:val="single" w:color="auto" w:sz="2" w:space="0"/>
              <w:bottom w:val="single" w:color="auto" w:sz="2" w:space="0"/>
            </w:tcBorders>
            <w:noWrap w:val="0"/>
            <w:vAlign w:val="center"/>
          </w:tcPr>
          <w:p w14:paraId="0E66651B">
            <w:pPr>
              <w:adjustRightInd w:val="0"/>
              <w:snapToGrid w:val="0"/>
              <w:spacing w:line="300" w:lineRule="exact"/>
              <w:jc w:val="center"/>
              <w:rPr>
                <w:rFonts w:hint="eastAsia" w:ascii="宋体" w:hAnsi="宋体" w:eastAsia="宋体" w:cs="宋体"/>
                <w:color w:val="auto"/>
                <w:spacing w:val="20"/>
                <w:sz w:val="24"/>
                <w:szCs w:val="24"/>
              </w:rPr>
            </w:pPr>
          </w:p>
        </w:tc>
      </w:tr>
      <w:tr w14:paraId="53AB953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076A4B7">
            <w:pPr>
              <w:adjustRightInd w:val="0"/>
              <w:snapToGrid w:val="0"/>
              <w:spacing w:line="30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住</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eastAsia="zh-CN"/>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034DBB2">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365671B">
            <w:pPr>
              <w:adjustRightInd w:val="0"/>
              <w:snapToGrid w:val="0"/>
              <w:spacing w:line="30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住</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eastAsia="zh-CN"/>
              </w:rPr>
              <w:t>所</w:t>
            </w:r>
          </w:p>
        </w:tc>
        <w:tc>
          <w:tcPr>
            <w:tcW w:w="1259" w:type="pct"/>
            <w:tcBorders>
              <w:top w:val="single" w:color="auto" w:sz="2" w:space="0"/>
              <w:left w:val="single" w:color="auto" w:sz="2" w:space="0"/>
              <w:bottom w:val="single" w:color="auto" w:sz="2" w:space="0"/>
            </w:tcBorders>
            <w:noWrap w:val="0"/>
            <w:vAlign w:val="center"/>
          </w:tcPr>
          <w:p w14:paraId="2D0D6E01">
            <w:pPr>
              <w:adjustRightInd w:val="0"/>
              <w:snapToGrid w:val="0"/>
              <w:spacing w:line="300" w:lineRule="exact"/>
              <w:jc w:val="center"/>
              <w:rPr>
                <w:rFonts w:hint="eastAsia" w:ascii="宋体" w:hAnsi="宋体" w:eastAsia="宋体" w:cs="宋体"/>
                <w:color w:val="auto"/>
                <w:spacing w:val="20"/>
                <w:sz w:val="24"/>
                <w:szCs w:val="24"/>
              </w:rPr>
            </w:pPr>
          </w:p>
        </w:tc>
      </w:tr>
      <w:tr w14:paraId="6947804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9EBF0B8">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85EAD00">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4E66632">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联 系 人</w:t>
            </w:r>
          </w:p>
        </w:tc>
        <w:tc>
          <w:tcPr>
            <w:tcW w:w="1259" w:type="pct"/>
            <w:tcBorders>
              <w:top w:val="single" w:color="auto" w:sz="2" w:space="0"/>
              <w:left w:val="single" w:color="auto" w:sz="2" w:space="0"/>
              <w:bottom w:val="single" w:color="auto" w:sz="2" w:space="0"/>
            </w:tcBorders>
            <w:noWrap w:val="0"/>
            <w:vAlign w:val="center"/>
          </w:tcPr>
          <w:p w14:paraId="48725E4C">
            <w:pPr>
              <w:adjustRightInd w:val="0"/>
              <w:snapToGrid w:val="0"/>
              <w:spacing w:line="300" w:lineRule="exact"/>
              <w:jc w:val="center"/>
              <w:rPr>
                <w:rFonts w:hint="eastAsia" w:ascii="宋体" w:hAnsi="宋体" w:eastAsia="宋体" w:cs="宋体"/>
                <w:color w:val="auto"/>
                <w:spacing w:val="20"/>
                <w:sz w:val="24"/>
                <w:szCs w:val="24"/>
              </w:rPr>
            </w:pPr>
          </w:p>
        </w:tc>
      </w:tr>
      <w:tr w14:paraId="5DF0B20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DA894A3">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666431E">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BEBF885">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联系电话</w:t>
            </w:r>
          </w:p>
        </w:tc>
        <w:tc>
          <w:tcPr>
            <w:tcW w:w="1259" w:type="pct"/>
            <w:tcBorders>
              <w:top w:val="single" w:color="auto" w:sz="2" w:space="0"/>
              <w:left w:val="single" w:color="auto" w:sz="2" w:space="0"/>
              <w:bottom w:val="single" w:color="auto" w:sz="2" w:space="0"/>
            </w:tcBorders>
            <w:noWrap w:val="0"/>
            <w:vAlign w:val="center"/>
          </w:tcPr>
          <w:p w14:paraId="3C573715">
            <w:pPr>
              <w:adjustRightInd w:val="0"/>
              <w:snapToGrid w:val="0"/>
              <w:spacing w:line="300" w:lineRule="exact"/>
              <w:jc w:val="center"/>
              <w:rPr>
                <w:rFonts w:hint="eastAsia" w:ascii="宋体" w:hAnsi="宋体" w:eastAsia="宋体" w:cs="宋体"/>
                <w:color w:val="auto"/>
                <w:spacing w:val="20"/>
                <w:sz w:val="24"/>
                <w:szCs w:val="24"/>
              </w:rPr>
            </w:pPr>
          </w:p>
        </w:tc>
      </w:tr>
      <w:tr w14:paraId="3517D55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4BEECDD">
            <w:pPr>
              <w:adjustRightInd w:val="0"/>
              <w:snapToGrid w:val="0"/>
              <w:spacing w:line="30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9F95D1E">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48AAA12">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通信地址</w:t>
            </w:r>
          </w:p>
        </w:tc>
        <w:tc>
          <w:tcPr>
            <w:tcW w:w="1259" w:type="pct"/>
            <w:tcBorders>
              <w:top w:val="single" w:color="auto" w:sz="2" w:space="0"/>
              <w:left w:val="single" w:color="auto" w:sz="2" w:space="0"/>
              <w:bottom w:val="single" w:color="auto" w:sz="2" w:space="0"/>
            </w:tcBorders>
            <w:noWrap w:val="0"/>
            <w:vAlign w:val="center"/>
          </w:tcPr>
          <w:p w14:paraId="00F3A80A">
            <w:pPr>
              <w:adjustRightInd w:val="0"/>
              <w:snapToGrid w:val="0"/>
              <w:spacing w:line="300" w:lineRule="exact"/>
              <w:jc w:val="center"/>
              <w:rPr>
                <w:rFonts w:hint="eastAsia" w:ascii="宋体" w:hAnsi="宋体" w:eastAsia="宋体" w:cs="宋体"/>
                <w:color w:val="auto"/>
                <w:spacing w:val="20"/>
                <w:sz w:val="24"/>
                <w:szCs w:val="24"/>
              </w:rPr>
            </w:pPr>
          </w:p>
        </w:tc>
      </w:tr>
      <w:tr w14:paraId="1F1F44D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A4D5C63">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1E959A3">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BA23322">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tc>
        <w:tc>
          <w:tcPr>
            <w:tcW w:w="1259" w:type="pct"/>
            <w:tcBorders>
              <w:top w:val="single" w:color="auto" w:sz="2" w:space="0"/>
              <w:left w:val="single" w:color="auto" w:sz="2" w:space="0"/>
              <w:bottom w:val="single" w:color="auto" w:sz="2" w:space="0"/>
            </w:tcBorders>
            <w:noWrap w:val="0"/>
            <w:vAlign w:val="center"/>
          </w:tcPr>
          <w:p w14:paraId="6A11BA2A">
            <w:pPr>
              <w:adjustRightInd w:val="0"/>
              <w:snapToGrid w:val="0"/>
              <w:spacing w:line="300" w:lineRule="exact"/>
              <w:jc w:val="center"/>
              <w:rPr>
                <w:rFonts w:hint="eastAsia" w:ascii="宋体" w:hAnsi="宋体" w:eastAsia="宋体" w:cs="宋体"/>
                <w:color w:val="auto"/>
                <w:spacing w:val="20"/>
                <w:sz w:val="24"/>
                <w:szCs w:val="24"/>
              </w:rPr>
            </w:pPr>
          </w:p>
        </w:tc>
      </w:tr>
      <w:tr w14:paraId="4E7288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04E09EC">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64EC483">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B7BE71C">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电子邮箱</w:t>
            </w:r>
          </w:p>
        </w:tc>
        <w:tc>
          <w:tcPr>
            <w:tcW w:w="1259" w:type="pct"/>
            <w:tcBorders>
              <w:top w:val="single" w:color="auto" w:sz="2" w:space="0"/>
              <w:left w:val="single" w:color="auto" w:sz="2" w:space="0"/>
              <w:bottom w:val="single" w:color="auto" w:sz="2" w:space="0"/>
            </w:tcBorders>
            <w:noWrap w:val="0"/>
            <w:vAlign w:val="center"/>
          </w:tcPr>
          <w:p w14:paraId="76F18781">
            <w:pPr>
              <w:adjustRightInd w:val="0"/>
              <w:snapToGrid w:val="0"/>
              <w:spacing w:line="300" w:lineRule="exact"/>
              <w:jc w:val="center"/>
              <w:rPr>
                <w:rFonts w:hint="eastAsia" w:ascii="宋体" w:hAnsi="宋体" w:eastAsia="宋体" w:cs="宋体"/>
                <w:color w:val="auto"/>
                <w:spacing w:val="20"/>
                <w:sz w:val="24"/>
                <w:szCs w:val="24"/>
              </w:rPr>
            </w:pPr>
          </w:p>
        </w:tc>
      </w:tr>
      <w:tr w14:paraId="0F18540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2EBE48A">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1334E44">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37C8301">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统一社会信用代码</w:t>
            </w:r>
          </w:p>
        </w:tc>
        <w:tc>
          <w:tcPr>
            <w:tcW w:w="1259" w:type="pct"/>
            <w:tcBorders>
              <w:top w:val="single" w:color="auto" w:sz="2" w:space="0"/>
              <w:left w:val="single" w:color="auto" w:sz="2" w:space="0"/>
              <w:bottom w:val="single" w:color="auto" w:sz="2" w:space="0"/>
            </w:tcBorders>
            <w:noWrap w:val="0"/>
            <w:vAlign w:val="center"/>
          </w:tcPr>
          <w:p w14:paraId="3701F493">
            <w:pPr>
              <w:adjustRightInd w:val="0"/>
              <w:snapToGrid w:val="0"/>
              <w:spacing w:line="300" w:lineRule="exact"/>
              <w:jc w:val="center"/>
              <w:rPr>
                <w:rFonts w:hint="eastAsia" w:ascii="宋体" w:hAnsi="宋体" w:eastAsia="宋体" w:cs="宋体"/>
                <w:color w:val="auto"/>
                <w:spacing w:val="20"/>
                <w:sz w:val="24"/>
                <w:szCs w:val="24"/>
              </w:rPr>
            </w:pPr>
          </w:p>
        </w:tc>
      </w:tr>
      <w:tr w14:paraId="60D33AB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10A4C42">
            <w:pPr>
              <w:adjustRightInd w:val="0"/>
              <w:snapToGrid w:val="0"/>
              <w:spacing w:line="300" w:lineRule="exact"/>
              <w:jc w:val="center"/>
              <w:rPr>
                <w:rFonts w:hint="eastAsia" w:ascii="宋体" w:hAnsi="宋体" w:eastAsia="宋体" w:cs="宋体"/>
                <w:color w:val="auto"/>
                <w:sz w:val="24"/>
                <w:szCs w:val="24"/>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21A3CFA">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759BAE1">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开户名称</w:t>
            </w:r>
          </w:p>
        </w:tc>
        <w:tc>
          <w:tcPr>
            <w:tcW w:w="1259" w:type="pct"/>
            <w:tcBorders>
              <w:top w:val="single" w:color="auto" w:sz="2" w:space="0"/>
              <w:left w:val="single" w:color="auto" w:sz="2" w:space="0"/>
              <w:bottom w:val="single" w:color="auto" w:sz="2" w:space="0"/>
            </w:tcBorders>
            <w:noWrap w:val="0"/>
            <w:vAlign w:val="center"/>
          </w:tcPr>
          <w:p w14:paraId="5D7EE4EC">
            <w:pPr>
              <w:adjustRightInd w:val="0"/>
              <w:snapToGrid w:val="0"/>
              <w:spacing w:line="300" w:lineRule="exact"/>
              <w:jc w:val="center"/>
              <w:rPr>
                <w:rFonts w:hint="eastAsia" w:ascii="宋体" w:hAnsi="宋体" w:eastAsia="宋体" w:cs="宋体"/>
                <w:color w:val="auto"/>
                <w:spacing w:val="20"/>
                <w:sz w:val="24"/>
                <w:szCs w:val="24"/>
              </w:rPr>
            </w:pPr>
          </w:p>
        </w:tc>
      </w:tr>
      <w:tr w14:paraId="2DA2895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37E29FF">
            <w:pPr>
              <w:adjustRightInd w:val="0"/>
              <w:snapToGrid w:val="0"/>
              <w:spacing w:line="300" w:lineRule="exact"/>
              <w:jc w:val="center"/>
              <w:rPr>
                <w:rFonts w:hint="eastAsia" w:ascii="宋体" w:hAnsi="宋体" w:eastAsia="宋体" w:cs="宋体"/>
                <w:color w:val="auto"/>
                <w:sz w:val="24"/>
                <w:szCs w:val="24"/>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565D890">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7E425F2">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开户银行</w:t>
            </w:r>
          </w:p>
        </w:tc>
        <w:tc>
          <w:tcPr>
            <w:tcW w:w="1259" w:type="pct"/>
            <w:tcBorders>
              <w:top w:val="single" w:color="auto" w:sz="2" w:space="0"/>
              <w:left w:val="single" w:color="auto" w:sz="2" w:space="0"/>
              <w:bottom w:val="single" w:color="auto" w:sz="2" w:space="0"/>
            </w:tcBorders>
            <w:noWrap w:val="0"/>
            <w:vAlign w:val="center"/>
          </w:tcPr>
          <w:p w14:paraId="21DA1A55">
            <w:pPr>
              <w:adjustRightInd w:val="0"/>
              <w:snapToGrid w:val="0"/>
              <w:spacing w:line="300" w:lineRule="exact"/>
              <w:jc w:val="center"/>
              <w:rPr>
                <w:rFonts w:hint="eastAsia" w:ascii="宋体" w:hAnsi="宋体" w:eastAsia="宋体" w:cs="宋体"/>
                <w:color w:val="auto"/>
                <w:spacing w:val="20"/>
                <w:sz w:val="24"/>
                <w:szCs w:val="24"/>
              </w:rPr>
            </w:pPr>
          </w:p>
        </w:tc>
      </w:tr>
      <w:tr w14:paraId="1207730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7F33259">
            <w:pPr>
              <w:adjustRightInd w:val="0"/>
              <w:snapToGrid w:val="0"/>
              <w:spacing w:line="300" w:lineRule="exact"/>
              <w:jc w:val="center"/>
              <w:rPr>
                <w:rFonts w:hint="eastAsia" w:ascii="宋体" w:hAnsi="宋体" w:eastAsia="宋体" w:cs="宋体"/>
                <w:color w:val="auto"/>
                <w:sz w:val="24"/>
                <w:szCs w:val="24"/>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F660981">
            <w:pPr>
              <w:adjustRightInd w:val="0"/>
              <w:snapToGrid w:val="0"/>
              <w:spacing w:line="300" w:lineRule="exact"/>
              <w:jc w:val="center"/>
              <w:rPr>
                <w:rFonts w:hint="eastAsia" w:ascii="宋体" w:hAnsi="宋体" w:eastAsia="宋体" w:cs="宋体"/>
                <w:color w:val="auto"/>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1D61525">
            <w:pPr>
              <w:adjustRightInd w:val="0"/>
              <w:snapToGrid w:val="0"/>
              <w:spacing w:line="3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银行账号</w:t>
            </w:r>
          </w:p>
        </w:tc>
        <w:tc>
          <w:tcPr>
            <w:tcW w:w="1259" w:type="pct"/>
            <w:tcBorders>
              <w:top w:val="single" w:color="auto" w:sz="2" w:space="0"/>
              <w:left w:val="single" w:color="auto" w:sz="2" w:space="0"/>
              <w:bottom w:val="single" w:color="auto" w:sz="2" w:space="0"/>
            </w:tcBorders>
            <w:noWrap w:val="0"/>
            <w:vAlign w:val="center"/>
          </w:tcPr>
          <w:p w14:paraId="3C71714F">
            <w:pPr>
              <w:adjustRightInd w:val="0"/>
              <w:snapToGrid w:val="0"/>
              <w:spacing w:line="300" w:lineRule="exact"/>
              <w:jc w:val="center"/>
              <w:rPr>
                <w:rFonts w:hint="eastAsia" w:ascii="宋体" w:hAnsi="宋体" w:eastAsia="宋体" w:cs="宋体"/>
                <w:color w:val="auto"/>
                <w:spacing w:val="20"/>
                <w:sz w:val="24"/>
                <w:szCs w:val="24"/>
              </w:rPr>
            </w:pPr>
          </w:p>
        </w:tc>
      </w:tr>
      <w:tr w14:paraId="1894D79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7E3E7059">
            <w:pPr>
              <w:pStyle w:val="15"/>
              <w:adjustRightInd w:val="0"/>
              <w:snapToGrid w:val="0"/>
              <w:spacing w:before="156" w:beforeLines="50" w:after="0" w:line="360" w:lineRule="auto"/>
              <w:ind w:left="0" w:leftChars="0"/>
              <w:jc w:val="left"/>
              <w:rPr>
                <w:rFonts w:hint="eastAsia" w:ascii="宋体" w:hAnsi="宋体" w:eastAsia="宋体" w:cs="宋体"/>
                <w:color w:val="auto"/>
                <w:spacing w:val="20"/>
                <w:sz w:val="24"/>
                <w:szCs w:val="24"/>
              </w:rPr>
            </w:pPr>
            <w:r>
              <w:rPr>
                <w:rFonts w:hint="eastAsia" w:ascii="宋体" w:hAnsi="宋体" w:eastAsia="宋体" w:cs="宋体"/>
                <w:b w:val="0"/>
                <w:bCs w:val="0"/>
                <w:color w:val="auto"/>
                <w:sz w:val="24"/>
                <w:szCs w:val="24"/>
                <w:shd w:val="clear"/>
              </w:rPr>
              <w:t>注：涉及联合体或其他合同主体的信息应按上表格式加列。</w:t>
            </w:r>
          </w:p>
        </w:tc>
      </w:tr>
    </w:tbl>
    <w:p w14:paraId="51FF7DE9">
      <w:pPr>
        <w:pStyle w:val="3"/>
        <w:adjustRightInd w:val="0"/>
        <w:snapToGrid w:val="0"/>
        <w:spacing w:before="156" w:beforeLines="50"/>
        <w:jc w:val="center"/>
        <w:rPr>
          <w:rFonts w:hint="eastAsia" w:ascii="宋体" w:hAnsi="宋体" w:eastAsia="宋体" w:cs="宋体"/>
          <w:color w:val="auto"/>
          <w:sz w:val="24"/>
          <w:szCs w:val="24"/>
        </w:rPr>
      </w:pPr>
      <w:r>
        <w:rPr>
          <w:rFonts w:hint="eastAsia" w:ascii="宋体" w:hAnsi="宋体" w:eastAsia="宋体" w:cs="宋体"/>
          <w:color w:val="auto"/>
          <w:sz w:val="24"/>
          <w:szCs w:val="24"/>
          <w:u w:val="single"/>
        </w:rPr>
        <w:br w:type="page"/>
      </w:r>
      <w:bookmarkStart w:id="804" w:name="_Toc26074"/>
      <w:bookmarkStart w:id="805" w:name="_Toc6576"/>
      <w:bookmarkStart w:id="806" w:name="_Toc10183"/>
      <w:bookmarkStart w:id="807" w:name="_Toc7317"/>
      <w:bookmarkStart w:id="808" w:name="_Toc9765"/>
      <w:bookmarkStart w:id="809" w:name="_Toc25207"/>
      <w:bookmarkStart w:id="810" w:name="_Toc9838"/>
      <w:bookmarkStart w:id="811" w:name="_Toc1578"/>
      <w:bookmarkStart w:id="812" w:name="_Toc27624"/>
      <w:bookmarkStart w:id="813" w:name="_Toc4108"/>
      <w:r>
        <w:rPr>
          <w:rFonts w:hint="eastAsia" w:ascii="宋体" w:hAnsi="宋体" w:eastAsia="宋体" w:cs="宋体"/>
          <w:b w:val="0"/>
          <w:bCs w:val="0"/>
          <w:sz w:val="30"/>
          <w:szCs w:val="30"/>
        </w:rPr>
        <w:t>第二节 政府采购合同通用条款</w:t>
      </w:r>
      <w:bookmarkEnd w:id="804"/>
      <w:bookmarkEnd w:id="805"/>
      <w:bookmarkEnd w:id="806"/>
      <w:bookmarkEnd w:id="807"/>
      <w:bookmarkEnd w:id="808"/>
      <w:bookmarkEnd w:id="809"/>
      <w:bookmarkEnd w:id="810"/>
      <w:bookmarkEnd w:id="811"/>
      <w:bookmarkEnd w:id="812"/>
      <w:bookmarkEnd w:id="813"/>
    </w:p>
    <w:p w14:paraId="1958196F">
      <w:pPr>
        <w:tabs>
          <w:tab w:val="left" w:pos="8820"/>
          <w:tab w:val="left" w:pos="9345"/>
          <w:tab w:val="left" w:pos="9765"/>
        </w:tabs>
        <w:adjustRightInd w:val="0"/>
        <w:snapToGrid w:val="0"/>
        <w:spacing w:before="0" w:line="400" w:lineRule="exact"/>
        <w:jc w:val="left"/>
        <w:rPr>
          <w:rFonts w:hint="eastAsia" w:ascii="宋体" w:hAnsi="宋体" w:eastAsia="宋体" w:cs="宋体"/>
          <w:b/>
          <w:bCs/>
          <w:color w:val="auto"/>
          <w:sz w:val="24"/>
          <w:szCs w:val="24"/>
        </w:rPr>
      </w:pPr>
      <w:r>
        <w:rPr>
          <w:rFonts w:hint="eastAsia" w:ascii="宋体" w:hAnsi="宋体" w:eastAsia="宋体" w:cs="宋体"/>
          <w:b/>
          <w:color w:val="auto"/>
          <w:sz w:val="24"/>
          <w:szCs w:val="24"/>
        </w:rPr>
        <w:t>1.</w:t>
      </w:r>
      <w:r>
        <w:rPr>
          <w:rFonts w:hint="eastAsia" w:ascii="宋体" w:hAnsi="宋体" w:eastAsia="宋体" w:cs="宋体"/>
          <w:b/>
          <w:color w:val="auto"/>
          <w:sz w:val="24"/>
          <w:szCs w:val="24"/>
          <w:lang w:val="en-US" w:eastAsia="zh-CN"/>
        </w:rPr>
        <w:t xml:space="preserve"> </w:t>
      </w:r>
      <w:r>
        <w:rPr>
          <w:rFonts w:hint="eastAsia" w:ascii="宋体" w:hAnsi="宋体" w:eastAsia="宋体" w:cs="宋体"/>
          <w:b/>
          <w:bCs/>
          <w:color w:val="auto"/>
          <w:sz w:val="24"/>
          <w:szCs w:val="24"/>
        </w:rPr>
        <w:t>定义</w:t>
      </w:r>
    </w:p>
    <w:p w14:paraId="16B98FA0">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1.1合同当事人</w:t>
      </w:r>
    </w:p>
    <w:p w14:paraId="2C4BEE37">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（1）采购人（以下称甲方）是指使用财政性资金，通过政府采购方式向供应商购买货物</w:t>
      </w:r>
      <w:r>
        <w:rPr>
          <w:rFonts w:hint="eastAsia" w:ascii="宋体" w:hAnsi="宋体" w:eastAsia="宋体" w:cs="宋体"/>
          <w:color w:val="auto"/>
          <w:sz w:val="24"/>
          <w:szCs w:val="24"/>
          <w:highlight w:val="none"/>
          <w:lang w:val="en-US" w:eastAsia="zh-CN"/>
        </w:rPr>
        <w:t>及其相关服务的</w:t>
      </w:r>
      <w:r>
        <w:rPr>
          <w:rFonts w:hint="eastAsia" w:ascii="宋体" w:hAnsi="宋体" w:eastAsia="宋体" w:cs="宋体"/>
          <w:color w:val="auto"/>
          <w:sz w:val="24"/>
          <w:szCs w:val="24"/>
          <w:highlight w:val="none"/>
        </w:rPr>
        <w:t>国家机关、事业单位、团体组织。</w:t>
      </w:r>
    </w:p>
    <w:p w14:paraId="6721C451">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（2）供应商（以下称</w:t>
      </w:r>
      <w:r>
        <w:rPr>
          <w:rFonts w:hint="eastAsia" w:ascii="宋体" w:hAnsi="宋体" w:eastAsia="宋体" w:cs="宋体"/>
          <w:color w:val="auto"/>
          <w:sz w:val="24"/>
          <w:szCs w:val="24"/>
          <w:highlight w:val="none"/>
          <w:lang w:eastAsia="zh-CN"/>
        </w:rPr>
        <w:t>乙</w:t>
      </w:r>
      <w:r>
        <w:rPr>
          <w:rFonts w:hint="eastAsia" w:ascii="宋体" w:hAnsi="宋体" w:eastAsia="宋体" w:cs="宋体"/>
          <w:color w:val="auto"/>
          <w:sz w:val="24"/>
          <w:szCs w:val="24"/>
          <w:highlight w:val="none"/>
        </w:rPr>
        <w:t>方）是指参加政府采购活动并且中标（成交），向采购人提供</w:t>
      </w:r>
      <w:r>
        <w:rPr>
          <w:rFonts w:hint="eastAsia" w:ascii="宋体" w:hAnsi="宋体" w:eastAsia="宋体" w:cs="宋体"/>
          <w:color w:val="auto"/>
          <w:sz w:val="24"/>
          <w:szCs w:val="24"/>
          <w:highlight w:val="none"/>
          <w:lang w:val="en-US" w:eastAsia="zh-CN"/>
        </w:rPr>
        <w:t>合同约定的货物及其相关服务的法人、非法人组织或者自然人</w:t>
      </w:r>
      <w:r>
        <w:rPr>
          <w:rFonts w:hint="eastAsia" w:ascii="宋体" w:hAnsi="宋体" w:eastAsia="宋体" w:cs="宋体"/>
          <w:color w:val="auto"/>
          <w:sz w:val="24"/>
          <w:szCs w:val="24"/>
          <w:highlight w:val="none"/>
        </w:rPr>
        <w:t>。</w:t>
      </w:r>
    </w:p>
    <w:p w14:paraId="7E681079">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（3）其他合同主体是指除采购人和供应商以外，</w:t>
      </w:r>
      <w:r>
        <w:rPr>
          <w:rFonts w:hint="eastAsia" w:ascii="宋体" w:hAnsi="宋体" w:eastAsia="宋体" w:cs="宋体"/>
          <w:bCs/>
          <w:color w:val="auto"/>
          <w:sz w:val="24"/>
          <w:szCs w:val="24"/>
        </w:rPr>
        <w:t>依法参与合同缔结或履行，享有权利、承担义务的合同当事人</w:t>
      </w:r>
      <w:r>
        <w:rPr>
          <w:rFonts w:hint="eastAsia" w:ascii="宋体" w:hAnsi="宋体" w:eastAsia="宋体" w:cs="宋体"/>
          <w:color w:val="auto"/>
          <w:sz w:val="24"/>
          <w:szCs w:val="24"/>
          <w:highlight w:val="none"/>
        </w:rPr>
        <w:t>。</w:t>
      </w:r>
    </w:p>
    <w:p w14:paraId="701068DB">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1.2本合同下列术语应解释为：</w:t>
      </w:r>
    </w:p>
    <w:p w14:paraId="6D4EC480">
      <w:pPr>
        <w:adjustRightInd w:val="0"/>
        <w:snapToGrid w:val="0"/>
        <w:spacing w:before="0" w:beforeLines="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（1）“合同”系指</w:t>
      </w:r>
      <w:r>
        <w:rPr>
          <w:rFonts w:hint="eastAsia" w:ascii="宋体" w:hAnsi="宋体" w:eastAsia="宋体" w:cs="宋体"/>
          <w:bCs/>
          <w:color w:val="auto"/>
          <w:sz w:val="24"/>
          <w:szCs w:val="24"/>
        </w:rPr>
        <w:t>合同当事人意思表示达成一致的任何协议，包括签署的</w:t>
      </w:r>
      <w:r>
        <w:rPr>
          <w:rFonts w:hint="eastAsia" w:ascii="宋体" w:hAnsi="宋体" w:eastAsia="宋体" w:cs="宋体"/>
          <w:color w:val="auto"/>
          <w:sz w:val="24"/>
          <w:szCs w:val="24"/>
          <w:lang w:eastAsia="zh-CN"/>
        </w:rPr>
        <w:t>政府采购</w:t>
      </w:r>
      <w:r>
        <w:rPr>
          <w:rFonts w:hint="eastAsia" w:ascii="宋体" w:hAnsi="宋体" w:eastAsia="宋体" w:cs="宋体"/>
          <w:color w:val="auto"/>
          <w:sz w:val="24"/>
          <w:szCs w:val="24"/>
        </w:rPr>
        <w:t>合同协议书及其变更、补充</w:t>
      </w:r>
      <w:r>
        <w:rPr>
          <w:rFonts w:hint="eastAsia" w:ascii="宋体" w:hAnsi="宋体" w:eastAsia="宋体" w:cs="宋体"/>
          <w:color w:val="auto"/>
          <w:sz w:val="24"/>
          <w:szCs w:val="24"/>
          <w:lang w:eastAsia="zh-CN"/>
        </w:rPr>
        <w:t>协议，</w:t>
      </w:r>
      <w:r>
        <w:rPr>
          <w:rFonts w:hint="eastAsia" w:ascii="宋体" w:hAnsi="宋体" w:eastAsia="宋体" w:cs="宋体"/>
          <w:color w:val="auto"/>
          <w:sz w:val="24"/>
          <w:szCs w:val="24"/>
        </w:rPr>
        <w:t>政府采购合同专用条款</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政府采购合同通用条款</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中标</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投标（响应）文件</w:t>
      </w:r>
      <w:r>
        <w:rPr>
          <w:rFonts w:hint="eastAsia" w:ascii="宋体" w:hAnsi="宋体" w:eastAsia="宋体" w:cs="宋体"/>
          <w:color w:val="auto"/>
          <w:sz w:val="24"/>
          <w:szCs w:val="24"/>
          <w:lang w:eastAsia="zh-CN"/>
        </w:rPr>
        <w:t>，招标文件，</w:t>
      </w:r>
      <w:r>
        <w:rPr>
          <w:rFonts w:hint="eastAsia" w:ascii="宋体" w:hAnsi="宋体" w:eastAsia="宋体" w:cs="宋体"/>
          <w:color w:val="auto"/>
          <w:sz w:val="24"/>
          <w:szCs w:val="24"/>
        </w:rPr>
        <w:t>有关技术文件</w:t>
      </w:r>
      <w:r>
        <w:rPr>
          <w:rFonts w:hint="eastAsia" w:ascii="宋体" w:hAnsi="宋体" w:eastAsia="宋体" w:cs="宋体"/>
          <w:color w:val="auto"/>
          <w:sz w:val="24"/>
          <w:szCs w:val="24"/>
          <w:lang w:eastAsia="zh-CN"/>
        </w:rPr>
        <w:t>和</w:t>
      </w:r>
      <w:r>
        <w:rPr>
          <w:rFonts w:hint="eastAsia" w:ascii="宋体" w:hAnsi="宋体" w:eastAsia="宋体" w:cs="宋体"/>
          <w:color w:val="auto"/>
          <w:sz w:val="24"/>
          <w:szCs w:val="24"/>
        </w:rPr>
        <w:t>图纸</w:t>
      </w:r>
      <w:r>
        <w:rPr>
          <w:rFonts w:hint="eastAsia" w:ascii="宋体" w:hAnsi="宋体" w:eastAsia="宋体" w:cs="宋体"/>
          <w:color w:val="auto"/>
          <w:sz w:val="24"/>
          <w:szCs w:val="24"/>
          <w:lang w:eastAsia="zh-CN"/>
        </w:rPr>
        <w:t>，以及</w:t>
      </w:r>
      <w:r>
        <w:rPr>
          <w:rFonts w:hint="eastAsia" w:ascii="宋体" w:hAnsi="宋体" w:eastAsia="宋体" w:cs="宋体"/>
          <w:bCs w:val="0"/>
          <w:color w:val="auto"/>
          <w:kern w:val="2"/>
          <w:sz w:val="24"/>
          <w:szCs w:val="24"/>
          <w:highlight w:val="none"/>
          <w:lang w:eastAsia="zh-CN"/>
        </w:rPr>
        <w:t>国家法律、行政法规和规章制度规定或合同约定的作为合同组成部分的其他文件</w:t>
      </w:r>
      <w:r>
        <w:rPr>
          <w:rFonts w:hint="eastAsia" w:ascii="宋体" w:hAnsi="宋体" w:eastAsia="宋体" w:cs="宋体"/>
          <w:color w:val="auto"/>
          <w:sz w:val="24"/>
          <w:szCs w:val="24"/>
          <w:highlight w:val="none"/>
        </w:rPr>
        <w:t>。</w:t>
      </w:r>
    </w:p>
    <w:p w14:paraId="6722B8A3">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）“合同价</w:t>
      </w:r>
      <w:r>
        <w:rPr>
          <w:rFonts w:hint="eastAsia" w:ascii="宋体" w:hAnsi="宋体" w:eastAsia="宋体" w:cs="宋体"/>
          <w:color w:val="auto"/>
          <w:sz w:val="24"/>
          <w:szCs w:val="24"/>
          <w:highlight w:val="none"/>
          <w:lang w:val="en-US" w:eastAsia="zh-CN"/>
        </w:rPr>
        <w:t>款</w:t>
      </w:r>
      <w:r>
        <w:rPr>
          <w:rFonts w:hint="eastAsia" w:ascii="宋体" w:hAnsi="宋体" w:eastAsia="宋体" w:cs="宋体"/>
          <w:color w:val="auto"/>
          <w:sz w:val="24"/>
          <w:szCs w:val="24"/>
          <w:highlight w:val="none"/>
        </w:rPr>
        <w:t>”系指根据本合同规定乙方在全面履行合同义务后甲方应支付给乙方的价款。</w:t>
      </w:r>
    </w:p>
    <w:p w14:paraId="0DC257F6">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）“货物”系指乙方根据本合同规定须向甲方提供的各种形态和种类的物品，包括原材料、设备、产品（包括软件）及相关的其备品备件、工具、手册及</w:t>
      </w:r>
      <w:r>
        <w:rPr>
          <w:rFonts w:hint="eastAsia" w:ascii="宋体" w:hAnsi="宋体" w:eastAsia="宋体" w:cs="宋体"/>
          <w:color w:val="auto"/>
          <w:sz w:val="24"/>
          <w:szCs w:val="24"/>
          <w:highlight w:val="none"/>
          <w:lang w:val="en"/>
        </w:rPr>
        <w:t>其他</w:t>
      </w:r>
      <w:r>
        <w:rPr>
          <w:rFonts w:hint="eastAsia" w:ascii="宋体" w:hAnsi="宋体" w:eastAsia="宋体" w:cs="宋体"/>
          <w:color w:val="auto"/>
          <w:sz w:val="24"/>
          <w:szCs w:val="24"/>
          <w:highlight w:val="none"/>
        </w:rPr>
        <w:t>技术资料和材料</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w:t>
      </w:r>
    </w:p>
    <w:p w14:paraId="28253049">
      <w:pPr>
        <w:adjustRightInd w:val="0"/>
        <w:snapToGrid w:val="0"/>
        <w:spacing w:before="0" w:line="400" w:lineRule="exact"/>
        <w:ind w:firstLine="480" w:firstLineChars="200"/>
        <w:jc w:val="left"/>
        <w:rPr>
          <w:rFonts w:hint="eastAsia" w:ascii="宋体" w:hAnsi="宋体" w:eastAsia="宋体" w:cs="宋体"/>
          <w:color w:val="auto"/>
          <w:sz w:val="24"/>
          <w:szCs w:val="24"/>
          <w:highlight w:val="yellow"/>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相关</w:t>
      </w:r>
      <w:r>
        <w:rPr>
          <w:rFonts w:hint="eastAsia" w:ascii="宋体" w:hAnsi="宋体" w:eastAsia="宋体" w:cs="宋体"/>
          <w:color w:val="auto"/>
          <w:sz w:val="24"/>
          <w:szCs w:val="24"/>
          <w:highlight w:val="none"/>
        </w:rPr>
        <w:t>服务”系指根据合同规定，乙方应提供的</w:t>
      </w:r>
      <w:r>
        <w:rPr>
          <w:rFonts w:hint="eastAsia" w:ascii="宋体" w:hAnsi="宋体" w:eastAsia="宋体" w:cs="宋体"/>
          <w:color w:val="auto"/>
          <w:sz w:val="24"/>
          <w:szCs w:val="24"/>
          <w:highlight w:val="none"/>
          <w:lang w:val="en-US" w:eastAsia="zh-CN"/>
        </w:rPr>
        <w:t>与货物有关的</w:t>
      </w:r>
      <w:r>
        <w:rPr>
          <w:rFonts w:hint="eastAsia" w:ascii="宋体" w:hAnsi="宋体" w:eastAsia="宋体" w:cs="宋体"/>
          <w:color w:val="auto"/>
          <w:sz w:val="24"/>
          <w:szCs w:val="24"/>
          <w:highlight w:val="none"/>
        </w:rPr>
        <w:t>技术、管理和</w:t>
      </w:r>
      <w:r>
        <w:rPr>
          <w:rFonts w:hint="eastAsia" w:ascii="宋体" w:hAnsi="宋体" w:eastAsia="宋体" w:cs="宋体"/>
          <w:color w:val="auto"/>
          <w:sz w:val="24"/>
          <w:szCs w:val="24"/>
          <w:highlight w:val="none"/>
          <w:lang w:val="en"/>
        </w:rPr>
        <w:t>其他</w:t>
      </w:r>
      <w:r>
        <w:rPr>
          <w:rFonts w:hint="eastAsia" w:ascii="宋体" w:hAnsi="宋体" w:eastAsia="宋体" w:cs="宋体"/>
          <w:color w:val="auto"/>
          <w:sz w:val="24"/>
          <w:szCs w:val="24"/>
          <w:highlight w:val="none"/>
        </w:rPr>
        <w:t>服务，包括但不限于：管理和质量保证、运输、保险、检验、现场准备、安装、集成、调试、培训、维修、</w:t>
      </w:r>
      <w:r>
        <w:rPr>
          <w:rFonts w:hint="eastAsia" w:ascii="宋体" w:hAnsi="宋体" w:eastAsia="宋体" w:cs="宋体"/>
          <w:color w:val="auto"/>
          <w:sz w:val="24"/>
          <w:szCs w:val="24"/>
          <w:highlight w:val="none"/>
          <w:lang w:eastAsia="zh-CN"/>
        </w:rPr>
        <w:t>废弃处置、</w:t>
      </w:r>
      <w:r>
        <w:rPr>
          <w:rFonts w:hint="eastAsia" w:ascii="宋体" w:hAnsi="宋体" w:eastAsia="宋体" w:cs="宋体"/>
          <w:color w:val="auto"/>
          <w:sz w:val="24"/>
          <w:szCs w:val="24"/>
          <w:highlight w:val="none"/>
        </w:rPr>
        <w:t>技术支持等以及合同中规定乙方应承担的</w:t>
      </w:r>
      <w:r>
        <w:rPr>
          <w:rFonts w:hint="eastAsia" w:ascii="宋体" w:hAnsi="宋体" w:eastAsia="宋体" w:cs="宋体"/>
          <w:color w:val="auto"/>
          <w:sz w:val="24"/>
          <w:szCs w:val="24"/>
          <w:highlight w:val="none"/>
          <w:lang w:val="en"/>
        </w:rPr>
        <w:t>其他</w:t>
      </w:r>
      <w:r>
        <w:rPr>
          <w:rFonts w:hint="eastAsia" w:ascii="宋体" w:hAnsi="宋体" w:eastAsia="宋体" w:cs="宋体"/>
          <w:color w:val="auto"/>
          <w:sz w:val="24"/>
          <w:szCs w:val="24"/>
          <w:highlight w:val="none"/>
        </w:rPr>
        <w:t>义务。</w:t>
      </w:r>
    </w:p>
    <w:p w14:paraId="32115C1A">
      <w:pPr>
        <w:adjustRightInd w:val="0"/>
        <w:snapToGrid w:val="0"/>
        <w:spacing w:before="0" w:line="400" w:lineRule="exact"/>
        <w:ind w:firstLine="480" w:firstLineChars="200"/>
        <w:jc w:val="left"/>
        <w:rPr>
          <w:rFonts w:hint="eastAsia" w:ascii="宋体" w:hAnsi="宋体" w:eastAsia="宋体" w:cs="宋体"/>
          <w:color w:val="auto"/>
          <w:sz w:val="24"/>
          <w:szCs w:val="24"/>
          <w:highlight w:val="yellow"/>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）“分包”系指中标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成交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供应商按</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、投标（响应）文件的规定，根据分包意向协议，将中标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成交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项目中的部分履约内容，分给具有相应资质条件的供应商履行合同的行为。</w:t>
      </w:r>
    </w:p>
    <w:p w14:paraId="1C14E083">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rPr>
        <w:t>“联合体”系指</w:t>
      </w:r>
      <w:r>
        <w:rPr>
          <w:rFonts w:hint="eastAsia" w:ascii="宋体" w:hAnsi="宋体" w:eastAsia="宋体" w:cs="宋体"/>
          <w:color w:val="auto"/>
          <w:sz w:val="24"/>
          <w:szCs w:val="24"/>
          <w:lang w:eastAsia="zh-CN"/>
        </w:rPr>
        <w:t>由</w:t>
      </w:r>
      <w:r>
        <w:rPr>
          <w:rFonts w:hint="eastAsia" w:ascii="宋体" w:hAnsi="宋体" w:eastAsia="宋体" w:cs="宋体"/>
          <w:color w:val="auto"/>
          <w:sz w:val="24"/>
          <w:szCs w:val="24"/>
        </w:rPr>
        <w:t>两个以上的自然人、法人或者</w:t>
      </w:r>
      <w:r>
        <w:rPr>
          <w:rFonts w:hint="eastAsia" w:ascii="宋体" w:hAnsi="宋体" w:eastAsia="宋体" w:cs="宋体"/>
          <w:color w:val="auto"/>
          <w:sz w:val="24"/>
          <w:szCs w:val="24"/>
          <w:lang w:val="en-US" w:eastAsia="zh-CN"/>
        </w:rPr>
        <w:t>非法人</w:t>
      </w:r>
      <w:r>
        <w:rPr>
          <w:rFonts w:hint="eastAsia" w:ascii="宋体" w:hAnsi="宋体" w:eastAsia="宋体" w:cs="宋体"/>
          <w:color w:val="auto"/>
          <w:sz w:val="24"/>
          <w:szCs w:val="24"/>
        </w:rPr>
        <w:t>组织组成，</w:t>
      </w:r>
      <w:r>
        <w:rPr>
          <w:rFonts w:hint="eastAsia" w:ascii="宋体" w:hAnsi="宋体" w:eastAsia="宋体" w:cs="宋体"/>
          <w:color w:val="auto"/>
          <w:sz w:val="24"/>
          <w:szCs w:val="24"/>
          <w:lang w:eastAsia="zh-CN"/>
        </w:rPr>
        <w:t>以一个供应商的身份共同参加政府采购的主体</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承担连带责任。联合体具体要求见【</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w:t>
      </w:r>
    </w:p>
    <w:p w14:paraId="4E9DCE16">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）其他术语解释，见【</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w:t>
      </w:r>
    </w:p>
    <w:p w14:paraId="1C083980">
      <w:pPr>
        <w:numPr>
          <w:ilvl w:val="0"/>
          <w:numId w:val="7"/>
        </w:num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t>合同标的及金额</w:t>
      </w:r>
    </w:p>
    <w:p w14:paraId="6E0FB8C4">
      <w:pPr>
        <w:autoSpaceDE w:val="0"/>
        <w:autoSpaceDN w:val="0"/>
        <w:adjustRightInd w:val="0"/>
        <w:snapToGrid w:val="0"/>
        <w:spacing w:before="0" w:line="400" w:lineRule="exact"/>
        <w:ind w:firstLine="480" w:firstLineChars="200"/>
        <w:jc w:val="left"/>
        <w:rPr>
          <w:rFonts w:hint="eastAsia" w:ascii="宋体" w:hAnsi="宋体" w:eastAsia="宋体" w:cs="宋体"/>
          <w:b/>
          <w:bCs/>
          <w:i/>
          <w:iCs/>
          <w:color w:val="auto"/>
          <w:sz w:val="24"/>
          <w:szCs w:val="24"/>
          <w:highlight w:val="none"/>
        </w:rPr>
      </w:pP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rPr>
        <w:t>.1 合同标的及金额应与中标（成交）结果一致。乙方为履行本合同而发生的所有费用均应包含在合同</w:t>
      </w:r>
      <w:r>
        <w:rPr>
          <w:rFonts w:hint="eastAsia" w:ascii="宋体" w:hAnsi="宋体" w:eastAsia="宋体" w:cs="宋体"/>
          <w:color w:val="auto"/>
          <w:sz w:val="24"/>
          <w:szCs w:val="24"/>
          <w:highlight w:val="none"/>
          <w:lang w:eastAsia="zh-CN"/>
        </w:rPr>
        <w:t>价款</w:t>
      </w:r>
      <w:r>
        <w:rPr>
          <w:rFonts w:hint="eastAsia" w:ascii="宋体" w:hAnsi="宋体" w:eastAsia="宋体" w:cs="宋体"/>
          <w:color w:val="auto"/>
          <w:sz w:val="24"/>
          <w:szCs w:val="24"/>
          <w:highlight w:val="none"/>
        </w:rPr>
        <w:t>中，甲方不再另行支付</w:t>
      </w:r>
      <w:r>
        <w:rPr>
          <w:rFonts w:hint="eastAsia" w:ascii="宋体" w:hAnsi="宋体" w:eastAsia="宋体" w:cs="宋体"/>
          <w:color w:val="auto"/>
          <w:sz w:val="24"/>
          <w:szCs w:val="24"/>
          <w:highlight w:val="none"/>
          <w:lang w:val="en"/>
        </w:rPr>
        <w:t>其他</w:t>
      </w:r>
      <w:r>
        <w:rPr>
          <w:rFonts w:hint="eastAsia" w:ascii="宋体" w:hAnsi="宋体" w:eastAsia="宋体" w:cs="宋体"/>
          <w:color w:val="auto"/>
          <w:sz w:val="24"/>
          <w:szCs w:val="24"/>
          <w:highlight w:val="none"/>
        </w:rPr>
        <w:t>任何费用。</w:t>
      </w:r>
    </w:p>
    <w:p w14:paraId="7BCEB4D4">
      <w:pPr>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3</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履行合同的时间、地点和方式</w:t>
      </w:r>
    </w:p>
    <w:p w14:paraId="12DDBB21">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rPr>
        <w:t>乙方应当在约定的时间、地点</w:t>
      </w:r>
      <w:r>
        <w:rPr>
          <w:rFonts w:hint="eastAsia" w:ascii="宋体" w:hAnsi="宋体" w:eastAsia="宋体" w:cs="宋体"/>
          <w:color w:val="auto"/>
          <w:sz w:val="24"/>
          <w:szCs w:val="24"/>
          <w:lang w:eastAsia="zh-CN"/>
        </w:rPr>
        <w:t>，按照约定</w:t>
      </w:r>
      <w:r>
        <w:rPr>
          <w:rFonts w:hint="eastAsia" w:ascii="宋体" w:hAnsi="宋体" w:eastAsia="宋体" w:cs="宋体"/>
          <w:color w:val="auto"/>
          <w:sz w:val="24"/>
          <w:szCs w:val="24"/>
        </w:rPr>
        <w:t>方式履行合同。</w:t>
      </w:r>
    </w:p>
    <w:p w14:paraId="07E20BF2">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4</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甲方的权利和义务</w:t>
      </w:r>
    </w:p>
    <w:p w14:paraId="2D5A0F25">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.1 签署合同后，甲方</w:t>
      </w:r>
      <w:r>
        <w:rPr>
          <w:rFonts w:hint="eastAsia" w:ascii="宋体" w:hAnsi="宋体" w:eastAsia="宋体" w:cs="宋体"/>
          <w:color w:val="auto"/>
          <w:sz w:val="24"/>
          <w:szCs w:val="24"/>
          <w:highlight w:val="none"/>
          <w:lang w:eastAsia="zh-CN"/>
        </w:rPr>
        <w:t>应</w:t>
      </w:r>
      <w:r>
        <w:rPr>
          <w:rFonts w:hint="eastAsia" w:ascii="宋体" w:hAnsi="宋体" w:eastAsia="宋体" w:cs="宋体"/>
          <w:color w:val="auto"/>
          <w:sz w:val="24"/>
          <w:szCs w:val="24"/>
          <w:highlight w:val="none"/>
        </w:rPr>
        <w:t>确定</w:t>
      </w:r>
      <w:r>
        <w:rPr>
          <w:rFonts w:hint="eastAsia" w:ascii="宋体" w:hAnsi="宋体" w:eastAsia="宋体" w:cs="宋体"/>
          <w:color w:val="auto"/>
          <w:sz w:val="24"/>
          <w:szCs w:val="24"/>
          <w:highlight w:val="none"/>
          <w:lang w:val="en-US" w:eastAsia="zh-CN"/>
        </w:rPr>
        <w:t>项目负责人（或项目联系人）</w:t>
      </w:r>
      <w:r>
        <w:rPr>
          <w:rFonts w:hint="eastAsia" w:ascii="宋体" w:hAnsi="宋体" w:eastAsia="宋体" w:cs="宋体"/>
          <w:color w:val="auto"/>
          <w:sz w:val="24"/>
          <w:szCs w:val="24"/>
          <w:highlight w:val="none"/>
        </w:rPr>
        <w:t>，负责与本合同有关的事务。甲方有权对乙方的履约行为进行检查，并及时确认乙方提交的事项。甲方应当配合乙方完成相关项目实施工作。</w:t>
      </w:r>
    </w:p>
    <w:p w14:paraId="2A968398">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77309B3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.3 甲方有权要求乙方对缺陷部分予以修复，并按合同约定享有货物保修及其他合同约定的权利。</w:t>
      </w:r>
    </w:p>
    <w:p w14:paraId="046E9A03">
      <w:pPr>
        <w:snapToGrid w:val="0"/>
        <w:spacing w:line="40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lang w:val="en-US" w:eastAsia="zh-CN"/>
        </w:rPr>
        <w:t>4.4 甲方应当按照合同约定及时对交付的货物进行验收，</w:t>
      </w:r>
      <w:r>
        <w:rPr>
          <w:rFonts w:hint="eastAsia" w:ascii="宋体" w:hAnsi="宋体" w:eastAsia="宋体" w:cs="宋体"/>
          <w:b w:val="0"/>
          <w:bCs w:val="0"/>
          <w:color w:val="auto"/>
          <w:sz w:val="24"/>
          <w:szCs w:val="24"/>
          <w:highlight w:val="none"/>
          <w:lang w:eastAsia="zh-CN"/>
        </w:rPr>
        <w:t>未</w:t>
      </w:r>
      <w:r>
        <w:rPr>
          <w:rFonts w:hint="eastAsia" w:ascii="宋体" w:hAnsi="宋体" w:eastAsia="宋体" w:cs="宋体"/>
          <w:color w:val="auto"/>
          <w:sz w:val="24"/>
          <w:szCs w:val="24"/>
          <w:highlight w:val="none"/>
          <w:lang w:val="en-US" w:eastAsia="zh-CN"/>
        </w:rPr>
        <w:t>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b w:val="0"/>
          <w:bCs w:val="0"/>
          <w:color w:val="auto"/>
          <w:sz w:val="24"/>
          <w:szCs w:val="24"/>
          <w:highlight w:val="none"/>
          <w:lang w:eastAsia="zh-CN"/>
        </w:rPr>
        <w:t>约定的期限内对乙方履约提出任何异议或者向乙方作出任何说明的，</w:t>
      </w:r>
      <w:r>
        <w:rPr>
          <w:rFonts w:hint="eastAsia" w:ascii="宋体" w:hAnsi="宋体" w:eastAsia="宋体" w:cs="宋体"/>
          <w:color w:val="auto"/>
          <w:sz w:val="24"/>
          <w:szCs w:val="24"/>
          <w:highlight w:val="none"/>
          <w:lang w:val="en-US" w:eastAsia="zh-CN"/>
        </w:rPr>
        <w:t>视为验收通过。</w:t>
      </w:r>
    </w:p>
    <w:p w14:paraId="4F652A5E">
      <w:pPr>
        <w:autoSpaceDE w:val="0"/>
        <w:autoSpaceDN w:val="0"/>
        <w:adjustRightInd w:val="0"/>
        <w:snapToGrid w:val="0"/>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甲方应当根据合同约定</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时向乙方支付</w:t>
      </w:r>
      <w:r>
        <w:rPr>
          <w:rFonts w:hint="eastAsia" w:ascii="宋体" w:hAnsi="宋体" w:eastAsia="宋体" w:cs="宋体"/>
          <w:color w:val="auto"/>
          <w:sz w:val="24"/>
          <w:szCs w:val="24"/>
          <w:highlight w:val="none"/>
          <w:lang w:eastAsia="zh-CN"/>
        </w:rPr>
        <w:t>合同价款，不得以内部人员变更、履行内部付款流程等为由，拒绝或迟延支付。</w:t>
      </w:r>
    </w:p>
    <w:p w14:paraId="1E44D223">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 国家法律法规规定</w:t>
      </w:r>
      <w:r>
        <w:rPr>
          <w:rFonts w:hint="eastAsia" w:ascii="宋体" w:hAnsi="宋体" w:eastAsia="宋体" w:cs="宋体"/>
          <w:color w:val="auto"/>
          <w:sz w:val="24"/>
          <w:szCs w:val="24"/>
          <w:highlight w:val="none"/>
          <w:lang w:eastAsia="zh-CN"/>
        </w:rPr>
        <w:t>及</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lang w:eastAsia="zh-CN"/>
        </w:rPr>
        <w:t>约定应</w:t>
      </w:r>
      <w:r>
        <w:rPr>
          <w:rFonts w:hint="eastAsia" w:ascii="宋体" w:hAnsi="宋体" w:eastAsia="宋体" w:cs="宋体"/>
          <w:color w:val="auto"/>
          <w:sz w:val="24"/>
          <w:szCs w:val="24"/>
          <w:highlight w:val="none"/>
        </w:rPr>
        <w:t>由甲方承担的其他义务和责任。</w:t>
      </w:r>
    </w:p>
    <w:p w14:paraId="5B085FA9">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5</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乙方的权利和义务</w:t>
      </w:r>
    </w:p>
    <w:p w14:paraId="27811F4D">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5</w:t>
      </w:r>
      <w:r>
        <w:rPr>
          <w:rFonts w:hint="eastAsia" w:ascii="宋体" w:hAnsi="宋体" w:eastAsia="宋体" w:cs="宋体"/>
          <w:color w:val="auto"/>
          <w:sz w:val="24"/>
          <w:szCs w:val="24"/>
          <w:highlight w:val="none"/>
        </w:rPr>
        <w:t>.1 签署合同后，乙方</w:t>
      </w:r>
      <w:r>
        <w:rPr>
          <w:rFonts w:hint="eastAsia" w:ascii="宋体" w:hAnsi="宋体" w:eastAsia="宋体" w:cs="宋体"/>
          <w:color w:val="auto"/>
          <w:sz w:val="24"/>
          <w:szCs w:val="24"/>
          <w:highlight w:val="none"/>
          <w:lang w:eastAsia="zh-CN"/>
        </w:rPr>
        <w:t>应</w:t>
      </w:r>
      <w:r>
        <w:rPr>
          <w:rFonts w:hint="eastAsia" w:ascii="宋体" w:hAnsi="宋体" w:eastAsia="宋体" w:cs="宋体"/>
          <w:color w:val="auto"/>
          <w:sz w:val="24"/>
          <w:szCs w:val="24"/>
          <w:highlight w:val="none"/>
        </w:rPr>
        <w:t>确定</w:t>
      </w:r>
      <w:r>
        <w:rPr>
          <w:rFonts w:hint="eastAsia" w:ascii="宋体" w:hAnsi="宋体" w:eastAsia="宋体" w:cs="宋体"/>
          <w:color w:val="auto"/>
          <w:sz w:val="24"/>
          <w:szCs w:val="24"/>
          <w:highlight w:val="none"/>
          <w:lang w:val="en-US" w:eastAsia="zh-CN"/>
        </w:rPr>
        <w:t>项目负责人（或项目联系人）</w:t>
      </w:r>
      <w:r>
        <w:rPr>
          <w:rFonts w:hint="eastAsia" w:ascii="宋体" w:hAnsi="宋体" w:eastAsia="宋体" w:cs="宋体"/>
          <w:color w:val="auto"/>
          <w:sz w:val="24"/>
          <w:szCs w:val="24"/>
          <w:highlight w:val="none"/>
        </w:rPr>
        <w:t>，负责与本合同有关的事务。</w:t>
      </w:r>
    </w:p>
    <w:p w14:paraId="27803CF0">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5</w:t>
      </w:r>
      <w:r>
        <w:rPr>
          <w:rFonts w:hint="eastAsia" w:ascii="宋体" w:hAnsi="宋体" w:eastAsia="宋体" w:cs="宋体"/>
          <w:color w:val="auto"/>
          <w:sz w:val="24"/>
          <w:szCs w:val="24"/>
          <w:highlight w:val="none"/>
        </w:rPr>
        <w:t>.2 乙方应按照合同要求履约，充分合理安排，确保提供的货物</w:t>
      </w:r>
      <w:r>
        <w:rPr>
          <w:rFonts w:hint="eastAsia" w:ascii="宋体" w:hAnsi="宋体" w:eastAsia="宋体" w:cs="宋体"/>
          <w:color w:val="auto"/>
          <w:sz w:val="24"/>
          <w:szCs w:val="24"/>
          <w:highlight w:val="none"/>
          <w:lang w:eastAsia="zh-CN"/>
        </w:rPr>
        <w:t>及相关</w:t>
      </w:r>
      <w:r>
        <w:rPr>
          <w:rFonts w:hint="eastAsia" w:ascii="宋体" w:hAnsi="宋体" w:eastAsia="宋体" w:cs="宋体"/>
          <w:color w:val="auto"/>
          <w:sz w:val="24"/>
          <w:szCs w:val="24"/>
          <w:highlight w:val="none"/>
        </w:rPr>
        <w:t>服务符合合同</w:t>
      </w:r>
      <w:r>
        <w:rPr>
          <w:rFonts w:hint="eastAsia" w:ascii="宋体" w:hAnsi="宋体" w:eastAsia="宋体" w:cs="宋体"/>
          <w:color w:val="auto"/>
          <w:sz w:val="24"/>
          <w:szCs w:val="24"/>
          <w:highlight w:val="none"/>
          <w:lang w:eastAsia="zh-CN"/>
        </w:rPr>
        <w:t>有关</w:t>
      </w:r>
      <w:r>
        <w:rPr>
          <w:rFonts w:hint="eastAsia" w:ascii="宋体" w:hAnsi="宋体" w:eastAsia="宋体" w:cs="宋体"/>
          <w:color w:val="auto"/>
          <w:sz w:val="24"/>
          <w:szCs w:val="24"/>
          <w:highlight w:val="none"/>
        </w:rPr>
        <w:t>要求。接受项目行业管理部门及政府有关部门的指导，配合甲方的履约检查</w:t>
      </w:r>
      <w:r>
        <w:rPr>
          <w:rFonts w:hint="eastAsia" w:ascii="宋体" w:hAnsi="宋体" w:eastAsia="宋体" w:cs="宋体"/>
          <w:color w:val="auto"/>
          <w:sz w:val="24"/>
          <w:szCs w:val="24"/>
          <w:highlight w:val="none"/>
          <w:lang w:eastAsia="zh-CN"/>
        </w:rPr>
        <w:t>及验收</w:t>
      </w:r>
      <w:r>
        <w:rPr>
          <w:rFonts w:hint="eastAsia" w:ascii="宋体" w:hAnsi="宋体" w:eastAsia="宋体" w:cs="宋体"/>
          <w:color w:val="auto"/>
          <w:sz w:val="24"/>
          <w:szCs w:val="24"/>
          <w:highlight w:val="none"/>
        </w:rPr>
        <w:t>，并负责项目实施过程中的所有协调工作。</w:t>
      </w:r>
    </w:p>
    <w:p w14:paraId="1B882E3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5</w:t>
      </w:r>
      <w:r>
        <w:rPr>
          <w:rFonts w:hint="eastAsia" w:ascii="宋体" w:hAnsi="宋体" w:eastAsia="宋体" w:cs="宋体"/>
          <w:color w:val="auto"/>
          <w:sz w:val="24"/>
          <w:szCs w:val="24"/>
          <w:highlight w:val="none"/>
        </w:rPr>
        <w:t>.3乙方有权根据合同约定向甲方收取</w:t>
      </w:r>
      <w:r>
        <w:rPr>
          <w:rFonts w:hint="eastAsia" w:ascii="宋体" w:hAnsi="宋体" w:eastAsia="宋体" w:cs="宋体"/>
          <w:color w:val="auto"/>
          <w:sz w:val="24"/>
          <w:szCs w:val="24"/>
          <w:highlight w:val="none"/>
          <w:lang w:eastAsia="zh-CN"/>
        </w:rPr>
        <w:t>合同价款</w:t>
      </w:r>
      <w:r>
        <w:rPr>
          <w:rFonts w:hint="eastAsia" w:ascii="宋体" w:hAnsi="宋体" w:eastAsia="宋体" w:cs="宋体"/>
          <w:color w:val="auto"/>
          <w:sz w:val="24"/>
          <w:szCs w:val="24"/>
          <w:highlight w:val="none"/>
        </w:rPr>
        <w:t>。</w:t>
      </w:r>
    </w:p>
    <w:p w14:paraId="47218F05">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5</w:t>
      </w:r>
      <w:r>
        <w:rPr>
          <w:rFonts w:hint="eastAsia" w:ascii="宋体" w:hAnsi="宋体" w:eastAsia="宋体" w:cs="宋体"/>
          <w:color w:val="auto"/>
          <w:sz w:val="24"/>
          <w:szCs w:val="24"/>
          <w:highlight w:val="none"/>
        </w:rPr>
        <w:t>.4国家法律法规规定</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【政府采购合同专用条款】</w:t>
      </w:r>
      <w:r>
        <w:rPr>
          <w:rFonts w:hint="eastAsia" w:ascii="宋体" w:hAnsi="宋体" w:eastAsia="宋体" w:cs="宋体"/>
          <w:color w:val="auto"/>
          <w:sz w:val="24"/>
          <w:szCs w:val="24"/>
          <w:highlight w:val="none"/>
          <w:lang w:eastAsia="zh-CN"/>
        </w:rPr>
        <w:t>约定应</w:t>
      </w:r>
      <w:r>
        <w:rPr>
          <w:rFonts w:hint="eastAsia" w:ascii="宋体" w:hAnsi="宋体" w:eastAsia="宋体" w:cs="宋体"/>
          <w:color w:val="auto"/>
          <w:sz w:val="24"/>
          <w:szCs w:val="24"/>
          <w:highlight w:val="none"/>
        </w:rPr>
        <w:t>由乙方承担的其他义务和责任。</w:t>
      </w:r>
    </w:p>
    <w:p w14:paraId="3A9F1AC0">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w:t>
      </w:r>
      <w:r>
        <w:rPr>
          <w:rFonts w:hint="eastAsia" w:ascii="宋体" w:hAnsi="宋体" w:eastAsia="宋体" w:cs="宋体"/>
          <w:color w:val="auto"/>
          <w:sz w:val="24"/>
          <w:szCs w:val="24"/>
          <w:highlight w:val="none"/>
          <w:lang w:val="en-US" w:eastAsia="zh-CN"/>
        </w:rPr>
        <w:t>行</w:t>
      </w:r>
    </w:p>
    <w:p w14:paraId="7C4A6C2B">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6</w:t>
      </w:r>
      <w:r>
        <w:rPr>
          <w:rFonts w:hint="eastAsia" w:ascii="宋体" w:hAnsi="宋体" w:eastAsia="宋体" w:cs="宋体"/>
          <w:color w:val="auto"/>
          <w:sz w:val="24"/>
          <w:szCs w:val="24"/>
          <w:highlight w:val="none"/>
        </w:rPr>
        <w:t>.1 甲乙双方应当按照</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约定顺序履行合同义务；如果没有先后顺序的，应当同时履行。</w:t>
      </w:r>
    </w:p>
    <w:p w14:paraId="4F7DD25A">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lang w:eastAsia="zh-CN"/>
        </w:rPr>
        <w:t>6</w:t>
      </w:r>
      <w:r>
        <w:rPr>
          <w:rFonts w:hint="eastAsia" w:ascii="宋体" w:hAnsi="宋体" w:eastAsia="宋体" w:cs="宋体"/>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2B6821C7">
      <w:pPr>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7</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货物包装、运输</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保险</w:t>
      </w:r>
      <w:r>
        <w:rPr>
          <w:rFonts w:hint="eastAsia" w:ascii="宋体" w:hAnsi="宋体" w:eastAsia="宋体" w:cs="宋体"/>
          <w:b/>
          <w:bCs/>
          <w:color w:val="auto"/>
          <w:sz w:val="24"/>
          <w:szCs w:val="24"/>
          <w:highlight w:val="none"/>
          <w:lang w:eastAsia="zh-CN"/>
        </w:rPr>
        <w:t>和交付</w:t>
      </w:r>
      <w:r>
        <w:rPr>
          <w:rFonts w:hint="eastAsia" w:ascii="宋体" w:hAnsi="宋体" w:eastAsia="宋体" w:cs="宋体"/>
          <w:b/>
          <w:bCs/>
          <w:color w:val="auto"/>
          <w:sz w:val="24"/>
          <w:szCs w:val="24"/>
          <w:highlight w:val="none"/>
        </w:rPr>
        <w:t>要求</w:t>
      </w:r>
    </w:p>
    <w:p w14:paraId="3FE1A892">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7</w:t>
      </w:r>
      <w:r>
        <w:rPr>
          <w:rFonts w:hint="eastAsia" w:ascii="宋体" w:hAnsi="宋体" w:eastAsia="宋体" w:cs="宋体"/>
          <w:color w:val="auto"/>
          <w:sz w:val="24"/>
          <w:szCs w:val="24"/>
          <w:highlight w:val="none"/>
        </w:rPr>
        <w:t>.1 本合同</w:t>
      </w:r>
      <w:r>
        <w:rPr>
          <w:rFonts w:hint="eastAsia" w:ascii="宋体" w:hAnsi="宋体" w:eastAsia="宋体" w:cs="宋体"/>
          <w:bCs/>
          <w:color w:val="auto"/>
          <w:sz w:val="24"/>
          <w:szCs w:val="24"/>
          <w:highlight w:val="none"/>
        </w:rPr>
        <w:t>涉及商品包装</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快递包装的，</w:t>
      </w:r>
      <w:r>
        <w:rPr>
          <w:rFonts w:hint="eastAsia" w:ascii="宋体" w:hAnsi="宋体" w:eastAsia="宋体" w:cs="宋体"/>
          <w:color w:val="auto"/>
          <w:sz w:val="24"/>
          <w:szCs w:val="24"/>
          <w:highlight w:val="none"/>
        </w:rPr>
        <w:t>除</w:t>
      </w:r>
      <w:r>
        <w:rPr>
          <w:rFonts w:hint="eastAsia" w:ascii="宋体" w:hAnsi="宋体" w:eastAsia="宋体" w:cs="宋体"/>
          <w:b/>
          <w:color w:val="auto"/>
          <w:sz w:val="24"/>
          <w:szCs w:val="24"/>
          <w:highlight w:val="none"/>
        </w:rPr>
        <w:t>【政府采购合同专用条款】</w:t>
      </w:r>
      <w:r>
        <w:rPr>
          <w:rFonts w:hint="eastAsia" w:ascii="宋体" w:hAnsi="宋体" w:eastAsia="宋体" w:cs="宋体"/>
          <w:bCs/>
          <w:color w:val="auto"/>
          <w:sz w:val="24"/>
          <w:szCs w:val="24"/>
          <w:highlight w:val="none"/>
        </w:rPr>
        <w:t>另有</w:t>
      </w:r>
      <w:r>
        <w:rPr>
          <w:rFonts w:hint="eastAsia" w:ascii="宋体" w:hAnsi="宋体" w:eastAsia="宋体" w:cs="宋体"/>
          <w:bCs/>
          <w:color w:val="auto"/>
          <w:sz w:val="24"/>
          <w:szCs w:val="24"/>
          <w:highlight w:val="none"/>
          <w:lang w:eastAsia="zh-CN"/>
        </w:rPr>
        <w:t>约</w:t>
      </w:r>
      <w:r>
        <w:rPr>
          <w:rFonts w:hint="eastAsia" w:ascii="宋体" w:hAnsi="宋体" w:eastAsia="宋体" w:cs="宋体"/>
          <w:bCs/>
          <w:color w:val="auto"/>
          <w:sz w:val="24"/>
          <w:szCs w:val="24"/>
          <w:highlight w:val="none"/>
        </w:rPr>
        <w:t>定</w:t>
      </w:r>
      <w:r>
        <w:rPr>
          <w:rFonts w:hint="eastAsia" w:ascii="宋体" w:hAnsi="宋体" w:eastAsia="宋体" w:cs="宋体"/>
          <w:bCs/>
          <w:color w:val="auto"/>
          <w:sz w:val="24"/>
          <w:szCs w:val="24"/>
          <w:highlight w:val="none"/>
          <w:lang w:eastAsia="zh-CN"/>
        </w:rPr>
        <w:t>外</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包装应适应远距离运输、防潮、防震、防锈和防野蛮装卸等要求，确保货物安全无损地运抵</w:t>
      </w:r>
      <w:r>
        <w:rPr>
          <w:rFonts w:hint="eastAsia" w:ascii="宋体" w:hAnsi="宋体" w:eastAsia="宋体" w:cs="宋体"/>
          <w:b/>
          <w:color w:val="auto"/>
          <w:sz w:val="24"/>
          <w:szCs w:val="24"/>
          <w:highlight w:val="none"/>
        </w:rPr>
        <w:t>【政府采购合同专用条款】</w:t>
      </w:r>
      <w:r>
        <w:rPr>
          <w:rFonts w:hint="eastAsia" w:ascii="宋体" w:hAnsi="宋体" w:eastAsia="宋体" w:cs="宋体"/>
          <w:b w:val="0"/>
          <w:bCs/>
          <w:color w:val="auto"/>
          <w:sz w:val="24"/>
          <w:szCs w:val="24"/>
          <w:highlight w:val="none"/>
          <w:lang w:eastAsia="zh-CN"/>
        </w:rPr>
        <w:t>约定的</w:t>
      </w:r>
      <w:r>
        <w:rPr>
          <w:rFonts w:hint="eastAsia" w:ascii="宋体" w:hAnsi="宋体" w:eastAsia="宋体" w:cs="宋体"/>
          <w:color w:val="auto"/>
          <w:sz w:val="24"/>
          <w:szCs w:val="24"/>
          <w:highlight w:val="none"/>
        </w:rPr>
        <w:t>指定现场。</w:t>
      </w:r>
    </w:p>
    <w:p w14:paraId="5A9264F9">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7</w:t>
      </w:r>
      <w:r>
        <w:rPr>
          <w:rFonts w:hint="eastAsia" w:ascii="宋体" w:hAnsi="宋体" w:eastAsia="宋体" w:cs="宋体"/>
          <w:color w:val="auto"/>
          <w:sz w:val="24"/>
          <w:szCs w:val="24"/>
          <w:highlight w:val="none"/>
        </w:rPr>
        <w:t>.2 除</w:t>
      </w:r>
      <w:r>
        <w:rPr>
          <w:rFonts w:hint="eastAsia" w:ascii="宋体" w:hAnsi="宋体" w:eastAsia="宋体" w:cs="宋体"/>
          <w:b/>
          <w:color w:val="auto"/>
          <w:sz w:val="24"/>
          <w:szCs w:val="24"/>
          <w:highlight w:val="none"/>
        </w:rPr>
        <w:t>【政府采购合同专用条款】</w:t>
      </w:r>
      <w:r>
        <w:rPr>
          <w:rFonts w:hint="eastAsia" w:ascii="宋体" w:hAnsi="宋体" w:eastAsia="宋体" w:cs="宋体"/>
          <w:bCs/>
          <w:color w:val="auto"/>
          <w:sz w:val="24"/>
          <w:szCs w:val="24"/>
          <w:highlight w:val="none"/>
        </w:rPr>
        <w:t>另有</w:t>
      </w:r>
      <w:r>
        <w:rPr>
          <w:rFonts w:hint="eastAsia" w:ascii="宋体" w:hAnsi="宋体" w:eastAsia="宋体" w:cs="宋体"/>
          <w:bCs/>
          <w:color w:val="auto"/>
          <w:sz w:val="24"/>
          <w:szCs w:val="24"/>
          <w:highlight w:val="none"/>
          <w:lang w:eastAsia="zh-CN"/>
        </w:rPr>
        <w:t>约</w:t>
      </w:r>
      <w:r>
        <w:rPr>
          <w:rFonts w:hint="eastAsia" w:ascii="宋体" w:hAnsi="宋体" w:eastAsia="宋体" w:cs="宋体"/>
          <w:bCs/>
          <w:color w:val="auto"/>
          <w:sz w:val="24"/>
          <w:szCs w:val="24"/>
          <w:highlight w:val="none"/>
        </w:rPr>
        <w:t>定</w:t>
      </w:r>
      <w:r>
        <w:rPr>
          <w:rFonts w:hint="eastAsia" w:ascii="宋体" w:hAnsi="宋体" w:eastAsia="宋体" w:cs="宋体"/>
          <w:bCs/>
          <w:color w:val="auto"/>
          <w:sz w:val="24"/>
          <w:szCs w:val="24"/>
          <w:highlight w:val="none"/>
          <w:lang w:eastAsia="zh-CN"/>
        </w:rPr>
        <w:t>外</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乙方负责办理将货物运抵本合同规定的交货地点</w:t>
      </w:r>
      <w:r>
        <w:rPr>
          <w:rFonts w:hint="eastAsia" w:ascii="宋体" w:hAnsi="宋体" w:eastAsia="宋体" w:cs="宋体"/>
          <w:color w:val="auto"/>
          <w:sz w:val="24"/>
          <w:szCs w:val="24"/>
          <w:highlight w:val="none"/>
          <w:lang w:eastAsia="zh-CN"/>
        </w:rPr>
        <w:t>，并装卸、交付至甲方</w:t>
      </w:r>
      <w:r>
        <w:rPr>
          <w:rFonts w:hint="eastAsia" w:ascii="宋体" w:hAnsi="宋体" w:eastAsia="宋体" w:cs="宋体"/>
          <w:color w:val="auto"/>
          <w:sz w:val="24"/>
          <w:szCs w:val="24"/>
          <w:highlight w:val="none"/>
        </w:rPr>
        <w:t>的一切运输事项，相关费用应</w:t>
      </w:r>
      <w:r>
        <w:rPr>
          <w:rFonts w:hint="eastAsia" w:ascii="宋体" w:hAnsi="宋体" w:eastAsia="宋体" w:cs="宋体"/>
          <w:color w:val="auto"/>
          <w:sz w:val="24"/>
          <w:szCs w:val="24"/>
          <w:highlight w:val="none"/>
          <w:lang w:eastAsia="zh-CN"/>
        </w:rPr>
        <w:t>包含</w:t>
      </w:r>
      <w:r>
        <w:rPr>
          <w:rFonts w:hint="eastAsia" w:ascii="宋体" w:hAnsi="宋体" w:eastAsia="宋体" w:cs="宋体"/>
          <w:color w:val="auto"/>
          <w:sz w:val="24"/>
          <w:szCs w:val="24"/>
          <w:highlight w:val="none"/>
        </w:rPr>
        <w:t>在合同</w:t>
      </w:r>
      <w:r>
        <w:rPr>
          <w:rFonts w:hint="eastAsia" w:ascii="宋体" w:hAnsi="宋体" w:eastAsia="宋体" w:cs="宋体"/>
          <w:color w:val="auto"/>
          <w:sz w:val="24"/>
          <w:szCs w:val="24"/>
          <w:highlight w:val="none"/>
          <w:lang w:eastAsia="zh-CN"/>
        </w:rPr>
        <w:t>价款</w:t>
      </w:r>
      <w:r>
        <w:rPr>
          <w:rFonts w:hint="eastAsia" w:ascii="宋体" w:hAnsi="宋体" w:eastAsia="宋体" w:cs="宋体"/>
          <w:color w:val="auto"/>
          <w:sz w:val="24"/>
          <w:szCs w:val="24"/>
          <w:highlight w:val="none"/>
        </w:rPr>
        <w:t>中。</w:t>
      </w:r>
    </w:p>
    <w:p w14:paraId="0276F5E0">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7</w:t>
      </w:r>
      <w:r>
        <w:rPr>
          <w:rFonts w:hint="eastAsia" w:ascii="宋体" w:hAnsi="宋体" w:eastAsia="宋体" w:cs="宋体"/>
          <w:color w:val="auto"/>
          <w:sz w:val="24"/>
          <w:szCs w:val="24"/>
          <w:highlight w:val="none"/>
        </w:rPr>
        <w:t>.3 货物保险要求按</w:t>
      </w:r>
      <w:r>
        <w:rPr>
          <w:rFonts w:hint="eastAsia" w:ascii="宋体" w:hAnsi="宋体" w:eastAsia="宋体" w:cs="宋体"/>
          <w:b/>
          <w:color w:val="auto"/>
          <w:sz w:val="24"/>
          <w:szCs w:val="24"/>
          <w:highlight w:val="none"/>
        </w:rPr>
        <w:t>【政府采购合同专用条款】</w:t>
      </w:r>
      <w:r>
        <w:rPr>
          <w:rFonts w:hint="eastAsia" w:ascii="宋体" w:hAnsi="宋体" w:eastAsia="宋体" w:cs="宋体"/>
          <w:bCs/>
          <w:color w:val="auto"/>
          <w:sz w:val="24"/>
          <w:szCs w:val="24"/>
          <w:highlight w:val="none"/>
        </w:rPr>
        <w:t>规定执行</w:t>
      </w:r>
      <w:r>
        <w:rPr>
          <w:rFonts w:hint="eastAsia" w:ascii="宋体" w:hAnsi="宋体" w:eastAsia="宋体" w:cs="宋体"/>
          <w:color w:val="auto"/>
          <w:sz w:val="24"/>
          <w:szCs w:val="24"/>
          <w:highlight w:val="none"/>
        </w:rPr>
        <w:t>。</w:t>
      </w:r>
    </w:p>
    <w:p w14:paraId="77392D6F">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7</w:t>
      </w:r>
      <w:r>
        <w:rPr>
          <w:rFonts w:hint="eastAsia" w:ascii="宋体" w:hAnsi="宋体" w:eastAsia="宋体" w:cs="宋体"/>
          <w:color w:val="auto"/>
          <w:sz w:val="24"/>
          <w:szCs w:val="24"/>
          <w:highlight w:val="none"/>
        </w:rPr>
        <w:t xml:space="preserve">.4 </w:t>
      </w:r>
      <w:r>
        <w:rPr>
          <w:rFonts w:hint="eastAsia" w:ascii="宋体" w:hAnsi="宋体" w:eastAsia="宋体" w:cs="宋体"/>
          <w:color w:val="auto"/>
          <w:sz w:val="24"/>
          <w:szCs w:val="24"/>
          <w:highlight w:val="none"/>
          <w:lang w:val="en-US" w:eastAsia="zh-CN"/>
        </w:rPr>
        <w:t>除采购活动</w:t>
      </w:r>
      <w:r>
        <w:rPr>
          <w:rFonts w:hint="eastAsia" w:ascii="宋体" w:hAnsi="宋体" w:eastAsia="宋体" w:cs="宋体"/>
          <w:color w:val="auto"/>
          <w:sz w:val="24"/>
          <w:szCs w:val="24"/>
          <w:highlight w:val="none"/>
        </w:rPr>
        <w:t>对商品包装</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快递包装</w:t>
      </w:r>
      <w:r>
        <w:rPr>
          <w:rFonts w:hint="eastAsia" w:ascii="宋体" w:hAnsi="宋体" w:eastAsia="宋体" w:cs="宋体"/>
          <w:color w:val="auto"/>
          <w:sz w:val="24"/>
          <w:szCs w:val="24"/>
          <w:highlight w:val="none"/>
          <w:lang w:val="en-US" w:eastAsia="zh-CN"/>
        </w:rPr>
        <w:t>达成具体约定外</w:t>
      </w:r>
      <w:r>
        <w:rPr>
          <w:rFonts w:hint="eastAsia" w:ascii="宋体" w:hAnsi="宋体" w:eastAsia="宋体" w:cs="宋体"/>
          <w:color w:val="auto"/>
          <w:sz w:val="24"/>
          <w:szCs w:val="24"/>
          <w:highlight w:val="none"/>
        </w:rPr>
        <w:t>，乙方提供产品及相关快递服务</w:t>
      </w:r>
      <w:r>
        <w:rPr>
          <w:rFonts w:hint="eastAsia" w:ascii="宋体" w:hAnsi="宋体" w:eastAsia="宋体" w:cs="宋体"/>
          <w:color w:val="auto"/>
          <w:sz w:val="24"/>
          <w:szCs w:val="24"/>
          <w:highlight w:val="none"/>
          <w:lang w:val="en-US" w:eastAsia="zh-CN"/>
        </w:rPr>
        <w:t>涉及到</w:t>
      </w:r>
      <w:r>
        <w:rPr>
          <w:rFonts w:hint="eastAsia" w:ascii="宋体" w:hAnsi="宋体" w:eastAsia="宋体" w:cs="宋体"/>
          <w:color w:val="auto"/>
          <w:sz w:val="24"/>
          <w:szCs w:val="24"/>
          <w:highlight w:val="none"/>
        </w:rPr>
        <w:t>具体包装要求</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应</w:t>
      </w:r>
      <w:r>
        <w:rPr>
          <w:rFonts w:hint="eastAsia" w:ascii="宋体" w:hAnsi="宋体" w:eastAsia="宋体" w:cs="宋体"/>
          <w:color w:val="auto"/>
          <w:sz w:val="24"/>
          <w:szCs w:val="24"/>
          <w:highlight w:val="none"/>
          <w:lang w:val="en-US" w:eastAsia="zh-CN"/>
        </w:rPr>
        <w:t>不低于</w:t>
      </w:r>
      <w:r>
        <w:rPr>
          <w:rFonts w:hint="eastAsia" w:ascii="宋体" w:hAnsi="宋体" w:eastAsia="宋体" w:cs="宋体"/>
          <w:color w:val="auto"/>
          <w:sz w:val="24"/>
          <w:szCs w:val="24"/>
          <w:highlight w:val="none"/>
        </w:rPr>
        <w:t>《商品包装政府采购需求标准（试行）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快递包装政府采购需求标准（试行）》</w:t>
      </w:r>
      <w:r>
        <w:rPr>
          <w:rFonts w:hint="eastAsia" w:ascii="宋体" w:hAnsi="宋体" w:eastAsia="宋体" w:cs="宋体"/>
          <w:color w:val="auto"/>
          <w:sz w:val="24"/>
          <w:szCs w:val="24"/>
          <w:highlight w:val="none"/>
          <w:lang w:val="en-US" w:eastAsia="zh-CN"/>
        </w:rPr>
        <w:t>标准</w:t>
      </w:r>
      <w:r>
        <w:rPr>
          <w:rFonts w:hint="eastAsia" w:ascii="宋体" w:hAnsi="宋体" w:eastAsia="宋体" w:cs="宋体"/>
          <w:color w:val="auto"/>
          <w:sz w:val="24"/>
          <w:szCs w:val="24"/>
          <w:highlight w:val="none"/>
        </w:rPr>
        <w:t>，并作为履约验收的内容，必要时甲方可以要求乙方在履约验收环节出具检测报告。</w:t>
      </w:r>
    </w:p>
    <w:p w14:paraId="151599C9">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7.5 </w:t>
      </w:r>
      <w:r>
        <w:rPr>
          <w:rFonts w:hint="eastAsia" w:ascii="宋体" w:hAnsi="宋体" w:eastAsia="宋体" w:cs="宋体"/>
          <w:color w:val="auto"/>
          <w:sz w:val="24"/>
          <w:szCs w:val="24"/>
        </w:rPr>
        <w:t>乙方在运输到达之前</w:t>
      </w:r>
      <w:r>
        <w:rPr>
          <w:rFonts w:hint="eastAsia" w:ascii="宋体" w:hAnsi="宋体" w:eastAsia="宋体" w:cs="宋体"/>
          <w:color w:val="auto"/>
          <w:sz w:val="24"/>
          <w:szCs w:val="24"/>
          <w:lang w:eastAsia="zh-CN"/>
        </w:rPr>
        <w:t>应</w:t>
      </w:r>
      <w:r>
        <w:rPr>
          <w:rFonts w:hint="eastAsia" w:ascii="宋体" w:hAnsi="宋体" w:eastAsia="宋体" w:cs="宋体"/>
          <w:color w:val="auto"/>
          <w:sz w:val="24"/>
          <w:szCs w:val="24"/>
        </w:rPr>
        <w:t>提前通知</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，并提示货物运输装卸的注意事项</w:t>
      </w:r>
      <w:r>
        <w:rPr>
          <w:rFonts w:hint="eastAsia" w:ascii="宋体" w:hAnsi="宋体" w:eastAsia="宋体" w:cs="宋体"/>
          <w:color w:val="auto"/>
          <w:sz w:val="24"/>
          <w:szCs w:val="24"/>
          <w:lang w:eastAsia="zh-CN"/>
        </w:rPr>
        <w:t>，甲方配合乙方做好货物的接收工作。</w:t>
      </w:r>
    </w:p>
    <w:p w14:paraId="2DA36E1C">
      <w:pPr>
        <w:pStyle w:val="122"/>
        <w:rPr>
          <w:rFonts w:hint="eastAsia" w:ascii="宋体" w:hAnsi="宋体" w:eastAsia="宋体" w:cs="宋体"/>
          <w:color w:val="auto"/>
          <w:sz w:val="24"/>
          <w:szCs w:val="24"/>
          <w:lang w:val="en-US" w:eastAsia="zh-CN"/>
        </w:rPr>
      </w:pPr>
      <w:r>
        <w:rPr>
          <w:rFonts w:hint="eastAsia" w:ascii="宋体" w:hAnsi="宋体" w:eastAsia="宋体" w:cs="宋体"/>
          <w:color w:val="auto"/>
          <w:kern w:val="2"/>
          <w:sz w:val="24"/>
          <w:szCs w:val="24"/>
          <w:highlight w:val="none"/>
          <w:lang w:val="en-US" w:eastAsia="zh-CN"/>
        </w:rPr>
        <w:t xml:space="preserve">7.6 </w:t>
      </w:r>
      <w:r>
        <w:rPr>
          <w:rFonts w:hint="eastAsia" w:ascii="宋体" w:hAnsi="宋体" w:eastAsia="宋体" w:cs="宋体"/>
          <w:color w:val="auto"/>
          <w:kern w:val="2"/>
          <w:sz w:val="24"/>
          <w:szCs w:val="24"/>
          <w:highlight w:val="none"/>
        </w:rPr>
        <w:t>如因包装</w:t>
      </w:r>
      <w:r>
        <w:rPr>
          <w:rFonts w:hint="eastAsia" w:ascii="宋体" w:hAnsi="宋体" w:eastAsia="宋体" w:cs="宋体"/>
          <w:color w:val="auto"/>
          <w:kern w:val="2"/>
          <w:sz w:val="24"/>
          <w:szCs w:val="24"/>
          <w:highlight w:val="none"/>
          <w:lang w:eastAsia="zh-CN"/>
        </w:rPr>
        <w:t>、运输</w:t>
      </w:r>
      <w:r>
        <w:rPr>
          <w:rFonts w:hint="eastAsia" w:ascii="宋体" w:hAnsi="宋体" w:eastAsia="宋体" w:cs="宋体"/>
          <w:color w:val="auto"/>
          <w:kern w:val="2"/>
          <w:sz w:val="24"/>
          <w:szCs w:val="24"/>
          <w:highlight w:val="none"/>
        </w:rPr>
        <w:t>问题导致货物</w:t>
      </w:r>
      <w:r>
        <w:rPr>
          <w:rFonts w:hint="eastAsia" w:ascii="宋体" w:hAnsi="宋体" w:eastAsia="宋体" w:cs="宋体"/>
          <w:color w:val="auto"/>
          <w:kern w:val="2"/>
          <w:sz w:val="24"/>
          <w:szCs w:val="24"/>
          <w:highlight w:val="none"/>
          <w:lang w:eastAsia="zh-CN"/>
        </w:rPr>
        <w:t>损毁、丢失</w:t>
      </w:r>
      <w:r>
        <w:rPr>
          <w:rFonts w:hint="eastAsia" w:ascii="宋体" w:hAnsi="宋体" w:eastAsia="宋体" w:cs="宋体"/>
          <w:color w:val="auto"/>
          <w:kern w:val="2"/>
          <w:sz w:val="24"/>
          <w:szCs w:val="24"/>
          <w:highlight w:val="none"/>
        </w:rPr>
        <w:t>或者品质下降，</w:t>
      </w:r>
      <w:r>
        <w:rPr>
          <w:rFonts w:hint="eastAsia" w:ascii="宋体" w:hAnsi="宋体" w:eastAsia="宋体" w:cs="宋体"/>
          <w:color w:val="auto"/>
          <w:kern w:val="2"/>
          <w:sz w:val="24"/>
          <w:szCs w:val="24"/>
          <w:highlight w:val="none"/>
          <w:lang w:eastAsia="zh-CN"/>
        </w:rPr>
        <w:t>甲方</w:t>
      </w:r>
      <w:r>
        <w:rPr>
          <w:rFonts w:hint="eastAsia" w:ascii="宋体" w:hAnsi="宋体" w:eastAsia="宋体" w:cs="宋体"/>
          <w:color w:val="auto"/>
          <w:kern w:val="2"/>
          <w:sz w:val="24"/>
          <w:szCs w:val="24"/>
          <w:highlight w:val="none"/>
        </w:rPr>
        <w:t>有权要求降价、换货、拒收部分或整批货物，由此</w:t>
      </w:r>
      <w:r>
        <w:rPr>
          <w:rFonts w:hint="eastAsia" w:ascii="宋体" w:hAnsi="宋体" w:eastAsia="宋体" w:cs="宋体"/>
          <w:color w:val="auto"/>
          <w:kern w:val="2"/>
          <w:sz w:val="24"/>
          <w:szCs w:val="24"/>
          <w:highlight w:val="none"/>
          <w:lang w:eastAsia="zh-CN"/>
        </w:rPr>
        <w:t>产生</w:t>
      </w:r>
      <w:r>
        <w:rPr>
          <w:rFonts w:hint="eastAsia" w:ascii="宋体" w:hAnsi="宋体" w:eastAsia="宋体" w:cs="宋体"/>
          <w:color w:val="auto"/>
          <w:kern w:val="2"/>
          <w:sz w:val="24"/>
          <w:szCs w:val="24"/>
          <w:highlight w:val="none"/>
        </w:rPr>
        <w:t>的费用和损失，均由</w:t>
      </w:r>
      <w:r>
        <w:rPr>
          <w:rFonts w:hint="eastAsia" w:ascii="宋体" w:hAnsi="宋体" w:eastAsia="宋体" w:cs="宋体"/>
          <w:color w:val="auto"/>
          <w:kern w:val="2"/>
          <w:sz w:val="24"/>
          <w:szCs w:val="24"/>
          <w:highlight w:val="none"/>
          <w:lang w:eastAsia="zh-CN"/>
        </w:rPr>
        <w:t>乙方</w:t>
      </w:r>
      <w:r>
        <w:rPr>
          <w:rFonts w:hint="eastAsia" w:ascii="宋体" w:hAnsi="宋体" w:eastAsia="宋体" w:cs="宋体"/>
          <w:color w:val="auto"/>
          <w:kern w:val="2"/>
          <w:sz w:val="24"/>
          <w:szCs w:val="24"/>
          <w:highlight w:val="none"/>
        </w:rPr>
        <w:t>承担。</w:t>
      </w:r>
    </w:p>
    <w:p w14:paraId="07CEDDFA">
      <w:pPr>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8</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质量标准和保证</w:t>
      </w:r>
    </w:p>
    <w:p w14:paraId="1C55D1C4">
      <w:pPr>
        <w:pStyle w:val="23"/>
        <w:adjustRightInd w:val="0"/>
        <w:snapToGrid w:val="0"/>
        <w:spacing w:before="0" w:line="400" w:lineRule="exact"/>
        <w:ind w:firstLine="480" w:firstLineChars="20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.1 质量标准</w:t>
      </w:r>
    </w:p>
    <w:p w14:paraId="0D54AA59">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（1）本合同下</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的货物应符合</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auto"/>
          <w:sz w:val="24"/>
          <w:szCs w:val="24"/>
          <w:lang w:eastAsia="zh-CN"/>
        </w:rPr>
        <w:t>约</w:t>
      </w:r>
      <w:r>
        <w:rPr>
          <w:rFonts w:hint="eastAsia" w:ascii="宋体" w:hAnsi="宋体" w:eastAsia="宋体" w:cs="宋体"/>
          <w:color w:val="auto"/>
          <w:sz w:val="24"/>
          <w:szCs w:val="24"/>
        </w:rPr>
        <w:t>定的品牌、规格型号、技术性能、配置、质量、数量等要求。</w:t>
      </w:r>
      <w:r>
        <w:rPr>
          <w:rFonts w:hint="eastAsia" w:ascii="宋体" w:hAnsi="宋体" w:eastAsia="宋体" w:cs="宋体"/>
          <w:color w:val="auto"/>
          <w:sz w:val="24"/>
          <w:szCs w:val="24"/>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z w:val="24"/>
          <w:szCs w:val="24"/>
          <w:highlight w:val="none"/>
          <w:lang w:eastAsia="zh-CN"/>
        </w:rPr>
        <w:t>。</w:t>
      </w:r>
    </w:p>
    <w:p w14:paraId="2307A7E4">
      <w:pPr>
        <w:pStyle w:val="23"/>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（2）采用中华人民共和国法定计量单位。</w:t>
      </w:r>
    </w:p>
    <w:p w14:paraId="2A97C813">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（3）乙方所</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的货物应符合国家有关安全、环保、卫生</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规定。</w:t>
      </w:r>
    </w:p>
    <w:p w14:paraId="57CC6196">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（4）乙方应向甲方提交所</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货物的技术文件，包括相应的中文技术文件，如：产品目录、图纸、操作手册、使用说明、维护手册或服务指南</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上述</w:t>
      </w:r>
      <w:r>
        <w:rPr>
          <w:rFonts w:hint="eastAsia" w:ascii="宋体" w:hAnsi="宋体" w:eastAsia="宋体" w:cs="宋体"/>
          <w:color w:val="auto"/>
          <w:sz w:val="24"/>
          <w:szCs w:val="24"/>
          <w:highlight w:val="none"/>
        </w:rPr>
        <w:t>文件应包装好随货物一同发运。</w:t>
      </w:r>
    </w:p>
    <w:p w14:paraId="776BBDF5">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.2 保证</w:t>
      </w:r>
    </w:p>
    <w:p w14:paraId="2BA7C51A">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（1）乙方应保证</w:t>
      </w:r>
      <w:r>
        <w:rPr>
          <w:rFonts w:hint="eastAsia" w:ascii="宋体" w:hAnsi="宋体" w:eastAsia="宋体" w:cs="宋体"/>
          <w:color w:val="auto"/>
          <w:sz w:val="24"/>
          <w:szCs w:val="24"/>
          <w:highlight w:val="none"/>
          <w:lang w:eastAsia="zh-CN"/>
        </w:rPr>
        <w:t>提供的货物</w:t>
      </w:r>
      <w:r>
        <w:rPr>
          <w:rFonts w:hint="eastAsia" w:ascii="宋体" w:hAnsi="宋体" w:eastAsia="宋体" w:cs="宋体"/>
          <w:color w:val="auto"/>
          <w:sz w:val="24"/>
          <w:szCs w:val="24"/>
          <w:highlight w:val="none"/>
        </w:rPr>
        <w:t>完全符合合同规定的质量、规格和性能要求。乙方应保证货物在正确安装、正常使用和保养条件下，</w:t>
      </w:r>
      <w:r>
        <w:rPr>
          <w:rFonts w:hint="eastAsia" w:ascii="宋体" w:hAnsi="宋体" w:eastAsia="宋体" w:cs="宋体"/>
          <w:color w:val="auto"/>
          <w:sz w:val="24"/>
          <w:szCs w:val="24"/>
        </w:rPr>
        <w:t>在其使用寿命期内具</w:t>
      </w:r>
      <w:r>
        <w:rPr>
          <w:rFonts w:hint="eastAsia" w:ascii="宋体" w:hAnsi="宋体" w:eastAsia="宋体" w:cs="宋体"/>
          <w:color w:val="auto"/>
          <w:sz w:val="24"/>
          <w:szCs w:val="24"/>
          <w:lang w:eastAsia="zh-CN"/>
        </w:rPr>
        <w:t>备合同约定</w:t>
      </w:r>
      <w:r>
        <w:rPr>
          <w:rFonts w:hint="eastAsia" w:ascii="宋体" w:hAnsi="宋体" w:eastAsia="宋体" w:cs="宋体"/>
          <w:color w:val="auto"/>
          <w:sz w:val="24"/>
          <w:szCs w:val="24"/>
        </w:rPr>
        <w:t>的性能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存在</w:t>
      </w:r>
      <w:r>
        <w:rPr>
          <w:rFonts w:hint="eastAsia" w:ascii="宋体" w:hAnsi="宋体" w:eastAsia="宋体" w:cs="宋体"/>
          <w:color w:val="auto"/>
          <w:sz w:val="24"/>
          <w:szCs w:val="24"/>
          <w:highlight w:val="none"/>
        </w:rPr>
        <w:t>质量保证期的，货物最终交付验收</w:t>
      </w:r>
      <w:r>
        <w:rPr>
          <w:rFonts w:hint="eastAsia" w:ascii="宋体" w:hAnsi="宋体" w:eastAsia="宋体" w:cs="宋体"/>
          <w:color w:val="auto"/>
          <w:sz w:val="24"/>
          <w:szCs w:val="24"/>
          <w:highlight w:val="none"/>
          <w:lang w:eastAsia="zh-CN"/>
        </w:rPr>
        <w:t>合格</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lang w:eastAsia="zh-CN"/>
        </w:rPr>
        <w:t>在</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规定或乙方</w:t>
      </w:r>
      <w:r>
        <w:rPr>
          <w:rFonts w:hint="eastAsia" w:ascii="宋体" w:hAnsi="宋体" w:eastAsia="宋体" w:cs="宋体"/>
          <w:color w:val="auto"/>
          <w:sz w:val="24"/>
          <w:szCs w:val="24"/>
          <w:highlight w:val="none"/>
          <w:lang w:eastAsia="zh-CN"/>
        </w:rPr>
        <w:t>书面</w:t>
      </w:r>
      <w:r>
        <w:rPr>
          <w:rFonts w:hint="eastAsia" w:ascii="宋体" w:hAnsi="宋体" w:eastAsia="宋体" w:cs="宋体"/>
          <w:color w:val="auto"/>
          <w:sz w:val="24"/>
          <w:szCs w:val="24"/>
          <w:highlight w:val="none"/>
        </w:rPr>
        <w:t>承诺（两者以较长的为准）的质量保证期内，本保证保持有效。</w:t>
      </w:r>
    </w:p>
    <w:p w14:paraId="16067A72">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（2）在质量保证期内所发现的缺陷，甲方应尽快以书面形式通知乙方。</w:t>
      </w:r>
    </w:p>
    <w:p w14:paraId="5A2FAAAB">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（3）乙方收到通知后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应在</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规定的响应时间内以合理的速度免费维修或更换有缺陷的货物或部件。</w:t>
      </w:r>
    </w:p>
    <w:p w14:paraId="65ED931E">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.1条规定以书面形式</w:t>
      </w:r>
      <w:r>
        <w:rPr>
          <w:rFonts w:hint="eastAsia" w:ascii="宋体" w:hAnsi="宋体" w:eastAsia="宋体" w:cs="宋体"/>
          <w:color w:val="auto"/>
          <w:sz w:val="24"/>
          <w:szCs w:val="24"/>
          <w:highlight w:val="none"/>
          <w:lang w:eastAsia="zh-CN"/>
        </w:rPr>
        <w:t>追究</w:t>
      </w: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lang w:eastAsia="zh-CN"/>
        </w:rPr>
        <w:t>的违约责任</w:t>
      </w:r>
      <w:r>
        <w:rPr>
          <w:rFonts w:hint="eastAsia" w:ascii="宋体" w:hAnsi="宋体" w:eastAsia="宋体" w:cs="宋体"/>
          <w:color w:val="auto"/>
          <w:sz w:val="24"/>
          <w:szCs w:val="24"/>
          <w:highlight w:val="none"/>
        </w:rPr>
        <w:t>。</w:t>
      </w:r>
    </w:p>
    <w:p w14:paraId="07D30678">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（5）乙方在约定的时间内未能弥补缺陷，甲方可采取必要的补救措施，但其风险和费用将由乙方承担，甲方根据合同</w:t>
      </w:r>
      <w:r>
        <w:rPr>
          <w:rFonts w:hint="eastAsia" w:ascii="宋体" w:hAnsi="宋体" w:eastAsia="宋体" w:cs="宋体"/>
          <w:color w:val="auto"/>
          <w:sz w:val="24"/>
          <w:szCs w:val="24"/>
          <w:highlight w:val="none"/>
          <w:lang w:eastAsia="zh-CN"/>
        </w:rPr>
        <w:t>约定</w:t>
      </w:r>
      <w:r>
        <w:rPr>
          <w:rFonts w:hint="eastAsia" w:ascii="宋体" w:hAnsi="宋体" w:eastAsia="宋体" w:cs="宋体"/>
          <w:color w:val="auto"/>
          <w:sz w:val="24"/>
          <w:szCs w:val="24"/>
          <w:highlight w:val="none"/>
        </w:rPr>
        <w:t>对乙方行使的其他权利不受影响。</w:t>
      </w:r>
    </w:p>
    <w:p w14:paraId="722FBE6C">
      <w:pPr>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9</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权利瑕疵担保</w:t>
      </w:r>
    </w:p>
    <w:p w14:paraId="64C3F610">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9</w:t>
      </w:r>
      <w:r>
        <w:rPr>
          <w:rFonts w:hint="eastAsia" w:ascii="宋体" w:hAnsi="宋体" w:eastAsia="宋体" w:cs="宋体"/>
          <w:color w:val="auto"/>
          <w:sz w:val="24"/>
          <w:szCs w:val="24"/>
          <w:highlight w:val="none"/>
        </w:rPr>
        <w:t>.1 乙方保证对其出售的货物享有合法的权利。</w:t>
      </w:r>
    </w:p>
    <w:p w14:paraId="1EA67BD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9</w:t>
      </w:r>
      <w:r>
        <w:rPr>
          <w:rFonts w:hint="eastAsia" w:ascii="宋体" w:hAnsi="宋体" w:eastAsia="宋体" w:cs="宋体"/>
          <w:color w:val="auto"/>
          <w:sz w:val="24"/>
          <w:szCs w:val="24"/>
          <w:highlight w:val="none"/>
        </w:rPr>
        <w:t xml:space="preserve">.2 </w:t>
      </w:r>
      <w:r>
        <w:rPr>
          <w:rFonts w:hint="eastAsia" w:ascii="宋体" w:hAnsi="宋体" w:eastAsia="宋体" w:cs="宋体"/>
          <w:color w:val="auto"/>
          <w:sz w:val="24"/>
          <w:szCs w:val="24"/>
        </w:rPr>
        <w:t>乙方保证在交付的货物上不存在抵押权等担保物权。</w:t>
      </w:r>
    </w:p>
    <w:p w14:paraId="49A10E28">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9</w:t>
      </w:r>
      <w:r>
        <w:rPr>
          <w:rFonts w:hint="eastAsia" w:ascii="宋体" w:hAnsi="宋体" w:eastAsia="宋体" w:cs="宋体"/>
          <w:color w:val="auto"/>
          <w:sz w:val="24"/>
          <w:szCs w:val="24"/>
          <w:highlight w:val="none"/>
        </w:rPr>
        <w:t>.3 如甲方使用</w:t>
      </w:r>
      <w:r>
        <w:rPr>
          <w:rFonts w:hint="eastAsia" w:ascii="宋体" w:hAnsi="宋体" w:eastAsia="宋体" w:cs="宋体"/>
          <w:color w:val="auto"/>
          <w:sz w:val="24"/>
          <w:szCs w:val="24"/>
          <w:highlight w:val="none"/>
          <w:lang w:val="en-US" w:eastAsia="zh-CN"/>
        </w:rPr>
        <w:t>上述</w:t>
      </w:r>
      <w:r>
        <w:rPr>
          <w:rFonts w:hint="eastAsia" w:ascii="宋体" w:hAnsi="宋体" w:eastAsia="宋体" w:cs="宋体"/>
          <w:color w:val="auto"/>
          <w:sz w:val="24"/>
          <w:szCs w:val="24"/>
          <w:highlight w:val="none"/>
        </w:rPr>
        <w:t>货物构成</w:t>
      </w:r>
      <w:r>
        <w:rPr>
          <w:rFonts w:hint="eastAsia" w:ascii="宋体" w:hAnsi="宋体" w:eastAsia="宋体" w:cs="宋体"/>
          <w:color w:val="auto"/>
          <w:sz w:val="24"/>
          <w:szCs w:val="24"/>
          <w:highlight w:val="none"/>
          <w:lang w:val="en-US" w:eastAsia="zh-CN"/>
        </w:rPr>
        <w:t>对第三人</w:t>
      </w:r>
      <w:r>
        <w:rPr>
          <w:rFonts w:hint="eastAsia" w:ascii="宋体" w:hAnsi="宋体" w:eastAsia="宋体" w:cs="宋体"/>
          <w:color w:val="auto"/>
          <w:sz w:val="24"/>
          <w:szCs w:val="24"/>
          <w:highlight w:val="none"/>
        </w:rPr>
        <w:t>侵权的，则由乙方承担全部责任。</w:t>
      </w:r>
    </w:p>
    <w:p w14:paraId="62FA1C7F">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0</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知识产权保护</w:t>
      </w:r>
    </w:p>
    <w:p w14:paraId="26F070CE">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0</w:t>
      </w:r>
      <w:r>
        <w:rPr>
          <w:rFonts w:hint="eastAsia" w:ascii="宋体" w:hAnsi="宋体" w:eastAsia="宋体" w:cs="宋体"/>
          <w:color w:val="auto"/>
          <w:sz w:val="24"/>
          <w:szCs w:val="24"/>
          <w:highlight w:val="none"/>
        </w:rPr>
        <w:t>.1 乙方对其所销售的货物应当享有知识产权或经权利人合法授权，保证没有侵犯任何第三人的知识产权等权利。</w:t>
      </w:r>
      <w:bookmarkStart w:id="814" w:name="_Hlk163047038"/>
      <w:r>
        <w:rPr>
          <w:rFonts w:hint="eastAsia" w:ascii="宋体" w:hAnsi="宋体" w:eastAsia="宋体" w:cs="宋体"/>
          <w:color w:val="auto"/>
          <w:sz w:val="24"/>
          <w:szCs w:val="24"/>
        </w:rPr>
        <w:t>因违反前述约定对第三人构成侵权的，应当由乙方向第三人承担法律责任；甲方依法向第三人赔偿后，有权向乙方追偿。甲方有其他损失的，乙方应当赔偿</w:t>
      </w:r>
      <w:bookmarkEnd w:id="814"/>
      <w:r>
        <w:rPr>
          <w:rFonts w:hint="eastAsia" w:ascii="宋体" w:hAnsi="宋体" w:eastAsia="宋体" w:cs="宋体"/>
          <w:color w:val="auto"/>
          <w:sz w:val="24"/>
          <w:szCs w:val="24"/>
          <w:highlight w:val="none"/>
        </w:rPr>
        <w:t>。</w:t>
      </w:r>
    </w:p>
    <w:p w14:paraId="2027E24E">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保密义务</w:t>
      </w:r>
    </w:p>
    <w:p w14:paraId="1EFBC501">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11.1 </w:t>
      </w:r>
      <w:r>
        <w:rPr>
          <w:rFonts w:hint="eastAsia" w:ascii="宋体" w:hAnsi="宋体" w:eastAsia="宋体" w:cs="宋体"/>
          <w:color w:val="auto"/>
          <w:sz w:val="24"/>
          <w:szCs w:val="24"/>
        </w:rPr>
        <w:t>甲、乙双方</w:t>
      </w:r>
      <w:r>
        <w:rPr>
          <w:rFonts w:hint="eastAsia" w:ascii="宋体" w:hAnsi="宋体" w:eastAsia="宋体" w:cs="宋体"/>
          <w:color w:val="auto"/>
          <w:sz w:val="24"/>
          <w:szCs w:val="24"/>
          <w:lang w:eastAsia="zh-CN"/>
        </w:rPr>
        <w:t>对</w:t>
      </w:r>
      <w:r>
        <w:rPr>
          <w:rFonts w:hint="eastAsia" w:ascii="宋体" w:hAnsi="宋体" w:eastAsia="宋体" w:cs="宋体"/>
          <w:color w:val="auto"/>
          <w:sz w:val="24"/>
          <w:szCs w:val="24"/>
        </w:rPr>
        <w:t>采购和合同履行过程中所获悉的</w:t>
      </w:r>
      <w:r>
        <w:rPr>
          <w:rFonts w:hint="eastAsia" w:ascii="宋体" w:hAnsi="宋体" w:eastAsia="宋体" w:cs="宋体"/>
          <w:color w:val="auto"/>
          <w:sz w:val="24"/>
          <w:szCs w:val="24"/>
          <w:lang w:eastAsia="zh-CN"/>
        </w:rPr>
        <w:t>国家秘密、工作秘密、</w:t>
      </w:r>
      <w:r>
        <w:rPr>
          <w:rFonts w:hint="eastAsia" w:ascii="宋体" w:hAnsi="宋体" w:eastAsia="宋体" w:cs="宋体"/>
          <w:color w:val="auto"/>
          <w:sz w:val="24"/>
          <w:szCs w:val="24"/>
        </w:rPr>
        <w:t>商业秘密或者其他应当保密的信息，均有保密义务</w:t>
      </w:r>
      <w:r>
        <w:rPr>
          <w:rFonts w:hint="eastAsia" w:ascii="宋体" w:hAnsi="宋体" w:eastAsia="宋体" w:cs="宋体"/>
          <w:color w:val="auto"/>
          <w:sz w:val="24"/>
          <w:szCs w:val="24"/>
          <w:lang w:eastAsia="zh-CN"/>
        </w:rPr>
        <w:t>且不受合同有效期所限，直至该信息成为公开信息</w:t>
      </w:r>
      <w:r>
        <w:rPr>
          <w:rFonts w:hint="eastAsia" w:ascii="宋体" w:hAnsi="宋体" w:eastAsia="宋体" w:cs="宋体"/>
          <w:color w:val="auto"/>
          <w:sz w:val="24"/>
          <w:szCs w:val="24"/>
        </w:rPr>
        <w:t>。泄露、不正当地使用</w:t>
      </w:r>
      <w:r>
        <w:rPr>
          <w:rFonts w:hint="eastAsia" w:ascii="宋体" w:hAnsi="宋体" w:eastAsia="宋体" w:cs="宋体"/>
          <w:color w:val="auto"/>
          <w:sz w:val="24"/>
          <w:szCs w:val="24"/>
          <w:lang w:eastAsia="zh-CN"/>
        </w:rPr>
        <w:t>国家秘密、工作秘密、</w:t>
      </w:r>
      <w:r>
        <w:rPr>
          <w:rFonts w:hint="eastAsia" w:ascii="宋体" w:hAnsi="宋体" w:eastAsia="宋体" w:cs="宋体"/>
          <w:color w:val="auto"/>
          <w:sz w:val="24"/>
          <w:szCs w:val="24"/>
        </w:rPr>
        <w:t>商业秘密或者</w:t>
      </w:r>
      <w:r>
        <w:rPr>
          <w:rFonts w:hint="eastAsia" w:ascii="宋体" w:hAnsi="宋体" w:eastAsia="宋体" w:cs="宋体"/>
          <w:color w:val="auto"/>
          <w:sz w:val="24"/>
          <w:szCs w:val="24"/>
          <w:lang w:eastAsia="zh-CN"/>
        </w:rPr>
        <w:t>其他应当保密的</w:t>
      </w:r>
      <w:r>
        <w:rPr>
          <w:rFonts w:hint="eastAsia" w:ascii="宋体" w:hAnsi="宋体" w:eastAsia="宋体" w:cs="宋体"/>
          <w:color w:val="auto"/>
          <w:sz w:val="24"/>
          <w:szCs w:val="24"/>
        </w:rPr>
        <w:t>信息，应当承担</w:t>
      </w:r>
      <w:r>
        <w:rPr>
          <w:rFonts w:hint="eastAsia" w:ascii="宋体" w:hAnsi="宋体" w:eastAsia="宋体" w:cs="宋体"/>
          <w:color w:val="auto"/>
          <w:sz w:val="24"/>
          <w:szCs w:val="24"/>
          <w:lang w:eastAsia="zh-CN"/>
        </w:rPr>
        <w:t>相应</w:t>
      </w:r>
      <w:r>
        <w:rPr>
          <w:rFonts w:hint="eastAsia" w:ascii="宋体" w:hAnsi="宋体" w:eastAsia="宋体" w:cs="宋体"/>
          <w:color w:val="auto"/>
          <w:sz w:val="24"/>
          <w:szCs w:val="24"/>
        </w:rPr>
        <w:t>责任。其他应当保密的信息由双方在</w:t>
      </w:r>
      <w:r>
        <w:rPr>
          <w:rFonts w:hint="eastAsia" w:ascii="宋体" w:hAnsi="宋体" w:eastAsia="宋体" w:cs="宋体"/>
          <w:b/>
          <w:bCs/>
          <w:color w:val="auto"/>
          <w:sz w:val="24"/>
          <w:szCs w:val="24"/>
        </w:rPr>
        <w:t>【政府采购合同专用条款】</w:t>
      </w:r>
      <w:r>
        <w:rPr>
          <w:rFonts w:hint="eastAsia" w:ascii="宋体" w:hAnsi="宋体" w:eastAsia="宋体" w:cs="宋体"/>
          <w:color w:val="auto"/>
          <w:sz w:val="24"/>
          <w:szCs w:val="24"/>
        </w:rPr>
        <w:t>中约定。</w:t>
      </w:r>
    </w:p>
    <w:p w14:paraId="34D18258">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2</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合同价款支付</w:t>
      </w:r>
    </w:p>
    <w:p w14:paraId="52ADCF11">
      <w:pPr>
        <w:autoSpaceDE/>
        <w:autoSpaceDN/>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eastAsia="zh-CN"/>
        </w:rPr>
        <w:t>合同价款支付</w:t>
      </w:r>
      <w:r>
        <w:rPr>
          <w:rFonts w:hint="eastAsia" w:ascii="宋体" w:hAnsi="宋体" w:eastAsia="宋体" w:cs="宋体"/>
          <w:color w:val="auto"/>
          <w:sz w:val="24"/>
          <w:szCs w:val="24"/>
          <w:highlight w:val="none"/>
        </w:rPr>
        <w:t>按照国库集中支付</w:t>
      </w:r>
      <w:r>
        <w:rPr>
          <w:rFonts w:hint="eastAsia" w:ascii="宋体" w:hAnsi="宋体" w:eastAsia="宋体" w:cs="宋体"/>
          <w:color w:val="auto"/>
          <w:sz w:val="24"/>
          <w:szCs w:val="24"/>
          <w:highlight w:val="none"/>
          <w:lang w:eastAsia="zh-CN"/>
        </w:rPr>
        <w:t>制度及财政管理相关</w:t>
      </w:r>
      <w:r>
        <w:rPr>
          <w:rFonts w:hint="eastAsia" w:ascii="宋体" w:hAnsi="宋体" w:eastAsia="宋体" w:cs="宋体"/>
          <w:color w:val="auto"/>
          <w:sz w:val="24"/>
          <w:szCs w:val="24"/>
          <w:highlight w:val="none"/>
        </w:rPr>
        <w:t>规定执行。</w:t>
      </w:r>
    </w:p>
    <w:p w14:paraId="222A0010">
      <w:pPr>
        <w:spacing w:line="400" w:lineRule="exact"/>
        <w:ind w:firstLine="480" w:firstLineChars="200"/>
        <w:rPr>
          <w:rFonts w:hint="eastAsia" w:ascii="宋体" w:hAnsi="宋体" w:eastAsia="宋体" w:cs="宋体"/>
          <w:color w:val="auto"/>
          <w:szCs w:val="24"/>
          <w:highlight w:val="none"/>
          <w:lang w:eastAsia="zh-CN"/>
        </w:rPr>
      </w:pPr>
      <w:bookmarkStart w:id="815" w:name="_Toc3661"/>
      <w:bookmarkStart w:id="816" w:name="_Toc2940"/>
      <w:bookmarkStart w:id="817" w:name="_Toc10638"/>
      <w:bookmarkStart w:id="818" w:name="_Toc4179"/>
      <w:bookmarkStart w:id="819" w:name="_Toc32234"/>
      <w:bookmarkStart w:id="820" w:name="_Toc11254"/>
      <w:bookmarkStart w:id="821" w:name="_Toc29918"/>
      <w:r>
        <w:rPr>
          <w:rFonts w:hint="eastAsia" w:ascii="宋体" w:hAnsi="宋体" w:eastAsia="宋体" w:cs="宋体"/>
          <w:color w:val="auto"/>
          <w:sz w:val="24"/>
          <w:highlight w:val="none"/>
          <w:lang w:val="en-US" w:eastAsia="zh-CN"/>
        </w:rPr>
        <w:t xml:space="preserve">12.2 </w:t>
      </w:r>
      <w:r>
        <w:rPr>
          <w:rFonts w:hint="eastAsia" w:ascii="宋体" w:hAnsi="宋体" w:eastAsia="宋体" w:cs="宋体"/>
          <w:color w:val="auto"/>
          <w:sz w:val="24"/>
          <w:highlight w:val="none"/>
        </w:rPr>
        <w:t>对于满足合同约定支付条件的，</w:t>
      </w:r>
      <w:r>
        <w:rPr>
          <w:rFonts w:hint="eastAsia" w:ascii="宋体" w:hAnsi="宋体" w:eastAsia="宋体" w:cs="宋体"/>
          <w:color w:val="auto"/>
          <w:sz w:val="24"/>
          <w:highlight w:val="none"/>
          <w:lang w:val="en-US" w:eastAsia="zh-CN"/>
        </w:rPr>
        <w:t>甲方</w:t>
      </w:r>
      <w:r>
        <w:rPr>
          <w:rFonts w:hint="eastAsia" w:ascii="宋体" w:hAnsi="宋体" w:eastAsia="宋体" w:cs="宋体"/>
          <w:color w:val="auto"/>
          <w:sz w:val="24"/>
          <w:highlight w:val="none"/>
        </w:rPr>
        <w:t>原则上应当自收到发票后</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个工作日内将资金支付到合同约定的</w:t>
      </w:r>
      <w:r>
        <w:rPr>
          <w:rFonts w:hint="eastAsia" w:ascii="宋体" w:hAnsi="宋体" w:eastAsia="宋体" w:cs="宋体"/>
          <w:color w:val="auto"/>
          <w:sz w:val="24"/>
          <w:highlight w:val="none"/>
          <w:lang w:eastAsia="zh-CN"/>
        </w:rPr>
        <w:t>乙方</w:t>
      </w:r>
      <w:r>
        <w:rPr>
          <w:rFonts w:hint="eastAsia" w:ascii="宋体" w:hAnsi="宋体" w:eastAsia="宋体" w:cs="宋体"/>
          <w:color w:val="auto"/>
          <w:sz w:val="24"/>
          <w:highlight w:val="none"/>
        </w:rPr>
        <w:t>账户，不得以机构变动、人员更替、政策调整等为由迟延付款，不得将</w:t>
      </w:r>
      <w:r>
        <w:rPr>
          <w:rFonts w:hint="eastAsia" w:ascii="宋体" w:hAnsi="宋体" w:eastAsia="宋体" w:cs="宋体"/>
          <w:color w:val="auto"/>
          <w:sz w:val="24"/>
          <w:highlight w:val="none"/>
          <w:lang w:eastAsia="zh-CN"/>
        </w:rPr>
        <w:t>招标文件</w:t>
      </w:r>
      <w:r>
        <w:rPr>
          <w:rFonts w:hint="eastAsia" w:ascii="宋体" w:hAnsi="宋体" w:eastAsia="宋体" w:cs="宋体"/>
          <w:color w:val="auto"/>
          <w:sz w:val="24"/>
          <w:highlight w:val="none"/>
        </w:rPr>
        <w:t>和合同中未规定的义务作为向</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付款的条件。具体合同价款支付时间在【政府采购合同专用条款】中</w:t>
      </w:r>
      <w:r>
        <w:rPr>
          <w:rFonts w:hint="eastAsia" w:ascii="宋体" w:hAnsi="宋体" w:eastAsia="宋体" w:cs="宋体"/>
          <w:color w:val="auto"/>
          <w:sz w:val="24"/>
          <w:highlight w:val="none"/>
          <w:lang w:eastAsia="zh-CN"/>
        </w:rPr>
        <w:t>约</w:t>
      </w:r>
      <w:r>
        <w:rPr>
          <w:rFonts w:hint="eastAsia" w:ascii="宋体" w:hAnsi="宋体" w:eastAsia="宋体" w:cs="宋体"/>
          <w:color w:val="auto"/>
          <w:sz w:val="24"/>
          <w:highlight w:val="none"/>
        </w:rPr>
        <w:t>定。</w:t>
      </w:r>
      <w:bookmarkEnd w:id="815"/>
      <w:bookmarkEnd w:id="816"/>
      <w:bookmarkEnd w:id="817"/>
      <w:bookmarkEnd w:id="818"/>
      <w:bookmarkEnd w:id="819"/>
      <w:bookmarkEnd w:id="820"/>
      <w:bookmarkEnd w:id="821"/>
    </w:p>
    <w:p w14:paraId="038D9F9B">
      <w:pPr>
        <w:pStyle w:val="19"/>
        <w:spacing w:after="0"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3</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履约保证金</w:t>
      </w:r>
    </w:p>
    <w:p w14:paraId="0A32D68E">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rPr>
        <w:t>乙方应当以支票、汇票、本票或者金融机构、担保机构出具的保函等非现金形式提交。</w:t>
      </w:r>
    </w:p>
    <w:p w14:paraId="4A9AB8A5">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.2 如果乙方</w:t>
      </w:r>
      <w:r>
        <w:rPr>
          <w:rFonts w:hint="eastAsia" w:ascii="宋体" w:hAnsi="宋体" w:eastAsia="宋体" w:cs="宋体"/>
          <w:color w:val="auto"/>
          <w:sz w:val="24"/>
          <w:szCs w:val="24"/>
          <w:highlight w:val="none"/>
          <w:lang w:eastAsia="zh-CN"/>
        </w:rPr>
        <w:t>出现</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b w:val="0"/>
          <w:bCs w:val="0"/>
          <w:color w:val="auto"/>
          <w:sz w:val="24"/>
          <w:szCs w:val="24"/>
          <w:highlight w:val="none"/>
          <w:lang w:eastAsia="zh-CN"/>
        </w:rPr>
        <w:t>约定</w:t>
      </w:r>
      <w:r>
        <w:rPr>
          <w:rFonts w:hint="eastAsia" w:ascii="宋体" w:hAnsi="宋体" w:eastAsia="宋体" w:cs="宋体"/>
          <w:b w:val="0"/>
          <w:bCs w:val="0"/>
          <w:color w:val="auto"/>
          <w:sz w:val="24"/>
          <w:szCs w:val="24"/>
          <w:lang w:eastAsia="zh-CN"/>
        </w:rPr>
        <w:t>情形的</w:t>
      </w:r>
      <w:r>
        <w:rPr>
          <w:rFonts w:hint="eastAsia" w:ascii="宋体" w:hAnsi="宋体" w:eastAsia="宋体" w:cs="宋体"/>
          <w:color w:val="auto"/>
          <w:sz w:val="24"/>
          <w:szCs w:val="24"/>
          <w:highlight w:val="none"/>
        </w:rPr>
        <w:t>，履约保证金不予退还；如果乙方未能按合同约定全面履行义务，甲方有权从履约保证金中取得补偿或赔偿，</w:t>
      </w:r>
      <w:r>
        <w:rPr>
          <w:rFonts w:hint="eastAsia" w:ascii="宋体" w:hAnsi="宋体" w:eastAsia="宋体" w:cs="宋体"/>
          <w:color w:val="auto"/>
          <w:sz w:val="24"/>
          <w:szCs w:val="24"/>
          <w:highlight w:val="none"/>
          <w:lang w:eastAsia="zh-CN"/>
        </w:rPr>
        <w:t>且</w:t>
      </w:r>
      <w:r>
        <w:rPr>
          <w:rFonts w:hint="eastAsia" w:ascii="宋体" w:hAnsi="宋体" w:eastAsia="宋体" w:cs="宋体"/>
          <w:color w:val="auto"/>
          <w:sz w:val="24"/>
          <w:szCs w:val="24"/>
          <w:highlight w:val="none"/>
        </w:rPr>
        <w:t>不影响甲方要求乙方承担合同约定的超过履约保证金的违约责任的权利。</w:t>
      </w:r>
    </w:p>
    <w:p w14:paraId="5B806C5E">
      <w:pPr>
        <w:spacing w:line="40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.3 甲方在项目通过验收后按照</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规定的时间内将履约保证金退还乙方；逾期退还的，乙方可要求甲方支付违约金，违约金按照</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规定支付。</w:t>
      </w:r>
    </w:p>
    <w:p w14:paraId="5E23A88A">
      <w:pPr>
        <w:autoSpaceDE w:val="0"/>
        <w:autoSpaceDN w:val="0"/>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4</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color w:val="auto"/>
          <w:sz w:val="24"/>
          <w:szCs w:val="24"/>
          <w:highlight w:val="none"/>
        </w:rPr>
        <w:t>售后服务</w:t>
      </w:r>
    </w:p>
    <w:p w14:paraId="1D8FCB56">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.1 除项目不涉及或采购活动中明确约定无须承担外，乙方还应提供下列服务：</w:t>
      </w:r>
    </w:p>
    <w:p w14:paraId="391B589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（1）货物的现场移动、安装、调试、启动监督及技术支持；</w:t>
      </w:r>
    </w:p>
    <w:p w14:paraId="78BFCD5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（2）提供货物组装和维修所需的专用工具和辅助材料；</w:t>
      </w:r>
    </w:p>
    <w:p w14:paraId="3D4B8F52">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lang w:eastAsia="zh-CN"/>
        </w:rPr>
        <w:t>约定</w:t>
      </w:r>
      <w:r>
        <w:rPr>
          <w:rFonts w:hint="eastAsia" w:ascii="宋体" w:hAnsi="宋体" w:eastAsia="宋体" w:cs="宋体"/>
          <w:color w:val="auto"/>
          <w:sz w:val="24"/>
          <w:szCs w:val="24"/>
          <w:highlight w:val="none"/>
        </w:rPr>
        <w:t>的期限内对所有的货物实施运行监督、维修，但前提条件是该服务并不能免除乙方在质量保证期内所承担的义务；</w:t>
      </w:r>
    </w:p>
    <w:p w14:paraId="5A12FB1B">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（4）在制造商</w:t>
      </w:r>
      <w:r>
        <w:rPr>
          <w:rFonts w:hint="eastAsia" w:ascii="宋体" w:hAnsi="宋体" w:eastAsia="宋体" w:cs="宋体"/>
          <w:color w:val="auto"/>
          <w:sz w:val="24"/>
          <w:szCs w:val="24"/>
          <w:highlight w:val="none"/>
          <w:lang w:eastAsia="zh-CN"/>
        </w:rPr>
        <w:t>所在地</w:t>
      </w:r>
      <w:r>
        <w:rPr>
          <w:rFonts w:hint="eastAsia" w:ascii="宋体" w:hAnsi="宋体" w:eastAsia="宋体" w:cs="宋体"/>
          <w:color w:val="auto"/>
          <w:sz w:val="24"/>
          <w:szCs w:val="24"/>
          <w:highlight w:val="none"/>
        </w:rPr>
        <w:t>或</w:t>
      </w:r>
      <w:r>
        <w:rPr>
          <w:rFonts w:hint="eastAsia" w:ascii="宋体" w:hAnsi="宋体" w:eastAsia="宋体" w:cs="宋体"/>
          <w:color w:val="auto"/>
          <w:sz w:val="24"/>
          <w:szCs w:val="24"/>
          <w:highlight w:val="none"/>
          <w:lang w:eastAsia="zh-CN"/>
        </w:rPr>
        <w:t>指定</w:t>
      </w:r>
      <w:r>
        <w:rPr>
          <w:rFonts w:hint="eastAsia" w:ascii="宋体" w:hAnsi="宋体" w:eastAsia="宋体" w:cs="宋体"/>
          <w:color w:val="auto"/>
          <w:sz w:val="24"/>
          <w:szCs w:val="24"/>
          <w:highlight w:val="none"/>
        </w:rPr>
        <w:t>现场就货物的安装、启动、运营、维护</w:t>
      </w:r>
      <w:r>
        <w:rPr>
          <w:rFonts w:hint="eastAsia" w:ascii="宋体" w:hAnsi="宋体" w:eastAsia="宋体" w:cs="宋体"/>
          <w:color w:val="auto"/>
          <w:sz w:val="24"/>
          <w:szCs w:val="24"/>
          <w:highlight w:val="none"/>
          <w:lang w:eastAsia="zh-CN"/>
        </w:rPr>
        <w:t>、废弃处置等</w:t>
      </w:r>
      <w:r>
        <w:rPr>
          <w:rFonts w:hint="eastAsia" w:ascii="宋体" w:hAnsi="宋体" w:eastAsia="宋体" w:cs="宋体"/>
          <w:color w:val="auto"/>
          <w:sz w:val="24"/>
          <w:szCs w:val="24"/>
          <w:highlight w:val="none"/>
        </w:rPr>
        <w:t>对甲方操作人员进行培训</w:t>
      </w:r>
      <w:r>
        <w:rPr>
          <w:rFonts w:hint="eastAsia" w:ascii="宋体" w:hAnsi="宋体" w:eastAsia="宋体" w:cs="宋体"/>
          <w:color w:val="auto"/>
          <w:sz w:val="24"/>
          <w:szCs w:val="24"/>
          <w:lang w:eastAsia="zh-CN"/>
        </w:rPr>
        <w:t>；</w:t>
      </w:r>
    </w:p>
    <w:p w14:paraId="77A3CB65">
      <w:pPr>
        <w:pStyle w:val="122"/>
        <w:rPr>
          <w:rFonts w:hint="eastAsia" w:ascii="宋体" w:hAnsi="宋体" w:eastAsia="宋体" w:cs="宋体"/>
          <w:color w:val="auto"/>
          <w:sz w:val="24"/>
          <w:szCs w:val="24"/>
        </w:rPr>
      </w:pPr>
      <w:r>
        <w:rPr>
          <w:rFonts w:hint="eastAsia" w:ascii="宋体" w:hAnsi="宋体" w:eastAsia="宋体" w:cs="宋体"/>
          <w:color w:val="auto"/>
          <w:sz w:val="24"/>
          <w:szCs w:val="24"/>
        </w:rPr>
        <w:t>（5）依照法律、行政法规的规定或者按照</w:t>
      </w:r>
      <w:r>
        <w:rPr>
          <w:rFonts w:hint="eastAsia" w:ascii="宋体" w:hAnsi="宋体" w:eastAsia="宋体" w:cs="宋体"/>
          <w:b/>
          <w:bCs/>
          <w:color w:val="auto"/>
          <w:sz w:val="24"/>
          <w:szCs w:val="24"/>
        </w:rPr>
        <w:t>【政府采购合同专用条款】</w:t>
      </w:r>
      <w:r>
        <w:rPr>
          <w:rFonts w:hint="eastAsia" w:ascii="宋体" w:hAnsi="宋体" w:eastAsia="宋体" w:cs="宋体"/>
          <w:color w:val="auto"/>
          <w:sz w:val="24"/>
          <w:szCs w:val="24"/>
        </w:rPr>
        <w:t>约定，货物在有效使用年限届满后应予回收的，乙方负有自行或者委托第三人对货物予以回收的义务；</w:t>
      </w:r>
    </w:p>
    <w:p w14:paraId="678F5535">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规定由乙方提供的其他服务。</w:t>
      </w:r>
    </w:p>
    <w:p w14:paraId="272A792A">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.2 乙方提供的</w:t>
      </w:r>
      <w:r>
        <w:rPr>
          <w:rFonts w:hint="eastAsia" w:ascii="宋体" w:hAnsi="宋体" w:eastAsia="宋体" w:cs="宋体"/>
          <w:color w:val="auto"/>
          <w:sz w:val="24"/>
          <w:szCs w:val="24"/>
          <w:highlight w:val="none"/>
          <w:lang w:eastAsia="zh-CN"/>
        </w:rPr>
        <w:t>售后</w:t>
      </w:r>
      <w:r>
        <w:rPr>
          <w:rFonts w:hint="eastAsia" w:ascii="宋体" w:hAnsi="宋体" w:eastAsia="宋体" w:cs="宋体"/>
          <w:color w:val="auto"/>
          <w:sz w:val="24"/>
          <w:szCs w:val="24"/>
          <w:highlight w:val="none"/>
        </w:rPr>
        <w:t>服务的费用</w:t>
      </w:r>
      <w:r>
        <w:rPr>
          <w:rFonts w:hint="eastAsia" w:ascii="宋体" w:hAnsi="宋体" w:eastAsia="宋体" w:cs="宋体"/>
          <w:color w:val="auto"/>
          <w:sz w:val="24"/>
          <w:szCs w:val="24"/>
          <w:highlight w:val="none"/>
          <w:lang w:val="en-US" w:eastAsia="zh-CN"/>
        </w:rPr>
        <w:t>已</w:t>
      </w:r>
      <w:r>
        <w:rPr>
          <w:rFonts w:hint="eastAsia" w:ascii="宋体" w:hAnsi="宋体" w:eastAsia="宋体" w:cs="宋体"/>
          <w:color w:val="auto"/>
          <w:sz w:val="24"/>
          <w:szCs w:val="24"/>
          <w:highlight w:val="none"/>
        </w:rPr>
        <w:t>包含在合同价款中，甲方不再另行支付。</w:t>
      </w:r>
    </w:p>
    <w:p w14:paraId="3EF1F630">
      <w:pPr>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5</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违约责任</w:t>
      </w:r>
    </w:p>
    <w:p w14:paraId="5DF6F84C">
      <w:pPr>
        <w:adjustRightInd w:val="0"/>
        <w:snapToGrid w:val="0"/>
        <w:spacing w:before="0" w:line="40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.1质量瑕疵的</w:t>
      </w:r>
      <w:r>
        <w:rPr>
          <w:rFonts w:hint="eastAsia" w:ascii="宋体" w:hAnsi="宋体" w:eastAsia="宋体" w:cs="宋体"/>
          <w:bCs/>
          <w:color w:val="auto"/>
          <w:sz w:val="24"/>
          <w:szCs w:val="24"/>
          <w:highlight w:val="none"/>
          <w:lang w:eastAsia="zh-CN"/>
        </w:rPr>
        <w:t>违约责任</w:t>
      </w:r>
    </w:p>
    <w:p w14:paraId="73068844">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的产品不符合</w:t>
      </w:r>
      <w:r>
        <w:rPr>
          <w:rFonts w:hint="eastAsia" w:ascii="宋体" w:hAnsi="宋体" w:eastAsia="宋体" w:cs="宋体"/>
          <w:color w:val="auto"/>
          <w:sz w:val="24"/>
          <w:szCs w:val="24"/>
          <w:highlight w:val="none"/>
          <w:lang w:eastAsia="zh-CN"/>
        </w:rPr>
        <w:t>合同约定的</w:t>
      </w:r>
      <w:r>
        <w:rPr>
          <w:rFonts w:hint="eastAsia" w:ascii="宋体" w:hAnsi="宋体" w:eastAsia="宋体" w:cs="宋体"/>
          <w:color w:val="auto"/>
          <w:sz w:val="24"/>
          <w:szCs w:val="24"/>
          <w:highlight w:val="none"/>
        </w:rPr>
        <w:t>质量标准或存在产品质量缺陷，</w:t>
      </w:r>
      <w:r>
        <w:rPr>
          <w:rFonts w:hint="eastAsia" w:ascii="宋体" w:hAnsi="宋体" w:eastAsia="宋体" w:cs="宋体"/>
          <w:color w:val="auto"/>
          <w:sz w:val="24"/>
          <w:szCs w:val="24"/>
          <w:highlight w:val="none"/>
          <w:lang w:eastAsia="zh-CN"/>
        </w:rPr>
        <w:t>甲方有权要求乙方根据</w:t>
      </w:r>
      <w:r>
        <w:rPr>
          <w:rFonts w:hint="eastAsia" w:ascii="宋体" w:hAnsi="宋体" w:eastAsia="宋体" w:cs="宋体"/>
          <w:b/>
          <w:color w:val="auto"/>
          <w:sz w:val="24"/>
          <w:szCs w:val="24"/>
          <w:highlight w:val="none"/>
        </w:rPr>
        <w:t>【政府采购合同专用条款】</w:t>
      </w:r>
      <w:r>
        <w:rPr>
          <w:rFonts w:hint="eastAsia" w:ascii="宋体" w:hAnsi="宋体" w:eastAsia="宋体" w:cs="宋体"/>
          <w:b w:val="0"/>
          <w:bCs/>
          <w:color w:val="auto"/>
          <w:sz w:val="24"/>
          <w:szCs w:val="24"/>
          <w:highlight w:val="none"/>
          <w:lang w:eastAsia="zh-CN"/>
        </w:rPr>
        <w:t>要求</w:t>
      </w:r>
      <w:r>
        <w:rPr>
          <w:rFonts w:hint="eastAsia" w:ascii="宋体" w:hAnsi="宋体" w:eastAsia="宋体" w:cs="宋体"/>
          <w:color w:val="auto"/>
          <w:sz w:val="24"/>
          <w:szCs w:val="24"/>
          <w:highlight w:val="none"/>
          <w:lang w:eastAsia="zh-CN"/>
        </w:rPr>
        <w:t>及时修理、重作、更换，并承担由此给甲</w:t>
      </w:r>
      <w:r>
        <w:rPr>
          <w:rFonts w:hint="eastAsia" w:ascii="宋体" w:hAnsi="宋体" w:eastAsia="宋体" w:cs="宋体"/>
          <w:color w:val="auto"/>
          <w:sz w:val="24"/>
          <w:szCs w:val="24"/>
          <w:highlight w:val="none"/>
        </w:rPr>
        <w:t>方</w:t>
      </w:r>
      <w:r>
        <w:rPr>
          <w:rFonts w:hint="eastAsia" w:ascii="宋体" w:hAnsi="宋体" w:eastAsia="宋体" w:cs="宋体"/>
          <w:color w:val="auto"/>
          <w:sz w:val="24"/>
          <w:szCs w:val="24"/>
          <w:highlight w:val="none"/>
          <w:lang w:eastAsia="zh-CN"/>
        </w:rPr>
        <w:t>造成的损失</w:t>
      </w:r>
      <w:r>
        <w:rPr>
          <w:rFonts w:hint="eastAsia" w:ascii="宋体" w:hAnsi="宋体" w:eastAsia="宋体" w:cs="宋体"/>
          <w:color w:val="auto"/>
          <w:sz w:val="24"/>
          <w:szCs w:val="24"/>
          <w:highlight w:val="none"/>
        </w:rPr>
        <w:t>。</w:t>
      </w:r>
    </w:p>
    <w:p w14:paraId="5B29B976">
      <w:pPr>
        <w:autoSpaceDE w:val="0"/>
        <w:autoSpaceDN w:val="0"/>
        <w:adjustRightInd w:val="0"/>
        <w:snapToGrid w:val="0"/>
        <w:spacing w:before="0" w:line="40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.2 迟延交货的违约责任</w:t>
      </w:r>
    </w:p>
    <w:p w14:paraId="3E45BE08">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（1）乙方应按照本合同规定的时间、地点交货和提供</w:t>
      </w:r>
      <w:r>
        <w:rPr>
          <w:rFonts w:hint="eastAsia" w:ascii="宋体" w:hAnsi="宋体" w:eastAsia="宋体" w:cs="宋体"/>
          <w:color w:val="auto"/>
          <w:sz w:val="24"/>
          <w:szCs w:val="24"/>
          <w:highlight w:val="none"/>
          <w:lang w:eastAsia="zh-CN"/>
        </w:rPr>
        <w:t>相关</w:t>
      </w:r>
      <w:r>
        <w:rPr>
          <w:rFonts w:hint="eastAsia" w:ascii="宋体" w:hAnsi="宋体" w:eastAsia="宋体" w:cs="宋体"/>
          <w:color w:val="auto"/>
          <w:sz w:val="24"/>
          <w:szCs w:val="24"/>
          <w:highlight w:val="none"/>
        </w:rPr>
        <w:t>服务。在履行合同过程中，如果乙方遇到可能</w:t>
      </w:r>
      <w:r>
        <w:rPr>
          <w:rFonts w:hint="eastAsia" w:ascii="宋体" w:hAnsi="宋体" w:eastAsia="宋体" w:cs="宋体"/>
          <w:color w:val="auto"/>
          <w:sz w:val="24"/>
          <w:szCs w:val="24"/>
          <w:highlight w:val="none"/>
          <w:lang w:eastAsia="zh-CN"/>
        </w:rPr>
        <w:t>影响</w:t>
      </w:r>
      <w:r>
        <w:rPr>
          <w:rFonts w:hint="eastAsia" w:ascii="宋体" w:hAnsi="宋体" w:eastAsia="宋体" w:cs="宋体"/>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z w:val="24"/>
          <w:szCs w:val="24"/>
          <w:highlight w:val="none"/>
          <w:lang w:eastAsia="zh-CN"/>
        </w:rPr>
        <w:t>长</w:t>
      </w:r>
      <w:r>
        <w:rPr>
          <w:rFonts w:hint="eastAsia" w:ascii="宋体" w:hAnsi="宋体" w:eastAsia="宋体" w:cs="宋体"/>
          <w:color w:val="auto"/>
          <w:sz w:val="24"/>
          <w:szCs w:val="24"/>
          <w:highlight w:val="none"/>
        </w:rPr>
        <w:t>交货时间或延期提供服务。</w:t>
      </w:r>
    </w:p>
    <w:p w14:paraId="3B848D2D">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（2）如果乙方没有按照合同规定的时间交货和提供</w:t>
      </w:r>
      <w:r>
        <w:rPr>
          <w:rFonts w:hint="eastAsia" w:ascii="宋体" w:hAnsi="宋体" w:eastAsia="宋体" w:cs="宋体"/>
          <w:color w:val="auto"/>
          <w:sz w:val="24"/>
          <w:szCs w:val="24"/>
          <w:highlight w:val="none"/>
          <w:lang w:eastAsia="zh-CN"/>
        </w:rPr>
        <w:t>相关</w:t>
      </w:r>
      <w:r>
        <w:rPr>
          <w:rFonts w:hint="eastAsia" w:ascii="宋体" w:hAnsi="宋体" w:eastAsia="宋体" w:cs="宋体"/>
          <w:color w:val="auto"/>
          <w:sz w:val="24"/>
          <w:szCs w:val="24"/>
          <w:highlight w:val="none"/>
        </w:rPr>
        <w:t>服务，甲方有权从货款中扣除误期赔偿费而不影响合同项下的其他补救方法，赔偿费按</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规定执行。如果涉及公共利益，且赔偿金额无法弥补公共利益损失，</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可要求继续履行或者</w:t>
      </w:r>
      <w:r>
        <w:rPr>
          <w:rFonts w:hint="eastAsia" w:ascii="宋体" w:hAnsi="宋体" w:eastAsia="宋体" w:cs="宋体"/>
          <w:color w:val="auto"/>
          <w:sz w:val="24"/>
          <w:szCs w:val="24"/>
          <w:highlight w:val="none"/>
          <w:lang w:eastAsia="zh-CN"/>
        </w:rPr>
        <w:t>采取其他补救措施</w:t>
      </w:r>
      <w:r>
        <w:rPr>
          <w:rFonts w:hint="eastAsia" w:ascii="宋体" w:hAnsi="宋体" w:eastAsia="宋体" w:cs="宋体"/>
          <w:color w:val="auto"/>
          <w:sz w:val="24"/>
          <w:szCs w:val="24"/>
          <w:highlight w:val="none"/>
        </w:rPr>
        <w:t>。</w:t>
      </w:r>
    </w:p>
    <w:p w14:paraId="3C15310B">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5</w:t>
      </w:r>
      <w:r>
        <w:rPr>
          <w:rFonts w:hint="eastAsia" w:ascii="宋体" w:hAnsi="宋体" w:eastAsia="宋体" w:cs="宋体"/>
          <w:color w:val="auto"/>
          <w:sz w:val="24"/>
          <w:szCs w:val="24"/>
          <w:highlight w:val="none"/>
        </w:rPr>
        <w:t>.3 迟延支付的违约责任</w:t>
      </w:r>
    </w:p>
    <w:p w14:paraId="2A9D34B3">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甲方存在迟延支付乙方合同款项的，应当承担</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规定的逾期付款利息。</w:t>
      </w:r>
    </w:p>
    <w:p w14:paraId="77C7754E">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.4其他违约责任根据项目实际需要按</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规定执行。</w:t>
      </w:r>
    </w:p>
    <w:p w14:paraId="4409E41A">
      <w:pPr>
        <w:numPr>
          <w:ilvl w:val="0"/>
          <w:numId w:val="8"/>
        </w:numPr>
        <w:autoSpaceDE w:val="0"/>
        <w:autoSpaceDN w:val="0"/>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合同变更</w:t>
      </w:r>
      <w:r>
        <w:rPr>
          <w:rFonts w:hint="eastAsia" w:ascii="宋体" w:hAnsi="宋体" w:eastAsia="宋体" w:cs="宋体"/>
          <w:b/>
          <w:color w:val="auto"/>
          <w:sz w:val="24"/>
          <w:szCs w:val="24"/>
          <w:highlight w:val="none"/>
          <w:lang w:eastAsia="zh-CN"/>
        </w:rPr>
        <w:t>、中止与终止</w:t>
      </w:r>
    </w:p>
    <w:p w14:paraId="6C853806">
      <w:pPr>
        <w:autoSpaceDE/>
        <w:autoSpaceDN/>
        <w:adjustRightInd w:val="0"/>
        <w:snapToGrid w:val="0"/>
        <w:spacing w:before="0" w:line="40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.1合同的</w:t>
      </w:r>
      <w:r>
        <w:rPr>
          <w:rFonts w:hint="eastAsia" w:ascii="宋体" w:hAnsi="宋体" w:eastAsia="宋体" w:cs="宋体"/>
          <w:color w:val="auto"/>
          <w:sz w:val="24"/>
          <w:szCs w:val="24"/>
          <w:highlight w:val="none"/>
          <w:lang w:eastAsia="zh-CN"/>
        </w:rPr>
        <w:t>变更</w:t>
      </w:r>
    </w:p>
    <w:p w14:paraId="4F475D42">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政府采购合同履行中，</w:t>
      </w:r>
      <w:r>
        <w:rPr>
          <w:rFonts w:hint="eastAsia" w:ascii="宋体" w:hAnsi="宋体" w:eastAsia="宋体" w:cs="宋体"/>
          <w:color w:val="auto"/>
          <w:sz w:val="24"/>
          <w:szCs w:val="24"/>
          <w:highlight w:val="none"/>
        </w:rPr>
        <w:t>在不改变合同其他条款的前提下，甲方可以在合同价款10%的范围内追加与合同标的相同的货物，并就此与乙方协商</w:t>
      </w:r>
      <w:r>
        <w:rPr>
          <w:rFonts w:hint="eastAsia" w:ascii="宋体" w:hAnsi="宋体" w:eastAsia="宋体" w:cs="宋体"/>
          <w:color w:val="auto"/>
          <w:sz w:val="24"/>
          <w:szCs w:val="24"/>
          <w:highlight w:val="none"/>
          <w:lang w:eastAsia="zh-CN"/>
        </w:rPr>
        <w:t>一致后</w:t>
      </w:r>
      <w:r>
        <w:rPr>
          <w:rFonts w:hint="eastAsia" w:ascii="宋体" w:hAnsi="宋体" w:eastAsia="宋体" w:cs="宋体"/>
          <w:color w:val="auto"/>
          <w:sz w:val="24"/>
          <w:szCs w:val="24"/>
          <w:highlight w:val="none"/>
        </w:rPr>
        <w:t>签订补充协议。</w:t>
      </w:r>
    </w:p>
    <w:p w14:paraId="755AC223">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合同的中止</w:t>
      </w:r>
    </w:p>
    <w:p w14:paraId="64DBD466">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（1）合同履行过程中因供应商就</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、采购过程或结果提起投诉的，甲方认为有必要的，</w:t>
      </w:r>
      <w:r>
        <w:rPr>
          <w:rFonts w:hint="eastAsia" w:ascii="宋体" w:hAnsi="宋体" w:eastAsia="宋体" w:cs="宋体"/>
          <w:color w:val="auto"/>
          <w:sz w:val="24"/>
          <w:szCs w:val="24"/>
          <w:highlight w:val="none"/>
          <w:lang w:eastAsia="zh-CN"/>
        </w:rPr>
        <w:t>可以</w:t>
      </w:r>
      <w:r>
        <w:rPr>
          <w:rFonts w:hint="eastAsia" w:ascii="宋体" w:hAnsi="宋体" w:eastAsia="宋体" w:cs="宋体"/>
          <w:color w:val="auto"/>
          <w:sz w:val="24"/>
          <w:szCs w:val="24"/>
          <w:highlight w:val="none"/>
        </w:rPr>
        <w:t>中止合同的履行。</w:t>
      </w:r>
    </w:p>
    <w:p w14:paraId="001789A9">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合同履行过程中，</w:t>
      </w:r>
      <w:r>
        <w:rPr>
          <w:rFonts w:hint="eastAsia" w:ascii="宋体" w:hAnsi="宋体" w:eastAsia="宋体" w:cs="宋体"/>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z w:val="24"/>
          <w:szCs w:val="24"/>
          <w:highlight w:val="none"/>
          <w:lang w:eastAsia="zh-CN"/>
        </w:rPr>
        <w:t>，乙方有义务及时告知甲方</w:t>
      </w: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lang w:eastAsia="zh-CN"/>
        </w:rPr>
        <w:t>有权</w:t>
      </w:r>
      <w:r>
        <w:rPr>
          <w:rFonts w:hint="eastAsia" w:ascii="宋体" w:hAnsi="宋体" w:eastAsia="宋体" w:cs="宋体"/>
          <w:color w:val="auto"/>
          <w:sz w:val="24"/>
          <w:szCs w:val="24"/>
          <w:highlight w:val="none"/>
        </w:rPr>
        <w:t>以书面形式通知乙方中止合同</w:t>
      </w:r>
      <w:r>
        <w:rPr>
          <w:rFonts w:hint="eastAsia" w:ascii="宋体" w:hAnsi="宋体" w:eastAsia="宋体" w:cs="宋体"/>
          <w:color w:val="auto"/>
          <w:sz w:val="24"/>
          <w:szCs w:val="24"/>
          <w:highlight w:val="none"/>
          <w:lang w:eastAsia="zh-CN"/>
        </w:rPr>
        <w:t>并要求乙方在合理期限内消除相关情形或者提供适当担保。</w:t>
      </w:r>
      <w:r>
        <w:rPr>
          <w:rFonts w:hint="eastAsia" w:ascii="宋体" w:hAnsi="宋体" w:eastAsia="宋体" w:cs="宋体"/>
          <w:color w:val="auto"/>
          <w:sz w:val="24"/>
          <w:szCs w:val="24"/>
          <w:highlight w:val="none"/>
        </w:rPr>
        <w:t>乙方提供适当担保的，</w:t>
      </w:r>
      <w:r>
        <w:rPr>
          <w:rFonts w:hint="eastAsia" w:ascii="宋体" w:hAnsi="宋体" w:eastAsia="宋体" w:cs="宋体"/>
          <w:color w:val="auto"/>
          <w:sz w:val="24"/>
          <w:szCs w:val="24"/>
          <w:highlight w:val="none"/>
          <w:lang w:eastAsia="zh-CN"/>
        </w:rPr>
        <w:t>合同继续</w:t>
      </w:r>
      <w:r>
        <w:rPr>
          <w:rFonts w:hint="eastAsia" w:ascii="宋体" w:hAnsi="宋体" w:eastAsia="宋体" w:cs="宋体"/>
          <w:color w:val="auto"/>
          <w:sz w:val="24"/>
          <w:szCs w:val="24"/>
          <w:highlight w:val="none"/>
        </w:rPr>
        <w:t>履行</w:t>
      </w:r>
      <w:r>
        <w:rPr>
          <w:rFonts w:hint="eastAsia" w:ascii="宋体" w:hAnsi="宋体" w:eastAsia="宋体" w:cs="宋体"/>
          <w:color w:val="auto"/>
          <w:sz w:val="24"/>
          <w:szCs w:val="24"/>
          <w:highlight w:val="none"/>
          <w:lang w:eastAsia="zh-CN"/>
        </w:rPr>
        <w:t>；乙</w:t>
      </w:r>
      <w:r>
        <w:rPr>
          <w:rFonts w:hint="eastAsia" w:ascii="宋体" w:hAnsi="宋体" w:eastAsia="宋体" w:cs="宋体"/>
          <w:color w:val="auto"/>
          <w:sz w:val="24"/>
          <w:szCs w:val="24"/>
          <w:highlight w:val="none"/>
        </w:rPr>
        <w:t>方在合理期限内未恢复履约能力且未提供适当担保的，视为拒绝</w:t>
      </w:r>
      <w:r>
        <w:rPr>
          <w:rFonts w:hint="eastAsia" w:ascii="宋体" w:hAnsi="宋体" w:eastAsia="宋体" w:cs="宋体"/>
          <w:color w:val="auto"/>
          <w:sz w:val="24"/>
          <w:szCs w:val="24"/>
          <w:highlight w:val="none"/>
          <w:lang w:eastAsia="zh-CN"/>
        </w:rPr>
        <w:t>继续</w:t>
      </w:r>
      <w:r>
        <w:rPr>
          <w:rFonts w:hint="eastAsia" w:ascii="宋体" w:hAnsi="宋体" w:eastAsia="宋体" w:cs="宋体"/>
          <w:color w:val="auto"/>
          <w:sz w:val="24"/>
          <w:szCs w:val="24"/>
          <w:highlight w:val="none"/>
        </w:rPr>
        <w:t>履约，甲方</w:t>
      </w:r>
      <w:r>
        <w:rPr>
          <w:rFonts w:hint="eastAsia" w:ascii="宋体" w:hAnsi="宋体" w:eastAsia="宋体" w:cs="宋体"/>
          <w:color w:val="auto"/>
          <w:sz w:val="24"/>
          <w:szCs w:val="24"/>
          <w:highlight w:val="none"/>
          <w:lang w:eastAsia="zh-CN"/>
        </w:rPr>
        <w:t>有权</w:t>
      </w:r>
      <w:r>
        <w:rPr>
          <w:rFonts w:hint="eastAsia" w:ascii="宋体" w:hAnsi="宋体" w:eastAsia="宋体" w:cs="宋体"/>
          <w:color w:val="auto"/>
          <w:sz w:val="24"/>
          <w:szCs w:val="24"/>
          <w:highlight w:val="none"/>
        </w:rPr>
        <w:t>解除合同并要求乙方承担</w:t>
      </w:r>
      <w:r>
        <w:rPr>
          <w:rFonts w:hint="eastAsia" w:ascii="宋体" w:hAnsi="宋体" w:eastAsia="宋体" w:cs="宋体"/>
          <w:color w:val="auto"/>
          <w:sz w:val="24"/>
          <w:szCs w:val="24"/>
          <w:highlight w:val="none"/>
          <w:lang w:eastAsia="zh-CN"/>
        </w:rPr>
        <w:t>由此给甲方造成的损失</w:t>
      </w:r>
      <w:r>
        <w:rPr>
          <w:rFonts w:hint="eastAsia" w:ascii="宋体" w:hAnsi="宋体" w:eastAsia="宋体" w:cs="宋体"/>
          <w:color w:val="auto"/>
          <w:sz w:val="24"/>
          <w:szCs w:val="24"/>
          <w:highlight w:val="none"/>
        </w:rPr>
        <w:t>。</w:t>
      </w:r>
    </w:p>
    <w:p w14:paraId="6121C4FF">
      <w:pPr>
        <w:pStyle w:val="122"/>
        <w:jc w:val="both"/>
        <w:rPr>
          <w:rFonts w:hint="eastAsia" w:ascii="宋体" w:hAnsi="宋体" w:eastAsia="宋体" w:cs="宋体"/>
          <w:color w:val="auto"/>
          <w:sz w:val="24"/>
          <w:szCs w:val="24"/>
        </w:rPr>
      </w:pPr>
      <w:r>
        <w:rPr>
          <w:rFonts w:hint="eastAsia" w:ascii="宋体" w:hAnsi="宋体" w:eastAsia="宋体" w:cs="宋体"/>
          <w:color w:val="auto"/>
          <w:sz w:val="24"/>
          <w:szCs w:val="24"/>
        </w:rPr>
        <w:t>（3）乙方分立、合并或者变更住所的，应当及时以书面形式告知甲方。乙方没有</w:t>
      </w:r>
      <w:r>
        <w:rPr>
          <w:rFonts w:hint="eastAsia" w:ascii="宋体" w:hAnsi="宋体" w:eastAsia="宋体" w:cs="宋体"/>
          <w:color w:val="auto"/>
          <w:sz w:val="24"/>
          <w:szCs w:val="24"/>
          <w:lang w:eastAsia="zh-CN"/>
        </w:rPr>
        <w:t>及时告知</w:t>
      </w:r>
      <w:r>
        <w:rPr>
          <w:rFonts w:hint="eastAsia" w:ascii="宋体" w:hAnsi="宋体" w:eastAsia="宋体" w:cs="宋体"/>
          <w:color w:val="auto"/>
          <w:sz w:val="24"/>
          <w:szCs w:val="24"/>
        </w:rPr>
        <w:t>甲方，致使</w:t>
      </w:r>
      <w:r>
        <w:rPr>
          <w:rFonts w:hint="eastAsia" w:ascii="宋体" w:hAnsi="宋体" w:eastAsia="宋体" w:cs="宋体"/>
          <w:color w:val="auto"/>
          <w:sz w:val="24"/>
          <w:szCs w:val="24"/>
          <w:lang w:eastAsia="zh-CN"/>
        </w:rPr>
        <w:t>合同</w:t>
      </w:r>
      <w:r>
        <w:rPr>
          <w:rFonts w:hint="eastAsia" w:ascii="宋体" w:hAnsi="宋体" w:eastAsia="宋体" w:cs="宋体"/>
          <w:color w:val="auto"/>
          <w:sz w:val="24"/>
          <w:szCs w:val="24"/>
        </w:rPr>
        <w:t>履行发生困难的，甲方可以中止合同履行并要求乙方承担由此给甲方造成的损失。</w:t>
      </w:r>
    </w:p>
    <w:p w14:paraId="240BC85D">
      <w:pPr>
        <w:snapToGrid w:val="0"/>
        <w:spacing w:line="4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）甲方不得以行政区划调整、政府换届、机构或者职能调整以及相关责任人更替为由中止合同。</w:t>
      </w:r>
    </w:p>
    <w:p w14:paraId="28489762">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合同的终止</w:t>
      </w:r>
    </w:p>
    <w:p w14:paraId="6CF87550">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（1）合同因有效期限届满而终止；</w:t>
      </w:r>
    </w:p>
    <w:p w14:paraId="57BD8412">
      <w:pPr>
        <w:snapToGrid w:val="0"/>
        <w:spacing w:line="40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highlight w:val="none"/>
        </w:rPr>
        <w:t>（2）乙方未</w:t>
      </w:r>
      <w:r>
        <w:rPr>
          <w:rFonts w:hint="eastAsia" w:ascii="宋体" w:hAnsi="宋体" w:eastAsia="宋体" w:cs="宋体"/>
          <w:color w:val="auto"/>
          <w:sz w:val="24"/>
          <w:szCs w:val="24"/>
          <w:highlight w:val="none"/>
          <w:lang w:eastAsia="zh-CN"/>
        </w:rPr>
        <w:t>按</w:t>
      </w:r>
      <w:r>
        <w:rPr>
          <w:rFonts w:hint="eastAsia" w:ascii="宋体" w:hAnsi="宋体" w:eastAsia="宋体" w:cs="宋体"/>
          <w:color w:val="auto"/>
          <w:sz w:val="24"/>
          <w:szCs w:val="24"/>
          <w:highlight w:val="none"/>
        </w:rPr>
        <w:t>合同约定履行，构成根本性违约的，甲方有权终止合同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rPr>
        <w:t>并追究乙方的违约责</w:t>
      </w:r>
      <w:r>
        <w:rPr>
          <w:rFonts w:hint="eastAsia" w:ascii="宋体" w:hAnsi="宋体" w:eastAsia="宋体" w:cs="宋体"/>
          <w:color w:val="auto"/>
          <w:sz w:val="24"/>
          <w:szCs w:val="24"/>
          <w:lang w:val="en-US" w:eastAsia="zh-CN"/>
        </w:rPr>
        <w:t>任</w:t>
      </w:r>
      <w:r>
        <w:rPr>
          <w:rFonts w:hint="eastAsia" w:ascii="宋体" w:hAnsi="宋体" w:eastAsia="宋体" w:cs="宋体"/>
          <w:color w:val="auto"/>
          <w:sz w:val="24"/>
          <w:szCs w:val="24"/>
          <w:highlight w:val="none"/>
        </w:rPr>
        <w:t>。</w:t>
      </w:r>
    </w:p>
    <w:p w14:paraId="6F4ED1F2">
      <w:pPr>
        <w:pStyle w:val="12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16.4 </w:t>
      </w:r>
      <w:r>
        <w:rPr>
          <w:rFonts w:hint="eastAsia" w:ascii="宋体" w:hAnsi="宋体" w:eastAsia="宋体" w:cs="宋体"/>
          <w:color w:val="auto"/>
          <w:kern w:val="2"/>
          <w:sz w:val="24"/>
          <w:szCs w:val="24"/>
          <w:highlight w:val="none"/>
          <w:lang w:val="en-US" w:eastAsia="zh-CN"/>
        </w:rPr>
        <w:t>涉及国家利益、社会公共利益的情形</w:t>
      </w:r>
    </w:p>
    <w:p w14:paraId="6E0B0923">
      <w:pPr>
        <w:pStyle w:val="122"/>
        <w:jc w:val="both"/>
        <w:rPr>
          <w:rFonts w:hint="eastAsia" w:ascii="宋体" w:hAnsi="宋体" w:eastAsia="宋体" w:cs="宋体"/>
          <w:color w:val="auto"/>
          <w:sz w:val="24"/>
          <w:szCs w:val="24"/>
        </w:rPr>
      </w:pPr>
      <w:r>
        <w:rPr>
          <w:rFonts w:hint="eastAsia" w:ascii="宋体" w:hAnsi="宋体" w:eastAsia="宋体" w:cs="宋体"/>
          <w:color w:val="auto"/>
          <w:sz w:val="24"/>
          <w:szCs w:val="24"/>
        </w:rPr>
        <w:t>政府采购合同继续履行将损害国家利益和社会公共利益的，双方当事人</w:t>
      </w:r>
      <w:r>
        <w:rPr>
          <w:rFonts w:hint="eastAsia" w:ascii="宋体" w:hAnsi="宋体" w:eastAsia="宋体" w:cs="宋体"/>
          <w:color w:val="auto"/>
          <w:sz w:val="24"/>
          <w:szCs w:val="24"/>
          <w:highlight w:val="none"/>
          <w:lang w:val="en-US" w:eastAsia="zh-CN"/>
        </w:rPr>
        <w:t>应当变更、</w:t>
      </w:r>
      <w:r>
        <w:rPr>
          <w:rFonts w:hint="eastAsia" w:ascii="宋体" w:hAnsi="宋体" w:eastAsia="宋体" w:cs="宋体"/>
          <w:color w:val="auto"/>
          <w:sz w:val="24"/>
          <w:szCs w:val="24"/>
        </w:rPr>
        <w:t>中止</w:t>
      </w:r>
      <w:r>
        <w:rPr>
          <w:rFonts w:hint="eastAsia" w:ascii="宋体" w:hAnsi="宋体" w:eastAsia="宋体" w:cs="宋体"/>
          <w:color w:val="auto"/>
          <w:sz w:val="24"/>
          <w:szCs w:val="24"/>
          <w:lang w:eastAsia="zh-CN"/>
        </w:rPr>
        <w:t>或者终止</w:t>
      </w:r>
      <w:r>
        <w:rPr>
          <w:rFonts w:hint="eastAsia" w:ascii="宋体" w:hAnsi="宋体" w:eastAsia="宋体" w:cs="宋体"/>
          <w:color w:val="auto"/>
          <w:sz w:val="24"/>
          <w:szCs w:val="24"/>
        </w:rPr>
        <w:t>合同。有过错的一方应当承担赔偿责任，双方都有过错的，各自承担相应的责任。</w:t>
      </w:r>
    </w:p>
    <w:p w14:paraId="2A43B9E0">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合同分包</w:t>
      </w:r>
    </w:p>
    <w:p w14:paraId="4466283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 乙方不得</w:t>
      </w:r>
      <w:r>
        <w:rPr>
          <w:rFonts w:hint="eastAsia" w:ascii="宋体" w:hAnsi="宋体" w:eastAsia="宋体" w:cs="宋体"/>
          <w:color w:val="auto"/>
          <w:sz w:val="24"/>
          <w:szCs w:val="24"/>
          <w:highlight w:val="none"/>
          <w:lang w:eastAsia="zh-CN"/>
        </w:rPr>
        <w:t>将合同转包给其他供应商。涉及合同分包的，乙方</w:t>
      </w:r>
      <w:r>
        <w:rPr>
          <w:rFonts w:hint="eastAsia" w:ascii="宋体" w:hAnsi="宋体" w:eastAsia="宋体" w:cs="宋体"/>
          <w:color w:val="auto"/>
          <w:sz w:val="24"/>
          <w:szCs w:val="24"/>
          <w:highlight w:val="none"/>
          <w:lang w:val="en-US" w:eastAsia="zh-CN"/>
        </w:rPr>
        <w:t>应</w:t>
      </w:r>
      <w:r>
        <w:rPr>
          <w:rFonts w:hint="eastAsia" w:ascii="宋体" w:hAnsi="宋体" w:eastAsia="宋体" w:cs="宋体"/>
          <w:color w:val="auto"/>
          <w:sz w:val="24"/>
          <w:szCs w:val="24"/>
          <w:highlight w:val="none"/>
          <w:lang w:eastAsia="zh-CN"/>
        </w:rPr>
        <w:t>根据招标文件和投标（响应）文件规定进行</w:t>
      </w:r>
      <w:r>
        <w:rPr>
          <w:rFonts w:hint="eastAsia" w:ascii="宋体" w:hAnsi="宋体" w:eastAsia="宋体" w:cs="宋体"/>
          <w:color w:val="auto"/>
          <w:sz w:val="24"/>
          <w:szCs w:val="24"/>
          <w:highlight w:val="none"/>
        </w:rPr>
        <w:t>合同分包。</w:t>
      </w:r>
    </w:p>
    <w:p w14:paraId="04B01D9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 乙方执行政府采购政策向中小企业依法分包的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乙方应当按</w:t>
      </w:r>
      <w:r>
        <w:rPr>
          <w:rFonts w:hint="eastAsia" w:ascii="宋体" w:hAnsi="宋体" w:eastAsia="宋体" w:cs="宋体"/>
          <w:color w:val="auto"/>
          <w:sz w:val="24"/>
          <w:szCs w:val="24"/>
          <w:highlight w:val="none"/>
          <w:lang w:eastAsia="zh-CN"/>
        </w:rPr>
        <w:t>招标文件和</w:t>
      </w:r>
      <w:r>
        <w:rPr>
          <w:rFonts w:hint="eastAsia" w:ascii="宋体" w:hAnsi="宋体" w:eastAsia="宋体" w:cs="宋体"/>
          <w:color w:val="auto"/>
          <w:sz w:val="24"/>
          <w:szCs w:val="24"/>
          <w:highlight w:val="none"/>
        </w:rPr>
        <w:t>投标（响应）文件签订分包</w:t>
      </w:r>
      <w:r>
        <w:rPr>
          <w:rFonts w:hint="eastAsia" w:ascii="宋体" w:hAnsi="宋体" w:eastAsia="宋体" w:cs="宋体"/>
          <w:color w:val="auto"/>
          <w:sz w:val="24"/>
          <w:szCs w:val="24"/>
          <w:highlight w:val="none"/>
          <w:lang w:eastAsia="zh-CN"/>
        </w:rPr>
        <w:t>意向</w:t>
      </w:r>
      <w:r>
        <w:rPr>
          <w:rFonts w:hint="eastAsia" w:ascii="宋体" w:hAnsi="宋体" w:eastAsia="宋体" w:cs="宋体"/>
          <w:color w:val="auto"/>
          <w:sz w:val="24"/>
          <w:szCs w:val="24"/>
          <w:highlight w:val="none"/>
        </w:rPr>
        <w:t>协议，分包</w:t>
      </w:r>
      <w:r>
        <w:rPr>
          <w:rFonts w:hint="eastAsia" w:ascii="宋体" w:hAnsi="宋体" w:eastAsia="宋体" w:cs="宋体"/>
          <w:color w:val="auto"/>
          <w:sz w:val="24"/>
          <w:szCs w:val="24"/>
          <w:highlight w:val="none"/>
          <w:lang w:eastAsia="zh-CN"/>
        </w:rPr>
        <w:t>意向</w:t>
      </w:r>
      <w:r>
        <w:rPr>
          <w:rFonts w:hint="eastAsia" w:ascii="宋体" w:hAnsi="宋体" w:eastAsia="宋体" w:cs="宋体"/>
          <w:color w:val="auto"/>
          <w:sz w:val="24"/>
          <w:szCs w:val="24"/>
          <w:highlight w:val="none"/>
        </w:rPr>
        <w:t>协议属于本合同组成部分。</w:t>
      </w:r>
    </w:p>
    <w:p w14:paraId="004E04BC">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不可抗力</w:t>
      </w:r>
    </w:p>
    <w:p w14:paraId="4910964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 不可抗力是指合同双方不能预见、不能避免且不能克服的客观情况。</w:t>
      </w:r>
    </w:p>
    <w:p w14:paraId="1D95D1E4">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 任何一方对由于不可抗力造成的部分或全部不能履行合同不承担违约责任。但迟延履行后发生不可抗力的，不能免除责任。</w:t>
      </w:r>
    </w:p>
    <w:p w14:paraId="7654398A">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 遇有不可抗力的一方，应及时将事件情况以书面形式</w:t>
      </w:r>
      <w:r>
        <w:rPr>
          <w:rFonts w:hint="eastAsia" w:ascii="宋体" w:hAnsi="宋体" w:eastAsia="宋体" w:cs="宋体"/>
          <w:color w:val="auto"/>
          <w:sz w:val="24"/>
          <w:szCs w:val="24"/>
          <w:highlight w:val="none"/>
          <w:lang w:eastAsia="zh-CN"/>
        </w:rPr>
        <w:t>告</w:t>
      </w:r>
      <w:r>
        <w:rPr>
          <w:rFonts w:hint="eastAsia" w:ascii="宋体" w:hAnsi="宋体" w:eastAsia="宋体" w:cs="宋体"/>
          <w:color w:val="auto"/>
          <w:sz w:val="24"/>
          <w:szCs w:val="24"/>
          <w:highlight w:val="none"/>
        </w:rPr>
        <w:t>知另一方，并在事件发生后及时向另一方提交合同不能履行或部分不能履行或需要延期履行</w:t>
      </w:r>
      <w:r>
        <w:rPr>
          <w:rFonts w:hint="eastAsia" w:ascii="宋体" w:hAnsi="宋体" w:eastAsia="宋体" w:cs="宋体"/>
          <w:color w:val="auto"/>
          <w:sz w:val="24"/>
          <w:szCs w:val="24"/>
          <w:highlight w:val="none"/>
          <w:lang w:eastAsia="zh-CN"/>
        </w:rPr>
        <w:t>的详细</w:t>
      </w:r>
      <w:r>
        <w:rPr>
          <w:rFonts w:hint="eastAsia" w:ascii="宋体" w:hAnsi="宋体" w:eastAsia="宋体" w:cs="宋体"/>
          <w:color w:val="auto"/>
          <w:sz w:val="24"/>
          <w:szCs w:val="24"/>
          <w:highlight w:val="none"/>
        </w:rPr>
        <w:t>报告</w:t>
      </w:r>
      <w:r>
        <w:rPr>
          <w:rFonts w:hint="eastAsia" w:ascii="宋体" w:hAnsi="宋体" w:eastAsia="宋体" w:cs="宋体"/>
          <w:color w:val="auto"/>
          <w:sz w:val="24"/>
          <w:szCs w:val="24"/>
          <w:highlight w:val="none"/>
          <w:lang w:eastAsia="zh-CN"/>
        </w:rPr>
        <w:t>，以</w:t>
      </w:r>
      <w:r>
        <w:rPr>
          <w:rFonts w:hint="eastAsia" w:ascii="宋体" w:hAnsi="宋体" w:eastAsia="宋体" w:cs="宋体"/>
          <w:color w:val="auto"/>
          <w:sz w:val="24"/>
          <w:szCs w:val="24"/>
          <w:highlight w:val="none"/>
          <w:lang w:val="en-US" w:eastAsia="zh-CN"/>
        </w:rPr>
        <w:t>及证明不可抗力发生及其持续时间的证据</w:t>
      </w:r>
      <w:r>
        <w:rPr>
          <w:rFonts w:hint="eastAsia" w:ascii="宋体" w:hAnsi="宋体" w:eastAsia="宋体" w:cs="宋体"/>
          <w:color w:val="auto"/>
          <w:sz w:val="24"/>
          <w:szCs w:val="24"/>
          <w:highlight w:val="none"/>
        </w:rPr>
        <w:t>。</w:t>
      </w:r>
    </w:p>
    <w:p w14:paraId="7810668D">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19</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解决争议的方法</w:t>
      </w:r>
    </w:p>
    <w:p w14:paraId="48E5373B">
      <w:pPr>
        <w:pStyle w:val="122"/>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19</w:t>
      </w:r>
      <w:r>
        <w:rPr>
          <w:rFonts w:hint="eastAsia" w:ascii="宋体" w:hAnsi="宋体" w:eastAsia="宋体" w:cs="宋体"/>
          <w:color w:val="auto"/>
          <w:sz w:val="24"/>
          <w:szCs w:val="24"/>
        </w:rPr>
        <w:t>.1 因本合同及合同有关事项发生的争议，由</w:t>
      </w:r>
      <w:r>
        <w:rPr>
          <w:rFonts w:hint="eastAsia" w:ascii="宋体" w:hAnsi="宋体" w:eastAsia="宋体" w:cs="宋体"/>
          <w:color w:val="auto"/>
          <w:sz w:val="24"/>
          <w:szCs w:val="24"/>
          <w:lang w:eastAsia="zh-CN"/>
        </w:rPr>
        <w:t>甲乙双</w:t>
      </w:r>
      <w:r>
        <w:rPr>
          <w:rFonts w:hint="eastAsia" w:ascii="宋体" w:hAnsi="宋体" w:eastAsia="宋体" w:cs="宋体"/>
          <w:color w:val="auto"/>
          <w:sz w:val="24"/>
          <w:szCs w:val="24"/>
        </w:rPr>
        <w:t>方友好协商解决。协商不成时，可以</w:t>
      </w:r>
      <w:r>
        <w:rPr>
          <w:rFonts w:hint="eastAsia" w:ascii="宋体" w:hAnsi="宋体" w:eastAsia="宋体" w:cs="宋体"/>
          <w:color w:val="auto"/>
          <w:sz w:val="24"/>
          <w:szCs w:val="24"/>
          <w:lang w:eastAsia="zh-CN"/>
        </w:rPr>
        <w:t>向有关组织申请</w:t>
      </w:r>
      <w:r>
        <w:rPr>
          <w:rFonts w:hint="eastAsia" w:ascii="宋体" w:hAnsi="宋体" w:eastAsia="宋体" w:cs="宋体"/>
          <w:color w:val="auto"/>
          <w:sz w:val="24"/>
          <w:szCs w:val="24"/>
        </w:rPr>
        <w:t>调解。合同一方或</w:t>
      </w:r>
      <w:r>
        <w:rPr>
          <w:rFonts w:hint="eastAsia" w:ascii="宋体" w:hAnsi="宋体" w:eastAsia="宋体" w:cs="宋体"/>
          <w:color w:val="auto"/>
          <w:sz w:val="24"/>
          <w:szCs w:val="24"/>
          <w:lang w:eastAsia="zh-CN"/>
        </w:rPr>
        <w:t>双</w:t>
      </w:r>
      <w:r>
        <w:rPr>
          <w:rFonts w:hint="eastAsia" w:ascii="宋体" w:hAnsi="宋体" w:eastAsia="宋体" w:cs="宋体"/>
          <w:color w:val="auto"/>
          <w:sz w:val="24"/>
          <w:szCs w:val="24"/>
        </w:rPr>
        <w:t>方不愿调解或调解不成的，可以通过仲裁或诉讼的方式解决争议。</w:t>
      </w:r>
    </w:p>
    <w:p w14:paraId="451AF7AB">
      <w:pPr>
        <w:pStyle w:val="122"/>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19</w:t>
      </w:r>
      <w:r>
        <w:rPr>
          <w:rFonts w:hint="eastAsia" w:ascii="宋体" w:hAnsi="宋体" w:eastAsia="宋体" w:cs="宋体"/>
          <w:color w:val="auto"/>
          <w:sz w:val="24"/>
          <w:szCs w:val="24"/>
        </w:rPr>
        <w:t>.2 选择仲裁的，应在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rPr>
        <w:t>中明确仲裁机构及仲裁地；通过诉讼方式解决的，可以在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rPr>
        <w:t>中进一步约定选择与争议有实际联系的地点的人民法院管辖，但管辖法院的约定不得违反级别管辖和专属管辖的规定。</w:t>
      </w:r>
    </w:p>
    <w:p w14:paraId="2C52ED35">
      <w:pPr>
        <w:pStyle w:val="122"/>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19</w:t>
      </w:r>
      <w:r>
        <w:rPr>
          <w:rFonts w:hint="eastAsia" w:ascii="宋体" w:hAnsi="宋体" w:eastAsia="宋体" w:cs="宋体"/>
          <w:color w:val="auto"/>
          <w:sz w:val="24"/>
          <w:szCs w:val="24"/>
        </w:rPr>
        <w:t>.3 如</w:t>
      </w:r>
      <w:r>
        <w:rPr>
          <w:rFonts w:hint="eastAsia" w:ascii="宋体" w:hAnsi="宋体" w:eastAsia="宋体" w:cs="宋体"/>
          <w:color w:val="auto"/>
          <w:sz w:val="24"/>
          <w:szCs w:val="24"/>
          <w:lang w:eastAsia="zh-CN"/>
        </w:rPr>
        <w:t>甲乙双方</w:t>
      </w:r>
      <w:r>
        <w:rPr>
          <w:rFonts w:hint="eastAsia" w:ascii="宋体" w:hAnsi="宋体" w:eastAsia="宋体" w:cs="宋体"/>
          <w:color w:val="auto"/>
          <w:sz w:val="24"/>
          <w:szCs w:val="24"/>
        </w:rPr>
        <w:t>有争议的事项不影响合同其他部分的履行，在争议解决期间，合同其他部分应</w:t>
      </w:r>
      <w:r>
        <w:rPr>
          <w:rFonts w:hint="eastAsia" w:ascii="宋体" w:hAnsi="宋体" w:eastAsia="宋体" w:cs="宋体"/>
          <w:color w:val="auto"/>
          <w:sz w:val="24"/>
          <w:szCs w:val="24"/>
          <w:lang w:eastAsia="zh-CN"/>
        </w:rPr>
        <w:t>当</w:t>
      </w:r>
      <w:r>
        <w:rPr>
          <w:rFonts w:hint="eastAsia" w:ascii="宋体" w:hAnsi="宋体" w:eastAsia="宋体" w:cs="宋体"/>
          <w:color w:val="auto"/>
          <w:sz w:val="24"/>
          <w:szCs w:val="24"/>
        </w:rPr>
        <w:t>继续履行。</w:t>
      </w:r>
    </w:p>
    <w:p w14:paraId="169F29A7">
      <w:pPr>
        <w:autoSpaceDE w:val="0"/>
        <w:autoSpaceDN w:val="0"/>
        <w:adjustRightInd w:val="0"/>
        <w:snapToGrid w:val="0"/>
        <w:spacing w:before="0" w:line="400" w:lineRule="exact"/>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20</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政府采购政策</w:t>
      </w:r>
    </w:p>
    <w:p w14:paraId="117894FD">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20.1 </w:t>
      </w:r>
      <w:r>
        <w:rPr>
          <w:rFonts w:hint="eastAsia" w:ascii="宋体" w:hAnsi="宋体" w:eastAsia="宋体" w:cs="宋体"/>
          <w:color w:val="auto"/>
          <w:sz w:val="24"/>
          <w:szCs w:val="24"/>
          <w:lang w:val="en-GB"/>
        </w:rPr>
        <w:t>本合同应当按照规定执行政府采购政策。</w:t>
      </w:r>
    </w:p>
    <w:p w14:paraId="4EFF1723">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本合同依法执行政府采购政策的方式和内容，属于合同履约验收的范围。</w:t>
      </w:r>
      <w:r>
        <w:rPr>
          <w:rFonts w:hint="eastAsia" w:ascii="宋体" w:hAnsi="宋体" w:eastAsia="宋体" w:cs="宋体"/>
          <w:color w:val="auto"/>
          <w:sz w:val="24"/>
          <w:szCs w:val="24"/>
          <w:lang w:eastAsia="zh-CN"/>
        </w:rPr>
        <w:t>甲乙双方</w:t>
      </w:r>
      <w:r>
        <w:rPr>
          <w:rFonts w:hint="eastAsia" w:ascii="宋体" w:hAnsi="宋体" w:eastAsia="宋体" w:cs="宋体"/>
          <w:color w:val="auto"/>
          <w:sz w:val="24"/>
          <w:szCs w:val="24"/>
          <w:lang w:val="en-GB"/>
        </w:rPr>
        <w:t>未按规定要求执行政府采购政策造成损失的</w:t>
      </w:r>
      <w:r>
        <w:rPr>
          <w:rFonts w:hint="eastAsia" w:ascii="宋体" w:hAnsi="宋体" w:eastAsia="宋体" w:cs="宋体"/>
          <w:color w:val="auto"/>
          <w:sz w:val="24"/>
          <w:szCs w:val="24"/>
          <w:highlight w:val="none"/>
        </w:rPr>
        <w:t>，有过错的一方应当承担赔偿责任，双方都有过错的，各自承担相应的责任。</w:t>
      </w:r>
    </w:p>
    <w:p w14:paraId="1E7F0786">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 对于</w:t>
      </w:r>
      <w:r>
        <w:rPr>
          <w:rFonts w:hint="eastAsia" w:ascii="宋体" w:hAnsi="宋体" w:eastAsia="宋体" w:cs="宋体"/>
          <w:color w:val="auto"/>
          <w:sz w:val="24"/>
          <w:szCs w:val="24"/>
          <w:highlight w:val="none"/>
          <w:lang w:eastAsia="zh-CN"/>
        </w:rPr>
        <w:t>为落实中小企业支持政策，</w:t>
      </w:r>
      <w:r>
        <w:rPr>
          <w:rFonts w:hint="eastAsia" w:ascii="宋体" w:hAnsi="宋体" w:eastAsia="宋体" w:cs="宋体"/>
          <w:color w:val="auto"/>
          <w:sz w:val="24"/>
          <w:szCs w:val="24"/>
          <w:highlight w:val="none"/>
        </w:rPr>
        <w:t>通过采购项目</w:t>
      </w:r>
      <w:r>
        <w:rPr>
          <w:rFonts w:hint="eastAsia" w:ascii="宋体" w:hAnsi="宋体" w:eastAsia="宋体" w:cs="宋体"/>
          <w:color w:val="auto"/>
          <w:sz w:val="24"/>
          <w:szCs w:val="24"/>
          <w:highlight w:val="none"/>
          <w:lang w:eastAsia="zh-CN"/>
        </w:rPr>
        <w:t>整体</w:t>
      </w:r>
      <w:r>
        <w:rPr>
          <w:rFonts w:hint="eastAsia" w:ascii="宋体" w:hAnsi="宋体" w:eastAsia="宋体" w:cs="宋体"/>
          <w:color w:val="auto"/>
          <w:sz w:val="24"/>
          <w:szCs w:val="24"/>
          <w:highlight w:val="none"/>
        </w:rPr>
        <w:t>预留、</w:t>
      </w:r>
      <w:r>
        <w:rPr>
          <w:rFonts w:hint="eastAsia" w:ascii="宋体" w:hAnsi="宋体" w:eastAsia="宋体" w:cs="宋体"/>
          <w:color w:val="auto"/>
          <w:sz w:val="24"/>
          <w:szCs w:val="24"/>
          <w:highlight w:val="none"/>
          <w:lang w:eastAsia="zh-CN"/>
        </w:rPr>
        <w:t>设置</w:t>
      </w:r>
      <w:r>
        <w:rPr>
          <w:rFonts w:hint="eastAsia" w:ascii="宋体" w:hAnsi="宋体" w:eastAsia="宋体" w:cs="宋体"/>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16F6E026">
      <w:pPr>
        <w:autoSpaceDE w:val="0"/>
        <w:autoSpaceDN w:val="0"/>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法律适用</w:t>
      </w:r>
    </w:p>
    <w:p w14:paraId="65E05890">
      <w:pPr>
        <w:pStyle w:val="122"/>
        <w:jc w:val="both"/>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.1 本合同的订立、生效、解释、履行及与本合同有关的争议解决，均适用法律、行政法规。</w:t>
      </w:r>
    </w:p>
    <w:p w14:paraId="3C257F8C">
      <w:pPr>
        <w:pStyle w:val="122"/>
        <w:jc w:val="both"/>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.2 本合同条款与法律、行政法规的强制性规定不一致的，双方当事人应按照法律、行政法规的强制性规定修改本合同的相关条款。</w:t>
      </w:r>
    </w:p>
    <w:p w14:paraId="0985BB9C">
      <w:pPr>
        <w:numPr>
          <w:ilvl w:val="0"/>
          <w:numId w:val="0"/>
        </w:numPr>
        <w:autoSpaceDE w:val="0"/>
        <w:autoSpaceDN w:val="0"/>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 xml:space="preserve">22. </w:t>
      </w:r>
      <w:r>
        <w:rPr>
          <w:rFonts w:hint="eastAsia" w:ascii="宋体" w:hAnsi="宋体" w:eastAsia="宋体" w:cs="宋体"/>
          <w:b/>
          <w:color w:val="auto"/>
          <w:sz w:val="24"/>
          <w:szCs w:val="24"/>
          <w:highlight w:val="none"/>
        </w:rPr>
        <w:t>通知</w:t>
      </w:r>
    </w:p>
    <w:p w14:paraId="388C2CF3">
      <w:pPr>
        <w:pStyle w:val="122"/>
        <w:jc w:val="both"/>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本合同任何一方向对方发出的通知、信件、数据电文等，应当发送至本合同第一部分《政府采购合同协议书》所约定的通讯地址、联系人、联系电话或电子邮箱。</w:t>
      </w:r>
    </w:p>
    <w:p w14:paraId="4B55A33E">
      <w:pPr>
        <w:pStyle w:val="122"/>
        <w:ind w:firstLine="0" w:firstLineChars="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一方当事人变更名称、</w:t>
      </w:r>
      <w:r>
        <w:rPr>
          <w:rFonts w:hint="eastAsia" w:ascii="宋体" w:hAnsi="宋体" w:eastAsia="宋体" w:cs="宋体"/>
          <w:color w:val="auto"/>
          <w:sz w:val="24"/>
          <w:szCs w:val="24"/>
          <w:lang w:eastAsia="zh-CN"/>
        </w:rPr>
        <w:t>住所</w:t>
      </w:r>
      <w:r>
        <w:rPr>
          <w:rFonts w:hint="eastAsia" w:ascii="宋体" w:hAnsi="宋体" w:eastAsia="宋体" w:cs="宋体"/>
          <w:color w:val="auto"/>
          <w:sz w:val="24"/>
          <w:szCs w:val="24"/>
        </w:rPr>
        <w:t>、联系人、联系电话或电子邮箱</w:t>
      </w:r>
      <w:r>
        <w:rPr>
          <w:rFonts w:hint="eastAsia" w:ascii="宋体" w:hAnsi="宋体" w:eastAsia="宋体" w:cs="宋体"/>
          <w:color w:val="auto"/>
          <w:sz w:val="24"/>
          <w:szCs w:val="24"/>
          <w:lang w:eastAsia="zh-CN"/>
        </w:rPr>
        <w:t>等信息</w:t>
      </w:r>
      <w:r>
        <w:rPr>
          <w:rFonts w:hint="eastAsia" w:ascii="宋体" w:hAnsi="宋体" w:eastAsia="宋体" w:cs="宋体"/>
          <w:color w:val="auto"/>
          <w:sz w:val="24"/>
          <w:szCs w:val="24"/>
        </w:rPr>
        <w:t>的，应当在变更后3日内及时书面通知对方，对方实际收到变更通知前的送达仍为有效送达。</w:t>
      </w:r>
    </w:p>
    <w:p w14:paraId="014B6C8C">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本合同一方给另一方的通知均应采用书面形式，传真或快递送到本合同中规定的对方的地址和办理签收手续。</w:t>
      </w:r>
    </w:p>
    <w:p w14:paraId="2CF08025">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通知以送达之日或通知书中规定的生效之日起生效，两者中以较迟之日为准。</w:t>
      </w:r>
    </w:p>
    <w:p w14:paraId="4046B34C">
      <w:pPr>
        <w:numPr>
          <w:ilvl w:val="0"/>
          <w:numId w:val="9"/>
        </w:numPr>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合同未尽事项</w:t>
      </w:r>
    </w:p>
    <w:p w14:paraId="2780D9DE">
      <w:pPr>
        <w:adjustRightInd w:val="0"/>
        <w:snapToGrid w:val="0"/>
        <w:spacing w:before="0" w:line="40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.1合同未尽事项见</w:t>
      </w:r>
      <w:r>
        <w:rPr>
          <w:rFonts w:hint="eastAsia" w:ascii="宋体" w:hAnsi="宋体" w:eastAsia="宋体" w:cs="宋体"/>
          <w:b/>
          <w:color w:val="auto"/>
          <w:sz w:val="24"/>
          <w:szCs w:val="24"/>
          <w:highlight w:val="none"/>
        </w:rPr>
        <w:t>【政府采购合同专用条款】</w:t>
      </w:r>
      <w:r>
        <w:rPr>
          <w:rFonts w:hint="eastAsia" w:ascii="宋体" w:hAnsi="宋体" w:eastAsia="宋体" w:cs="宋体"/>
          <w:bCs/>
          <w:color w:val="auto"/>
          <w:sz w:val="24"/>
          <w:szCs w:val="24"/>
          <w:highlight w:val="none"/>
        </w:rPr>
        <w:t>。</w:t>
      </w:r>
    </w:p>
    <w:p w14:paraId="7B48FBC2">
      <w:pPr>
        <w:adjustRightInd w:val="0"/>
        <w:snapToGrid w:val="0"/>
        <w:spacing w:line="400" w:lineRule="exact"/>
        <w:ind w:firstLine="0" w:firstLineChars="0"/>
        <w:jc w:val="left"/>
        <w:rPr>
          <w:rFonts w:hint="eastAsia" w:ascii="宋体" w:hAnsi="宋体" w:eastAsia="宋体" w:cs="宋体"/>
          <w:color w:val="auto"/>
          <w:sz w:val="24"/>
          <w:szCs w:val="24"/>
        </w:rPr>
      </w:pPr>
      <w:r>
        <w:rPr>
          <w:rFonts w:hint="eastAsia" w:ascii="宋体" w:hAnsi="宋体" w:eastAsia="宋体" w:cs="宋体"/>
          <w:bCs/>
          <w:color w:val="auto"/>
          <w:sz w:val="24"/>
          <w:szCs w:val="24"/>
          <w:highlight w:val="none"/>
          <w:lang w:val="en-US" w:eastAsia="zh-CN"/>
        </w:rPr>
        <w:t xml:space="preserve">    23.2 合同附件与合同正文具有同等的法律效力。</w:t>
      </w:r>
      <w:bookmarkStart w:id="822" w:name="_Toc20313"/>
    </w:p>
    <w:p w14:paraId="568CD788">
      <w:pPr>
        <w:adjustRightInd w:val="0"/>
        <w:snapToGrid w:val="0"/>
        <w:jc w:val="center"/>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br w:type="page"/>
      </w:r>
    </w:p>
    <w:p w14:paraId="6E1621A6">
      <w:pPr>
        <w:pStyle w:val="19"/>
        <w:rPr>
          <w:rFonts w:hint="eastAsia" w:ascii="宋体" w:hAnsi="宋体" w:eastAsia="宋体" w:cs="宋体"/>
          <w:b w:val="0"/>
          <w:bCs w:val="0"/>
          <w:color w:val="auto"/>
          <w:szCs w:val="24"/>
        </w:rPr>
      </w:pPr>
      <w:bookmarkStart w:id="823" w:name="_Toc1827"/>
      <w:bookmarkStart w:id="824" w:name="_Toc30445"/>
      <w:bookmarkStart w:id="825" w:name="_Toc13515"/>
      <w:bookmarkStart w:id="826" w:name="_Toc12580"/>
      <w:r>
        <w:rPr>
          <w:rFonts w:hint="eastAsia"/>
          <w:b w:val="0"/>
          <w:bCs w:val="0"/>
          <w:sz w:val="28"/>
          <w:szCs w:val="28"/>
        </w:rPr>
        <w:t>第三节 政府采购合同专用条款</w:t>
      </w:r>
      <w:bookmarkEnd w:id="822"/>
      <w:bookmarkEnd w:id="823"/>
      <w:bookmarkEnd w:id="824"/>
      <w:bookmarkEnd w:id="825"/>
      <w:bookmarkEnd w:id="826"/>
    </w:p>
    <w:tbl>
      <w:tblPr>
        <w:tblStyle w:val="48"/>
        <w:tblW w:w="4998" w:type="pct"/>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1803"/>
        <w:gridCol w:w="1956"/>
        <w:gridCol w:w="5808"/>
      </w:tblGrid>
      <w:tr w14:paraId="1921CE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1253B9A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61ABA30E">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第1.2（</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）项</w:t>
            </w:r>
          </w:p>
        </w:tc>
        <w:tc>
          <w:tcPr>
            <w:tcW w:w="1022" w:type="pct"/>
            <w:noWrap w:val="0"/>
            <w:vAlign w:val="center"/>
          </w:tcPr>
          <w:p w14:paraId="05E9AB05">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lang w:eastAsia="zh-CN"/>
              </w:rPr>
              <w:t>联合体具体要求</w:t>
            </w:r>
          </w:p>
        </w:tc>
        <w:tc>
          <w:tcPr>
            <w:tcW w:w="3035" w:type="pct"/>
            <w:noWrap w:val="0"/>
            <w:vAlign w:val="center"/>
          </w:tcPr>
          <w:p w14:paraId="6406C128">
            <w:pPr>
              <w:adjustRightInd w:val="0"/>
              <w:snapToGrid w:val="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w:t>
            </w:r>
          </w:p>
        </w:tc>
      </w:tr>
      <w:tr w14:paraId="05120A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942" w:type="pct"/>
            <w:noWrap w:val="0"/>
            <w:vAlign w:val="center"/>
          </w:tcPr>
          <w:p w14:paraId="4FD59E7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796E5576">
            <w:pPr>
              <w:adjustRightInd w:val="0"/>
              <w:snapToGrid w:val="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第1.2（</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）项</w:t>
            </w:r>
          </w:p>
        </w:tc>
        <w:tc>
          <w:tcPr>
            <w:tcW w:w="1022" w:type="pct"/>
            <w:noWrap w:val="0"/>
            <w:vAlign w:val="center"/>
          </w:tcPr>
          <w:p w14:paraId="3BDE0A5A">
            <w:pPr>
              <w:adjustRightInd w:val="0"/>
              <w:snapToGrid w:val="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其他术语解释</w:t>
            </w:r>
          </w:p>
        </w:tc>
        <w:tc>
          <w:tcPr>
            <w:tcW w:w="3035" w:type="pct"/>
            <w:noWrap w:val="0"/>
            <w:vAlign w:val="center"/>
          </w:tcPr>
          <w:p w14:paraId="7083DC5A">
            <w:pPr>
              <w:adjustRightInd w:val="0"/>
              <w:snapToGrid w:val="0"/>
              <w:jc w:val="left"/>
              <w:rPr>
                <w:rFonts w:hint="eastAsia" w:ascii="宋体" w:hAnsi="宋体" w:eastAsia="宋体" w:cs="宋体"/>
                <w:color w:val="auto"/>
                <w:kern w:val="2"/>
                <w:sz w:val="24"/>
                <w:szCs w:val="24"/>
                <w:lang w:val="en-US" w:eastAsia="zh-CN" w:bidi="ar-SA"/>
              </w:rPr>
            </w:pPr>
          </w:p>
        </w:tc>
      </w:tr>
      <w:tr w14:paraId="094F44A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01418008">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4CB4E31F">
            <w:pPr>
              <w:adjustRightInd w:val="0"/>
              <w:snapToGrid w:val="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第</w:t>
            </w:r>
            <w:r>
              <w:rPr>
                <w:rFonts w:hint="eastAsia" w:ascii="宋体" w:hAnsi="宋体" w:eastAsia="宋体" w:cs="宋体"/>
                <w:color w:val="auto"/>
                <w:sz w:val="24"/>
                <w:szCs w:val="24"/>
                <w:lang w:val="en-US" w:eastAsia="zh-CN"/>
              </w:rPr>
              <w:t>4.4款</w:t>
            </w:r>
          </w:p>
        </w:tc>
        <w:tc>
          <w:tcPr>
            <w:tcW w:w="1022" w:type="pct"/>
            <w:noWrap w:val="0"/>
            <w:vAlign w:val="center"/>
          </w:tcPr>
          <w:p w14:paraId="301BC295">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履约验收中甲方提出异议或作出说明的期限</w:t>
            </w:r>
          </w:p>
        </w:tc>
        <w:tc>
          <w:tcPr>
            <w:tcW w:w="3035" w:type="pct"/>
            <w:noWrap w:val="0"/>
            <w:vAlign w:val="center"/>
          </w:tcPr>
          <w:p w14:paraId="037CA27C">
            <w:pPr>
              <w:adjustRightInd w:val="0"/>
              <w:snapToGrid w:val="0"/>
              <w:jc w:val="left"/>
              <w:rPr>
                <w:rFonts w:hint="eastAsia" w:ascii="宋体" w:hAnsi="宋体" w:eastAsia="宋体" w:cs="宋体"/>
                <w:color w:val="auto"/>
                <w:kern w:val="2"/>
                <w:sz w:val="24"/>
                <w:szCs w:val="24"/>
                <w:lang w:val="en-US" w:eastAsia="zh-CN" w:bidi="ar-SA"/>
              </w:rPr>
            </w:pPr>
            <w:r>
              <w:rPr>
                <w:rFonts w:hint="eastAsia" w:ascii="宋体" w:hAnsi="宋体"/>
                <w:color w:val="000000"/>
                <w:sz w:val="24"/>
                <w:highlight w:val="none"/>
              </w:rPr>
              <w:t>货物验收后</w:t>
            </w:r>
            <w:r>
              <w:rPr>
                <w:rFonts w:hint="eastAsia" w:ascii="宋体" w:hAnsi="宋体"/>
                <w:color w:val="000000"/>
                <w:sz w:val="24"/>
                <w:highlight w:val="none"/>
                <w:lang w:eastAsia="zh-CN"/>
              </w:rPr>
              <w:t>十</w:t>
            </w:r>
            <w:r>
              <w:rPr>
                <w:rFonts w:hint="eastAsia" w:ascii="宋体" w:hAnsi="宋体"/>
                <w:color w:val="000000"/>
                <w:sz w:val="24"/>
                <w:highlight w:val="none"/>
              </w:rPr>
              <w:t>个工作日内甲方对产品有异议的，乙方应在</w:t>
            </w:r>
            <w:r>
              <w:rPr>
                <w:rFonts w:hint="eastAsia" w:ascii="宋体" w:hAnsi="宋体"/>
                <w:color w:val="000000"/>
                <w:sz w:val="24"/>
                <w:highlight w:val="none"/>
                <w:u w:val="single"/>
                <w:lang w:val="en-US" w:eastAsia="zh-CN"/>
              </w:rPr>
              <w:t>7</w:t>
            </w:r>
            <w:r>
              <w:rPr>
                <w:rFonts w:hint="eastAsia" w:ascii="宋体" w:hAnsi="宋体"/>
                <w:color w:val="000000"/>
                <w:sz w:val="24"/>
                <w:highlight w:val="none"/>
              </w:rPr>
              <w:t>个工作日负责解决。</w:t>
            </w:r>
          </w:p>
        </w:tc>
      </w:tr>
      <w:tr w14:paraId="7FA7D9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33BDB12C">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171DCD78">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第</w:t>
            </w:r>
            <w:r>
              <w:rPr>
                <w:rFonts w:hint="eastAsia" w:ascii="宋体" w:hAnsi="宋体" w:eastAsia="宋体" w:cs="宋体"/>
                <w:color w:val="auto"/>
                <w:sz w:val="24"/>
                <w:szCs w:val="24"/>
                <w:lang w:val="en-US" w:eastAsia="zh-CN"/>
              </w:rPr>
              <w:t>4.6款</w:t>
            </w:r>
          </w:p>
        </w:tc>
        <w:tc>
          <w:tcPr>
            <w:tcW w:w="1022" w:type="pct"/>
            <w:noWrap w:val="0"/>
            <w:vAlign w:val="center"/>
          </w:tcPr>
          <w:p w14:paraId="4963FF1F">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约定甲方承担的其他义务和责任</w:t>
            </w:r>
          </w:p>
        </w:tc>
        <w:tc>
          <w:tcPr>
            <w:tcW w:w="3035" w:type="pct"/>
            <w:noWrap w:val="0"/>
            <w:vAlign w:val="center"/>
          </w:tcPr>
          <w:p w14:paraId="762C3ED6">
            <w:pPr>
              <w:adjustRightInd w:val="0"/>
              <w:snapToGrid w:val="0"/>
              <w:jc w:val="left"/>
              <w:rPr>
                <w:rFonts w:hint="eastAsia" w:ascii="宋体" w:hAnsi="宋体" w:eastAsia="宋体" w:cs="宋体"/>
                <w:color w:val="auto"/>
                <w:kern w:val="2"/>
                <w:sz w:val="24"/>
                <w:szCs w:val="24"/>
                <w:lang w:val="en-US" w:eastAsia="zh-CN" w:bidi="ar-SA"/>
              </w:rPr>
            </w:pPr>
          </w:p>
        </w:tc>
      </w:tr>
      <w:tr w14:paraId="50598D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41B037E1">
            <w:pPr>
              <w:adjustRightInd w:val="0"/>
              <w:snapToGrid w:val="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第二节</w:t>
            </w:r>
          </w:p>
          <w:p w14:paraId="68C30508">
            <w:pPr>
              <w:snapToGrid w:val="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第</w:t>
            </w:r>
            <w:r>
              <w:rPr>
                <w:rFonts w:hint="eastAsia" w:ascii="宋体" w:hAnsi="宋体" w:eastAsia="宋体" w:cs="宋体"/>
                <w:color w:val="auto"/>
                <w:sz w:val="24"/>
                <w:szCs w:val="24"/>
                <w:lang w:val="en-US" w:eastAsia="zh-CN"/>
              </w:rPr>
              <w:t>5.4款</w:t>
            </w:r>
          </w:p>
        </w:tc>
        <w:tc>
          <w:tcPr>
            <w:tcW w:w="1022" w:type="pct"/>
            <w:noWrap w:val="0"/>
            <w:vAlign w:val="center"/>
          </w:tcPr>
          <w:p w14:paraId="630C6374">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约定乙方承担的其他义务和责任</w:t>
            </w:r>
          </w:p>
        </w:tc>
        <w:tc>
          <w:tcPr>
            <w:tcW w:w="3035" w:type="pct"/>
            <w:noWrap w:val="0"/>
            <w:vAlign w:val="center"/>
          </w:tcPr>
          <w:p w14:paraId="05424FE0">
            <w:pPr>
              <w:adjustRightInd w:val="0"/>
              <w:snapToGrid w:val="0"/>
              <w:jc w:val="left"/>
              <w:rPr>
                <w:rFonts w:hint="eastAsia" w:ascii="宋体" w:hAnsi="宋体" w:eastAsia="宋体" w:cs="宋体"/>
                <w:color w:val="auto"/>
                <w:kern w:val="2"/>
                <w:sz w:val="24"/>
                <w:szCs w:val="24"/>
                <w:lang w:val="en-US" w:eastAsia="zh-CN" w:bidi="ar-SA"/>
              </w:rPr>
            </w:pPr>
          </w:p>
        </w:tc>
      </w:tr>
      <w:tr w14:paraId="2A163E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67529D4A">
            <w:pPr>
              <w:adjustRightInd w:val="0"/>
              <w:snapToGrid w:val="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第二节</w:t>
            </w:r>
          </w:p>
          <w:p w14:paraId="254A676B">
            <w:pPr>
              <w:snapToGrid w:val="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第</w:t>
            </w:r>
            <w:r>
              <w:rPr>
                <w:rFonts w:hint="eastAsia" w:ascii="宋体" w:hAnsi="宋体" w:eastAsia="宋体" w:cs="宋体"/>
                <w:color w:val="auto"/>
                <w:sz w:val="24"/>
                <w:szCs w:val="24"/>
                <w:lang w:val="en-US" w:eastAsia="zh-CN"/>
              </w:rPr>
              <w:t>6.1款</w:t>
            </w:r>
          </w:p>
        </w:tc>
        <w:tc>
          <w:tcPr>
            <w:tcW w:w="1022" w:type="pct"/>
            <w:noWrap w:val="0"/>
            <w:vAlign w:val="center"/>
          </w:tcPr>
          <w:p w14:paraId="1F43105C">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履行合同义务的顺序</w:t>
            </w:r>
          </w:p>
        </w:tc>
        <w:tc>
          <w:tcPr>
            <w:tcW w:w="3035" w:type="pct"/>
            <w:noWrap w:val="0"/>
            <w:vAlign w:val="center"/>
          </w:tcPr>
          <w:p w14:paraId="68B43959">
            <w:pPr>
              <w:adjustRightInd w:val="0"/>
              <w:snapToGrid w:val="0"/>
              <w:jc w:val="left"/>
              <w:rPr>
                <w:rFonts w:hint="eastAsia" w:ascii="宋体" w:hAnsi="宋体" w:eastAsia="宋体" w:cs="宋体"/>
                <w:color w:val="auto"/>
                <w:kern w:val="2"/>
                <w:sz w:val="24"/>
                <w:szCs w:val="24"/>
                <w:lang w:val="en-US" w:eastAsia="zh-CN" w:bidi="ar-SA"/>
              </w:rPr>
            </w:pPr>
          </w:p>
        </w:tc>
      </w:tr>
      <w:tr w14:paraId="1128EA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2" w:type="pct"/>
            <w:vMerge w:val="restart"/>
            <w:noWrap w:val="0"/>
            <w:vAlign w:val="center"/>
          </w:tcPr>
          <w:p w14:paraId="6EAD57D5">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7D7BBB8C">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款</w:t>
            </w:r>
          </w:p>
        </w:tc>
        <w:tc>
          <w:tcPr>
            <w:tcW w:w="1022" w:type="pct"/>
            <w:noWrap w:val="0"/>
            <w:vAlign w:val="center"/>
          </w:tcPr>
          <w:p w14:paraId="7028CE43">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rPr>
              <w:t>包装</w:t>
            </w:r>
            <w:r>
              <w:rPr>
                <w:rFonts w:hint="eastAsia" w:ascii="宋体" w:hAnsi="宋体" w:eastAsia="宋体" w:cs="宋体"/>
                <w:color w:val="auto"/>
                <w:sz w:val="24"/>
                <w:szCs w:val="24"/>
                <w:lang w:eastAsia="zh-CN"/>
              </w:rPr>
              <w:t>特殊要求</w:t>
            </w:r>
          </w:p>
        </w:tc>
        <w:tc>
          <w:tcPr>
            <w:tcW w:w="3035" w:type="pct"/>
            <w:noWrap w:val="0"/>
            <w:vAlign w:val="center"/>
          </w:tcPr>
          <w:p w14:paraId="3FC7D1F3">
            <w:pPr>
              <w:rPr>
                <w:rFonts w:hint="eastAsia" w:ascii="宋体" w:hAnsi="宋体" w:eastAsia="宋体" w:cs="宋体"/>
                <w:color w:val="auto"/>
                <w:sz w:val="24"/>
                <w:szCs w:val="24"/>
              </w:rPr>
            </w:pPr>
          </w:p>
        </w:tc>
      </w:tr>
      <w:tr w14:paraId="741ADE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2" w:type="pct"/>
            <w:vMerge w:val="continue"/>
            <w:noWrap w:val="0"/>
            <w:vAlign w:val="center"/>
          </w:tcPr>
          <w:p w14:paraId="3455745E">
            <w:pPr>
              <w:adjustRightInd w:val="0"/>
              <w:snapToGrid w:val="0"/>
              <w:jc w:val="center"/>
              <w:rPr>
                <w:rFonts w:hint="eastAsia" w:ascii="宋体" w:hAnsi="宋体" w:eastAsia="宋体" w:cs="宋体"/>
                <w:color w:val="auto"/>
                <w:sz w:val="24"/>
                <w:szCs w:val="24"/>
              </w:rPr>
            </w:pPr>
          </w:p>
        </w:tc>
        <w:tc>
          <w:tcPr>
            <w:tcW w:w="1022" w:type="pct"/>
            <w:noWrap w:val="0"/>
            <w:vAlign w:val="center"/>
          </w:tcPr>
          <w:p w14:paraId="4605C809">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指定现场</w:t>
            </w:r>
          </w:p>
        </w:tc>
        <w:tc>
          <w:tcPr>
            <w:tcW w:w="3035" w:type="pct"/>
            <w:noWrap w:val="0"/>
            <w:vAlign w:val="center"/>
          </w:tcPr>
          <w:p w14:paraId="0E1B68C1">
            <w:pPr>
              <w:rPr>
                <w:rFonts w:hint="eastAsia" w:ascii="宋体" w:hAnsi="宋体" w:eastAsia="宋体" w:cs="宋体"/>
                <w:color w:val="auto"/>
                <w:sz w:val="24"/>
                <w:szCs w:val="24"/>
              </w:rPr>
            </w:pPr>
            <w:r>
              <w:rPr>
                <w:rFonts w:hint="eastAsia" w:ascii="宋体" w:hAnsi="宋体" w:eastAsia="宋体" w:cs="宋体"/>
                <w:color w:val="auto"/>
                <w:kern w:val="2"/>
                <w:sz w:val="24"/>
                <w:szCs w:val="24"/>
              </w:rPr>
              <w:t>义乌江流域</w:t>
            </w:r>
            <w:r>
              <w:rPr>
                <w:rFonts w:hint="eastAsia" w:ascii="宋体" w:hAnsi="宋体" w:eastAsia="宋体" w:cs="宋体"/>
                <w:color w:val="auto"/>
                <w:kern w:val="2"/>
                <w:sz w:val="24"/>
                <w:szCs w:val="24"/>
                <w:lang w:eastAsia="zh-CN"/>
              </w:rPr>
              <w:t>、义乌市国有水库</w:t>
            </w:r>
          </w:p>
        </w:tc>
      </w:tr>
      <w:tr w14:paraId="40D5D0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942" w:type="pct"/>
            <w:noWrap w:val="0"/>
            <w:vAlign w:val="center"/>
          </w:tcPr>
          <w:p w14:paraId="76047706">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5256E91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款</w:t>
            </w:r>
          </w:p>
        </w:tc>
        <w:tc>
          <w:tcPr>
            <w:tcW w:w="1022" w:type="pct"/>
            <w:noWrap w:val="0"/>
            <w:vAlign w:val="center"/>
          </w:tcPr>
          <w:p w14:paraId="2E8F5820">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运输特殊要求</w:t>
            </w:r>
          </w:p>
        </w:tc>
        <w:tc>
          <w:tcPr>
            <w:tcW w:w="3035" w:type="pct"/>
            <w:noWrap w:val="0"/>
            <w:vAlign w:val="center"/>
          </w:tcPr>
          <w:p w14:paraId="6829B284">
            <w:pPr>
              <w:rPr>
                <w:rFonts w:hint="eastAsia" w:ascii="宋体" w:hAnsi="宋体" w:eastAsia="宋体" w:cs="宋体"/>
                <w:color w:val="auto"/>
                <w:sz w:val="24"/>
                <w:szCs w:val="24"/>
              </w:rPr>
            </w:pPr>
          </w:p>
        </w:tc>
      </w:tr>
      <w:tr w14:paraId="58DA62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2" w:type="pct"/>
            <w:noWrap w:val="0"/>
            <w:vAlign w:val="center"/>
          </w:tcPr>
          <w:p w14:paraId="23F3DCFD">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20AD3935">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款</w:t>
            </w:r>
          </w:p>
        </w:tc>
        <w:tc>
          <w:tcPr>
            <w:tcW w:w="1022" w:type="pct"/>
            <w:noWrap w:val="0"/>
            <w:vAlign w:val="center"/>
          </w:tcPr>
          <w:p w14:paraId="3A3ED98C">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保险要求</w:t>
            </w:r>
          </w:p>
        </w:tc>
        <w:tc>
          <w:tcPr>
            <w:tcW w:w="3035" w:type="pct"/>
            <w:noWrap w:val="0"/>
            <w:vAlign w:val="center"/>
          </w:tcPr>
          <w:p w14:paraId="74D59601">
            <w:pPr>
              <w:rPr>
                <w:rFonts w:hint="eastAsia" w:ascii="宋体" w:hAnsi="宋体" w:eastAsia="宋体" w:cs="宋体"/>
                <w:color w:val="auto"/>
                <w:sz w:val="24"/>
                <w:szCs w:val="24"/>
              </w:rPr>
            </w:pPr>
          </w:p>
        </w:tc>
      </w:tr>
      <w:tr w14:paraId="6F47AE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1891C450">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6BCFA116">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.2（1）项</w:t>
            </w:r>
          </w:p>
        </w:tc>
        <w:tc>
          <w:tcPr>
            <w:tcW w:w="1022" w:type="pct"/>
            <w:noWrap w:val="0"/>
            <w:vAlign w:val="center"/>
          </w:tcPr>
          <w:p w14:paraId="72F65859">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rPr>
              <w:t>质量保证期</w:t>
            </w:r>
          </w:p>
        </w:tc>
        <w:tc>
          <w:tcPr>
            <w:tcW w:w="3035" w:type="pct"/>
            <w:noWrap w:val="0"/>
            <w:vAlign w:val="center"/>
          </w:tcPr>
          <w:p w14:paraId="5B70AC87">
            <w:pPr>
              <w:autoSpaceDE w:val="0"/>
              <w:autoSpaceDN w:val="0"/>
              <w:adjustRightInd w:val="0"/>
              <w:snapToGrid w:val="0"/>
              <w:ind w:firstLine="480" w:firstLineChars="200"/>
              <w:jc w:val="left"/>
              <w:rPr>
                <w:rFonts w:hint="eastAsia" w:ascii="宋体" w:hAnsi="宋体" w:eastAsia="宋体" w:cs="宋体"/>
                <w:color w:val="auto"/>
                <w:sz w:val="24"/>
                <w:szCs w:val="24"/>
              </w:rPr>
            </w:pPr>
          </w:p>
        </w:tc>
      </w:tr>
      <w:tr w14:paraId="38B888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0AE86B28">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56F4045A">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.2（3）项</w:t>
            </w:r>
          </w:p>
        </w:tc>
        <w:tc>
          <w:tcPr>
            <w:tcW w:w="1022" w:type="pct"/>
            <w:noWrap w:val="0"/>
            <w:vAlign w:val="center"/>
          </w:tcPr>
          <w:p w14:paraId="2C1D67F3">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货物质量缺陷</w:t>
            </w:r>
          </w:p>
          <w:p w14:paraId="3FDEE674">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rPr>
              <w:t>响应时间</w:t>
            </w:r>
          </w:p>
        </w:tc>
        <w:tc>
          <w:tcPr>
            <w:tcW w:w="3035" w:type="pct"/>
            <w:noWrap w:val="0"/>
            <w:vAlign w:val="center"/>
          </w:tcPr>
          <w:p w14:paraId="61F8C9DF">
            <w:pPr>
              <w:adjustRightInd w:val="0"/>
              <w:snapToGrid w:val="0"/>
              <w:jc w:val="left"/>
              <w:rPr>
                <w:rFonts w:hint="eastAsia" w:ascii="宋体" w:hAnsi="宋体" w:eastAsia="宋体" w:cs="宋体"/>
                <w:color w:val="auto"/>
                <w:sz w:val="24"/>
                <w:szCs w:val="24"/>
              </w:rPr>
            </w:pPr>
          </w:p>
        </w:tc>
      </w:tr>
      <w:tr w14:paraId="56F907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5E9073AA">
            <w:pPr>
              <w:snapToGrid w:val="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第二节</w:t>
            </w:r>
          </w:p>
          <w:p w14:paraId="01785A77">
            <w:pPr>
              <w:pStyle w:val="122"/>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第11.1款</w:t>
            </w:r>
          </w:p>
        </w:tc>
        <w:tc>
          <w:tcPr>
            <w:tcW w:w="1022" w:type="pct"/>
            <w:noWrap w:val="0"/>
            <w:vAlign w:val="center"/>
          </w:tcPr>
          <w:p w14:paraId="14CFBD24">
            <w:pPr>
              <w:adjustRightInd w:val="0"/>
              <w:snapToGrid w:val="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其他应当保密的信息</w:t>
            </w:r>
          </w:p>
        </w:tc>
        <w:tc>
          <w:tcPr>
            <w:tcW w:w="3035" w:type="pct"/>
            <w:noWrap w:val="0"/>
            <w:vAlign w:val="center"/>
          </w:tcPr>
          <w:p w14:paraId="28B98FD7">
            <w:pPr>
              <w:adjustRightInd w:val="0"/>
              <w:snapToGrid w:val="0"/>
              <w:jc w:val="left"/>
              <w:rPr>
                <w:rFonts w:hint="eastAsia" w:ascii="宋体" w:hAnsi="宋体" w:eastAsia="宋体" w:cs="宋体"/>
                <w:color w:val="auto"/>
                <w:sz w:val="24"/>
                <w:szCs w:val="24"/>
              </w:rPr>
            </w:pPr>
          </w:p>
        </w:tc>
      </w:tr>
      <w:tr w14:paraId="30849B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942" w:type="pct"/>
            <w:noWrap w:val="0"/>
            <w:vAlign w:val="center"/>
          </w:tcPr>
          <w:p w14:paraId="441EA6F9">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7BA1DA6F">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.2款</w:t>
            </w:r>
          </w:p>
        </w:tc>
        <w:tc>
          <w:tcPr>
            <w:tcW w:w="1022" w:type="pct"/>
            <w:noWrap w:val="0"/>
            <w:vAlign w:val="center"/>
          </w:tcPr>
          <w:p w14:paraId="6C2B946B">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合同价款支付</w:t>
            </w:r>
            <w:r>
              <w:rPr>
                <w:rFonts w:hint="eastAsia" w:ascii="宋体" w:hAnsi="宋体" w:eastAsia="宋体" w:cs="宋体"/>
                <w:color w:val="auto"/>
                <w:sz w:val="24"/>
                <w:szCs w:val="24"/>
                <w:lang w:eastAsia="zh-CN"/>
              </w:rPr>
              <w:t>时间</w:t>
            </w:r>
          </w:p>
        </w:tc>
        <w:tc>
          <w:tcPr>
            <w:tcW w:w="3035" w:type="pct"/>
            <w:noWrap w:val="0"/>
            <w:vAlign w:val="center"/>
          </w:tcPr>
          <w:p w14:paraId="73A87BD2">
            <w:pPr>
              <w:pStyle w:val="14"/>
              <w:numPr>
                <w:ilvl w:val="0"/>
                <w:numId w:val="0"/>
              </w:numPr>
              <w:spacing w:line="360" w:lineRule="exact"/>
              <w:ind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1.合同签订并</w:t>
            </w:r>
            <w:r>
              <w:rPr>
                <w:rFonts w:hint="eastAsia" w:ascii="宋体" w:hAnsi="宋体" w:cs="宋体"/>
                <w:color w:val="auto"/>
                <w:kern w:val="2"/>
                <w:sz w:val="24"/>
                <w:szCs w:val="24"/>
                <w:lang w:val="en-US" w:eastAsia="zh-CN" w:bidi="ar-SA"/>
              </w:rPr>
              <w:t>具备实施条件后经中标人申请7个工作日内支付合同金额的50%为预</w:t>
            </w:r>
            <w:r>
              <w:rPr>
                <w:rFonts w:hint="eastAsia" w:ascii="宋体" w:hAnsi="宋体" w:eastAsia="宋体" w:cs="宋体"/>
                <w:color w:val="auto"/>
                <w:kern w:val="2"/>
                <w:sz w:val="24"/>
                <w:szCs w:val="24"/>
                <w:lang w:val="en-US" w:eastAsia="zh-CN" w:bidi="ar-SA"/>
              </w:rPr>
              <w:t>付款</w:t>
            </w:r>
            <w:r>
              <w:rPr>
                <w:rFonts w:hint="eastAsia" w:ascii="宋体" w:hAnsi="宋体" w:eastAsia="宋体" w:cs="宋体"/>
                <w:color w:val="auto"/>
                <w:sz w:val="24"/>
                <w:highlight w:val="none"/>
                <w:lang w:val="en-US" w:eastAsia="zh-CN"/>
              </w:rPr>
              <w:t>（在签订合同时，乙方明确表示无需预付款或者主动要求降低预付款比例的，甲方可进行相应调整）</w:t>
            </w:r>
            <w:r>
              <w:rPr>
                <w:rFonts w:hint="eastAsia" w:ascii="宋体" w:hAnsi="宋体" w:eastAsia="宋体" w:cs="宋体"/>
                <w:color w:val="auto"/>
                <w:kern w:val="2"/>
                <w:sz w:val="24"/>
                <w:szCs w:val="24"/>
                <w:lang w:val="en-US" w:eastAsia="zh-CN" w:bidi="ar-SA"/>
              </w:rPr>
              <w:t>；</w:t>
            </w:r>
          </w:p>
          <w:p w14:paraId="0E250B31">
            <w:pPr>
              <w:pStyle w:val="14"/>
              <w:numPr>
                <w:ilvl w:val="0"/>
                <w:numId w:val="0"/>
              </w:numPr>
              <w:spacing w:line="360" w:lineRule="exact"/>
              <w:ind w:firstLine="0" w:firstLineChars="0"/>
              <w:rPr>
                <w:rFonts w:hint="eastAsia" w:ascii="宋体" w:hAnsi="宋体" w:eastAsia="宋体" w:cs="Times New Roman"/>
                <w:color w:val="auto"/>
                <w:kern w:val="2"/>
                <w:sz w:val="24"/>
                <w:szCs w:val="20"/>
                <w:highlight w:val="none"/>
                <w:lang w:val="en-US" w:eastAsia="zh-CN" w:bidi="ar-SA"/>
              </w:rPr>
            </w:pPr>
            <w:r>
              <w:rPr>
                <w:rFonts w:hint="eastAsia" w:ascii="宋体" w:hAnsi="宋体" w:eastAsia="宋体" w:cs="宋体"/>
                <w:color w:val="auto"/>
                <w:kern w:val="2"/>
                <w:sz w:val="24"/>
                <w:szCs w:val="24"/>
                <w:lang w:val="en-US" w:eastAsia="zh-CN" w:bidi="ar-SA"/>
              </w:rPr>
              <w:t>2.</w:t>
            </w:r>
            <w:r>
              <w:rPr>
                <w:rFonts w:hint="eastAsia"/>
                <w:color w:val="auto"/>
                <w:sz w:val="24"/>
                <w:szCs w:val="24"/>
                <w:highlight w:val="none"/>
                <w:lang w:eastAsia="zh-CN"/>
              </w:rPr>
              <w:t>中标品种鱼苗全部投放且各项种苗质量满足合同要求后7个工作日内一次性付清剩余结算金额</w:t>
            </w:r>
            <w:r>
              <w:rPr>
                <w:rFonts w:hint="eastAsia" w:ascii="宋体" w:hAnsi="宋体" w:eastAsia="宋体" w:cs="Times New Roman"/>
                <w:color w:val="auto"/>
                <w:kern w:val="2"/>
                <w:sz w:val="24"/>
                <w:szCs w:val="20"/>
                <w:highlight w:val="none"/>
                <w:lang w:val="en-US" w:eastAsia="zh-CN" w:bidi="ar-SA"/>
              </w:rPr>
              <w:t>；</w:t>
            </w:r>
          </w:p>
          <w:p w14:paraId="1329F789">
            <w:pPr>
              <w:pStyle w:val="14"/>
              <w:spacing w:line="360" w:lineRule="exact"/>
              <w:ind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3.中标人凭验收单、合同、增值税发票等相关资料向采购人申请支付</w:t>
            </w:r>
            <w:r>
              <w:rPr>
                <w:rFonts w:hint="eastAsia" w:ascii="宋体" w:hAnsi="宋体" w:cs="宋体"/>
                <w:color w:val="auto"/>
                <w:kern w:val="2"/>
                <w:sz w:val="24"/>
                <w:szCs w:val="24"/>
                <w:lang w:val="en-US" w:eastAsia="zh-CN" w:bidi="ar-SA"/>
              </w:rPr>
              <w:t>合同款</w:t>
            </w:r>
            <w:r>
              <w:rPr>
                <w:rFonts w:hint="eastAsia" w:ascii="宋体" w:hAnsi="宋体" w:eastAsia="宋体" w:cs="宋体"/>
                <w:color w:val="auto"/>
                <w:kern w:val="2"/>
                <w:sz w:val="24"/>
                <w:szCs w:val="24"/>
                <w:lang w:val="en-US" w:eastAsia="zh-CN" w:bidi="ar-SA"/>
              </w:rPr>
              <w:t>。</w:t>
            </w:r>
          </w:p>
          <w:p w14:paraId="34E61C8F">
            <w:pPr>
              <w:adjustRightInd w:val="0"/>
              <w:snapToGrid w:val="0"/>
              <w:jc w:val="left"/>
              <w:rPr>
                <w:rFonts w:hint="eastAsia" w:ascii="宋体" w:hAnsi="宋体" w:eastAsia="宋体" w:cs="宋体"/>
                <w:color w:val="auto"/>
                <w:sz w:val="24"/>
                <w:szCs w:val="24"/>
              </w:rPr>
            </w:pPr>
            <w:r>
              <w:rPr>
                <w:rFonts w:hint="eastAsia" w:ascii="宋体" w:hAnsi="宋体" w:eastAsia="宋体" w:cs="宋体"/>
                <w:b w:val="0"/>
                <w:bCs w:val="0"/>
                <w:color w:val="auto"/>
                <w:kern w:val="2"/>
                <w:sz w:val="24"/>
                <w:szCs w:val="24"/>
                <w:shd w:val="clear"/>
                <w:lang w:val="en-US" w:eastAsia="zh-CN"/>
              </w:rPr>
              <w:t>4.</w:t>
            </w:r>
            <w:r>
              <w:rPr>
                <w:rFonts w:hint="eastAsia" w:ascii="宋体" w:hAnsi="宋体" w:cs="宋体"/>
                <w:b w:val="0"/>
                <w:bCs w:val="0"/>
                <w:color w:val="auto"/>
                <w:kern w:val="2"/>
                <w:sz w:val="24"/>
                <w:szCs w:val="24"/>
                <w:shd w:val="clear"/>
                <w:lang w:eastAsia="zh-CN"/>
              </w:rPr>
              <w:t>本项目以中标单价作为结算依据，</w:t>
            </w:r>
            <w:r>
              <w:rPr>
                <w:rFonts w:hint="eastAsia" w:ascii="宋体" w:hAnsi="宋体" w:eastAsia="宋体" w:cs="宋体"/>
                <w:b w:val="0"/>
                <w:bCs w:val="0"/>
                <w:color w:val="auto"/>
                <w:kern w:val="2"/>
                <w:sz w:val="24"/>
                <w:szCs w:val="24"/>
                <w:shd w:val="clear"/>
              </w:rPr>
              <w:t>结算方式以该品种的中标单价*实际供苗数量进行结算</w:t>
            </w:r>
            <w:r>
              <w:rPr>
                <w:rFonts w:hint="eastAsia" w:ascii="宋体" w:hAnsi="宋体" w:cs="宋体"/>
                <w:b w:val="0"/>
                <w:bCs w:val="0"/>
                <w:color w:val="auto"/>
                <w:kern w:val="2"/>
                <w:sz w:val="24"/>
                <w:szCs w:val="24"/>
                <w:shd w:val="clear"/>
                <w:lang w:eastAsia="zh-CN"/>
              </w:rPr>
              <w:t>，但结算总价不超过该品种的预算金额</w:t>
            </w:r>
            <w:r>
              <w:rPr>
                <w:rFonts w:hint="eastAsia" w:ascii="宋体" w:hAnsi="宋体" w:eastAsia="宋体" w:cs="宋体"/>
                <w:b w:val="0"/>
                <w:bCs w:val="0"/>
                <w:color w:val="auto"/>
                <w:kern w:val="2"/>
                <w:sz w:val="24"/>
                <w:szCs w:val="24"/>
                <w:shd w:val="clear"/>
              </w:rPr>
              <w:t>。</w:t>
            </w:r>
          </w:p>
        </w:tc>
      </w:tr>
      <w:tr w14:paraId="7C6559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942" w:type="pct"/>
            <w:noWrap w:val="0"/>
            <w:vAlign w:val="center"/>
          </w:tcPr>
          <w:p w14:paraId="7A3D47E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75B79248">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13.2</w:t>
            </w:r>
            <w:r>
              <w:rPr>
                <w:rFonts w:hint="eastAsia" w:ascii="宋体" w:hAnsi="宋体" w:eastAsia="宋体" w:cs="宋体"/>
                <w:color w:val="auto"/>
                <w:sz w:val="24"/>
                <w:szCs w:val="24"/>
              </w:rPr>
              <w:t>款</w:t>
            </w:r>
          </w:p>
        </w:tc>
        <w:tc>
          <w:tcPr>
            <w:tcW w:w="1022" w:type="pct"/>
            <w:noWrap w:val="0"/>
            <w:vAlign w:val="center"/>
          </w:tcPr>
          <w:p w14:paraId="36EC9888">
            <w:pPr>
              <w:adjustRightInd w:val="0"/>
              <w:snapToGrid w:val="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履约保证金不予退还的情形</w:t>
            </w:r>
          </w:p>
        </w:tc>
        <w:tc>
          <w:tcPr>
            <w:tcW w:w="3035" w:type="pct"/>
            <w:noWrap w:val="0"/>
            <w:vAlign w:val="center"/>
          </w:tcPr>
          <w:p w14:paraId="1D6D24DE">
            <w:pPr>
              <w:adjustRightInd w:val="0"/>
              <w:snapToGrid w:val="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w:t>
            </w:r>
          </w:p>
        </w:tc>
      </w:tr>
      <w:tr w14:paraId="14E352B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48D92485">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47A1DBF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13.3</w:t>
            </w:r>
            <w:r>
              <w:rPr>
                <w:rFonts w:hint="eastAsia" w:ascii="宋体" w:hAnsi="宋体" w:eastAsia="宋体" w:cs="宋体"/>
                <w:color w:val="auto"/>
                <w:sz w:val="24"/>
                <w:szCs w:val="24"/>
              </w:rPr>
              <w:t>款</w:t>
            </w:r>
          </w:p>
        </w:tc>
        <w:tc>
          <w:tcPr>
            <w:tcW w:w="1022" w:type="pct"/>
            <w:noWrap w:val="0"/>
            <w:vAlign w:val="center"/>
          </w:tcPr>
          <w:p w14:paraId="6B3B637C">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rPr>
              <w:t>履约保证金退还时间及</w:t>
            </w:r>
            <w:r>
              <w:rPr>
                <w:rFonts w:hint="eastAsia" w:ascii="宋体" w:hAnsi="宋体" w:eastAsia="宋体" w:cs="宋体"/>
                <w:color w:val="auto"/>
                <w:sz w:val="24"/>
                <w:szCs w:val="24"/>
                <w:lang w:eastAsia="zh-CN"/>
              </w:rPr>
              <w:t>逾期退还的</w:t>
            </w:r>
            <w:r>
              <w:rPr>
                <w:rFonts w:hint="eastAsia" w:ascii="宋体" w:hAnsi="宋体" w:eastAsia="宋体" w:cs="宋体"/>
                <w:color w:val="auto"/>
                <w:sz w:val="24"/>
                <w:szCs w:val="24"/>
              </w:rPr>
              <w:t>违约金</w:t>
            </w:r>
          </w:p>
        </w:tc>
        <w:tc>
          <w:tcPr>
            <w:tcW w:w="3035" w:type="pct"/>
            <w:noWrap w:val="0"/>
            <w:vAlign w:val="center"/>
          </w:tcPr>
          <w:p w14:paraId="25DABFF7">
            <w:pPr>
              <w:adjustRightInd w:val="0"/>
              <w:snapToGrid w:val="0"/>
              <w:jc w:val="left"/>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w:t>
            </w:r>
          </w:p>
        </w:tc>
      </w:tr>
      <w:tr w14:paraId="27E77D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942" w:type="pct"/>
            <w:noWrap w:val="0"/>
            <w:vAlign w:val="center"/>
          </w:tcPr>
          <w:p w14:paraId="76D63B4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5364039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）项</w:t>
            </w:r>
          </w:p>
        </w:tc>
        <w:tc>
          <w:tcPr>
            <w:tcW w:w="1022" w:type="pct"/>
            <w:noWrap w:val="0"/>
            <w:vAlign w:val="center"/>
          </w:tcPr>
          <w:p w14:paraId="2CAD8E12">
            <w:pPr>
              <w:adjustRightInd w:val="0"/>
              <w:snapToGrid w:val="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运行监督、维修期限</w:t>
            </w:r>
          </w:p>
        </w:tc>
        <w:tc>
          <w:tcPr>
            <w:tcW w:w="3035" w:type="pct"/>
            <w:noWrap w:val="0"/>
            <w:vAlign w:val="center"/>
          </w:tcPr>
          <w:p w14:paraId="534D94C9">
            <w:pPr>
              <w:adjustRightInd w:val="0"/>
              <w:snapToGrid w:val="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w:t>
            </w:r>
          </w:p>
        </w:tc>
      </w:tr>
      <w:tr w14:paraId="37703F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942" w:type="pct"/>
            <w:noWrap w:val="0"/>
            <w:vAlign w:val="center"/>
          </w:tcPr>
          <w:p w14:paraId="2D90C9A3">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1FA92528">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）项</w:t>
            </w:r>
          </w:p>
        </w:tc>
        <w:tc>
          <w:tcPr>
            <w:tcW w:w="1022" w:type="pct"/>
            <w:noWrap w:val="0"/>
            <w:vAlign w:val="center"/>
          </w:tcPr>
          <w:p w14:paraId="5861C5D5">
            <w:pPr>
              <w:adjustRightInd w:val="0"/>
              <w:snapToGrid w:val="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货物回收的约定</w:t>
            </w:r>
          </w:p>
        </w:tc>
        <w:tc>
          <w:tcPr>
            <w:tcW w:w="3035" w:type="pct"/>
            <w:noWrap w:val="0"/>
            <w:vAlign w:val="center"/>
          </w:tcPr>
          <w:p w14:paraId="0D27C221">
            <w:pPr>
              <w:adjustRightInd w:val="0"/>
              <w:snapToGrid w:val="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w:t>
            </w:r>
          </w:p>
        </w:tc>
      </w:tr>
      <w:tr w14:paraId="0F762B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73C85646">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64AB290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）项</w:t>
            </w:r>
          </w:p>
        </w:tc>
        <w:tc>
          <w:tcPr>
            <w:tcW w:w="1022" w:type="pct"/>
            <w:noWrap w:val="0"/>
            <w:vAlign w:val="center"/>
          </w:tcPr>
          <w:p w14:paraId="4B8C0219">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rPr>
              <w:t>乙方提供的其他服务</w:t>
            </w:r>
          </w:p>
        </w:tc>
        <w:tc>
          <w:tcPr>
            <w:tcW w:w="3035" w:type="pct"/>
            <w:noWrap w:val="0"/>
            <w:vAlign w:val="center"/>
          </w:tcPr>
          <w:p w14:paraId="0534CF25">
            <w:pPr>
              <w:adjustRightInd w:val="0"/>
              <w:snapToGrid w:val="0"/>
              <w:jc w:val="left"/>
              <w:rPr>
                <w:rFonts w:hint="eastAsia" w:ascii="宋体" w:hAnsi="宋体" w:eastAsia="宋体" w:cs="宋体"/>
                <w:color w:val="auto"/>
                <w:sz w:val="24"/>
                <w:szCs w:val="24"/>
              </w:rPr>
            </w:pPr>
            <w:r>
              <w:rPr>
                <w:spacing w:val="-3"/>
                <w:sz w:val="24"/>
              </w:rPr>
              <w:t>详见投标文件</w:t>
            </w:r>
          </w:p>
        </w:tc>
      </w:tr>
      <w:tr w14:paraId="281CCB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0A23D294">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565CC177">
            <w:pPr>
              <w:adjustRightInd w:val="0"/>
              <w:snapToGrid w:val="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1款</w:t>
            </w:r>
          </w:p>
        </w:tc>
        <w:tc>
          <w:tcPr>
            <w:tcW w:w="1022" w:type="pct"/>
            <w:noWrap w:val="0"/>
            <w:vAlign w:val="center"/>
          </w:tcPr>
          <w:p w14:paraId="7AD5B85F">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lang w:eastAsia="zh-CN"/>
              </w:rPr>
              <w:t>修理、重作、更换相关具体规定</w:t>
            </w:r>
          </w:p>
        </w:tc>
        <w:tc>
          <w:tcPr>
            <w:tcW w:w="3035" w:type="pct"/>
            <w:shd w:val="clear" w:color="auto" w:fill="auto"/>
            <w:noWrap w:val="0"/>
            <w:vAlign w:val="top"/>
          </w:tcPr>
          <w:p w14:paraId="29B6C809">
            <w:pPr>
              <w:spacing w:line="265" w:lineRule="auto"/>
              <w:rPr>
                <w:rFonts w:ascii="Arial"/>
                <w:sz w:val="21"/>
              </w:rPr>
            </w:pPr>
          </w:p>
          <w:p w14:paraId="50DC5A8B">
            <w:pPr>
              <w:pStyle w:val="124"/>
              <w:spacing w:before="78" w:line="225" w:lineRule="auto"/>
              <w:ind w:left="112" w:leftChars="0"/>
              <w:rPr>
                <w:rFonts w:hint="eastAsia" w:ascii="宋体" w:hAnsi="宋体" w:eastAsia="宋体" w:cs="宋体"/>
                <w:snapToGrid w:val="0"/>
                <w:color w:val="000000"/>
                <w:kern w:val="0"/>
                <w:sz w:val="24"/>
                <w:szCs w:val="24"/>
                <w:lang w:val="en-US" w:eastAsia="en-US" w:bidi="ar-SA"/>
              </w:rPr>
            </w:pPr>
            <w:r>
              <w:t>/</w:t>
            </w:r>
          </w:p>
        </w:tc>
      </w:tr>
      <w:tr w14:paraId="79EB26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32659F65">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5BADFEFB">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.2（2）项</w:t>
            </w:r>
          </w:p>
        </w:tc>
        <w:tc>
          <w:tcPr>
            <w:tcW w:w="1022" w:type="pct"/>
            <w:noWrap w:val="0"/>
            <w:vAlign w:val="center"/>
          </w:tcPr>
          <w:p w14:paraId="00B85820">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rPr>
              <w:t>迟延交货赔偿费</w:t>
            </w:r>
          </w:p>
        </w:tc>
        <w:tc>
          <w:tcPr>
            <w:tcW w:w="3035" w:type="pct"/>
            <w:shd w:val="clear" w:color="auto" w:fill="auto"/>
            <w:noWrap w:val="0"/>
            <w:vAlign w:val="top"/>
          </w:tcPr>
          <w:p w14:paraId="3F91AEB7">
            <w:pPr>
              <w:spacing w:line="268" w:lineRule="auto"/>
              <w:rPr>
                <w:rFonts w:ascii="Arial"/>
                <w:sz w:val="21"/>
              </w:rPr>
            </w:pPr>
          </w:p>
          <w:p w14:paraId="7E7C0E7F">
            <w:pPr>
              <w:pStyle w:val="124"/>
              <w:spacing w:before="78" w:line="225" w:lineRule="auto"/>
              <w:ind w:left="112" w:leftChars="0"/>
              <w:rPr>
                <w:rFonts w:hint="eastAsia" w:ascii="宋体" w:hAnsi="宋体" w:eastAsia="宋体" w:cs="宋体"/>
                <w:snapToGrid w:val="0"/>
                <w:color w:val="000000"/>
                <w:kern w:val="0"/>
                <w:sz w:val="24"/>
                <w:szCs w:val="24"/>
                <w:lang w:val="en-US" w:eastAsia="en-US" w:bidi="ar-SA"/>
              </w:rPr>
            </w:pPr>
            <w:r>
              <w:t>/</w:t>
            </w:r>
          </w:p>
        </w:tc>
      </w:tr>
      <w:tr w14:paraId="541EE8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2" w:type="pct"/>
            <w:noWrap w:val="0"/>
            <w:vAlign w:val="center"/>
          </w:tcPr>
          <w:p w14:paraId="5C560B6E">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2084DAF3">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3款</w:t>
            </w:r>
          </w:p>
        </w:tc>
        <w:tc>
          <w:tcPr>
            <w:tcW w:w="1022" w:type="pct"/>
            <w:noWrap w:val="0"/>
            <w:vAlign w:val="center"/>
          </w:tcPr>
          <w:p w14:paraId="5B845492">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rPr>
              <w:t>逾期付款利息</w:t>
            </w:r>
          </w:p>
        </w:tc>
        <w:tc>
          <w:tcPr>
            <w:tcW w:w="3035" w:type="pct"/>
            <w:shd w:val="clear" w:color="auto" w:fill="auto"/>
            <w:noWrap w:val="0"/>
            <w:vAlign w:val="top"/>
          </w:tcPr>
          <w:p w14:paraId="40BDA6FB">
            <w:pPr>
              <w:pStyle w:val="124"/>
              <w:spacing w:before="249" w:line="225" w:lineRule="auto"/>
              <w:ind w:left="112" w:leftChars="0"/>
              <w:rPr>
                <w:rFonts w:hint="eastAsia" w:ascii="宋体" w:hAnsi="宋体" w:eastAsia="宋体" w:cs="宋体"/>
                <w:snapToGrid w:val="0"/>
                <w:color w:val="000000"/>
                <w:kern w:val="0"/>
                <w:sz w:val="24"/>
                <w:szCs w:val="24"/>
                <w:lang w:val="en-US" w:eastAsia="en-US" w:bidi="ar-SA"/>
              </w:rPr>
            </w:pPr>
            <w:r>
              <w:t>/</w:t>
            </w:r>
          </w:p>
        </w:tc>
      </w:tr>
      <w:tr w14:paraId="215007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942" w:type="pct"/>
            <w:tcBorders>
              <w:bottom w:val="single" w:color="auto" w:sz="2" w:space="0"/>
              <w:right w:val="single" w:color="auto" w:sz="2" w:space="0"/>
            </w:tcBorders>
            <w:noWrap w:val="0"/>
            <w:vAlign w:val="center"/>
          </w:tcPr>
          <w:p w14:paraId="57BD8946">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395AFBBE">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.4</w:t>
            </w:r>
            <w:r>
              <w:rPr>
                <w:rFonts w:hint="eastAsia" w:ascii="宋体" w:hAnsi="宋体" w:eastAsia="宋体" w:cs="宋体"/>
                <w:color w:val="auto"/>
                <w:sz w:val="24"/>
                <w:szCs w:val="24"/>
                <w:lang w:val="en-US" w:eastAsia="zh-CN"/>
              </w:rPr>
              <w:t>款</w:t>
            </w:r>
          </w:p>
        </w:tc>
        <w:tc>
          <w:tcPr>
            <w:tcW w:w="1022" w:type="pct"/>
            <w:tcBorders>
              <w:left w:val="single" w:color="auto" w:sz="2" w:space="0"/>
              <w:bottom w:val="single" w:color="auto" w:sz="2" w:space="0"/>
              <w:right w:val="single" w:color="auto" w:sz="2" w:space="0"/>
            </w:tcBorders>
            <w:noWrap w:val="0"/>
            <w:vAlign w:val="center"/>
          </w:tcPr>
          <w:p w14:paraId="5BCDDF30">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rPr>
              <w:t>其他违约责任</w:t>
            </w:r>
          </w:p>
        </w:tc>
        <w:tc>
          <w:tcPr>
            <w:tcW w:w="3035" w:type="pct"/>
            <w:tcBorders>
              <w:left w:val="single" w:color="auto" w:sz="2" w:space="0"/>
              <w:bottom w:val="single" w:color="auto" w:sz="2" w:space="0"/>
            </w:tcBorders>
            <w:shd w:val="clear" w:color="auto" w:fill="auto"/>
            <w:noWrap w:val="0"/>
            <w:vAlign w:val="top"/>
          </w:tcPr>
          <w:p w14:paraId="331090B3">
            <w:pPr>
              <w:spacing w:line="360" w:lineRule="exact"/>
              <w:ind w:right="0" w:rightChars="0" w:firstLine="0" w:firstLineChars="0"/>
              <w:rPr>
                <w:rFonts w:hint="eastAsia" w:ascii="宋体" w:hAnsi="宋体" w:eastAsia="宋体" w:cs="宋体"/>
                <w:color w:val="000000"/>
                <w:sz w:val="24"/>
                <w:highlight w:val="none"/>
              </w:rPr>
            </w:pPr>
            <w:r>
              <w:rPr>
                <w:rFonts w:hint="eastAsia" w:ascii="宋体" w:hAnsi="宋体" w:eastAsia="宋体" w:cs="宋体"/>
                <w:color w:val="000000"/>
                <w:sz w:val="24"/>
                <w:highlight w:val="none"/>
              </w:rPr>
              <w:t>1.如乙方延期交（提）货，除人力不可抗拒的因素外，乙方应偿付延期违约金，按合同总价每日0.4%的标准</w:t>
            </w:r>
            <w:r>
              <w:rPr>
                <w:rFonts w:hint="eastAsia" w:ascii="宋体" w:hAnsi="宋体" w:eastAsia="宋体" w:cs="宋体"/>
                <w:color w:val="000000"/>
                <w:sz w:val="24"/>
                <w:highlight w:val="none"/>
                <w:lang w:eastAsia="zh-CN"/>
              </w:rPr>
              <w:t>计算</w:t>
            </w:r>
            <w:r>
              <w:rPr>
                <w:rFonts w:hint="eastAsia" w:ascii="宋体" w:hAnsi="宋体" w:eastAsia="宋体" w:cs="宋体"/>
                <w:color w:val="000000"/>
                <w:sz w:val="24"/>
                <w:highlight w:val="none"/>
              </w:rPr>
              <w:t>。</w:t>
            </w:r>
          </w:p>
          <w:p w14:paraId="3B98633C">
            <w:pPr>
              <w:pStyle w:val="124"/>
              <w:spacing w:before="0" w:line="360" w:lineRule="exact"/>
              <w:ind w:left="0" w:leftChars="0"/>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color w:val="000000"/>
                <w:sz w:val="24"/>
                <w:highlight w:val="none"/>
              </w:rPr>
              <w:t>2.甲方未能如期支付采购种苗款项或未能按时支付全部款项（除市财政原因外），则按欠付金额每日0.4%</w:t>
            </w:r>
            <w:r>
              <w:rPr>
                <w:rFonts w:hint="eastAsia" w:ascii="宋体" w:hAnsi="宋体" w:eastAsia="宋体" w:cs="宋体"/>
                <w:color w:val="000000"/>
                <w:sz w:val="24"/>
                <w:highlight w:val="none"/>
                <w:lang w:eastAsia="zh-CN"/>
              </w:rPr>
              <w:t>的标准</w:t>
            </w:r>
            <w:r>
              <w:rPr>
                <w:rFonts w:hint="eastAsia" w:ascii="宋体" w:hAnsi="宋体" w:eastAsia="宋体" w:cs="宋体"/>
                <w:color w:val="000000"/>
                <w:sz w:val="24"/>
                <w:highlight w:val="none"/>
              </w:rPr>
              <w:t>计算。</w:t>
            </w:r>
          </w:p>
        </w:tc>
      </w:tr>
      <w:tr w14:paraId="4A6C95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942" w:type="pct"/>
            <w:tcBorders>
              <w:top w:val="single" w:color="auto" w:sz="2" w:space="0"/>
              <w:right w:val="single" w:color="auto" w:sz="2" w:space="0"/>
            </w:tcBorders>
            <w:noWrap w:val="0"/>
            <w:vAlign w:val="center"/>
          </w:tcPr>
          <w:p w14:paraId="0C4596D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6046CF4A">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19</w:t>
            </w: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款</w:t>
            </w:r>
          </w:p>
        </w:tc>
        <w:tc>
          <w:tcPr>
            <w:tcW w:w="1022" w:type="pct"/>
            <w:tcBorders>
              <w:top w:val="single" w:color="auto" w:sz="2" w:space="0"/>
              <w:left w:val="single" w:color="auto" w:sz="2" w:space="0"/>
              <w:right w:val="single" w:color="auto" w:sz="2" w:space="0"/>
            </w:tcBorders>
            <w:noWrap w:val="0"/>
            <w:vAlign w:val="center"/>
          </w:tcPr>
          <w:p w14:paraId="55E8DD51">
            <w:pPr>
              <w:adjustRightInd w:val="0"/>
              <w:snapToGrid w:val="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解决争议的方法</w:t>
            </w:r>
          </w:p>
        </w:tc>
        <w:tc>
          <w:tcPr>
            <w:tcW w:w="3035" w:type="pct"/>
            <w:tcBorders>
              <w:top w:val="single" w:color="auto" w:sz="2" w:space="0"/>
              <w:left w:val="single" w:color="auto" w:sz="2" w:space="0"/>
            </w:tcBorders>
            <w:noWrap w:val="0"/>
            <w:vAlign w:val="center"/>
          </w:tcPr>
          <w:p w14:paraId="1093AED6">
            <w:pPr>
              <w:autoSpaceDE w:val="0"/>
              <w:autoSpaceDN w:val="0"/>
              <w:adjustRightInd w:val="0"/>
              <w:snapToGrid w:val="0"/>
              <w:spacing w:line="400" w:lineRule="exact"/>
              <w:jc w:val="left"/>
              <w:rPr>
                <w:rFonts w:hint="eastAsia" w:ascii="宋体" w:hAnsi="宋体" w:eastAsia="宋体" w:cs="宋体"/>
                <w:b w:val="0"/>
                <w:bCs w:val="0"/>
                <w:iCs/>
                <w:color w:val="auto"/>
                <w:sz w:val="24"/>
                <w:szCs w:val="24"/>
              </w:rPr>
            </w:pPr>
            <w:r>
              <w:rPr>
                <w:rFonts w:hint="eastAsia" w:ascii="宋体" w:hAnsi="宋体" w:eastAsia="宋体" w:cs="宋体"/>
                <w:b w:val="0"/>
                <w:bCs w:val="0"/>
                <w:iCs/>
                <w:color w:val="auto"/>
                <w:sz w:val="24"/>
                <w:szCs w:val="24"/>
              </w:rPr>
              <w:t>因本合同及合同有关事项发生的争议，按下列第</w:t>
            </w:r>
            <w:r>
              <w:rPr>
                <w:rFonts w:hint="eastAsia" w:ascii="宋体" w:hAnsi="宋体" w:eastAsia="宋体" w:cs="宋体"/>
                <w:b w:val="0"/>
                <w:bCs w:val="0"/>
                <w:iCs/>
                <w:color w:val="auto"/>
                <w:sz w:val="24"/>
                <w:szCs w:val="24"/>
                <w:u w:val="single"/>
              </w:rPr>
              <w:t xml:space="preserve"> </w:t>
            </w:r>
            <w:r>
              <w:rPr>
                <w:rFonts w:hint="eastAsia" w:ascii="宋体" w:hAnsi="宋体" w:cs="宋体"/>
                <w:b w:val="0"/>
                <w:bCs w:val="0"/>
                <w:iCs/>
                <w:color w:val="auto"/>
                <w:sz w:val="24"/>
                <w:szCs w:val="24"/>
                <w:u w:val="single"/>
                <w:lang w:val="en-US" w:eastAsia="zh-CN"/>
              </w:rPr>
              <w:t>(2)</w:t>
            </w:r>
            <w:r>
              <w:rPr>
                <w:rFonts w:hint="eastAsia" w:ascii="宋体" w:hAnsi="宋体" w:eastAsia="宋体" w:cs="宋体"/>
                <w:b w:val="0"/>
                <w:bCs w:val="0"/>
                <w:iCs/>
                <w:color w:val="auto"/>
                <w:sz w:val="24"/>
                <w:szCs w:val="24"/>
                <w:u w:val="single"/>
              </w:rPr>
              <w:t xml:space="preserve"> </w:t>
            </w:r>
            <w:r>
              <w:rPr>
                <w:rFonts w:hint="eastAsia" w:ascii="宋体" w:hAnsi="宋体" w:eastAsia="宋体" w:cs="宋体"/>
                <w:b w:val="0"/>
                <w:bCs w:val="0"/>
                <w:iCs/>
                <w:color w:val="auto"/>
                <w:sz w:val="24"/>
                <w:szCs w:val="24"/>
              </w:rPr>
              <w:t>种方式解决：</w:t>
            </w:r>
          </w:p>
          <w:p w14:paraId="533777D6">
            <w:pPr>
              <w:autoSpaceDE w:val="0"/>
              <w:autoSpaceDN w:val="0"/>
              <w:adjustRightInd w:val="0"/>
              <w:snapToGrid w:val="0"/>
              <w:spacing w:line="400" w:lineRule="exact"/>
              <w:jc w:val="left"/>
              <w:rPr>
                <w:rFonts w:hint="eastAsia" w:ascii="宋体" w:hAnsi="宋体" w:eastAsia="宋体" w:cs="宋体"/>
                <w:b w:val="0"/>
                <w:bCs w:val="0"/>
                <w:iCs/>
                <w:color w:val="auto"/>
                <w:sz w:val="24"/>
                <w:szCs w:val="24"/>
              </w:rPr>
            </w:pPr>
            <w:r>
              <w:rPr>
                <w:rFonts w:hint="eastAsia" w:ascii="宋体" w:hAnsi="宋体" w:eastAsia="宋体" w:cs="宋体"/>
                <w:b w:val="0"/>
                <w:bCs w:val="0"/>
                <w:iCs/>
                <w:color w:val="auto"/>
                <w:sz w:val="24"/>
                <w:szCs w:val="24"/>
              </w:rPr>
              <w:t>（1）向</w:t>
            </w:r>
            <w:r>
              <w:rPr>
                <w:rFonts w:hint="eastAsia" w:ascii="宋体" w:hAnsi="宋体" w:eastAsia="宋体" w:cs="宋体"/>
                <w:b w:val="0"/>
                <w:bCs w:val="0"/>
                <w:iCs/>
                <w:color w:val="auto"/>
                <w:sz w:val="24"/>
                <w:szCs w:val="24"/>
                <w:u w:val="single"/>
              </w:rPr>
              <w:t xml:space="preserve">   </w:t>
            </w:r>
            <w:r>
              <w:t>/</w:t>
            </w:r>
            <w:r>
              <w:rPr>
                <w:rFonts w:hint="eastAsia" w:ascii="宋体" w:hAnsi="宋体" w:eastAsia="宋体" w:cs="宋体"/>
                <w:b w:val="0"/>
                <w:bCs w:val="0"/>
                <w:iCs/>
                <w:color w:val="auto"/>
                <w:sz w:val="24"/>
                <w:szCs w:val="24"/>
                <w:u w:val="single"/>
              </w:rPr>
              <w:t xml:space="preserve">   </w:t>
            </w:r>
            <w:r>
              <w:rPr>
                <w:rFonts w:hint="eastAsia" w:ascii="宋体" w:hAnsi="宋体" w:eastAsia="宋体" w:cs="宋体"/>
                <w:b w:val="0"/>
                <w:bCs w:val="0"/>
                <w:iCs/>
                <w:color w:val="auto"/>
                <w:sz w:val="24"/>
                <w:szCs w:val="24"/>
              </w:rPr>
              <w:t>仲裁委员会申请仲裁，仲裁地点为</w:t>
            </w:r>
            <w:r>
              <w:rPr>
                <w:rFonts w:hint="eastAsia" w:ascii="宋体" w:hAnsi="宋体" w:eastAsia="宋体" w:cs="宋体"/>
                <w:b w:val="0"/>
                <w:bCs w:val="0"/>
                <w:iCs/>
                <w:color w:val="auto"/>
                <w:sz w:val="24"/>
                <w:szCs w:val="24"/>
                <w:u w:val="single"/>
              </w:rPr>
              <w:t xml:space="preserve">  </w:t>
            </w:r>
            <w:r>
              <w:t>/</w:t>
            </w:r>
            <w:r>
              <w:rPr>
                <w:rFonts w:hint="eastAsia" w:ascii="宋体" w:hAnsi="宋体" w:eastAsia="宋体" w:cs="宋体"/>
                <w:b w:val="0"/>
                <w:bCs w:val="0"/>
                <w:iCs/>
                <w:color w:val="auto"/>
                <w:sz w:val="24"/>
                <w:szCs w:val="24"/>
                <w:u w:val="single"/>
              </w:rPr>
              <w:t xml:space="preserve">  </w:t>
            </w:r>
            <w:r>
              <w:rPr>
                <w:rFonts w:hint="eastAsia" w:ascii="宋体" w:hAnsi="宋体" w:eastAsia="宋体" w:cs="宋体"/>
                <w:b w:val="0"/>
                <w:bCs w:val="0"/>
                <w:iCs/>
                <w:color w:val="auto"/>
                <w:sz w:val="24"/>
                <w:szCs w:val="24"/>
              </w:rPr>
              <w:t>；</w:t>
            </w:r>
          </w:p>
          <w:p w14:paraId="1604AB05">
            <w:pPr>
              <w:adjustRightInd w:val="0"/>
              <w:snapToGrid w:val="0"/>
              <w:ind w:firstLine="0" w:firstLineChars="0"/>
              <w:jc w:val="left"/>
              <w:rPr>
                <w:rFonts w:hint="eastAsia" w:ascii="宋体" w:hAnsi="宋体" w:eastAsia="宋体" w:cs="宋体"/>
                <w:color w:val="auto"/>
                <w:sz w:val="24"/>
                <w:szCs w:val="24"/>
                <w:u w:val="single"/>
              </w:rPr>
            </w:pPr>
            <w:r>
              <w:rPr>
                <w:rFonts w:hint="eastAsia" w:ascii="宋体" w:hAnsi="宋体" w:eastAsia="宋体" w:cs="宋体"/>
                <w:b w:val="0"/>
                <w:bCs w:val="0"/>
                <w:iCs/>
                <w:color w:val="auto"/>
                <w:sz w:val="24"/>
                <w:szCs w:val="24"/>
              </w:rPr>
              <w:t>（2）向</w:t>
            </w:r>
            <w:r>
              <w:rPr>
                <w:rFonts w:hint="eastAsia" w:ascii="宋体" w:hAnsi="宋体" w:eastAsia="宋体" w:cs="宋体"/>
                <w:b w:val="0"/>
                <w:bCs w:val="0"/>
                <w:iCs/>
                <w:color w:val="auto"/>
                <w:sz w:val="24"/>
                <w:szCs w:val="24"/>
                <w:u w:val="single"/>
              </w:rPr>
              <w:t xml:space="preserve">   </w:t>
            </w:r>
            <w:r>
              <w:rPr>
                <w:rFonts w:hint="eastAsia" w:ascii="宋体" w:hAnsi="宋体" w:cs="宋体"/>
                <w:b w:val="0"/>
                <w:bCs w:val="0"/>
                <w:iCs/>
                <w:color w:val="auto"/>
                <w:sz w:val="24"/>
                <w:szCs w:val="24"/>
                <w:u w:val="single"/>
                <w:lang w:val="en-US" w:eastAsia="zh-CN"/>
              </w:rPr>
              <w:t>义乌市</w:t>
            </w:r>
            <w:r>
              <w:rPr>
                <w:rFonts w:hint="eastAsia" w:ascii="宋体" w:hAnsi="宋体" w:eastAsia="宋体" w:cs="宋体"/>
                <w:b w:val="0"/>
                <w:bCs w:val="0"/>
                <w:iCs/>
                <w:color w:val="auto"/>
                <w:sz w:val="24"/>
                <w:szCs w:val="24"/>
                <w:u w:val="single"/>
              </w:rPr>
              <w:t xml:space="preserve">  </w:t>
            </w:r>
            <w:r>
              <w:rPr>
                <w:rFonts w:hint="eastAsia" w:ascii="宋体" w:hAnsi="宋体" w:eastAsia="宋体" w:cs="宋体"/>
                <w:b w:val="0"/>
                <w:bCs w:val="0"/>
                <w:iCs/>
                <w:color w:val="auto"/>
                <w:sz w:val="24"/>
                <w:szCs w:val="24"/>
              </w:rPr>
              <w:t>人民法院起诉。</w:t>
            </w:r>
          </w:p>
        </w:tc>
      </w:tr>
      <w:tr w14:paraId="6CE879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942" w:type="pct"/>
            <w:noWrap w:val="0"/>
            <w:vAlign w:val="center"/>
          </w:tcPr>
          <w:p w14:paraId="0E10923C">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40A7031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第2</w:t>
            </w:r>
            <w:r>
              <w:rPr>
                <w:rFonts w:hint="eastAsia" w:ascii="宋体" w:hAnsi="宋体" w:eastAsia="宋体" w:cs="宋体"/>
                <w:color w:val="auto"/>
                <w:sz w:val="24"/>
                <w:szCs w:val="24"/>
                <w:lang w:val="en-US" w:eastAsia="zh-CN"/>
              </w:rPr>
              <w:t>3.1</w:t>
            </w:r>
            <w:r>
              <w:rPr>
                <w:rFonts w:hint="eastAsia" w:ascii="宋体" w:hAnsi="宋体" w:eastAsia="宋体" w:cs="宋体"/>
                <w:color w:val="auto"/>
                <w:sz w:val="24"/>
                <w:szCs w:val="24"/>
                <w:lang w:eastAsia="zh-CN"/>
              </w:rPr>
              <w:t>款</w:t>
            </w:r>
          </w:p>
        </w:tc>
        <w:tc>
          <w:tcPr>
            <w:tcW w:w="1022" w:type="pct"/>
            <w:noWrap w:val="0"/>
            <w:vAlign w:val="center"/>
          </w:tcPr>
          <w:p w14:paraId="6C1977B5">
            <w:pPr>
              <w:adjustRightInd w:val="0"/>
              <w:snapToGrid w:val="0"/>
              <w:jc w:val="left"/>
              <w:rPr>
                <w:rFonts w:hint="eastAsia" w:ascii="宋体" w:hAnsi="宋体" w:eastAsia="宋体" w:cs="宋体"/>
                <w:color w:val="auto"/>
                <w:sz w:val="24"/>
                <w:szCs w:val="24"/>
              </w:rPr>
            </w:pPr>
            <w:r>
              <w:rPr>
                <w:rFonts w:hint="eastAsia" w:ascii="宋体" w:hAnsi="宋体" w:eastAsia="宋体" w:cs="宋体"/>
                <w:bCs/>
                <w:color w:val="auto"/>
                <w:sz w:val="24"/>
                <w:szCs w:val="24"/>
                <w:highlight w:val="none"/>
                <w:lang w:eastAsia="zh-CN"/>
              </w:rPr>
              <w:t>其他专用条款</w:t>
            </w:r>
          </w:p>
        </w:tc>
        <w:tc>
          <w:tcPr>
            <w:tcW w:w="3035" w:type="pct"/>
            <w:noWrap w:val="0"/>
            <w:vAlign w:val="center"/>
          </w:tcPr>
          <w:p w14:paraId="318F0F2A">
            <w:pPr>
              <w:adjustRightInd w:val="0"/>
              <w:snapToGrid w:val="0"/>
              <w:jc w:val="left"/>
              <w:rPr>
                <w:rFonts w:hint="eastAsia" w:ascii="宋体" w:hAnsi="宋体" w:eastAsia="宋体" w:cs="宋体"/>
                <w:color w:val="auto"/>
                <w:sz w:val="24"/>
                <w:szCs w:val="24"/>
                <w:lang w:val="en-US" w:eastAsia="zh-CN"/>
              </w:rPr>
            </w:pPr>
          </w:p>
        </w:tc>
      </w:tr>
    </w:tbl>
    <w:p w14:paraId="5DEACDCB">
      <w:pPr>
        <w:pStyle w:val="19"/>
        <w:rPr>
          <w:rFonts w:hint="eastAsia"/>
          <w:color w:val="auto"/>
          <w:sz w:val="24"/>
          <w:szCs w:val="24"/>
        </w:rPr>
      </w:pPr>
    </w:p>
    <w:p w14:paraId="3D39F9BA">
      <w:pPr>
        <w:pStyle w:val="46"/>
        <w:rPr>
          <w:rFonts w:hint="default"/>
          <w:color w:val="auto"/>
          <w:sz w:val="24"/>
          <w:szCs w:val="24"/>
        </w:rPr>
      </w:pPr>
    </w:p>
    <w:p w14:paraId="4487A8D4">
      <w:pPr>
        <w:pStyle w:val="14"/>
        <w:rPr>
          <w:rFonts w:hint="default"/>
          <w:color w:val="auto"/>
        </w:rPr>
      </w:pPr>
    </w:p>
    <w:p w14:paraId="1963D662">
      <w:pPr>
        <w:rPr>
          <w:rFonts w:hint="default"/>
          <w:color w:val="auto"/>
        </w:rPr>
      </w:pPr>
    </w:p>
    <w:p w14:paraId="35169107">
      <w:pPr>
        <w:rPr>
          <w:rFonts w:hint="default"/>
          <w:color w:val="auto"/>
        </w:rPr>
      </w:pPr>
    </w:p>
    <w:p w14:paraId="306F18C6">
      <w:pPr>
        <w:rPr>
          <w:rFonts w:hint="default"/>
          <w:color w:val="auto"/>
        </w:rPr>
      </w:pPr>
    </w:p>
    <w:p w14:paraId="148C329A">
      <w:pPr>
        <w:rPr>
          <w:rFonts w:hint="default"/>
          <w:color w:val="auto"/>
        </w:rPr>
      </w:pPr>
    </w:p>
    <w:p w14:paraId="147A79A6">
      <w:pPr>
        <w:pStyle w:val="2"/>
        <w:numPr>
          <w:ilvl w:val="0"/>
          <w:numId w:val="0"/>
        </w:numPr>
        <w:jc w:val="center"/>
        <w:rPr>
          <w:rFonts w:hint="eastAsia" w:ascii="宋体" w:hAnsi="宋体" w:cs="宋体"/>
          <w:bCs w:val="0"/>
          <w:color w:val="auto"/>
          <w:sz w:val="36"/>
          <w:szCs w:val="36"/>
        </w:rPr>
      </w:pPr>
      <w:bookmarkStart w:id="827" w:name="_Toc25509"/>
      <w:bookmarkStart w:id="828" w:name="_Toc13707"/>
      <w:bookmarkStart w:id="829" w:name="_Toc21491"/>
      <w:bookmarkStart w:id="830" w:name="_Toc18875"/>
      <w:bookmarkStart w:id="831" w:name="_Toc1495"/>
      <w:bookmarkStart w:id="832" w:name="_Toc31158"/>
      <w:bookmarkStart w:id="833" w:name="_Toc28039"/>
      <w:bookmarkStart w:id="834" w:name="_Toc31009"/>
      <w:bookmarkStart w:id="835" w:name="_Toc14830"/>
      <w:bookmarkStart w:id="836" w:name="_Toc12521"/>
      <w:bookmarkStart w:id="837" w:name="_Toc1685"/>
      <w:bookmarkStart w:id="838" w:name="_Toc19245"/>
      <w:bookmarkStart w:id="839" w:name="_Toc16987"/>
      <w:bookmarkStart w:id="840" w:name="_Toc27550"/>
      <w:bookmarkStart w:id="841" w:name="_Toc13634"/>
      <w:bookmarkStart w:id="842" w:name="_Toc27233"/>
      <w:bookmarkStart w:id="843" w:name="_Toc32066"/>
      <w:bookmarkStart w:id="844" w:name="_Toc21325"/>
      <w:bookmarkStart w:id="845" w:name="_Toc13233"/>
      <w:bookmarkStart w:id="846" w:name="_Toc6994"/>
      <w:bookmarkStart w:id="847" w:name="_Toc13836"/>
      <w:bookmarkStart w:id="848" w:name="_Toc10305"/>
      <w:bookmarkStart w:id="849" w:name="_Toc6800"/>
      <w:bookmarkStart w:id="850" w:name="_Toc17410"/>
      <w:bookmarkStart w:id="851" w:name="_Toc9858"/>
      <w:bookmarkStart w:id="852" w:name="_Toc17985"/>
      <w:r>
        <w:rPr>
          <w:rFonts w:hint="eastAsia" w:ascii="宋体" w:hAnsi="宋体" w:cs="宋体"/>
          <w:bCs w:val="0"/>
          <w:color w:val="auto"/>
          <w:sz w:val="36"/>
          <w:szCs w:val="36"/>
        </w:rPr>
        <w:t>第八章  投标文件部分格式</w:t>
      </w:r>
      <w:bookmarkEnd w:id="790"/>
      <w:bookmarkEnd w:id="791"/>
      <w:bookmarkEnd w:id="792"/>
      <w:bookmarkEnd w:id="793"/>
      <w:bookmarkEnd w:id="794"/>
      <w:bookmarkEnd w:id="802"/>
      <w:bookmarkEnd w:id="803"/>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p>
    <w:p w14:paraId="1F419588">
      <w:pPr>
        <w:pStyle w:val="32"/>
        <w:spacing w:before="156" w:beforeLines="50" w:after="156" w:afterLines="50" w:line="600" w:lineRule="exact"/>
        <w:rPr>
          <w:rFonts w:hint="eastAsia" w:ascii="宋体" w:hAnsi="宋体" w:cs="宋体"/>
          <w:color w:val="auto"/>
        </w:rPr>
      </w:pPr>
      <w:r>
        <w:rPr>
          <w:rFonts w:hint="eastAsia" w:ascii="宋体" w:hAnsi="宋体" w:cs="宋体"/>
          <w:color w:val="auto"/>
        </w:rPr>
        <w:t>一、</w:t>
      </w:r>
      <w:r>
        <w:rPr>
          <w:rFonts w:hint="eastAsia" w:ascii="宋体" w:hAnsi="宋体"/>
          <w:color w:val="auto"/>
          <w:szCs w:val="21"/>
        </w:rPr>
        <w:t>资格响应文件</w:t>
      </w:r>
      <w:r>
        <w:rPr>
          <w:rFonts w:hint="eastAsia"/>
          <w:color w:val="auto"/>
        </w:rPr>
        <w:t>部分格式</w:t>
      </w:r>
      <w:r>
        <w:rPr>
          <w:rFonts w:hint="eastAsia" w:ascii="宋体" w:hAnsi="宋体" w:cs="宋体"/>
          <w:color w:val="auto"/>
        </w:rPr>
        <w:t>：</w:t>
      </w:r>
    </w:p>
    <w:p w14:paraId="7B752EDE">
      <w:pPr>
        <w:keepNext w:val="0"/>
        <w:keepLines w:val="0"/>
        <w:pageBreakBefore w:val="0"/>
        <w:widowControl w:val="0"/>
        <w:kinsoku/>
        <w:wordWrap/>
        <w:overflowPunct/>
        <w:topLinePunct w:val="0"/>
        <w:autoSpaceDE/>
        <w:autoSpaceDN/>
        <w:bidi w:val="0"/>
        <w:adjustRightInd/>
        <w:snapToGrid/>
        <w:spacing w:beforeLines="0" w:afterLines="0" w:line="460" w:lineRule="exact"/>
        <w:ind w:firstLine="480" w:firstLineChars="200"/>
        <w:textAlignment w:val="auto"/>
        <w:rPr>
          <w:rFonts w:hint="eastAsia" w:ascii="宋体" w:hAnsi="宋体" w:cs="宋体"/>
          <w:color w:val="auto"/>
          <w:sz w:val="24"/>
        </w:rPr>
      </w:pPr>
      <w:r>
        <w:rPr>
          <w:rFonts w:hint="eastAsia" w:ascii="宋体" w:hAnsi="宋体" w:cs="宋体"/>
          <w:color w:val="auto"/>
          <w:sz w:val="24"/>
        </w:rPr>
        <w:t>1</w:t>
      </w:r>
      <w:r>
        <w:rPr>
          <w:rFonts w:hint="eastAsia" w:ascii="宋体" w:hAnsi="宋体" w:cs="宋体"/>
          <w:color w:val="auto"/>
          <w:kern w:val="0"/>
          <w:sz w:val="24"/>
        </w:rPr>
        <w:t>.</w:t>
      </w:r>
      <w:r>
        <w:rPr>
          <w:rFonts w:hint="eastAsia" w:ascii="宋体" w:hAnsi="宋体" w:cs="宋体"/>
          <w:color w:val="auto"/>
          <w:sz w:val="24"/>
        </w:rPr>
        <w:t>投标文件封面格式</w:t>
      </w:r>
    </w:p>
    <w:p w14:paraId="12DDE542">
      <w:pPr>
        <w:keepNext w:val="0"/>
        <w:keepLines w:val="0"/>
        <w:pageBreakBefore w:val="0"/>
        <w:widowControl w:val="0"/>
        <w:tabs>
          <w:tab w:val="left" w:pos="1080"/>
        </w:tabs>
        <w:kinsoku/>
        <w:wordWrap/>
        <w:overflowPunct/>
        <w:topLinePunct w:val="0"/>
        <w:autoSpaceDE/>
        <w:autoSpaceDN/>
        <w:bidi w:val="0"/>
        <w:adjustRightInd/>
        <w:snapToGrid/>
        <w:spacing w:beforeLines="0" w:afterLines="0" w:line="460" w:lineRule="exact"/>
        <w:ind w:firstLine="480" w:firstLineChars="200"/>
        <w:textAlignment w:val="auto"/>
        <w:rPr>
          <w:rFonts w:hint="eastAsia" w:ascii="宋体" w:hAnsi="宋体" w:cs="宋体"/>
          <w:color w:val="auto"/>
          <w:sz w:val="24"/>
        </w:rPr>
      </w:pPr>
      <w:r>
        <w:rPr>
          <w:rFonts w:hint="eastAsia" w:ascii="宋体" w:hAnsi="宋体" w:cs="宋体"/>
          <w:color w:val="auto"/>
          <w:sz w:val="24"/>
          <w:lang w:val="en-US" w:eastAsia="zh-CN"/>
        </w:rPr>
        <w:t>2</w:t>
      </w:r>
      <w:r>
        <w:rPr>
          <w:rFonts w:hint="eastAsia" w:ascii="宋体" w:hAnsi="宋体" w:cs="宋体"/>
          <w:color w:val="auto"/>
          <w:sz w:val="24"/>
        </w:rPr>
        <w:t xml:space="preserve">.中小企业声明函格式 </w:t>
      </w:r>
    </w:p>
    <w:p w14:paraId="61C4FA5E">
      <w:pPr>
        <w:keepNext w:val="0"/>
        <w:keepLines w:val="0"/>
        <w:pageBreakBefore w:val="0"/>
        <w:widowControl w:val="0"/>
        <w:tabs>
          <w:tab w:val="left" w:pos="1080"/>
        </w:tabs>
        <w:kinsoku/>
        <w:wordWrap/>
        <w:overflowPunct/>
        <w:topLinePunct w:val="0"/>
        <w:autoSpaceDE/>
        <w:autoSpaceDN/>
        <w:bidi w:val="0"/>
        <w:adjustRightInd/>
        <w:snapToGrid/>
        <w:spacing w:beforeLines="0" w:afterLines="0" w:line="460" w:lineRule="exact"/>
        <w:ind w:firstLine="480" w:firstLineChars="200"/>
        <w:textAlignment w:val="auto"/>
        <w:rPr>
          <w:rFonts w:hint="eastAsia" w:ascii="宋体" w:hAnsi="宋体" w:cs="宋体"/>
          <w:color w:val="auto"/>
          <w:sz w:val="24"/>
        </w:rPr>
      </w:pPr>
      <w:r>
        <w:rPr>
          <w:rFonts w:hint="eastAsia" w:ascii="宋体" w:hAnsi="宋体" w:cs="宋体"/>
          <w:color w:val="auto"/>
          <w:sz w:val="24"/>
          <w:lang w:val="en-US" w:eastAsia="zh-CN"/>
        </w:rPr>
        <w:t>3</w:t>
      </w:r>
      <w:r>
        <w:rPr>
          <w:rFonts w:hint="eastAsia" w:ascii="宋体" w:hAnsi="宋体" w:cs="宋体"/>
          <w:color w:val="auto"/>
          <w:sz w:val="24"/>
        </w:rPr>
        <w:t>.残疾人福利企业声明函格式</w:t>
      </w:r>
    </w:p>
    <w:p w14:paraId="4E191906">
      <w:pPr>
        <w:spacing w:beforeLines="0" w:afterLines="0"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4</w:t>
      </w:r>
      <w:r>
        <w:rPr>
          <w:rFonts w:hint="eastAsia" w:ascii="宋体" w:hAnsi="宋体" w:eastAsia="宋体" w:cs="宋体"/>
          <w:color w:val="auto"/>
          <w:sz w:val="24"/>
        </w:rPr>
        <w:t>.监狱企业声明函格式</w:t>
      </w:r>
    </w:p>
    <w:p w14:paraId="2DD1A0B0">
      <w:pPr>
        <w:pStyle w:val="32"/>
        <w:spacing w:line="600" w:lineRule="exact"/>
        <w:rPr>
          <w:rFonts w:hint="eastAsia" w:ascii="宋体" w:hAnsi="宋体" w:eastAsia="宋体" w:cs="宋体"/>
          <w:color w:val="auto"/>
        </w:rPr>
      </w:pPr>
      <w:r>
        <w:rPr>
          <w:rFonts w:hint="eastAsia" w:ascii="宋体" w:hAnsi="宋体" w:eastAsia="宋体" w:cs="宋体"/>
          <w:color w:val="auto"/>
        </w:rPr>
        <w:t>二、商务技术响应文件部分格式：</w:t>
      </w:r>
    </w:p>
    <w:p w14:paraId="2CD1C7E9">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rPr>
        <w:t>1.投标文件封面格式</w:t>
      </w:r>
    </w:p>
    <w:p w14:paraId="023CB231">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rPr>
        <w:t>2.关于资格的声明函格式</w:t>
      </w:r>
    </w:p>
    <w:p w14:paraId="1314B40D">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rPr>
        <w:t>3.法定代表人说明书格式</w:t>
      </w:r>
    </w:p>
    <w:p w14:paraId="665F31CB">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rPr>
        <w:t>4.法定代表人授权书格式</w:t>
      </w:r>
    </w:p>
    <w:p w14:paraId="6B275650">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rPr>
        <w:t>5.义乌市政府采购项目投标承诺书</w:t>
      </w:r>
    </w:p>
    <w:p w14:paraId="21230046">
      <w:pPr>
        <w:pStyle w:val="32"/>
        <w:spacing w:before="0" w:beforeLines="0" w:after="0" w:afterLines="0" w:line="460" w:lineRule="exact"/>
        <w:ind w:firstLine="480" w:firstLineChars="200"/>
        <w:rPr>
          <w:rFonts w:hint="eastAsia" w:ascii="宋体" w:hAnsi="宋体" w:cs="宋体"/>
          <w:b w:val="0"/>
          <w:bCs w:val="0"/>
          <w:color w:val="auto"/>
          <w:sz w:val="24"/>
          <w:lang w:val="en-US" w:eastAsia="zh-CN"/>
        </w:rPr>
      </w:pPr>
      <w:r>
        <w:rPr>
          <w:rFonts w:hint="eastAsia" w:ascii="宋体" w:hAnsi="宋体" w:cs="宋体"/>
          <w:b w:val="0"/>
          <w:bCs w:val="0"/>
          <w:color w:val="auto"/>
          <w:sz w:val="24"/>
          <w:lang w:val="en-US" w:eastAsia="zh-CN"/>
        </w:rPr>
        <w:t>6.类似业绩一览表格式</w:t>
      </w:r>
    </w:p>
    <w:p w14:paraId="1AE83D3A">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lang w:val="en-US" w:eastAsia="zh-CN"/>
        </w:rPr>
        <w:t>7</w:t>
      </w:r>
      <w:r>
        <w:rPr>
          <w:rFonts w:hint="eastAsia" w:ascii="宋体" w:hAnsi="宋体" w:cs="宋体"/>
          <w:b w:val="0"/>
          <w:bCs w:val="0"/>
          <w:color w:val="auto"/>
          <w:sz w:val="24"/>
        </w:rPr>
        <w:t>.拟供货物详细说明格式</w:t>
      </w:r>
    </w:p>
    <w:p w14:paraId="4CDF5642">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lang w:val="en-US" w:eastAsia="zh-CN"/>
        </w:rPr>
        <w:t>8</w:t>
      </w:r>
      <w:r>
        <w:rPr>
          <w:rFonts w:hint="eastAsia" w:ascii="宋体" w:hAnsi="宋体" w:cs="宋体"/>
          <w:b w:val="0"/>
          <w:bCs w:val="0"/>
          <w:color w:val="auto"/>
          <w:sz w:val="24"/>
        </w:rPr>
        <w:t>.承诺书格式</w:t>
      </w:r>
    </w:p>
    <w:p w14:paraId="6878E190">
      <w:pPr>
        <w:pStyle w:val="32"/>
        <w:spacing w:before="156" w:beforeLines="50" w:after="156" w:afterLines="50" w:line="600" w:lineRule="exact"/>
        <w:rPr>
          <w:rFonts w:hint="eastAsia" w:ascii="宋体" w:hAnsi="宋体" w:eastAsia="宋体" w:cs="宋体"/>
          <w:color w:val="auto"/>
          <w:sz w:val="28"/>
        </w:rPr>
      </w:pPr>
      <w:r>
        <w:rPr>
          <w:rFonts w:hint="eastAsia" w:ascii="宋体" w:hAnsi="宋体" w:eastAsia="宋体" w:cs="宋体"/>
          <w:color w:val="auto"/>
          <w:sz w:val="28"/>
        </w:rPr>
        <w:t>三、报价响应文件部分格式：</w:t>
      </w:r>
    </w:p>
    <w:p w14:paraId="28E9FFF7">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rPr>
        <w:t>1.投标文件封面格式</w:t>
      </w:r>
    </w:p>
    <w:p w14:paraId="33798DA1">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lang w:val="en-US" w:eastAsia="zh-CN"/>
        </w:rPr>
        <w:t>2.</w:t>
      </w:r>
      <w:r>
        <w:rPr>
          <w:rFonts w:hint="eastAsia" w:ascii="宋体" w:hAnsi="宋体" w:cs="宋体"/>
          <w:b w:val="0"/>
          <w:bCs w:val="0"/>
          <w:color w:val="auto"/>
          <w:sz w:val="24"/>
        </w:rPr>
        <w:t>投标函格式</w:t>
      </w:r>
    </w:p>
    <w:p w14:paraId="16CF63A9">
      <w:pPr>
        <w:pStyle w:val="32"/>
        <w:spacing w:before="0" w:beforeLines="0" w:after="0" w:afterLines="0" w:line="460" w:lineRule="exact"/>
        <w:ind w:firstLine="480" w:firstLineChars="200"/>
        <w:rPr>
          <w:rFonts w:hint="eastAsia" w:ascii="宋体" w:hAnsi="宋体" w:cs="宋体"/>
          <w:b w:val="0"/>
          <w:bCs w:val="0"/>
          <w:color w:val="auto"/>
          <w:sz w:val="24"/>
        </w:rPr>
      </w:pPr>
      <w:r>
        <w:rPr>
          <w:rFonts w:hint="eastAsia" w:ascii="宋体" w:hAnsi="宋体" w:cs="宋体"/>
          <w:b w:val="0"/>
          <w:bCs w:val="0"/>
          <w:color w:val="auto"/>
          <w:sz w:val="24"/>
          <w:lang w:val="en-US" w:eastAsia="zh-CN"/>
        </w:rPr>
        <w:t>3</w:t>
      </w:r>
      <w:r>
        <w:rPr>
          <w:rFonts w:hint="eastAsia" w:ascii="宋体" w:hAnsi="宋体" w:cs="宋体"/>
          <w:b w:val="0"/>
          <w:bCs w:val="0"/>
          <w:color w:val="auto"/>
          <w:sz w:val="24"/>
        </w:rPr>
        <w:t>.报价一览表格式</w:t>
      </w:r>
    </w:p>
    <w:p w14:paraId="0D4299A6">
      <w:pPr>
        <w:pStyle w:val="29"/>
        <w:rPr>
          <w:rFonts w:hint="eastAsia" w:ascii="宋体" w:hAnsi="宋体" w:eastAsia="宋体" w:cs="宋体"/>
          <w:color w:val="auto"/>
          <w:sz w:val="24"/>
          <w:lang w:val="en-US" w:eastAsia="zh-CN"/>
        </w:rPr>
      </w:pPr>
    </w:p>
    <w:p w14:paraId="62C01F06">
      <w:pPr>
        <w:pStyle w:val="56"/>
        <w:rPr>
          <w:rFonts w:hint="eastAsia"/>
          <w:color w:val="auto"/>
          <w:lang w:val="en-US" w:eastAsia="zh-CN"/>
        </w:rPr>
      </w:pPr>
    </w:p>
    <w:p w14:paraId="08B57676">
      <w:pPr>
        <w:pStyle w:val="56"/>
        <w:rPr>
          <w:rFonts w:hint="eastAsia"/>
          <w:color w:val="auto"/>
          <w:lang w:val="en-US" w:eastAsia="zh-CN"/>
        </w:rPr>
      </w:pPr>
    </w:p>
    <w:p w14:paraId="73ACE18F">
      <w:pPr>
        <w:pStyle w:val="29"/>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注：具体组成内容详见投标须知第12条。</w:t>
      </w:r>
    </w:p>
    <w:p w14:paraId="72057773">
      <w:pPr>
        <w:rPr>
          <w:rFonts w:hint="eastAsia" w:ascii="宋体" w:hAnsi="宋体" w:cs="宋体"/>
          <w:b/>
          <w:bCs/>
          <w:color w:val="auto"/>
          <w:sz w:val="28"/>
        </w:rPr>
      </w:pPr>
    </w:p>
    <w:p w14:paraId="682439D2">
      <w:pPr>
        <w:rPr>
          <w:rFonts w:hint="eastAsia" w:ascii="宋体" w:hAnsi="宋体" w:cs="宋体"/>
          <w:b/>
          <w:bCs/>
          <w:color w:val="auto"/>
          <w:sz w:val="28"/>
        </w:rPr>
      </w:pPr>
    </w:p>
    <w:p w14:paraId="042E2725">
      <w:pPr>
        <w:rPr>
          <w:rFonts w:hint="eastAsia" w:ascii="宋体" w:hAnsi="宋体" w:cs="宋体"/>
          <w:color w:val="auto"/>
          <w:sz w:val="52"/>
          <w:u w:val="single"/>
        </w:rPr>
      </w:pPr>
      <w:r>
        <w:rPr>
          <w:rFonts w:hint="eastAsia" w:ascii="宋体" w:hAnsi="宋体" w:cs="宋体"/>
          <w:b/>
          <w:bCs/>
          <w:color w:val="auto"/>
          <w:sz w:val="28"/>
        </w:rPr>
        <w:t>封面格式</w:t>
      </w:r>
    </w:p>
    <w:p w14:paraId="4A045F0B">
      <w:pPr>
        <w:jc w:val="right"/>
        <w:rPr>
          <w:rFonts w:hint="eastAsia" w:ascii="宋体" w:hAnsi="宋体" w:cs="宋体"/>
          <w:b/>
          <w:color w:val="auto"/>
          <w:sz w:val="30"/>
          <w:szCs w:val="30"/>
        </w:rPr>
      </w:pPr>
    </w:p>
    <w:p w14:paraId="01B953FD">
      <w:pPr>
        <w:jc w:val="center"/>
        <w:rPr>
          <w:rFonts w:hint="eastAsia" w:ascii="宋体" w:hAnsi="宋体" w:cs="宋体"/>
          <w:color w:val="auto"/>
          <w:sz w:val="24"/>
          <w:u w:val="single"/>
        </w:rPr>
      </w:pPr>
    </w:p>
    <w:p w14:paraId="263A8DC4">
      <w:pPr>
        <w:jc w:val="center"/>
        <w:rPr>
          <w:rFonts w:hint="eastAsia" w:ascii="宋体" w:hAnsi="宋体" w:cs="宋体"/>
          <w:color w:val="auto"/>
          <w:sz w:val="24"/>
          <w:u w:val="single"/>
        </w:rPr>
      </w:pPr>
    </w:p>
    <w:p w14:paraId="5E69B2FF">
      <w:pPr>
        <w:jc w:val="center"/>
        <w:rPr>
          <w:rFonts w:hint="eastAsia" w:ascii="宋体" w:hAnsi="宋体" w:cs="宋体"/>
          <w:color w:val="auto"/>
          <w:sz w:val="52"/>
        </w:rPr>
      </w:pPr>
      <w:r>
        <w:rPr>
          <w:rFonts w:hint="eastAsia" w:ascii="宋体" w:hAnsi="宋体" w:cs="宋体"/>
          <w:color w:val="auto"/>
          <w:sz w:val="52"/>
          <w:u w:val="single"/>
        </w:rPr>
        <w:t xml:space="preserve">                        </w:t>
      </w:r>
      <w:r>
        <w:rPr>
          <w:rFonts w:hint="eastAsia" w:ascii="宋体" w:hAnsi="宋体" w:cs="宋体"/>
          <w:color w:val="auto"/>
          <w:sz w:val="52"/>
        </w:rPr>
        <w:t>项目</w:t>
      </w:r>
    </w:p>
    <w:p w14:paraId="6349210A">
      <w:pPr>
        <w:rPr>
          <w:rFonts w:hint="eastAsia" w:ascii="宋体" w:hAnsi="宋体" w:cs="宋体"/>
          <w:color w:val="auto"/>
          <w:sz w:val="52"/>
        </w:rPr>
      </w:pPr>
    </w:p>
    <w:p w14:paraId="4DF3759F">
      <w:pPr>
        <w:jc w:val="center"/>
        <w:rPr>
          <w:rFonts w:hint="eastAsia" w:ascii="宋体" w:hAnsi="宋体" w:cs="宋体"/>
          <w:b/>
          <w:bCs/>
          <w:color w:val="auto"/>
          <w:sz w:val="72"/>
        </w:rPr>
      </w:pPr>
      <w:r>
        <w:rPr>
          <w:rFonts w:hint="eastAsia" w:ascii="宋体" w:hAnsi="宋体" w:cs="宋体"/>
          <w:b/>
          <w:bCs/>
          <w:color w:val="auto"/>
          <w:sz w:val="72"/>
        </w:rPr>
        <w:t>投标文件</w:t>
      </w:r>
    </w:p>
    <w:p w14:paraId="7702F46C">
      <w:pPr>
        <w:jc w:val="center"/>
        <w:rPr>
          <w:rFonts w:hint="eastAsia" w:ascii="宋体" w:hAnsi="宋体" w:cs="宋体"/>
          <w:b/>
          <w:bCs/>
          <w:color w:val="auto"/>
          <w:sz w:val="28"/>
        </w:rPr>
      </w:pPr>
      <w:r>
        <w:rPr>
          <w:rFonts w:hint="eastAsia" w:ascii="宋体" w:hAnsi="宋体" w:cs="宋体"/>
          <w:b/>
          <w:bCs/>
          <w:color w:val="auto"/>
          <w:sz w:val="28"/>
        </w:rPr>
        <w:t>（采购编号）</w:t>
      </w:r>
    </w:p>
    <w:p w14:paraId="1BC87A1A">
      <w:pPr>
        <w:jc w:val="center"/>
        <w:rPr>
          <w:rFonts w:hint="eastAsia" w:ascii="宋体" w:hAnsi="宋体" w:cs="宋体"/>
          <w:b/>
          <w:bCs/>
          <w:color w:val="auto"/>
          <w:sz w:val="28"/>
        </w:rPr>
      </w:pPr>
    </w:p>
    <w:p w14:paraId="2CB3A65E">
      <w:pPr>
        <w:jc w:val="center"/>
        <w:rPr>
          <w:rFonts w:hint="eastAsia" w:ascii="宋体" w:hAnsi="宋体" w:cs="宋体"/>
          <w:b/>
          <w:bCs/>
          <w:color w:val="auto"/>
          <w:sz w:val="28"/>
        </w:rPr>
      </w:pPr>
    </w:p>
    <w:p w14:paraId="25DD8928">
      <w:pPr>
        <w:jc w:val="center"/>
        <w:rPr>
          <w:rFonts w:hint="eastAsia" w:ascii="宋体" w:hAnsi="宋体" w:cs="宋体"/>
          <w:b/>
          <w:bCs/>
          <w:color w:val="auto"/>
          <w:sz w:val="28"/>
        </w:rPr>
      </w:pPr>
    </w:p>
    <w:p w14:paraId="5C494E3B">
      <w:pPr>
        <w:jc w:val="center"/>
        <w:rPr>
          <w:rFonts w:hint="eastAsia" w:ascii="宋体" w:hAnsi="宋体" w:cs="宋体"/>
          <w:b/>
          <w:bCs/>
          <w:color w:val="auto"/>
          <w:sz w:val="28"/>
        </w:rPr>
      </w:pPr>
    </w:p>
    <w:p w14:paraId="180E17F0">
      <w:pPr>
        <w:jc w:val="center"/>
        <w:rPr>
          <w:rFonts w:hint="eastAsia" w:ascii="宋体" w:hAnsi="宋体" w:cs="宋体"/>
          <w:b/>
          <w:bCs/>
          <w:color w:val="auto"/>
          <w:sz w:val="28"/>
        </w:rPr>
      </w:pPr>
    </w:p>
    <w:p w14:paraId="4CEE7414">
      <w:pPr>
        <w:jc w:val="center"/>
        <w:rPr>
          <w:rFonts w:hint="eastAsia" w:ascii="宋体" w:hAnsi="宋体" w:cs="宋体"/>
          <w:b/>
          <w:bCs/>
          <w:color w:val="auto"/>
          <w:sz w:val="28"/>
        </w:rPr>
      </w:pPr>
    </w:p>
    <w:p w14:paraId="1E1CE847">
      <w:pPr>
        <w:spacing w:line="900" w:lineRule="exact"/>
        <w:rPr>
          <w:rFonts w:hint="eastAsia" w:ascii="宋体" w:hAnsi="宋体" w:cs="宋体"/>
          <w:color w:val="auto"/>
          <w:sz w:val="32"/>
          <w:u w:val="single"/>
        </w:rPr>
      </w:pPr>
      <w:r>
        <w:rPr>
          <w:rFonts w:hint="eastAsia" w:ascii="宋体" w:hAnsi="宋体" w:cs="宋体"/>
          <w:color w:val="auto"/>
          <w:sz w:val="32"/>
        </w:rPr>
        <w:t>投标文件内容：</w:t>
      </w:r>
      <w:r>
        <w:rPr>
          <w:rFonts w:hint="eastAsia" w:ascii="宋体" w:hAnsi="宋体" w:cs="宋体"/>
          <w:color w:val="auto"/>
          <w:spacing w:val="-11"/>
          <w:sz w:val="32"/>
          <w:szCs w:val="32"/>
          <w:u w:val="single"/>
        </w:rPr>
        <w:t>（资格响应文件或商务技术响应文件或报价响应文件）</w:t>
      </w:r>
      <w:r>
        <w:rPr>
          <w:rFonts w:ascii="宋体" w:hAnsi="宋体" w:cs="宋体"/>
          <w:color w:val="auto"/>
          <w:sz w:val="32"/>
          <w:szCs w:val="32"/>
          <w:u w:val="single"/>
        </w:rPr>
        <w:t xml:space="preserve">           </w:t>
      </w:r>
      <w:r>
        <w:rPr>
          <w:rFonts w:hint="eastAsia" w:ascii="宋体" w:hAnsi="宋体" w:cs="宋体"/>
          <w:color w:val="auto"/>
          <w:sz w:val="32"/>
          <w:u w:val="single"/>
        </w:rPr>
        <w:t xml:space="preserve">                    </w:t>
      </w:r>
    </w:p>
    <w:p w14:paraId="427895BC">
      <w:pPr>
        <w:spacing w:line="900" w:lineRule="exact"/>
        <w:rPr>
          <w:rFonts w:hint="eastAsia" w:ascii="宋体" w:hAnsi="宋体" w:cs="宋体"/>
          <w:color w:val="auto"/>
          <w:sz w:val="32"/>
          <w:u w:val="single"/>
        </w:rPr>
      </w:pPr>
      <w:r>
        <w:rPr>
          <w:rFonts w:hint="eastAsia" w:ascii="宋体" w:hAnsi="宋体" w:cs="宋体"/>
          <w:color w:val="auto"/>
          <w:sz w:val="32"/>
        </w:rPr>
        <w:t>投   标   人：</w:t>
      </w:r>
      <w:r>
        <w:rPr>
          <w:rFonts w:hint="eastAsia" w:ascii="宋体" w:hAnsi="宋体" w:cs="宋体"/>
          <w:color w:val="auto"/>
          <w:sz w:val="32"/>
          <w:u w:val="single"/>
        </w:rPr>
        <w:t xml:space="preserve">                                 （盖章）  </w:t>
      </w:r>
    </w:p>
    <w:p w14:paraId="68F05D16">
      <w:pPr>
        <w:spacing w:line="900" w:lineRule="exact"/>
        <w:rPr>
          <w:rFonts w:hint="eastAsia" w:ascii="宋体" w:hAnsi="宋体" w:cs="宋体"/>
          <w:color w:val="auto"/>
          <w:sz w:val="32"/>
          <w:u w:val="single"/>
        </w:rPr>
      </w:pPr>
      <w:r>
        <w:rPr>
          <w:rFonts w:hint="eastAsia" w:ascii="宋体" w:hAnsi="宋体" w:cs="宋体"/>
          <w:color w:val="auto"/>
          <w:sz w:val="32"/>
        </w:rPr>
        <w:t>法定代表人或其委托代理人：</w:t>
      </w:r>
      <w:r>
        <w:rPr>
          <w:rFonts w:hint="eastAsia" w:ascii="宋体" w:hAnsi="宋体" w:cs="宋体"/>
          <w:color w:val="auto"/>
          <w:sz w:val="32"/>
          <w:u w:val="single"/>
        </w:rPr>
        <w:t xml:space="preserve">                （签字或盖章） </w:t>
      </w:r>
    </w:p>
    <w:p w14:paraId="32C745A2">
      <w:pPr>
        <w:spacing w:line="900" w:lineRule="exact"/>
        <w:ind w:firstLine="160" w:firstLineChars="50"/>
        <w:rPr>
          <w:rFonts w:hint="eastAsia" w:ascii="宋体" w:hAnsi="宋体" w:cs="宋体"/>
          <w:color w:val="auto"/>
          <w:sz w:val="32"/>
        </w:rPr>
      </w:pPr>
      <w:r>
        <w:rPr>
          <w:rFonts w:hint="eastAsia" w:ascii="宋体" w:hAnsi="宋体" w:cs="宋体"/>
          <w:color w:val="auto"/>
          <w:sz w:val="32"/>
        </w:rPr>
        <w:t>日 期：</w:t>
      </w:r>
      <w:r>
        <w:rPr>
          <w:rFonts w:hint="eastAsia" w:ascii="宋体" w:hAnsi="宋体" w:cs="宋体"/>
          <w:color w:val="auto"/>
          <w:sz w:val="32"/>
          <w:u w:val="single"/>
        </w:rPr>
        <w:t xml:space="preserve">            </w:t>
      </w:r>
      <w:r>
        <w:rPr>
          <w:rFonts w:hint="eastAsia" w:ascii="宋体" w:hAnsi="宋体" w:cs="宋体"/>
          <w:color w:val="auto"/>
          <w:sz w:val="32"/>
        </w:rPr>
        <w:t>年</w:t>
      </w:r>
      <w:r>
        <w:rPr>
          <w:rFonts w:hint="eastAsia" w:ascii="宋体" w:hAnsi="宋体" w:cs="宋体"/>
          <w:color w:val="auto"/>
          <w:sz w:val="32"/>
          <w:u w:val="single"/>
        </w:rPr>
        <w:t xml:space="preserve">            </w:t>
      </w:r>
      <w:r>
        <w:rPr>
          <w:rFonts w:hint="eastAsia" w:ascii="宋体" w:hAnsi="宋体" w:cs="宋体"/>
          <w:color w:val="auto"/>
          <w:sz w:val="32"/>
        </w:rPr>
        <w:t>月</w:t>
      </w:r>
      <w:r>
        <w:rPr>
          <w:rFonts w:hint="eastAsia" w:ascii="宋体" w:hAnsi="宋体" w:cs="宋体"/>
          <w:color w:val="auto"/>
          <w:sz w:val="32"/>
          <w:u w:val="single"/>
        </w:rPr>
        <w:t xml:space="preserve">               </w:t>
      </w:r>
      <w:r>
        <w:rPr>
          <w:rFonts w:hint="eastAsia" w:ascii="宋体" w:hAnsi="宋体" w:cs="宋体"/>
          <w:color w:val="auto"/>
          <w:sz w:val="32"/>
        </w:rPr>
        <w:t>日</w:t>
      </w:r>
    </w:p>
    <w:p w14:paraId="3BDF0BD4">
      <w:pPr>
        <w:pStyle w:val="46"/>
        <w:ind w:firstLine="321"/>
        <w:rPr>
          <w:rFonts w:hint="eastAsia" w:cs="宋体"/>
          <w:color w:val="auto"/>
          <w:sz w:val="32"/>
        </w:rPr>
      </w:pPr>
    </w:p>
    <w:p w14:paraId="40DD1AAD">
      <w:pPr>
        <w:pStyle w:val="14"/>
        <w:ind w:firstLine="560"/>
        <w:rPr>
          <w:rFonts w:hint="eastAsia"/>
          <w:color w:val="auto"/>
        </w:rPr>
      </w:pPr>
    </w:p>
    <w:p w14:paraId="00595235">
      <w:pPr>
        <w:jc w:val="center"/>
        <w:rPr>
          <w:rFonts w:ascii="宋体" w:hAnsi="宋体" w:cs="宋体"/>
          <w:b/>
          <w:bCs/>
          <w:color w:val="auto"/>
          <w:sz w:val="36"/>
          <w:szCs w:val="36"/>
        </w:rPr>
      </w:pPr>
      <w:r>
        <w:rPr>
          <w:rFonts w:hint="eastAsia" w:ascii="宋体" w:hAnsi="宋体" w:cs="宋体"/>
          <w:b/>
          <w:bCs/>
          <w:color w:val="auto"/>
          <w:sz w:val="36"/>
          <w:szCs w:val="36"/>
        </w:rPr>
        <w:t>中小企业声明函（货物）</w:t>
      </w:r>
    </w:p>
    <w:p w14:paraId="5A27D15F">
      <w:pPr>
        <w:pStyle w:val="117"/>
        <w:spacing w:line="500" w:lineRule="exact"/>
        <w:ind w:firstLine="600"/>
        <w:rPr>
          <w:rFonts w:hint="eastAsia"/>
          <w:color w:val="auto"/>
          <w:sz w:val="24"/>
          <w:szCs w:val="24"/>
          <w:lang w:eastAsia="zh-CN"/>
        </w:rPr>
      </w:pPr>
    </w:p>
    <w:p w14:paraId="001BB9ED">
      <w:pPr>
        <w:pStyle w:val="117"/>
        <w:spacing w:line="440" w:lineRule="exact"/>
        <w:ind w:firstLine="600"/>
        <w:rPr>
          <w:color w:val="auto"/>
          <w:sz w:val="24"/>
          <w:lang w:val="en-US"/>
        </w:rPr>
      </w:pPr>
      <w:r>
        <w:rPr>
          <w:color w:val="auto"/>
          <w:sz w:val="24"/>
          <w:lang w:val="en-US"/>
        </w:rPr>
        <w:t>本公司（联合体）郑重声明，根据《政府采购促进中小企业发展管理办法》（财库﹝2020﹞46 号）的规定，本公司 （联合体）参加</w:t>
      </w:r>
      <w:r>
        <w:rPr>
          <w:i/>
          <w:iCs/>
          <w:color w:val="auto"/>
          <w:sz w:val="24"/>
          <w:u w:val="single"/>
          <w:lang w:val="en-US"/>
        </w:rPr>
        <w:t>（单位名称）</w:t>
      </w:r>
      <w:r>
        <w:rPr>
          <w:color w:val="auto"/>
          <w:sz w:val="24"/>
          <w:lang w:val="en-US"/>
        </w:rPr>
        <w:t>的</w:t>
      </w:r>
      <w:r>
        <w:rPr>
          <w:i/>
          <w:iCs/>
          <w:color w:val="auto"/>
          <w:sz w:val="24"/>
          <w:u w:val="single"/>
          <w:lang w:val="en-US"/>
        </w:rPr>
        <w:t>（项目名称）</w:t>
      </w:r>
      <w:r>
        <w:rPr>
          <w:color w:val="auto"/>
          <w:sz w:val="24"/>
          <w:lang w:val="en-US"/>
        </w:rPr>
        <w:t>采购活动，提供的货物全部由符合政策要求的中小企业制造。相关企业 （含联合体中的中小企业、签订分包意向协议的中小企业）的具体情况如下：</w:t>
      </w:r>
    </w:p>
    <w:p w14:paraId="33B65ACF">
      <w:pPr>
        <w:pStyle w:val="117"/>
        <w:spacing w:line="440" w:lineRule="exact"/>
        <w:ind w:firstLine="600"/>
        <w:rPr>
          <w:color w:val="auto"/>
          <w:sz w:val="24"/>
          <w:lang w:val="en-US"/>
        </w:rPr>
      </w:pPr>
      <w:r>
        <w:rPr>
          <w:color w:val="auto"/>
          <w:sz w:val="24"/>
          <w:lang w:val="en-US"/>
        </w:rPr>
        <w:t>1.</w:t>
      </w:r>
      <w:r>
        <w:rPr>
          <w:color w:val="auto"/>
          <w:sz w:val="24"/>
          <w:u w:val="single"/>
          <w:lang w:val="en-US"/>
        </w:rPr>
        <w:t xml:space="preserve"> </w:t>
      </w:r>
      <w:r>
        <w:rPr>
          <w:i/>
          <w:iCs/>
          <w:color w:val="auto"/>
          <w:sz w:val="24"/>
          <w:u w:val="single"/>
          <w:lang w:val="en-US"/>
        </w:rPr>
        <w:t>（标的名称）</w:t>
      </w:r>
      <w:r>
        <w:rPr>
          <w:color w:val="auto"/>
          <w:sz w:val="24"/>
          <w:lang w:val="en-US"/>
        </w:rPr>
        <w:t>，属于</w:t>
      </w:r>
      <w:r>
        <w:rPr>
          <w:i/>
          <w:iCs/>
          <w:color w:val="auto"/>
          <w:sz w:val="24"/>
          <w:u w:val="single"/>
          <w:lang w:val="en-US"/>
        </w:rPr>
        <w:t>（</w:t>
      </w:r>
      <w:r>
        <w:rPr>
          <w:rFonts w:hint="eastAsia"/>
          <w:i/>
          <w:iCs/>
          <w:color w:val="auto"/>
          <w:sz w:val="24"/>
          <w:u w:val="single"/>
          <w:lang w:val="en-US" w:eastAsia="zh-CN"/>
        </w:rPr>
        <w:t>招标文件</w:t>
      </w:r>
      <w:r>
        <w:rPr>
          <w:i/>
          <w:iCs/>
          <w:color w:val="auto"/>
          <w:sz w:val="24"/>
          <w:u w:val="single"/>
          <w:lang w:val="en-US"/>
        </w:rPr>
        <w:t>中明确的所属行业</w:t>
      </w:r>
      <w:r>
        <w:rPr>
          <w:i/>
          <w:iCs/>
          <w:color w:val="auto"/>
          <w:sz w:val="24"/>
          <w:lang w:val="en-US"/>
        </w:rPr>
        <w:t>）</w:t>
      </w:r>
      <w:r>
        <w:rPr>
          <w:color w:val="auto"/>
          <w:sz w:val="24"/>
          <w:lang w:val="en-US"/>
        </w:rPr>
        <w:t xml:space="preserve"> </w:t>
      </w:r>
      <w:r>
        <w:rPr>
          <w:i/>
          <w:iCs/>
          <w:color w:val="auto"/>
          <w:sz w:val="24"/>
          <w:u w:val="single"/>
          <w:lang w:val="en-US"/>
        </w:rPr>
        <w:t>行业</w:t>
      </w:r>
      <w:r>
        <w:rPr>
          <w:color w:val="auto"/>
          <w:sz w:val="24"/>
          <w:lang w:val="en-US"/>
        </w:rPr>
        <w:t>；制造商为</w:t>
      </w:r>
      <w:r>
        <w:rPr>
          <w:i/>
          <w:iCs/>
          <w:color w:val="auto"/>
          <w:sz w:val="24"/>
          <w:u w:val="single"/>
          <w:lang w:val="en-US"/>
        </w:rPr>
        <w:t>（企业名称</w:t>
      </w:r>
      <w:r>
        <w:rPr>
          <w:i/>
          <w:iCs/>
          <w:color w:val="auto"/>
          <w:sz w:val="24"/>
          <w:lang w:val="en-US"/>
        </w:rPr>
        <w:t>）</w:t>
      </w:r>
      <w:r>
        <w:rPr>
          <w:color w:val="auto"/>
          <w:sz w:val="24"/>
          <w:lang w:val="en-US"/>
        </w:rPr>
        <w:t xml:space="preserve">，从业人员 </w:t>
      </w:r>
      <w:r>
        <w:rPr>
          <w:color w:val="auto"/>
          <w:sz w:val="24"/>
          <w:u w:val="single"/>
          <w:lang w:val="en-US"/>
        </w:rPr>
        <w:t xml:space="preserve">      </w:t>
      </w:r>
      <w:r>
        <w:rPr>
          <w:color w:val="auto"/>
          <w:sz w:val="24"/>
          <w:lang w:val="en-US"/>
        </w:rPr>
        <w:t xml:space="preserve"> 人，营业收入为 </w:t>
      </w:r>
      <w:r>
        <w:rPr>
          <w:color w:val="auto"/>
          <w:sz w:val="24"/>
          <w:u w:val="single"/>
          <w:lang w:val="en-US"/>
        </w:rPr>
        <w:t xml:space="preserve">    </w:t>
      </w:r>
      <w:r>
        <w:rPr>
          <w:color w:val="auto"/>
          <w:sz w:val="24"/>
          <w:lang w:val="en-US"/>
        </w:rPr>
        <w:t xml:space="preserve"> 万元，资产总额为 </w:t>
      </w:r>
      <w:r>
        <w:rPr>
          <w:color w:val="auto"/>
          <w:sz w:val="24"/>
          <w:u w:val="single"/>
          <w:lang w:val="en-US"/>
        </w:rPr>
        <w:t xml:space="preserve">    </w:t>
      </w:r>
      <w:r>
        <w:rPr>
          <w:color w:val="auto"/>
          <w:sz w:val="24"/>
          <w:lang w:val="en-US"/>
        </w:rPr>
        <w:t xml:space="preserve"> 万元 ，属于</w:t>
      </w:r>
      <w:r>
        <w:rPr>
          <w:i/>
          <w:iCs/>
          <w:color w:val="auto"/>
          <w:sz w:val="24"/>
          <w:u w:val="single"/>
          <w:lang w:val="en-US"/>
        </w:rPr>
        <w:t>（中型企业、小型企业、微型企业</w:t>
      </w:r>
      <w:r>
        <w:rPr>
          <w:i/>
          <w:iCs/>
          <w:color w:val="auto"/>
          <w:sz w:val="24"/>
          <w:lang w:val="en-US"/>
        </w:rPr>
        <w:t>）</w:t>
      </w:r>
      <w:r>
        <w:rPr>
          <w:color w:val="auto"/>
          <w:sz w:val="24"/>
          <w:lang w:val="en-US"/>
        </w:rPr>
        <w:t>；</w:t>
      </w:r>
    </w:p>
    <w:p w14:paraId="7C09AB87">
      <w:pPr>
        <w:pStyle w:val="117"/>
        <w:spacing w:line="440" w:lineRule="exact"/>
        <w:ind w:firstLine="600"/>
        <w:rPr>
          <w:color w:val="auto"/>
          <w:sz w:val="24"/>
          <w:lang w:val="en-US"/>
        </w:rPr>
      </w:pPr>
      <w:r>
        <w:rPr>
          <w:color w:val="auto"/>
          <w:sz w:val="24"/>
          <w:lang w:val="en-US"/>
        </w:rPr>
        <w:t>2.</w:t>
      </w:r>
      <w:r>
        <w:rPr>
          <w:color w:val="auto"/>
          <w:sz w:val="24"/>
          <w:u w:val="single"/>
          <w:lang w:val="en-US"/>
        </w:rPr>
        <w:t xml:space="preserve"> </w:t>
      </w:r>
      <w:r>
        <w:rPr>
          <w:i/>
          <w:iCs/>
          <w:color w:val="auto"/>
          <w:sz w:val="24"/>
          <w:u w:val="single"/>
          <w:lang w:val="en-US"/>
        </w:rPr>
        <w:t>（标的名称）</w:t>
      </w:r>
      <w:r>
        <w:rPr>
          <w:color w:val="auto"/>
          <w:sz w:val="24"/>
          <w:lang w:val="en-US"/>
        </w:rPr>
        <w:t>，属于</w:t>
      </w:r>
      <w:r>
        <w:rPr>
          <w:i/>
          <w:iCs/>
          <w:color w:val="auto"/>
          <w:sz w:val="24"/>
          <w:u w:val="single"/>
          <w:lang w:val="en-US"/>
        </w:rPr>
        <w:t>（</w:t>
      </w:r>
      <w:r>
        <w:rPr>
          <w:rFonts w:hint="eastAsia"/>
          <w:i/>
          <w:iCs/>
          <w:color w:val="auto"/>
          <w:sz w:val="24"/>
          <w:u w:val="single"/>
          <w:lang w:val="en-US" w:eastAsia="zh-CN"/>
        </w:rPr>
        <w:t>招标文件</w:t>
      </w:r>
      <w:r>
        <w:rPr>
          <w:i/>
          <w:iCs/>
          <w:color w:val="auto"/>
          <w:sz w:val="24"/>
          <w:u w:val="single"/>
          <w:lang w:val="en-US"/>
        </w:rPr>
        <w:t>中明确的所属行业</w:t>
      </w:r>
      <w:r>
        <w:rPr>
          <w:i/>
          <w:iCs/>
          <w:color w:val="auto"/>
          <w:sz w:val="24"/>
          <w:lang w:val="en-US"/>
        </w:rPr>
        <w:t>）</w:t>
      </w:r>
      <w:r>
        <w:rPr>
          <w:color w:val="auto"/>
          <w:sz w:val="24"/>
          <w:lang w:val="en-US"/>
        </w:rPr>
        <w:t xml:space="preserve"> </w:t>
      </w:r>
      <w:r>
        <w:rPr>
          <w:i/>
          <w:iCs/>
          <w:color w:val="auto"/>
          <w:sz w:val="24"/>
          <w:u w:val="single"/>
          <w:lang w:val="en-US"/>
        </w:rPr>
        <w:t>行业</w:t>
      </w:r>
      <w:r>
        <w:rPr>
          <w:color w:val="auto"/>
          <w:sz w:val="24"/>
          <w:lang w:val="en-US"/>
        </w:rPr>
        <w:t>；制造商为</w:t>
      </w:r>
      <w:r>
        <w:rPr>
          <w:i/>
          <w:iCs/>
          <w:color w:val="auto"/>
          <w:sz w:val="24"/>
          <w:u w:val="single"/>
          <w:lang w:val="en-US"/>
        </w:rPr>
        <w:t>（企业名称</w:t>
      </w:r>
      <w:r>
        <w:rPr>
          <w:i/>
          <w:iCs/>
          <w:color w:val="auto"/>
          <w:sz w:val="24"/>
          <w:lang w:val="en-US"/>
        </w:rPr>
        <w:t>）</w:t>
      </w:r>
      <w:r>
        <w:rPr>
          <w:color w:val="auto"/>
          <w:sz w:val="24"/>
          <w:lang w:val="en-US"/>
        </w:rPr>
        <w:t xml:space="preserve">，从业人员 </w:t>
      </w:r>
      <w:r>
        <w:rPr>
          <w:color w:val="auto"/>
          <w:sz w:val="24"/>
          <w:u w:val="single"/>
          <w:lang w:val="en-US"/>
        </w:rPr>
        <w:t xml:space="preserve">    </w:t>
      </w:r>
      <w:r>
        <w:rPr>
          <w:color w:val="auto"/>
          <w:sz w:val="24"/>
          <w:lang w:val="en-US"/>
        </w:rPr>
        <w:t xml:space="preserve"> 人，营业收入为 </w:t>
      </w:r>
      <w:r>
        <w:rPr>
          <w:color w:val="auto"/>
          <w:sz w:val="24"/>
          <w:u w:val="single"/>
          <w:lang w:val="en-US"/>
        </w:rPr>
        <w:t xml:space="preserve">    </w:t>
      </w:r>
      <w:r>
        <w:rPr>
          <w:color w:val="auto"/>
          <w:sz w:val="24"/>
          <w:lang w:val="en-US"/>
        </w:rPr>
        <w:t xml:space="preserve"> 万元，资产总额为 </w:t>
      </w:r>
      <w:r>
        <w:rPr>
          <w:color w:val="auto"/>
          <w:sz w:val="24"/>
          <w:u w:val="single"/>
          <w:lang w:val="en-US"/>
        </w:rPr>
        <w:t xml:space="preserve">    </w:t>
      </w:r>
      <w:r>
        <w:rPr>
          <w:color w:val="auto"/>
          <w:sz w:val="24"/>
          <w:lang w:val="en-US"/>
        </w:rPr>
        <w:t xml:space="preserve"> 万元，属于</w:t>
      </w:r>
      <w:r>
        <w:rPr>
          <w:i/>
          <w:iCs/>
          <w:color w:val="auto"/>
          <w:sz w:val="24"/>
          <w:u w:val="single"/>
          <w:lang w:val="en-US"/>
        </w:rPr>
        <w:t>（中型企业、小型企业、微型企业</w:t>
      </w:r>
      <w:r>
        <w:rPr>
          <w:i/>
          <w:iCs/>
          <w:color w:val="auto"/>
          <w:sz w:val="24"/>
          <w:lang w:val="en-US"/>
        </w:rPr>
        <w:t>）</w:t>
      </w:r>
      <w:r>
        <w:rPr>
          <w:rFonts w:hint="eastAsia"/>
          <w:i/>
          <w:iCs/>
          <w:color w:val="auto"/>
          <w:sz w:val="24"/>
          <w:lang w:val="en-US"/>
        </w:rPr>
        <w:t>；</w:t>
      </w:r>
    </w:p>
    <w:p w14:paraId="24663D53">
      <w:pPr>
        <w:pStyle w:val="117"/>
        <w:spacing w:line="440" w:lineRule="exact"/>
        <w:ind w:firstLine="600"/>
        <w:rPr>
          <w:color w:val="auto"/>
          <w:sz w:val="24"/>
          <w:lang w:bidi="en-US"/>
        </w:rPr>
      </w:pPr>
      <w:r>
        <w:rPr>
          <w:rFonts w:hint="eastAsia"/>
          <w:color w:val="auto"/>
          <w:sz w:val="24"/>
          <w:lang w:bidi="en-US"/>
        </w:rPr>
        <w:t>......</w:t>
      </w:r>
    </w:p>
    <w:p w14:paraId="00A8DEA9">
      <w:pPr>
        <w:pStyle w:val="117"/>
        <w:spacing w:line="440" w:lineRule="exact"/>
        <w:rPr>
          <w:color w:val="auto"/>
          <w:sz w:val="24"/>
        </w:rPr>
      </w:pPr>
      <w:r>
        <w:rPr>
          <w:color w:val="auto"/>
          <w:sz w:val="24"/>
        </w:rPr>
        <w:t>以上企业</w:t>
      </w:r>
      <w:r>
        <w:rPr>
          <w:rFonts w:hint="eastAsia"/>
          <w:color w:val="auto"/>
          <w:sz w:val="24"/>
        </w:rPr>
        <w:t>，</w:t>
      </w:r>
      <w:r>
        <w:rPr>
          <w:color w:val="auto"/>
          <w:sz w:val="24"/>
        </w:rPr>
        <w:t>不属于大企业的分支机构，不存在控股股东为大企业的情形</w:t>
      </w:r>
      <w:r>
        <w:rPr>
          <w:rFonts w:hint="eastAsia"/>
          <w:color w:val="auto"/>
          <w:sz w:val="24"/>
        </w:rPr>
        <w:t>，</w:t>
      </w:r>
      <w:r>
        <w:rPr>
          <w:color w:val="auto"/>
          <w:sz w:val="24"/>
        </w:rPr>
        <w:t>也不存在与大企业的</w:t>
      </w:r>
      <w:r>
        <w:rPr>
          <w:rFonts w:hint="eastAsia"/>
          <w:color w:val="auto"/>
          <w:sz w:val="24"/>
          <w:lang w:val="en-US"/>
        </w:rPr>
        <w:t>负</w:t>
      </w:r>
      <w:r>
        <w:rPr>
          <w:color w:val="auto"/>
          <w:sz w:val="24"/>
        </w:rPr>
        <w:t>责人为同一人的情形。</w:t>
      </w:r>
    </w:p>
    <w:p w14:paraId="551B79E7">
      <w:pPr>
        <w:pStyle w:val="117"/>
        <w:spacing w:line="499" w:lineRule="exact"/>
        <w:ind w:firstLine="600"/>
        <w:rPr>
          <w:rFonts w:hint="eastAsia"/>
          <w:color w:val="auto"/>
          <w:sz w:val="24"/>
          <w:szCs w:val="24"/>
          <w:lang w:eastAsia="zh-CN"/>
        </w:rPr>
      </w:pPr>
      <w:r>
        <w:rPr>
          <w:color w:val="auto"/>
          <w:sz w:val="24"/>
        </w:rPr>
        <w:t>本企业对上述声明内容的</w:t>
      </w:r>
      <w:r>
        <w:rPr>
          <w:rFonts w:hint="eastAsia"/>
          <w:color w:val="auto"/>
          <w:sz w:val="24"/>
          <w:lang w:eastAsia="zh-CN"/>
        </w:rPr>
        <w:t>真实性</w:t>
      </w:r>
      <w:r>
        <w:rPr>
          <w:color w:val="auto"/>
          <w:sz w:val="24"/>
        </w:rPr>
        <w:t>负责</w:t>
      </w:r>
      <w:r>
        <w:rPr>
          <w:rFonts w:hint="eastAsia"/>
          <w:color w:val="auto"/>
          <w:sz w:val="24"/>
        </w:rPr>
        <w:t>，</w:t>
      </w:r>
      <w:r>
        <w:rPr>
          <w:color w:val="auto"/>
          <w:sz w:val="24"/>
        </w:rPr>
        <w:t>如有虚假</w:t>
      </w:r>
      <w:r>
        <w:rPr>
          <w:color w:val="auto"/>
          <w:sz w:val="24"/>
          <w:lang w:bidi="en-US"/>
        </w:rPr>
        <w:t>，</w:t>
      </w:r>
      <w:r>
        <w:rPr>
          <w:color w:val="auto"/>
          <w:sz w:val="24"/>
        </w:rPr>
        <w:t>将依法承担相应责任</w:t>
      </w:r>
      <w:r>
        <w:rPr>
          <w:rFonts w:hint="eastAsia"/>
          <w:color w:val="auto"/>
          <w:sz w:val="24"/>
          <w:lang w:bidi="en-US"/>
        </w:rPr>
        <w:t>。</w:t>
      </w:r>
    </w:p>
    <w:p w14:paraId="415D56A1">
      <w:pPr>
        <w:pStyle w:val="117"/>
        <w:spacing w:line="499" w:lineRule="exact"/>
        <w:ind w:left="3640" w:firstLine="0"/>
        <w:jc w:val="left"/>
        <w:rPr>
          <w:color w:val="auto"/>
        </w:rPr>
      </w:pPr>
    </w:p>
    <w:p w14:paraId="4F21AA75">
      <w:pPr>
        <w:pStyle w:val="117"/>
        <w:spacing w:line="499" w:lineRule="exact"/>
        <w:ind w:left="3640" w:firstLine="0"/>
        <w:jc w:val="left"/>
        <w:rPr>
          <w:color w:val="auto"/>
        </w:rPr>
      </w:pPr>
    </w:p>
    <w:p w14:paraId="5C268D54">
      <w:pPr>
        <w:pStyle w:val="117"/>
        <w:spacing w:line="499" w:lineRule="exact"/>
        <w:ind w:left="3640" w:firstLine="0"/>
        <w:jc w:val="left"/>
        <w:rPr>
          <w:color w:val="auto"/>
        </w:rPr>
      </w:pPr>
    </w:p>
    <w:p w14:paraId="7A3E387C">
      <w:pPr>
        <w:pStyle w:val="117"/>
        <w:spacing w:line="499" w:lineRule="exact"/>
        <w:ind w:left="3640" w:firstLine="0"/>
        <w:jc w:val="left"/>
        <w:rPr>
          <w:color w:val="auto"/>
        </w:rPr>
      </w:pPr>
    </w:p>
    <w:p w14:paraId="698E9E00">
      <w:pPr>
        <w:pStyle w:val="117"/>
        <w:spacing w:line="499" w:lineRule="exact"/>
        <w:ind w:firstLine="0"/>
        <w:jc w:val="center"/>
        <w:rPr>
          <w:rFonts w:hint="eastAsia"/>
          <w:color w:val="auto"/>
          <w:sz w:val="24"/>
        </w:rPr>
      </w:pPr>
      <w:r>
        <w:rPr>
          <w:rFonts w:hint="eastAsia"/>
          <w:color w:val="auto"/>
          <w:sz w:val="24"/>
        </w:rPr>
        <w:t>投标人名称（盖</w:t>
      </w:r>
      <w:r>
        <w:rPr>
          <w:rFonts w:hint="eastAsia"/>
          <w:color w:val="auto"/>
          <w:sz w:val="24"/>
          <w:lang w:val="en-US" w:eastAsia="zh-CN"/>
        </w:rPr>
        <w:t>单位公</w:t>
      </w:r>
      <w:r>
        <w:rPr>
          <w:rFonts w:hint="eastAsia"/>
          <w:color w:val="auto"/>
          <w:sz w:val="24"/>
        </w:rPr>
        <w:t>章）：</w:t>
      </w:r>
    </w:p>
    <w:p w14:paraId="218F6CB0">
      <w:pPr>
        <w:pStyle w:val="117"/>
        <w:spacing w:line="499" w:lineRule="exact"/>
        <w:ind w:firstLine="0"/>
        <w:jc w:val="center"/>
        <w:rPr>
          <w:color w:val="auto"/>
          <w:sz w:val="24"/>
          <w:szCs w:val="24"/>
        </w:rPr>
      </w:pPr>
      <w:r>
        <w:rPr>
          <w:color w:val="auto"/>
          <w:sz w:val="24"/>
          <w:szCs w:val="24"/>
        </w:rPr>
        <w:t>日期</w:t>
      </w:r>
      <w:r>
        <w:rPr>
          <w:rFonts w:hint="eastAsia"/>
          <w:color w:val="auto"/>
          <w:sz w:val="24"/>
          <w:szCs w:val="24"/>
          <w:lang w:eastAsia="zh-CN"/>
        </w:rPr>
        <w:t>：</w:t>
      </w:r>
    </w:p>
    <w:p w14:paraId="3DB2071D">
      <w:pPr>
        <w:spacing w:line="360" w:lineRule="auto"/>
        <w:rPr>
          <w:rFonts w:hint="eastAsia" w:ascii="宋体" w:hAnsi="宋体" w:cs="宋体"/>
          <w:b/>
          <w:bCs/>
          <w:color w:val="auto"/>
          <w:sz w:val="24"/>
        </w:rPr>
      </w:pPr>
      <w:r>
        <w:rPr>
          <w:rFonts w:hint="eastAsia" w:ascii="宋体" w:hAnsi="宋体" w:cs="宋体"/>
          <w:b/>
          <w:bCs/>
          <w:color w:val="auto"/>
          <w:sz w:val="24"/>
        </w:rPr>
        <w:t>说明：</w:t>
      </w:r>
    </w:p>
    <w:p w14:paraId="3F140BFE">
      <w:pPr>
        <w:spacing w:line="340" w:lineRule="exact"/>
        <w:ind w:firstLine="420" w:firstLineChars="200"/>
        <w:rPr>
          <w:rFonts w:hint="eastAsia" w:ascii="宋体" w:hAnsi="宋体" w:eastAsia="宋体" w:cs="宋体"/>
          <w:b w:val="0"/>
          <w:bCs w:val="0"/>
          <w:sz w:val="21"/>
          <w:szCs w:val="21"/>
        </w:rPr>
      </w:pPr>
      <w:r>
        <w:rPr>
          <w:rFonts w:hint="eastAsia" w:ascii="宋体" w:hAnsi="宋体" w:eastAsia="宋体" w:cs="宋体"/>
          <w:b w:val="0"/>
          <w:bCs w:val="0"/>
          <w:sz w:val="21"/>
          <w:szCs w:val="21"/>
        </w:rPr>
        <w:t>1.从业人员、营业收入、资产总额填报上一年度数据。</w:t>
      </w:r>
    </w:p>
    <w:p w14:paraId="0C796520">
      <w:pPr>
        <w:spacing w:line="340" w:lineRule="exact"/>
        <w:ind w:firstLine="420" w:firstLineChars="200"/>
        <w:rPr>
          <w:rFonts w:hint="eastAsia" w:ascii="宋体" w:hAnsi="宋体" w:eastAsia="宋体" w:cs="宋体"/>
          <w:b/>
          <w:bCs/>
          <w:color w:val="auto"/>
          <w:sz w:val="21"/>
          <w:szCs w:val="21"/>
          <w:lang w:val="en-US" w:eastAsia="zh-CN"/>
        </w:rPr>
      </w:pPr>
      <w:r>
        <w:rPr>
          <w:rFonts w:hint="eastAsia" w:ascii="宋体" w:hAnsi="宋体" w:eastAsia="宋体" w:cs="宋体"/>
          <w:b w:val="0"/>
          <w:bCs w:val="0"/>
          <w:color w:val="auto"/>
          <w:sz w:val="21"/>
          <w:szCs w:val="21"/>
          <w:lang w:val="en-US" w:eastAsia="zh-CN"/>
        </w:rPr>
        <w:t>2.新公司</w:t>
      </w:r>
      <w:r>
        <w:rPr>
          <w:rFonts w:hint="eastAsia" w:ascii="宋体" w:hAnsi="宋体" w:eastAsia="宋体" w:cs="宋体"/>
          <w:b w:val="0"/>
          <w:bCs w:val="0"/>
          <w:color w:val="auto"/>
          <w:sz w:val="21"/>
          <w:szCs w:val="21"/>
        </w:rPr>
        <w:t>无上一年度数据</w:t>
      </w:r>
      <w:r>
        <w:rPr>
          <w:rFonts w:hint="eastAsia" w:ascii="宋体" w:hAnsi="宋体" w:cs="宋体"/>
          <w:b w:val="0"/>
          <w:bCs w:val="0"/>
          <w:color w:val="auto"/>
          <w:sz w:val="21"/>
          <w:szCs w:val="21"/>
          <w:lang w:val="en-US" w:eastAsia="zh-CN"/>
        </w:rPr>
        <w:t>的</w:t>
      </w:r>
      <w:r>
        <w:rPr>
          <w:rFonts w:hint="eastAsia" w:ascii="宋体" w:hAnsi="宋体" w:eastAsia="宋体" w:cs="宋体"/>
          <w:b w:val="0"/>
          <w:bCs w:val="0"/>
          <w:color w:val="auto"/>
          <w:sz w:val="21"/>
          <w:szCs w:val="21"/>
          <w:lang w:val="en-US" w:eastAsia="zh-CN"/>
        </w:rPr>
        <w:t>，在声明函中对营业收入、资产总额、从业人员的数据可不填写，对企业类型以及是</w:t>
      </w:r>
      <w:r>
        <w:rPr>
          <w:rFonts w:hint="eastAsia" w:ascii="宋体" w:hAnsi="宋体" w:eastAsia="宋体" w:cs="宋体"/>
          <w:b w:val="0"/>
          <w:bCs w:val="0"/>
          <w:color w:val="auto"/>
          <w:sz w:val="21"/>
          <w:szCs w:val="21"/>
        </w:rPr>
        <w:t>与大企业的负责人为同一人，或者与大企业存在直接控股、管理关系</w:t>
      </w:r>
      <w:r>
        <w:rPr>
          <w:rFonts w:hint="eastAsia" w:ascii="宋体" w:hAnsi="宋体" w:eastAsia="宋体" w:cs="宋体"/>
          <w:b w:val="0"/>
          <w:bCs w:val="0"/>
          <w:color w:val="auto"/>
          <w:sz w:val="21"/>
          <w:szCs w:val="21"/>
          <w:lang w:val="en-US" w:eastAsia="zh-CN"/>
        </w:rPr>
        <w:t>进行声明，否则声明函无效。</w:t>
      </w:r>
    </w:p>
    <w:p w14:paraId="7B8EC48F">
      <w:pPr>
        <w:spacing w:line="340" w:lineRule="exact"/>
        <w:ind w:firstLine="422" w:firstLineChars="200"/>
        <w:rPr>
          <w:rFonts w:hint="eastAsia" w:ascii="宋体" w:hAnsi="宋体" w:eastAsia="宋体" w:cs="宋体"/>
          <w:b/>
          <w:bCs/>
          <w:color w:val="auto"/>
          <w:sz w:val="21"/>
          <w:szCs w:val="21"/>
          <w:lang w:val="en-US" w:eastAsia="zh-CN"/>
        </w:rPr>
      </w:pPr>
      <w:r>
        <w:rPr>
          <w:rFonts w:hint="eastAsia" w:ascii="宋体" w:hAnsi="宋体" w:cs="宋体"/>
          <w:b/>
          <w:bCs/>
          <w:color w:val="auto"/>
          <w:sz w:val="21"/>
          <w:szCs w:val="21"/>
          <w:lang w:val="en-US" w:eastAsia="zh-CN"/>
        </w:rPr>
        <w:t>3.投标人须正确</w:t>
      </w:r>
      <w:r>
        <w:rPr>
          <w:rFonts w:hint="eastAsia" w:ascii="宋体" w:hAnsi="宋体" w:eastAsia="宋体" w:cs="宋体"/>
          <w:b/>
          <w:bCs/>
          <w:color w:val="auto"/>
          <w:sz w:val="21"/>
          <w:szCs w:val="21"/>
          <w:lang w:val="en-US" w:eastAsia="zh-CN"/>
        </w:rPr>
        <w:t>填写《中小企业声明函》</w:t>
      </w:r>
      <w:r>
        <w:rPr>
          <w:rFonts w:hint="eastAsia" w:ascii="宋体" w:hAnsi="宋体" w:cs="宋体"/>
          <w:b/>
          <w:bCs/>
          <w:color w:val="auto"/>
          <w:sz w:val="21"/>
          <w:szCs w:val="21"/>
          <w:lang w:val="en-US" w:eastAsia="zh-CN"/>
        </w:rPr>
        <w:t>中的类型、</w:t>
      </w:r>
      <w:r>
        <w:rPr>
          <w:rFonts w:hint="eastAsia" w:ascii="宋体" w:hAnsi="宋体" w:eastAsia="宋体" w:cs="宋体"/>
          <w:b/>
          <w:bCs/>
          <w:color w:val="auto"/>
          <w:sz w:val="21"/>
          <w:szCs w:val="21"/>
          <w:lang w:val="en-US" w:eastAsia="zh-CN"/>
        </w:rPr>
        <w:t>行业</w:t>
      </w:r>
      <w:r>
        <w:rPr>
          <w:rFonts w:hint="eastAsia" w:ascii="宋体" w:hAnsi="宋体" w:cs="宋体"/>
          <w:b/>
          <w:bCs/>
          <w:color w:val="auto"/>
          <w:sz w:val="21"/>
          <w:szCs w:val="21"/>
          <w:lang w:val="en-US" w:eastAsia="zh-CN"/>
        </w:rPr>
        <w:t>，填写</w:t>
      </w:r>
      <w:r>
        <w:rPr>
          <w:rFonts w:hint="eastAsia" w:ascii="宋体" w:hAnsi="宋体" w:eastAsia="宋体" w:cs="宋体"/>
          <w:b/>
          <w:bCs/>
          <w:color w:val="auto"/>
          <w:sz w:val="21"/>
          <w:szCs w:val="21"/>
          <w:lang w:val="en-US" w:eastAsia="zh-CN"/>
        </w:rPr>
        <w:t>错误或者未填写的，</w:t>
      </w:r>
      <w:r>
        <w:rPr>
          <w:rFonts w:hint="eastAsia" w:ascii="宋体" w:hAnsi="宋体" w:eastAsia="宋体" w:cs="宋体"/>
          <w:b/>
          <w:bCs/>
          <w:color w:val="auto"/>
          <w:kern w:val="2"/>
          <w:sz w:val="21"/>
          <w:szCs w:val="21"/>
          <w:lang w:val="en-US" w:eastAsia="zh-CN"/>
        </w:rPr>
        <w:t>或者</w:t>
      </w:r>
      <w:r>
        <w:rPr>
          <w:rFonts w:hint="eastAsia" w:ascii="宋体" w:hAnsi="宋体" w:eastAsia="宋体" w:cs="宋体"/>
          <w:b/>
          <w:bCs/>
          <w:color w:val="auto"/>
          <w:kern w:val="2"/>
          <w:sz w:val="21"/>
          <w:szCs w:val="21"/>
        </w:rPr>
        <w:t>《中小企业声明函》</w:t>
      </w:r>
      <w:r>
        <w:rPr>
          <w:rFonts w:hint="eastAsia" w:ascii="宋体" w:hAnsi="宋体" w:eastAsia="宋体" w:cs="宋体"/>
          <w:b/>
          <w:bCs/>
          <w:color w:val="auto"/>
          <w:kern w:val="2"/>
          <w:sz w:val="21"/>
          <w:szCs w:val="21"/>
          <w:lang w:val="en-US" w:eastAsia="zh-CN"/>
        </w:rPr>
        <w:t>中的行业只填写了“</w:t>
      </w:r>
      <w:r>
        <w:rPr>
          <w:rFonts w:hint="eastAsia" w:ascii="宋体" w:hAnsi="宋体" w:eastAsia="宋体" w:cs="宋体"/>
          <w:b/>
          <w:bCs/>
          <w:color w:val="auto"/>
          <w:kern w:val="2"/>
          <w:sz w:val="21"/>
          <w:szCs w:val="21"/>
          <w:lang w:val="en-US" w:eastAsia="zh-CN" w:bidi="ar-SA"/>
        </w:rPr>
        <w:t>招标文件中明确的所属行业</w:t>
      </w:r>
      <w:r>
        <w:rPr>
          <w:rFonts w:hint="eastAsia" w:ascii="宋体" w:hAnsi="宋体" w:eastAsia="宋体" w:cs="宋体"/>
          <w:b/>
          <w:bCs/>
          <w:color w:val="auto"/>
          <w:kern w:val="2"/>
          <w:sz w:val="21"/>
          <w:szCs w:val="21"/>
          <w:lang w:val="en-US" w:eastAsia="zh-CN"/>
        </w:rPr>
        <w:t>”</w:t>
      </w:r>
      <w:r>
        <w:rPr>
          <w:rFonts w:hint="eastAsia" w:ascii="宋体" w:hAnsi="宋体" w:eastAsia="宋体" w:cs="宋体"/>
          <w:b/>
          <w:bCs/>
          <w:color w:val="auto"/>
          <w:kern w:val="2"/>
          <w:sz w:val="21"/>
          <w:szCs w:val="21"/>
          <w:lang w:val="en-US" w:eastAsia="zh-CN" w:bidi="ar-SA"/>
        </w:rPr>
        <w:t>的</w:t>
      </w:r>
      <w:r>
        <w:rPr>
          <w:rFonts w:hint="eastAsia" w:ascii="宋体" w:hAnsi="宋体" w:cs="宋体"/>
          <w:b/>
          <w:bCs/>
          <w:color w:val="auto"/>
          <w:kern w:val="2"/>
          <w:sz w:val="21"/>
          <w:szCs w:val="21"/>
          <w:lang w:val="en-US" w:eastAsia="zh-CN" w:bidi="ar-SA"/>
        </w:rPr>
        <w:t>，</w:t>
      </w:r>
      <w:r>
        <w:rPr>
          <w:rFonts w:hint="eastAsia" w:ascii="宋体" w:hAnsi="宋体" w:cs="宋体"/>
          <w:b/>
          <w:bCs/>
          <w:color w:val="auto"/>
          <w:sz w:val="21"/>
          <w:szCs w:val="21"/>
          <w:lang w:val="en-US" w:eastAsia="zh-CN"/>
        </w:rPr>
        <w:t>声明函</w:t>
      </w:r>
      <w:r>
        <w:rPr>
          <w:rFonts w:hint="eastAsia" w:ascii="宋体" w:hAnsi="宋体" w:eastAsia="宋体" w:cs="宋体"/>
          <w:b/>
          <w:bCs/>
          <w:color w:val="auto"/>
          <w:sz w:val="21"/>
          <w:szCs w:val="21"/>
          <w:lang w:val="en-US" w:eastAsia="zh-CN"/>
        </w:rPr>
        <w:t>无效。</w:t>
      </w:r>
    </w:p>
    <w:p w14:paraId="6262C4C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b/>
          <w:bCs/>
          <w:color w:val="auto"/>
          <w:sz w:val="24"/>
        </w:rPr>
      </w:pPr>
      <w:r>
        <w:rPr>
          <w:rFonts w:hint="eastAsia" w:ascii="宋体" w:hAnsi="宋体" w:cs="宋体"/>
          <w:b w:val="0"/>
          <w:bCs w:val="0"/>
          <w:sz w:val="21"/>
          <w:szCs w:val="21"/>
          <w:lang w:val="en-US" w:eastAsia="zh-CN"/>
        </w:rPr>
        <w:t>4</w:t>
      </w:r>
      <w:r>
        <w:rPr>
          <w:rFonts w:hint="eastAsia" w:ascii="宋体" w:hAnsi="宋体" w:eastAsia="宋体" w:cs="宋体"/>
          <w:b w:val="0"/>
          <w:bCs w:val="0"/>
          <w:sz w:val="21"/>
          <w:szCs w:val="21"/>
        </w:rPr>
        <w:t>.投标人在填写该声明函前，可先根据《中小企业划型标准规定》（工信部联企业〔2011〕300号）自查本企业是否满足本项目所属行业的小微企业认定标准，可通过“国家企业信用信息公示系统——小微企业名录http://xwqy.gsxt.gov.cn/”页面查询。未按要求出具声明函的，投标</w:t>
      </w:r>
      <w:r>
        <w:rPr>
          <w:rFonts w:hint="eastAsia" w:ascii="宋体" w:hAnsi="宋体" w:cs="宋体"/>
          <w:b w:val="0"/>
          <w:bCs w:val="0"/>
          <w:sz w:val="21"/>
          <w:szCs w:val="21"/>
          <w:lang w:val="en-US" w:eastAsia="zh-CN"/>
        </w:rPr>
        <w:t>无效</w:t>
      </w:r>
      <w:r>
        <w:rPr>
          <w:rFonts w:hint="eastAsia" w:ascii="宋体" w:hAnsi="宋体" w:eastAsia="宋体" w:cs="宋体"/>
          <w:b w:val="0"/>
          <w:bCs w:val="0"/>
          <w:sz w:val="21"/>
          <w:szCs w:val="21"/>
        </w:rPr>
        <w:t>。</w:t>
      </w:r>
    </w:p>
    <w:p w14:paraId="7343C90E">
      <w:pPr>
        <w:pStyle w:val="47"/>
        <w:ind w:firstLine="480"/>
        <w:rPr>
          <w:rFonts w:hint="eastAsia" w:ascii="宋体" w:hAnsi="宋体"/>
          <w:b w:val="0"/>
          <w:bCs w:val="0"/>
          <w:color w:val="auto"/>
          <w:sz w:val="24"/>
        </w:rPr>
      </w:pPr>
    </w:p>
    <w:p w14:paraId="39737D91">
      <w:pPr>
        <w:pStyle w:val="47"/>
        <w:ind w:firstLine="480"/>
        <w:rPr>
          <w:rFonts w:hint="eastAsia" w:ascii="宋体" w:hAnsi="宋体"/>
          <w:b w:val="0"/>
          <w:bCs w:val="0"/>
          <w:color w:val="auto"/>
          <w:sz w:val="24"/>
        </w:rPr>
      </w:pPr>
    </w:p>
    <w:p w14:paraId="09FB5B16">
      <w:pPr>
        <w:jc w:val="center"/>
        <w:rPr>
          <w:rFonts w:hint="eastAsia" w:ascii="宋体" w:hAnsi="宋体" w:cs="宋体"/>
          <w:b/>
          <w:bCs/>
          <w:color w:val="auto"/>
          <w:sz w:val="36"/>
        </w:rPr>
      </w:pPr>
      <w:r>
        <w:rPr>
          <w:rFonts w:hint="eastAsia" w:ascii="宋体" w:hAnsi="宋体" w:cs="宋体"/>
          <w:b/>
          <w:bCs/>
          <w:color w:val="auto"/>
          <w:sz w:val="36"/>
        </w:rPr>
        <w:t xml:space="preserve">残疾人福利性单位声明函 </w:t>
      </w:r>
    </w:p>
    <w:p w14:paraId="004F8F66">
      <w:pPr>
        <w:spacing w:line="360" w:lineRule="auto"/>
        <w:ind w:firstLine="482" w:firstLineChars="200"/>
        <w:jc w:val="center"/>
        <w:rPr>
          <w:rFonts w:hint="eastAsia" w:ascii="宋体" w:hAnsi="宋体" w:cs="宋体"/>
          <w:color w:val="auto"/>
          <w:sz w:val="24"/>
        </w:rPr>
      </w:pPr>
      <w:r>
        <w:rPr>
          <w:rFonts w:hint="eastAsia" w:ascii="宋体" w:hAnsi="宋体" w:eastAsia="宋体" w:cs="宋体"/>
          <w:b/>
          <w:bCs/>
          <w:color w:val="auto"/>
          <w:sz w:val="24"/>
          <w:lang w:val="en-US" w:eastAsia="zh-CN"/>
        </w:rPr>
        <w:t>【</w:t>
      </w:r>
      <w:r>
        <w:rPr>
          <w:rFonts w:hint="eastAsia" w:ascii="宋体" w:hAnsi="宋体" w:cs="宋体"/>
          <w:b/>
          <w:bCs/>
          <w:color w:val="auto"/>
          <w:sz w:val="24"/>
          <w:lang w:val="en-US" w:eastAsia="zh-CN"/>
        </w:rPr>
        <w:t>非</w:t>
      </w:r>
      <w:r>
        <w:rPr>
          <w:rFonts w:hint="eastAsia" w:ascii="宋体" w:hAnsi="宋体" w:eastAsia="宋体" w:cs="宋体"/>
          <w:b/>
          <w:bCs/>
          <w:color w:val="auto"/>
          <w:sz w:val="24"/>
          <w:lang w:val="en-US" w:eastAsia="zh-CN"/>
        </w:rPr>
        <w:t>残疾人福利性单位</w:t>
      </w:r>
      <w:r>
        <w:rPr>
          <w:rFonts w:hint="eastAsia" w:ascii="宋体" w:hAnsi="宋体" w:cs="宋体"/>
          <w:b/>
          <w:bCs/>
          <w:color w:val="auto"/>
          <w:sz w:val="24"/>
          <w:lang w:val="en-US" w:eastAsia="zh-CN"/>
        </w:rPr>
        <w:t>不</w:t>
      </w:r>
      <w:r>
        <w:rPr>
          <w:rFonts w:hint="eastAsia" w:ascii="宋体" w:hAnsi="宋体" w:eastAsia="宋体" w:cs="宋体"/>
          <w:b/>
          <w:bCs/>
          <w:color w:val="auto"/>
          <w:sz w:val="24"/>
          <w:lang w:val="en-US" w:eastAsia="zh-CN"/>
        </w:rPr>
        <w:t>需提供】</w:t>
      </w:r>
    </w:p>
    <w:p w14:paraId="1D3E24DC">
      <w:pPr>
        <w:spacing w:line="360" w:lineRule="auto"/>
        <w:ind w:firstLine="480" w:firstLineChars="200"/>
        <w:rPr>
          <w:rFonts w:hint="eastAsia"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中国残疾人联合会关于促进残疾人就业政府采购政策的通知》（财库〔2017〕141 号）的规定，本单位为符合条件的残疾人福利性单位，且本单位参加</w:t>
      </w:r>
      <w:r>
        <w:rPr>
          <w:rFonts w:hint="eastAsia" w:ascii="宋体" w:hAnsi="宋体" w:cs="宋体"/>
          <w:color w:val="auto"/>
          <w:sz w:val="24"/>
          <w:u w:val="single"/>
        </w:rPr>
        <w:t xml:space="preserve">                   </w:t>
      </w:r>
      <w:r>
        <w:rPr>
          <w:rFonts w:hint="eastAsia" w:ascii="宋体" w:hAnsi="宋体" w:cs="宋体"/>
          <w:color w:val="auto"/>
          <w:sz w:val="24"/>
        </w:rPr>
        <w:t>单位的</w:t>
      </w:r>
      <w:r>
        <w:rPr>
          <w:rFonts w:hint="eastAsia" w:ascii="宋体" w:hAnsi="宋体" w:cs="宋体"/>
          <w:color w:val="auto"/>
          <w:sz w:val="24"/>
          <w:u w:val="single"/>
        </w:rPr>
        <w:t xml:space="preserve">                  </w:t>
      </w:r>
      <w:r>
        <w:rPr>
          <w:rFonts w:hint="eastAsia" w:ascii="宋体" w:hAnsi="宋体" w:cs="宋体"/>
          <w:color w:val="auto"/>
          <w:sz w:val="24"/>
        </w:rPr>
        <w:t xml:space="preserve">项目采购活动提供本单位制造的货物（由本单位承担工程/提供服务），或者提供其他残疾人福利性单位制造的货物（不包括使用非残疾人福利性单位注册商标的货物）。 本单位对上述声明的真实性负责。如有虚假，将依法承担相应责任。 </w:t>
      </w:r>
    </w:p>
    <w:p w14:paraId="1F913073">
      <w:pPr>
        <w:pStyle w:val="3"/>
        <w:rPr>
          <w:rFonts w:hint="eastAsia" w:ascii="宋体" w:hAnsi="宋体" w:eastAsia="宋体" w:cs="宋体"/>
          <w:color w:val="auto"/>
        </w:rPr>
      </w:pPr>
    </w:p>
    <w:p w14:paraId="504177E2">
      <w:pPr>
        <w:rPr>
          <w:rFonts w:hint="eastAsia" w:ascii="宋体" w:hAnsi="宋体" w:cs="宋体"/>
          <w:color w:val="auto"/>
          <w:sz w:val="24"/>
        </w:rPr>
      </w:pPr>
    </w:p>
    <w:p w14:paraId="07182939">
      <w:pPr>
        <w:spacing w:line="360" w:lineRule="auto"/>
        <w:ind w:left="5269" w:leftChars="2166" w:hanging="720" w:hangingChars="300"/>
        <w:rPr>
          <w:rFonts w:hint="eastAsia" w:ascii="宋体" w:hAnsi="宋体" w:cs="宋体"/>
          <w:color w:val="auto"/>
          <w:sz w:val="24"/>
        </w:rPr>
      </w:pPr>
    </w:p>
    <w:p w14:paraId="392A279C">
      <w:pPr>
        <w:spacing w:line="360" w:lineRule="auto"/>
        <w:ind w:left="5269" w:leftChars="2166" w:hanging="720" w:hangingChars="300"/>
        <w:jc w:val="left"/>
        <w:rPr>
          <w:rFonts w:hint="eastAsia" w:ascii="宋体" w:hAnsi="宋体" w:cs="宋体"/>
          <w:color w:val="auto"/>
          <w:sz w:val="24"/>
        </w:rPr>
      </w:pPr>
      <w:r>
        <w:rPr>
          <w:rFonts w:hint="eastAsia" w:ascii="宋体" w:hAnsi="宋体" w:cs="宋体"/>
          <w:color w:val="auto"/>
          <w:sz w:val="24"/>
        </w:rPr>
        <w:t xml:space="preserve">                                         投标人名称（盖</w:t>
      </w:r>
      <w:r>
        <w:rPr>
          <w:rFonts w:hint="eastAsia" w:ascii="宋体" w:hAnsi="宋体" w:cs="宋体"/>
          <w:color w:val="auto"/>
          <w:sz w:val="24"/>
          <w:lang w:val="en-US" w:eastAsia="zh-CN"/>
        </w:rPr>
        <w:t>单位公</w:t>
      </w:r>
      <w:r>
        <w:rPr>
          <w:rFonts w:hint="eastAsia" w:ascii="宋体" w:hAnsi="宋体" w:cs="宋体"/>
          <w:color w:val="auto"/>
          <w:sz w:val="24"/>
        </w:rPr>
        <w:t>章）：</w:t>
      </w:r>
    </w:p>
    <w:p w14:paraId="3D66896B">
      <w:pPr>
        <w:spacing w:line="360" w:lineRule="auto"/>
        <w:ind w:left="5267" w:leftChars="2394" w:hanging="240" w:hangingChars="100"/>
        <w:rPr>
          <w:rFonts w:hint="eastAsia" w:ascii="宋体" w:hAnsi="宋体" w:cs="宋体"/>
          <w:color w:val="auto"/>
          <w:sz w:val="24"/>
        </w:rPr>
      </w:pPr>
      <w:r>
        <w:rPr>
          <w:rFonts w:hint="eastAsia" w:ascii="宋体" w:hAnsi="宋体" w:cs="宋体"/>
          <w:color w:val="auto"/>
          <w:sz w:val="24"/>
        </w:rPr>
        <w:t xml:space="preserve"> 日 期： </w:t>
      </w:r>
    </w:p>
    <w:p w14:paraId="77E6E5B2">
      <w:pPr>
        <w:spacing w:line="360" w:lineRule="auto"/>
        <w:ind w:firstLine="482" w:firstLineChars="200"/>
        <w:rPr>
          <w:rFonts w:hint="eastAsia" w:ascii="宋体" w:hAnsi="宋体" w:cs="宋体"/>
          <w:b/>
          <w:bCs/>
          <w:color w:val="auto"/>
          <w:sz w:val="24"/>
        </w:rPr>
      </w:pPr>
    </w:p>
    <w:p w14:paraId="0338FD1B">
      <w:pPr>
        <w:spacing w:line="360" w:lineRule="auto"/>
        <w:ind w:firstLine="482" w:firstLineChars="200"/>
        <w:rPr>
          <w:rFonts w:hint="eastAsia" w:ascii="宋体" w:hAnsi="宋体" w:cs="宋体"/>
          <w:b/>
          <w:bCs/>
          <w:color w:val="auto"/>
          <w:sz w:val="24"/>
        </w:rPr>
      </w:pPr>
    </w:p>
    <w:p w14:paraId="62B573A0">
      <w:pPr>
        <w:spacing w:line="360" w:lineRule="auto"/>
        <w:ind w:firstLine="482" w:firstLineChars="200"/>
        <w:rPr>
          <w:rFonts w:hint="eastAsia" w:ascii="宋体" w:hAnsi="宋体" w:cs="宋体"/>
          <w:b/>
          <w:bCs/>
          <w:color w:val="auto"/>
          <w:sz w:val="24"/>
        </w:rPr>
      </w:pPr>
    </w:p>
    <w:p w14:paraId="7D012212">
      <w:pPr>
        <w:spacing w:line="360" w:lineRule="auto"/>
        <w:ind w:firstLine="482" w:firstLineChars="200"/>
        <w:rPr>
          <w:rFonts w:hint="eastAsia" w:ascii="宋体" w:hAnsi="宋体" w:cs="宋体"/>
          <w:b/>
          <w:bCs/>
          <w:color w:val="auto"/>
          <w:sz w:val="24"/>
        </w:rPr>
      </w:pPr>
    </w:p>
    <w:p w14:paraId="764F39DE">
      <w:pPr>
        <w:pStyle w:val="3"/>
        <w:rPr>
          <w:rFonts w:hint="eastAsia" w:ascii="宋体" w:hAnsi="宋体" w:eastAsia="宋体" w:cs="宋体"/>
          <w:color w:val="auto"/>
        </w:rPr>
      </w:pPr>
    </w:p>
    <w:p w14:paraId="0E549419">
      <w:pPr>
        <w:rPr>
          <w:rFonts w:hint="eastAsia" w:ascii="宋体" w:hAnsi="宋体" w:eastAsia="宋体" w:cs="宋体"/>
          <w:color w:val="auto"/>
        </w:rPr>
      </w:pPr>
    </w:p>
    <w:p w14:paraId="4E963B96">
      <w:pPr>
        <w:pStyle w:val="14"/>
        <w:rPr>
          <w:rFonts w:hint="eastAsia"/>
          <w:color w:val="auto"/>
        </w:rPr>
      </w:pPr>
    </w:p>
    <w:p w14:paraId="683E1E3E">
      <w:pPr>
        <w:pStyle w:val="3"/>
        <w:rPr>
          <w:rFonts w:hint="eastAsia" w:ascii="宋体" w:hAnsi="宋体" w:eastAsia="宋体" w:cs="宋体"/>
          <w:color w:val="auto"/>
        </w:rPr>
      </w:pPr>
    </w:p>
    <w:p w14:paraId="1781B6C4">
      <w:pPr>
        <w:rPr>
          <w:rFonts w:hint="eastAsia" w:ascii="宋体" w:hAnsi="宋体" w:cs="宋体"/>
          <w:color w:val="auto"/>
        </w:rPr>
      </w:pPr>
    </w:p>
    <w:p w14:paraId="547153B8">
      <w:pPr>
        <w:pStyle w:val="14"/>
        <w:ind w:firstLine="560"/>
        <w:rPr>
          <w:rFonts w:hint="eastAsia" w:ascii="宋体" w:hAnsi="宋体" w:cs="宋体"/>
          <w:color w:val="auto"/>
        </w:rPr>
      </w:pPr>
    </w:p>
    <w:p w14:paraId="5F3D1E6C">
      <w:pPr>
        <w:rPr>
          <w:rFonts w:hint="eastAsia"/>
          <w:color w:val="auto"/>
        </w:rPr>
      </w:pPr>
    </w:p>
    <w:p w14:paraId="1548C4AF">
      <w:pPr>
        <w:jc w:val="center"/>
        <w:rPr>
          <w:rFonts w:hint="eastAsia" w:ascii="宋体" w:hAnsi="宋体" w:cs="宋体"/>
          <w:b/>
          <w:bCs/>
          <w:color w:val="auto"/>
          <w:sz w:val="36"/>
        </w:rPr>
      </w:pPr>
      <w:r>
        <w:rPr>
          <w:rFonts w:hint="eastAsia" w:ascii="宋体" w:hAnsi="宋体" w:cs="宋体"/>
          <w:b/>
          <w:bCs/>
          <w:color w:val="auto"/>
          <w:sz w:val="36"/>
        </w:rPr>
        <w:t>监狱企业声明函</w:t>
      </w:r>
    </w:p>
    <w:p w14:paraId="6585A525">
      <w:pPr>
        <w:spacing w:line="360" w:lineRule="auto"/>
        <w:ind w:firstLine="482" w:firstLineChars="200"/>
        <w:jc w:val="center"/>
        <w:rPr>
          <w:rFonts w:hint="eastAsia" w:ascii="宋体" w:hAnsi="宋体" w:cs="宋体"/>
          <w:color w:val="auto"/>
          <w:sz w:val="24"/>
        </w:rPr>
      </w:pPr>
      <w:r>
        <w:rPr>
          <w:rFonts w:hint="eastAsia" w:ascii="宋体" w:hAnsi="宋体" w:eastAsia="宋体" w:cs="宋体"/>
          <w:b/>
          <w:bCs/>
          <w:color w:val="auto"/>
          <w:sz w:val="24"/>
          <w:lang w:val="en-US" w:eastAsia="zh-CN"/>
        </w:rPr>
        <w:t>【</w:t>
      </w:r>
      <w:r>
        <w:rPr>
          <w:rFonts w:hint="eastAsia" w:ascii="宋体" w:hAnsi="宋体" w:cs="宋体"/>
          <w:b/>
          <w:bCs/>
          <w:color w:val="auto"/>
          <w:sz w:val="24"/>
          <w:lang w:val="en-US" w:eastAsia="zh-CN"/>
        </w:rPr>
        <w:t>非</w:t>
      </w:r>
      <w:r>
        <w:rPr>
          <w:rFonts w:hint="eastAsia" w:ascii="宋体" w:hAnsi="宋体" w:eastAsia="宋体" w:cs="宋体"/>
          <w:b/>
          <w:bCs/>
          <w:color w:val="auto"/>
          <w:sz w:val="24"/>
          <w:lang w:val="en-US" w:eastAsia="zh-CN"/>
        </w:rPr>
        <w:t>监狱企业</w:t>
      </w:r>
      <w:r>
        <w:rPr>
          <w:rFonts w:hint="eastAsia" w:ascii="宋体" w:hAnsi="宋体" w:cs="宋体"/>
          <w:b/>
          <w:bCs/>
          <w:color w:val="auto"/>
          <w:sz w:val="24"/>
          <w:lang w:val="en-US" w:eastAsia="zh-CN"/>
        </w:rPr>
        <w:t>不</w:t>
      </w:r>
      <w:r>
        <w:rPr>
          <w:rFonts w:hint="eastAsia" w:ascii="宋体" w:hAnsi="宋体" w:eastAsia="宋体" w:cs="宋体"/>
          <w:b/>
          <w:bCs/>
          <w:color w:val="auto"/>
          <w:sz w:val="24"/>
          <w:lang w:val="en-US" w:eastAsia="zh-CN"/>
        </w:rPr>
        <w:t>需提供】</w:t>
      </w:r>
    </w:p>
    <w:p w14:paraId="170D3A75">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本单位郑重声明，根据《财政部、司法部关于政府采购支持监狱企业发展有关问题的通知》（财库〔2014〕68号）的规定，本单位为符合条件的监狱企业，且本单位参加 </w:t>
      </w:r>
      <w:r>
        <w:rPr>
          <w:rFonts w:hint="eastAsia" w:ascii="宋体" w:hAnsi="宋体" w:cs="宋体"/>
          <w:color w:val="auto"/>
          <w:sz w:val="24"/>
          <w:u w:val="single"/>
        </w:rPr>
        <w:t xml:space="preserve">             </w:t>
      </w:r>
      <w:r>
        <w:rPr>
          <w:rFonts w:hint="eastAsia" w:ascii="宋体" w:hAnsi="宋体" w:cs="宋体"/>
          <w:color w:val="auto"/>
          <w:sz w:val="24"/>
        </w:rPr>
        <w:t xml:space="preserve"> 单位的</w:t>
      </w:r>
      <w:r>
        <w:rPr>
          <w:rFonts w:hint="eastAsia" w:ascii="宋体" w:hAnsi="宋体" w:cs="宋体"/>
          <w:color w:val="auto"/>
          <w:sz w:val="24"/>
          <w:u w:val="single"/>
        </w:rPr>
        <w:t xml:space="preserve">                  </w:t>
      </w:r>
      <w:r>
        <w:rPr>
          <w:rFonts w:hint="eastAsia" w:ascii="宋体" w:hAnsi="宋体" w:cs="宋体"/>
          <w:color w:val="auto"/>
          <w:sz w:val="24"/>
        </w:rPr>
        <w:t xml:space="preserve">项目采购活动提供本单位制造的货物（由本单位承担工程/提供服务），或者提供其他监狱企业制造的货物。 本单位对上述声明的真实性负责。如有虚假，将依法承担相应责任。 </w:t>
      </w:r>
    </w:p>
    <w:p w14:paraId="1C0E80D1">
      <w:pPr>
        <w:spacing w:line="360" w:lineRule="auto"/>
        <w:ind w:firstLine="480" w:firstLineChars="200"/>
        <w:rPr>
          <w:rFonts w:hint="eastAsia" w:ascii="宋体" w:hAnsi="宋体" w:cs="宋体"/>
          <w:color w:val="auto"/>
          <w:sz w:val="24"/>
        </w:rPr>
      </w:pPr>
    </w:p>
    <w:p w14:paraId="1C62A01B">
      <w:pPr>
        <w:pStyle w:val="3"/>
        <w:rPr>
          <w:rFonts w:hint="eastAsia" w:ascii="宋体" w:hAnsi="宋体" w:eastAsia="宋体" w:cs="宋体"/>
          <w:color w:val="auto"/>
        </w:rPr>
      </w:pPr>
    </w:p>
    <w:p w14:paraId="710FA640">
      <w:pPr>
        <w:rPr>
          <w:rFonts w:hint="eastAsia" w:ascii="宋体" w:hAnsi="宋体" w:cs="宋体"/>
          <w:color w:val="auto"/>
          <w:sz w:val="24"/>
        </w:rPr>
      </w:pPr>
    </w:p>
    <w:p w14:paraId="4654BC5C">
      <w:pPr>
        <w:spacing w:line="360" w:lineRule="auto"/>
        <w:ind w:firstLine="480" w:firstLineChars="200"/>
        <w:rPr>
          <w:rFonts w:hint="eastAsia" w:ascii="宋体" w:hAnsi="宋体" w:cs="宋体"/>
          <w:color w:val="auto"/>
          <w:sz w:val="24"/>
        </w:rPr>
      </w:pPr>
    </w:p>
    <w:p w14:paraId="5E90F40B">
      <w:pPr>
        <w:spacing w:line="360" w:lineRule="auto"/>
        <w:ind w:firstLine="4560" w:firstLineChars="1900"/>
        <w:rPr>
          <w:rFonts w:hint="eastAsia" w:ascii="宋体" w:hAnsi="宋体" w:cs="宋体"/>
          <w:color w:val="auto"/>
          <w:sz w:val="24"/>
        </w:rPr>
      </w:pPr>
      <w:r>
        <w:rPr>
          <w:rFonts w:hint="eastAsia" w:ascii="宋体" w:hAnsi="宋体" w:cs="宋体"/>
          <w:color w:val="auto"/>
          <w:sz w:val="24"/>
        </w:rPr>
        <w:t>投标人名称（盖</w:t>
      </w:r>
      <w:r>
        <w:rPr>
          <w:rFonts w:hint="eastAsia" w:ascii="宋体" w:hAnsi="宋体" w:cs="宋体"/>
          <w:color w:val="auto"/>
          <w:sz w:val="24"/>
          <w:lang w:val="en-US" w:eastAsia="zh-CN"/>
        </w:rPr>
        <w:t>单位公</w:t>
      </w:r>
      <w:r>
        <w:rPr>
          <w:rFonts w:hint="eastAsia" w:ascii="宋体" w:hAnsi="宋体" w:cs="宋体"/>
          <w:color w:val="auto"/>
          <w:sz w:val="24"/>
        </w:rPr>
        <w:t>章）：</w:t>
      </w:r>
    </w:p>
    <w:p w14:paraId="32A6F8CA">
      <w:pPr>
        <w:spacing w:line="360" w:lineRule="auto"/>
        <w:ind w:firstLine="4560" w:firstLineChars="1900"/>
        <w:rPr>
          <w:rFonts w:hint="eastAsia" w:ascii="宋体" w:hAnsi="宋体" w:cs="宋体"/>
          <w:color w:val="auto"/>
          <w:sz w:val="24"/>
        </w:rPr>
      </w:pPr>
      <w:r>
        <w:rPr>
          <w:rFonts w:hint="eastAsia" w:ascii="宋体" w:hAnsi="宋体" w:cs="宋体"/>
          <w:color w:val="auto"/>
          <w:sz w:val="24"/>
        </w:rPr>
        <w:t xml:space="preserve"> 日 期： </w:t>
      </w:r>
    </w:p>
    <w:p w14:paraId="09BA1E38">
      <w:pPr>
        <w:pStyle w:val="3"/>
        <w:rPr>
          <w:rFonts w:hint="eastAsia" w:ascii="宋体" w:hAnsi="宋体" w:eastAsia="宋体" w:cs="宋体"/>
          <w:color w:val="auto"/>
        </w:rPr>
      </w:pPr>
    </w:p>
    <w:p w14:paraId="6A0A9979">
      <w:pPr>
        <w:rPr>
          <w:rFonts w:hint="eastAsia" w:ascii="宋体" w:hAnsi="宋体" w:cs="宋体"/>
          <w:color w:val="auto"/>
        </w:rPr>
      </w:pPr>
    </w:p>
    <w:p w14:paraId="2805342B">
      <w:pPr>
        <w:spacing w:line="360" w:lineRule="auto"/>
        <w:ind w:firstLine="482" w:firstLineChars="200"/>
        <w:rPr>
          <w:rFonts w:hint="eastAsia" w:ascii="宋体" w:hAnsi="宋体" w:cs="宋体"/>
          <w:color w:val="auto"/>
        </w:rPr>
      </w:pPr>
      <w:r>
        <w:rPr>
          <w:rFonts w:hint="eastAsia" w:ascii="宋体" w:hAnsi="宋体" w:cs="宋体"/>
          <w:b/>
          <w:bCs/>
          <w:color w:val="auto"/>
          <w:sz w:val="24"/>
        </w:rPr>
        <w:t>注：1.应当提供由省级以上监狱管理局、戒毒管理局</w:t>
      </w:r>
      <w:r>
        <w:rPr>
          <w:rFonts w:hint="eastAsia" w:ascii="宋体" w:hAnsi="宋体" w:cs="宋体"/>
          <w:b/>
          <w:bCs/>
          <w:color w:val="auto"/>
          <w:sz w:val="24"/>
          <w:lang w:eastAsia="zh-CN"/>
        </w:rPr>
        <w:t>（</w:t>
      </w:r>
      <w:r>
        <w:rPr>
          <w:rFonts w:hint="eastAsia" w:ascii="宋体" w:hAnsi="宋体" w:cs="宋体"/>
          <w:b/>
          <w:bCs/>
          <w:color w:val="auto"/>
          <w:sz w:val="24"/>
        </w:rPr>
        <w:t>含新疆生产建设兵团</w:t>
      </w:r>
      <w:r>
        <w:rPr>
          <w:rFonts w:hint="eastAsia" w:ascii="宋体" w:hAnsi="宋体" w:cs="宋体"/>
          <w:b/>
          <w:bCs/>
          <w:color w:val="auto"/>
          <w:sz w:val="24"/>
          <w:lang w:eastAsia="zh-CN"/>
        </w:rPr>
        <w:t>）</w:t>
      </w:r>
      <w:r>
        <w:rPr>
          <w:rFonts w:hint="eastAsia" w:ascii="宋体" w:hAnsi="宋体" w:cs="宋体"/>
          <w:b/>
          <w:bCs/>
          <w:color w:val="auto"/>
          <w:sz w:val="24"/>
        </w:rPr>
        <w:t>出具的属于监狱企业的说明文件。</w:t>
      </w:r>
    </w:p>
    <w:p w14:paraId="2076C7DD">
      <w:pPr>
        <w:rPr>
          <w:rFonts w:hint="eastAsia" w:ascii="宋体" w:hAnsi="宋体" w:cs="宋体"/>
          <w:color w:val="auto"/>
        </w:rPr>
      </w:pPr>
    </w:p>
    <w:p w14:paraId="02A36E82">
      <w:pPr>
        <w:pStyle w:val="14"/>
        <w:rPr>
          <w:rFonts w:hint="eastAsia" w:ascii="宋体" w:hAnsi="宋体" w:cs="宋体"/>
          <w:color w:val="auto"/>
        </w:rPr>
      </w:pPr>
    </w:p>
    <w:p w14:paraId="49A59FC5">
      <w:pPr>
        <w:rPr>
          <w:rFonts w:hint="eastAsia" w:ascii="宋体" w:hAnsi="宋体" w:cs="宋体"/>
          <w:color w:val="auto"/>
        </w:rPr>
      </w:pPr>
    </w:p>
    <w:p w14:paraId="359BC0F8">
      <w:pPr>
        <w:pStyle w:val="14"/>
        <w:rPr>
          <w:rFonts w:hint="eastAsia" w:ascii="宋体" w:hAnsi="宋体" w:cs="宋体"/>
          <w:color w:val="auto"/>
        </w:rPr>
      </w:pPr>
    </w:p>
    <w:p w14:paraId="236CCC23">
      <w:pPr>
        <w:rPr>
          <w:rFonts w:hint="eastAsia"/>
          <w:color w:val="auto"/>
        </w:rPr>
      </w:pPr>
    </w:p>
    <w:p w14:paraId="31EBCCB9">
      <w:pPr>
        <w:pStyle w:val="23"/>
        <w:spacing w:line="460" w:lineRule="exact"/>
        <w:rPr>
          <w:rFonts w:hint="eastAsia" w:hAnsi="宋体" w:cs="宋体"/>
          <w:color w:val="auto"/>
          <w:sz w:val="24"/>
          <w:szCs w:val="24"/>
        </w:rPr>
      </w:pPr>
    </w:p>
    <w:p w14:paraId="221E39D6">
      <w:pPr>
        <w:pStyle w:val="2"/>
        <w:numPr>
          <w:ilvl w:val="0"/>
          <w:numId w:val="0"/>
        </w:numPr>
        <w:spacing w:before="0" w:after="0" w:line="440" w:lineRule="exact"/>
        <w:rPr>
          <w:rFonts w:hint="eastAsia" w:ascii="宋体" w:hAnsi="宋体" w:cs="宋体"/>
          <w:b w:val="0"/>
          <w:color w:val="auto"/>
          <w:sz w:val="32"/>
          <w:szCs w:val="32"/>
        </w:rPr>
      </w:pPr>
    </w:p>
    <w:p w14:paraId="412C462A">
      <w:pPr>
        <w:rPr>
          <w:rFonts w:hint="eastAsia" w:ascii="宋体" w:hAnsi="宋体" w:cs="宋体"/>
          <w:color w:val="auto"/>
        </w:rPr>
      </w:pPr>
    </w:p>
    <w:p w14:paraId="5CFCF553">
      <w:pPr>
        <w:rPr>
          <w:rFonts w:hint="eastAsia" w:ascii="宋体" w:hAnsi="宋体" w:cs="宋体"/>
          <w:color w:val="auto"/>
        </w:rPr>
      </w:pPr>
    </w:p>
    <w:p w14:paraId="68C3BBF5">
      <w:pPr>
        <w:rPr>
          <w:rFonts w:hint="eastAsia" w:ascii="宋体" w:hAnsi="宋体" w:cs="宋体"/>
          <w:color w:val="auto"/>
        </w:rPr>
      </w:pPr>
    </w:p>
    <w:p w14:paraId="746EA121">
      <w:pPr>
        <w:rPr>
          <w:rFonts w:hint="eastAsia"/>
          <w:color w:val="auto"/>
        </w:rPr>
      </w:pPr>
    </w:p>
    <w:p w14:paraId="7C3D49D5">
      <w:pPr>
        <w:jc w:val="center"/>
        <w:rPr>
          <w:rFonts w:hint="eastAsia" w:ascii="宋体" w:hAnsi="宋体" w:cs="宋体"/>
          <w:b/>
          <w:bCs/>
          <w:color w:val="auto"/>
          <w:sz w:val="36"/>
        </w:rPr>
      </w:pPr>
    </w:p>
    <w:p w14:paraId="45D5FB4D">
      <w:pPr>
        <w:jc w:val="center"/>
        <w:rPr>
          <w:rFonts w:hint="eastAsia" w:ascii="宋体" w:hAnsi="宋体" w:cs="宋体"/>
          <w:b/>
          <w:bCs/>
          <w:color w:val="auto"/>
          <w:sz w:val="36"/>
        </w:rPr>
      </w:pPr>
    </w:p>
    <w:p w14:paraId="4FDA3B6F">
      <w:pPr>
        <w:jc w:val="center"/>
        <w:rPr>
          <w:rFonts w:hint="eastAsia" w:ascii="宋体" w:hAnsi="宋体" w:cs="宋体"/>
          <w:b/>
          <w:bCs/>
          <w:color w:val="auto"/>
          <w:sz w:val="36"/>
        </w:rPr>
      </w:pPr>
      <w:r>
        <w:rPr>
          <w:rFonts w:hint="eastAsia" w:ascii="宋体" w:hAnsi="宋体" w:cs="宋体"/>
          <w:b/>
          <w:bCs/>
          <w:color w:val="auto"/>
          <w:sz w:val="36"/>
        </w:rPr>
        <w:t>关于资格的声明函（格式）</w:t>
      </w:r>
    </w:p>
    <w:p w14:paraId="1495E3F5">
      <w:pPr>
        <w:pStyle w:val="19"/>
        <w:rPr>
          <w:rFonts w:hint="eastAsia" w:cs="宋体"/>
          <w:bCs w:val="0"/>
          <w:color w:val="auto"/>
          <w:sz w:val="24"/>
        </w:rPr>
      </w:pPr>
    </w:p>
    <w:p w14:paraId="08990043">
      <w:pPr>
        <w:pStyle w:val="19"/>
        <w:jc w:val="both"/>
        <w:rPr>
          <w:rFonts w:hint="eastAsia" w:cs="宋体"/>
          <w:b w:val="0"/>
          <w:bCs w:val="0"/>
          <w:color w:val="auto"/>
          <w:sz w:val="24"/>
          <w:u w:val="single"/>
        </w:rPr>
      </w:pPr>
      <w:r>
        <w:rPr>
          <w:rFonts w:hint="eastAsia" w:cs="宋体"/>
          <w:b w:val="0"/>
          <w:bCs w:val="0"/>
          <w:color w:val="auto"/>
          <w:sz w:val="24"/>
        </w:rPr>
        <w:t>致：（</w:t>
      </w:r>
      <w:r>
        <w:rPr>
          <w:rFonts w:hint="eastAsia" w:cs="宋体"/>
          <w:b w:val="0"/>
          <w:bCs w:val="0"/>
          <w:color w:val="auto"/>
          <w:sz w:val="24"/>
          <w:u w:val="single"/>
        </w:rPr>
        <w:t xml:space="preserve">采购人名称）                    </w:t>
      </w:r>
    </w:p>
    <w:p w14:paraId="6745398E">
      <w:pPr>
        <w:spacing w:line="480" w:lineRule="auto"/>
        <w:ind w:firstLine="480" w:firstLineChars="200"/>
        <w:rPr>
          <w:rFonts w:hint="eastAsia" w:ascii="宋体" w:hAnsi="宋体" w:cs="宋体"/>
          <w:color w:val="auto"/>
          <w:sz w:val="24"/>
          <w:u w:val="single"/>
        </w:rPr>
      </w:pPr>
      <w:r>
        <w:rPr>
          <w:rFonts w:hint="eastAsia" w:ascii="宋体" w:hAnsi="宋体" w:cs="宋体"/>
          <w:color w:val="auto"/>
          <w:sz w:val="24"/>
          <w:u w:val="single"/>
        </w:rPr>
        <w:t xml:space="preserve">（采购代理机构名称）             </w:t>
      </w:r>
    </w:p>
    <w:p w14:paraId="34D2D28D">
      <w:pPr>
        <w:spacing w:line="460" w:lineRule="exact"/>
        <w:ind w:firstLine="480" w:firstLineChars="200"/>
        <w:rPr>
          <w:rFonts w:hint="eastAsia" w:ascii="宋体" w:hAnsi="宋体" w:cs="宋体"/>
          <w:color w:val="auto"/>
          <w:sz w:val="24"/>
        </w:rPr>
      </w:pPr>
      <w:r>
        <w:rPr>
          <w:rFonts w:hint="eastAsia" w:ascii="宋体" w:hAnsi="宋体" w:cs="宋体"/>
          <w:color w:val="auto"/>
          <w:sz w:val="24"/>
        </w:rPr>
        <w:t>关于贵方</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u w:val="single"/>
          <w:lang w:eastAsia="zh-CN"/>
        </w:rPr>
        <w:t xml:space="preserve">    月    日</w:t>
      </w: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（采购编号）采购公告，本签字人愿意参加投标，按招标文件要求提供</w:t>
      </w:r>
      <w:r>
        <w:rPr>
          <w:rFonts w:hint="eastAsia" w:ascii="宋体" w:hAnsi="宋体" w:cs="宋体"/>
          <w:color w:val="auto"/>
          <w:sz w:val="24"/>
          <w:u w:val="single"/>
        </w:rPr>
        <w:t xml:space="preserve">                           </w:t>
      </w:r>
      <w:r>
        <w:rPr>
          <w:rFonts w:hint="eastAsia" w:ascii="宋体" w:hAnsi="宋体" w:cs="宋体"/>
          <w:color w:val="auto"/>
          <w:sz w:val="24"/>
        </w:rPr>
        <w:t>（项目名称）的</w:t>
      </w:r>
      <w:r>
        <w:rPr>
          <w:rFonts w:hint="eastAsia" w:ascii="宋体" w:hAnsi="宋体" w:cs="宋体"/>
          <w:color w:val="auto"/>
          <w:sz w:val="24"/>
          <w:u w:val="single"/>
        </w:rPr>
        <w:t xml:space="preserve">                  （服务内容）        </w:t>
      </w:r>
      <w:r>
        <w:rPr>
          <w:rFonts w:hint="eastAsia" w:ascii="宋体" w:hAnsi="宋体" w:cs="宋体"/>
          <w:color w:val="auto"/>
          <w:sz w:val="24"/>
        </w:rPr>
        <w:t>，并说明提交的下列文件和说明是正确和真实的。</w:t>
      </w:r>
    </w:p>
    <w:p w14:paraId="7E9D1872">
      <w:pPr>
        <w:spacing w:line="460" w:lineRule="exact"/>
        <w:ind w:firstLine="480" w:firstLineChars="200"/>
        <w:rPr>
          <w:rFonts w:hint="eastAsia" w:ascii="宋体" w:hAnsi="宋体" w:cs="宋体"/>
          <w:color w:val="auto"/>
          <w:sz w:val="24"/>
        </w:rPr>
      </w:pPr>
      <w:r>
        <w:rPr>
          <w:rFonts w:hint="eastAsia" w:ascii="宋体" w:hAnsi="宋体" w:cs="宋体"/>
          <w:color w:val="auto"/>
          <w:sz w:val="24"/>
        </w:rPr>
        <w:t>1.由</w:t>
      </w:r>
      <w:r>
        <w:rPr>
          <w:rFonts w:hint="eastAsia" w:ascii="宋体" w:hAnsi="宋体" w:cs="宋体"/>
          <w:color w:val="auto"/>
          <w:sz w:val="24"/>
          <w:u w:val="single"/>
        </w:rPr>
        <w:t xml:space="preserve">                         </w:t>
      </w:r>
      <w:r>
        <w:rPr>
          <w:rFonts w:hint="eastAsia" w:ascii="宋体" w:hAnsi="宋体" w:cs="宋体"/>
          <w:color w:val="auto"/>
          <w:sz w:val="24"/>
        </w:rPr>
        <w:t>（签发单位）签发的我方工商营业执照副本（复印件加盖公章后附该声明函后）。</w:t>
      </w:r>
    </w:p>
    <w:p w14:paraId="5BFF6E7F">
      <w:pPr>
        <w:spacing w:line="460" w:lineRule="exact"/>
        <w:ind w:firstLine="480" w:firstLineChars="200"/>
        <w:rPr>
          <w:rFonts w:hint="eastAsia" w:ascii="宋体" w:hAnsi="宋体" w:cs="宋体"/>
          <w:color w:val="auto"/>
          <w:sz w:val="24"/>
        </w:rPr>
      </w:pPr>
      <w:r>
        <w:rPr>
          <w:rFonts w:hint="eastAsia" w:ascii="宋体" w:hAnsi="宋体" w:cs="宋体"/>
          <w:color w:val="auto"/>
          <w:sz w:val="24"/>
        </w:rPr>
        <w:t>2.由</w:t>
      </w:r>
      <w:r>
        <w:rPr>
          <w:rFonts w:hint="eastAsia" w:ascii="宋体" w:hAnsi="宋体" w:cs="宋体"/>
          <w:color w:val="auto"/>
          <w:sz w:val="24"/>
          <w:u w:val="single"/>
        </w:rPr>
        <w:t xml:space="preserve">                     </w:t>
      </w:r>
      <w:r>
        <w:rPr>
          <w:rFonts w:hint="eastAsia" w:ascii="宋体" w:hAnsi="宋体" w:cs="宋体"/>
          <w:color w:val="auto"/>
          <w:sz w:val="24"/>
        </w:rPr>
        <w:t>（签发人）签发的投标人情况介绍。</w:t>
      </w:r>
    </w:p>
    <w:p w14:paraId="52182CD1">
      <w:pPr>
        <w:spacing w:line="460" w:lineRule="exact"/>
        <w:ind w:firstLine="480" w:firstLineChars="200"/>
        <w:jc w:val="left"/>
        <w:rPr>
          <w:rFonts w:hint="eastAsia" w:ascii="宋体" w:hAnsi="宋体" w:cs="宋体"/>
          <w:color w:val="auto"/>
          <w:sz w:val="24"/>
          <w:u w:val="single"/>
        </w:rPr>
      </w:pPr>
      <w:r>
        <w:rPr>
          <w:rFonts w:hint="eastAsia" w:ascii="宋体" w:hAnsi="宋体" w:cs="宋体"/>
          <w:color w:val="auto"/>
          <w:sz w:val="24"/>
        </w:rPr>
        <w:t>3.其他资格、资质文件：</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p>
    <w:p w14:paraId="3C7D5EB1">
      <w:pPr>
        <w:spacing w:line="460" w:lineRule="exact"/>
        <w:rPr>
          <w:rFonts w:hint="eastAsia"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（空格处填写资格证书名称、复印件加盖公章后附该声明函后）。</w:t>
      </w:r>
    </w:p>
    <w:p w14:paraId="167D6D03">
      <w:pPr>
        <w:spacing w:line="460" w:lineRule="exact"/>
        <w:ind w:firstLine="480" w:firstLineChars="200"/>
        <w:rPr>
          <w:rFonts w:hint="eastAsia" w:ascii="宋体" w:hAnsi="宋体" w:cs="宋体"/>
          <w:color w:val="auto"/>
          <w:sz w:val="24"/>
        </w:rPr>
      </w:pPr>
      <w:r>
        <w:rPr>
          <w:rFonts w:hint="eastAsia" w:ascii="宋体" w:hAnsi="宋体" w:cs="宋体"/>
          <w:color w:val="auto"/>
          <w:sz w:val="24"/>
        </w:rPr>
        <w:t>4.本签字人确认所提供的投标文件内容是真实的、准确的。</w:t>
      </w:r>
    </w:p>
    <w:p w14:paraId="6A6E4A5B">
      <w:pPr>
        <w:spacing w:line="460" w:lineRule="exact"/>
        <w:ind w:firstLine="480" w:firstLineChars="200"/>
        <w:rPr>
          <w:rFonts w:hint="eastAsia" w:ascii="宋体" w:hAnsi="宋体" w:cs="宋体"/>
          <w:color w:val="auto"/>
          <w:sz w:val="24"/>
        </w:rPr>
      </w:pPr>
    </w:p>
    <w:p w14:paraId="6F555EF5">
      <w:pPr>
        <w:spacing w:line="460" w:lineRule="exact"/>
        <w:ind w:firstLine="480" w:firstLineChars="200"/>
        <w:rPr>
          <w:rFonts w:hint="eastAsia" w:ascii="宋体" w:hAnsi="宋体" w:cs="宋体"/>
          <w:color w:val="auto"/>
          <w:sz w:val="24"/>
        </w:rPr>
      </w:pPr>
    </w:p>
    <w:p w14:paraId="2C303B14">
      <w:pPr>
        <w:spacing w:line="460" w:lineRule="exact"/>
        <w:ind w:firstLine="480" w:firstLineChars="200"/>
        <w:rPr>
          <w:rFonts w:hint="eastAsia" w:ascii="宋体" w:hAnsi="宋体" w:cs="宋体"/>
          <w:color w:val="auto"/>
          <w:sz w:val="24"/>
        </w:rPr>
      </w:pPr>
    </w:p>
    <w:p w14:paraId="6B36459B">
      <w:pPr>
        <w:spacing w:line="460" w:lineRule="exact"/>
        <w:ind w:firstLine="480" w:firstLineChars="200"/>
        <w:rPr>
          <w:rFonts w:hint="eastAsia" w:ascii="宋体" w:hAnsi="宋体" w:cs="宋体"/>
          <w:color w:val="auto"/>
          <w:sz w:val="24"/>
        </w:rPr>
      </w:pPr>
    </w:p>
    <w:p w14:paraId="280078F1">
      <w:pPr>
        <w:spacing w:line="800" w:lineRule="exact"/>
        <w:rPr>
          <w:rFonts w:hint="eastAsia" w:ascii="宋体" w:hAnsi="宋体" w:cs="宋体"/>
          <w:color w:val="auto"/>
          <w:sz w:val="24"/>
        </w:rPr>
      </w:pPr>
      <w:r>
        <w:rPr>
          <w:rFonts w:hint="eastAsia" w:ascii="宋体" w:hAnsi="宋体" w:cs="宋体"/>
          <w:color w:val="auto"/>
          <w:sz w:val="24"/>
        </w:rPr>
        <w:t>单位的名称和地址                         授权签署本资格文件人</w:t>
      </w:r>
    </w:p>
    <w:p w14:paraId="3A1C08E2">
      <w:pPr>
        <w:spacing w:line="800" w:lineRule="exact"/>
        <w:rPr>
          <w:rFonts w:hint="eastAsia" w:ascii="宋体" w:hAnsi="宋体" w:cs="宋体"/>
          <w:color w:val="auto"/>
          <w:sz w:val="24"/>
        </w:rPr>
      </w:pPr>
      <w:r>
        <w:rPr>
          <w:rFonts w:hint="eastAsia" w:ascii="宋体" w:hAnsi="宋体" w:cs="宋体"/>
          <w:color w:val="auto"/>
          <w:sz w:val="24"/>
        </w:rPr>
        <w:t>名称（盖章）：                           签字（或盖章）：</w:t>
      </w:r>
      <w:r>
        <w:rPr>
          <w:rFonts w:hint="eastAsia" w:ascii="宋体" w:hAnsi="宋体" w:cs="宋体"/>
          <w:color w:val="auto"/>
          <w:sz w:val="24"/>
          <w:u w:val="single"/>
        </w:rPr>
        <w:t xml:space="preserve">                 </w:t>
      </w:r>
    </w:p>
    <w:p w14:paraId="728F7C44">
      <w:pPr>
        <w:spacing w:line="800" w:lineRule="exact"/>
        <w:rPr>
          <w:rFonts w:hint="eastAsia" w:ascii="宋体" w:hAnsi="宋体" w:cs="宋体"/>
          <w:color w:val="auto"/>
          <w:sz w:val="24"/>
        </w:rPr>
      </w:pPr>
      <w:r>
        <w:rPr>
          <w:rFonts w:hint="eastAsia" w:ascii="宋体" w:hAnsi="宋体" w:cs="宋体"/>
          <w:color w:val="auto"/>
          <w:sz w:val="24"/>
        </w:rPr>
        <w:t>地址：                                   职务：</w:t>
      </w:r>
      <w:r>
        <w:rPr>
          <w:rFonts w:hint="eastAsia" w:ascii="宋体" w:hAnsi="宋体" w:cs="宋体"/>
          <w:color w:val="auto"/>
          <w:sz w:val="24"/>
          <w:u w:val="single"/>
        </w:rPr>
        <w:t xml:space="preserve">                        </w:t>
      </w:r>
    </w:p>
    <w:p w14:paraId="33E14E87">
      <w:pPr>
        <w:spacing w:line="800" w:lineRule="exact"/>
        <w:rPr>
          <w:rFonts w:hint="eastAsia" w:ascii="宋体" w:hAnsi="宋体" w:cs="宋体"/>
          <w:color w:val="auto"/>
          <w:sz w:val="24"/>
          <w:u w:val="single"/>
        </w:rPr>
      </w:pPr>
      <w:r>
        <w:rPr>
          <w:rFonts w:hint="eastAsia" w:ascii="宋体" w:hAnsi="宋体" w:cs="宋体"/>
          <w:color w:val="auto"/>
          <w:sz w:val="24"/>
        </w:rPr>
        <w:t>传真：                                   电话：</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514C6400">
      <w:pPr>
        <w:spacing w:line="800" w:lineRule="exact"/>
        <w:rPr>
          <w:rFonts w:hint="eastAsia" w:ascii="宋体" w:hAnsi="宋体" w:cs="宋体"/>
          <w:color w:val="auto"/>
          <w:sz w:val="24"/>
          <w:u w:val="single"/>
        </w:rPr>
      </w:pPr>
      <w:r>
        <w:rPr>
          <w:rFonts w:hint="eastAsia" w:ascii="宋体" w:hAnsi="宋体" w:cs="宋体"/>
          <w:color w:val="auto"/>
          <w:sz w:val="24"/>
        </w:rPr>
        <w:t>邮编：                                   签署日期：</w:t>
      </w:r>
      <w:r>
        <w:rPr>
          <w:rFonts w:hint="eastAsia" w:ascii="宋体" w:hAnsi="宋体" w:cs="宋体"/>
          <w:color w:val="auto"/>
          <w:sz w:val="24"/>
          <w:u w:val="single"/>
        </w:rPr>
        <w:t xml:space="preserve">                    </w:t>
      </w:r>
    </w:p>
    <w:p w14:paraId="193F5D07">
      <w:pPr>
        <w:spacing w:line="480" w:lineRule="auto"/>
        <w:rPr>
          <w:rFonts w:hint="eastAsia" w:ascii="宋体" w:hAnsi="宋体" w:cs="宋体"/>
          <w:b/>
          <w:bCs/>
          <w:color w:val="auto"/>
          <w:sz w:val="36"/>
          <w:szCs w:val="36"/>
        </w:rPr>
      </w:pPr>
    </w:p>
    <w:p w14:paraId="211F44B9">
      <w:pPr>
        <w:pStyle w:val="46"/>
        <w:ind w:firstLine="723"/>
        <w:rPr>
          <w:rFonts w:hint="eastAsia"/>
          <w:color w:val="auto"/>
          <w:sz w:val="24"/>
          <w:szCs w:val="24"/>
        </w:rPr>
      </w:pPr>
    </w:p>
    <w:p w14:paraId="4DFBC6D0">
      <w:pPr>
        <w:spacing w:line="480" w:lineRule="auto"/>
        <w:jc w:val="center"/>
        <w:rPr>
          <w:rFonts w:hint="eastAsia" w:ascii="宋体" w:hAnsi="宋体" w:cs="宋体"/>
          <w:color w:val="auto"/>
          <w:sz w:val="36"/>
          <w:szCs w:val="36"/>
        </w:rPr>
      </w:pPr>
      <w:r>
        <w:rPr>
          <w:rFonts w:hint="eastAsia" w:ascii="宋体" w:hAnsi="宋体" w:cs="宋体"/>
          <w:b/>
          <w:bCs/>
          <w:color w:val="auto"/>
          <w:sz w:val="36"/>
          <w:szCs w:val="36"/>
        </w:rPr>
        <w:t>法定代表人说明书（格式）</w:t>
      </w:r>
    </w:p>
    <w:p w14:paraId="522F56FD">
      <w:pPr>
        <w:spacing w:line="540" w:lineRule="exact"/>
        <w:rPr>
          <w:rFonts w:hint="eastAsia" w:ascii="宋体" w:hAnsi="宋体" w:cs="宋体"/>
          <w:color w:val="auto"/>
          <w:sz w:val="24"/>
        </w:rPr>
      </w:pPr>
    </w:p>
    <w:p w14:paraId="29138CD8">
      <w:pPr>
        <w:spacing w:line="540" w:lineRule="exact"/>
        <w:rPr>
          <w:rFonts w:hint="eastAsia" w:ascii="宋体" w:hAnsi="宋体" w:cs="宋体"/>
          <w:color w:val="auto"/>
          <w:sz w:val="24"/>
        </w:rPr>
      </w:pPr>
    </w:p>
    <w:p w14:paraId="4CED749C">
      <w:pPr>
        <w:spacing w:line="540" w:lineRule="exact"/>
        <w:rPr>
          <w:rFonts w:hint="eastAsia" w:ascii="宋体" w:hAnsi="宋体" w:cs="宋体"/>
          <w:color w:val="auto"/>
          <w:sz w:val="24"/>
        </w:rPr>
      </w:pPr>
    </w:p>
    <w:p w14:paraId="08AB55EF">
      <w:pPr>
        <w:spacing w:line="540" w:lineRule="exact"/>
        <w:rPr>
          <w:rFonts w:hint="eastAsia" w:ascii="宋体" w:hAnsi="宋体" w:cs="宋体"/>
          <w:color w:val="auto"/>
          <w:sz w:val="24"/>
        </w:rPr>
      </w:pPr>
      <w:r>
        <w:rPr>
          <w:rFonts w:hint="eastAsia" w:ascii="宋体" w:hAnsi="宋体" w:cs="宋体"/>
          <w:color w:val="auto"/>
          <w:sz w:val="24"/>
        </w:rPr>
        <w:t>姓名：                           性别：</w:t>
      </w:r>
    </w:p>
    <w:p w14:paraId="25745D97">
      <w:pPr>
        <w:spacing w:line="540" w:lineRule="exact"/>
        <w:rPr>
          <w:rFonts w:hint="eastAsia" w:ascii="宋体" w:hAnsi="宋体" w:cs="宋体"/>
          <w:color w:val="auto"/>
          <w:sz w:val="24"/>
        </w:rPr>
      </w:pPr>
      <w:r>
        <w:rPr>
          <w:rFonts w:hint="eastAsia" w:ascii="宋体" w:hAnsi="宋体" w:cs="宋体"/>
          <w:color w:val="auto"/>
          <w:sz w:val="24"/>
        </w:rPr>
        <w:t>年龄：                           职务：</w:t>
      </w:r>
    </w:p>
    <w:p w14:paraId="524F6922">
      <w:pPr>
        <w:spacing w:line="540" w:lineRule="exact"/>
        <w:rPr>
          <w:rFonts w:hint="eastAsia" w:ascii="宋体" w:hAnsi="宋体" w:cs="宋体"/>
          <w:color w:val="auto"/>
          <w:sz w:val="24"/>
        </w:rPr>
      </w:pPr>
      <w:r>
        <w:rPr>
          <w:rFonts w:hint="eastAsia" w:ascii="宋体" w:hAnsi="宋体" w:cs="宋体"/>
          <w:color w:val="auto"/>
          <w:sz w:val="24"/>
        </w:rPr>
        <w:t>身份证号码：</w:t>
      </w:r>
    </w:p>
    <w:p w14:paraId="22BD67E6">
      <w:pPr>
        <w:spacing w:line="540" w:lineRule="exact"/>
        <w:ind w:firstLine="480" w:firstLineChars="200"/>
        <w:rPr>
          <w:rFonts w:hint="eastAsia" w:ascii="宋体" w:hAnsi="宋体" w:cs="宋体"/>
          <w:color w:val="auto"/>
          <w:sz w:val="24"/>
        </w:rPr>
      </w:pPr>
      <w:r>
        <w:rPr>
          <w:rFonts w:hint="eastAsia" w:ascii="宋体" w:hAnsi="宋体" w:cs="宋体"/>
          <w:color w:val="auto"/>
          <w:sz w:val="24"/>
        </w:rPr>
        <w:t>系</w:t>
      </w:r>
      <w:r>
        <w:rPr>
          <w:rFonts w:hint="eastAsia" w:ascii="宋体" w:hAnsi="宋体" w:cs="宋体"/>
          <w:color w:val="auto"/>
          <w:sz w:val="24"/>
          <w:u w:val="single"/>
        </w:rPr>
        <w:t xml:space="preserve">                                 </w:t>
      </w:r>
      <w:r>
        <w:rPr>
          <w:rFonts w:hint="eastAsia" w:ascii="宋体" w:hAnsi="宋体" w:cs="宋体"/>
          <w:color w:val="auto"/>
          <w:sz w:val="24"/>
        </w:rPr>
        <w:t>（单位名称）的法定代表人，法定地址：</w:t>
      </w:r>
      <w:r>
        <w:rPr>
          <w:rFonts w:hint="eastAsia" w:ascii="宋体" w:hAnsi="宋体" w:cs="宋体"/>
          <w:color w:val="auto"/>
          <w:sz w:val="24"/>
          <w:u w:val="single"/>
        </w:rPr>
        <w:t xml:space="preserve">                              </w:t>
      </w:r>
      <w:r>
        <w:rPr>
          <w:rFonts w:hint="eastAsia" w:ascii="宋体" w:hAnsi="宋体" w:cs="宋体"/>
          <w:color w:val="auto"/>
          <w:sz w:val="24"/>
        </w:rPr>
        <w:t>。为</w:t>
      </w:r>
      <w:r>
        <w:rPr>
          <w:rFonts w:hint="eastAsia" w:ascii="宋体" w:hAnsi="宋体" w:cs="宋体"/>
          <w:color w:val="auto"/>
          <w:sz w:val="24"/>
          <w:u w:val="single"/>
        </w:rPr>
        <w:t xml:space="preserve">                                 </w:t>
      </w:r>
      <w:r>
        <w:rPr>
          <w:rFonts w:hint="eastAsia" w:ascii="宋体" w:hAnsi="宋体" w:cs="宋体"/>
          <w:color w:val="auto"/>
          <w:sz w:val="24"/>
        </w:rPr>
        <w:t>项目的投标、开标等事宜，签署上述投标文件，进行合同谈判、签署合同和处理与之有关的一切事务。</w:t>
      </w:r>
    </w:p>
    <w:p w14:paraId="507222BF">
      <w:pPr>
        <w:spacing w:line="540" w:lineRule="exact"/>
        <w:ind w:firstLine="480" w:firstLineChars="200"/>
        <w:rPr>
          <w:rFonts w:hint="eastAsia" w:ascii="宋体" w:hAnsi="宋体" w:cs="宋体"/>
          <w:color w:val="auto"/>
          <w:sz w:val="24"/>
        </w:rPr>
      </w:pPr>
    </w:p>
    <w:p w14:paraId="2E519C92">
      <w:pPr>
        <w:spacing w:line="540" w:lineRule="exact"/>
        <w:ind w:firstLine="480" w:firstLineChars="200"/>
        <w:rPr>
          <w:rFonts w:hint="eastAsia" w:ascii="宋体" w:hAnsi="宋体" w:cs="宋体"/>
          <w:color w:val="auto"/>
          <w:sz w:val="24"/>
        </w:rPr>
      </w:pPr>
      <w:r>
        <w:rPr>
          <w:rFonts w:hint="eastAsia" w:ascii="宋体" w:hAnsi="宋体" w:cs="宋体"/>
          <w:color w:val="auto"/>
          <w:sz w:val="24"/>
        </w:rPr>
        <w:t>特此说明</w:t>
      </w:r>
    </w:p>
    <w:p w14:paraId="41411AE3">
      <w:pPr>
        <w:spacing w:line="540" w:lineRule="exact"/>
        <w:rPr>
          <w:rFonts w:hint="eastAsia" w:ascii="宋体" w:hAnsi="宋体" w:cs="宋体"/>
          <w:color w:val="auto"/>
          <w:sz w:val="24"/>
        </w:rPr>
      </w:pPr>
    </w:p>
    <w:p w14:paraId="05D4B5CB">
      <w:pPr>
        <w:spacing w:line="540" w:lineRule="exact"/>
        <w:rPr>
          <w:rFonts w:hint="eastAsia" w:ascii="宋体" w:hAnsi="宋体" w:cs="宋体"/>
          <w:color w:val="auto"/>
          <w:sz w:val="24"/>
        </w:rPr>
      </w:pPr>
    </w:p>
    <w:p w14:paraId="3DCEA007">
      <w:pPr>
        <w:spacing w:line="540" w:lineRule="exact"/>
        <w:rPr>
          <w:rFonts w:hint="eastAsia" w:ascii="宋体" w:hAnsi="宋体" w:cs="宋体"/>
          <w:color w:val="auto"/>
          <w:sz w:val="24"/>
        </w:rPr>
      </w:pPr>
      <w:r>
        <w:rPr>
          <w:rFonts w:hint="eastAsia" w:ascii="宋体" w:hAnsi="宋体" w:cs="宋体"/>
          <w:color w:val="auto"/>
          <w:sz w:val="24"/>
        </w:rPr>
        <w:t xml:space="preserve">投标单位：（盖章）                </w:t>
      </w:r>
    </w:p>
    <w:p w14:paraId="46AECBA3">
      <w:pPr>
        <w:spacing w:line="540" w:lineRule="exact"/>
        <w:rPr>
          <w:rFonts w:hint="eastAsia" w:ascii="宋体" w:hAnsi="宋体" w:cs="宋体"/>
          <w:color w:val="auto"/>
          <w:sz w:val="24"/>
        </w:rPr>
      </w:pPr>
      <w:r>
        <w:rPr>
          <w:rFonts w:hint="eastAsia" w:ascii="宋体" w:hAnsi="宋体" w:cs="宋体"/>
          <w:color w:val="auto"/>
          <w:sz w:val="24"/>
        </w:rPr>
        <w:t>法定代表人签字：</w:t>
      </w:r>
    </w:p>
    <w:p w14:paraId="64349CE7">
      <w:pPr>
        <w:spacing w:line="540" w:lineRule="exact"/>
        <w:rPr>
          <w:rFonts w:hint="eastAsia" w:ascii="宋体" w:hAnsi="宋体" w:cs="宋体"/>
          <w:color w:val="auto"/>
          <w:sz w:val="24"/>
        </w:rPr>
      </w:pPr>
    </w:p>
    <w:p w14:paraId="2382C7D3">
      <w:pPr>
        <w:spacing w:line="540" w:lineRule="exact"/>
        <w:rPr>
          <w:rFonts w:hint="eastAsia" w:ascii="宋体" w:hAnsi="宋体" w:cs="宋体"/>
          <w:color w:val="auto"/>
          <w:sz w:val="24"/>
        </w:rPr>
      </w:pPr>
      <w:r>
        <w:rPr>
          <w:rFonts w:hint="eastAsia" w:ascii="宋体" w:hAnsi="宋体" w:cs="宋体"/>
          <w:color w:val="auto"/>
          <w:sz w:val="24"/>
        </w:rPr>
        <w:t>日期：    年</w:t>
      </w:r>
      <w:r>
        <w:rPr>
          <w:rFonts w:hint="eastAsia" w:ascii="宋体" w:hAnsi="宋体" w:cs="宋体"/>
          <w:color w:val="auto"/>
          <w:sz w:val="24"/>
          <w:lang w:eastAsia="zh-CN"/>
        </w:rPr>
        <w:t xml:space="preserve">    月    日</w:t>
      </w:r>
      <w:r>
        <w:rPr>
          <w:rFonts w:hint="eastAsia" w:ascii="宋体" w:hAnsi="宋体" w:cs="宋体"/>
          <w:color w:val="auto"/>
          <w:sz w:val="24"/>
        </w:rPr>
        <w:t xml:space="preserve">              </w:t>
      </w:r>
    </w:p>
    <w:p w14:paraId="4393469B">
      <w:pPr>
        <w:spacing w:line="540" w:lineRule="exact"/>
        <w:rPr>
          <w:rFonts w:hint="eastAsia" w:ascii="宋体" w:hAnsi="宋体" w:cs="宋体"/>
          <w:color w:val="auto"/>
          <w:sz w:val="24"/>
        </w:rPr>
      </w:pPr>
    </w:p>
    <w:p w14:paraId="73429942">
      <w:pPr>
        <w:spacing w:line="540" w:lineRule="exact"/>
        <w:rPr>
          <w:rFonts w:hint="eastAsia" w:ascii="宋体" w:hAnsi="宋体" w:cs="宋体"/>
          <w:color w:val="auto"/>
          <w:sz w:val="24"/>
        </w:rPr>
      </w:pPr>
    </w:p>
    <w:p w14:paraId="0936E77B">
      <w:pPr>
        <w:spacing w:line="500" w:lineRule="exact"/>
        <w:rPr>
          <w:rFonts w:hint="eastAsia" w:ascii="宋体" w:hAnsi="宋体" w:cs="宋体"/>
          <w:color w:val="auto"/>
          <w:sz w:val="24"/>
        </w:rPr>
      </w:pPr>
    </w:p>
    <w:p w14:paraId="618FA6DD">
      <w:pPr>
        <w:pStyle w:val="47"/>
        <w:ind w:firstLine="422"/>
        <w:rPr>
          <w:rFonts w:hint="eastAsia" w:ascii="宋体" w:hAnsi="宋体"/>
          <w:color w:val="auto"/>
        </w:rPr>
      </w:pPr>
    </w:p>
    <w:p w14:paraId="11F6B955">
      <w:pPr>
        <w:spacing w:line="500" w:lineRule="exact"/>
        <w:rPr>
          <w:rFonts w:hint="eastAsia" w:ascii="宋体" w:hAnsi="宋体" w:cs="宋体"/>
          <w:color w:val="auto"/>
          <w:sz w:val="24"/>
        </w:rPr>
      </w:pPr>
    </w:p>
    <w:p w14:paraId="66B17337">
      <w:pPr>
        <w:pStyle w:val="14"/>
        <w:rPr>
          <w:rFonts w:hint="eastAsia"/>
          <w:color w:val="auto"/>
        </w:rPr>
      </w:pPr>
    </w:p>
    <w:p w14:paraId="5A450130">
      <w:pPr>
        <w:pStyle w:val="47"/>
        <w:ind w:firstLine="482"/>
        <w:rPr>
          <w:rFonts w:hint="eastAsia"/>
          <w:color w:val="auto"/>
          <w:sz w:val="24"/>
        </w:rPr>
      </w:pPr>
    </w:p>
    <w:p w14:paraId="315196BB">
      <w:pPr>
        <w:spacing w:line="480" w:lineRule="auto"/>
        <w:jc w:val="center"/>
        <w:rPr>
          <w:rFonts w:hint="eastAsia" w:ascii="宋体" w:hAnsi="宋体" w:cs="宋体"/>
          <w:b/>
          <w:bCs/>
          <w:color w:val="auto"/>
          <w:sz w:val="36"/>
          <w:szCs w:val="36"/>
        </w:rPr>
      </w:pPr>
    </w:p>
    <w:p w14:paraId="20028880">
      <w:pPr>
        <w:spacing w:line="480" w:lineRule="auto"/>
        <w:jc w:val="center"/>
        <w:rPr>
          <w:rFonts w:hint="eastAsia" w:ascii="宋体" w:hAnsi="宋体" w:cs="宋体"/>
          <w:b/>
          <w:bCs/>
          <w:color w:val="auto"/>
          <w:sz w:val="36"/>
          <w:szCs w:val="36"/>
        </w:rPr>
      </w:pPr>
      <w:r>
        <w:rPr>
          <w:rFonts w:hint="eastAsia" w:ascii="宋体" w:hAnsi="宋体" w:cs="宋体"/>
          <w:b/>
          <w:bCs/>
          <w:color w:val="auto"/>
          <w:sz w:val="36"/>
          <w:szCs w:val="36"/>
        </w:rPr>
        <w:t>投标人法定代表人授权书（格式）</w:t>
      </w:r>
    </w:p>
    <w:p w14:paraId="2AD394CC">
      <w:pPr>
        <w:spacing w:line="360" w:lineRule="auto"/>
        <w:rPr>
          <w:rFonts w:hint="eastAsia" w:ascii="宋体" w:hAnsi="宋体" w:cs="宋体"/>
          <w:color w:val="auto"/>
          <w:sz w:val="24"/>
          <w:u w:val="single"/>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2B94473F">
      <w:pPr>
        <w:spacing w:line="360" w:lineRule="auto"/>
        <w:rPr>
          <w:rFonts w:hint="eastAsia" w:ascii="宋体" w:hAnsi="宋体" w:cs="宋体"/>
          <w:color w:val="auto"/>
          <w:sz w:val="24"/>
          <w:u w:val="single"/>
        </w:rPr>
      </w:pPr>
      <w:r>
        <w:rPr>
          <w:rFonts w:hint="eastAsia" w:ascii="宋体" w:hAnsi="宋体" w:cs="宋体"/>
          <w:color w:val="auto"/>
          <w:sz w:val="24"/>
        </w:rPr>
        <w:t>日    期：</w:t>
      </w:r>
      <w:r>
        <w:rPr>
          <w:rFonts w:hint="eastAsia" w:ascii="宋体" w:hAnsi="宋体" w:cs="宋体"/>
          <w:color w:val="auto"/>
          <w:sz w:val="24"/>
          <w:u w:val="single"/>
        </w:rPr>
        <w:t xml:space="preserve">               </w:t>
      </w:r>
    </w:p>
    <w:p w14:paraId="1DDFD8B4">
      <w:pPr>
        <w:spacing w:line="360" w:lineRule="auto"/>
        <w:rPr>
          <w:rFonts w:hint="eastAsia" w:ascii="宋体" w:hAnsi="宋体" w:cs="宋体"/>
          <w:color w:val="auto"/>
          <w:sz w:val="24"/>
          <w:u w:val="single"/>
        </w:rPr>
      </w:pPr>
      <w:r>
        <w:rPr>
          <w:rFonts w:hint="eastAsia" w:ascii="宋体" w:hAnsi="宋体" w:cs="宋体"/>
          <w:color w:val="auto"/>
          <w:sz w:val="24"/>
        </w:rPr>
        <w:t>致：（</w:t>
      </w:r>
      <w:r>
        <w:rPr>
          <w:rFonts w:hint="eastAsia" w:ascii="宋体" w:hAnsi="宋体" w:cs="宋体"/>
          <w:color w:val="auto"/>
          <w:sz w:val="24"/>
          <w:u w:val="single"/>
        </w:rPr>
        <w:t xml:space="preserve">采购人名称）                </w:t>
      </w:r>
    </w:p>
    <w:p w14:paraId="70938E42">
      <w:pPr>
        <w:spacing w:line="360" w:lineRule="auto"/>
        <w:rPr>
          <w:rFonts w:hint="eastAsia"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sz w:val="24"/>
          <w:u w:val="single"/>
        </w:rPr>
        <w:t xml:space="preserve">采购代理机构名称）         </w:t>
      </w:r>
      <w:r>
        <w:rPr>
          <w:rFonts w:hint="eastAsia" w:ascii="宋体" w:hAnsi="宋体" w:cs="宋体"/>
          <w:color w:val="auto"/>
          <w:sz w:val="24"/>
        </w:rPr>
        <w:t xml:space="preserve">    </w:t>
      </w:r>
    </w:p>
    <w:p w14:paraId="52561000">
      <w:pPr>
        <w:spacing w:line="360" w:lineRule="auto"/>
        <w:ind w:firstLine="480" w:firstLineChars="200"/>
        <w:jc w:val="left"/>
        <w:rPr>
          <w:rFonts w:hint="eastAsia" w:ascii="宋体" w:hAnsi="宋体" w:cs="宋体"/>
          <w:color w:val="auto"/>
          <w:sz w:val="24"/>
          <w:u w:val="single"/>
        </w:rPr>
      </w:pPr>
      <w:r>
        <w:rPr>
          <w:rFonts w:hint="eastAsia" w:ascii="宋体" w:hAnsi="宋体" w:cs="宋体"/>
          <w:color w:val="auto"/>
          <w:sz w:val="24"/>
        </w:rPr>
        <w:t>注册于</w:t>
      </w:r>
      <w:r>
        <w:rPr>
          <w:rFonts w:hint="eastAsia" w:ascii="宋体" w:hAnsi="宋体" w:cs="宋体"/>
          <w:color w:val="auto"/>
          <w:sz w:val="24"/>
          <w:u w:val="single"/>
        </w:rPr>
        <w:t xml:space="preserve">                                 </w:t>
      </w:r>
      <w:r>
        <w:rPr>
          <w:rFonts w:hint="eastAsia" w:ascii="宋体" w:hAnsi="宋体" w:cs="宋体"/>
          <w:color w:val="auto"/>
          <w:sz w:val="24"/>
        </w:rPr>
        <w:t>（注册地址）的</w:t>
      </w:r>
      <w:r>
        <w:rPr>
          <w:rFonts w:hint="eastAsia" w:ascii="宋体" w:hAnsi="宋体" w:cs="宋体"/>
          <w:color w:val="auto"/>
          <w:sz w:val="24"/>
          <w:u w:val="single"/>
        </w:rPr>
        <w:t xml:space="preserve">                                         </w:t>
      </w:r>
    </w:p>
    <w:p w14:paraId="4444B503">
      <w:pPr>
        <w:spacing w:line="360" w:lineRule="auto"/>
        <w:jc w:val="left"/>
        <w:rPr>
          <w:rFonts w:hint="eastAsia"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（投标人名称），系中华人民共和国合法企业；本人</w:t>
      </w:r>
      <w:r>
        <w:rPr>
          <w:rFonts w:hint="eastAsia" w:ascii="宋体" w:hAnsi="宋体" w:cs="宋体"/>
          <w:color w:val="auto"/>
          <w:sz w:val="24"/>
          <w:u w:val="single"/>
        </w:rPr>
        <w:t xml:space="preserve">             </w:t>
      </w:r>
      <w:r>
        <w:rPr>
          <w:rFonts w:hint="eastAsia" w:ascii="宋体" w:hAnsi="宋体" w:cs="宋体"/>
          <w:color w:val="auto"/>
          <w:sz w:val="24"/>
        </w:rPr>
        <w:t>（授权人姓名）系该公司的法定代表人。现特授权本单位的（被授权人姓名）</w:t>
      </w:r>
      <w:r>
        <w:rPr>
          <w:rFonts w:hint="eastAsia" w:ascii="宋体" w:hAnsi="宋体" w:cs="宋体"/>
          <w:color w:val="auto"/>
          <w:sz w:val="24"/>
          <w:u w:val="single"/>
        </w:rPr>
        <w:t xml:space="preserve">               </w:t>
      </w:r>
      <w:r>
        <w:rPr>
          <w:rFonts w:hint="eastAsia" w:ascii="宋体" w:hAnsi="宋体" w:cs="宋体"/>
          <w:color w:val="auto"/>
          <w:sz w:val="24"/>
        </w:rPr>
        <w:t>（身份证号码）</w:t>
      </w:r>
      <w:r>
        <w:rPr>
          <w:rFonts w:hint="eastAsia" w:ascii="宋体" w:hAnsi="宋体" w:cs="宋体"/>
          <w:color w:val="auto"/>
          <w:sz w:val="24"/>
          <w:u w:val="single"/>
        </w:rPr>
        <w:t xml:space="preserve">                             </w:t>
      </w:r>
      <w:r>
        <w:rPr>
          <w:rFonts w:hint="eastAsia" w:ascii="宋体" w:hAnsi="宋体" w:cs="宋体"/>
          <w:color w:val="auto"/>
          <w:sz w:val="24"/>
        </w:rPr>
        <w:t>为我公司合法代理人，全权代表我公司办理就</w:t>
      </w:r>
      <w:r>
        <w:rPr>
          <w:rFonts w:hint="eastAsia" w:ascii="宋体" w:hAnsi="宋体" w:cs="宋体"/>
          <w:color w:val="auto"/>
          <w:sz w:val="24"/>
          <w:u w:val="single"/>
        </w:rPr>
        <w:t xml:space="preserve">                                                     </w:t>
      </w:r>
      <w:r>
        <w:rPr>
          <w:rFonts w:hint="eastAsia" w:ascii="宋体" w:hAnsi="宋体" w:cs="宋体"/>
          <w:color w:val="auto"/>
          <w:sz w:val="24"/>
        </w:rPr>
        <w:t>项目的投标、谈判、签约等具体工作，并签署全部有关的文件、协议及合同。</w:t>
      </w:r>
    </w:p>
    <w:p w14:paraId="26CAF80F">
      <w:pPr>
        <w:spacing w:line="360" w:lineRule="auto"/>
        <w:ind w:firstLine="480" w:firstLineChars="200"/>
        <w:rPr>
          <w:rFonts w:hint="eastAsia" w:ascii="宋体" w:hAnsi="宋体" w:cs="宋体"/>
          <w:color w:val="auto"/>
          <w:sz w:val="24"/>
        </w:rPr>
      </w:pPr>
      <w:r>
        <w:rPr>
          <w:rFonts w:hint="eastAsia" w:ascii="宋体" w:hAnsi="宋体" w:cs="宋体"/>
          <w:color w:val="auto"/>
          <w:sz w:val="24"/>
        </w:rPr>
        <w:t>我公司对被授权人的签名负全部责任。</w:t>
      </w:r>
    </w:p>
    <w:p w14:paraId="1D38DDEB">
      <w:pPr>
        <w:spacing w:line="360" w:lineRule="auto"/>
        <w:ind w:firstLine="480" w:firstLineChars="200"/>
        <w:rPr>
          <w:rFonts w:hint="eastAsia" w:ascii="宋体" w:hAnsi="宋体" w:cs="宋体"/>
          <w:color w:val="auto"/>
          <w:sz w:val="24"/>
        </w:rPr>
      </w:pPr>
      <w:r>
        <w:rPr>
          <w:rFonts w:hint="eastAsia" w:ascii="宋体" w:hAnsi="宋体" w:cs="宋体"/>
          <w:color w:val="auto"/>
          <w:sz w:val="24"/>
        </w:rPr>
        <w:t>在撤销授权的书面通知以前，本授权书一直有效。被授权人签署的所有文件（在授权书有效期内签署的）不因授权的撤销而失效。被授权人无转委托。特此声明。</w:t>
      </w:r>
    </w:p>
    <w:p w14:paraId="21BBF8FB">
      <w:pPr>
        <w:spacing w:line="360" w:lineRule="auto"/>
        <w:rPr>
          <w:rFonts w:hint="eastAsia" w:ascii="宋体" w:hAnsi="宋体" w:cs="宋体"/>
          <w:color w:val="auto"/>
          <w:sz w:val="24"/>
        </w:rPr>
      </w:pPr>
      <w:r>
        <w:rPr>
          <w:rFonts w:hint="eastAsia" w:ascii="宋体" w:hAnsi="宋体" w:cs="宋体"/>
          <w:color w:val="auto"/>
          <w:sz w:val="24"/>
        </w:rPr>
        <w:t>被授权人身份证复印件：</w:t>
      </w:r>
    </w:p>
    <w:p w14:paraId="6AD79131">
      <w:pPr>
        <w:spacing w:line="360" w:lineRule="auto"/>
        <w:rPr>
          <w:rFonts w:hint="eastAsia" w:ascii="宋体" w:hAnsi="宋体" w:cs="宋体"/>
          <w:color w:val="auto"/>
          <w:sz w:val="24"/>
        </w:rPr>
      </w:pPr>
    </w:p>
    <w:p w14:paraId="3E853468">
      <w:pPr>
        <w:spacing w:line="360" w:lineRule="auto"/>
        <w:rPr>
          <w:rFonts w:hint="eastAsia" w:ascii="宋体" w:hAnsi="宋体" w:cs="宋体"/>
          <w:color w:val="auto"/>
          <w:sz w:val="24"/>
        </w:rPr>
      </w:pPr>
    </w:p>
    <w:p w14:paraId="6948FC7A">
      <w:pPr>
        <w:spacing w:line="360" w:lineRule="auto"/>
        <w:rPr>
          <w:rFonts w:hint="eastAsia" w:ascii="宋体" w:hAnsi="宋体" w:cs="宋体"/>
          <w:color w:val="auto"/>
          <w:sz w:val="24"/>
        </w:rPr>
      </w:pPr>
    </w:p>
    <w:p w14:paraId="50B591AA">
      <w:pPr>
        <w:spacing w:line="360" w:lineRule="auto"/>
        <w:rPr>
          <w:rFonts w:hint="eastAsia" w:ascii="宋体" w:hAnsi="宋体" w:cs="宋体"/>
          <w:color w:val="auto"/>
          <w:sz w:val="24"/>
        </w:rPr>
      </w:pPr>
    </w:p>
    <w:p w14:paraId="2F635768">
      <w:pPr>
        <w:spacing w:line="800" w:lineRule="exact"/>
        <w:rPr>
          <w:rFonts w:hint="eastAsia" w:ascii="宋体" w:hAnsi="宋体" w:cs="宋体"/>
          <w:color w:val="auto"/>
          <w:sz w:val="24"/>
        </w:rPr>
      </w:pPr>
      <w:r>
        <w:rPr>
          <w:rFonts w:hint="eastAsia" w:ascii="宋体" w:hAnsi="宋体" w:cs="宋体"/>
          <w:color w:val="auto"/>
          <w:sz w:val="24"/>
        </w:rPr>
        <w:t>投标人公章：</w:t>
      </w:r>
    </w:p>
    <w:p w14:paraId="544D52FA">
      <w:pPr>
        <w:spacing w:line="800" w:lineRule="exact"/>
        <w:rPr>
          <w:rFonts w:hint="eastAsia" w:ascii="宋体" w:hAnsi="宋体" w:cs="宋体"/>
          <w:color w:val="auto"/>
          <w:sz w:val="24"/>
          <w:u w:val="single"/>
        </w:rPr>
      </w:pPr>
      <w:r>
        <w:rPr>
          <w:rFonts w:hint="eastAsia" w:ascii="宋体" w:hAnsi="宋体" w:cs="宋体"/>
          <w:color w:val="auto"/>
          <w:sz w:val="24"/>
        </w:rPr>
        <w:t>授权人签字或盖章：                            职        务：</w:t>
      </w:r>
      <w:r>
        <w:rPr>
          <w:rFonts w:hint="eastAsia" w:ascii="宋体" w:hAnsi="宋体" w:cs="宋体"/>
          <w:color w:val="auto"/>
          <w:sz w:val="24"/>
          <w:u w:val="single"/>
        </w:rPr>
        <w:t xml:space="preserve">                </w:t>
      </w:r>
    </w:p>
    <w:p w14:paraId="343C4ABD">
      <w:pPr>
        <w:spacing w:line="800" w:lineRule="exact"/>
        <w:rPr>
          <w:rFonts w:hint="eastAsia" w:ascii="宋体" w:hAnsi="宋体" w:cs="宋体"/>
          <w:color w:val="auto"/>
          <w:sz w:val="24"/>
        </w:rPr>
      </w:pPr>
      <w:r>
        <w:rPr>
          <w:rFonts w:hint="eastAsia" w:ascii="宋体" w:hAnsi="宋体" w:cs="宋体"/>
          <w:color w:val="auto"/>
          <w:sz w:val="24"/>
        </w:rPr>
        <w:t>被授权人签字：</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1241753B">
      <w:pPr>
        <w:spacing w:line="360" w:lineRule="auto"/>
        <w:rPr>
          <w:rFonts w:hint="eastAsia" w:ascii="宋体" w:hAnsi="宋体" w:cs="宋体"/>
          <w:color w:val="auto"/>
          <w:sz w:val="24"/>
        </w:rPr>
      </w:pPr>
    </w:p>
    <w:p w14:paraId="4237AD71">
      <w:pPr>
        <w:spacing w:line="360" w:lineRule="auto"/>
        <w:rPr>
          <w:rFonts w:hint="eastAsia" w:ascii="宋体" w:hAnsi="宋体" w:cs="宋体"/>
          <w:color w:val="auto"/>
          <w:sz w:val="24"/>
        </w:rPr>
      </w:pPr>
      <w:r>
        <w:rPr>
          <w:rFonts w:hint="eastAsia" w:ascii="宋体" w:hAnsi="宋体" w:cs="宋体"/>
          <w:color w:val="auto"/>
          <w:sz w:val="24"/>
        </w:rPr>
        <w:t>注：投标人法定代表人参加投标的，提供法定代表人说明书和身份资料即可。</w:t>
      </w:r>
    </w:p>
    <w:p w14:paraId="4CCBDB44">
      <w:pPr>
        <w:pStyle w:val="47"/>
        <w:ind w:firstLine="482"/>
        <w:rPr>
          <w:rFonts w:hint="eastAsia" w:ascii="宋体" w:hAnsi="宋体"/>
          <w:color w:val="auto"/>
          <w:sz w:val="24"/>
        </w:rPr>
      </w:pPr>
    </w:p>
    <w:p w14:paraId="638B0047">
      <w:pPr>
        <w:pStyle w:val="47"/>
        <w:ind w:firstLine="482"/>
        <w:rPr>
          <w:rFonts w:hint="eastAsia" w:ascii="宋体" w:hAnsi="宋体"/>
          <w:color w:val="auto"/>
          <w:sz w:val="24"/>
        </w:rPr>
      </w:pPr>
    </w:p>
    <w:p w14:paraId="21247FF8">
      <w:pPr>
        <w:pStyle w:val="23"/>
        <w:spacing w:line="460" w:lineRule="exact"/>
        <w:jc w:val="center"/>
        <w:rPr>
          <w:rFonts w:hint="eastAsia" w:hAnsi="宋体" w:cs="宋体"/>
          <w:b/>
          <w:color w:val="auto"/>
          <w:sz w:val="32"/>
          <w:szCs w:val="32"/>
        </w:rPr>
      </w:pPr>
      <w:r>
        <w:rPr>
          <w:rFonts w:hint="eastAsia" w:hAnsi="宋体" w:cs="宋体"/>
          <w:b/>
          <w:color w:val="auto"/>
          <w:sz w:val="32"/>
          <w:szCs w:val="32"/>
        </w:rPr>
        <w:t>义乌市政府采购项目投标承诺书</w:t>
      </w:r>
    </w:p>
    <w:p w14:paraId="2D6480D8">
      <w:pPr>
        <w:spacing w:line="440" w:lineRule="exact"/>
        <w:ind w:firstLine="420" w:firstLineChars="200"/>
        <w:rPr>
          <w:rFonts w:hint="eastAsia" w:ascii="宋体" w:hAnsi="宋体" w:cs="宋体"/>
          <w:color w:val="auto"/>
          <w:szCs w:val="21"/>
        </w:rPr>
      </w:pPr>
    </w:p>
    <w:p w14:paraId="4E2459E4">
      <w:pPr>
        <w:spacing w:line="440" w:lineRule="exact"/>
        <w:ind w:firstLine="420" w:firstLineChars="200"/>
        <w:rPr>
          <w:rFonts w:hint="eastAsia" w:ascii="宋体" w:hAnsi="宋体" w:cs="宋体"/>
          <w:color w:val="auto"/>
          <w:szCs w:val="21"/>
        </w:rPr>
      </w:pPr>
      <w:r>
        <w:rPr>
          <w:rFonts w:hint="eastAsia" w:ascii="宋体" w:hAnsi="宋体" w:cs="宋体"/>
          <w:color w:val="auto"/>
          <w:szCs w:val="21"/>
        </w:rPr>
        <w:t>1</w:t>
      </w:r>
      <w:r>
        <w:rPr>
          <w:rFonts w:hint="eastAsia" w:ascii="宋体" w:hAnsi="宋体" w:cs="宋体"/>
          <w:color w:val="auto"/>
          <w:sz w:val="24"/>
        </w:rPr>
        <w:t>.</w:t>
      </w:r>
      <w:r>
        <w:rPr>
          <w:rFonts w:hint="eastAsia" w:ascii="宋体" w:hAnsi="宋体" w:cs="宋体"/>
          <w:color w:val="auto"/>
          <w:szCs w:val="21"/>
        </w:rPr>
        <w:t>我单位已认真阅读了本项目的招标公告、招标文件、技术要求、图纸、招标补充（答疑）文件及相关资料，对其全部内容和要求有实质性了解，并对这些内容表示理解且无任何异议，接受其全部内容及要求，承诺本单位的投标文件已经完全响应并符合其全部条件和要求，愿意参加投标并愿意成交；</w:t>
      </w:r>
    </w:p>
    <w:p w14:paraId="4E0BDD9E">
      <w:pPr>
        <w:pStyle w:val="44"/>
        <w:spacing w:line="440" w:lineRule="exact"/>
        <w:ind w:firstLine="420" w:firstLineChars="200"/>
        <w:rPr>
          <w:rFonts w:hint="eastAsia" w:ascii="宋体" w:hAnsi="宋体" w:cs="宋体"/>
          <w:color w:val="auto"/>
          <w:sz w:val="21"/>
          <w:szCs w:val="21"/>
        </w:rPr>
      </w:pPr>
      <w:r>
        <w:rPr>
          <w:rFonts w:hint="eastAsia" w:ascii="宋体" w:hAnsi="宋体" w:cs="宋体"/>
          <w:color w:val="auto"/>
          <w:sz w:val="21"/>
          <w:szCs w:val="21"/>
        </w:rPr>
        <w:t>2</w:t>
      </w:r>
      <w:r>
        <w:rPr>
          <w:rFonts w:hint="eastAsia" w:ascii="宋体" w:hAnsi="宋体" w:cs="宋体"/>
          <w:color w:val="auto"/>
        </w:rPr>
        <w:t>.</w:t>
      </w:r>
      <w:r>
        <w:rPr>
          <w:rFonts w:hint="eastAsia" w:ascii="宋体" w:hAnsi="宋体" w:cs="宋体"/>
          <w:color w:val="auto"/>
          <w:sz w:val="21"/>
          <w:szCs w:val="21"/>
        </w:rPr>
        <w:t>自愿接受义乌市财政局（以下简称财政局）的管理，并严格遵守财政局制定的招投标管理制度、规范和纪律。</w:t>
      </w:r>
    </w:p>
    <w:p w14:paraId="0682F95B">
      <w:pPr>
        <w:spacing w:line="440" w:lineRule="exact"/>
        <w:ind w:left="-34" w:leftChars="-16" w:firstLine="420" w:firstLineChars="200"/>
        <w:rPr>
          <w:rFonts w:hint="eastAsia" w:ascii="宋体" w:hAnsi="宋体" w:cs="宋体"/>
          <w:color w:val="auto"/>
          <w:szCs w:val="21"/>
        </w:rPr>
      </w:pPr>
      <w:r>
        <w:rPr>
          <w:rFonts w:hint="eastAsia" w:ascii="宋体" w:hAnsi="宋体" w:cs="宋体"/>
          <w:color w:val="auto"/>
          <w:szCs w:val="21"/>
        </w:rPr>
        <w:t>3</w:t>
      </w:r>
      <w:r>
        <w:rPr>
          <w:rFonts w:hint="eastAsia" w:ascii="宋体" w:hAnsi="宋体" w:cs="宋体"/>
          <w:color w:val="auto"/>
          <w:sz w:val="24"/>
        </w:rPr>
        <w:t>.</w:t>
      </w:r>
      <w:r>
        <w:rPr>
          <w:rFonts w:hint="eastAsia" w:ascii="宋体" w:hAnsi="宋体" w:cs="宋体"/>
          <w:color w:val="auto"/>
          <w:szCs w:val="21"/>
        </w:rPr>
        <w:t>我单位承诺参与本次投标的资格符合《中华人民共和国政府采购法》和《中华人民共和国政府采购法实施条例》的规定，并承诺近三年内，在经营活动中没有重大违法记录。</w:t>
      </w:r>
    </w:p>
    <w:p w14:paraId="432443D2">
      <w:pPr>
        <w:spacing w:line="440" w:lineRule="exact"/>
        <w:ind w:firstLine="420" w:firstLineChars="200"/>
        <w:rPr>
          <w:rFonts w:hint="eastAsia" w:ascii="宋体" w:hAnsi="宋体" w:cs="宋体"/>
          <w:color w:val="auto"/>
          <w:szCs w:val="21"/>
        </w:rPr>
      </w:pPr>
      <w:r>
        <w:rPr>
          <w:rFonts w:hint="eastAsia" w:ascii="宋体" w:hAnsi="宋体" w:cs="宋体"/>
          <w:color w:val="auto"/>
          <w:szCs w:val="21"/>
        </w:rPr>
        <w:t>4</w:t>
      </w:r>
      <w:r>
        <w:rPr>
          <w:rFonts w:hint="eastAsia" w:ascii="宋体" w:hAnsi="宋体" w:cs="宋体"/>
          <w:color w:val="auto"/>
          <w:sz w:val="24"/>
        </w:rPr>
        <w:t>.</w:t>
      </w:r>
      <w:r>
        <w:rPr>
          <w:rFonts w:hint="eastAsia" w:ascii="宋体" w:hAnsi="宋体" w:cs="宋体"/>
          <w:color w:val="auto"/>
          <w:szCs w:val="21"/>
        </w:rPr>
        <w:t>积极主动配合财政局的调查。及时、如实、全面地回答财政局提出的问题，并在调查笔录中签字确认。如拒绝签字确认的，则视为我单位及有关工作人员认可调查笔录中的全部内容，并对最终的调查结果无任何异议，且自愿放弃一切救济途径。</w:t>
      </w:r>
    </w:p>
    <w:p w14:paraId="6ABBC6DB">
      <w:pPr>
        <w:spacing w:line="440" w:lineRule="exact"/>
        <w:ind w:firstLine="420" w:firstLineChars="200"/>
        <w:rPr>
          <w:rFonts w:hint="eastAsia" w:ascii="宋体" w:hAnsi="宋体" w:cs="宋体"/>
          <w:color w:val="auto"/>
          <w:szCs w:val="21"/>
        </w:rPr>
      </w:pPr>
      <w:r>
        <w:rPr>
          <w:rFonts w:hint="eastAsia" w:ascii="宋体" w:hAnsi="宋体" w:cs="宋体"/>
          <w:color w:val="auto"/>
          <w:szCs w:val="21"/>
        </w:rPr>
        <w:t>5</w:t>
      </w:r>
      <w:r>
        <w:rPr>
          <w:rFonts w:hint="eastAsia" w:ascii="宋体" w:hAnsi="宋体" w:cs="宋体"/>
          <w:color w:val="auto"/>
          <w:sz w:val="24"/>
        </w:rPr>
        <w:t>.</w:t>
      </w:r>
      <w:r>
        <w:rPr>
          <w:rFonts w:hint="eastAsia" w:ascii="宋体" w:hAnsi="宋体" w:cs="宋体"/>
          <w:color w:val="auto"/>
          <w:szCs w:val="21"/>
        </w:rPr>
        <w:t>不转让、出借、涂改、伪造资质（资格）证书或者以其他方式允许其他单位（个人）以我单位（本人）名义承接业务。</w:t>
      </w:r>
    </w:p>
    <w:p w14:paraId="65DEC55C">
      <w:pPr>
        <w:spacing w:line="440" w:lineRule="exact"/>
        <w:ind w:left="-34" w:leftChars="-16" w:firstLine="420" w:firstLineChars="200"/>
        <w:rPr>
          <w:rFonts w:hint="eastAsia" w:ascii="宋体" w:hAnsi="宋体" w:cs="宋体"/>
          <w:color w:val="auto"/>
          <w:szCs w:val="21"/>
        </w:rPr>
      </w:pPr>
      <w:r>
        <w:rPr>
          <w:rFonts w:hint="eastAsia" w:ascii="宋体" w:hAnsi="宋体" w:cs="宋体"/>
          <w:color w:val="auto"/>
          <w:szCs w:val="21"/>
        </w:rPr>
        <w:t>6</w:t>
      </w:r>
      <w:r>
        <w:rPr>
          <w:rFonts w:hint="eastAsia" w:ascii="宋体" w:hAnsi="宋体" w:cs="宋体"/>
          <w:color w:val="auto"/>
          <w:sz w:val="24"/>
        </w:rPr>
        <w:t>.</w:t>
      </w:r>
      <w:r>
        <w:rPr>
          <w:rFonts w:hint="eastAsia" w:ascii="宋体" w:hAnsi="宋体" w:cs="宋体"/>
          <w:color w:val="auto"/>
          <w:szCs w:val="21"/>
        </w:rPr>
        <w:t>不与采购人或者其他投标人相互串通投标，围标，不以行贿等不正当手段谋取成交。</w:t>
      </w:r>
    </w:p>
    <w:p w14:paraId="2C79DCB6">
      <w:pPr>
        <w:spacing w:line="440" w:lineRule="exact"/>
        <w:ind w:left="-34" w:leftChars="-16" w:firstLine="420" w:firstLineChars="200"/>
        <w:rPr>
          <w:rFonts w:hint="eastAsia" w:ascii="宋体" w:hAnsi="宋体" w:cs="宋体"/>
          <w:color w:val="auto"/>
          <w:szCs w:val="21"/>
        </w:rPr>
      </w:pPr>
      <w:r>
        <w:rPr>
          <w:rFonts w:hint="eastAsia" w:ascii="宋体" w:hAnsi="宋体" w:cs="宋体"/>
          <w:color w:val="auto"/>
          <w:szCs w:val="21"/>
        </w:rPr>
        <w:t>7</w:t>
      </w:r>
      <w:r>
        <w:rPr>
          <w:rFonts w:hint="eastAsia" w:ascii="宋体" w:hAnsi="宋体" w:cs="宋体"/>
          <w:color w:val="auto"/>
          <w:sz w:val="24"/>
        </w:rPr>
        <w:t>.</w:t>
      </w:r>
      <w:r>
        <w:rPr>
          <w:rFonts w:hint="eastAsia" w:ascii="宋体" w:hAnsi="宋体" w:cs="宋体"/>
          <w:color w:val="auto"/>
          <w:szCs w:val="21"/>
        </w:rPr>
        <w:t>在备案、招标、投标、报名、开标、评标、询标、成交、签订合同、合同备案等招投标预备和进行的全过程中提供的资料均真实、有效，不弄虚作假。</w:t>
      </w:r>
    </w:p>
    <w:p w14:paraId="30140F3B">
      <w:pPr>
        <w:tabs>
          <w:tab w:val="left" w:pos="8820"/>
        </w:tabs>
        <w:spacing w:line="380" w:lineRule="exact"/>
        <w:ind w:firstLine="420" w:firstLineChars="200"/>
        <w:rPr>
          <w:rFonts w:hint="eastAsia" w:ascii="宋体" w:hAnsi="宋体" w:cs="宋体"/>
          <w:color w:val="auto"/>
          <w:szCs w:val="21"/>
        </w:rPr>
      </w:pPr>
      <w:r>
        <w:rPr>
          <w:rFonts w:hint="eastAsia" w:ascii="宋体" w:hAnsi="宋体" w:cs="宋体"/>
          <w:color w:val="auto"/>
          <w:szCs w:val="21"/>
        </w:rPr>
        <w:t>8</w:t>
      </w:r>
      <w:r>
        <w:rPr>
          <w:rFonts w:hint="eastAsia" w:ascii="宋体" w:hAnsi="宋体" w:cs="宋体"/>
          <w:color w:val="auto"/>
          <w:sz w:val="24"/>
        </w:rPr>
        <w:t>.</w:t>
      </w:r>
      <w:r>
        <w:rPr>
          <w:rFonts w:hint="eastAsia" w:ascii="宋体" w:hAnsi="宋体" w:cs="宋体"/>
          <w:color w:val="auto"/>
          <w:szCs w:val="21"/>
        </w:rPr>
        <w:t>我方已详细审核全部招标文件，包括修改文件</w:t>
      </w:r>
      <w:r>
        <w:rPr>
          <w:rFonts w:hint="eastAsia" w:ascii="宋体" w:hAnsi="宋体" w:cs="宋体"/>
          <w:color w:val="auto"/>
          <w:szCs w:val="21"/>
          <w:lang w:eastAsia="zh-CN"/>
        </w:rPr>
        <w:t>（</w:t>
      </w:r>
      <w:r>
        <w:rPr>
          <w:rFonts w:hint="eastAsia" w:ascii="宋体" w:hAnsi="宋体" w:cs="宋体"/>
          <w:color w:val="auto"/>
          <w:szCs w:val="21"/>
        </w:rPr>
        <w:t>如果有的话</w:t>
      </w:r>
      <w:r>
        <w:rPr>
          <w:rFonts w:hint="eastAsia" w:ascii="宋体" w:hAnsi="宋体" w:cs="宋体"/>
          <w:color w:val="auto"/>
          <w:szCs w:val="21"/>
          <w:lang w:eastAsia="zh-CN"/>
        </w:rPr>
        <w:t>）</w:t>
      </w:r>
      <w:r>
        <w:rPr>
          <w:rFonts w:hint="eastAsia" w:ascii="宋体" w:hAnsi="宋体" w:cs="宋体"/>
          <w:color w:val="auto"/>
          <w:szCs w:val="21"/>
        </w:rPr>
        <w:t>，及有关附件，我方同意放弃提出含糊不清或误解的权</w:t>
      </w:r>
      <w:r>
        <w:rPr>
          <w:rFonts w:hint="eastAsia" w:ascii="宋体" w:hAnsi="宋体" w:cs="宋体"/>
          <w:color w:val="auto"/>
          <w:szCs w:val="21"/>
          <w:lang w:val="en-US" w:eastAsia="zh-CN"/>
        </w:rPr>
        <w:t>利</w:t>
      </w:r>
      <w:r>
        <w:rPr>
          <w:rFonts w:hint="eastAsia" w:ascii="宋体" w:hAnsi="宋体" w:cs="宋体"/>
          <w:color w:val="auto"/>
          <w:szCs w:val="21"/>
        </w:rPr>
        <w:t>。 </w:t>
      </w:r>
    </w:p>
    <w:p w14:paraId="6ADB1BFF">
      <w:pPr>
        <w:tabs>
          <w:tab w:val="left" w:pos="8820"/>
        </w:tabs>
        <w:spacing w:line="380" w:lineRule="exact"/>
        <w:ind w:firstLine="420" w:firstLineChars="200"/>
        <w:rPr>
          <w:rFonts w:hint="eastAsia" w:ascii="宋体" w:hAnsi="宋体" w:cs="宋体"/>
          <w:color w:val="auto"/>
          <w:szCs w:val="21"/>
        </w:rPr>
      </w:pPr>
      <w:r>
        <w:rPr>
          <w:rFonts w:hint="eastAsia" w:ascii="宋体" w:hAnsi="宋体" w:cs="宋体"/>
          <w:color w:val="auto"/>
          <w:szCs w:val="21"/>
        </w:rPr>
        <w:t>9</w:t>
      </w:r>
      <w:r>
        <w:rPr>
          <w:rFonts w:hint="eastAsia" w:ascii="宋体" w:hAnsi="宋体" w:cs="宋体"/>
          <w:color w:val="auto"/>
          <w:sz w:val="24"/>
        </w:rPr>
        <w:t>.</w:t>
      </w:r>
      <w:r>
        <w:rPr>
          <w:rFonts w:hint="eastAsia" w:ascii="宋体" w:hAnsi="宋体" w:cs="宋体"/>
          <w:color w:val="auto"/>
          <w:szCs w:val="21"/>
        </w:rPr>
        <w:t>我方同意所递交的投标文件在招标期内有效，在此期间内我方有可能成交，我方将受此约束。</w:t>
      </w:r>
    </w:p>
    <w:p w14:paraId="63C0F716">
      <w:pPr>
        <w:tabs>
          <w:tab w:val="left" w:pos="8820"/>
        </w:tabs>
        <w:spacing w:line="380" w:lineRule="exact"/>
        <w:ind w:firstLine="420" w:firstLineChars="200"/>
        <w:rPr>
          <w:rFonts w:hint="eastAsia" w:ascii="宋体" w:hAnsi="宋体" w:cs="宋体"/>
          <w:color w:val="auto"/>
          <w:szCs w:val="21"/>
        </w:rPr>
      </w:pPr>
      <w:r>
        <w:rPr>
          <w:rFonts w:hint="eastAsia" w:ascii="宋体" w:hAnsi="宋体" w:cs="宋体"/>
          <w:color w:val="auto"/>
          <w:szCs w:val="21"/>
        </w:rPr>
        <w:t>10</w:t>
      </w:r>
      <w:r>
        <w:rPr>
          <w:rFonts w:hint="eastAsia" w:ascii="宋体" w:hAnsi="宋体" w:cs="宋体"/>
          <w:color w:val="auto"/>
          <w:sz w:val="24"/>
        </w:rPr>
        <w:t>.</w:t>
      </w:r>
      <w:r>
        <w:rPr>
          <w:rFonts w:hint="eastAsia" w:ascii="宋体" w:hAnsi="宋体" w:cs="宋体"/>
          <w:color w:val="auto"/>
          <w:szCs w:val="21"/>
        </w:rPr>
        <w:t>我方相信贵方的招标结果是公正、合法的，无论我方成交还是落标，我方将接受这一结果。 </w:t>
      </w:r>
    </w:p>
    <w:p w14:paraId="4619B83E">
      <w:pPr>
        <w:tabs>
          <w:tab w:val="left" w:pos="8820"/>
        </w:tabs>
        <w:spacing w:line="380" w:lineRule="exact"/>
        <w:ind w:firstLine="420" w:firstLineChars="200"/>
        <w:rPr>
          <w:rFonts w:hint="eastAsia" w:ascii="宋体" w:hAnsi="宋体" w:cs="宋体"/>
          <w:color w:val="auto"/>
          <w:szCs w:val="21"/>
        </w:rPr>
      </w:pPr>
      <w:r>
        <w:rPr>
          <w:rFonts w:hint="eastAsia" w:ascii="宋体" w:hAnsi="宋体" w:cs="宋体"/>
          <w:color w:val="auto"/>
          <w:szCs w:val="21"/>
        </w:rPr>
        <w:t>11</w:t>
      </w:r>
      <w:r>
        <w:rPr>
          <w:rFonts w:hint="eastAsia" w:ascii="宋体" w:hAnsi="宋体" w:cs="宋体"/>
          <w:color w:val="auto"/>
          <w:sz w:val="24"/>
        </w:rPr>
        <w:t>.</w:t>
      </w:r>
      <w:r>
        <w:rPr>
          <w:rFonts w:hint="eastAsia" w:ascii="宋体" w:hAnsi="宋体" w:cs="宋体"/>
          <w:color w:val="auto"/>
          <w:szCs w:val="21"/>
        </w:rPr>
        <w:t>一旦我方成交，我方将严格依照招标文件中的相关规定与招标方签订合同。</w:t>
      </w:r>
    </w:p>
    <w:p w14:paraId="290EAFB3">
      <w:pPr>
        <w:spacing w:line="440" w:lineRule="exact"/>
        <w:ind w:left="-34" w:leftChars="-16" w:firstLine="420" w:firstLineChars="200"/>
        <w:rPr>
          <w:rFonts w:hint="eastAsia" w:ascii="宋体" w:hAnsi="宋体" w:cs="宋体"/>
          <w:color w:val="auto"/>
          <w:szCs w:val="21"/>
        </w:rPr>
      </w:pPr>
      <w:r>
        <w:rPr>
          <w:rFonts w:hint="eastAsia" w:ascii="宋体" w:hAnsi="宋体" w:cs="宋体"/>
          <w:color w:val="auto"/>
          <w:szCs w:val="21"/>
        </w:rPr>
        <w:t>12</w:t>
      </w:r>
      <w:r>
        <w:rPr>
          <w:rFonts w:hint="eastAsia" w:ascii="宋体" w:hAnsi="宋体" w:cs="宋体"/>
          <w:color w:val="auto"/>
          <w:sz w:val="24"/>
        </w:rPr>
        <w:t>.</w:t>
      </w:r>
      <w:r>
        <w:rPr>
          <w:rFonts w:hint="eastAsia" w:ascii="宋体" w:hAnsi="宋体" w:cs="宋体"/>
          <w:color w:val="auto"/>
          <w:szCs w:val="21"/>
        </w:rPr>
        <w:t>不低于企业成本价投标，不恶意过高报价，不扰乱招投标的正常秩序。</w:t>
      </w:r>
    </w:p>
    <w:p w14:paraId="219EFC61">
      <w:pPr>
        <w:spacing w:line="440" w:lineRule="exact"/>
        <w:ind w:left="-34" w:leftChars="-16" w:firstLine="420" w:firstLineChars="200"/>
        <w:rPr>
          <w:rFonts w:hint="eastAsia" w:ascii="宋体" w:hAnsi="宋体" w:cs="宋体"/>
          <w:color w:val="auto"/>
          <w:szCs w:val="21"/>
        </w:rPr>
      </w:pPr>
      <w:r>
        <w:rPr>
          <w:rFonts w:hint="eastAsia" w:ascii="宋体" w:hAnsi="宋体" w:cs="宋体"/>
          <w:color w:val="auto"/>
          <w:szCs w:val="21"/>
        </w:rPr>
        <w:t>13</w:t>
      </w:r>
      <w:r>
        <w:rPr>
          <w:rFonts w:hint="eastAsia" w:ascii="宋体" w:hAnsi="宋体" w:cs="宋体"/>
          <w:color w:val="auto"/>
          <w:sz w:val="24"/>
        </w:rPr>
        <w:t>.</w:t>
      </w:r>
      <w:r>
        <w:rPr>
          <w:rFonts w:hint="eastAsia" w:ascii="宋体" w:hAnsi="宋体" w:cs="宋体"/>
          <w:color w:val="auto"/>
          <w:szCs w:val="21"/>
        </w:rPr>
        <w:t>严格遵守开标会议纪律，不在开标会场吵闹、滋事，服从工作人员指挥。</w:t>
      </w:r>
    </w:p>
    <w:p w14:paraId="20A1646F">
      <w:pPr>
        <w:spacing w:line="440" w:lineRule="exact"/>
        <w:ind w:firstLine="420" w:firstLineChars="200"/>
        <w:rPr>
          <w:rFonts w:hint="eastAsia" w:ascii="宋体" w:hAnsi="宋体" w:cs="宋体"/>
          <w:color w:val="auto"/>
          <w:szCs w:val="21"/>
        </w:rPr>
      </w:pPr>
      <w:r>
        <w:rPr>
          <w:rFonts w:hint="eastAsia" w:ascii="宋体" w:hAnsi="宋体" w:cs="宋体"/>
          <w:color w:val="auto"/>
          <w:szCs w:val="21"/>
        </w:rPr>
        <w:t>14</w:t>
      </w:r>
      <w:r>
        <w:rPr>
          <w:rFonts w:hint="eastAsia" w:ascii="宋体" w:hAnsi="宋体" w:cs="宋体"/>
          <w:color w:val="auto"/>
          <w:sz w:val="24"/>
        </w:rPr>
        <w:t>.</w:t>
      </w:r>
      <w:r>
        <w:rPr>
          <w:rFonts w:hint="eastAsia" w:ascii="宋体" w:hAnsi="宋体" w:cs="宋体"/>
          <w:color w:val="auto"/>
          <w:szCs w:val="21"/>
        </w:rPr>
        <w:t>按照法律法规和本项目招标文件规定的程序和方式进行异议和投诉，不越级投诉，不无理投诉。如捏造事实、伪造材料或者以非法手段取得说明材料进行投诉，给他人造成损失的，依法承担赔偿责任。</w:t>
      </w:r>
    </w:p>
    <w:p w14:paraId="3ACDC29E">
      <w:pPr>
        <w:spacing w:line="440" w:lineRule="exact"/>
        <w:ind w:firstLine="420" w:firstLineChars="200"/>
        <w:rPr>
          <w:rFonts w:hint="eastAsia" w:ascii="宋体" w:hAnsi="宋体" w:cs="宋体"/>
          <w:color w:val="auto"/>
          <w:szCs w:val="21"/>
        </w:rPr>
      </w:pPr>
      <w:r>
        <w:rPr>
          <w:rFonts w:hint="eastAsia" w:ascii="宋体" w:hAnsi="宋体" w:cs="宋体"/>
          <w:color w:val="auto"/>
          <w:szCs w:val="21"/>
        </w:rPr>
        <w:t>上述承诺事项已认真逐项核对，均表达我单位真实意见，愿承担任何责任。若有任何弄虚作假内容或未遵守上述约定的，经查实后，愿意放弃投标及成交资格，采购人可据此将我公司列入政府采购严重违法失信行为记录名单，并承担因此引起的经济损失。如我单位违反上述承诺事项，无条件接受财政局或相关监管部门作出的任何管理和处理决定，并自愿承担一切不利的后果。</w:t>
      </w:r>
    </w:p>
    <w:p w14:paraId="6E78968B">
      <w:pPr>
        <w:spacing w:line="440" w:lineRule="exact"/>
        <w:ind w:firstLine="0" w:firstLineChars="0"/>
        <w:rPr>
          <w:rFonts w:hint="eastAsia" w:ascii="宋体" w:hAnsi="宋体" w:cs="宋体"/>
          <w:b/>
          <w:bCs/>
          <w:color w:val="auto"/>
          <w:sz w:val="36"/>
        </w:rPr>
      </w:pPr>
      <w:r>
        <w:rPr>
          <w:rFonts w:hint="eastAsia" w:ascii="宋体" w:hAnsi="宋体" w:cs="宋体"/>
          <w:color w:val="auto"/>
          <w:szCs w:val="21"/>
        </w:rPr>
        <w:t>投标人（公章）：        法定代表人或其授权的委托代理人（签字或盖章）：        年   月   日</w:t>
      </w:r>
    </w:p>
    <w:p w14:paraId="71AEBFA3">
      <w:pPr>
        <w:pStyle w:val="66"/>
        <w:rPr>
          <w:rFonts w:hint="eastAsia"/>
          <w:color w:val="auto"/>
        </w:rPr>
      </w:pPr>
    </w:p>
    <w:p w14:paraId="0989878A">
      <w:pPr>
        <w:pStyle w:val="66"/>
        <w:ind w:firstLine="0"/>
        <w:jc w:val="center"/>
        <w:rPr>
          <w:rFonts w:hint="eastAsia" w:ascii="宋体" w:hAnsi="宋体" w:eastAsia="宋体" w:cs="宋体"/>
          <w:b/>
          <w:bCs/>
          <w:color w:val="auto"/>
          <w:sz w:val="24"/>
          <w:szCs w:val="24"/>
          <w:lang w:val="en-US" w:eastAsia="zh-CN"/>
        </w:rPr>
      </w:pPr>
    </w:p>
    <w:p w14:paraId="0611B3F5">
      <w:pPr>
        <w:pStyle w:val="66"/>
        <w:ind w:firstLine="0"/>
        <w:jc w:val="center"/>
        <w:rPr>
          <w:rFonts w:hint="eastAsia" w:ascii="宋体" w:hAnsi="宋体" w:eastAsia="宋体" w:cs="宋体"/>
          <w:b/>
          <w:bCs/>
          <w:color w:val="auto"/>
          <w:sz w:val="36"/>
          <w:szCs w:val="20"/>
          <w:lang w:val="en-US" w:eastAsia="zh-CN"/>
        </w:rPr>
      </w:pPr>
      <w:r>
        <w:rPr>
          <w:rFonts w:hint="eastAsia" w:ascii="宋体" w:hAnsi="宋体" w:eastAsia="宋体" w:cs="宋体"/>
          <w:b/>
          <w:bCs/>
          <w:color w:val="auto"/>
          <w:sz w:val="36"/>
          <w:szCs w:val="20"/>
          <w:lang w:val="en-US" w:eastAsia="zh-CN"/>
        </w:rPr>
        <w:t>类似业绩一览表（格式）</w:t>
      </w:r>
    </w:p>
    <w:p w14:paraId="4F310838">
      <w:pPr>
        <w:rPr>
          <w:rFonts w:hint="eastAsia" w:ascii="宋体" w:hAnsi="宋体"/>
          <w:color w:val="auto"/>
          <w:sz w:val="24"/>
          <w:highlight w:val="none"/>
        </w:rPr>
      </w:pPr>
      <w:r>
        <w:rPr>
          <w:rFonts w:hint="eastAsia" w:hAnsi="宋体"/>
          <w:bCs/>
          <w:color w:val="auto"/>
          <w:sz w:val="24"/>
          <w:szCs w:val="28"/>
        </w:rPr>
        <w:t>投标人（公章）：</w:t>
      </w:r>
      <w:r>
        <w:rPr>
          <w:rFonts w:hint="eastAsia" w:hAnsi="宋体"/>
          <w:bCs/>
          <w:color w:val="auto"/>
          <w:sz w:val="24"/>
          <w:szCs w:val="28"/>
          <w:u w:val="single"/>
        </w:rPr>
        <w:t xml:space="preserve"> </w:t>
      </w:r>
    </w:p>
    <w:tbl>
      <w:tblPr>
        <w:tblStyle w:val="48"/>
        <w:tblW w:w="9602" w:type="dxa"/>
        <w:tblInd w:w="108" w:type="dxa"/>
        <w:tblLayout w:type="fixed"/>
        <w:tblCellMar>
          <w:top w:w="0" w:type="dxa"/>
          <w:left w:w="108" w:type="dxa"/>
          <w:bottom w:w="0" w:type="dxa"/>
          <w:right w:w="108" w:type="dxa"/>
        </w:tblCellMar>
      </w:tblPr>
      <w:tblGrid>
        <w:gridCol w:w="687"/>
        <w:gridCol w:w="3857"/>
        <w:gridCol w:w="1192"/>
        <w:gridCol w:w="1877"/>
        <w:gridCol w:w="1989"/>
      </w:tblGrid>
      <w:tr w14:paraId="04060A18">
        <w:tblPrEx>
          <w:tblCellMar>
            <w:top w:w="0" w:type="dxa"/>
            <w:left w:w="108" w:type="dxa"/>
            <w:bottom w:w="0" w:type="dxa"/>
            <w:right w:w="108" w:type="dxa"/>
          </w:tblCellMar>
        </w:tblPrEx>
        <w:trPr>
          <w:trHeight w:val="806"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14:paraId="6C42647F">
            <w:pPr>
              <w:jc w:val="center"/>
              <w:rPr>
                <w:rFonts w:hint="default" w:ascii="宋体" w:hAnsi="宋体" w:eastAsia="宋体"/>
                <w:color w:val="auto"/>
                <w:sz w:val="24"/>
                <w:highlight w:val="none"/>
                <w:lang w:val="en-US" w:eastAsia="zh-CN"/>
              </w:rPr>
            </w:pPr>
            <w:r>
              <w:rPr>
                <w:rFonts w:hint="eastAsia" w:ascii="宋体" w:hAnsi="宋体"/>
                <w:color w:val="auto"/>
                <w:sz w:val="24"/>
                <w:highlight w:val="none"/>
                <w:lang w:val="en-US" w:eastAsia="zh-CN"/>
              </w:rPr>
              <w:t>序号</w:t>
            </w:r>
          </w:p>
        </w:tc>
        <w:tc>
          <w:tcPr>
            <w:tcW w:w="3857" w:type="dxa"/>
            <w:tcBorders>
              <w:top w:val="single" w:color="auto" w:sz="4" w:space="0"/>
              <w:left w:val="single" w:color="auto" w:sz="4" w:space="0"/>
              <w:bottom w:val="single" w:color="auto" w:sz="4" w:space="0"/>
              <w:right w:val="single" w:color="auto" w:sz="4" w:space="0"/>
            </w:tcBorders>
            <w:noWrap w:val="0"/>
            <w:vAlign w:val="center"/>
          </w:tcPr>
          <w:p w14:paraId="4B1ACCBB">
            <w:pPr>
              <w:jc w:val="center"/>
              <w:rPr>
                <w:rFonts w:hint="eastAsia" w:ascii="宋体" w:hAnsi="宋体"/>
                <w:color w:val="auto"/>
                <w:sz w:val="24"/>
                <w:highlight w:val="none"/>
              </w:rPr>
            </w:pPr>
            <w:r>
              <w:rPr>
                <w:rFonts w:hint="eastAsia" w:ascii="宋体" w:hAnsi="宋体"/>
                <w:color w:val="auto"/>
                <w:sz w:val="24"/>
                <w:highlight w:val="none"/>
              </w:rPr>
              <w:t>项目名称</w:t>
            </w:r>
          </w:p>
        </w:tc>
        <w:tc>
          <w:tcPr>
            <w:tcW w:w="1192" w:type="dxa"/>
            <w:tcBorders>
              <w:top w:val="single" w:color="auto" w:sz="4" w:space="0"/>
              <w:left w:val="single" w:color="auto" w:sz="4" w:space="0"/>
              <w:bottom w:val="single" w:color="auto" w:sz="4" w:space="0"/>
              <w:right w:val="single" w:color="auto" w:sz="4" w:space="0"/>
            </w:tcBorders>
            <w:noWrap w:val="0"/>
            <w:vAlign w:val="center"/>
          </w:tcPr>
          <w:p w14:paraId="591EF630">
            <w:pPr>
              <w:jc w:val="center"/>
              <w:rPr>
                <w:rFonts w:hint="default" w:ascii="宋体" w:hAnsi="宋体" w:eastAsia="宋体"/>
                <w:color w:val="auto"/>
                <w:sz w:val="24"/>
                <w:highlight w:val="none"/>
                <w:lang w:val="en-US" w:eastAsia="zh-CN"/>
              </w:rPr>
            </w:pPr>
            <w:r>
              <w:rPr>
                <w:rFonts w:hint="eastAsia" w:ascii="宋体" w:hAnsi="宋体"/>
                <w:color w:val="auto"/>
                <w:sz w:val="24"/>
                <w:highlight w:val="none"/>
                <w:lang w:val="en-US" w:eastAsia="zh-CN"/>
              </w:rPr>
              <w:t>项目实施时间</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0B6BC3DF">
            <w:pPr>
              <w:jc w:val="center"/>
              <w:rPr>
                <w:rFonts w:hint="eastAsia" w:ascii="宋体" w:hAnsi="宋体"/>
                <w:color w:val="auto"/>
                <w:kern w:val="2"/>
                <w:sz w:val="24"/>
                <w:szCs w:val="24"/>
                <w:highlight w:val="none"/>
                <w:lang w:val="en-US" w:eastAsia="zh-CN" w:bidi="ar-SA"/>
              </w:rPr>
            </w:pPr>
            <w:r>
              <w:rPr>
                <w:rFonts w:hint="eastAsia" w:ascii="宋体" w:hAnsi="宋体"/>
                <w:color w:val="auto"/>
                <w:sz w:val="24"/>
                <w:highlight w:val="none"/>
              </w:rPr>
              <w:t>采购单位名称</w:t>
            </w:r>
          </w:p>
        </w:tc>
        <w:tc>
          <w:tcPr>
            <w:tcW w:w="1989" w:type="dxa"/>
            <w:tcBorders>
              <w:top w:val="single" w:color="auto" w:sz="4" w:space="0"/>
              <w:left w:val="single" w:color="auto" w:sz="4" w:space="0"/>
              <w:bottom w:val="single" w:color="auto" w:sz="4" w:space="0"/>
              <w:right w:val="single" w:color="auto" w:sz="4" w:space="0"/>
            </w:tcBorders>
            <w:noWrap w:val="0"/>
            <w:vAlign w:val="center"/>
          </w:tcPr>
          <w:p w14:paraId="50D68738">
            <w:pPr>
              <w:jc w:val="center"/>
              <w:rPr>
                <w:rFonts w:hint="eastAsia" w:ascii="宋体" w:hAnsi="宋体"/>
                <w:color w:val="auto"/>
                <w:sz w:val="24"/>
                <w:highlight w:val="none"/>
              </w:rPr>
            </w:pPr>
            <w:r>
              <w:rPr>
                <w:rFonts w:hint="eastAsia" w:ascii="宋体" w:hAnsi="宋体"/>
                <w:color w:val="auto"/>
                <w:sz w:val="24"/>
                <w:highlight w:val="none"/>
              </w:rPr>
              <w:t>采购单位联系人</w:t>
            </w:r>
          </w:p>
          <w:p w14:paraId="68B1035A">
            <w:pPr>
              <w:jc w:val="center"/>
              <w:rPr>
                <w:rFonts w:hint="eastAsia" w:ascii="宋体" w:hAnsi="宋体"/>
                <w:color w:val="auto"/>
                <w:sz w:val="24"/>
                <w:highlight w:val="none"/>
              </w:rPr>
            </w:pPr>
            <w:r>
              <w:rPr>
                <w:rFonts w:hint="eastAsia" w:ascii="宋体" w:hAnsi="宋体"/>
                <w:color w:val="auto"/>
                <w:sz w:val="24"/>
                <w:highlight w:val="none"/>
              </w:rPr>
              <w:t>及联系电话</w:t>
            </w:r>
          </w:p>
        </w:tc>
      </w:tr>
      <w:tr w14:paraId="3B7CA81B">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3B56594C">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41D28901">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14E62E4E">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2F4D40AF">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3FC2964D">
            <w:pPr>
              <w:rPr>
                <w:rFonts w:hint="eastAsia" w:ascii="宋体" w:hAnsi="宋体"/>
                <w:color w:val="auto"/>
                <w:sz w:val="28"/>
                <w:szCs w:val="28"/>
                <w:highlight w:val="none"/>
              </w:rPr>
            </w:pPr>
          </w:p>
        </w:tc>
      </w:tr>
      <w:tr w14:paraId="36A2D424">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2B07E376">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0B526F3E">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51D2667A">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4D03D0EB">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046426B9">
            <w:pPr>
              <w:rPr>
                <w:rFonts w:hint="eastAsia" w:ascii="宋体" w:hAnsi="宋体"/>
                <w:color w:val="auto"/>
                <w:sz w:val="28"/>
                <w:szCs w:val="28"/>
                <w:highlight w:val="none"/>
              </w:rPr>
            </w:pPr>
          </w:p>
        </w:tc>
      </w:tr>
      <w:tr w14:paraId="377520B2">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449CFAC4">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67231FEB">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6C5A5EF4">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07748D32">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4E172220">
            <w:pPr>
              <w:rPr>
                <w:rFonts w:hint="eastAsia" w:ascii="宋体" w:hAnsi="宋体"/>
                <w:color w:val="auto"/>
                <w:sz w:val="28"/>
                <w:szCs w:val="28"/>
                <w:highlight w:val="none"/>
              </w:rPr>
            </w:pPr>
          </w:p>
        </w:tc>
      </w:tr>
      <w:tr w14:paraId="587A6311">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27D86866">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37C6AA10">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431C134C">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37B0DD4F">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47805A7D">
            <w:pPr>
              <w:rPr>
                <w:rFonts w:hint="eastAsia" w:ascii="宋体" w:hAnsi="宋体"/>
                <w:color w:val="auto"/>
                <w:sz w:val="28"/>
                <w:szCs w:val="28"/>
                <w:highlight w:val="none"/>
              </w:rPr>
            </w:pPr>
          </w:p>
        </w:tc>
      </w:tr>
      <w:tr w14:paraId="49B8539F">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55D8BC0F">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1686756B">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1E19F418">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38CDB6D9">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02E2CA81">
            <w:pPr>
              <w:rPr>
                <w:rFonts w:hint="eastAsia" w:ascii="宋体" w:hAnsi="宋体"/>
                <w:color w:val="auto"/>
                <w:sz w:val="28"/>
                <w:szCs w:val="28"/>
                <w:highlight w:val="none"/>
              </w:rPr>
            </w:pPr>
          </w:p>
        </w:tc>
      </w:tr>
      <w:tr w14:paraId="7D54647F">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268314B6">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07072193">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76897E14">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2E68E396">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568270AE">
            <w:pPr>
              <w:rPr>
                <w:rFonts w:hint="eastAsia" w:ascii="宋体" w:hAnsi="宋体"/>
                <w:color w:val="auto"/>
                <w:sz w:val="28"/>
                <w:szCs w:val="28"/>
                <w:highlight w:val="none"/>
              </w:rPr>
            </w:pPr>
          </w:p>
        </w:tc>
      </w:tr>
      <w:tr w14:paraId="05F5BB44">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23C5EC64">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1DCDDCEE">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3C30E96D">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03093F7D">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32113B30">
            <w:pPr>
              <w:rPr>
                <w:rFonts w:hint="eastAsia" w:ascii="宋体" w:hAnsi="宋体"/>
                <w:color w:val="auto"/>
                <w:sz w:val="28"/>
                <w:szCs w:val="28"/>
                <w:highlight w:val="none"/>
              </w:rPr>
            </w:pPr>
          </w:p>
        </w:tc>
      </w:tr>
      <w:tr w14:paraId="26D4A53B">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09D669EE">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4D9592CB">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7C638972">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2AADA166">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17CD71EA">
            <w:pPr>
              <w:rPr>
                <w:rFonts w:hint="eastAsia" w:ascii="宋体" w:hAnsi="宋体"/>
                <w:color w:val="auto"/>
                <w:sz w:val="28"/>
                <w:szCs w:val="28"/>
                <w:highlight w:val="none"/>
              </w:rPr>
            </w:pPr>
          </w:p>
        </w:tc>
      </w:tr>
      <w:tr w14:paraId="11809D6B">
        <w:tblPrEx>
          <w:tblCellMar>
            <w:top w:w="0" w:type="dxa"/>
            <w:left w:w="108" w:type="dxa"/>
            <w:bottom w:w="0" w:type="dxa"/>
            <w:right w:w="108" w:type="dxa"/>
          </w:tblCellMar>
        </w:tblPrEx>
        <w:tc>
          <w:tcPr>
            <w:tcW w:w="687" w:type="dxa"/>
            <w:tcBorders>
              <w:top w:val="single" w:color="auto" w:sz="4" w:space="0"/>
              <w:left w:val="single" w:color="auto" w:sz="4" w:space="0"/>
              <w:bottom w:val="single" w:color="auto" w:sz="4" w:space="0"/>
              <w:right w:val="single" w:color="auto" w:sz="4" w:space="0"/>
            </w:tcBorders>
            <w:noWrap w:val="0"/>
            <w:vAlign w:val="center"/>
          </w:tcPr>
          <w:p w14:paraId="199F1AE9">
            <w:pPr>
              <w:rPr>
                <w:rFonts w:hint="eastAsia" w:ascii="宋体" w:hAnsi="宋体"/>
                <w:color w:val="auto"/>
                <w:sz w:val="28"/>
                <w:szCs w:val="28"/>
                <w:highlight w:val="none"/>
              </w:rPr>
            </w:pPr>
          </w:p>
        </w:tc>
        <w:tc>
          <w:tcPr>
            <w:tcW w:w="3857" w:type="dxa"/>
            <w:tcBorders>
              <w:top w:val="single" w:color="auto" w:sz="4" w:space="0"/>
              <w:left w:val="single" w:color="auto" w:sz="4" w:space="0"/>
              <w:bottom w:val="single" w:color="auto" w:sz="4" w:space="0"/>
              <w:right w:val="single" w:color="auto" w:sz="4" w:space="0"/>
            </w:tcBorders>
            <w:noWrap w:val="0"/>
            <w:vAlign w:val="center"/>
          </w:tcPr>
          <w:p w14:paraId="102C08D3">
            <w:pPr>
              <w:rPr>
                <w:rFonts w:hint="eastAsia" w:ascii="宋体" w:hAnsi="宋体"/>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noWrap w:val="0"/>
            <w:vAlign w:val="center"/>
          </w:tcPr>
          <w:p w14:paraId="699C6184">
            <w:pPr>
              <w:rPr>
                <w:rFonts w:hint="eastAsia" w:ascii="宋体" w:hAnsi="宋体"/>
                <w:color w:val="auto"/>
                <w:sz w:val="28"/>
                <w:szCs w:val="28"/>
                <w:highlight w:val="none"/>
              </w:rPr>
            </w:pPr>
          </w:p>
        </w:tc>
        <w:tc>
          <w:tcPr>
            <w:tcW w:w="1877" w:type="dxa"/>
            <w:tcBorders>
              <w:top w:val="single" w:color="auto" w:sz="4" w:space="0"/>
              <w:left w:val="single" w:color="auto" w:sz="4" w:space="0"/>
              <w:bottom w:val="single" w:color="auto" w:sz="4" w:space="0"/>
              <w:right w:val="single" w:color="auto" w:sz="4" w:space="0"/>
            </w:tcBorders>
            <w:noWrap w:val="0"/>
            <w:vAlign w:val="center"/>
          </w:tcPr>
          <w:p w14:paraId="45AB7335">
            <w:pPr>
              <w:rPr>
                <w:rFonts w:hint="eastAsia" w:ascii="宋体" w:hAnsi="宋体"/>
                <w:color w:val="auto"/>
                <w:sz w:val="28"/>
                <w:szCs w:val="28"/>
                <w:highlight w:val="none"/>
              </w:rPr>
            </w:pPr>
          </w:p>
        </w:tc>
        <w:tc>
          <w:tcPr>
            <w:tcW w:w="1989" w:type="dxa"/>
            <w:tcBorders>
              <w:top w:val="single" w:color="auto" w:sz="4" w:space="0"/>
              <w:left w:val="single" w:color="auto" w:sz="4" w:space="0"/>
              <w:bottom w:val="single" w:color="auto" w:sz="4" w:space="0"/>
              <w:right w:val="single" w:color="auto" w:sz="4" w:space="0"/>
            </w:tcBorders>
            <w:noWrap w:val="0"/>
            <w:vAlign w:val="center"/>
          </w:tcPr>
          <w:p w14:paraId="1B3578F9">
            <w:pPr>
              <w:rPr>
                <w:rFonts w:hint="eastAsia" w:ascii="宋体" w:hAnsi="宋体"/>
                <w:color w:val="auto"/>
                <w:sz w:val="28"/>
                <w:szCs w:val="28"/>
                <w:highlight w:val="none"/>
              </w:rPr>
            </w:pPr>
          </w:p>
        </w:tc>
      </w:tr>
    </w:tbl>
    <w:p w14:paraId="24F5F2F3">
      <w:pPr>
        <w:spacing w:line="360" w:lineRule="auto"/>
        <w:rPr>
          <w:rFonts w:hint="eastAsia"/>
          <w:color w:val="auto"/>
          <w:sz w:val="24"/>
        </w:rPr>
      </w:pPr>
      <w:r>
        <w:rPr>
          <w:rFonts w:hint="eastAsia" w:ascii="宋体" w:hAnsi="宋体" w:cs="宋体"/>
          <w:color w:val="000000"/>
          <w:sz w:val="24"/>
          <w:szCs w:val="24"/>
        </w:rPr>
        <w:t>法定代表人或其授权的委托代理人（签字或盖章）</w:t>
      </w:r>
      <w:r>
        <w:rPr>
          <w:rFonts w:hint="eastAsia"/>
          <w:color w:val="auto"/>
          <w:sz w:val="24"/>
        </w:rPr>
        <w:t>：</w:t>
      </w:r>
    </w:p>
    <w:p w14:paraId="7C7D19B0">
      <w:pPr>
        <w:spacing w:line="360" w:lineRule="auto"/>
        <w:rPr>
          <w:rFonts w:hint="eastAsia" w:ascii="宋体" w:hAnsi="宋体"/>
          <w:color w:val="auto"/>
          <w:sz w:val="24"/>
          <w:highlight w:val="none"/>
          <w:u w:val="single"/>
        </w:rPr>
      </w:pPr>
      <w:r>
        <w:rPr>
          <w:rFonts w:hint="eastAsia"/>
          <w:color w:val="auto"/>
          <w:sz w:val="24"/>
        </w:rPr>
        <w:t>日 期：</w:t>
      </w:r>
      <w:r>
        <w:rPr>
          <w:rFonts w:hint="eastAsia"/>
          <w:color w:val="auto"/>
          <w:sz w:val="24"/>
          <w:u w:val="single"/>
        </w:rPr>
        <w:t xml:space="preserve">  </w:t>
      </w:r>
      <w:r>
        <w:rPr>
          <w:rFonts w:hint="eastAsia" w:ascii="宋体" w:hAnsi="宋体"/>
          <w:color w:val="auto"/>
          <w:sz w:val="24"/>
          <w:highlight w:val="none"/>
          <w:u w:val="single"/>
        </w:rPr>
        <w:t xml:space="preserve">                  </w:t>
      </w:r>
    </w:p>
    <w:p w14:paraId="38F24928">
      <w:pPr>
        <w:spacing w:line="360" w:lineRule="auto"/>
        <w:rPr>
          <w:rFonts w:hint="eastAsia" w:ascii="宋体" w:hAnsi="宋体"/>
          <w:color w:val="auto"/>
          <w:sz w:val="24"/>
          <w:highlight w:val="none"/>
          <w:u w:val="single"/>
        </w:rPr>
      </w:pPr>
      <w:r>
        <w:rPr>
          <w:rFonts w:hint="eastAsia" w:ascii="宋体" w:hAnsi="宋体"/>
          <w:color w:val="auto"/>
          <w:sz w:val="24"/>
          <w:highlight w:val="none"/>
          <w:u w:val="single"/>
        </w:rPr>
        <w:t xml:space="preserve">          </w:t>
      </w:r>
    </w:p>
    <w:p w14:paraId="32DCC12D">
      <w:pPr>
        <w:rPr>
          <w:rFonts w:hint="eastAsia" w:ascii="宋体" w:hAnsi="宋体"/>
          <w:color w:val="auto"/>
          <w:sz w:val="24"/>
          <w:highlight w:val="none"/>
        </w:rPr>
      </w:pPr>
    </w:p>
    <w:p w14:paraId="19C2B21A">
      <w:pPr>
        <w:rPr>
          <w:rFonts w:hint="default" w:ascii="宋体" w:hAnsi="宋体" w:eastAsia="宋体"/>
          <w:color w:val="auto"/>
          <w:sz w:val="28"/>
          <w:szCs w:val="28"/>
          <w:highlight w:val="none"/>
          <w:lang w:val="en-US" w:eastAsia="zh-CN"/>
        </w:rPr>
      </w:pPr>
      <w:r>
        <w:rPr>
          <w:rFonts w:hint="eastAsia" w:ascii="宋体" w:hAnsi="宋体"/>
          <w:color w:val="auto"/>
          <w:sz w:val="24"/>
          <w:highlight w:val="none"/>
        </w:rPr>
        <w:t>注：</w:t>
      </w:r>
      <w:r>
        <w:rPr>
          <w:rFonts w:hint="eastAsia" w:ascii="宋体" w:hAnsi="宋体"/>
          <w:color w:val="auto"/>
          <w:sz w:val="24"/>
          <w:highlight w:val="none"/>
          <w:lang w:val="en-US" w:eastAsia="zh-CN"/>
        </w:rPr>
        <w:t>1.</w:t>
      </w:r>
      <w:r>
        <w:rPr>
          <w:rFonts w:hint="eastAsia" w:ascii="宋体" w:hAnsi="宋体"/>
          <w:color w:val="auto"/>
          <w:sz w:val="24"/>
          <w:highlight w:val="none"/>
        </w:rPr>
        <w:t>后附相关</w:t>
      </w:r>
      <w:r>
        <w:rPr>
          <w:rFonts w:hint="eastAsia" w:ascii="宋体" w:hAnsi="宋体"/>
          <w:color w:val="auto"/>
          <w:sz w:val="24"/>
          <w:highlight w:val="none"/>
          <w:lang w:val="en-US" w:eastAsia="zh-CN"/>
        </w:rPr>
        <w:t>合同原件的扫描件（或复印件）。</w:t>
      </w:r>
    </w:p>
    <w:p w14:paraId="11711935">
      <w:pPr>
        <w:pStyle w:val="66"/>
        <w:rPr>
          <w:rFonts w:hint="eastAsia" w:ascii="宋体" w:hAnsi="宋体" w:cs="宋体"/>
          <w:color w:val="auto"/>
          <w:sz w:val="24"/>
        </w:rPr>
      </w:pPr>
      <w:r>
        <w:rPr>
          <w:rFonts w:hint="eastAsia" w:ascii="宋体" w:hAnsi="宋体" w:cs="宋体"/>
          <w:color w:val="auto"/>
          <w:sz w:val="24"/>
          <w:lang w:val="en-US" w:eastAsia="zh-CN"/>
        </w:rPr>
        <w:t>2.</w:t>
      </w:r>
      <w:r>
        <w:rPr>
          <w:rFonts w:hint="eastAsia" w:ascii="宋体" w:hAnsi="宋体" w:cs="宋体"/>
          <w:color w:val="auto"/>
          <w:sz w:val="24"/>
        </w:rPr>
        <w:t>此表在不改变表式</w:t>
      </w:r>
      <w:r>
        <w:rPr>
          <w:rFonts w:hint="eastAsia" w:ascii="宋体" w:hAnsi="宋体" w:cs="宋体"/>
          <w:color w:val="auto"/>
          <w:sz w:val="24"/>
          <w:lang w:val="en-US" w:eastAsia="zh-CN"/>
        </w:rPr>
        <w:t>内容</w:t>
      </w:r>
      <w:r>
        <w:rPr>
          <w:rFonts w:hint="eastAsia" w:ascii="宋体" w:hAnsi="宋体" w:cs="宋体"/>
          <w:color w:val="auto"/>
          <w:sz w:val="24"/>
        </w:rPr>
        <w:t>的情况下，可自行制作。</w:t>
      </w:r>
    </w:p>
    <w:p w14:paraId="1F796306">
      <w:pPr>
        <w:pStyle w:val="66"/>
        <w:rPr>
          <w:rFonts w:hint="eastAsia" w:ascii="宋体" w:hAnsi="宋体" w:cs="宋体"/>
          <w:color w:val="auto"/>
          <w:sz w:val="24"/>
          <w:lang w:val="en-US" w:eastAsia="zh-CN"/>
        </w:rPr>
      </w:pPr>
    </w:p>
    <w:p w14:paraId="79F6DD33">
      <w:pPr>
        <w:pStyle w:val="66"/>
        <w:rPr>
          <w:rFonts w:hint="eastAsia" w:ascii="宋体" w:hAnsi="宋体" w:cs="宋体"/>
          <w:color w:val="auto"/>
          <w:sz w:val="24"/>
          <w:lang w:val="en-US" w:eastAsia="zh-CN"/>
        </w:rPr>
      </w:pPr>
    </w:p>
    <w:p w14:paraId="38B8BBA2">
      <w:pPr>
        <w:pStyle w:val="66"/>
        <w:rPr>
          <w:rFonts w:hint="eastAsia" w:ascii="宋体" w:hAnsi="宋体" w:cs="宋体"/>
          <w:color w:val="auto"/>
          <w:sz w:val="24"/>
          <w:lang w:val="en-US" w:eastAsia="zh-CN"/>
        </w:rPr>
      </w:pPr>
    </w:p>
    <w:p w14:paraId="19106ABC">
      <w:pPr>
        <w:pStyle w:val="66"/>
        <w:rPr>
          <w:rFonts w:hint="eastAsia" w:ascii="宋体" w:hAnsi="宋体" w:cs="宋体"/>
          <w:color w:val="auto"/>
          <w:sz w:val="24"/>
          <w:lang w:val="en-US" w:eastAsia="zh-CN"/>
        </w:rPr>
      </w:pPr>
    </w:p>
    <w:p w14:paraId="62823B6E">
      <w:pPr>
        <w:pStyle w:val="66"/>
        <w:rPr>
          <w:rFonts w:hint="eastAsia" w:ascii="宋体" w:hAnsi="宋体" w:cs="宋体"/>
          <w:color w:val="auto"/>
          <w:sz w:val="24"/>
          <w:lang w:val="en-US" w:eastAsia="zh-CN"/>
        </w:rPr>
      </w:pPr>
    </w:p>
    <w:p w14:paraId="532DF9A4">
      <w:pPr>
        <w:pStyle w:val="66"/>
        <w:rPr>
          <w:rFonts w:hint="eastAsia" w:ascii="宋体" w:hAnsi="宋体" w:cs="宋体"/>
          <w:color w:val="auto"/>
          <w:sz w:val="24"/>
          <w:lang w:val="en-US" w:eastAsia="zh-CN"/>
        </w:rPr>
      </w:pPr>
    </w:p>
    <w:p w14:paraId="0650D3BD">
      <w:pPr>
        <w:spacing w:after="0" w:afterLines="0" w:line="360" w:lineRule="auto"/>
        <w:jc w:val="center"/>
        <w:rPr>
          <w:rFonts w:hint="eastAsia" w:ascii="宋体" w:hAnsi="宋体" w:cs="宋体"/>
          <w:b/>
          <w:bCs/>
          <w:color w:val="auto"/>
          <w:sz w:val="24"/>
          <w:szCs w:val="24"/>
        </w:rPr>
      </w:pPr>
    </w:p>
    <w:p w14:paraId="3AABA3DC">
      <w:pPr>
        <w:spacing w:after="120" w:afterLines="50" w:line="480" w:lineRule="auto"/>
        <w:jc w:val="center"/>
        <w:rPr>
          <w:rFonts w:hint="eastAsia" w:ascii="宋体" w:hAnsi="宋体" w:cs="宋体"/>
          <w:b/>
          <w:bCs/>
          <w:color w:val="auto"/>
          <w:sz w:val="36"/>
          <w:szCs w:val="36"/>
        </w:rPr>
      </w:pPr>
      <w:r>
        <w:rPr>
          <w:rFonts w:hint="eastAsia" w:ascii="宋体" w:hAnsi="宋体" w:cs="宋体"/>
          <w:b/>
          <w:bCs/>
          <w:color w:val="auto"/>
          <w:sz w:val="36"/>
          <w:szCs w:val="36"/>
        </w:rPr>
        <w:t>拟供货物详细说明</w:t>
      </w:r>
      <w:r>
        <w:rPr>
          <w:rFonts w:hint="eastAsia" w:ascii="宋体" w:hAnsi="宋体" w:cs="宋体"/>
          <w:b/>
          <w:bCs/>
          <w:color w:val="auto"/>
          <w:sz w:val="36"/>
        </w:rPr>
        <w:t>（格式）</w:t>
      </w:r>
    </w:p>
    <w:p w14:paraId="4925558A">
      <w:pPr>
        <w:rPr>
          <w:rFonts w:hint="eastAsia" w:ascii="宋体" w:hAnsi="宋体" w:cs="宋体"/>
          <w:b/>
          <w:color w:val="auto"/>
          <w:sz w:val="24"/>
          <w:u w:val="single"/>
        </w:rPr>
      </w:pPr>
      <w:r>
        <w:rPr>
          <w:rFonts w:hint="eastAsia" w:ascii="宋体" w:hAnsi="宋体" w:cs="宋体"/>
          <w:b/>
          <w:color w:val="auto"/>
          <w:sz w:val="24"/>
        </w:rPr>
        <w:t>投标人（公章）：</w:t>
      </w:r>
      <w:r>
        <w:rPr>
          <w:rFonts w:hint="eastAsia" w:ascii="宋体" w:hAnsi="宋体" w:cs="宋体"/>
          <w:b/>
          <w:color w:val="auto"/>
          <w:sz w:val="24"/>
          <w:u w:val="single"/>
        </w:rPr>
        <w:t xml:space="preserve">               </w:t>
      </w:r>
    </w:p>
    <w:p w14:paraId="26698CC0">
      <w:pPr>
        <w:rPr>
          <w:rFonts w:hint="default" w:ascii="宋体" w:hAnsi="宋体" w:eastAsia="宋体" w:cs="宋体"/>
          <w:b/>
          <w:bCs/>
          <w:color w:val="auto"/>
          <w:sz w:val="24"/>
          <w:u w:val="single"/>
          <w:lang w:val="en-US" w:eastAsia="zh-CN"/>
        </w:rPr>
      </w:pPr>
      <w:r>
        <w:rPr>
          <w:rFonts w:hint="eastAsia" w:ascii="宋体" w:hAnsi="宋体" w:cs="宋体"/>
          <w:b/>
          <w:color w:val="auto"/>
          <w:sz w:val="24"/>
        </w:rPr>
        <w:t>采购编号：</w:t>
      </w:r>
      <w:r>
        <w:rPr>
          <w:rFonts w:hint="eastAsia" w:ascii="宋体" w:hAnsi="宋体" w:cs="宋体"/>
          <w:b/>
          <w:color w:val="auto"/>
          <w:sz w:val="24"/>
          <w:u w:val="none"/>
        </w:rPr>
        <w:t xml:space="preserve">              </w:t>
      </w:r>
      <w:r>
        <w:rPr>
          <w:rFonts w:hint="eastAsia" w:ascii="宋体" w:hAnsi="宋体" w:cs="宋体"/>
          <w:b/>
          <w:color w:val="auto"/>
          <w:sz w:val="24"/>
          <w:u w:val="none"/>
          <w:lang w:val="en-US" w:eastAsia="zh-CN"/>
        </w:rPr>
        <w:t xml:space="preserve">                           标（包）号：</w:t>
      </w:r>
      <w:r>
        <w:rPr>
          <w:rFonts w:hint="eastAsia" w:ascii="宋体" w:hAnsi="宋体" w:cs="宋体"/>
          <w:b/>
          <w:color w:val="auto"/>
          <w:sz w:val="24"/>
          <w:u w:val="single"/>
        </w:rPr>
        <w:t xml:space="preserve">            </w:t>
      </w:r>
      <w:r>
        <w:rPr>
          <w:rFonts w:hint="eastAsia" w:ascii="宋体" w:hAnsi="宋体" w:cs="宋体"/>
          <w:b/>
          <w:color w:val="auto"/>
          <w:sz w:val="24"/>
          <w:u w:val="single"/>
          <w:lang w:val="en-US" w:eastAsia="zh-CN"/>
        </w:rPr>
        <w:t xml:space="preserve">                 </w:t>
      </w:r>
    </w:p>
    <w:tbl>
      <w:tblPr>
        <w:tblStyle w:val="49"/>
        <w:tblW w:w="95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1629"/>
        <w:gridCol w:w="2914"/>
        <w:gridCol w:w="1176"/>
        <w:gridCol w:w="1595"/>
        <w:gridCol w:w="1596"/>
      </w:tblGrid>
      <w:tr w14:paraId="206F4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1" w:type="dxa"/>
            <w:vAlign w:val="top"/>
          </w:tcPr>
          <w:p w14:paraId="2BBDD43E">
            <w:pPr>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序号</w:t>
            </w:r>
          </w:p>
        </w:tc>
        <w:tc>
          <w:tcPr>
            <w:tcW w:w="1629" w:type="dxa"/>
            <w:vAlign w:val="top"/>
          </w:tcPr>
          <w:p w14:paraId="4AD31AF0">
            <w:pPr>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货物名称</w:t>
            </w:r>
          </w:p>
        </w:tc>
        <w:tc>
          <w:tcPr>
            <w:tcW w:w="2914" w:type="dxa"/>
            <w:vAlign w:val="top"/>
          </w:tcPr>
          <w:p w14:paraId="358F0444">
            <w:pPr>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规格型号</w:t>
            </w:r>
            <w:r>
              <w:rPr>
                <w:rFonts w:hint="eastAsia" w:ascii="宋体" w:hAnsi="宋体" w:cs="宋体"/>
                <w:color w:val="auto"/>
                <w:sz w:val="24"/>
                <w:lang w:eastAsia="zh-CN"/>
              </w:rPr>
              <w:t>、</w:t>
            </w:r>
            <w:r>
              <w:rPr>
                <w:rFonts w:hint="eastAsia" w:ascii="宋体" w:hAnsi="宋体" w:cs="宋体"/>
                <w:color w:val="auto"/>
                <w:sz w:val="24"/>
              </w:rPr>
              <w:t>参数</w:t>
            </w:r>
            <w:r>
              <w:rPr>
                <w:rFonts w:hint="eastAsia" w:ascii="宋体" w:hAnsi="宋体" w:cs="宋体"/>
                <w:color w:val="auto"/>
                <w:sz w:val="24"/>
                <w:lang w:val="en-US" w:eastAsia="zh-CN"/>
              </w:rPr>
              <w:t>描述</w:t>
            </w:r>
          </w:p>
        </w:tc>
        <w:tc>
          <w:tcPr>
            <w:tcW w:w="1176" w:type="dxa"/>
            <w:vAlign w:val="top"/>
          </w:tcPr>
          <w:p w14:paraId="45CA2B02">
            <w:pPr>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品牌</w:t>
            </w:r>
          </w:p>
        </w:tc>
        <w:tc>
          <w:tcPr>
            <w:tcW w:w="1595" w:type="dxa"/>
            <w:vAlign w:val="top"/>
          </w:tcPr>
          <w:p w14:paraId="4D06577D">
            <w:pPr>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产地</w:t>
            </w:r>
          </w:p>
        </w:tc>
        <w:tc>
          <w:tcPr>
            <w:tcW w:w="1596" w:type="dxa"/>
            <w:vAlign w:val="top"/>
          </w:tcPr>
          <w:p w14:paraId="46988AAE">
            <w:pPr>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rPr>
              <w:t>备注</w:t>
            </w:r>
          </w:p>
        </w:tc>
      </w:tr>
      <w:tr w14:paraId="4F71F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1" w:type="dxa"/>
          </w:tcPr>
          <w:p w14:paraId="5FFE5453">
            <w:pPr>
              <w:tabs>
                <w:tab w:val="left" w:pos="360"/>
              </w:tabs>
              <w:spacing w:line="500" w:lineRule="exact"/>
              <w:rPr>
                <w:rFonts w:hint="eastAsia" w:ascii="宋体" w:hAnsi="宋体" w:cs="宋体"/>
                <w:color w:val="auto"/>
                <w:sz w:val="24"/>
                <w:vertAlign w:val="baseline"/>
              </w:rPr>
            </w:pPr>
          </w:p>
        </w:tc>
        <w:tc>
          <w:tcPr>
            <w:tcW w:w="1629" w:type="dxa"/>
          </w:tcPr>
          <w:p w14:paraId="3357F2B9">
            <w:pPr>
              <w:tabs>
                <w:tab w:val="left" w:pos="360"/>
              </w:tabs>
              <w:spacing w:line="500" w:lineRule="exact"/>
              <w:rPr>
                <w:rFonts w:hint="eastAsia" w:ascii="宋体" w:hAnsi="宋体" w:cs="宋体"/>
                <w:color w:val="auto"/>
                <w:sz w:val="24"/>
                <w:vertAlign w:val="baseline"/>
              </w:rPr>
            </w:pPr>
          </w:p>
        </w:tc>
        <w:tc>
          <w:tcPr>
            <w:tcW w:w="2914" w:type="dxa"/>
          </w:tcPr>
          <w:p w14:paraId="15B90750">
            <w:pPr>
              <w:tabs>
                <w:tab w:val="left" w:pos="360"/>
              </w:tabs>
              <w:spacing w:line="500" w:lineRule="exact"/>
              <w:rPr>
                <w:rFonts w:hint="eastAsia" w:ascii="宋体" w:hAnsi="宋体" w:cs="宋体"/>
                <w:color w:val="auto"/>
                <w:sz w:val="24"/>
                <w:vertAlign w:val="baseline"/>
              </w:rPr>
            </w:pPr>
          </w:p>
        </w:tc>
        <w:tc>
          <w:tcPr>
            <w:tcW w:w="1176" w:type="dxa"/>
          </w:tcPr>
          <w:p w14:paraId="2C803085">
            <w:pPr>
              <w:tabs>
                <w:tab w:val="left" w:pos="360"/>
              </w:tabs>
              <w:spacing w:line="500" w:lineRule="exact"/>
              <w:rPr>
                <w:rFonts w:hint="eastAsia" w:ascii="宋体" w:hAnsi="宋体" w:cs="宋体"/>
                <w:color w:val="auto"/>
                <w:sz w:val="24"/>
                <w:vertAlign w:val="baseline"/>
              </w:rPr>
            </w:pPr>
          </w:p>
        </w:tc>
        <w:tc>
          <w:tcPr>
            <w:tcW w:w="1595" w:type="dxa"/>
          </w:tcPr>
          <w:p w14:paraId="788E90FD">
            <w:pPr>
              <w:tabs>
                <w:tab w:val="left" w:pos="360"/>
              </w:tabs>
              <w:spacing w:line="500" w:lineRule="exact"/>
              <w:rPr>
                <w:rFonts w:hint="eastAsia" w:ascii="宋体" w:hAnsi="宋体" w:cs="宋体"/>
                <w:color w:val="auto"/>
                <w:sz w:val="24"/>
                <w:vertAlign w:val="baseline"/>
              </w:rPr>
            </w:pPr>
          </w:p>
        </w:tc>
        <w:tc>
          <w:tcPr>
            <w:tcW w:w="1596" w:type="dxa"/>
          </w:tcPr>
          <w:p w14:paraId="59EB1450">
            <w:pPr>
              <w:tabs>
                <w:tab w:val="left" w:pos="360"/>
              </w:tabs>
              <w:spacing w:line="500" w:lineRule="exact"/>
              <w:rPr>
                <w:rFonts w:hint="eastAsia" w:ascii="宋体" w:hAnsi="宋体" w:cs="宋体"/>
                <w:color w:val="auto"/>
                <w:sz w:val="24"/>
                <w:vertAlign w:val="baseline"/>
              </w:rPr>
            </w:pPr>
          </w:p>
        </w:tc>
      </w:tr>
      <w:tr w14:paraId="7A82F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1" w:type="dxa"/>
          </w:tcPr>
          <w:p w14:paraId="5E9F21A4">
            <w:pPr>
              <w:tabs>
                <w:tab w:val="left" w:pos="360"/>
              </w:tabs>
              <w:spacing w:line="500" w:lineRule="exact"/>
              <w:rPr>
                <w:rFonts w:hint="eastAsia" w:ascii="宋体" w:hAnsi="宋体" w:cs="宋体"/>
                <w:color w:val="auto"/>
                <w:sz w:val="24"/>
                <w:vertAlign w:val="baseline"/>
              </w:rPr>
            </w:pPr>
          </w:p>
        </w:tc>
        <w:tc>
          <w:tcPr>
            <w:tcW w:w="1629" w:type="dxa"/>
          </w:tcPr>
          <w:p w14:paraId="14707C45">
            <w:pPr>
              <w:tabs>
                <w:tab w:val="left" w:pos="360"/>
              </w:tabs>
              <w:spacing w:line="500" w:lineRule="exact"/>
              <w:rPr>
                <w:rFonts w:hint="eastAsia" w:ascii="宋体" w:hAnsi="宋体" w:cs="宋体"/>
                <w:color w:val="auto"/>
                <w:sz w:val="24"/>
                <w:vertAlign w:val="baseline"/>
              </w:rPr>
            </w:pPr>
          </w:p>
        </w:tc>
        <w:tc>
          <w:tcPr>
            <w:tcW w:w="2914" w:type="dxa"/>
          </w:tcPr>
          <w:p w14:paraId="1AC9A55F">
            <w:pPr>
              <w:tabs>
                <w:tab w:val="left" w:pos="360"/>
              </w:tabs>
              <w:spacing w:line="500" w:lineRule="exact"/>
              <w:rPr>
                <w:rFonts w:hint="eastAsia" w:ascii="宋体" w:hAnsi="宋体" w:cs="宋体"/>
                <w:color w:val="auto"/>
                <w:sz w:val="24"/>
                <w:vertAlign w:val="baseline"/>
              </w:rPr>
            </w:pPr>
          </w:p>
        </w:tc>
        <w:tc>
          <w:tcPr>
            <w:tcW w:w="1176" w:type="dxa"/>
          </w:tcPr>
          <w:p w14:paraId="0FAB2458">
            <w:pPr>
              <w:tabs>
                <w:tab w:val="left" w:pos="360"/>
              </w:tabs>
              <w:spacing w:line="500" w:lineRule="exact"/>
              <w:rPr>
                <w:rFonts w:hint="eastAsia" w:ascii="宋体" w:hAnsi="宋体" w:cs="宋体"/>
                <w:color w:val="auto"/>
                <w:sz w:val="24"/>
                <w:vertAlign w:val="baseline"/>
              </w:rPr>
            </w:pPr>
          </w:p>
        </w:tc>
        <w:tc>
          <w:tcPr>
            <w:tcW w:w="1595" w:type="dxa"/>
          </w:tcPr>
          <w:p w14:paraId="022D2F6B">
            <w:pPr>
              <w:tabs>
                <w:tab w:val="left" w:pos="360"/>
              </w:tabs>
              <w:spacing w:line="500" w:lineRule="exact"/>
              <w:rPr>
                <w:rFonts w:hint="eastAsia" w:ascii="宋体" w:hAnsi="宋体" w:cs="宋体"/>
                <w:color w:val="auto"/>
                <w:sz w:val="24"/>
                <w:vertAlign w:val="baseline"/>
              </w:rPr>
            </w:pPr>
          </w:p>
        </w:tc>
        <w:tc>
          <w:tcPr>
            <w:tcW w:w="1596" w:type="dxa"/>
          </w:tcPr>
          <w:p w14:paraId="28C28FE2">
            <w:pPr>
              <w:tabs>
                <w:tab w:val="left" w:pos="360"/>
              </w:tabs>
              <w:spacing w:line="500" w:lineRule="exact"/>
              <w:rPr>
                <w:rFonts w:hint="eastAsia" w:ascii="宋体" w:hAnsi="宋体" w:cs="宋体"/>
                <w:color w:val="auto"/>
                <w:sz w:val="24"/>
                <w:vertAlign w:val="baseline"/>
              </w:rPr>
            </w:pPr>
          </w:p>
        </w:tc>
      </w:tr>
      <w:tr w14:paraId="06F8C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1" w:type="dxa"/>
          </w:tcPr>
          <w:p w14:paraId="363E29A7">
            <w:pPr>
              <w:tabs>
                <w:tab w:val="left" w:pos="360"/>
              </w:tabs>
              <w:spacing w:line="500" w:lineRule="exact"/>
              <w:rPr>
                <w:rFonts w:hint="eastAsia" w:ascii="宋体" w:hAnsi="宋体" w:cs="宋体"/>
                <w:color w:val="auto"/>
                <w:sz w:val="24"/>
                <w:vertAlign w:val="baseline"/>
              </w:rPr>
            </w:pPr>
          </w:p>
        </w:tc>
        <w:tc>
          <w:tcPr>
            <w:tcW w:w="1629" w:type="dxa"/>
          </w:tcPr>
          <w:p w14:paraId="5D96BB67">
            <w:pPr>
              <w:tabs>
                <w:tab w:val="left" w:pos="360"/>
              </w:tabs>
              <w:spacing w:line="500" w:lineRule="exact"/>
              <w:rPr>
                <w:rFonts w:hint="eastAsia" w:ascii="宋体" w:hAnsi="宋体" w:cs="宋体"/>
                <w:color w:val="auto"/>
                <w:sz w:val="24"/>
                <w:vertAlign w:val="baseline"/>
              </w:rPr>
            </w:pPr>
          </w:p>
        </w:tc>
        <w:tc>
          <w:tcPr>
            <w:tcW w:w="2914" w:type="dxa"/>
          </w:tcPr>
          <w:p w14:paraId="3DCA5E56">
            <w:pPr>
              <w:tabs>
                <w:tab w:val="left" w:pos="360"/>
              </w:tabs>
              <w:spacing w:line="500" w:lineRule="exact"/>
              <w:rPr>
                <w:rFonts w:hint="eastAsia" w:ascii="宋体" w:hAnsi="宋体" w:cs="宋体"/>
                <w:color w:val="auto"/>
                <w:sz w:val="24"/>
                <w:vertAlign w:val="baseline"/>
              </w:rPr>
            </w:pPr>
          </w:p>
        </w:tc>
        <w:tc>
          <w:tcPr>
            <w:tcW w:w="1176" w:type="dxa"/>
          </w:tcPr>
          <w:p w14:paraId="443743A9">
            <w:pPr>
              <w:tabs>
                <w:tab w:val="left" w:pos="360"/>
              </w:tabs>
              <w:spacing w:line="500" w:lineRule="exact"/>
              <w:rPr>
                <w:rFonts w:hint="eastAsia" w:ascii="宋体" w:hAnsi="宋体" w:cs="宋体"/>
                <w:color w:val="auto"/>
                <w:sz w:val="24"/>
                <w:vertAlign w:val="baseline"/>
              </w:rPr>
            </w:pPr>
          </w:p>
        </w:tc>
        <w:tc>
          <w:tcPr>
            <w:tcW w:w="1595" w:type="dxa"/>
          </w:tcPr>
          <w:p w14:paraId="64FEB858">
            <w:pPr>
              <w:tabs>
                <w:tab w:val="left" w:pos="360"/>
              </w:tabs>
              <w:spacing w:line="500" w:lineRule="exact"/>
              <w:rPr>
                <w:rFonts w:hint="eastAsia" w:ascii="宋体" w:hAnsi="宋体" w:cs="宋体"/>
                <w:color w:val="auto"/>
                <w:sz w:val="24"/>
                <w:vertAlign w:val="baseline"/>
              </w:rPr>
            </w:pPr>
          </w:p>
        </w:tc>
        <w:tc>
          <w:tcPr>
            <w:tcW w:w="1596" w:type="dxa"/>
          </w:tcPr>
          <w:p w14:paraId="6DD01254">
            <w:pPr>
              <w:tabs>
                <w:tab w:val="left" w:pos="360"/>
              </w:tabs>
              <w:spacing w:line="500" w:lineRule="exact"/>
              <w:rPr>
                <w:rFonts w:hint="eastAsia" w:ascii="宋体" w:hAnsi="宋体" w:cs="宋体"/>
                <w:color w:val="auto"/>
                <w:sz w:val="24"/>
                <w:vertAlign w:val="baseline"/>
              </w:rPr>
            </w:pPr>
          </w:p>
        </w:tc>
      </w:tr>
      <w:tr w14:paraId="12ACC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1" w:type="dxa"/>
          </w:tcPr>
          <w:p w14:paraId="13541DD0">
            <w:pPr>
              <w:tabs>
                <w:tab w:val="left" w:pos="360"/>
              </w:tabs>
              <w:spacing w:line="500" w:lineRule="exact"/>
              <w:rPr>
                <w:rFonts w:hint="eastAsia" w:ascii="宋体" w:hAnsi="宋体" w:cs="宋体"/>
                <w:color w:val="auto"/>
                <w:sz w:val="24"/>
                <w:vertAlign w:val="baseline"/>
              </w:rPr>
            </w:pPr>
          </w:p>
        </w:tc>
        <w:tc>
          <w:tcPr>
            <w:tcW w:w="1629" w:type="dxa"/>
          </w:tcPr>
          <w:p w14:paraId="6B61E6A8">
            <w:pPr>
              <w:tabs>
                <w:tab w:val="left" w:pos="360"/>
              </w:tabs>
              <w:spacing w:line="500" w:lineRule="exact"/>
              <w:rPr>
                <w:rFonts w:hint="eastAsia" w:ascii="宋体" w:hAnsi="宋体" w:cs="宋体"/>
                <w:color w:val="auto"/>
                <w:sz w:val="24"/>
                <w:vertAlign w:val="baseline"/>
              </w:rPr>
            </w:pPr>
          </w:p>
        </w:tc>
        <w:tc>
          <w:tcPr>
            <w:tcW w:w="2914" w:type="dxa"/>
          </w:tcPr>
          <w:p w14:paraId="02569C10">
            <w:pPr>
              <w:tabs>
                <w:tab w:val="left" w:pos="360"/>
              </w:tabs>
              <w:spacing w:line="500" w:lineRule="exact"/>
              <w:rPr>
                <w:rFonts w:hint="eastAsia" w:ascii="宋体" w:hAnsi="宋体" w:cs="宋体"/>
                <w:color w:val="auto"/>
                <w:sz w:val="24"/>
                <w:vertAlign w:val="baseline"/>
              </w:rPr>
            </w:pPr>
          </w:p>
        </w:tc>
        <w:tc>
          <w:tcPr>
            <w:tcW w:w="1176" w:type="dxa"/>
          </w:tcPr>
          <w:p w14:paraId="4864C100">
            <w:pPr>
              <w:tabs>
                <w:tab w:val="left" w:pos="360"/>
              </w:tabs>
              <w:spacing w:line="500" w:lineRule="exact"/>
              <w:rPr>
                <w:rFonts w:hint="eastAsia" w:ascii="宋体" w:hAnsi="宋体" w:cs="宋体"/>
                <w:color w:val="auto"/>
                <w:sz w:val="24"/>
                <w:vertAlign w:val="baseline"/>
              </w:rPr>
            </w:pPr>
          </w:p>
        </w:tc>
        <w:tc>
          <w:tcPr>
            <w:tcW w:w="1595" w:type="dxa"/>
          </w:tcPr>
          <w:p w14:paraId="4B973A9B">
            <w:pPr>
              <w:tabs>
                <w:tab w:val="left" w:pos="360"/>
              </w:tabs>
              <w:spacing w:line="500" w:lineRule="exact"/>
              <w:rPr>
                <w:rFonts w:hint="eastAsia" w:ascii="宋体" w:hAnsi="宋体" w:cs="宋体"/>
                <w:color w:val="auto"/>
                <w:sz w:val="24"/>
                <w:vertAlign w:val="baseline"/>
              </w:rPr>
            </w:pPr>
          </w:p>
        </w:tc>
        <w:tc>
          <w:tcPr>
            <w:tcW w:w="1596" w:type="dxa"/>
          </w:tcPr>
          <w:p w14:paraId="521ABAEE">
            <w:pPr>
              <w:tabs>
                <w:tab w:val="left" w:pos="360"/>
              </w:tabs>
              <w:spacing w:line="500" w:lineRule="exact"/>
              <w:rPr>
                <w:rFonts w:hint="eastAsia" w:ascii="宋体" w:hAnsi="宋体" w:cs="宋体"/>
                <w:color w:val="auto"/>
                <w:sz w:val="24"/>
                <w:vertAlign w:val="baseline"/>
              </w:rPr>
            </w:pPr>
          </w:p>
        </w:tc>
      </w:tr>
      <w:tr w14:paraId="6FD05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1" w:type="dxa"/>
          </w:tcPr>
          <w:p w14:paraId="369B7F18">
            <w:pPr>
              <w:tabs>
                <w:tab w:val="left" w:pos="360"/>
              </w:tabs>
              <w:spacing w:line="500" w:lineRule="exact"/>
              <w:rPr>
                <w:rFonts w:hint="eastAsia" w:ascii="宋体" w:hAnsi="宋体" w:cs="宋体"/>
                <w:color w:val="auto"/>
                <w:sz w:val="24"/>
                <w:vertAlign w:val="baseline"/>
              </w:rPr>
            </w:pPr>
          </w:p>
        </w:tc>
        <w:tc>
          <w:tcPr>
            <w:tcW w:w="1629" w:type="dxa"/>
          </w:tcPr>
          <w:p w14:paraId="23CF7BA0">
            <w:pPr>
              <w:tabs>
                <w:tab w:val="left" w:pos="360"/>
              </w:tabs>
              <w:spacing w:line="500" w:lineRule="exact"/>
              <w:rPr>
                <w:rFonts w:hint="eastAsia" w:ascii="宋体" w:hAnsi="宋体" w:cs="宋体"/>
                <w:color w:val="auto"/>
                <w:sz w:val="24"/>
                <w:vertAlign w:val="baseline"/>
              </w:rPr>
            </w:pPr>
          </w:p>
        </w:tc>
        <w:tc>
          <w:tcPr>
            <w:tcW w:w="2914" w:type="dxa"/>
          </w:tcPr>
          <w:p w14:paraId="40977230">
            <w:pPr>
              <w:tabs>
                <w:tab w:val="left" w:pos="360"/>
              </w:tabs>
              <w:spacing w:line="500" w:lineRule="exact"/>
              <w:rPr>
                <w:rFonts w:hint="eastAsia" w:ascii="宋体" w:hAnsi="宋体" w:cs="宋体"/>
                <w:color w:val="auto"/>
                <w:sz w:val="24"/>
                <w:vertAlign w:val="baseline"/>
              </w:rPr>
            </w:pPr>
          </w:p>
        </w:tc>
        <w:tc>
          <w:tcPr>
            <w:tcW w:w="1176" w:type="dxa"/>
          </w:tcPr>
          <w:p w14:paraId="07254495">
            <w:pPr>
              <w:tabs>
                <w:tab w:val="left" w:pos="360"/>
              </w:tabs>
              <w:spacing w:line="500" w:lineRule="exact"/>
              <w:rPr>
                <w:rFonts w:hint="eastAsia" w:ascii="宋体" w:hAnsi="宋体" w:cs="宋体"/>
                <w:color w:val="auto"/>
                <w:sz w:val="24"/>
                <w:vertAlign w:val="baseline"/>
              </w:rPr>
            </w:pPr>
          </w:p>
        </w:tc>
        <w:tc>
          <w:tcPr>
            <w:tcW w:w="1595" w:type="dxa"/>
          </w:tcPr>
          <w:p w14:paraId="59CFDCB4">
            <w:pPr>
              <w:tabs>
                <w:tab w:val="left" w:pos="360"/>
              </w:tabs>
              <w:spacing w:line="500" w:lineRule="exact"/>
              <w:rPr>
                <w:rFonts w:hint="eastAsia" w:ascii="宋体" w:hAnsi="宋体" w:cs="宋体"/>
                <w:color w:val="auto"/>
                <w:sz w:val="24"/>
                <w:vertAlign w:val="baseline"/>
              </w:rPr>
            </w:pPr>
          </w:p>
        </w:tc>
        <w:tc>
          <w:tcPr>
            <w:tcW w:w="1596" w:type="dxa"/>
          </w:tcPr>
          <w:p w14:paraId="2EF28099">
            <w:pPr>
              <w:tabs>
                <w:tab w:val="left" w:pos="360"/>
              </w:tabs>
              <w:spacing w:line="500" w:lineRule="exact"/>
              <w:rPr>
                <w:rFonts w:hint="eastAsia" w:ascii="宋体" w:hAnsi="宋体" w:cs="宋体"/>
                <w:color w:val="auto"/>
                <w:sz w:val="24"/>
                <w:vertAlign w:val="baseline"/>
              </w:rPr>
            </w:pPr>
          </w:p>
        </w:tc>
      </w:tr>
      <w:tr w14:paraId="0A7CA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1" w:type="dxa"/>
          </w:tcPr>
          <w:p w14:paraId="5C2EE8B0">
            <w:pPr>
              <w:tabs>
                <w:tab w:val="left" w:pos="360"/>
              </w:tabs>
              <w:spacing w:line="500" w:lineRule="exact"/>
              <w:rPr>
                <w:rFonts w:hint="eastAsia" w:ascii="宋体" w:hAnsi="宋体" w:cs="宋体"/>
                <w:color w:val="auto"/>
                <w:sz w:val="24"/>
                <w:vertAlign w:val="baseline"/>
              </w:rPr>
            </w:pPr>
          </w:p>
        </w:tc>
        <w:tc>
          <w:tcPr>
            <w:tcW w:w="1629" w:type="dxa"/>
          </w:tcPr>
          <w:p w14:paraId="3787E15A">
            <w:pPr>
              <w:tabs>
                <w:tab w:val="left" w:pos="360"/>
              </w:tabs>
              <w:spacing w:line="500" w:lineRule="exact"/>
              <w:rPr>
                <w:rFonts w:hint="eastAsia" w:ascii="宋体" w:hAnsi="宋体" w:cs="宋体"/>
                <w:color w:val="auto"/>
                <w:sz w:val="24"/>
                <w:vertAlign w:val="baseline"/>
              </w:rPr>
            </w:pPr>
          </w:p>
        </w:tc>
        <w:tc>
          <w:tcPr>
            <w:tcW w:w="2914" w:type="dxa"/>
          </w:tcPr>
          <w:p w14:paraId="02F744B8">
            <w:pPr>
              <w:tabs>
                <w:tab w:val="left" w:pos="360"/>
              </w:tabs>
              <w:spacing w:line="500" w:lineRule="exact"/>
              <w:rPr>
                <w:rFonts w:hint="eastAsia" w:ascii="宋体" w:hAnsi="宋体" w:cs="宋体"/>
                <w:color w:val="auto"/>
                <w:sz w:val="24"/>
                <w:vertAlign w:val="baseline"/>
              </w:rPr>
            </w:pPr>
          </w:p>
        </w:tc>
        <w:tc>
          <w:tcPr>
            <w:tcW w:w="1176" w:type="dxa"/>
          </w:tcPr>
          <w:p w14:paraId="791FBEC0">
            <w:pPr>
              <w:tabs>
                <w:tab w:val="left" w:pos="360"/>
              </w:tabs>
              <w:spacing w:line="500" w:lineRule="exact"/>
              <w:rPr>
                <w:rFonts w:hint="eastAsia" w:ascii="宋体" w:hAnsi="宋体" w:cs="宋体"/>
                <w:color w:val="auto"/>
                <w:sz w:val="24"/>
                <w:vertAlign w:val="baseline"/>
              </w:rPr>
            </w:pPr>
          </w:p>
        </w:tc>
        <w:tc>
          <w:tcPr>
            <w:tcW w:w="1595" w:type="dxa"/>
          </w:tcPr>
          <w:p w14:paraId="60B7B5F2">
            <w:pPr>
              <w:tabs>
                <w:tab w:val="left" w:pos="360"/>
              </w:tabs>
              <w:spacing w:line="500" w:lineRule="exact"/>
              <w:rPr>
                <w:rFonts w:hint="eastAsia" w:ascii="宋体" w:hAnsi="宋体" w:cs="宋体"/>
                <w:color w:val="auto"/>
                <w:sz w:val="24"/>
                <w:vertAlign w:val="baseline"/>
              </w:rPr>
            </w:pPr>
          </w:p>
        </w:tc>
        <w:tc>
          <w:tcPr>
            <w:tcW w:w="1596" w:type="dxa"/>
          </w:tcPr>
          <w:p w14:paraId="2EE19E61">
            <w:pPr>
              <w:tabs>
                <w:tab w:val="left" w:pos="360"/>
              </w:tabs>
              <w:spacing w:line="500" w:lineRule="exact"/>
              <w:rPr>
                <w:rFonts w:hint="eastAsia" w:ascii="宋体" w:hAnsi="宋体" w:cs="宋体"/>
                <w:color w:val="auto"/>
                <w:sz w:val="24"/>
                <w:vertAlign w:val="baseline"/>
              </w:rPr>
            </w:pPr>
          </w:p>
        </w:tc>
      </w:tr>
    </w:tbl>
    <w:p w14:paraId="147B23FA">
      <w:pPr>
        <w:tabs>
          <w:tab w:val="left" w:pos="360"/>
        </w:tabs>
        <w:spacing w:line="500" w:lineRule="exact"/>
        <w:rPr>
          <w:rFonts w:hint="eastAsia" w:ascii="宋体" w:hAnsi="宋体" w:cs="宋体"/>
          <w:color w:val="auto"/>
          <w:sz w:val="24"/>
        </w:rPr>
      </w:pPr>
    </w:p>
    <w:p w14:paraId="7E49AB67">
      <w:pPr>
        <w:tabs>
          <w:tab w:val="left" w:pos="360"/>
        </w:tabs>
        <w:spacing w:line="500" w:lineRule="exact"/>
        <w:rPr>
          <w:rFonts w:hint="eastAsia" w:ascii="宋体" w:hAnsi="宋体" w:cs="宋体"/>
          <w:color w:val="auto"/>
          <w:sz w:val="24"/>
        </w:rPr>
      </w:pPr>
      <w:r>
        <w:rPr>
          <w:rFonts w:hint="eastAsia" w:ascii="宋体" w:hAnsi="宋体" w:cs="宋体"/>
          <w:color w:val="000000"/>
          <w:sz w:val="24"/>
          <w:szCs w:val="24"/>
        </w:rPr>
        <w:t>法定代表人或其授权的委托代理人（签字或盖章）</w:t>
      </w:r>
      <w:r>
        <w:rPr>
          <w:rFonts w:hint="eastAsia"/>
          <w:color w:val="auto"/>
          <w:sz w:val="24"/>
        </w:rPr>
        <w:t>：</w:t>
      </w:r>
    </w:p>
    <w:p w14:paraId="319D1E74">
      <w:pPr>
        <w:tabs>
          <w:tab w:val="left" w:pos="360"/>
        </w:tabs>
        <w:spacing w:line="500" w:lineRule="exact"/>
        <w:rPr>
          <w:rFonts w:hint="eastAsia" w:ascii="宋体" w:hAnsi="宋体" w:cs="宋体"/>
          <w:color w:val="auto"/>
          <w:sz w:val="24"/>
          <w:u w:val="single"/>
        </w:rPr>
      </w:pPr>
      <w:r>
        <w:rPr>
          <w:rFonts w:hint="eastAsia" w:ascii="宋体" w:hAnsi="宋体" w:cs="宋体"/>
          <w:color w:val="auto"/>
          <w:sz w:val="24"/>
        </w:rPr>
        <w:t>日 期：</w:t>
      </w:r>
      <w:r>
        <w:rPr>
          <w:rFonts w:hint="eastAsia" w:ascii="宋体" w:hAnsi="宋体" w:cs="宋体"/>
          <w:color w:val="auto"/>
          <w:sz w:val="24"/>
          <w:u w:val="single"/>
        </w:rPr>
        <w:t xml:space="preserve">           </w:t>
      </w:r>
    </w:p>
    <w:p w14:paraId="14342A0E">
      <w:pPr>
        <w:tabs>
          <w:tab w:val="left" w:pos="360"/>
        </w:tabs>
        <w:rPr>
          <w:rFonts w:hint="eastAsia" w:ascii="宋体" w:hAnsi="宋体" w:cs="宋体"/>
          <w:color w:val="auto"/>
          <w:sz w:val="24"/>
        </w:rPr>
      </w:pPr>
    </w:p>
    <w:p w14:paraId="6EF67A96">
      <w:pPr>
        <w:tabs>
          <w:tab w:val="left" w:pos="360"/>
        </w:tabs>
        <w:rPr>
          <w:rFonts w:hint="eastAsia" w:ascii="新宋体" w:hAnsi="新宋体" w:eastAsia="新宋体" w:cs="新宋体"/>
          <w:b/>
          <w:color w:val="auto"/>
        </w:rPr>
      </w:pPr>
      <w:r>
        <w:rPr>
          <w:rFonts w:hint="eastAsia" w:ascii="宋体" w:hAnsi="宋体" w:cs="宋体"/>
          <w:color w:val="auto"/>
          <w:sz w:val="24"/>
        </w:rPr>
        <w:t>注：</w:t>
      </w:r>
      <w:r>
        <w:rPr>
          <w:rFonts w:hint="eastAsia" w:ascii="新宋体" w:hAnsi="新宋体" w:eastAsia="新宋体" w:cs="新宋体"/>
          <w:b/>
          <w:color w:val="auto"/>
        </w:rPr>
        <w:t>1.此表在不改变表式的情况下，可自行制作。</w:t>
      </w:r>
    </w:p>
    <w:p w14:paraId="70A2171E">
      <w:pPr>
        <w:tabs>
          <w:tab w:val="left" w:pos="360"/>
        </w:tabs>
        <w:ind w:firstLine="422" w:firstLineChars="200"/>
        <w:rPr>
          <w:rFonts w:hint="eastAsia" w:ascii="新宋体" w:hAnsi="新宋体" w:eastAsia="新宋体" w:cs="新宋体"/>
          <w:b/>
          <w:color w:val="auto"/>
          <w:lang w:eastAsia="zh-CN"/>
        </w:rPr>
      </w:pPr>
    </w:p>
    <w:p w14:paraId="5C226EBB">
      <w:pPr>
        <w:pStyle w:val="23"/>
        <w:wordWrap w:val="0"/>
        <w:ind w:firstLine="422" w:firstLineChars="200"/>
        <w:rPr>
          <w:rFonts w:hint="eastAsia" w:ascii="新宋体" w:hAnsi="新宋体" w:eastAsia="新宋体" w:cs="新宋体"/>
          <w:b/>
          <w:color w:val="auto"/>
        </w:rPr>
      </w:pPr>
    </w:p>
    <w:p w14:paraId="3E440BA5">
      <w:pPr>
        <w:rPr>
          <w:rFonts w:hint="eastAsia"/>
          <w:color w:val="auto"/>
        </w:rPr>
      </w:pPr>
    </w:p>
    <w:p w14:paraId="0F6B4DAA">
      <w:pPr>
        <w:jc w:val="center"/>
        <w:rPr>
          <w:rFonts w:hint="eastAsia" w:ascii="宋体" w:hAnsi="宋体" w:cs="宋体"/>
          <w:b/>
          <w:color w:val="auto"/>
          <w:sz w:val="36"/>
        </w:rPr>
      </w:pPr>
    </w:p>
    <w:p w14:paraId="619A610F">
      <w:pPr>
        <w:jc w:val="center"/>
        <w:rPr>
          <w:rFonts w:hint="eastAsia" w:ascii="宋体" w:hAnsi="宋体" w:cs="宋体"/>
          <w:b/>
          <w:color w:val="auto"/>
          <w:sz w:val="36"/>
        </w:rPr>
      </w:pPr>
    </w:p>
    <w:p w14:paraId="77429388">
      <w:pPr>
        <w:jc w:val="center"/>
        <w:rPr>
          <w:rFonts w:hint="eastAsia" w:ascii="宋体" w:hAnsi="宋体" w:cs="宋体"/>
          <w:b/>
          <w:color w:val="auto"/>
          <w:sz w:val="36"/>
        </w:rPr>
      </w:pPr>
    </w:p>
    <w:p w14:paraId="44E03DCF">
      <w:pPr>
        <w:jc w:val="center"/>
        <w:rPr>
          <w:rFonts w:hint="eastAsia" w:ascii="宋体" w:hAnsi="宋体" w:cs="宋体"/>
          <w:b/>
          <w:color w:val="auto"/>
          <w:sz w:val="36"/>
        </w:rPr>
      </w:pPr>
    </w:p>
    <w:p w14:paraId="4894C4EC">
      <w:pPr>
        <w:jc w:val="center"/>
        <w:rPr>
          <w:rFonts w:hint="eastAsia" w:ascii="宋体" w:hAnsi="宋体" w:cs="宋体"/>
          <w:b/>
          <w:color w:val="auto"/>
          <w:sz w:val="36"/>
        </w:rPr>
      </w:pPr>
    </w:p>
    <w:p w14:paraId="53E18CA8">
      <w:pPr>
        <w:jc w:val="center"/>
        <w:rPr>
          <w:rFonts w:hint="eastAsia" w:ascii="宋体" w:hAnsi="宋体" w:cs="宋体"/>
          <w:b/>
          <w:color w:val="auto"/>
          <w:sz w:val="36"/>
        </w:rPr>
      </w:pPr>
    </w:p>
    <w:p w14:paraId="1F59155A">
      <w:pPr>
        <w:jc w:val="center"/>
        <w:rPr>
          <w:rFonts w:hint="eastAsia" w:ascii="宋体" w:hAnsi="宋体" w:cs="宋体"/>
          <w:b/>
          <w:color w:val="auto"/>
          <w:sz w:val="36"/>
        </w:rPr>
      </w:pPr>
    </w:p>
    <w:p w14:paraId="101E919F">
      <w:pPr>
        <w:jc w:val="center"/>
        <w:rPr>
          <w:rFonts w:hint="eastAsia" w:ascii="宋体" w:hAnsi="宋体" w:cs="宋体"/>
          <w:b/>
          <w:color w:val="auto"/>
          <w:sz w:val="36"/>
        </w:rPr>
      </w:pPr>
    </w:p>
    <w:p w14:paraId="6A273BA3">
      <w:pPr>
        <w:jc w:val="center"/>
        <w:rPr>
          <w:rFonts w:hint="eastAsia" w:ascii="宋体" w:hAnsi="宋体" w:cs="宋体"/>
          <w:b/>
          <w:color w:val="auto"/>
          <w:sz w:val="36"/>
        </w:rPr>
      </w:pPr>
    </w:p>
    <w:p w14:paraId="718706D5">
      <w:pPr>
        <w:jc w:val="center"/>
        <w:rPr>
          <w:rFonts w:hint="eastAsia" w:ascii="宋体" w:hAnsi="宋体" w:cs="宋体"/>
          <w:b/>
          <w:color w:val="auto"/>
          <w:sz w:val="36"/>
        </w:rPr>
      </w:pPr>
      <w:r>
        <w:rPr>
          <w:rFonts w:hint="eastAsia" w:ascii="宋体" w:hAnsi="宋体" w:cs="宋体"/>
          <w:b/>
          <w:color w:val="auto"/>
          <w:sz w:val="36"/>
          <w:lang w:val="en-US" w:eastAsia="zh-CN"/>
        </w:rPr>
        <w:t>售后服务</w:t>
      </w:r>
      <w:r>
        <w:rPr>
          <w:rFonts w:hint="eastAsia" w:ascii="宋体" w:hAnsi="宋体" w:cs="宋体"/>
          <w:b/>
          <w:color w:val="auto"/>
          <w:sz w:val="36"/>
        </w:rPr>
        <w:t>承诺（格式）</w:t>
      </w:r>
    </w:p>
    <w:p w14:paraId="34216109">
      <w:pPr>
        <w:jc w:val="center"/>
        <w:rPr>
          <w:rFonts w:hint="eastAsia" w:ascii="宋体" w:hAnsi="宋体" w:cs="宋体"/>
          <w:b/>
          <w:bCs/>
          <w:color w:val="auto"/>
          <w:sz w:val="36"/>
        </w:rPr>
      </w:pPr>
    </w:p>
    <w:p w14:paraId="19D6E792">
      <w:pPr>
        <w:pStyle w:val="23"/>
        <w:spacing w:line="460" w:lineRule="exact"/>
        <w:ind w:firstLine="240" w:firstLineChars="100"/>
        <w:rPr>
          <w:rFonts w:hint="eastAsia" w:hAnsi="宋体" w:cs="宋体"/>
          <w:color w:val="auto"/>
          <w:sz w:val="24"/>
        </w:rPr>
      </w:pPr>
      <w:r>
        <w:rPr>
          <w:rFonts w:hint="eastAsia" w:hAnsi="宋体" w:cs="宋体"/>
          <w:color w:val="auto"/>
          <w:sz w:val="24"/>
        </w:rPr>
        <w:t>1</w:t>
      </w:r>
      <w:r>
        <w:rPr>
          <w:rFonts w:hint="eastAsia" w:hAnsi="宋体" w:cs="宋体"/>
          <w:color w:val="auto"/>
          <w:kern w:val="0"/>
          <w:sz w:val="24"/>
        </w:rPr>
        <w:t>.</w:t>
      </w:r>
      <w:r>
        <w:rPr>
          <w:rFonts w:hint="eastAsia"/>
          <w:color w:val="auto"/>
          <w:sz w:val="24"/>
          <w:lang w:eastAsia="zh-CN"/>
        </w:rPr>
        <w:t>投标单位须对放流时间、</w:t>
      </w:r>
      <w:r>
        <w:rPr>
          <w:rFonts w:hint="eastAsia"/>
          <w:color w:val="auto"/>
          <w:sz w:val="24"/>
          <w:lang w:val="en-US" w:eastAsia="zh-CN"/>
        </w:rPr>
        <w:t>苗种</w:t>
      </w:r>
      <w:r>
        <w:rPr>
          <w:rFonts w:hint="eastAsia"/>
          <w:color w:val="auto"/>
          <w:sz w:val="24"/>
          <w:lang w:eastAsia="zh-CN"/>
        </w:rPr>
        <w:t>质量、售后服务、质保等招标文件中要求做出承诺的内容做出相应承诺</w:t>
      </w:r>
      <w:r>
        <w:rPr>
          <w:rFonts w:hint="eastAsia" w:hAnsi="宋体" w:cs="宋体"/>
          <w:color w:val="auto"/>
          <w:sz w:val="24"/>
        </w:rPr>
        <w:t>；</w:t>
      </w:r>
    </w:p>
    <w:p w14:paraId="438A2B5C">
      <w:pPr>
        <w:tabs>
          <w:tab w:val="left" w:pos="360"/>
        </w:tabs>
        <w:spacing w:line="460" w:lineRule="exact"/>
        <w:ind w:firstLine="480" w:firstLineChars="200"/>
        <w:rPr>
          <w:rFonts w:hint="eastAsia" w:ascii="宋体" w:hAnsi="宋体" w:cs="宋体"/>
          <w:color w:val="auto"/>
          <w:sz w:val="24"/>
        </w:rPr>
      </w:pPr>
    </w:p>
    <w:p w14:paraId="0EB3FCB8">
      <w:pPr>
        <w:tabs>
          <w:tab w:val="left" w:pos="360"/>
        </w:tabs>
        <w:spacing w:line="460" w:lineRule="exact"/>
        <w:rPr>
          <w:rFonts w:hint="eastAsia" w:ascii="宋体" w:hAnsi="宋体" w:cs="宋体"/>
          <w:color w:val="auto"/>
          <w:sz w:val="24"/>
        </w:rPr>
      </w:pPr>
    </w:p>
    <w:p w14:paraId="0049A687">
      <w:pPr>
        <w:tabs>
          <w:tab w:val="left" w:pos="360"/>
        </w:tabs>
        <w:spacing w:line="460" w:lineRule="exact"/>
        <w:rPr>
          <w:rFonts w:hint="eastAsia" w:ascii="宋体" w:hAnsi="宋体" w:cs="宋体"/>
          <w:color w:val="auto"/>
          <w:sz w:val="24"/>
        </w:rPr>
      </w:pPr>
    </w:p>
    <w:p w14:paraId="15FBD4D9">
      <w:pPr>
        <w:tabs>
          <w:tab w:val="left" w:pos="360"/>
        </w:tabs>
        <w:spacing w:line="460" w:lineRule="exact"/>
        <w:rPr>
          <w:rFonts w:hint="eastAsia" w:ascii="宋体" w:hAnsi="宋体" w:cs="宋体"/>
          <w:color w:val="auto"/>
          <w:sz w:val="24"/>
        </w:rPr>
      </w:pPr>
    </w:p>
    <w:p w14:paraId="66B06405">
      <w:pPr>
        <w:tabs>
          <w:tab w:val="left" w:pos="360"/>
        </w:tabs>
        <w:spacing w:line="460" w:lineRule="exact"/>
        <w:rPr>
          <w:rFonts w:hint="eastAsia" w:ascii="宋体" w:hAnsi="宋体" w:cs="宋体"/>
          <w:color w:val="auto"/>
          <w:sz w:val="24"/>
        </w:rPr>
      </w:pPr>
    </w:p>
    <w:p w14:paraId="7BC3BBF1">
      <w:pPr>
        <w:tabs>
          <w:tab w:val="left" w:pos="360"/>
        </w:tabs>
        <w:spacing w:line="460" w:lineRule="exact"/>
        <w:rPr>
          <w:rFonts w:hint="eastAsia" w:ascii="宋体" w:hAnsi="宋体" w:cs="宋体"/>
          <w:color w:val="auto"/>
          <w:sz w:val="24"/>
        </w:rPr>
      </w:pPr>
    </w:p>
    <w:p w14:paraId="2273700C">
      <w:pPr>
        <w:tabs>
          <w:tab w:val="left" w:pos="360"/>
        </w:tabs>
        <w:spacing w:line="460" w:lineRule="exact"/>
        <w:rPr>
          <w:rFonts w:hint="eastAsia" w:ascii="宋体" w:hAnsi="宋体" w:cs="宋体"/>
          <w:color w:val="auto"/>
          <w:sz w:val="24"/>
        </w:rPr>
      </w:pPr>
    </w:p>
    <w:p w14:paraId="0FA36351">
      <w:pPr>
        <w:tabs>
          <w:tab w:val="left" w:pos="360"/>
        </w:tabs>
        <w:spacing w:line="500" w:lineRule="exact"/>
        <w:rPr>
          <w:rFonts w:hint="eastAsia" w:ascii="宋体" w:hAnsi="宋体" w:cs="宋体"/>
          <w:bCs/>
          <w:color w:val="auto"/>
          <w:sz w:val="24"/>
          <w:szCs w:val="28"/>
        </w:rPr>
      </w:pPr>
    </w:p>
    <w:p w14:paraId="007C2286">
      <w:pPr>
        <w:tabs>
          <w:tab w:val="left" w:pos="360"/>
        </w:tabs>
        <w:spacing w:line="500" w:lineRule="exact"/>
        <w:rPr>
          <w:rFonts w:hint="eastAsia" w:ascii="宋体" w:hAnsi="宋体" w:cs="宋体"/>
          <w:bCs/>
          <w:color w:val="auto"/>
          <w:sz w:val="24"/>
          <w:szCs w:val="28"/>
        </w:rPr>
      </w:pPr>
    </w:p>
    <w:p w14:paraId="6B2D7B40">
      <w:pPr>
        <w:tabs>
          <w:tab w:val="left" w:pos="360"/>
        </w:tabs>
        <w:spacing w:line="500" w:lineRule="exact"/>
        <w:rPr>
          <w:rFonts w:hint="eastAsia" w:ascii="宋体" w:hAnsi="宋体" w:cs="宋体"/>
          <w:bCs/>
          <w:color w:val="auto"/>
          <w:sz w:val="24"/>
          <w:szCs w:val="28"/>
        </w:rPr>
      </w:pPr>
    </w:p>
    <w:p w14:paraId="3ECB3A1A">
      <w:pPr>
        <w:tabs>
          <w:tab w:val="left" w:pos="360"/>
        </w:tabs>
        <w:spacing w:line="500" w:lineRule="exact"/>
        <w:rPr>
          <w:rFonts w:hint="eastAsia" w:ascii="宋体" w:hAnsi="宋体" w:cs="宋体"/>
          <w:bCs/>
          <w:color w:val="auto"/>
          <w:sz w:val="24"/>
          <w:szCs w:val="28"/>
        </w:rPr>
      </w:pPr>
    </w:p>
    <w:p w14:paraId="3A97A648">
      <w:pPr>
        <w:tabs>
          <w:tab w:val="left" w:pos="360"/>
        </w:tabs>
        <w:spacing w:line="500" w:lineRule="exact"/>
        <w:rPr>
          <w:rFonts w:hint="eastAsia" w:ascii="宋体" w:hAnsi="宋体" w:cs="宋体"/>
          <w:bCs/>
          <w:color w:val="auto"/>
          <w:sz w:val="24"/>
          <w:szCs w:val="28"/>
        </w:rPr>
      </w:pPr>
    </w:p>
    <w:p w14:paraId="20F848D6">
      <w:pPr>
        <w:tabs>
          <w:tab w:val="left" w:pos="360"/>
        </w:tabs>
        <w:spacing w:line="500" w:lineRule="exact"/>
        <w:rPr>
          <w:rFonts w:hint="eastAsia" w:ascii="宋体" w:hAnsi="宋体" w:cs="宋体"/>
          <w:bCs/>
          <w:color w:val="auto"/>
          <w:sz w:val="24"/>
          <w:szCs w:val="28"/>
        </w:rPr>
      </w:pPr>
    </w:p>
    <w:p w14:paraId="6DBDBAD3">
      <w:pPr>
        <w:tabs>
          <w:tab w:val="left" w:pos="360"/>
        </w:tabs>
        <w:spacing w:line="700" w:lineRule="exact"/>
        <w:ind w:firstLine="2880" w:firstLineChars="1200"/>
        <w:rPr>
          <w:rFonts w:hint="eastAsia" w:ascii="宋体" w:hAnsi="宋体" w:cs="宋体"/>
          <w:color w:val="auto"/>
          <w:sz w:val="24"/>
        </w:rPr>
      </w:pPr>
      <w:r>
        <w:rPr>
          <w:rFonts w:hint="eastAsia" w:ascii="宋体" w:hAnsi="宋体" w:cs="宋体"/>
          <w:bCs/>
          <w:color w:val="auto"/>
          <w:sz w:val="24"/>
          <w:szCs w:val="28"/>
        </w:rPr>
        <w:t xml:space="preserve"> 投标人（公章）：</w:t>
      </w:r>
    </w:p>
    <w:p w14:paraId="10EE6122">
      <w:pPr>
        <w:tabs>
          <w:tab w:val="left" w:pos="360"/>
        </w:tabs>
        <w:spacing w:line="700" w:lineRule="exact"/>
        <w:ind w:firstLine="3000" w:firstLineChars="1250"/>
        <w:rPr>
          <w:rFonts w:hint="eastAsia" w:ascii="宋体" w:hAnsi="宋体" w:cs="宋体"/>
          <w:color w:val="auto"/>
          <w:sz w:val="24"/>
        </w:rPr>
      </w:pPr>
      <w:r>
        <w:rPr>
          <w:rFonts w:hint="eastAsia" w:ascii="宋体" w:hAnsi="宋体" w:cs="宋体"/>
          <w:color w:val="000000"/>
          <w:sz w:val="24"/>
          <w:szCs w:val="24"/>
        </w:rPr>
        <w:t>法定代表人或其授权的委托代理人（签字或盖章）</w:t>
      </w:r>
      <w:r>
        <w:rPr>
          <w:rFonts w:hint="eastAsia"/>
          <w:color w:val="auto"/>
          <w:sz w:val="24"/>
        </w:rPr>
        <w:t>：</w:t>
      </w:r>
    </w:p>
    <w:p w14:paraId="6C69E4CE">
      <w:pPr>
        <w:tabs>
          <w:tab w:val="left" w:pos="360"/>
        </w:tabs>
        <w:spacing w:line="700" w:lineRule="exact"/>
        <w:rPr>
          <w:rFonts w:hint="eastAsia" w:ascii="宋体" w:hAnsi="宋体" w:cs="宋体"/>
          <w:color w:val="auto"/>
          <w:sz w:val="24"/>
        </w:rPr>
      </w:pPr>
      <w:r>
        <w:rPr>
          <w:rFonts w:hint="eastAsia" w:ascii="宋体" w:hAnsi="宋体" w:cs="宋体"/>
          <w:color w:val="auto"/>
          <w:sz w:val="24"/>
        </w:rPr>
        <w:t xml:space="preserve">                         职        务： </w:t>
      </w:r>
    </w:p>
    <w:p w14:paraId="369B83A0">
      <w:pPr>
        <w:tabs>
          <w:tab w:val="left" w:pos="360"/>
        </w:tabs>
        <w:spacing w:line="700" w:lineRule="exact"/>
        <w:ind w:firstLine="3000" w:firstLineChars="1250"/>
        <w:rPr>
          <w:rFonts w:hint="eastAsia" w:ascii="宋体" w:hAnsi="宋体" w:cs="宋体"/>
          <w:color w:val="auto"/>
          <w:sz w:val="24"/>
        </w:rPr>
      </w:pPr>
      <w:r>
        <w:rPr>
          <w:rFonts w:hint="eastAsia" w:ascii="宋体" w:hAnsi="宋体" w:cs="宋体"/>
          <w:color w:val="auto"/>
          <w:sz w:val="24"/>
        </w:rPr>
        <w:t xml:space="preserve">日        期： </w:t>
      </w:r>
    </w:p>
    <w:p w14:paraId="4FD98FCB">
      <w:pPr>
        <w:tabs>
          <w:tab w:val="left" w:pos="360"/>
        </w:tabs>
        <w:spacing w:line="460" w:lineRule="exact"/>
        <w:rPr>
          <w:rFonts w:hint="eastAsia" w:ascii="宋体" w:hAnsi="宋体" w:cs="宋体"/>
          <w:color w:val="auto"/>
          <w:sz w:val="24"/>
        </w:rPr>
      </w:pPr>
    </w:p>
    <w:p w14:paraId="1907890E">
      <w:pPr>
        <w:tabs>
          <w:tab w:val="left" w:pos="360"/>
        </w:tabs>
        <w:spacing w:line="460" w:lineRule="exact"/>
        <w:rPr>
          <w:rFonts w:hint="eastAsia" w:ascii="宋体" w:hAnsi="宋体" w:cs="宋体"/>
          <w:color w:val="auto"/>
          <w:sz w:val="24"/>
        </w:rPr>
      </w:pPr>
    </w:p>
    <w:p w14:paraId="44BB88EB">
      <w:pPr>
        <w:tabs>
          <w:tab w:val="left" w:pos="360"/>
        </w:tabs>
        <w:spacing w:line="460" w:lineRule="exact"/>
        <w:rPr>
          <w:rFonts w:hint="eastAsia" w:ascii="宋体" w:hAnsi="宋体" w:cs="宋体"/>
          <w:color w:val="auto"/>
          <w:sz w:val="24"/>
        </w:rPr>
      </w:pPr>
      <w:r>
        <w:rPr>
          <w:rFonts w:hint="eastAsia" w:ascii="宋体" w:hAnsi="宋体" w:cs="宋体"/>
          <w:color w:val="auto"/>
          <w:sz w:val="24"/>
        </w:rPr>
        <w:t>注：本格式可根据实际情况自行制作。</w:t>
      </w:r>
    </w:p>
    <w:p w14:paraId="638EC81F">
      <w:pPr>
        <w:pStyle w:val="47"/>
        <w:ind w:firstLine="482"/>
        <w:rPr>
          <w:rFonts w:hint="eastAsia" w:ascii="宋体" w:hAnsi="宋体"/>
          <w:color w:val="auto"/>
          <w:sz w:val="24"/>
        </w:rPr>
      </w:pPr>
    </w:p>
    <w:p w14:paraId="594ED3E5">
      <w:pPr>
        <w:pStyle w:val="23"/>
        <w:spacing w:line="360" w:lineRule="auto"/>
        <w:jc w:val="center"/>
        <w:rPr>
          <w:rFonts w:hint="eastAsia" w:hAnsi="宋体" w:cs="宋体"/>
          <w:b/>
          <w:bCs/>
          <w:color w:val="auto"/>
          <w:sz w:val="36"/>
          <w:szCs w:val="36"/>
        </w:rPr>
      </w:pPr>
      <w:r>
        <w:rPr>
          <w:rFonts w:hint="eastAsia" w:hAnsi="宋体" w:cs="宋体"/>
          <w:b/>
          <w:bCs/>
          <w:color w:val="auto"/>
          <w:sz w:val="36"/>
          <w:szCs w:val="36"/>
        </w:rPr>
        <w:t>投标函（格式）</w:t>
      </w:r>
    </w:p>
    <w:p w14:paraId="24D694F3">
      <w:pPr>
        <w:pStyle w:val="23"/>
        <w:spacing w:line="360" w:lineRule="auto"/>
        <w:rPr>
          <w:rFonts w:hint="eastAsia" w:hAnsi="宋体" w:cs="宋体"/>
          <w:color w:val="auto"/>
          <w:sz w:val="24"/>
          <w:u w:val="single"/>
        </w:rPr>
      </w:pPr>
      <w:r>
        <w:rPr>
          <w:rFonts w:hint="eastAsia" w:hAnsi="宋体" w:cs="宋体"/>
          <w:color w:val="auto"/>
          <w:sz w:val="24"/>
        </w:rPr>
        <w:t>致：</w:t>
      </w:r>
      <w:r>
        <w:rPr>
          <w:rFonts w:hint="eastAsia" w:hAnsi="宋体" w:cs="宋体"/>
          <w:color w:val="auto"/>
          <w:sz w:val="24"/>
          <w:u w:val="single"/>
        </w:rPr>
        <w:t>（采购人名称 ）</w:t>
      </w:r>
    </w:p>
    <w:p w14:paraId="77AA0BDB">
      <w:pPr>
        <w:pStyle w:val="23"/>
        <w:spacing w:line="360" w:lineRule="auto"/>
        <w:rPr>
          <w:rFonts w:hint="eastAsia" w:hAnsi="宋体" w:cs="宋体"/>
          <w:color w:val="auto"/>
          <w:sz w:val="24"/>
        </w:rPr>
      </w:pPr>
      <w:r>
        <w:rPr>
          <w:rFonts w:hint="eastAsia" w:hAnsi="宋体" w:cs="宋体"/>
          <w:color w:val="auto"/>
          <w:sz w:val="24"/>
        </w:rPr>
        <w:t xml:space="preserve">    </w:t>
      </w:r>
      <w:r>
        <w:rPr>
          <w:rFonts w:hint="eastAsia" w:hAnsi="宋体" w:cs="宋体"/>
          <w:color w:val="auto"/>
          <w:sz w:val="24"/>
          <w:u w:val="single"/>
        </w:rPr>
        <w:t xml:space="preserve">（代理机构名称）                 </w:t>
      </w:r>
    </w:p>
    <w:p w14:paraId="13340F57">
      <w:pPr>
        <w:pStyle w:val="23"/>
        <w:spacing w:line="440" w:lineRule="exact"/>
        <w:rPr>
          <w:rFonts w:hint="eastAsia" w:hAnsi="宋体" w:cs="宋体"/>
          <w:color w:val="auto"/>
          <w:sz w:val="24"/>
        </w:rPr>
      </w:pPr>
      <w:r>
        <w:rPr>
          <w:rFonts w:hint="eastAsia" w:hAnsi="宋体" w:cs="宋体"/>
          <w:color w:val="auto"/>
          <w:sz w:val="24"/>
        </w:rPr>
        <w:t xml:space="preserve">     _________________________（投标人全称）授权_________________（全名、职务）为全权代表参加贵方组织的_________________________</w:t>
      </w:r>
      <w:r>
        <w:rPr>
          <w:rFonts w:hint="eastAsia" w:hAnsi="宋体" w:cs="宋体"/>
          <w:color w:val="auto"/>
          <w:sz w:val="24"/>
          <w:u w:val="single"/>
        </w:rPr>
        <w:t xml:space="preserve">              </w:t>
      </w:r>
      <w:r>
        <w:rPr>
          <w:rFonts w:hint="eastAsia" w:hAnsi="宋体" w:cs="宋体"/>
          <w:color w:val="auto"/>
          <w:sz w:val="24"/>
        </w:rPr>
        <w:t>项目（招标项目名称、采购编号）</w:t>
      </w:r>
      <w:r>
        <w:rPr>
          <w:rFonts w:hint="eastAsia" w:hAnsi="宋体" w:cs="宋体"/>
          <w:color w:val="auto"/>
          <w:sz w:val="24"/>
          <w:lang w:val="en-US" w:eastAsia="zh-CN"/>
        </w:rPr>
        <w:t xml:space="preserve">标（包）号：     </w:t>
      </w:r>
      <w:r>
        <w:rPr>
          <w:rFonts w:hint="eastAsia" w:hAnsi="宋体" w:cs="宋体"/>
          <w:color w:val="auto"/>
          <w:sz w:val="24"/>
        </w:rPr>
        <w:t>的招投标活动，为此提交下述文件：</w:t>
      </w:r>
    </w:p>
    <w:p w14:paraId="0D07B771">
      <w:pPr>
        <w:spacing w:line="440" w:lineRule="exact"/>
        <w:ind w:firstLine="480" w:firstLineChars="200"/>
        <w:rPr>
          <w:rFonts w:hint="eastAsia" w:ascii="宋体" w:hAnsi="宋体" w:cs="宋体"/>
          <w:color w:val="auto"/>
          <w:sz w:val="24"/>
        </w:rPr>
      </w:pPr>
      <w:r>
        <w:rPr>
          <w:rFonts w:hint="eastAsia" w:ascii="宋体" w:hAnsi="宋体" w:cs="宋体"/>
          <w:color w:val="auto"/>
          <w:sz w:val="24"/>
        </w:rPr>
        <w:t>1.资格响应文件</w:t>
      </w:r>
    </w:p>
    <w:p w14:paraId="142A05C9">
      <w:pPr>
        <w:spacing w:line="440" w:lineRule="exact"/>
        <w:ind w:firstLine="480" w:firstLineChars="200"/>
        <w:rPr>
          <w:rFonts w:hint="eastAsia" w:ascii="宋体" w:hAnsi="宋体" w:cs="宋体"/>
          <w:color w:val="auto"/>
          <w:sz w:val="24"/>
        </w:rPr>
      </w:pPr>
      <w:r>
        <w:rPr>
          <w:rFonts w:hint="eastAsia" w:ascii="宋体" w:hAnsi="宋体" w:cs="宋体"/>
          <w:color w:val="auto"/>
          <w:sz w:val="24"/>
        </w:rPr>
        <w:t>2.商务技术响应文件</w:t>
      </w:r>
    </w:p>
    <w:p w14:paraId="6447FA1F">
      <w:pPr>
        <w:spacing w:line="440" w:lineRule="exact"/>
        <w:ind w:firstLine="480" w:firstLineChars="200"/>
        <w:rPr>
          <w:rFonts w:ascii="宋体" w:hAnsi="宋体" w:cs="宋体"/>
          <w:color w:val="auto"/>
          <w:sz w:val="24"/>
        </w:rPr>
      </w:pPr>
      <w:r>
        <w:rPr>
          <w:rFonts w:hint="eastAsia" w:ascii="宋体" w:hAnsi="宋体" w:cs="宋体"/>
          <w:color w:val="auto"/>
          <w:sz w:val="24"/>
        </w:rPr>
        <w:t>3.报价响应文件</w:t>
      </w:r>
    </w:p>
    <w:p w14:paraId="6F8233FE">
      <w:pPr>
        <w:spacing w:line="440" w:lineRule="exact"/>
        <w:ind w:firstLine="480" w:firstLineChars="200"/>
        <w:rPr>
          <w:rFonts w:hint="eastAsia" w:ascii="宋体" w:hAnsi="宋体" w:cs="宋体"/>
          <w:color w:val="auto"/>
          <w:sz w:val="24"/>
        </w:rPr>
      </w:pPr>
      <w:r>
        <w:rPr>
          <w:rFonts w:hint="eastAsia" w:ascii="宋体" w:hAnsi="宋体" w:cs="宋体"/>
          <w:color w:val="auto"/>
          <w:sz w:val="24"/>
        </w:rPr>
        <w:t>4.其他：</w:t>
      </w:r>
    </w:p>
    <w:p w14:paraId="56237B6C">
      <w:pPr>
        <w:spacing w:line="440" w:lineRule="exact"/>
        <w:ind w:firstLine="480" w:firstLineChars="200"/>
        <w:rPr>
          <w:rFonts w:hint="eastAsia" w:ascii="宋体" w:hAnsi="宋体"/>
          <w:color w:val="auto"/>
          <w:sz w:val="24"/>
        </w:rPr>
      </w:pPr>
      <w:r>
        <w:rPr>
          <w:rFonts w:hint="eastAsia" w:ascii="宋体" w:hAnsi="宋体" w:cs="宋体"/>
          <w:color w:val="auto"/>
          <w:sz w:val="24"/>
        </w:rPr>
        <w:t>1）</w:t>
      </w:r>
      <w:r>
        <w:rPr>
          <w:rFonts w:hint="eastAsia" w:ascii="宋体" w:hAnsi="宋体"/>
          <w:color w:val="auto"/>
          <w:spacing w:val="12"/>
          <w:sz w:val="24"/>
        </w:rPr>
        <w:t>所附投标报价表中规定的应提供和支付的</w:t>
      </w:r>
      <w:r>
        <w:rPr>
          <w:rFonts w:hint="eastAsia" w:ascii="宋体" w:hAnsi="宋体"/>
          <w:color w:val="auto"/>
          <w:spacing w:val="12"/>
          <w:sz w:val="24"/>
          <w:lang w:val="en-US" w:eastAsia="zh-CN"/>
        </w:rPr>
        <w:t>货物和</w:t>
      </w:r>
      <w:r>
        <w:rPr>
          <w:rFonts w:hint="eastAsia" w:ascii="宋体" w:hAnsi="宋体"/>
          <w:color w:val="auto"/>
          <w:spacing w:val="12"/>
          <w:sz w:val="24"/>
        </w:rPr>
        <w:t>服务投标报价为</w:t>
      </w:r>
      <w:r>
        <w:rPr>
          <w:rFonts w:ascii="宋体" w:hAnsi="宋体"/>
          <w:color w:val="auto"/>
          <w:spacing w:val="12"/>
          <w:sz w:val="24"/>
        </w:rPr>
        <w:t>（</w:t>
      </w:r>
      <w:r>
        <w:rPr>
          <w:rFonts w:hint="eastAsia" w:ascii="宋体" w:hAnsi="宋体"/>
          <w:color w:val="auto"/>
          <w:spacing w:val="12"/>
          <w:sz w:val="24"/>
        </w:rPr>
        <w:t>人民币</w:t>
      </w:r>
      <w:r>
        <w:rPr>
          <w:rFonts w:ascii="宋体" w:hAnsi="宋体"/>
          <w:color w:val="auto"/>
          <w:spacing w:val="12"/>
          <w:sz w:val="24"/>
        </w:rPr>
        <w:t>）</w:t>
      </w:r>
      <w:r>
        <w:rPr>
          <w:rFonts w:hint="eastAsia" w:ascii="宋体" w:hAnsi="宋体"/>
          <w:color w:val="auto"/>
          <w:sz w:val="24"/>
          <w:u w:val="single"/>
        </w:rPr>
        <w:t xml:space="preserve">    </w:t>
      </w:r>
      <w:r>
        <w:rPr>
          <w:rFonts w:hint="eastAsia" w:ascii="宋体" w:hAnsi="宋体"/>
          <w:color w:val="auto"/>
          <w:sz w:val="24"/>
        </w:rPr>
        <w:t>元，</w:t>
      </w:r>
      <w:r>
        <w:rPr>
          <w:rFonts w:ascii="宋体" w:hAnsi="宋体"/>
          <w:color w:val="auto"/>
          <w:sz w:val="24"/>
        </w:rPr>
        <w:t xml:space="preserve"> </w:t>
      </w:r>
      <w:r>
        <w:rPr>
          <w:rFonts w:hint="eastAsia" w:ascii="宋体" w:hAnsi="宋体"/>
          <w:color w:val="auto"/>
          <w:sz w:val="24"/>
        </w:rPr>
        <w:t>即</w:t>
      </w:r>
      <w:r>
        <w:rPr>
          <w:rFonts w:ascii="宋体" w:hAnsi="宋体"/>
          <w:color w:val="auto"/>
          <w:sz w:val="24"/>
        </w:rPr>
        <w:t xml:space="preserve"> </w:t>
      </w:r>
      <w:r>
        <w:rPr>
          <w:rFonts w:hint="eastAsia" w:ascii="宋体" w:hAnsi="宋体"/>
          <w:color w:val="auto"/>
          <w:sz w:val="24"/>
        </w:rPr>
        <w:t>__________________________________________________</w:t>
      </w:r>
      <w:r>
        <w:rPr>
          <w:rFonts w:ascii="宋体" w:hAnsi="宋体"/>
          <w:color w:val="auto"/>
          <w:sz w:val="24"/>
        </w:rPr>
        <w:t>（</w:t>
      </w:r>
      <w:r>
        <w:rPr>
          <w:rFonts w:hint="eastAsia" w:ascii="宋体" w:hAnsi="宋体"/>
          <w:color w:val="auto"/>
          <w:sz w:val="24"/>
        </w:rPr>
        <w:t>大写</w:t>
      </w:r>
      <w:r>
        <w:rPr>
          <w:rFonts w:ascii="宋体" w:hAnsi="宋体"/>
          <w:color w:val="auto"/>
          <w:sz w:val="24"/>
        </w:rPr>
        <w:t>）</w:t>
      </w:r>
      <w:r>
        <w:rPr>
          <w:rFonts w:hint="eastAsia" w:ascii="宋体" w:hAnsi="宋体"/>
          <w:color w:val="auto"/>
          <w:sz w:val="24"/>
        </w:rPr>
        <w:t>。</w:t>
      </w:r>
      <w:r>
        <w:rPr>
          <w:rFonts w:hint="eastAsia"/>
          <w:color w:val="auto"/>
          <w:sz w:val="24"/>
        </w:rPr>
        <w:t>（企业成本价为</w:t>
      </w:r>
      <w:r>
        <w:rPr>
          <w:rFonts w:hint="eastAsia"/>
          <w:color w:val="auto"/>
          <w:sz w:val="24"/>
          <w:u w:val="single"/>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rPr>
        <w:t>元</w:t>
      </w:r>
      <w:r>
        <w:rPr>
          <w:rFonts w:hint="eastAsia"/>
          <w:color w:val="auto"/>
          <w:sz w:val="24"/>
        </w:rPr>
        <w:t>）。</w:t>
      </w:r>
    </w:p>
    <w:p w14:paraId="1C1BB6DD">
      <w:pPr>
        <w:spacing w:line="440" w:lineRule="exact"/>
        <w:ind w:firstLine="480" w:firstLineChars="200"/>
        <w:rPr>
          <w:rFonts w:hint="eastAsia" w:ascii="宋体" w:hAnsi="宋体" w:cs="宋体"/>
          <w:color w:val="auto"/>
          <w:sz w:val="24"/>
        </w:rPr>
      </w:pPr>
      <w:r>
        <w:rPr>
          <w:rFonts w:hint="eastAsia" w:ascii="宋体" w:hAnsi="宋体" w:cs="宋体"/>
          <w:color w:val="auto"/>
          <w:sz w:val="24"/>
        </w:rPr>
        <w:t>2）我方已详细审查全部“</w:t>
      </w:r>
      <w:r>
        <w:rPr>
          <w:rFonts w:hint="eastAsia" w:ascii="宋体" w:hAnsi="宋体" w:cs="宋体"/>
          <w:color w:val="auto"/>
          <w:sz w:val="24"/>
          <w:lang w:eastAsia="zh-CN"/>
        </w:rPr>
        <w:t>招标文件</w:t>
      </w:r>
      <w:r>
        <w:rPr>
          <w:rFonts w:hint="eastAsia" w:ascii="宋体" w:hAnsi="宋体" w:cs="宋体"/>
          <w:color w:val="auto"/>
          <w:sz w:val="24"/>
        </w:rPr>
        <w:t xml:space="preserve">”，包括修改文件 </w:t>
      </w:r>
      <w:r>
        <w:rPr>
          <w:rFonts w:hint="eastAsia" w:ascii="宋体" w:hAnsi="宋体" w:cs="宋体"/>
          <w:color w:val="auto"/>
          <w:sz w:val="24"/>
          <w:lang w:eastAsia="zh-CN"/>
        </w:rPr>
        <w:t>（</w:t>
      </w:r>
      <w:r>
        <w:rPr>
          <w:rFonts w:hint="eastAsia" w:ascii="宋体" w:hAnsi="宋体" w:cs="宋体"/>
          <w:color w:val="auto"/>
          <w:sz w:val="24"/>
        </w:rPr>
        <w:t>如有</w:t>
      </w:r>
      <w:r>
        <w:rPr>
          <w:rFonts w:hint="eastAsia" w:ascii="宋体" w:hAnsi="宋体" w:cs="宋体"/>
          <w:color w:val="auto"/>
          <w:sz w:val="24"/>
          <w:lang w:eastAsia="zh-CN"/>
        </w:rPr>
        <w:t>）</w:t>
      </w:r>
      <w:r>
        <w:rPr>
          <w:rFonts w:hint="eastAsia" w:ascii="宋体" w:hAnsi="宋体" w:cs="宋体"/>
          <w:color w:val="auto"/>
          <w:sz w:val="24"/>
        </w:rPr>
        <w:t xml:space="preserve"> 以及全部参考资料和有关附件，我们完全理解并同意放弃对这方面提出任何异议的权利。已经了解对于</w:t>
      </w:r>
      <w:r>
        <w:rPr>
          <w:rFonts w:hint="eastAsia" w:ascii="宋体" w:hAnsi="宋体" w:cs="宋体"/>
          <w:color w:val="auto"/>
          <w:sz w:val="24"/>
          <w:lang w:eastAsia="zh-CN"/>
        </w:rPr>
        <w:t>招标文件</w:t>
      </w:r>
      <w:r>
        <w:rPr>
          <w:rFonts w:hint="eastAsia" w:ascii="宋体" w:hAnsi="宋体" w:cs="宋体"/>
          <w:color w:val="auto"/>
          <w:sz w:val="24"/>
        </w:rPr>
        <w:t>、采购过程、采购结果有依法进行询问、质疑、投诉的权利及相关渠道和要求。</w:t>
      </w:r>
    </w:p>
    <w:p w14:paraId="31469149">
      <w:pPr>
        <w:spacing w:line="440" w:lineRule="exact"/>
        <w:ind w:firstLine="480" w:firstLineChars="200"/>
        <w:rPr>
          <w:rFonts w:hint="eastAsia" w:ascii="宋体" w:hAnsi="宋体" w:cs="宋体"/>
          <w:color w:val="auto"/>
          <w:sz w:val="24"/>
        </w:rPr>
      </w:pPr>
      <w:r>
        <w:rPr>
          <w:rFonts w:hint="eastAsia" w:ascii="宋体" w:hAnsi="宋体" w:cs="宋体"/>
          <w:color w:val="auto"/>
          <w:sz w:val="24"/>
        </w:rPr>
        <w:t>3）我方将按招标文件规定履行合同责任和义务。</w:t>
      </w:r>
    </w:p>
    <w:p w14:paraId="1CC5C0B7">
      <w:pPr>
        <w:spacing w:line="440" w:lineRule="exact"/>
        <w:ind w:firstLine="480" w:firstLineChars="200"/>
        <w:rPr>
          <w:rFonts w:hint="eastAsia" w:ascii="宋体" w:hAnsi="宋体" w:cs="宋体"/>
          <w:color w:val="auto"/>
          <w:sz w:val="24"/>
        </w:rPr>
      </w:pPr>
      <w:r>
        <w:rPr>
          <w:rFonts w:hint="eastAsia" w:ascii="宋体" w:hAnsi="宋体" w:cs="宋体"/>
          <w:color w:val="auto"/>
          <w:sz w:val="24"/>
        </w:rPr>
        <w:t>4）投标有效期为自投标文件递交截止之日起</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90 </w:t>
      </w:r>
      <w:r>
        <w:rPr>
          <w:rFonts w:hint="eastAsia" w:ascii="宋体" w:hAnsi="宋体" w:cs="宋体"/>
          <w:color w:val="auto"/>
          <w:sz w:val="24"/>
        </w:rPr>
        <w:t>天（日历天）。</w:t>
      </w:r>
    </w:p>
    <w:p w14:paraId="5B263142">
      <w:pPr>
        <w:spacing w:line="440" w:lineRule="exact"/>
        <w:ind w:firstLine="480" w:firstLineChars="200"/>
        <w:rPr>
          <w:rFonts w:hint="eastAsia" w:ascii="宋体" w:hAnsi="宋体" w:cs="宋体"/>
          <w:color w:val="auto"/>
          <w:sz w:val="24"/>
        </w:rPr>
      </w:pPr>
      <w:r>
        <w:rPr>
          <w:rFonts w:hint="eastAsia" w:ascii="宋体" w:hAnsi="宋体" w:cs="宋体"/>
          <w:color w:val="auto"/>
          <w:sz w:val="24"/>
        </w:rPr>
        <w:t>5）如果在规定的开标时间后，我方在投标有效期内撤回投标，同意按严重失信行为上报信用办并记入政府采购严重失信行为记录名单</w:t>
      </w:r>
      <w:r>
        <w:rPr>
          <w:rFonts w:hint="eastAsia" w:ascii="宋体" w:hAnsi="宋体" w:cs="宋体"/>
          <w:color w:val="auto"/>
          <w:spacing w:val="-6"/>
          <w:sz w:val="24"/>
        </w:rPr>
        <w:t>。</w:t>
      </w:r>
    </w:p>
    <w:p w14:paraId="2D2EB83C">
      <w:pPr>
        <w:spacing w:line="440" w:lineRule="exact"/>
        <w:ind w:firstLine="480" w:firstLineChars="200"/>
        <w:rPr>
          <w:rFonts w:hint="eastAsia" w:ascii="宋体" w:hAnsi="宋体" w:cs="宋体"/>
          <w:color w:val="auto"/>
          <w:sz w:val="24"/>
        </w:rPr>
      </w:pPr>
      <w:r>
        <w:rPr>
          <w:rFonts w:hint="eastAsia" w:ascii="宋体" w:hAnsi="宋体" w:cs="宋体"/>
          <w:color w:val="auto"/>
          <w:sz w:val="24"/>
        </w:rPr>
        <w:t>6）我方同意提供按照贵方可能要求的与其投标有关的一切数据或资料，理解贵方不一定要接受最低价的投标或收到的任何投标。</w:t>
      </w:r>
    </w:p>
    <w:p w14:paraId="18DDA2FC">
      <w:pPr>
        <w:spacing w:line="440" w:lineRule="exact"/>
        <w:ind w:firstLine="480" w:firstLineChars="200"/>
        <w:rPr>
          <w:rFonts w:hint="eastAsia" w:ascii="宋体" w:hAnsi="宋体" w:cs="宋体"/>
          <w:color w:val="auto"/>
          <w:sz w:val="24"/>
        </w:rPr>
      </w:pPr>
      <w:r>
        <w:rPr>
          <w:rFonts w:hint="eastAsia" w:ascii="宋体" w:hAnsi="宋体" w:cs="宋体"/>
          <w:color w:val="auto"/>
          <w:sz w:val="24"/>
        </w:rPr>
        <w:t>7）投标文件中未明确的东西，一律按招标文件规定执行。</w:t>
      </w:r>
    </w:p>
    <w:p w14:paraId="5A223DCB">
      <w:pPr>
        <w:spacing w:line="440" w:lineRule="exact"/>
        <w:ind w:firstLine="480" w:firstLineChars="200"/>
        <w:rPr>
          <w:rFonts w:hint="eastAsia" w:ascii="宋体" w:hAnsi="宋体" w:cs="宋体"/>
          <w:color w:val="auto"/>
          <w:sz w:val="24"/>
        </w:rPr>
      </w:pPr>
      <w:r>
        <w:rPr>
          <w:rFonts w:hint="eastAsia" w:ascii="宋体" w:hAnsi="宋体" w:cs="宋体"/>
          <w:color w:val="auto"/>
          <w:sz w:val="24"/>
        </w:rPr>
        <w:t>8）与</w:t>
      </w:r>
      <w:r>
        <w:rPr>
          <w:rFonts w:hint="eastAsia" w:ascii="宋体" w:hAnsi="宋体" w:cs="宋体"/>
          <w:color w:val="auto"/>
          <w:sz w:val="24"/>
          <w:lang w:eastAsia="zh-CN"/>
        </w:rPr>
        <w:t>本次</w:t>
      </w:r>
      <w:r>
        <w:rPr>
          <w:rFonts w:hint="eastAsia" w:ascii="宋体" w:hAnsi="宋体" w:cs="宋体"/>
          <w:color w:val="auto"/>
          <w:sz w:val="24"/>
        </w:rPr>
        <w:t>投标有关的一切正式往来通讯请寄：</w:t>
      </w:r>
    </w:p>
    <w:p w14:paraId="51EF08BB">
      <w:pPr>
        <w:spacing w:line="600" w:lineRule="exact"/>
        <w:rPr>
          <w:rFonts w:hint="eastAsia" w:ascii="宋体" w:hAnsi="宋体" w:cs="宋体"/>
          <w:color w:val="000000"/>
          <w:sz w:val="24"/>
        </w:rPr>
      </w:pPr>
      <w:r>
        <w:rPr>
          <w:rFonts w:hint="eastAsia" w:ascii="宋体" w:hAnsi="宋体" w:cs="宋体"/>
          <w:color w:val="000000"/>
          <w:sz w:val="24"/>
        </w:rPr>
        <w:t xml:space="preserve">地址：                                  邮编： </w:t>
      </w:r>
    </w:p>
    <w:p w14:paraId="30395204">
      <w:pPr>
        <w:spacing w:line="600" w:lineRule="exact"/>
        <w:rPr>
          <w:rFonts w:hint="eastAsia" w:ascii="宋体" w:hAnsi="宋体" w:cs="宋体"/>
          <w:color w:val="000000"/>
          <w:sz w:val="24"/>
        </w:rPr>
      </w:pPr>
      <w:r>
        <w:rPr>
          <w:rFonts w:hint="eastAsia" w:ascii="宋体" w:hAnsi="宋体" w:cs="宋体"/>
          <w:color w:val="000000"/>
          <w:sz w:val="24"/>
        </w:rPr>
        <w:t>电话：                                  传真：</w:t>
      </w:r>
    </w:p>
    <w:p w14:paraId="6FC0D3BD">
      <w:pPr>
        <w:spacing w:line="600" w:lineRule="exact"/>
        <w:rPr>
          <w:rFonts w:hint="eastAsia" w:ascii="宋体" w:hAnsi="宋体" w:cs="宋体"/>
          <w:color w:val="000000"/>
          <w:sz w:val="24"/>
        </w:rPr>
      </w:pPr>
      <w:r>
        <w:rPr>
          <w:rFonts w:hint="eastAsia" w:ascii="宋体" w:hAnsi="宋体" w:cs="宋体"/>
          <w:color w:val="000000"/>
          <w:sz w:val="24"/>
        </w:rPr>
        <w:t>投标人名称：                            （公章）</w:t>
      </w:r>
    </w:p>
    <w:p w14:paraId="3439A3B4">
      <w:pPr>
        <w:spacing w:line="600" w:lineRule="exact"/>
        <w:jc w:val="left"/>
        <w:rPr>
          <w:rFonts w:hint="eastAsia" w:ascii="宋体" w:hAnsi="宋体" w:cs="宋体"/>
          <w:color w:val="000000"/>
          <w:sz w:val="24"/>
        </w:rPr>
      </w:pPr>
      <w:r>
        <w:rPr>
          <w:rFonts w:hint="eastAsia" w:ascii="宋体" w:hAnsi="宋体" w:cs="宋体"/>
          <w:color w:val="000000"/>
          <w:sz w:val="24"/>
          <w:szCs w:val="24"/>
        </w:rPr>
        <w:t>法定代表人或其授权的委托代理人（签字或盖章）</w:t>
      </w:r>
      <w:r>
        <w:rPr>
          <w:rFonts w:hint="eastAsia" w:ascii="宋体" w:hAnsi="宋体" w:cs="宋体"/>
          <w:color w:val="000000"/>
          <w:sz w:val="24"/>
        </w:rPr>
        <w:t>：</w:t>
      </w:r>
    </w:p>
    <w:p w14:paraId="17E116DC">
      <w:pPr>
        <w:spacing w:line="600" w:lineRule="exact"/>
        <w:jc w:val="left"/>
        <w:rPr>
          <w:rFonts w:hint="eastAsia" w:ascii="宋体" w:hAnsi="宋体" w:cs="宋体"/>
          <w:color w:val="000000"/>
          <w:sz w:val="24"/>
          <w:u w:val="single"/>
        </w:rPr>
      </w:pPr>
      <w:r>
        <w:rPr>
          <w:rFonts w:hint="eastAsia" w:ascii="宋体" w:hAnsi="宋体" w:cs="宋体"/>
          <w:color w:val="000000"/>
          <w:sz w:val="24"/>
        </w:rPr>
        <w:t xml:space="preserve">投标日期：     年     月    日  </w:t>
      </w:r>
      <w:r>
        <w:rPr>
          <w:rFonts w:hint="eastAsia" w:ascii="宋体" w:hAnsi="宋体" w:cs="宋体"/>
          <w:color w:val="000000"/>
          <w:sz w:val="24"/>
          <w:u w:val="single"/>
        </w:rPr>
        <w:t xml:space="preserve">            </w:t>
      </w:r>
    </w:p>
    <w:p w14:paraId="665A51B4">
      <w:pPr>
        <w:spacing w:line="600" w:lineRule="exact"/>
        <w:jc w:val="left"/>
        <w:rPr>
          <w:rFonts w:hint="eastAsia" w:ascii="宋体" w:hAnsi="宋体" w:cs="宋体"/>
          <w:color w:val="auto"/>
          <w:sz w:val="24"/>
        </w:rPr>
      </w:pPr>
    </w:p>
    <w:p w14:paraId="4E631B31">
      <w:pPr>
        <w:jc w:val="center"/>
        <w:rPr>
          <w:rFonts w:hint="eastAsia" w:ascii="宋体" w:hAnsi="宋体" w:cs="宋体"/>
          <w:b/>
          <w:bCs/>
          <w:color w:val="auto"/>
          <w:sz w:val="36"/>
        </w:rPr>
      </w:pPr>
      <w:r>
        <w:rPr>
          <w:rFonts w:hint="eastAsia" w:ascii="宋体" w:hAnsi="宋体" w:cs="宋体"/>
          <w:b/>
          <w:bCs/>
          <w:color w:val="auto"/>
          <w:sz w:val="36"/>
        </w:rPr>
        <w:t>报价一览表（格式）</w:t>
      </w:r>
    </w:p>
    <w:p w14:paraId="2065301E">
      <w:pPr>
        <w:rPr>
          <w:rFonts w:hint="eastAsia" w:ascii="宋体" w:hAnsi="宋体" w:cs="宋体"/>
          <w:color w:val="auto"/>
          <w:sz w:val="24"/>
        </w:rPr>
      </w:pPr>
    </w:p>
    <w:p w14:paraId="6D2A15BF">
      <w:pPr>
        <w:spacing w:line="500" w:lineRule="exact"/>
        <w:rPr>
          <w:rFonts w:hint="eastAsia" w:ascii="宋体" w:hAnsi="宋体" w:cs="宋体"/>
          <w:color w:val="auto"/>
          <w:sz w:val="24"/>
        </w:rPr>
      </w:pPr>
      <w:r>
        <w:rPr>
          <w:rFonts w:hint="eastAsia" w:ascii="宋体" w:hAnsi="宋体" w:cs="宋体"/>
          <w:color w:val="auto"/>
          <w:sz w:val="24"/>
        </w:rPr>
        <w:t>投标人名称（盖章）：</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1460C7FF">
      <w:pPr>
        <w:spacing w:line="500" w:lineRule="exact"/>
        <w:rPr>
          <w:rFonts w:hint="eastAsia" w:ascii="宋体" w:hAnsi="宋体" w:cs="宋体"/>
          <w:color w:val="auto"/>
          <w:sz w:val="24"/>
          <w:u w:val="single"/>
        </w:rPr>
      </w:pPr>
      <w:r>
        <w:rPr>
          <w:rFonts w:hint="eastAsia" w:ascii="宋体" w:hAnsi="宋体" w:cs="宋体"/>
          <w:color w:val="auto"/>
          <w:sz w:val="24"/>
        </w:rPr>
        <w:t>采购编号：</w:t>
      </w:r>
      <w:r>
        <w:rPr>
          <w:rFonts w:hint="eastAsia" w:ascii="宋体" w:hAnsi="宋体" w:cs="宋体"/>
          <w:color w:val="auto"/>
          <w:sz w:val="24"/>
          <w:u w:val="none"/>
          <w:lang w:eastAsia="zh-CN"/>
        </w:rPr>
        <w:t xml:space="preserve"> </w:t>
      </w:r>
      <w:r>
        <w:rPr>
          <w:rFonts w:hint="eastAsia" w:ascii="宋体" w:hAnsi="宋体" w:cs="宋体"/>
          <w:color w:val="auto"/>
          <w:sz w:val="24"/>
          <w:u w:val="none"/>
          <w:lang w:val="en-US" w:eastAsia="zh-CN"/>
        </w:rPr>
        <w:t xml:space="preserve">                             </w:t>
      </w:r>
      <w:r>
        <w:rPr>
          <w:rFonts w:hint="eastAsia" w:ascii="宋体" w:hAnsi="宋体" w:cs="宋体"/>
          <w:b w:val="0"/>
          <w:bCs/>
          <w:color w:val="auto"/>
          <w:sz w:val="24"/>
          <w:u w:val="none"/>
          <w:lang w:val="en-US" w:eastAsia="zh-CN"/>
        </w:rPr>
        <w:t>标（包）号</w:t>
      </w:r>
      <w:r>
        <w:rPr>
          <w:rFonts w:hint="eastAsia" w:ascii="宋体" w:hAnsi="宋体" w:cs="宋体"/>
          <w:b/>
          <w:color w:val="auto"/>
          <w:sz w:val="24"/>
          <w:u w:val="none"/>
          <w:lang w:val="en-US" w:eastAsia="zh-CN"/>
        </w:rPr>
        <w:t>：</w:t>
      </w:r>
      <w:r>
        <w:rPr>
          <w:rFonts w:hint="eastAsia" w:ascii="宋体" w:hAnsi="宋体" w:cs="宋体"/>
          <w:b/>
          <w:color w:val="auto"/>
          <w:sz w:val="24"/>
          <w:u w:val="single"/>
        </w:rPr>
        <w:t xml:space="preserve"> </w:t>
      </w:r>
    </w:p>
    <w:tbl>
      <w:tblPr>
        <w:tblStyle w:val="48"/>
        <w:tblW w:w="96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3311"/>
        <w:gridCol w:w="785"/>
        <w:gridCol w:w="1616"/>
        <w:gridCol w:w="1556"/>
        <w:gridCol w:w="1420"/>
      </w:tblGrid>
      <w:tr w14:paraId="5C12C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919" w:type="dxa"/>
            <w:noWrap/>
            <w:vAlign w:val="center"/>
          </w:tcPr>
          <w:p w14:paraId="0BC0318E">
            <w:pPr>
              <w:widowControl/>
              <w:jc w:val="center"/>
              <w:rPr>
                <w:rFonts w:ascii="宋体" w:hAnsi="宋体"/>
                <w:b/>
                <w:bCs/>
                <w:color w:val="auto"/>
                <w:kern w:val="0"/>
                <w:sz w:val="24"/>
              </w:rPr>
            </w:pPr>
            <w:r>
              <w:rPr>
                <w:rFonts w:ascii="宋体" w:hAnsi="宋体"/>
                <w:b/>
                <w:bCs/>
                <w:color w:val="auto"/>
                <w:kern w:val="0"/>
                <w:sz w:val="24"/>
              </w:rPr>
              <w:t>序号</w:t>
            </w:r>
          </w:p>
        </w:tc>
        <w:tc>
          <w:tcPr>
            <w:tcW w:w="3311" w:type="dxa"/>
            <w:noWrap/>
            <w:vAlign w:val="center"/>
          </w:tcPr>
          <w:p w14:paraId="57489811">
            <w:pPr>
              <w:widowControl/>
              <w:jc w:val="center"/>
              <w:rPr>
                <w:rFonts w:hint="default" w:ascii="宋体" w:hAnsi="宋体"/>
                <w:b/>
                <w:bCs/>
                <w:color w:val="auto"/>
                <w:kern w:val="0"/>
                <w:sz w:val="24"/>
                <w:lang w:val="en-US"/>
              </w:rPr>
            </w:pPr>
            <w:r>
              <w:rPr>
                <w:rFonts w:hint="eastAsia" w:ascii="宋体" w:hAnsi="宋体"/>
                <w:b/>
                <w:bCs/>
                <w:color w:val="auto"/>
                <w:kern w:val="0"/>
                <w:sz w:val="24"/>
                <w:lang w:val="en-US" w:eastAsia="zh-CN"/>
              </w:rPr>
              <w:t>货物（或服务）名称</w:t>
            </w:r>
          </w:p>
        </w:tc>
        <w:tc>
          <w:tcPr>
            <w:tcW w:w="785" w:type="dxa"/>
            <w:noWrap/>
            <w:vAlign w:val="center"/>
          </w:tcPr>
          <w:p w14:paraId="72B3453C">
            <w:pPr>
              <w:widowControl/>
              <w:jc w:val="center"/>
              <w:rPr>
                <w:rFonts w:ascii="宋体" w:hAnsi="宋体"/>
                <w:b/>
                <w:bCs/>
                <w:color w:val="auto"/>
                <w:kern w:val="0"/>
                <w:sz w:val="24"/>
              </w:rPr>
            </w:pPr>
            <w:r>
              <w:rPr>
                <w:rFonts w:ascii="宋体" w:hAnsi="宋体"/>
                <w:b/>
                <w:bCs/>
                <w:color w:val="auto"/>
                <w:kern w:val="0"/>
                <w:sz w:val="24"/>
              </w:rPr>
              <w:t>单位</w:t>
            </w:r>
          </w:p>
        </w:tc>
        <w:tc>
          <w:tcPr>
            <w:tcW w:w="1616" w:type="dxa"/>
            <w:noWrap/>
            <w:vAlign w:val="center"/>
          </w:tcPr>
          <w:p w14:paraId="334A29BF">
            <w:pPr>
              <w:widowControl/>
              <w:jc w:val="center"/>
              <w:rPr>
                <w:rFonts w:ascii="宋体" w:hAnsi="宋体"/>
                <w:b/>
                <w:bCs/>
                <w:color w:val="auto"/>
                <w:kern w:val="0"/>
                <w:sz w:val="24"/>
              </w:rPr>
            </w:pPr>
            <w:r>
              <w:rPr>
                <w:rFonts w:hint="eastAsia" w:ascii="宋体" w:hAnsi="宋体"/>
                <w:b/>
                <w:bCs/>
                <w:color w:val="auto"/>
                <w:kern w:val="0"/>
                <w:sz w:val="24"/>
                <w:lang w:val="en-US" w:eastAsia="zh-CN"/>
              </w:rPr>
              <w:t>评审</w:t>
            </w:r>
            <w:r>
              <w:rPr>
                <w:rFonts w:ascii="宋体" w:hAnsi="宋体"/>
                <w:b/>
                <w:bCs/>
                <w:color w:val="auto"/>
                <w:kern w:val="0"/>
                <w:sz w:val="24"/>
              </w:rPr>
              <w:t>数量</w:t>
            </w:r>
          </w:p>
        </w:tc>
        <w:tc>
          <w:tcPr>
            <w:tcW w:w="1556" w:type="dxa"/>
            <w:noWrap w:val="0"/>
            <w:vAlign w:val="center"/>
          </w:tcPr>
          <w:p w14:paraId="1CE0F88D">
            <w:pPr>
              <w:pStyle w:val="123"/>
              <w:spacing w:line="440" w:lineRule="exact"/>
              <w:jc w:val="center"/>
              <w:rPr>
                <w:rFonts w:hAnsi="宋体"/>
                <w:b/>
                <w:color w:val="auto"/>
                <w:sz w:val="24"/>
                <w:szCs w:val="24"/>
              </w:rPr>
            </w:pPr>
            <w:r>
              <w:rPr>
                <w:rFonts w:hAnsi="宋体"/>
                <w:b/>
                <w:color w:val="auto"/>
                <w:sz w:val="24"/>
                <w:szCs w:val="24"/>
              </w:rPr>
              <w:t>单价（元）</w:t>
            </w:r>
          </w:p>
        </w:tc>
        <w:tc>
          <w:tcPr>
            <w:tcW w:w="1420" w:type="dxa"/>
            <w:noWrap w:val="0"/>
            <w:vAlign w:val="center"/>
          </w:tcPr>
          <w:p w14:paraId="45760FEB">
            <w:pPr>
              <w:pStyle w:val="123"/>
              <w:spacing w:line="440" w:lineRule="exact"/>
              <w:jc w:val="center"/>
              <w:rPr>
                <w:rFonts w:hAnsi="宋体"/>
                <w:b/>
                <w:color w:val="auto"/>
                <w:sz w:val="24"/>
                <w:szCs w:val="24"/>
              </w:rPr>
            </w:pPr>
            <w:r>
              <w:rPr>
                <w:rFonts w:hint="eastAsia" w:hAnsi="宋体"/>
                <w:b/>
                <w:color w:val="auto"/>
                <w:sz w:val="24"/>
                <w:szCs w:val="24"/>
              </w:rPr>
              <w:t>总价</w:t>
            </w:r>
            <w:r>
              <w:rPr>
                <w:rFonts w:hAnsi="宋体"/>
                <w:b/>
                <w:color w:val="auto"/>
                <w:sz w:val="24"/>
                <w:szCs w:val="24"/>
              </w:rPr>
              <w:t>（元）</w:t>
            </w:r>
          </w:p>
        </w:tc>
      </w:tr>
      <w:tr w14:paraId="3C8F4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919" w:type="dxa"/>
            <w:noWrap/>
            <w:vAlign w:val="center"/>
          </w:tcPr>
          <w:p w14:paraId="297B9F97">
            <w:pPr>
              <w:widowControl/>
              <w:jc w:val="center"/>
              <w:rPr>
                <w:rFonts w:ascii="宋体" w:hAnsi="宋体"/>
                <w:b/>
                <w:bCs/>
                <w:color w:val="auto"/>
                <w:kern w:val="0"/>
                <w:sz w:val="24"/>
              </w:rPr>
            </w:pPr>
          </w:p>
        </w:tc>
        <w:tc>
          <w:tcPr>
            <w:tcW w:w="3311" w:type="dxa"/>
            <w:noWrap/>
            <w:vAlign w:val="center"/>
          </w:tcPr>
          <w:p w14:paraId="1F9D5EEC">
            <w:pPr>
              <w:widowControl/>
              <w:jc w:val="center"/>
              <w:rPr>
                <w:rFonts w:hint="eastAsia" w:ascii="宋体" w:hAnsi="宋体"/>
                <w:b/>
                <w:bCs/>
                <w:color w:val="auto"/>
                <w:kern w:val="0"/>
                <w:sz w:val="24"/>
              </w:rPr>
            </w:pPr>
          </w:p>
        </w:tc>
        <w:tc>
          <w:tcPr>
            <w:tcW w:w="785" w:type="dxa"/>
            <w:noWrap/>
            <w:vAlign w:val="center"/>
          </w:tcPr>
          <w:p w14:paraId="17C26497">
            <w:pPr>
              <w:widowControl/>
              <w:jc w:val="center"/>
              <w:rPr>
                <w:rFonts w:ascii="宋体" w:hAnsi="宋体"/>
                <w:b/>
                <w:bCs/>
                <w:color w:val="auto"/>
                <w:kern w:val="0"/>
                <w:sz w:val="24"/>
              </w:rPr>
            </w:pPr>
          </w:p>
        </w:tc>
        <w:tc>
          <w:tcPr>
            <w:tcW w:w="1616" w:type="dxa"/>
            <w:noWrap/>
            <w:vAlign w:val="center"/>
          </w:tcPr>
          <w:p w14:paraId="078C700F">
            <w:pPr>
              <w:widowControl/>
              <w:jc w:val="center"/>
              <w:rPr>
                <w:rFonts w:ascii="宋体" w:hAnsi="宋体"/>
                <w:b/>
                <w:bCs/>
                <w:color w:val="auto"/>
                <w:kern w:val="0"/>
                <w:sz w:val="24"/>
              </w:rPr>
            </w:pPr>
          </w:p>
        </w:tc>
        <w:tc>
          <w:tcPr>
            <w:tcW w:w="1556" w:type="dxa"/>
            <w:noWrap w:val="0"/>
            <w:vAlign w:val="center"/>
          </w:tcPr>
          <w:p w14:paraId="78012595">
            <w:pPr>
              <w:pStyle w:val="123"/>
              <w:spacing w:line="440" w:lineRule="exact"/>
              <w:jc w:val="center"/>
              <w:rPr>
                <w:rFonts w:hAnsi="宋体"/>
                <w:b/>
                <w:color w:val="auto"/>
                <w:sz w:val="24"/>
                <w:szCs w:val="24"/>
              </w:rPr>
            </w:pPr>
          </w:p>
        </w:tc>
        <w:tc>
          <w:tcPr>
            <w:tcW w:w="1420" w:type="dxa"/>
            <w:noWrap w:val="0"/>
            <w:vAlign w:val="center"/>
          </w:tcPr>
          <w:p w14:paraId="17C9B487">
            <w:pPr>
              <w:pStyle w:val="123"/>
              <w:spacing w:line="440" w:lineRule="exact"/>
              <w:jc w:val="center"/>
              <w:rPr>
                <w:rFonts w:hint="eastAsia" w:hAnsi="宋体"/>
                <w:b/>
                <w:color w:val="auto"/>
                <w:sz w:val="24"/>
                <w:szCs w:val="24"/>
              </w:rPr>
            </w:pPr>
          </w:p>
        </w:tc>
      </w:tr>
      <w:tr w14:paraId="54E8B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919" w:type="dxa"/>
            <w:noWrap/>
            <w:vAlign w:val="center"/>
          </w:tcPr>
          <w:p w14:paraId="4F6C20C7">
            <w:pPr>
              <w:widowControl/>
              <w:jc w:val="center"/>
              <w:rPr>
                <w:rFonts w:ascii="宋体" w:hAnsi="宋体"/>
                <w:b/>
                <w:bCs/>
                <w:color w:val="auto"/>
                <w:kern w:val="0"/>
                <w:sz w:val="24"/>
              </w:rPr>
            </w:pPr>
          </w:p>
        </w:tc>
        <w:tc>
          <w:tcPr>
            <w:tcW w:w="3311" w:type="dxa"/>
            <w:noWrap/>
            <w:vAlign w:val="center"/>
          </w:tcPr>
          <w:p w14:paraId="69294C4E">
            <w:pPr>
              <w:widowControl/>
              <w:jc w:val="center"/>
              <w:rPr>
                <w:rFonts w:hint="eastAsia" w:ascii="宋体" w:hAnsi="宋体"/>
                <w:b/>
                <w:bCs/>
                <w:color w:val="auto"/>
                <w:kern w:val="0"/>
                <w:sz w:val="24"/>
              </w:rPr>
            </w:pPr>
          </w:p>
        </w:tc>
        <w:tc>
          <w:tcPr>
            <w:tcW w:w="785" w:type="dxa"/>
            <w:noWrap/>
            <w:vAlign w:val="center"/>
          </w:tcPr>
          <w:p w14:paraId="2A0044D7">
            <w:pPr>
              <w:widowControl/>
              <w:jc w:val="center"/>
              <w:rPr>
                <w:rFonts w:ascii="宋体" w:hAnsi="宋体"/>
                <w:b/>
                <w:bCs/>
                <w:color w:val="auto"/>
                <w:kern w:val="0"/>
                <w:sz w:val="24"/>
              </w:rPr>
            </w:pPr>
          </w:p>
        </w:tc>
        <w:tc>
          <w:tcPr>
            <w:tcW w:w="1616" w:type="dxa"/>
            <w:noWrap/>
            <w:vAlign w:val="center"/>
          </w:tcPr>
          <w:p w14:paraId="1541269E">
            <w:pPr>
              <w:widowControl/>
              <w:jc w:val="center"/>
              <w:rPr>
                <w:rFonts w:ascii="宋体" w:hAnsi="宋体"/>
                <w:b/>
                <w:bCs/>
                <w:color w:val="auto"/>
                <w:kern w:val="0"/>
                <w:sz w:val="24"/>
              </w:rPr>
            </w:pPr>
          </w:p>
        </w:tc>
        <w:tc>
          <w:tcPr>
            <w:tcW w:w="1556" w:type="dxa"/>
            <w:noWrap w:val="0"/>
            <w:vAlign w:val="center"/>
          </w:tcPr>
          <w:p w14:paraId="041C3C3E">
            <w:pPr>
              <w:pStyle w:val="123"/>
              <w:spacing w:line="440" w:lineRule="exact"/>
              <w:jc w:val="center"/>
              <w:rPr>
                <w:rFonts w:hAnsi="宋体"/>
                <w:b/>
                <w:color w:val="auto"/>
                <w:sz w:val="24"/>
                <w:szCs w:val="24"/>
              </w:rPr>
            </w:pPr>
          </w:p>
        </w:tc>
        <w:tc>
          <w:tcPr>
            <w:tcW w:w="1420" w:type="dxa"/>
            <w:noWrap w:val="0"/>
            <w:vAlign w:val="center"/>
          </w:tcPr>
          <w:p w14:paraId="617DFBCF">
            <w:pPr>
              <w:pStyle w:val="123"/>
              <w:spacing w:line="440" w:lineRule="exact"/>
              <w:jc w:val="center"/>
              <w:rPr>
                <w:rFonts w:hint="eastAsia" w:hAnsi="宋体"/>
                <w:b/>
                <w:color w:val="auto"/>
                <w:sz w:val="24"/>
                <w:szCs w:val="24"/>
              </w:rPr>
            </w:pPr>
          </w:p>
        </w:tc>
      </w:tr>
      <w:tr w14:paraId="1B992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919" w:type="dxa"/>
            <w:noWrap/>
            <w:vAlign w:val="center"/>
          </w:tcPr>
          <w:p w14:paraId="2EE17EAC">
            <w:pPr>
              <w:widowControl/>
              <w:jc w:val="center"/>
              <w:rPr>
                <w:rFonts w:ascii="宋体" w:hAnsi="宋体"/>
                <w:b/>
                <w:bCs/>
                <w:color w:val="auto"/>
                <w:kern w:val="0"/>
                <w:sz w:val="24"/>
              </w:rPr>
            </w:pPr>
          </w:p>
        </w:tc>
        <w:tc>
          <w:tcPr>
            <w:tcW w:w="3311" w:type="dxa"/>
            <w:noWrap/>
            <w:vAlign w:val="center"/>
          </w:tcPr>
          <w:p w14:paraId="33EC8D16">
            <w:pPr>
              <w:widowControl/>
              <w:jc w:val="center"/>
              <w:rPr>
                <w:rFonts w:hint="eastAsia" w:ascii="宋体" w:hAnsi="宋体"/>
                <w:b/>
                <w:bCs/>
                <w:color w:val="auto"/>
                <w:kern w:val="0"/>
                <w:sz w:val="24"/>
              </w:rPr>
            </w:pPr>
          </w:p>
        </w:tc>
        <w:tc>
          <w:tcPr>
            <w:tcW w:w="785" w:type="dxa"/>
            <w:noWrap/>
            <w:vAlign w:val="center"/>
          </w:tcPr>
          <w:p w14:paraId="526094E3">
            <w:pPr>
              <w:widowControl/>
              <w:jc w:val="center"/>
              <w:rPr>
                <w:rFonts w:ascii="宋体" w:hAnsi="宋体"/>
                <w:b/>
                <w:bCs/>
                <w:color w:val="auto"/>
                <w:kern w:val="0"/>
                <w:sz w:val="24"/>
              </w:rPr>
            </w:pPr>
          </w:p>
        </w:tc>
        <w:tc>
          <w:tcPr>
            <w:tcW w:w="1616" w:type="dxa"/>
            <w:noWrap/>
            <w:vAlign w:val="center"/>
          </w:tcPr>
          <w:p w14:paraId="37DF1535">
            <w:pPr>
              <w:widowControl/>
              <w:jc w:val="center"/>
              <w:rPr>
                <w:rFonts w:ascii="宋体" w:hAnsi="宋体"/>
                <w:b/>
                <w:bCs/>
                <w:color w:val="auto"/>
                <w:kern w:val="0"/>
                <w:sz w:val="24"/>
              </w:rPr>
            </w:pPr>
          </w:p>
        </w:tc>
        <w:tc>
          <w:tcPr>
            <w:tcW w:w="1556" w:type="dxa"/>
            <w:noWrap w:val="0"/>
            <w:vAlign w:val="center"/>
          </w:tcPr>
          <w:p w14:paraId="5BB991F7">
            <w:pPr>
              <w:pStyle w:val="123"/>
              <w:spacing w:line="440" w:lineRule="exact"/>
              <w:jc w:val="center"/>
              <w:rPr>
                <w:rFonts w:hAnsi="宋体"/>
                <w:b/>
                <w:color w:val="auto"/>
                <w:sz w:val="24"/>
                <w:szCs w:val="24"/>
              </w:rPr>
            </w:pPr>
          </w:p>
        </w:tc>
        <w:tc>
          <w:tcPr>
            <w:tcW w:w="1420" w:type="dxa"/>
            <w:noWrap w:val="0"/>
            <w:vAlign w:val="center"/>
          </w:tcPr>
          <w:p w14:paraId="7CFCDAC4">
            <w:pPr>
              <w:pStyle w:val="123"/>
              <w:spacing w:line="440" w:lineRule="exact"/>
              <w:jc w:val="center"/>
              <w:rPr>
                <w:rFonts w:hint="eastAsia" w:hAnsi="宋体"/>
                <w:b/>
                <w:color w:val="auto"/>
                <w:sz w:val="24"/>
                <w:szCs w:val="24"/>
              </w:rPr>
            </w:pPr>
          </w:p>
        </w:tc>
      </w:tr>
      <w:tr w14:paraId="754CB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919" w:type="dxa"/>
            <w:noWrap/>
            <w:vAlign w:val="center"/>
          </w:tcPr>
          <w:p w14:paraId="6DDBE4BE">
            <w:pPr>
              <w:widowControl/>
              <w:jc w:val="center"/>
              <w:rPr>
                <w:rFonts w:ascii="宋体" w:hAnsi="宋体"/>
                <w:b/>
                <w:bCs/>
                <w:color w:val="auto"/>
                <w:kern w:val="0"/>
                <w:sz w:val="24"/>
              </w:rPr>
            </w:pPr>
          </w:p>
        </w:tc>
        <w:tc>
          <w:tcPr>
            <w:tcW w:w="3311" w:type="dxa"/>
            <w:noWrap/>
            <w:vAlign w:val="center"/>
          </w:tcPr>
          <w:p w14:paraId="350AC7FA">
            <w:pPr>
              <w:widowControl/>
              <w:jc w:val="center"/>
              <w:rPr>
                <w:rFonts w:hint="eastAsia" w:ascii="宋体" w:hAnsi="宋体"/>
                <w:b/>
                <w:bCs/>
                <w:color w:val="auto"/>
                <w:kern w:val="0"/>
                <w:sz w:val="24"/>
              </w:rPr>
            </w:pPr>
          </w:p>
        </w:tc>
        <w:tc>
          <w:tcPr>
            <w:tcW w:w="785" w:type="dxa"/>
            <w:noWrap/>
            <w:vAlign w:val="center"/>
          </w:tcPr>
          <w:p w14:paraId="37B05DEE">
            <w:pPr>
              <w:widowControl/>
              <w:jc w:val="center"/>
              <w:rPr>
                <w:rFonts w:ascii="宋体" w:hAnsi="宋体"/>
                <w:b/>
                <w:bCs/>
                <w:color w:val="auto"/>
                <w:kern w:val="0"/>
                <w:sz w:val="24"/>
              </w:rPr>
            </w:pPr>
          </w:p>
        </w:tc>
        <w:tc>
          <w:tcPr>
            <w:tcW w:w="1616" w:type="dxa"/>
            <w:noWrap/>
            <w:vAlign w:val="center"/>
          </w:tcPr>
          <w:p w14:paraId="6897C09F">
            <w:pPr>
              <w:widowControl/>
              <w:jc w:val="center"/>
              <w:rPr>
                <w:rFonts w:ascii="宋体" w:hAnsi="宋体"/>
                <w:b/>
                <w:bCs/>
                <w:color w:val="auto"/>
                <w:kern w:val="0"/>
                <w:sz w:val="24"/>
              </w:rPr>
            </w:pPr>
          </w:p>
        </w:tc>
        <w:tc>
          <w:tcPr>
            <w:tcW w:w="1556" w:type="dxa"/>
            <w:noWrap w:val="0"/>
            <w:vAlign w:val="center"/>
          </w:tcPr>
          <w:p w14:paraId="53FC1F3A">
            <w:pPr>
              <w:pStyle w:val="123"/>
              <w:spacing w:line="440" w:lineRule="exact"/>
              <w:jc w:val="center"/>
              <w:rPr>
                <w:rFonts w:hAnsi="宋体"/>
                <w:b/>
                <w:color w:val="auto"/>
                <w:sz w:val="24"/>
                <w:szCs w:val="24"/>
              </w:rPr>
            </w:pPr>
          </w:p>
        </w:tc>
        <w:tc>
          <w:tcPr>
            <w:tcW w:w="1420" w:type="dxa"/>
            <w:noWrap w:val="0"/>
            <w:vAlign w:val="center"/>
          </w:tcPr>
          <w:p w14:paraId="1487B16B">
            <w:pPr>
              <w:pStyle w:val="123"/>
              <w:spacing w:line="440" w:lineRule="exact"/>
              <w:jc w:val="center"/>
              <w:rPr>
                <w:rFonts w:hint="eastAsia" w:hAnsi="宋体"/>
                <w:b/>
                <w:color w:val="auto"/>
                <w:sz w:val="24"/>
                <w:szCs w:val="24"/>
              </w:rPr>
            </w:pPr>
          </w:p>
        </w:tc>
      </w:tr>
      <w:tr w14:paraId="4B2D0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9" w:type="dxa"/>
            <w:noWrap/>
            <w:vAlign w:val="center"/>
          </w:tcPr>
          <w:p w14:paraId="5C4FDF90">
            <w:pPr>
              <w:widowControl/>
              <w:jc w:val="center"/>
              <w:rPr>
                <w:rFonts w:ascii="宋体" w:hAnsi="宋体"/>
                <w:b/>
                <w:bCs/>
                <w:color w:val="auto"/>
                <w:kern w:val="0"/>
                <w:sz w:val="24"/>
              </w:rPr>
            </w:pPr>
          </w:p>
        </w:tc>
        <w:tc>
          <w:tcPr>
            <w:tcW w:w="3311" w:type="dxa"/>
            <w:noWrap/>
            <w:vAlign w:val="center"/>
          </w:tcPr>
          <w:p w14:paraId="683E7F98">
            <w:pPr>
              <w:widowControl/>
              <w:jc w:val="center"/>
              <w:rPr>
                <w:rFonts w:ascii="宋体" w:hAnsi="宋体"/>
                <w:b/>
                <w:bCs/>
                <w:color w:val="auto"/>
                <w:kern w:val="0"/>
                <w:sz w:val="24"/>
              </w:rPr>
            </w:pPr>
          </w:p>
        </w:tc>
        <w:tc>
          <w:tcPr>
            <w:tcW w:w="785" w:type="dxa"/>
            <w:noWrap/>
            <w:vAlign w:val="center"/>
          </w:tcPr>
          <w:p w14:paraId="08BA9F27">
            <w:pPr>
              <w:widowControl/>
              <w:jc w:val="center"/>
              <w:rPr>
                <w:rFonts w:ascii="宋体" w:hAnsi="宋体"/>
                <w:b/>
                <w:bCs/>
                <w:color w:val="auto"/>
                <w:kern w:val="0"/>
                <w:sz w:val="24"/>
              </w:rPr>
            </w:pPr>
          </w:p>
        </w:tc>
        <w:tc>
          <w:tcPr>
            <w:tcW w:w="1616" w:type="dxa"/>
            <w:noWrap/>
            <w:vAlign w:val="center"/>
          </w:tcPr>
          <w:p w14:paraId="694DA68F">
            <w:pPr>
              <w:widowControl/>
              <w:jc w:val="center"/>
              <w:rPr>
                <w:rFonts w:ascii="宋体" w:hAnsi="宋体"/>
                <w:b/>
                <w:bCs/>
                <w:color w:val="auto"/>
                <w:kern w:val="0"/>
                <w:sz w:val="24"/>
              </w:rPr>
            </w:pPr>
          </w:p>
        </w:tc>
        <w:tc>
          <w:tcPr>
            <w:tcW w:w="1556" w:type="dxa"/>
            <w:noWrap w:val="0"/>
            <w:vAlign w:val="center"/>
          </w:tcPr>
          <w:p w14:paraId="070C0C9F">
            <w:pPr>
              <w:widowControl/>
              <w:jc w:val="center"/>
              <w:rPr>
                <w:rFonts w:ascii="宋体" w:hAnsi="宋体"/>
                <w:b/>
                <w:bCs/>
                <w:color w:val="auto"/>
                <w:kern w:val="0"/>
                <w:sz w:val="24"/>
              </w:rPr>
            </w:pPr>
          </w:p>
        </w:tc>
        <w:tc>
          <w:tcPr>
            <w:tcW w:w="1420" w:type="dxa"/>
            <w:noWrap w:val="0"/>
            <w:vAlign w:val="center"/>
          </w:tcPr>
          <w:p w14:paraId="31827A21">
            <w:pPr>
              <w:widowControl/>
              <w:jc w:val="center"/>
              <w:rPr>
                <w:rFonts w:ascii="宋体" w:hAnsi="宋体"/>
                <w:b/>
                <w:bCs/>
                <w:color w:val="auto"/>
                <w:kern w:val="0"/>
                <w:sz w:val="24"/>
              </w:rPr>
            </w:pPr>
          </w:p>
        </w:tc>
      </w:tr>
      <w:tr w14:paraId="22AB8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9" w:type="dxa"/>
            <w:noWrap/>
            <w:vAlign w:val="center"/>
          </w:tcPr>
          <w:p w14:paraId="27FCA1F6">
            <w:pPr>
              <w:widowControl/>
              <w:jc w:val="center"/>
              <w:rPr>
                <w:rFonts w:ascii="宋体" w:hAnsi="宋体"/>
                <w:b/>
                <w:bCs/>
                <w:color w:val="auto"/>
                <w:kern w:val="0"/>
                <w:sz w:val="24"/>
              </w:rPr>
            </w:pPr>
          </w:p>
        </w:tc>
        <w:tc>
          <w:tcPr>
            <w:tcW w:w="8688" w:type="dxa"/>
            <w:gridSpan w:val="5"/>
            <w:noWrap/>
            <w:vAlign w:val="center"/>
          </w:tcPr>
          <w:p w14:paraId="60394230">
            <w:pPr>
              <w:pStyle w:val="23"/>
              <w:spacing w:line="460" w:lineRule="exact"/>
              <w:jc w:val="left"/>
              <w:rPr>
                <w:color w:val="auto"/>
                <w:sz w:val="24"/>
                <w:szCs w:val="24"/>
              </w:rPr>
            </w:pPr>
            <w:r>
              <w:rPr>
                <w:rFonts w:hint="eastAsia"/>
                <w:color w:val="auto"/>
                <w:sz w:val="24"/>
                <w:szCs w:val="24"/>
              </w:rPr>
              <w:t>合计：大写：人民币</w:t>
            </w:r>
          </w:p>
          <w:p w14:paraId="6A8151BA">
            <w:pPr>
              <w:widowControl/>
              <w:ind w:firstLine="720" w:firstLineChars="300"/>
              <w:jc w:val="left"/>
              <w:rPr>
                <w:rFonts w:ascii="宋体" w:hAnsi="宋体"/>
                <w:b/>
                <w:bCs/>
                <w:color w:val="auto"/>
                <w:kern w:val="0"/>
                <w:sz w:val="24"/>
              </w:rPr>
            </w:pPr>
            <w:r>
              <w:rPr>
                <w:rFonts w:hint="eastAsia" w:hAnsi="宋体" w:cs="宋体"/>
                <w:color w:val="auto"/>
                <w:sz w:val="24"/>
              </w:rPr>
              <w:t>小写：￥</w:t>
            </w:r>
          </w:p>
        </w:tc>
      </w:tr>
    </w:tbl>
    <w:p w14:paraId="30410840">
      <w:pPr>
        <w:rPr>
          <w:rFonts w:hint="eastAsia" w:ascii="宋体" w:hAnsi="宋体" w:cs="宋体"/>
          <w:color w:val="auto"/>
          <w:sz w:val="24"/>
          <w:u w:val="single"/>
        </w:rPr>
      </w:pPr>
    </w:p>
    <w:p w14:paraId="15CC7A87">
      <w:pPr>
        <w:spacing w:line="500" w:lineRule="exact"/>
        <w:rPr>
          <w:rFonts w:hint="eastAsia"/>
          <w:color w:val="auto"/>
          <w:sz w:val="24"/>
        </w:rPr>
      </w:pPr>
      <w:r>
        <w:rPr>
          <w:rFonts w:hint="eastAsia" w:ascii="宋体" w:hAnsi="宋体" w:cs="宋体"/>
          <w:color w:val="000000"/>
          <w:sz w:val="24"/>
          <w:szCs w:val="24"/>
        </w:rPr>
        <w:t>法定代表人或其授权的委托代理人（签字或盖章）</w:t>
      </w:r>
      <w:r>
        <w:rPr>
          <w:rFonts w:hint="eastAsia"/>
          <w:sz w:val="24"/>
        </w:rPr>
        <w:t>：</w:t>
      </w:r>
      <w:r>
        <w:rPr>
          <w:rFonts w:hint="eastAsia"/>
          <w:color w:val="auto"/>
          <w:sz w:val="24"/>
        </w:rPr>
        <w:t xml:space="preserve">                   </w:t>
      </w:r>
    </w:p>
    <w:p w14:paraId="32A0559C">
      <w:pPr>
        <w:spacing w:line="500" w:lineRule="exact"/>
        <w:rPr>
          <w:rFonts w:hint="eastAsia" w:ascii="宋体" w:hAnsi="宋体" w:cs="宋体"/>
          <w:color w:val="auto"/>
          <w:sz w:val="24"/>
        </w:rPr>
      </w:pPr>
      <w:r>
        <w:rPr>
          <w:rFonts w:hint="eastAsia"/>
          <w:color w:val="auto"/>
          <w:sz w:val="24"/>
        </w:rPr>
        <w:t>日 期：</w:t>
      </w:r>
      <w:r>
        <w:rPr>
          <w:rFonts w:hint="eastAsia" w:ascii="宋体" w:hAnsi="宋体" w:cs="宋体"/>
          <w:color w:val="auto"/>
          <w:sz w:val="24"/>
        </w:rPr>
        <w:t xml:space="preserve">           </w:t>
      </w:r>
    </w:p>
    <w:p w14:paraId="1C0D0091">
      <w:pPr>
        <w:spacing w:line="400" w:lineRule="exact"/>
        <w:ind w:left="480" w:hanging="480" w:hangingChars="200"/>
        <w:rPr>
          <w:rFonts w:hint="eastAsia" w:ascii="宋体" w:hAnsi="宋体" w:cs="宋体"/>
          <w:color w:val="auto"/>
          <w:sz w:val="24"/>
        </w:rPr>
      </w:pPr>
    </w:p>
    <w:p w14:paraId="7CD0C478">
      <w:pPr>
        <w:spacing w:line="400" w:lineRule="exact"/>
        <w:ind w:left="480" w:hanging="480" w:hangingChars="200"/>
        <w:rPr>
          <w:rFonts w:hint="eastAsia" w:ascii="宋体" w:hAnsi="宋体" w:cs="宋体"/>
          <w:color w:val="auto"/>
          <w:sz w:val="24"/>
        </w:rPr>
      </w:pPr>
      <w:r>
        <w:rPr>
          <w:rFonts w:hint="eastAsia" w:ascii="宋体" w:hAnsi="宋体" w:cs="宋体"/>
          <w:color w:val="auto"/>
          <w:sz w:val="24"/>
        </w:rPr>
        <w:t>注：</w:t>
      </w:r>
    </w:p>
    <w:p w14:paraId="66FF5D62">
      <w:pPr>
        <w:pStyle w:val="23"/>
        <w:spacing w:line="460" w:lineRule="exact"/>
        <w:rPr>
          <w:rFonts w:hint="eastAsia" w:hAnsi="宋体" w:cs="宋体"/>
          <w:b/>
          <w:color w:val="auto"/>
          <w:sz w:val="24"/>
        </w:rPr>
      </w:pPr>
      <w:r>
        <w:rPr>
          <w:rFonts w:hint="eastAsia" w:hAnsi="宋体" w:cs="宋体"/>
          <w:color w:val="auto"/>
          <w:sz w:val="24"/>
        </w:rPr>
        <w:t>1</w:t>
      </w:r>
      <w:r>
        <w:rPr>
          <w:rFonts w:hint="eastAsia" w:hAnsi="宋体" w:cs="宋体"/>
          <w:color w:val="auto"/>
          <w:kern w:val="0"/>
          <w:sz w:val="24"/>
        </w:rPr>
        <w:t>.</w:t>
      </w:r>
      <w:r>
        <w:rPr>
          <w:rFonts w:hint="eastAsia" w:hAnsi="宋体" w:cs="宋体"/>
          <w:color w:val="auto"/>
          <w:sz w:val="24"/>
          <w:szCs w:val="24"/>
        </w:rPr>
        <w:t>投标人应根据国家的有关规定和</w:t>
      </w:r>
      <w:r>
        <w:rPr>
          <w:rFonts w:hint="eastAsia" w:hAnsi="宋体" w:cs="宋体"/>
          <w:b/>
          <w:color w:val="auto"/>
          <w:sz w:val="24"/>
          <w:szCs w:val="24"/>
          <w:shd w:val="pct10" w:color="auto" w:fill="FFFFFF"/>
        </w:rPr>
        <w:t>招标文件</w:t>
      </w:r>
      <w:r>
        <w:rPr>
          <w:rFonts w:hint="eastAsia" w:hAnsi="宋体" w:cs="宋体"/>
          <w:color w:val="auto"/>
          <w:sz w:val="24"/>
          <w:szCs w:val="24"/>
        </w:rPr>
        <w:t>并结合企业的实际情况进行投标报价。</w:t>
      </w:r>
      <w:r>
        <w:rPr>
          <w:rFonts w:hint="eastAsia" w:hAnsi="宋体" w:cs="宋体"/>
          <w:b/>
          <w:color w:val="auto"/>
          <w:sz w:val="24"/>
        </w:rPr>
        <w:t>投标报价为投标人所能承受的最低、最终一次性报价。</w:t>
      </w:r>
    </w:p>
    <w:p w14:paraId="561CB5B4">
      <w:pPr>
        <w:pStyle w:val="23"/>
        <w:spacing w:line="460" w:lineRule="exact"/>
        <w:rPr>
          <w:rFonts w:hint="eastAsia" w:hAnsi="宋体" w:cs="宋体"/>
          <w:b/>
          <w:color w:val="auto"/>
          <w:sz w:val="24"/>
        </w:rPr>
      </w:pPr>
      <w:r>
        <w:rPr>
          <w:rFonts w:hint="eastAsia" w:hAnsi="宋体" w:cs="宋体"/>
          <w:b/>
          <w:color w:val="auto"/>
          <w:sz w:val="24"/>
        </w:rPr>
        <w:t>2</w:t>
      </w:r>
      <w:r>
        <w:rPr>
          <w:rFonts w:hint="eastAsia" w:hAnsi="宋体" w:cs="宋体"/>
          <w:color w:val="auto"/>
          <w:kern w:val="0"/>
          <w:sz w:val="24"/>
        </w:rPr>
        <w:t>.</w:t>
      </w:r>
      <w:r>
        <w:rPr>
          <w:rFonts w:hint="eastAsia" w:hAnsi="宋体" w:cs="宋体"/>
          <w:b/>
          <w:color w:val="auto"/>
          <w:sz w:val="24"/>
        </w:rPr>
        <w:t>投标报价低于自报成本价的，投标将被拒绝。</w:t>
      </w:r>
    </w:p>
    <w:p w14:paraId="0698B3E5">
      <w:pPr>
        <w:pStyle w:val="23"/>
        <w:spacing w:line="460" w:lineRule="exact"/>
        <w:ind w:left="240" w:hanging="240" w:hangingChars="100"/>
        <w:rPr>
          <w:rFonts w:hint="eastAsia" w:hAnsi="宋体" w:cs="宋体"/>
          <w:color w:val="auto"/>
          <w:sz w:val="24"/>
          <w:szCs w:val="24"/>
        </w:rPr>
      </w:pPr>
      <w:r>
        <w:rPr>
          <w:rFonts w:hint="eastAsia" w:hAnsi="宋体" w:cs="宋体"/>
          <w:color w:val="auto"/>
          <w:sz w:val="24"/>
          <w:szCs w:val="24"/>
        </w:rPr>
        <w:t>3</w:t>
      </w:r>
      <w:r>
        <w:rPr>
          <w:rFonts w:hint="eastAsia" w:hAnsi="宋体" w:cs="宋体"/>
          <w:color w:val="auto"/>
          <w:kern w:val="0"/>
          <w:sz w:val="24"/>
        </w:rPr>
        <w:t>.</w:t>
      </w:r>
      <w:r>
        <w:rPr>
          <w:rFonts w:hint="eastAsia" w:hAnsi="宋体" w:cs="宋体"/>
          <w:color w:val="auto"/>
          <w:sz w:val="24"/>
          <w:szCs w:val="24"/>
        </w:rPr>
        <w:t>此表在不改变表式内容的情况下，可自行制作。</w:t>
      </w:r>
    </w:p>
    <w:p w14:paraId="4AF258C8">
      <w:pPr>
        <w:pStyle w:val="23"/>
        <w:spacing w:line="460" w:lineRule="exact"/>
        <w:ind w:left="240" w:hanging="240" w:hangingChars="100"/>
        <w:rPr>
          <w:rFonts w:hint="eastAsia" w:hAnsi="宋体" w:cs="宋体"/>
          <w:color w:val="auto"/>
          <w:sz w:val="24"/>
          <w:szCs w:val="24"/>
        </w:rPr>
      </w:pPr>
    </w:p>
    <w:p w14:paraId="792F3C49">
      <w:pPr>
        <w:rPr>
          <w:rFonts w:hint="eastAsia" w:ascii="宋体" w:hAnsi="宋体" w:cs="宋体"/>
          <w:color w:val="auto"/>
          <w:sz w:val="24"/>
        </w:rPr>
      </w:pPr>
    </w:p>
    <w:p w14:paraId="1079FEE5">
      <w:pPr>
        <w:rPr>
          <w:rFonts w:hint="eastAsia"/>
          <w:color w:val="auto"/>
        </w:rPr>
      </w:pPr>
    </w:p>
    <w:p w14:paraId="7CEA2378">
      <w:pPr>
        <w:pStyle w:val="29"/>
        <w:rPr>
          <w:rFonts w:hint="eastAsia"/>
          <w:color w:val="auto"/>
        </w:rPr>
      </w:pPr>
    </w:p>
    <w:p w14:paraId="5C71A1B3">
      <w:pPr>
        <w:pStyle w:val="56"/>
        <w:rPr>
          <w:rFonts w:hint="eastAsia"/>
          <w:color w:val="auto"/>
        </w:rPr>
      </w:pPr>
    </w:p>
    <w:p w14:paraId="25EE2DC0">
      <w:pPr>
        <w:pStyle w:val="57"/>
        <w:rPr>
          <w:rFonts w:hint="eastAsia"/>
          <w:color w:val="auto"/>
        </w:rPr>
      </w:pPr>
    </w:p>
    <w:p w14:paraId="1B8AA34A">
      <w:pPr>
        <w:rPr>
          <w:rFonts w:hint="eastAsia"/>
          <w:color w:val="auto"/>
        </w:rPr>
      </w:pPr>
    </w:p>
    <w:sectPr>
      <w:footerReference r:id="rId10" w:type="first"/>
      <w:headerReference r:id="rId8" w:type="default"/>
      <w:footerReference r:id="rId9" w:type="default"/>
      <w:pgSz w:w="11906" w:h="16838"/>
      <w:pgMar w:top="1191" w:right="1134" w:bottom="1134" w:left="1417" w:header="851" w:footer="850" w:gutter="0"/>
      <w:pgNumType w:fmt="numberInDash"/>
      <w:cols w:space="720" w:num="1"/>
      <w:titlePg/>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Tahoma">
    <w:panose1 w:val="020B0604030504040204"/>
    <w:charset w:val="00"/>
    <w:family w:val="swiss"/>
    <w:pitch w:val="default"/>
    <w:sig w:usb0="E1002EFF" w:usb1="C000605B" w:usb2="00000029" w:usb3="00000000" w:csb0="200101FF" w:csb1="20280000"/>
  </w:font>
  <w:font w:name="华文楷体">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73E6E">
    <w:pPr>
      <w:pStyle w:val="29"/>
      <w:rPr>
        <w:rFonts w:hint="eastAsia"/>
        <w:kern w:val="0"/>
        <w:szCs w:val="21"/>
        <w:u w:val="single"/>
      </w:rPr>
    </w:pPr>
    <w:r>
      <w:rPr>
        <w:rFonts w:hint="eastAsia"/>
        <w:kern w:val="0"/>
        <w:szCs w:val="21"/>
        <w:u w:val="single"/>
      </w:rPr>
      <w:t xml:space="preserve">                                                       </w:t>
    </w:r>
  </w:p>
  <w:p w14:paraId="1B77F3B5">
    <w:pPr>
      <w:pStyle w:val="29"/>
      <w:rPr>
        <w:rFonts w:hint="eastAsia"/>
      </w:rPr>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21B92">
    <w:pPr>
      <w:pStyle w:val="2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3EF87">
    <w:pPr>
      <w:pStyle w:val="29"/>
      <w:rPr>
        <w:rFonts w:hint="eastAsia"/>
        <w:kern w:val="0"/>
        <w:szCs w:val="21"/>
        <w:u w:val="single"/>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C0B7391">
                          <w:pPr>
                            <w:pStyle w:val="29"/>
                          </w:pPr>
                          <w:r>
                            <w:fldChar w:fldCharType="begin"/>
                          </w:r>
                          <w:r>
                            <w:instrText xml:space="preserve"> PAGE  \* MERGEFORMAT </w:instrText>
                          </w:r>
                          <w:r>
                            <w:fldChar w:fldCharType="separate"/>
                          </w:r>
                          <w:r>
                            <w:rPr>
                              <w:lang w:val="en-US" w:eastAsia="zh-CN"/>
                            </w:rPr>
                            <w:t>- 44 -</w:t>
                          </w:r>
                          <w:r>
                            <w:rPr>
                              <w:lang w:val="en-US" w:eastAsia="zh-CN"/>
                            </w:rPr>
                            <w:fldChar w:fldCharType="end"/>
                          </w:r>
                        </w:p>
                      </w:txbxContent>
                    </wps:txbx>
                    <wps:bodyPr wrap="none" lIns="0" tIns="0" rIns="0" bIns="0" upright="1">
                      <a:spAutoFit/>
                    </wps:bodyPr>
                  </wps:wsp>
                </a:graphicData>
              </a:graphic>
            </wp:anchor>
          </w:drawing>
        </mc:Choice>
        <mc:Fallback>
          <w:pict>
            <v:shape id="文本框 103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oaYJL0wAAAAUBAAAPAAAAAAAAAAEAIAAAACIA&#10;AABkcnMvZG93bnJldi54bWxQSwECFAAUAAAACACHTuJAMuUXgdUBAACmAwAADgAAAAAAAAABACAA&#10;AAAiAQAAZHJzL2Uyb0RvYy54bWxQSwUGAAAAAAYABgBZAQAAaQUAAAAA&#10;">
              <v:fill on="f" focussize="0,0"/>
              <v:stroke on="f" weight="1.25pt"/>
              <v:imagedata o:title=""/>
              <o:lock v:ext="edit" aspectratio="f"/>
              <v:textbox inset="0mm,0mm,0mm,0mm" style="mso-fit-shape-to-text:t;">
                <w:txbxContent>
                  <w:p w14:paraId="4C0B7391">
                    <w:pPr>
                      <w:pStyle w:val="29"/>
                    </w:pPr>
                    <w:r>
                      <w:fldChar w:fldCharType="begin"/>
                    </w:r>
                    <w:r>
                      <w:instrText xml:space="preserve"> PAGE  \* MERGEFORMAT </w:instrText>
                    </w:r>
                    <w:r>
                      <w:fldChar w:fldCharType="separate"/>
                    </w:r>
                    <w:r>
                      <w:rPr>
                        <w:lang w:val="en-US" w:eastAsia="zh-CN"/>
                      </w:rPr>
                      <w:t>- 44 -</w:t>
                    </w:r>
                    <w:r>
                      <w:rPr>
                        <w:lang w:val="en-US" w:eastAsia="zh-CN"/>
                      </w:rPr>
                      <w:fldChar w:fldCharType="end"/>
                    </w:r>
                  </w:p>
                </w:txbxContent>
              </v:textbox>
            </v:shape>
          </w:pict>
        </mc:Fallback>
      </mc:AlternateContent>
    </w:r>
    <w:r>
      <w:rPr>
        <w:rFonts w:hint="eastAsia"/>
        <w:kern w:val="0"/>
        <w:szCs w:val="21"/>
        <w:u w:val="single"/>
      </w:rPr>
      <w:t xml:space="preserve">                                                       </w:t>
    </w:r>
  </w:p>
  <w:p w14:paraId="0E095130">
    <w:pPr>
      <w:pStyle w:val="29"/>
      <w:rPr>
        <w:rFonts w:hint="eastAsia"/>
      </w:rPr>
    </w:pPr>
    <w:r>
      <w:rPr>
        <w:rFonts w:hint="eastAsi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8CC83E">
    <w:pPr>
      <w:pStyle w:val="2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B5456DF">
                          <w:pPr>
                            <w:pStyle w:val="29"/>
                          </w:pPr>
                          <w:r>
                            <w:fldChar w:fldCharType="begin"/>
                          </w:r>
                          <w:r>
                            <w:instrText xml:space="preserve"> PAGE  \* MERGEFORMAT </w:instrText>
                          </w:r>
                          <w:r>
                            <w:fldChar w:fldCharType="separate"/>
                          </w:r>
                          <w:r>
                            <w:rPr>
                              <w:lang w:val="en-US" w:eastAsia="zh-CN"/>
                            </w:rPr>
                            <w:t>- 1 -</w:t>
                          </w:r>
                          <w:r>
                            <w:rPr>
                              <w:lang w:val="en-US" w:eastAsia="zh-CN"/>
                            </w:rPr>
                            <w:fldChar w:fldCharType="end"/>
                          </w:r>
                        </w:p>
                      </w:txbxContent>
                    </wps:txbx>
                    <wps:bodyPr wrap="none" lIns="0" tIns="0" rIns="0" bIns="0" upright="1">
                      <a:spAutoFit/>
                    </wps:bodyPr>
                  </wps:wsp>
                </a:graphicData>
              </a:graphic>
            </wp:anchor>
          </w:drawing>
        </mc:Choice>
        <mc:Fallback>
          <w:pict>
            <v:shape id="文本框 104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BgbbOHTAQAApgMAAA4AAAAAAAAAAQAgAAAA&#10;IgEAAGRycy9lMm9Eb2MueG1sUEsFBgAAAAAGAAYAWQEAAGcFAAAAAA==&#10;">
              <v:fill on="f" focussize="0,0"/>
              <v:stroke on="f" weight="1.25pt"/>
              <v:imagedata o:title=""/>
              <o:lock v:ext="edit" aspectratio="f"/>
              <v:textbox inset="0mm,0mm,0mm,0mm" style="mso-fit-shape-to-text:t;">
                <w:txbxContent>
                  <w:p w14:paraId="0B5456DF">
                    <w:pPr>
                      <w:pStyle w:val="29"/>
                    </w:pPr>
                    <w:r>
                      <w:fldChar w:fldCharType="begin"/>
                    </w:r>
                    <w:r>
                      <w:instrText xml:space="preserve"> PAGE  \* MERGEFORMAT </w:instrText>
                    </w:r>
                    <w:r>
                      <w:fldChar w:fldCharType="separate"/>
                    </w:r>
                    <w:r>
                      <w:rPr>
                        <w:lang w:val="en-US" w:eastAsia="zh-CN"/>
                      </w:rPr>
                      <w:t>- 1 -</w:t>
                    </w:r>
                    <w:r>
                      <w:rPr>
                        <w:lang w:val="en-US"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BE1CD">
    <w:pPr>
      <w:pStyle w:val="31"/>
      <w:pBdr>
        <w:bottom w:val="none" w:color="auto" w:sz="0" w:space="1"/>
      </w:pBdr>
      <w:ind w:firstLine="90" w:firstLineChars="50"/>
      <w:jc w:val="both"/>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CE74D">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839DD">
    <w:pPr>
      <w:pStyle w:val="31"/>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524B0">
    <w:pPr>
      <w:pStyle w:val="31"/>
      <w:jc w:val="left"/>
    </w:pPr>
    <w:r>
      <w:drawing>
        <wp:inline distT="0" distB="0" distL="114300" distR="114300">
          <wp:extent cx="1057910" cy="325120"/>
          <wp:effectExtent l="0" t="0" r="0" b="9525"/>
          <wp:docPr id="4" name="图片 1" descr="浙江至诚2"/>
          <wp:cNvGraphicFramePr/>
          <a:graphic xmlns:a="http://schemas.openxmlformats.org/drawingml/2006/main">
            <a:graphicData uri="http://schemas.openxmlformats.org/drawingml/2006/picture">
              <pic:pic xmlns:pic="http://schemas.openxmlformats.org/drawingml/2006/picture">
                <pic:nvPicPr>
                  <pic:cNvPr id="4" name="图片 1" descr="浙江至诚2"/>
                  <pic:cNvPicPr/>
                </pic:nvPicPr>
                <pic:blipFill>
                  <a:blip r:embed="rId1"/>
                  <a:srcRect l="9576" t="26340" r="9576" b="32440"/>
                  <a:stretch>
                    <a:fillRect/>
                  </a:stretch>
                </pic:blipFill>
                <pic:spPr>
                  <a:xfrm>
                    <a:off x="0" y="0"/>
                    <a:ext cx="1057910" cy="325120"/>
                  </a:xfrm>
                  <a:prstGeom prst="rect">
                    <a:avLst/>
                  </a:prstGeom>
                  <a:noFill/>
                  <a:ln>
                    <a:noFill/>
                  </a:ln>
                </pic:spPr>
              </pic:pic>
            </a:graphicData>
          </a:graphic>
        </wp:inline>
      </w:drawing>
    </w:r>
    <w:r>
      <w:rPr>
        <w:rFonts w:hint="eastAsia"/>
        <w:lang w:val="en-US" w:eastAsia="zh-CN"/>
      </w:rPr>
      <w:t xml:space="preserve">                                     </w:t>
    </w:r>
    <w:r>
      <w:rPr>
        <w:rFonts w:hint="eastAsia" w:ascii="宋体" w:hAnsi="宋体" w:cs="宋体"/>
        <w:color w:val="000000"/>
        <w:shd w:val="clear" w:color="auto" w:fill="FFFFFF"/>
        <w:lang w:eastAsia="zh-CN"/>
      </w:rPr>
      <w:t>义乌市2025年渔业资源增殖放流采购项目</w:t>
    </w:r>
    <w:r>
      <w:rPr>
        <w:rFonts w:hint="eastAsia"/>
      </w:rPr>
      <w:t xml:space="preserve">  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E759F4B"/>
    <w:multiLevelType w:val="singleLevel"/>
    <w:tmpl w:val="DE759F4B"/>
    <w:lvl w:ilvl="0" w:tentative="0">
      <w:start w:val="2"/>
      <w:numFmt w:val="decimal"/>
      <w:suff w:val="space"/>
      <w:lvlText w:val="%1."/>
      <w:lvlJc w:val="left"/>
    </w:lvl>
  </w:abstractNum>
  <w:abstractNum w:abstractNumId="3">
    <w:nsid w:val="DEABE1DB"/>
    <w:multiLevelType w:val="singleLevel"/>
    <w:tmpl w:val="DEABE1DB"/>
    <w:lvl w:ilvl="0" w:tentative="0">
      <w:start w:val="23"/>
      <w:numFmt w:val="decimal"/>
      <w:suff w:val="space"/>
      <w:lvlText w:val="%1."/>
      <w:lvlJc w:val="left"/>
    </w:lvl>
  </w:abstractNum>
  <w:abstractNum w:abstractNumId="4">
    <w:nsid w:val="FFEFC674"/>
    <w:multiLevelType w:val="singleLevel"/>
    <w:tmpl w:val="FFEFC674"/>
    <w:lvl w:ilvl="0" w:tentative="0">
      <w:start w:val="1"/>
      <w:numFmt w:val="decimal"/>
      <w:suff w:val="nothing"/>
      <w:lvlText w:val="（%1）"/>
      <w:lvlJc w:val="left"/>
    </w:lvl>
  </w:abstractNum>
  <w:abstractNum w:abstractNumId="5">
    <w:nsid w:val="FFFFFF88"/>
    <w:multiLevelType w:val="singleLevel"/>
    <w:tmpl w:val="FFFFFF88"/>
    <w:lvl w:ilvl="0" w:tentative="0">
      <w:start w:val="1"/>
      <w:numFmt w:val="decimal"/>
      <w:pStyle w:val="13"/>
      <w:lvlText w:val="%1."/>
      <w:lvlJc w:val="left"/>
      <w:pPr>
        <w:tabs>
          <w:tab w:val="left" w:pos="360"/>
        </w:tabs>
        <w:ind w:left="360" w:hanging="360"/>
      </w:pPr>
    </w:lvl>
  </w:abstractNum>
  <w:abstractNum w:abstractNumId="6">
    <w:nsid w:val="28630A2E"/>
    <w:multiLevelType w:val="multilevel"/>
    <w:tmpl w:val="28630A2E"/>
    <w:lvl w:ilvl="0" w:tentative="0">
      <w:start w:val="1"/>
      <w:numFmt w:val="chineseCountingThousand"/>
      <w:pStyle w:val="2"/>
      <w:suff w:val="nothing"/>
      <w:lvlText w:val="第%1章"/>
      <w:lvlJc w:val="left"/>
      <w:pPr>
        <w:ind w:left="0" w:firstLine="0"/>
      </w:pPr>
    </w:lvl>
    <w:lvl w:ilvl="1" w:tentative="0">
      <w:start w:val="1"/>
      <w:numFmt w:val="none"/>
      <w:pStyle w:val="3"/>
      <w:suff w:val="nothing"/>
      <w:lvlText w:val=""/>
      <w:lvlJc w:val="left"/>
      <w:pPr>
        <w:ind w:left="0" w:firstLine="0"/>
      </w:pPr>
    </w:lvl>
    <w:lvl w:ilvl="2" w:tentative="0">
      <w:start w:val="1"/>
      <w:numFmt w:val="none"/>
      <w:pStyle w:val="4"/>
      <w:suff w:val="nothing"/>
      <w:lvlText w:val=""/>
      <w:lvlJc w:val="left"/>
      <w:pPr>
        <w:ind w:left="0" w:firstLine="0"/>
      </w:pPr>
    </w:lvl>
    <w:lvl w:ilvl="3" w:tentative="0">
      <w:start w:val="1"/>
      <w:numFmt w:val="none"/>
      <w:pStyle w:val="5"/>
      <w:suff w:val="nothing"/>
      <w:lvlText w:val=""/>
      <w:lvlJc w:val="left"/>
      <w:pPr>
        <w:ind w:left="0" w:firstLine="0"/>
      </w:pPr>
    </w:lvl>
    <w:lvl w:ilvl="4" w:tentative="0">
      <w:start w:val="1"/>
      <w:numFmt w:val="none"/>
      <w:pStyle w:val="6"/>
      <w:suff w:val="nothing"/>
      <w:lvlText w:val=""/>
      <w:lvlJc w:val="left"/>
      <w:pPr>
        <w:ind w:left="0" w:firstLine="0"/>
      </w:pPr>
    </w:lvl>
    <w:lvl w:ilvl="5" w:tentative="0">
      <w:start w:val="1"/>
      <w:numFmt w:val="none"/>
      <w:pStyle w:val="7"/>
      <w:suff w:val="nothing"/>
      <w:lvlText w:val=""/>
      <w:lvlJc w:val="left"/>
      <w:pPr>
        <w:ind w:left="0" w:firstLine="0"/>
      </w:pPr>
    </w:lvl>
    <w:lvl w:ilvl="6" w:tentative="0">
      <w:start w:val="1"/>
      <w:numFmt w:val="none"/>
      <w:pStyle w:val="8"/>
      <w:suff w:val="nothing"/>
      <w:lvlText w:val=""/>
      <w:lvlJc w:val="left"/>
      <w:pPr>
        <w:ind w:left="0" w:firstLine="0"/>
      </w:pPr>
    </w:lvl>
    <w:lvl w:ilvl="7" w:tentative="0">
      <w:start w:val="1"/>
      <w:numFmt w:val="none"/>
      <w:pStyle w:val="9"/>
      <w:suff w:val="nothing"/>
      <w:lvlText w:val=""/>
      <w:lvlJc w:val="left"/>
      <w:pPr>
        <w:ind w:left="0" w:firstLine="0"/>
      </w:pPr>
    </w:lvl>
    <w:lvl w:ilvl="8" w:tentative="0">
      <w:start w:val="1"/>
      <w:numFmt w:val="none"/>
      <w:pStyle w:val="10"/>
      <w:suff w:val="nothing"/>
      <w:lvlText w:val=""/>
      <w:lvlJc w:val="left"/>
      <w:pPr>
        <w:ind w:left="0" w:firstLine="0"/>
      </w:pPr>
    </w:lvl>
  </w:abstractNum>
  <w:abstractNum w:abstractNumId="7">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decimal"/>
      <w:pStyle w:val="118"/>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8">
    <w:nsid w:val="7A0F6431"/>
    <w:multiLevelType w:val="singleLevel"/>
    <w:tmpl w:val="7A0F6431"/>
    <w:lvl w:ilvl="0" w:tentative="0">
      <w:start w:val="1"/>
      <w:numFmt w:val="decimal"/>
      <w:suff w:val="space"/>
      <w:lvlText w:val="%1."/>
      <w:lvlJc w:val="left"/>
    </w:lvl>
  </w:abstractNum>
  <w:num w:numId="1">
    <w:abstractNumId w:val="6"/>
  </w:num>
  <w:num w:numId="2">
    <w:abstractNumId w:val="5"/>
  </w:num>
  <w:num w:numId="3">
    <w:abstractNumId w:val="7"/>
  </w:num>
  <w:num w:numId="4">
    <w:abstractNumId w:val="8"/>
  </w:num>
  <w:num w:numId="5">
    <w:abstractNumId w:val="1"/>
  </w:num>
  <w:num w:numId="6">
    <w:abstractNumId w:val="4"/>
  </w:num>
  <w:num w:numId="7">
    <w:abstractNumId w:val="2"/>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nforcement="0"/>
  <w:defaultTabStop w:val="420"/>
  <w:drawingGridVerticalSpacing w:val="161"/>
  <w:displayHorizontalDrawingGridEvery w:val="1"/>
  <w:displayVerticalDrawingGridEvery w:val="1"/>
  <w:noPunctuationKerning w:val="1"/>
  <w:characterSpacingControl w:val="compressPunctuation"/>
  <w:doNotValidateAgainstSchema/>
  <w:doNotDemarcateInvalidXml/>
  <w:hdrShapeDefaults>
    <o:shapelayout v:ext="edit">
      <o:idmap v:ext="edit" data="3"/>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0MzQwNDM3NzMyOTAwZGViMTFjZmY0M2U4NTllMzgifQ=="/>
  </w:docVars>
  <w:rsids>
    <w:rsidRoot w:val="00D01565"/>
    <w:rsid w:val="000003B9"/>
    <w:rsid w:val="0000238B"/>
    <w:rsid w:val="0000419C"/>
    <w:rsid w:val="000047F8"/>
    <w:rsid w:val="00006DD7"/>
    <w:rsid w:val="0001062D"/>
    <w:rsid w:val="00010BD8"/>
    <w:rsid w:val="00010D31"/>
    <w:rsid w:val="00010D8E"/>
    <w:rsid w:val="000115DC"/>
    <w:rsid w:val="00011C4A"/>
    <w:rsid w:val="00012692"/>
    <w:rsid w:val="00012FD0"/>
    <w:rsid w:val="0001352C"/>
    <w:rsid w:val="000138E0"/>
    <w:rsid w:val="000139D3"/>
    <w:rsid w:val="00014ED3"/>
    <w:rsid w:val="00015F16"/>
    <w:rsid w:val="00016269"/>
    <w:rsid w:val="0001706C"/>
    <w:rsid w:val="00020DF8"/>
    <w:rsid w:val="000211E4"/>
    <w:rsid w:val="00022034"/>
    <w:rsid w:val="000222C2"/>
    <w:rsid w:val="0002240C"/>
    <w:rsid w:val="00024D19"/>
    <w:rsid w:val="0002575F"/>
    <w:rsid w:val="000274C8"/>
    <w:rsid w:val="00032481"/>
    <w:rsid w:val="00033339"/>
    <w:rsid w:val="000339F9"/>
    <w:rsid w:val="00034946"/>
    <w:rsid w:val="00034B67"/>
    <w:rsid w:val="00035C3A"/>
    <w:rsid w:val="00036331"/>
    <w:rsid w:val="00037E2C"/>
    <w:rsid w:val="00041A8A"/>
    <w:rsid w:val="0004320D"/>
    <w:rsid w:val="00043822"/>
    <w:rsid w:val="00044E2B"/>
    <w:rsid w:val="000522F3"/>
    <w:rsid w:val="00053E26"/>
    <w:rsid w:val="000549C0"/>
    <w:rsid w:val="00057C3A"/>
    <w:rsid w:val="00060CF7"/>
    <w:rsid w:val="000612F5"/>
    <w:rsid w:val="000616F2"/>
    <w:rsid w:val="00061C40"/>
    <w:rsid w:val="00062539"/>
    <w:rsid w:val="00063B97"/>
    <w:rsid w:val="000650B0"/>
    <w:rsid w:val="000661C7"/>
    <w:rsid w:val="0006641E"/>
    <w:rsid w:val="0006789C"/>
    <w:rsid w:val="0007112D"/>
    <w:rsid w:val="00072AF5"/>
    <w:rsid w:val="0007409D"/>
    <w:rsid w:val="000756D3"/>
    <w:rsid w:val="0007585C"/>
    <w:rsid w:val="00081B24"/>
    <w:rsid w:val="000831BC"/>
    <w:rsid w:val="000836A5"/>
    <w:rsid w:val="0008584A"/>
    <w:rsid w:val="00086F71"/>
    <w:rsid w:val="00086FAA"/>
    <w:rsid w:val="00087690"/>
    <w:rsid w:val="00087741"/>
    <w:rsid w:val="00087D48"/>
    <w:rsid w:val="0009042A"/>
    <w:rsid w:val="00090A05"/>
    <w:rsid w:val="00092759"/>
    <w:rsid w:val="00092F52"/>
    <w:rsid w:val="00093B6C"/>
    <w:rsid w:val="00094266"/>
    <w:rsid w:val="00094672"/>
    <w:rsid w:val="00095557"/>
    <w:rsid w:val="000A19E1"/>
    <w:rsid w:val="000A1B6C"/>
    <w:rsid w:val="000A1EC6"/>
    <w:rsid w:val="000A2A4B"/>
    <w:rsid w:val="000A334A"/>
    <w:rsid w:val="000B110C"/>
    <w:rsid w:val="000B2353"/>
    <w:rsid w:val="000B2CA0"/>
    <w:rsid w:val="000B3009"/>
    <w:rsid w:val="000B31AD"/>
    <w:rsid w:val="000B44C8"/>
    <w:rsid w:val="000B7E53"/>
    <w:rsid w:val="000C024B"/>
    <w:rsid w:val="000C04A2"/>
    <w:rsid w:val="000C061B"/>
    <w:rsid w:val="000C0659"/>
    <w:rsid w:val="000C0E7A"/>
    <w:rsid w:val="000C1C46"/>
    <w:rsid w:val="000C36C0"/>
    <w:rsid w:val="000C381B"/>
    <w:rsid w:val="000C4A3A"/>
    <w:rsid w:val="000C5051"/>
    <w:rsid w:val="000C5A02"/>
    <w:rsid w:val="000C79E0"/>
    <w:rsid w:val="000D0F50"/>
    <w:rsid w:val="000D2D39"/>
    <w:rsid w:val="000D4C80"/>
    <w:rsid w:val="000D7EDC"/>
    <w:rsid w:val="000E08BA"/>
    <w:rsid w:val="000F0E74"/>
    <w:rsid w:val="000F1943"/>
    <w:rsid w:val="000F29A5"/>
    <w:rsid w:val="000F45CA"/>
    <w:rsid w:val="000F6612"/>
    <w:rsid w:val="00100013"/>
    <w:rsid w:val="001002C4"/>
    <w:rsid w:val="0010086F"/>
    <w:rsid w:val="00103CC6"/>
    <w:rsid w:val="001045E9"/>
    <w:rsid w:val="001055F3"/>
    <w:rsid w:val="00112CA2"/>
    <w:rsid w:val="0011381C"/>
    <w:rsid w:val="00114363"/>
    <w:rsid w:val="00115C88"/>
    <w:rsid w:val="00116BA2"/>
    <w:rsid w:val="00117661"/>
    <w:rsid w:val="001227E1"/>
    <w:rsid w:val="00125145"/>
    <w:rsid w:val="0012750E"/>
    <w:rsid w:val="00130141"/>
    <w:rsid w:val="0013198E"/>
    <w:rsid w:val="0013224B"/>
    <w:rsid w:val="001374E2"/>
    <w:rsid w:val="00141EFA"/>
    <w:rsid w:val="00143853"/>
    <w:rsid w:val="00143C44"/>
    <w:rsid w:val="00151A0F"/>
    <w:rsid w:val="00152519"/>
    <w:rsid w:val="00152E9C"/>
    <w:rsid w:val="0015312B"/>
    <w:rsid w:val="001559CA"/>
    <w:rsid w:val="00157D9A"/>
    <w:rsid w:val="00161325"/>
    <w:rsid w:val="00167CEA"/>
    <w:rsid w:val="00170217"/>
    <w:rsid w:val="001723F0"/>
    <w:rsid w:val="00177470"/>
    <w:rsid w:val="0017747E"/>
    <w:rsid w:val="001775C3"/>
    <w:rsid w:val="00177799"/>
    <w:rsid w:val="00180614"/>
    <w:rsid w:val="00181589"/>
    <w:rsid w:val="001815A6"/>
    <w:rsid w:val="001817F0"/>
    <w:rsid w:val="00182072"/>
    <w:rsid w:val="0018359A"/>
    <w:rsid w:val="001905BC"/>
    <w:rsid w:val="0019093E"/>
    <w:rsid w:val="00190D1E"/>
    <w:rsid w:val="001929AB"/>
    <w:rsid w:val="0019428E"/>
    <w:rsid w:val="00194B51"/>
    <w:rsid w:val="001A08B2"/>
    <w:rsid w:val="001A2C81"/>
    <w:rsid w:val="001A2F53"/>
    <w:rsid w:val="001A39C5"/>
    <w:rsid w:val="001A41AA"/>
    <w:rsid w:val="001A43BF"/>
    <w:rsid w:val="001A5BC1"/>
    <w:rsid w:val="001A5FB4"/>
    <w:rsid w:val="001A6CB8"/>
    <w:rsid w:val="001A7202"/>
    <w:rsid w:val="001A74EF"/>
    <w:rsid w:val="001B1291"/>
    <w:rsid w:val="001B171D"/>
    <w:rsid w:val="001B2116"/>
    <w:rsid w:val="001B261F"/>
    <w:rsid w:val="001B294E"/>
    <w:rsid w:val="001B29CA"/>
    <w:rsid w:val="001B2D14"/>
    <w:rsid w:val="001B3778"/>
    <w:rsid w:val="001B4262"/>
    <w:rsid w:val="001B572D"/>
    <w:rsid w:val="001B72E5"/>
    <w:rsid w:val="001B7D78"/>
    <w:rsid w:val="001C1373"/>
    <w:rsid w:val="001C30D1"/>
    <w:rsid w:val="001C432B"/>
    <w:rsid w:val="001C47AD"/>
    <w:rsid w:val="001C4A39"/>
    <w:rsid w:val="001C637C"/>
    <w:rsid w:val="001C692A"/>
    <w:rsid w:val="001D1B9C"/>
    <w:rsid w:val="001D1E82"/>
    <w:rsid w:val="001D2957"/>
    <w:rsid w:val="001D354F"/>
    <w:rsid w:val="001D39FF"/>
    <w:rsid w:val="001D3D37"/>
    <w:rsid w:val="001D6100"/>
    <w:rsid w:val="001D6E35"/>
    <w:rsid w:val="001D771D"/>
    <w:rsid w:val="001E0C25"/>
    <w:rsid w:val="001E15AF"/>
    <w:rsid w:val="001E383C"/>
    <w:rsid w:val="001E47CB"/>
    <w:rsid w:val="001E61E5"/>
    <w:rsid w:val="001E700C"/>
    <w:rsid w:val="001E77D5"/>
    <w:rsid w:val="001F0FF4"/>
    <w:rsid w:val="001F1DEE"/>
    <w:rsid w:val="001F2173"/>
    <w:rsid w:val="001F2877"/>
    <w:rsid w:val="001F2E2A"/>
    <w:rsid w:val="001F596F"/>
    <w:rsid w:val="001F6E37"/>
    <w:rsid w:val="001F7085"/>
    <w:rsid w:val="001F78E5"/>
    <w:rsid w:val="002013AE"/>
    <w:rsid w:val="00202F28"/>
    <w:rsid w:val="00204BAB"/>
    <w:rsid w:val="00204E40"/>
    <w:rsid w:val="00205310"/>
    <w:rsid w:val="002069AB"/>
    <w:rsid w:val="002076E0"/>
    <w:rsid w:val="00207864"/>
    <w:rsid w:val="00210337"/>
    <w:rsid w:val="002131A8"/>
    <w:rsid w:val="002152CC"/>
    <w:rsid w:val="002228A1"/>
    <w:rsid w:val="00222DB6"/>
    <w:rsid w:val="00223447"/>
    <w:rsid w:val="00226D84"/>
    <w:rsid w:val="002314A6"/>
    <w:rsid w:val="00231771"/>
    <w:rsid w:val="002345BF"/>
    <w:rsid w:val="002352DA"/>
    <w:rsid w:val="002422BC"/>
    <w:rsid w:val="00242C7B"/>
    <w:rsid w:val="0024481B"/>
    <w:rsid w:val="00244F33"/>
    <w:rsid w:val="00245C84"/>
    <w:rsid w:val="0024648B"/>
    <w:rsid w:val="00246F89"/>
    <w:rsid w:val="00247513"/>
    <w:rsid w:val="00247BF4"/>
    <w:rsid w:val="00250767"/>
    <w:rsid w:val="00251436"/>
    <w:rsid w:val="00252468"/>
    <w:rsid w:val="00253E28"/>
    <w:rsid w:val="0025441D"/>
    <w:rsid w:val="00254A55"/>
    <w:rsid w:val="0025570F"/>
    <w:rsid w:val="00255B33"/>
    <w:rsid w:val="0026013A"/>
    <w:rsid w:val="00260A56"/>
    <w:rsid w:val="002616D1"/>
    <w:rsid w:val="00262C6A"/>
    <w:rsid w:val="00265A54"/>
    <w:rsid w:val="00265CB5"/>
    <w:rsid w:val="00267F70"/>
    <w:rsid w:val="0027058E"/>
    <w:rsid w:val="00272682"/>
    <w:rsid w:val="00272F0C"/>
    <w:rsid w:val="002734B7"/>
    <w:rsid w:val="00273F8E"/>
    <w:rsid w:val="002759F0"/>
    <w:rsid w:val="00276C61"/>
    <w:rsid w:val="00280DE1"/>
    <w:rsid w:val="0028186E"/>
    <w:rsid w:val="00283509"/>
    <w:rsid w:val="00283BB8"/>
    <w:rsid w:val="002855E9"/>
    <w:rsid w:val="00285CE5"/>
    <w:rsid w:val="00286E2C"/>
    <w:rsid w:val="002872A8"/>
    <w:rsid w:val="002874C2"/>
    <w:rsid w:val="00287890"/>
    <w:rsid w:val="00292D9C"/>
    <w:rsid w:val="002953D0"/>
    <w:rsid w:val="002A036F"/>
    <w:rsid w:val="002A06E4"/>
    <w:rsid w:val="002A346B"/>
    <w:rsid w:val="002B0481"/>
    <w:rsid w:val="002B1624"/>
    <w:rsid w:val="002B208A"/>
    <w:rsid w:val="002B2FA4"/>
    <w:rsid w:val="002B3F5D"/>
    <w:rsid w:val="002B71C1"/>
    <w:rsid w:val="002C010D"/>
    <w:rsid w:val="002C174E"/>
    <w:rsid w:val="002C1FDE"/>
    <w:rsid w:val="002C4CA5"/>
    <w:rsid w:val="002C4F85"/>
    <w:rsid w:val="002C77D0"/>
    <w:rsid w:val="002C7948"/>
    <w:rsid w:val="002D0B5E"/>
    <w:rsid w:val="002D298D"/>
    <w:rsid w:val="002D420F"/>
    <w:rsid w:val="002D5038"/>
    <w:rsid w:val="002D6643"/>
    <w:rsid w:val="002D74A6"/>
    <w:rsid w:val="002E0855"/>
    <w:rsid w:val="002E08FF"/>
    <w:rsid w:val="002E1159"/>
    <w:rsid w:val="002E1E9C"/>
    <w:rsid w:val="002E2669"/>
    <w:rsid w:val="002E2730"/>
    <w:rsid w:val="002E351B"/>
    <w:rsid w:val="002E452F"/>
    <w:rsid w:val="002E53B9"/>
    <w:rsid w:val="002E5C0C"/>
    <w:rsid w:val="002E68A0"/>
    <w:rsid w:val="002F2273"/>
    <w:rsid w:val="002F3356"/>
    <w:rsid w:val="002F5526"/>
    <w:rsid w:val="002F6268"/>
    <w:rsid w:val="002F7A24"/>
    <w:rsid w:val="00300C61"/>
    <w:rsid w:val="0030121C"/>
    <w:rsid w:val="003016D4"/>
    <w:rsid w:val="0030203D"/>
    <w:rsid w:val="003036C5"/>
    <w:rsid w:val="00303A52"/>
    <w:rsid w:val="00304216"/>
    <w:rsid w:val="00305E05"/>
    <w:rsid w:val="00307E91"/>
    <w:rsid w:val="0031036F"/>
    <w:rsid w:val="00310D77"/>
    <w:rsid w:val="00311B43"/>
    <w:rsid w:val="00311F74"/>
    <w:rsid w:val="00312FD9"/>
    <w:rsid w:val="003151FE"/>
    <w:rsid w:val="0031522A"/>
    <w:rsid w:val="003168B2"/>
    <w:rsid w:val="00317612"/>
    <w:rsid w:val="0032168B"/>
    <w:rsid w:val="00322784"/>
    <w:rsid w:val="00322A5A"/>
    <w:rsid w:val="003230E0"/>
    <w:rsid w:val="0032452D"/>
    <w:rsid w:val="00327ACA"/>
    <w:rsid w:val="00332BC2"/>
    <w:rsid w:val="00334BF8"/>
    <w:rsid w:val="00334DA6"/>
    <w:rsid w:val="0033689B"/>
    <w:rsid w:val="00343B3B"/>
    <w:rsid w:val="00343D4B"/>
    <w:rsid w:val="00345E0A"/>
    <w:rsid w:val="00347FA1"/>
    <w:rsid w:val="003556C5"/>
    <w:rsid w:val="00355A5D"/>
    <w:rsid w:val="00355C6B"/>
    <w:rsid w:val="00357486"/>
    <w:rsid w:val="0036098F"/>
    <w:rsid w:val="00360EA8"/>
    <w:rsid w:val="00366677"/>
    <w:rsid w:val="00366B62"/>
    <w:rsid w:val="003701E3"/>
    <w:rsid w:val="00371A4B"/>
    <w:rsid w:val="00372517"/>
    <w:rsid w:val="003728E0"/>
    <w:rsid w:val="00375C7E"/>
    <w:rsid w:val="003775FF"/>
    <w:rsid w:val="00377FED"/>
    <w:rsid w:val="00382B79"/>
    <w:rsid w:val="00383EA9"/>
    <w:rsid w:val="00384AC0"/>
    <w:rsid w:val="00385291"/>
    <w:rsid w:val="003858B6"/>
    <w:rsid w:val="003864FE"/>
    <w:rsid w:val="00387050"/>
    <w:rsid w:val="00393110"/>
    <w:rsid w:val="00394973"/>
    <w:rsid w:val="003964E1"/>
    <w:rsid w:val="003A3612"/>
    <w:rsid w:val="003A36E8"/>
    <w:rsid w:val="003A646D"/>
    <w:rsid w:val="003A65FB"/>
    <w:rsid w:val="003A71A0"/>
    <w:rsid w:val="003A7D7A"/>
    <w:rsid w:val="003B27B1"/>
    <w:rsid w:val="003B3903"/>
    <w:rsid w:val="003B534E"/>
    <w:rsid w:val="003B65F7"/>
    <w:rsid w:val="003C0A87"/>
    <w:rsid w:val="003C0A93"/>
    <w:rsid w:val="003C0E66"/>
    <w:rsid w:val="003C26CB"/>
    <w:rsid w:val="003C2E12"/>
    <w:rsid w:val="003C3FAE"/>
    <w:rsid w:val="003C4CF3"/>
    <w:rsid w:val="003C4E9D"/>
    <w:rsid w:val="003C5E1C"/>
    <w:rsid w:val="003C643B"/>
    <w:rsid w:val="003C7A98"/>
    <w:rsid w:val="003C7C25"/>
    <w:rsid w:val="003C7D6A"/>
    <w:rsid w:val="003D00FC"/>
    <w:rsid w:val="003D5922"/>
    <w:rsid w:val="003D600C"/>
    <w:rsid w:val="003D7303"/>
    <w:rsid w:val="003E3441"/>
    <w:rsid w:val="003E3E24"/>
    <w:rsid w:val="003E5C4E"/>
    <w:rsid w:val="003E7DC2"/>
    <w:rsid w:val="003F1BDE"/>
    <w:rsid w:val="003F2FEE"/>
    <w:rsid w:val="003F3EEB"/>
    <w:rsid w:val="003F4C09"/>
    <w:rsid w:val="003F50AC"/>
    <w:rsid w:val="003F54E2"/>
    <w:rsid w:val="003F55A4"/>
    <w:rsid w:val="003F7C24"/>
    <w:rsid w:val="004013D0"/>
    <w:rsid w:val="0040754F"/>
    <w:rsid w:val="00410A95"/>
    <w:rsid w:val="00410B89"/>
    <w:rsid w:val="00410C5F"/>
    <w:rsid w:val="00410E1B"/>
    <w:rsid w:val="00412E34"/>
    <w:rsid w:val="00414498"/>
    <w:rsid w:val="004157E9"/>
    <w:rsid w:val="00417D55"/>
    <w:rsid w:val="00420666"/>
    <w:rsid w:val="00420F31"/>
    <w:rsid w:val="00422878"/>
    <w:rsid w:val="004254A6"/>
    <w:rsid w:val="00426798"/>
    <w:rsid w:val="0043094B"/>
    <w:rsid w:val="004310C3"/>
    <w:rsid w:val="00431133"/>
    <w:rsid w:val="004319BA"/>
    <w:rsid w:val="00431F57"/>
    <w:rsid w:val="0043308B"/>
    <w:rsid w:val="0043624A"/>
    <w:rsid w:val="00436887"/>
    <w:rsid w:val="00441BDB"/>
    <w:rsid w:val="00442034"/>
    <w:rsid w:val="004422AC"/>
    <w:rsid w:val="00442B67"/>
    <w:rsid w:val="00444007"/>
    <w:rsid w:val="00444294"/>
    <w:rsid w:val="00444513"/>
    <w:rsid w:val="00444B39"/>
    <w:rsid w:val="00447F04"/>
    <w:rsid w:val="00447F59"/>
    <w:rsid w:val="0045247B"/>
    <w:rsid w:val="004528A0"/>
    <w:rsid w:val="004614B0"/>
    <w:rsid w:val="00462210"/>
    <w:rsid w:val="00463B64"/>
    <w:rsid w:val="004644C3"/>
    <w:rsid w:val="004644F7"/>
    <w:rsid w:val="00464735"/>
    <w:rsid w:val="00464E65"/>
    <w:rsid w:val="00466C35"/>
    <w:rsid w:val="0046718D"/>
    <w:rsid w:val="004679EE"/>
    <w:rsid w:val="00470CE5"/>
    <w:rsid w:val="00471203"/>
    <w:rsid w:val="00471613"/>
    <w:rsid w:val="004739C6"/>
    <w:rsid w:val="00475854"/>
    <w:rsid w:val="00475892"/>
    <w:rsid w:val="00482DDE"/>
    <w:rsid w:val="0048409E"/>
    <w:rsid w:val="00484C9B"/>
    <w:rsid w:val="0048543D"/>
    <w:rsid w:val="00485C6F"/>
    <w:rsid w:val="0048680E"/>
    <w:rsid w:val="0048692F"/>
    <w:rsid w:val="00486D13"/>
    <w:rsid w:val="0049435B"/>
    <w:rsid w:val="004A0EBC"/>
    <w:rsid w:val="004A125A"/>
    <w:rsid w:val="004A26FB"/>
    <w:rsid w:val="004A2BEE"/>
    <w:rsid w:val="004A41A6"/>
    <w:rsid w:val="004A43E8"/>
    <w:rsid w:val="004A67C2"/>
    <w:rsid w:val="004A6985"/>
    <w:rsid w:val="004A7546"/>
    <w:rsid w:val="004B0C7A"/>
    <w:rsid w:val="004B624A"/>
    <w:rsid w:val="004B7828"/>
    <w:rsid w:val="004C16F9"/>
    <w:rsid w:val="004C20EB"/>
    <w:rsid w:val="004C23D9"/>
    <w:rsid w:val="004C3A17"/>
    <w:rsid w:val="004C3D33"/>
    <w:rsid w:val="004C533C"/>
    <w:rsid w:val="004C562D"/>
    <w:rsid w:val="004C580D"/>
    <w:rsid w:val="004C7E6D"/>
    <w:rsid w:val="004C7F96"/>
    <w:rsid w:val="004D1D3A"/>
    <w:rsid w:val="004D235E"/>
    <w:rsid w:val="004D4A62"/>
    <w:rsid w:val="004D4EAA"/>
    <w:rsid w:val="004D7723"/>
    <w:rsid w:val="004D7ECE"/>
    <w:rsid w:val="004E0313"/>
    <w:rsid w:val="004E0CD0"/>
    <w:rsid w:val="004E1E22"/>
    <w:rsid w:val="004E2604"/>
    <w:rsid w:val="004E2DD1"/>
    <w:rsid w:val="004E426D"/>
    <w:rsid w:val="004E4A17"/>
    <w:rsid w:val="004E7ABA"/>
    <w:rsid w:val="004F03CD"/>
    <w:rsid w:val="004F2565"/>
    <w:rsid w:val="004F3232"/>
    <w:rsid w:val="004F3259"/>
    <w:rsid w:val="004F3DEC"/>
    <w:rsid w:val="004F4443"/>
    <w:rsid w:val="004F4938"/>
    <w:rsid w:val="004F7A4F"/>
    <w:rsid w:val="00500449"/>
    <w:rsid w:val="00500853"/>
    <w:rsid w:val="00500A63"/>
    <w:rsid w:val="0050147F"/>
    <w:rsid w:val="00501E2A"/>
    <w:rsid w:val="005020FC"/>
    <w:rsid w:val="00504A16"/>
    <w:rsid w:val="00505959"/>
    <w:rsid w:val="00505D87"/>
    <w:rsid w:val="00506643"/>
    <w:rsid w:val="00507104"/>
    <w:rsid w:val="0051066C"/>
    <w:rsid w:val="00510AAF"/>
    <w:rsid w:val="005144F7"/>
    <w:rsid w:val="00515B87"/>
    <w:rsid w:val="005165E3"/>
    <w:rsid w:val="00517AF9"/>
    <w:rsid w:val="00524C58"/>
    <w:rsid w:val="005254F1"/>
    <w:rsid w:val="005257A1"/>
    <w:rsid w:val="0052594F"/>
    <w:rsid w:val="0053074E"/>
    <w:rsid w:val="00530CD7"/>
    <w:rsid w:val="00532C87"/>
    <w:rsid w:val="005333B9"/>
    <w:rsid w:val="005339D1"/>
    <w:rsid w:val="005349CC"/>
    <w:rsid w:val="00534FBF"/>
    <w:rsid w:val="005351FE"/>
    <w:rsid w:val="005369CC"/>
    <w:rsid w:val="00537642"/>
    <w:rsid w:val="00543510"/>
    <w:rsid w:val="00543C0B"/>
    <w:rsid w:val="00547F55"/>
    <w:rsid w:val="00550674"/>
    <w:rsid w:val="00550A97"/>
    <w:rsid w:val="005513AB"/>
    <w:rsid w:val="005517ED"/>
    <w:rsid w:val="00552211"/>
    <w:rsid w:val="00555A09"/>
    <w:rsid w:val="00556974"/>
    <w:rsid w:val="00557038"/>
    <w:rsid w:val="00557DDE"/>
    <w:rsid w:val="00561873"/>
    <w:rsid w:val="00565C4C"/>
    <w:rsid w:val="00566A43"/>
    <w:rsid w:val="005707D1"/>
    <w:rsid w:val="005716BF"/>
    <w:rsid w:val="005717CF"/>
    <w:rsid w:val="005765DE"/>
    <w:rsid w:val="00577FCF"/>
    <w:rsid w:val="00580859"/>
    <w:rsid w:val="00580BE8"/>
    <w:rsid w:val="00587CFF"/>
    <w:rsid w:val="005931BC"/>
    <w:rsid w:val="00593BF5"/>
    <w:rsid w:val="0059437D"/>
    <w:rsid w:val="0059514D"/>
    <w:rsid w:val="005A10AD"/>
    <w:rsid w:val="005A1E33"/>
    <w:rsid w:val="005A3372"/>
    <w:rsid w:val="005A349F"/>
    <w:rsid w:val="005A5CDF"/>
    <w:rsid w:val="005A7838"/>
    <w:rsid w:val="005A7846"/>
    <w:rsid w:val="005A7D19"/>
    <w:rsid w:val="005B1567"/>
    <w:rsid w:val="005B3996"/>
    <w:rsid w:val="005B3F3D"/>
    <w:rsid w:val="005B6914"/>
    <w:rsid w:val="005B6BFE"/>
    <w:rsid w:val="005B6DF5"/>
    <w:rsid w:val="005C1055"/>
    <w:rsid w:val="005C3578"/>
    <w:rsid w:val="005C3581"/>
    <w:rsid w:val="005C47A7"/>
    <w:rsid w:val="005C4FD2"/>
    <w:rsid w:val="005C56FF"/>
    <w:rsid w:val="005C71A3"/>
    <w:rsid w:val="005C727E"/>
    <w:rsid w:val="005D0949"/>
    <w:rsid w:val="005D2882"/>
    <w:rsid w:val="005D2FB3"/>
    <w:rsid w:val="005D3C32"/>
    <w:rsid w:val="005D4565"/>
    <w:rsid w:val="005D45C9"/>
    <w:rsid w:val="005E0C3C"/>
    <w:rsid w:val="005E0C53"/>
    <w:rsid w:val="005E159F"/>
    <w:rsid w:val="005E1DA6"/>
    <w:rsid w:val="005E2A89"/>
    <w:rsid w:val="005E5948"/>
    <w:rsid w:val="005E70FE"/>
    <w:rsid w:val="005E7C65"/>
    <w:rsid w:val="005E7D64"/>
    <w:rsid w:val="005F0529"/>
    <w:rsid w:val="005F0806"/>
    <w:rsid w:val="005F0EB9"/>
    <w:rsid w:val="005F12E6"/>
    <w:rsid w:val="005F14A8"/>
    <w:rsid w:val="005F226B"/>
    <w:rsid w:val="00601A68"/>
    <w:rsid w:val="00603784"/>
    <w:rsid w:val="00604565"/>
    <w:rsid w:val="00606BC2"/>
    <w:rsid w:val="00606C1A"/>
    <w:rsid w:val="006103D5"/>
    <w:rsid w:val="00610710"/>
    <w:rsid w:val="006118FD"/>
    <w:rsid w:val="00612378"/>
    <w:rsid w:val="00613505"/>
    <w:rsid w:val="00616AFF"/>
    <w:rsid w:val="00617386"/>
    <w:rsid w:val="0061741B"/>
    <w:rsid w:val="00620D6B"/>
    <w:rsid w:val="00621732"/>
    <w:rsid w:val="0062527A"/>
    <w:rsid w:val="00626775"/>
    <w:rsid w:val="00626B29"/>
    <w:rsid w:val="00626CD2"/>
    <w:rsid w:val="00626F51"/>
    <w:rsid w:val="00627010"/>
    <w:rsid w:val="0063435A"/>
    <w:rsid w:val="0063454E"/>
    <w:rsid w:val="00635BA0"/>
    <w:rsid w:val="0064044A"/>
    <w:rsid w:val="00640833"/>
    <w:rsid w:val="00642264"/>
    <w:rsid w:val="00642774"/>
    <w:rsid w:val="0064299A"/>
    <w:rsid w:val="00645083"/>
    <w:rsid w:val="00645559"/>
    <w:rsid w:val="00645676"/>
    <w:rsid w:val="00645F74"/>
    <w:rsid w:val="0064679C"/>
    <w:rsid w:val="00651481"/>
    <w:rsid w:val="00651905"/>
    <w:rsid w:val="00654D45"/>
    <w:rsid w:val="00654F10"/>
    <w:rsid w:val="006556BE"/>
    <w:rsid w:val="006558C4"/>
    <w:rsid w:val="00655963"/>
    <w:rsid w:val="00656F45"/>
    <w:rsid w:val="006576FE"/>
    <w:rsid w:val="006577DA"/>
    <w:rsid w:val="00661CA8"/>
    <w:rsid w:val="0066402E"/>
    <w:rsid w:val="00664275"/>
    <w:rsid w:val="00664B9D"/>
    <w:rsid w:val="006663A2"/>
    <w:rsid w:val="0067188D"/>
    <w:rsid w:val="00672232"/>
    <w:rsid w:val="006744FD"/>
    <w:rsid w:val="0067510F"/>
    <w:rsid w:val="006756F1"/>
    <w:rsid w:val="006778E8"/>
    <w:rsid w:val="00681035"/>
    <w:rsid w:val="00681F87"/>
    <w:rsid w:val="00682968"/>
    <w:rsid w:val="0068427C"/>
    <w:rsid w:val="00685177"/>
    <w:rsid w:val="0069166A"/>
    <w:rsid w:val="00693A16"/>
    <w:rsid w:val="00693F6C"/>
    <w:rsid w:val="00694FFE"/>
    <w:rsid w:val="006957D4"/>
    <w:rsid w:val="006963F2"/>
    <w:rsid w:val="0069742F"/>
    <w:rsid w:val="006A2214"/>
    <w:rsid w:val="006A32EB"/>
    <w:rsid w:val="006A34FA"/>
    <w:rsid w:val="006A4A85"/>
    <w:rsid w:val="006A5DE6"/>
    <w:rsid w:val="006A6A5C"/>
    <w:rsid w:val="006A6A87"/>
    <w:rsid w:val="006A6FAF"/>
    <w:rsid w:val="006A768D"/>
    <w:rsid w:val="006A7C51"/>
    <w:rsid w:val="006B0BC7"/>
    <w:rsid w:val="006B184B"/>
    <w:rsid w:val="006B5A4D"/>
    <w:rsid w:val="006C2531"/>
    <w:rsid w:val="006C5C91"/>
    <w:rsid w:val="006C6951"/>
    <w:rsid w:val="006D0CE9"/>
    <w:rsid w:val="006D139D"/>
    <w:rsid w:val="006D24EE"/>
    <w:rsid w:val="006D2598"/>
    <w:rsid w:val="006D285D"/>
    <w:rsid w:val="006D3402"/>
    <w:rsid w:val="006D3D2B"/>
    <w:rsid w:val="006D40D1"/>
    <w:rsid w:val="006D44EB"/>
    <w:rsid w:val="006D47AF"/>
    <w:rsid w:val="006D4CAA"/>
    <w:rsid w:val="006D6298"/>
    <w:rsid w:val="006D73D8"/>
    <w:rsid w:val="006D7697"/>
    <w:rsid w:val="006E083D"/>
    <w:rsid w:val="006E28C2"/>
    <w:rsid w:val="006E304E"/>
    <w:rsid w:val="006E3C11"/>
    <w:rsid w:val="006E6392"/>
    <w:rsid w:val="006F0DDC"/>
    <w:rsid w:val="006F15F7"/>
    <w:rsid w:val="006F3896"/>
    <w:rsid w:val="006F6024"/>
    <w:rsid w:val="006F740E"/>
    <w:rsid w:val="006F7915"/>
    <w:rsid w:val="006F7ACB"/>
    <w:rsid w:val="006F7FA5"/>
    <w:rsid w:val="00700AAD"/>
    <w:rsid w:val="00702879"/>
    <w:rsid w:val="007061DD"/>
    <w:rsid w:val="00707CC8"/>
    <w:rsid w:val="007104B1"/>
    <w:rsid w:val="00710909"/>
    <w:rsid w:val="00713CA6"/>
    <w:rsid w:val="007179B7"/>
    <w:rsid w:val="00717FBE"/>
    <w:rsid w:val="00721DC9"/>
    <w:rsid w:val="00723601"/>
    <w:rsid w:val="00723D2F"/>
    <w:rsid w:val="007241CF"/>
    <w:rsid w:val="00725495"/>
    <w:rsid w:val="00731A08"/>
    <w:rsid w:val="007334A7"/>
    <w:rsid w:val="007340A2"/>
    <w:rsid w:val="00736483"/>
    <w:rsid w:val="00736A3A"/>
    <w:rsid w:val="00736BAD"/>
    <w:rsid w:val="007375E3"/>
    <w:rsid w:val="00737FE7"/>
    <w:rsid w:val="0074068B"/>
    <w:rsid w:val="00740AAA"/>
    <w:rsid w:val="00741F18"/>
    <w:rsid w:val="007439FB"/>
    <w:rsid w:val="00743AA2"/>
    <w:rsid w:val="0074428E"/>
    <w:rsid w:val="00750808"/>
    <w:rsid w:val="00755594"/>
    <w:rsid w:val="00756616"/>
    <w:rsid w:val="00761FBD"/>
    <w:rsid w:val="00762D6D"/>
    <w:rsid w:val="007633A6"/>
    <w:rsid w:val="00763FFC"/>
    <w:rsid w:val="0076406A"/>
    <w:rsid w:val="007642BB"/>
    <w:rsid w:val="00764A43"/>
    <w:rsid w:val="007650EA"/>
    <w:rsid w:val="007677B5"/>
    <w:rsid w:val="00775AFC"/>
    <w:rsid w:val="00775F19"/>
    <w:rsid w:val="00776684"/>
    <w:rsid w:val="00780BEB"/>
    <w:rsid w:val="00780DCC"/>
    <w:rsid w:val="0078137E"/>
    <w:rsid w:val="00782B72"/>
    <w:rsid w:val="00783078"/>
    <w:rsid w:val="007830BF"/>
    <w:rsid w:val="00783301"/>
    <w:rsid w:val="0078487C"/>
    <w:rsid w:val="00787753"/>
    <w:rsid w:val="00790703"/>
    <w:rsid w:val="00792C34"/>
    <w:rsid w:val="00793E98"/>
    <w:rsid w:val="007940D2"/>
    <w:rsid w:val="00794B43"/>
    <w:rsid w:val="007A0650"/>
    <w:rsid w:val="007A0B3B"/>
    <w:rsid w:val="007A0FC6"/>
    <w:rsid w:val="007A2068"/>
    <w:rsid w:val="007A2E55"/>
    <w:rsid w:val="007A32D2"/>
    <w:rsid w:val="007A4DF7"/>
    <w:rsid w:val="007A50FA"/>
    <w:rsid w:val="007A5662"/>
    <w:rsid w:val="007A5E5B"/>
    <w:rsid w:val="007A5EDA"/>
    <w:rsid w:val="007A6EE7"/>
    <w:rsid w:val="007A6F64"/>
    <w:rsid w:val="007B0E0E"/>
    <w:rsid w:val="007B1FF7"/>
    <w:rsid w:val="007C0128"/>
    <w:rsid w:val="007C17B2"/>
    <w:rsid w:val="007C4E0F"/>
    <w:rsid w:val="007C77E1"/>
    <w:rsid w:val="007C7B1F"/>
    <w:rsid w:val="007D050A"/>
    <w:rsid w:val="007D0A80"/>
    <w:rsid w:val="007D1EE2"/>
    <w:rsid w:val="007D3AC6"/>
    <w:rsid w:val="007D670C"/>
    <w:rsid w:val="007D717B"/>
    <w:rsid w:val="007E2DD7"/>
    <w:rsid w:val="007E3072"/>
    <w:rsid w:val="007E3D46"/>
    <w:rsid w:val="007E3EA5"/>
    <w:rsid w:val="007E408A"/>
    <w:rsid w:val="007E630A"/>
    <w:rsid w:val="007E6C76"/>
    <w:rsid w:val="007E75A4"/>
    <w:rsid w:val="007E7769"/>
    <w:rsid w:val="007E7F09"/>
    <w:rsid w:val="007F1934"/>
    <w:rsid w:val="007F1B66"/>
    <w:rsid w:val="007F28AB"/>
    <w:rsid w:val="00800851"/>
    <w:rsid w:val="00800E54"/>
    <w:rsid w:val="00801788"/>
    <w:rsid w:val="0080281D"/>
    <w:rsid w:val="00803665"/>
    <w:rsid w:val="00803DA2"/>
    <w:rsid w:val="0080443B"/>
    <w:rsid w:val="008048CD"/>
    <w:rsid w:val="00805AA6"/>
    <w:rsid w:val="0080646C"/>
    <w:rsid w:val="008068E8"/>
    <w:rsid w:val="00806901"/>
    <w:rsid w:val="00811D74"/>
    <w:rsid w:val="008120D5"/>
    <w:rsid w:val="00813C55"/>
    <w:rsid w:val="0081540D"/>
    <w:rsid w:val="0081573B"/>
    <w:rsid w:val="008216A8"/>
    <w:rsid w:val="008261FD"/>
    <w:rsid w:val="008302BE"/>
    <w:rsid w:val="0083073B"/>
    <w:rsid w:val="008311EC"/>
    <w:rsid w:val="0083350C"/>
    <w:rsid w:val="00834DA3"/>
    <w:rsid w:val="008364E8"/>
    <w:rsid w:val="00837198"/>
    <w:rsid w:val="00840A65"/>
    <w:rsid w:val="0084156D"/>
    <w:rsid w:val="00841CD9"/>
    <w:rsid w:val="00841EB2"/>
    <w:rsid w:val="00842393"/>
    <w:rsid w:val="00846CB3"/>
    <w:rsid w:val="008477F4"/>
    <w:rsid w:val="0085101D"/>
    <w:rsid w:val="00853FB0"/>
    <w:rsid w:val="00857C2B"/>
    <w:rsid w:val="00860DCE"/>
    <w:rsid w:val="00862C53"/>
    <w:rsid w:val="00871794"/>
    <w:rsid w:val="00877873"/>
    <w:rsid w:val="0088048F"/>
    <w:rsid w:val="00883C4D"/>
    <w:rsid w:val="008845BB"/>
    <w:rsid w:val="00884D48"/>
    <w:rsid w:val="00884EFF"/>
    <w:rsid w:val="00885455"/>
    <w:rsid w:val="00886ACA"/>
    <w:rsid w:val="0088782B"/>
    <w:rsid w:val="00892191"/>
    <w:rsid w:val="00893A2C"/>
    <w:rsid w:val="00893D59"/>
    <w:rsid w:val="008963EC"/>
    <w:rsid w:val="008A09A9"/>
    <w:rsid w:val="008A1E0E"/>
    <w:rsid w:val="008A3D14"/>
    <w:rsid w:val="008A3F4E"/>
    <w:rsid w:val="008A5A3A"/>
    <w:rsid w:val="008A5DEF"/>
    <w:rsid w:val="008A66B7"/>
    <w:rsid w:val="008A7296"/>
    <w:rsid w:val="008B0132"/>
    <w:rsid w:val="008B24A9"/>
    <w:rsid w:val="008B53C7"/>
    <w:rsid w:val="008B5F84"/>
    <w:rsid w:val="008B6C3C"/>
    <w:rsid w:val="008C0DE1"/>
    <w:rsid w:val="008C190D"/>
    <w:rsid w:val="008C2764"/>
    <w:rsid w:val="008C56F6"/>
    <w:rsid w:val="008C6E59"/>
    <w:rsid w:val="008D00DD"/>
    <w:rsid w:val="008D04AC"/>
    <w:rsid w:val="008D138C"/>
    <w:rsid w:val="008D2839"/>
    <w:rsid w:val="008D3BA0"/>
    <w:rsid w:val="008D4F10"/>
    <w:rsid w:val="008D5039"/>
    <w:rsid w:val="008D5872"/>
    <w:rsid w:val="008D75F6"/>
    <w:rsid w:val="008E0048"/>
    <w:rsid w:val="008E1250"/>
    <w:rsid w:val="008E328E"/>
    <w:rsid w:val="008E37DB"/>
    <w:rsid w:val="008E38C1"/>
    <w:rsid w:val="008E3DDF"/>
    <w:rsid w:val="008E5190"/>
    <w:rsid w:val="008E5A84"/>
    <w:rsid w:val="008F0E77"/>
    <w:rsid w:val="008F248F"/>
    <w:rsid w:val="008F2B7A"/>
    <w:rsid w:val="008F3B4C"/>
    <w:rsid w:val="008F405C"/>
    <w:rsid w:val="008F4B3E"/>
    <w:rsid w:val="008F5752"/>
    <w:rsid w:val="008F603C"/>
    <w:rsid w:val="008F6331"/>
    <w:rsid w:val="0090029D"/>
    <w:rsid w:val="00900C27"/>
    <w:rsid w:val="0090107D"/>
    <w:rsid w:val="009014FE"/>
    <w:rsid w:val="00902970"/>
    <w:rsid w:val="0090426F"/>
    <w:rsid w:val="0091062F"/>
    <w:rsid w:val="00912053"/>
    <w:rsid w:val="00912C8D"/>
    <w:rsid w:val="00912CBA"/>
    <w:rsid w:val="00916EA5"/>
    <w:rsid w:val="009171EC"/>
    <w:rsid w:val="0091789C"/>
    <w:rsid w:val="00920B53"/>
    <w:rsid w:val="00921AD3"/>
    <w:rsid w:val="00921B19"/>
    <w:rsid w:val="009224D0"/>
    <w:rsid w:val="009226C8"/>
    <w:rsid w:val="00922828"/>
    <w:rsid w:val="009233BF"/>
    <w:rsid w:val="009237DD"/>
    <w:rsid w:val="00923BD1"/>
    <w:rsid w:val="00925401"/>
    <w:rsid w:val="00925812"/>
    <w:rsid w:val="00927BB5"/>
    <w:rsid w:val="00931DF8"/>
    <w:rsid w:val="009334D3"/>
    <w:rsid w:val="009351F1"/>
    <w:rsid w:val="00935607"/>
    <w:rsid w:val="0093653A"/>
    <w:rsid w:val="00936957"/>
    <w:rsid w:val="00940007"/>
    <w:rsid w:val="009407DB"/>
    <w:rsid w:val="00941445"/>
    <w:rsid w:val="0094235A"/>
    <w:rsid w:val="009424F3"/>
    <w:rsid w:val="00942A56"/>
    <w:rsid w:val="00943DB4"/>
    <w:rsid w:val="00944581"/>
    <w:rsid w:val="00945B80"/>
    <w:rsid w:val="009475B2"/>
    <w:rsid w:val="00947E56"/>
    <w:rsid w:val="00950569"/>
    <w:rsid w:val="00952A30"/>
    <w:rsid w:val="00952CBA"/>
    <w:rsid w:val="00955A23"/>
    <w:rsid w:val="0095737B"/>
    <w:rsid w:val="00962A33"/>
    <w:rsid w:val="009638DD"/>
    <w:rsid w:val="009638E1"/>
    <w:rsid w:val="00963AD8"/>
    <w:rsid w:val="00964F6F"/>
    <w:rsid w:val="0096574C"/>
    <w:rsid w:val="00970E00"/>
    <w:rsid w:val="00970FC6"/>
    <w:rsid w:val="0097136C"/>
    <w:rsid w:val="00972E62"/>
    <w:rsid w:val="00973094"/>
    <w:rsid w:val="009737D1"/>
    <w:rsid w:val="0097509D"/>
    <w:rsid w:val="009765AA"/>
    <w:rsid w:val="00977719"/>
    <w:rsid w:val="00980E9A"/>
    <w:rsid w:val="00981FD2"/>
    <w:rsid w:val="00982528"/>
    <w:rsid w:val="0098399F"/>
    <w:rsid w:val="0098444C"/>
    <w:rsid w:val="00984DDD"/>
    <w:rsid w:val="0098537C"/>
    <w:rsid w:val="00987CD7"/>
    <w:rsid w:val="00987D9E"/>
    <w:rsid w:val="009935C2"/>
    <w:rsid w:val="009935F5"/>
    <w:rsid w:val="009979DA"/>
    <w:rsid w:val="00997F4B"/>
    <w:rsid w:val="009A087D"/>
    <w:rsid w:val="009A20AB"/>
    <w:rsid w:val="009A25C6"/>
    <w:rsid w:val="009A2A9F"/>
    <w:rsid w:val="009A3CB7"/>
    <w:rsid w:val="009A60F6"/>
    <w:rsid w:val="009A758C"/>
    <w:rsid w:val="009B0180"/>
    <w:rsid w:val="009B0314"/>
    <w:rsid w:val="009B115D"/>
    <w:rsid w:val="009B19D9"/>
    <w:rsid w:val="009B574F"/>
    <w:rsid w:val="009C0259"/>
    <w:rsid w:val="009C0D57"/>
    <w:rsid w:val="009C2559"/>
    <w:rsid w:val="009C37A8"/>
    <w:rsid w:val="009C3F1B"/>
    <w:rsid w:val="009C5AE2"/>
    <w:rsid w:val="009C6A70"/>
    <w:rsid w:val="009D0B5E"/>
    <w:rsid w:val="009D0BBA"/>
    <w:rsid w:val="009D0F1F"/>
    <w:rsid w:val="009D1C61"/>
    <w:rsid w:val="009D6CC7"/>
    <w:rsid w:val="009D7EE1"/>
    <w:rsid w:val="009E0F5E"/>
    <w:rsid w:val="009E1C29"/>
    <w:rsid w:val="009E1E91"/>
    <w:rsid w:val="009E41DC"/>
    <w:rsid w:val="009E4B89"/>
    <w:rsid w:val="009E5EA6"/>
    <w:rsid w:val="009F0FA7"/>
    <w:rsid w:val="009F4761"/>
    <w:rsid w:val="009F7347"/>
    <w:rsid w:val="009F7FE4"/>
    <w:rsid w:val="00A004E4"/>
    <w:rsid w:val="00A00F9E"/>
    <w:rsid w:val="00A01969"/>
    <w:rsid w:val="00A0286A"/>
    <w:rsid w:val="00A037C2"/>
    <w:rsid w:val="00A0472D"/>
    <w:rsid w:val="00A05847"/>
    <w:rsid w:val="00A05C7F"/>
    <w:rsid w:val="00A07081"/>
    <w:rsid w:val="00A07E5D"/>
    <w:rsid w:val="00A11194"/>
    <w:rsid w:val="00A13767"/>
    <w:rsid w:val="00A14607"/>
    <w:rsid w:val="00A167ED"/>
    <w:rsid w:val="00A170F1"/>
    <w:rsid w:val="00A17653"/>
    <w:rsid w:val="00A2177F"/>
    <w:rsid w:val="00A21EFA"/>
    <w:rsid w:val="00A22173"/>
    <w:rsid w:val="00A2385B"/>
    <w:rsid w:val="00A2418C"/>
    <w:rsid w:val="00A254BA"/>
    <w:rsid w:val="00A33508"/>
    <w:rsid w:val="00A349DA"/>
    <w:rsid w:val="00A3575A"/>
    <w:rsid w:val="00A37530"/>
    <w:rsid w:val="00A413B6"/>
    <w:rsid w:val="00A474F6"/>
    <w:rsid w:val="00A50DE5"/>
    <w:rsid w:val="00A512C9"/>
    <w:rsid w:val="00A512FC"/>
    <w:rsid w:val="00A51FB5"/>
    <w:rsid w:val="00A52119"/>
    <w:rsid w:val="00A54AA4"/>
    <w:rsid w:val="00A54FA3"/>
    <w:rsid w:val="00A553F3"/>
    <w:rsid w:val="00A55D37"/>
    <w:rsid w:val="00A5679C"/>
    <w:rsid w:val="00A56AFB"/>
    <w:rsid w:val="00A5703A"/>
    <w:rsid w:val="00A613B5"/>
    <w:rsid w:val="00A61953"/>
    <w:rsid w:val="00A62C9E"/>
    <w:rsid w:val="00A65A18"/>
    <w:rsid w:val="00A661D2"/>
    <w:rsid w:val="00A678C0"/>
    <w:rsid w:val="00A703E6"/>
    <w:rsid w:val="00A7048E"/>
    <w:rsid w:val="00A70FF4"/>
    <w:rsid w:val="00A720F3"/>
    <w:rsid w:val="00A726ED"/>
    <w:rsid w:val="00A75FE4"/>
    <w:rsid w:val="00A76610"/>
    <w:rsid w:val="00A76B17"/>
    <w:rsid w:val="00A776C3"/>
    <w:rsid w:val="00A80AFC"/>
    <w:rsid w:val="00A80DC2"/>
    <w:rsid w:val="00A810A3"/>
    <w:rsid w:val="00A81D43"/>
    <w:rsid w:val="00A83B20"/>
    <w:rsid w:val="00A856D2"/>
    <w:rsid w:val="00A86573"/>
    <w:rsid w:val="00A9285B"/>
    <w:rsid w:val="00A94876"/>
    <w:rsid w:val="00A94D08"/>
    <w:rsid w:val="00A956DE"/>
    <w:rsid w:val="00A9762C"/>
    <w:rsid w:val="00AA0C62"/>
    <w:rsid w:val="00AA1C48"/>
    <w:rsid w:val="00AA36FE"/>
    <w:rsid w:val="00AA487A"/>
    <w:rsid w:val="00AA7C2E"/>
    <w:rsid w:val="00AB285B"/>
    <w:rsid w:val="00AB32C2"/>
    <w:rsid w:val="00AB40FC"/>
    <w:rsid w:val="00AB4E66"/>
    <w:rsid w:val="00AB5DE7"/>
    <w:rsid w:val="00AB64F8"/>
    <w:rsid w:val="00AB6D09"/>
    <w:rsid w:val="00AB6D26"/>
    <w:rsid w:val="00AB7525"/>
    <w:rsid w:val="00AB764D"/>
    <w:rsid w:val="00AB77AD"/>
    <w:rsid w:val="00AC091F"/>
    <w:rsid w:val="00AC229E"/>
    <w:rsid w:val="00AC273B"/>
    <w:rsid w:val="00AC353D"/>
    <w:rsid w:val="00AC386D"/>
    <w:rsid w:val="00AC45AB"/>
    <w:rsid w:val="00AC5467"/>
    <w:rsid w:val="00AC5D8D"/>
    <w:rsid w:val="00AC765D"/>
    <w:rsid w:val="00AD024F"/>
    <w:rsid w:val="00AD199B"/>
    <w:rsid w:val="00AD1BCA"/>
    <w:rsid w:val="00AD3524"/>
    <w:rsid w:val="00AD3EB3"/>
    <w:rsid w:val="00AD3F33"/>
    <w:rsid w:val="00AD49C8"/>
    <w:rsid w:val="00AD49E9"/>
    <w:rsid w:val="00AD6C8F"/>
    <w:rsid w:val="00AD6FA1"/>
    <w:rsid w:val="00AE3457"/>
    <w:rsid w:val="00AE42DE"/>
    <w:rsid w:val="00AE6071"/>
    <w:rsid w:val="00AE682A"/>
    <w:rsid w:val="00AF3812"/>
    <w:rsid w:val="00AF3A05"/>
    <w:rsid w:val="00AF3B62"/>
    <w:rsid w:val="00AF43C3"/>
    <w:rsid w:val="00AF616D"/>
    <w:rsid w:val="00AF681E"/>
    <w:rsid w:val="00AF7918"/>
    <w:rsid w:val="00B02CCF"/>
    <w:rsid w:val="00B03F5C"/>
    <w:rsid w:val="00B05BC3"/>
    <w:rsid w:val="00B06B8B"/>
    <w:rsid w:val="00B10214"/>
    <w:rsid w:val="00B111CB"/>
    <w:rsid w:val="00B11F33"/>
    <w:rsid w:val="00B167EE"/>
    <w:rsid w:val="00B175D3"/>
    <w:rsid w:val="00B1768A"/>
    <w:rsid w:val="00B2159F"/>
    <w:rsid w:val="00B2462A"/>
    <w:rsid w:val="00B2508F"/>
    <w:rsid w:val="00B2628F"/>
    <w:rsid w:val="00B26E8C"/>
    <w:rsid w:val="00B30A80"/>
    <w:rsid w:val="00B3367A"/>
    <w:rsid w:val="00B33E42"/>
    <w:rsid w:val="00B34318"/>
    <w:rsid w:val="00B35AFF"/>
    <w:rsid w:val="00B40A29"/>
    <w:rsid w:val="00B41E84"/>
    <w:rsid w:val="00B44B61"/>
    <w:rsid w:val="00B45334"/>
    <w:rsid w:val="00B45E31"/>
    <w:rsid w:val="00B45E8E"/>
    <w:rsid w:val="00B4617E"/>
    <w:rsid w:val="00B474E5"/>
    <w:rsid w:val="00B50815"/>
    <w:rsid w:val="00B50D79"/>
    <w:rsid w:val="00B524D7"/>
    <w:rsid w:val="00B54E2E"/>
    <w:rsid w:val="00B60A53"/>
    <w:rsid w:val="00B631C2"/>
    <w:rsid w:val="00B64523"/>
    <w:rsid w:val="00B675DE"/>
    <w:rsid w:val="00B70D74"/>
    <w:rsid w:val="00B72D6C"/>
    <w:rsid w:val="00B75435"/>
    <w:rsid w:val="00B75FC5"/>
    <w:rsid w:val="00B80AB8"/>
    <w:rsid w:val="00B83563"/>
    <w:rsid w:val="00B83CF1"/>
    <w:rsid w:val="00B8628D"/>
    <w:rsid w:val="00B90B07"/>
    <w:rsid w:val="00B93007"/>
    <w:rsid w:val="00B96498"/>
    <w:rsid w:val="00B97B45"/>
    <w:rsid w:val="00BA2ED0"/>
    <w:rsid w:val="00BA5688"/>
    <w:rsid w:val="00BA5827"/>
    <w:rsid w:val="00BB10AA"/>
    <w:rsid w:val="00BB1A0B"/>
    <w:rsid w:val="00BB2BC4"/>
    <w:rsid w:val="00BB33B0"/>
    <w:rsid w:val="00BB3F45"/>
    <w:rsid w:val="00BB5156"/>
    <w:rsid w:val="00BB6FB5"/>
    <w:rsid w:val="00BB7FA9"/>
    <w:rsid w:val="00BC1EE1"/>
    <w:rsid w:val="00BC2AB8"/>
    <w:rsid w:val="00BC3E19"/>
    <w:rsid w:val="00BC4387"/>
    <w:rsid w:val="00BC56C9"/>
    <w:rsid w:val="00BC62EC"/>
    <w:rsid w:val="00BC7FF3"/>
    <w:rsid w:val="00BD0514"/>
    <w:rsid w:val="00BD1DCB"/>
    <w:rsid w:val="00BD3ABD"/>
    <w:rsid w:val="00BD620B"/>
    <w:rsid w:val="00BE15C6"/>
    <w:rsid w:val="00BE25F5"/>
    <w:rsid w:val="00BE41ED"/>
    <w:rsid w:val="00BE5BE4"/>
    <w:rsid w:val="00BE6221"/>
    <w:rsid w:val="00BE7818"/>
    <w:rsid w:val="00BF11F6"/>
    <w:rsid w:val="00BF302F"/>
    <w:rsid w:val="00BF311C"/>
    <w:rsid w:val="00BF61E0"/>
    <w:rsid w:val="00BF7B2F"/>
    <w:rsid w:val="00BF7EB7"/>
    <w:rsid w:val="00C01437"/>
    <w:rsid w:val="00C01C4F"/>
    <w:rsid w:val="00C057AA"/>
    <w:rsid w:val="00C05C07"/>
    <w:rsid w:val="00C079CD"/>
    <w:rsid w:val="00C10FD4"/>
    <w:rsid w:val="00C11F83"/>
    <w:rsid w:val="00C12466"/>
    <w:rsid w:val="00C13675"/>
    <w:rsid w:val="00C13D66"/>
    <w:rsid w:val="00C14A11"/>
    <w:rsid w:val="00C15334"/>
    <w:rsid w:val="00C15AF5"/>
    <w:rsid w:val="00C1616C"/>
    <w:rsid w:val="00C17EFC"/>
    <w:rsid w:val="00C22A57"/>
    <w:rsid w:val="00C23E36"/>
    <w:rsid w:val="00C26BE1"/>
    <w:rsid w:val="00C26D41"/>
    <w:rsid w:val="00C27FD0"/>
    <w:rsid w:val="00C3293C"/>
    <w:rsid w:val="00C33300"/>
    <w:rsid w:val="00C3549C"/>
    <w:rsid w:val="00C35D89"/>
    <w:rsid w:val="00C35F3F"/>
    <w:rsid w:val="00C36754"/>
    <w:rsid w:val="00C36AB7"/>
    <w:rsid w:val="00C36E3D"/>
    <w:rsid w:val="00C373A1"/>
    <w:rsid w:val="00C407B4"/>
    <w:rsid w:val="00C4623F"/>
    <w:rsid w:val="00C463D4"/>
    <w:rsid w:val="00C46550"/>
    <w:rsid w:val="00C473C9"/>
    <w:rsid w:val="00C47A63"/>
    <w:rsid w:val="00C511F5"/>
    <w:rsid w:val="00C516F4"/>
    <w:rsid w:val="00C532BF"/>
    <w:rsid w:val="00C54CFB"/>
    <w:rsid w:val="00C57371"/>
    <w:rsid w:val="00C60A2D"/>
    <w:rsid w:val="00C60BF8"/>
    <w:rsid w:val="00C61900"/>
    <w:rsid w:val="00C64DED"/>
    <w:rsid w:val="00C66235"/>
    <w:rsid w:val="00C6667E"/>
    <w:rsid w:val="00C675EF"/>
    <w:rsid w:val="00C6775C"/>
    <w:rsid w:val="00C67A61"/>
    <w:rsid w:val="00C707F6"/>
    <w:rsid w:val="00C71F9D"/>
    <w:rsid w:val="00C80326"/>
    <w:rsid w:val="00C80790"/>
    <w:rsid w:val="00C8084D"/>
    <w:rsid w:val="00C809F5"/>
    <w:rsid w:val="00C81086"/>
    <w:rsid w:val="00C82018"/>
    <w:rsid w:val="00C8282B"/>
    <w:rsid w:val="00C8611B"/>
    <w:rsid w:val="00C867EF"/>
    <w:rsid w:val="00C86B19"/>
    <w:rsid w:val="00C8779C"/>
    <w:rsid w:val="00C87F69"/>
    <w:rsid w:val="00C91C85"/>
    <w:rsid w:val="00C92083"/>
    <w:rsid w:val="00C94640"/>
    <w:rsid w:val="00C9514B"/>
    <w:rsid w:val="00C970D6"/>
    <w:rsid w:val="00CA33CB"/>
    <w:rsid w:val="00CA4187"/>
    <w:rsid w:val="00CA4FF8"/>
    <w:rsid w:val="00CA7394"/>
    <w:rsid w:val="00CA7AA5"/>
    <w:rsid w:val="00CB08E4"/>
    <w:rsid w:val="00CB0D18"/>
    <w:rsid w:val="00CB1D19"/>
    <w:rsid w:val="00CB1F82"/>
    <w:rsid w:val="00CB271B"/>
    <w:rsid w:val="00CB29C2"/>
    <w:rsid w:val="00CB50A7"/>
    <w:rsid w:val="00CB5CEF"/>
    <w:rsid w:val="00CC0440"/>
    <w:rsid w:val="00CC0E23"/>
    <w:rsid w:val="00CC0ED7"/>
    <w:rsid w:val="00CC56FF"/>
    <w:rsid w:val="00CC581B"/>
    <w:rsid w:val="00CD0CD6"/>
    <w:rsid w:val="00CD5C84"/>
    <w:rsid w:val="00CD7A40"/>
    <w:rsid w:val="00CE14C9"/>
    <w:rsid w:val="00CE1EDF"/>
    <w:rsid w:val="00CE3C53"/>
    <w:rsid w:val="00CE6C02"/>
    <w:rsid w:val="00CE772F"/>
    <w:rsid w:val="00CF21D9"/>
    <w:rsid w:val="00CF2FCF"/>
    <w:rsid w:val="00CF4A0C"/>
    <w:rsid w:val="00CF6676"/>
    <w:rsid w:val="00CF70E7"/>
    <w:rsid w:val="00CF73AA"/>
    <w:rsid w:val="00D00FFE"/>
    <w:rsid w:val="00D01565"/>
    <w:rsid w:val="00D028E3"/>
    <w:rsid w:val="00D04689"/>
    <w:rsid w:val="00D072D0"/>
    <w:rsid w:val="00D13777"/>
    <w:rsid w:val="00D141F1"/>
    <w:rsid w:val="00D15268"/>
    <w:rsid w:val="00D175F0"/>
    <w:rsid w:val="00D2065D"/>
    <w:rsid w:val="00D208AB"/>
    <w:rsid w:val="00D217E5"/>
    <w:rsid w:val="00D21E9B"/>
    <w:rsid w:val="00D220A6"/>
    <w:rsid w:val="00D22190"/>
    <w:rsid w:val="00D26251"/>
    <w:rsid w:val="00D268BD"/>
    <w:rsid w:val="00D26DAB"/>
    <w:rsid w:val="00D26FBC"/>
    <w:rsid w:val="00D270C0"/>
    <w:rsid w:val="00D3286E"/>
    <w:rsid w:val="00D32C05"/>
    <w:rsid w:val="00D32FA4"/>
    <w:rsid w:val="00D33547"/>
    <w:rsid w:val="00D35D3F"/>
    <w:rsid w:val="00D36447"/>
    <w:rsid w:val="00D36468"/>
    <w:rsid w:val="00D36669"/>
    <w:rsid w:val="00D36D8C"/>
    <w:rsid w:val="00D37185"/>
    <w:rsid w:val="00D45B55"/>
    <w:rsid w:val="00D46DFB"/>
    <w:rsid w:val="00D47C74"/>
    <w:rsid w:val="00D5198A"/>
    <w:rsid w:val="00D55F34"/>
    <w:rsid w:val="00D5702C"/>
    <w:rsid w:val="00D570A0"/>
    <w:rsid w:val="00D603C5"/>
    <w:rsid w:val="00D643AA"/>
    <w:rsid w:val="00D64734"/>
    <w:rsid w:val="00D65646"/>
    <w:rsid w:val="00D6600C"/>
    <w:rsid w:val="00D67DB6"/>
    <w:rsid w:val="00D705AD"/>
    <w:rsid w:val="00D7177D"/>
    <w:rsid w:val="00D71E63"/>
    <w:rsid w:val="00D72BEE"/>
    <w:rsid w:val="00D76243"/>
    <w:rsid w:val="00D76F11"/>
    <w:rsid w:val="00D77348"/>
    <w:rsid w:val="00D80776"/>
    <w:rsid w:val="00D8103D"/>
    <w:rsid w:val="00D83A39"/>
    <w:rsid w:val="00D844FD"/>
    <w:rsid w:val="00D849B1"/>
    <w:rsid w:val="00D85FAB"/>
    <w:rsid w:val="00D8653F"/>
    <w:rsid w:val="00D8704F"/>
    <w:rsid w:val="00D87B3E"/>
    <w:rsid w:val="00D90F9B"/>
    <w:rsid w:val="00D91EC8"/>
    <w:rsid w:val="00D93AD3"/>
    <w:rsid w:val="00D95EE5"/>
    <w:rsid w:val="00D974B3"/>
    <w:rsid w:val="00DA0BDE"/>
    <w:rsid w:val="00DA1039"/>
    <w:rsid w:val="00DA305F"/>
    <w:rsid w:val="00DA3DD0"/>
    <w:rsid w:val="00DA5392"/>
    <w:rsid w:val="00DA687F"/>
    <w:rsid w:val="00DB03D8"/>
    <w:rsid w:val="00DB040A"/>
    <w:rsid w:val="00DB10CD"/>
    <w:rsid w:val="00DB1364"/>
    <w:rsid w:val="00DB14B2"/>
    <w:rsid w:val="00DB2355"/>
    <w:rsid w:val="00DB246F"/>
    <w:rsid w:val="00DB2CA2"/>
    <w:rsid w:val="00DB46CE"/>
    <w:rsid w:val="00DB5460"/>
    <w:rsid w:val="00DB57EC"/>
    <w:rsid w:val="00DB70A8"/>
    <w:rsid w:val="00DC0088"/>
    <w:rsid w:val="00DC0F68"/>
    <w:rsid w:val="00DC213E"/>
    <w:rsid w:val="00DC5BD6"/>
    <w:rsid w:val="00DC7BF1"/>
    <w:rsid w:val="00DD063C"/>
    <w:rsid w:val="00DD0AA6"/>
    <w:rsid w:val="00DD0BC9"/>
    <w:rsid w:val="00DD1337"/>
    <w:rsid w:val="00DD21F7"/>
    <w:rsid w:val="00DD4EC6"/>
    <w:rsid w:val="00DD5339"/>
    <w:rsid w:val="00DD5420"/>
    <w:rsid w:val="00DD5CFA"/>
    <w:rsid w:val="00DD64F9"/>
    <w:rsid w:val="00DD69DA"/>
    <w:rsid w:val="00DE0563"/>
    <w:rsid w:val="00DE05C2"/>
    <w:rsid w:val="00DE0603"/>
    <w:rsid w:val="00DE1D84"/>
    <w:rsid w:val="00DE2A78"/>
    <w:rsid w:val="00DE3FFE"/>
    <w:rsid w:val="00DE4007"/>
    <w:rsid w:val="00DE5CEC"/>
    <w:rsid w:val="00DE6B95"/>
    <w:rsid w:val="00DF004A"/>
    <w:rsid w:val="00DF1697"/>
    <w:rsid w:val="00DF3878"/>
    <w:rsid w:val="00DF3BBA"/>
    <w:rsid w:val="00DF4415"/>
    <w:rsid w:val="00DF4E70"/>
    <w:rsid w:val="00DF58FA"/>
    <w:rsid w:val="00DF7239"/>
    <w:rsid w:val="00E01413"/>
    <w:rsid w:val="00E0286E"/>
    <w:rsid w:val="00E03B74"/>
    <w:rsid w:val="00E05AF0"/>
    <w:rsid w:val="00E068C4"/>
    <w:rsid w:val="00E07DEF"/>
    <w:rsid w:val="00E10CF2"/>
    <w:rsid w:val="00E113F9"/>
    <w:rsid w:val="00E126AC"/>
    <w:rsid w:val="00E13495"/>
    <w:rsid w:val="00E1356F"/>
    <w:rsid w:val="00E13735"/>
    <w:rsid w:val="00E13D7B"/>
    <w:rsid w:val="00E13FB1"/>
    <w:rsid w:val="00E174A1"/>
    <w:rsid w:val="00E178B3"/>
    <w:rsid w:val="00E17DC4"/>
    <w:rsid w:val="00E2110D"/>
    <w:rsid w:val="00E211C9"/>
    <w:rsid w:val="00E23C2F"/>
    <w:rsid w:val="00E243FD"/>
    <w:rsid w:val="00E24658"/>
    <w:rsid w:val="00E2701F"/>
    <w:rsid w:val="00E31F67"/>
    <w:rsid w:val="00E32305"/>
    <w:rsid w:val="00E32306"/>
    <w:rsid w:val="00E32A2B"/>
    <w:rsid w:val="00E32B26"/>
    <w:rsid w:val="00E35ADA"/>
    <w:rsid w:val="00E361A2"/>
    <w:rsid w:val="00E42694"/>
    <w:rsid w:val="00E42A3F"/>
    <w:rsid w:val="00E434BD"/>
    <w:rsid w:val="00E43FC9"/>
    <w:rsid w:val="00E44154"/>
    <w:rsid w:val="00E44981"/>
    <w:rsid w:val="00E4514C"/>
    <w:rsid w:val="00E4799B"/>
    <w:rsid w:val="00E50B9B"/>
    <w:rsid w:val="00E51BC9"/>
    <w:rsid w:val="00E537C0"/>
    <w:rsid w:val="00E5382E"/>
    <w:rsid w:val="00E55DCF"/>
    <w:rsid w:val="00E578E3"/>
    <w:rsid w:val="00E60743"/>
    <w:rsid w:val="00E60C06"/>
    <w:rsid w:val="00E62B97"/>
    <w:rsid w:val="00E62C0C"/>
    <w:rsid w:val="00E643DE"/>
    <w:rsid w:val="00E6480A"/>
    <w:rsid w:val="00E64CFF"/>
    <w:rsid w:val="00E64E35"/>
    <w:rsid w:val="00E64EF4"/>
    <w:rsid w:val="00E704B2"/>
    <w:rsid w:val="00E71826"/>
    <w:rsid w:val="00E72976"/>
    <w:rsid w:val="00E72B48"/>
    <w:rsid w:val="00E7365F"/>
    <w:rsid w:val="00E737C1"/>
    <w:rsid w:val="00E765C2"/>
    <w:rsid w:val="00E77A87"/>
    <w:rsid w:val="00E77ECD"/>
    <w:rsid w:val="00E82DE9"/>
    <w:rsid w:val="00E8313F"/>
    <w:rsid w:val="00E834C8"/>
    <w:rsid w:val="00E8626C"/>
    <w:rsid w:val="00E9028F"/>
    <w:rsid w:val="00E91F76"/>
    <w:rsid w:val="00E94679"/>
    <w:rsid w:val="00E9524C"/>
    <w:rsid w:val="00E96450"/>
    <w:rsid w:val="00E9724E"/>
    <w:rsid w:val="00E979DD"/>
    <w:rsid w:val="00EA2689"/>
    <w:rsid w:val="00EA3FDA"/>
    <w:rsid w:val="00EA4EE6"/>
    <w:rsid w:val="00EA5A57"/>
    <w:rsid w:val="00EA5AB8"/>
    <w:rsid w:val="00EA78DC"/>
    <w:rsid w:val="00EB2695"/>
    <w:rsid w:val="00EB390D"/>
    <w:rsid w:val="00EB3F27"/>
    <w:rsid w:val="00EC004D"/>
    <w:rsid w:val="00EC2253"/>
    <w:rsid w:val="00EC2DE8"/>
    <w:rsid w:val="00EC2E85"/>
    <w:rsid w:val="00EC5897"/>
    <w:rsid w:val="00EC7E1C"/>
    <w:rsid w:val="00ED13ED"/>
    <w:rsid w:val="00ED1BFF"/>
    <w:rsid w:val="00ED1D87"/>
    <w:rsid w:val="00ED3D74"/>
    <w:rsid w:val="00ED427B"/>
    <w:rsid w:val="00EE0137"/>
    <w:rsid w:val="00EE0C3F"/>
    <w:rsid w:val="00EE240E"/>
    <w:rsid w:val="00EE43DB"/>
    <w:rsid w:val="00EE4885"/>
    <w:rsid w:val="00EE55B5"/>
    <w:rsid w:val="00EE6079"/>
    <w:rsid w:val="00EE7DC5"/>
    <w:rsid w:val="00EF3A1D"/>
    <w:rsid w:val="00EF3D0E"/>
    <w:rsid w:val="00F02196"/>
    <w:rsid w:val="00F03838"/>
    <w:rsid w:val="00F04D24"/>
    <w:rsid w:val="00F05E62"/>
    <w:rsid w:val="00F070E7"/>
    <w:rsid w:val="00F127F4"/>
    <w:rsid w:val="00F1347F"/>
    <w:rsid w:val="00F1635E"/>
    <w:rsid w:val="00F16AB8"/>
    <w:rsid w:val="00F173CB"/>
    <w:rsid w:val="00F202AA"/>
    <w:rsid w:val="00F221EB"/>
    <w:rsid w:val="00F22663"/>
    <w:rsid w:val="00F237B8"/>
    <w:rsid w:val="00F23DD4"/>
    <w:rsid w:val="00F246AB"/>
    <w:rsid w:val="00F253AE"/>
    <w:rsid w:val="00F2669D"/>
    <w:rsid w:val="00F26B38"/>
    <w:rsid w:val="00F26D51"/>
    <w:rsid w:val="00F31E10"/>
    <w:rsid w:val="00F32934"/>
    <w:rsid w:val="00F36F24"/>
    <w:rsid w:val="00F373AC"/>
    <w:rsid w:val="00F374AA"/>
    <w:rsid w:val="00F37515"/>
    <w:rsid w:val="00F37C01"/>
    <w:rsid w:val="00F409C8"/>
    <w:rsid w:val="00F427FC"/>
    <w:rsid w:val="00F44698"/>
    <w:rsid w:val="00F46795"/>
    <w:rsid w:val="00F46FCA"/>
    <w:rsid w:val="00F5062D"/>
    <w:rsid w:val="00F51B9E"/>
    <w:rsid w:val="00F52534"/>
    <w:rsid w:val="00F54755"/>
    <w:rsid w:val="00F55E21"/>
    <w:rsid w:val="00F57790"/>
    <w:rsid w:val="00F60577"/>
    <w:rsid w:val="00F60F75"/>
    <w:rsid w:val="00F61D65"/>
    <w:rsid w:val="00F6245C"/>
    <w:rsid w:val="00F639D6"/>
    <w:rsid w:val="00F63C82"/>
    <w:rsid w:val="00F63FEB"/>
    <w:rsid w:val="00F640FF"/>
    <w:rsid w:val="00F65452"/>
    <w:rsid w:val="00F664B8"/>
    <w:rsid w:val="00F7176A"/>
    <w:rsid w:val="00F736E5"/>
    <w:rsid w:val="00F73965"/>
    <w:rsid w:val="00F73DA0"/>
    <w:rsid w:val="00F73F35"/>
    <w:rsid w:val="00F802D5"/>
    <w:rsid w:val="00F82A6F"/>
    <w:rsid w:val="00F8406C"/>
    <w:rsid w:val="00F85448"/>
    <w:rsid w:val="00F86EC8"/>
    <w:rsid w:val="00F9000F"/>
    <w:rsid w:val="00F90A02"/>
    <w:rsid w:val="00F90C39"/>
    <w:rsid w:val="00F93D1C"/>
    <w:rsid w:val="00F94657"/>
    <w:rsid w:val="00F95F8E"/>
    <w:rsid w:val="00F96251"/>
    <w:rsid w:val="00FA1274"/>
    <w:rsid w:val="00FA18CB"/>
    <w:rsid w:val="00FA3946"/>
    <w:rsid w:val="00FA3E40"/>
    <w:rsid w:val="00FA45F5"/>
    <w:rsid w:val="00FA50A7"/>
    <w:rsid w:val="00FA5494"/>
    <w:rsid w:val="00FA56C7"/>
    <w:rsid w:val="00FB1ABD"/>
    <w:rsid w:val="00FB5305"/>
    <w:rsid w:val="00FC1519"/>
    <w:rsid w:val="00FC1546"/>
    <w:rsid w:val="00FC222F"/>
    <w:rsid w:val="00FC4DF4"/>
    <w:rsid w:val="00FC546A"/>
    <w:rsid w:val="00FC794F"/>
    <w:rsid w:val="00FD1FDE"/>
    <w:rsid w:val="00FD38ED"/>
    <w:rsid w:val="00FD39B9"/>
    <w:rsid w:val="00FD4FC0"/>
    <w:rsid w:val="00FD6F4A"/>
    <w:rsid w:val="00FE2FAC"/>
    <w:rsid w:val="00FE332B"/>
    <w:rsid w:val="00FE423E"/>
    <w:rsid w:val="00FE4478"/>
    <w:rsid w:val="00FE494A"/>
    <w:rsid w:val="00FE4F03"/>
    <w:rsid w:val="00FE78F4"/>
    <w:rsid w:val="00FE7CF8"/>
    <w:rsid w:val="00FF00ED"/>
    <w:rsid w:val="00FF05A8"/>
    <w:rsid w:val="00FF2E2F"/>
    <w:rsid w:val="00FF5401"/>
    <w:rsid w:val="00FF628C"/>
    <w:rsid w:val="00FF6A4C"/>
    <w:rsid w:val="01223B4D"/>
    <w:rsid w:val="013E61E2"/>
    <w:rsid w:val="01657C13"/>
    <w:rsid w:val="01846F0A"/>
    <w:rsid w:val="018662F1"/>
    <w:rsid w:val="018B38EB"/>
    <w:rsid w:val="019B65F6"/>
    <w:rsid w:val="01A06E9D"/>
    <w:rsid w:val="01C506B1"/>
    <w:rsid w:val="01C77ADB"/>
    <w:rsid w:val="01D35828"/>
    <w:rsid w:val="01DA3E2E"/>
    <w:rsid w:val="01F71D3F"/>
    <w:rsid w:val="02001639"/>
    <w:rsid w:val="020C396B"/>
    <w:rsid w:val="02380F3A"/>
    <w:rsid w:val="024B0D08"/>
    <w:rsid w:val="0251340E"/>
    <w:rsid w:val="0294577F"/>
    <w:rsid w:val="02A34A57"/>
    <w:rsid w:val="02A815EB"/>
    <w:rsid w:val="02BF1F3C"/>
    <w:rsid w:val="02CC258F"/>
    <w:rsid w:val="02D4518E"/>
    <w:rsid w:val="02E2539B"/>
    <w:rsid w:val="02E26386"/>
    <w:rsid w:val="030E4C09"/>
    <w:rsid w:val="0321400D"/>
    <w:rsid w:val="03340FA5"/>
    <w:rsid w:val="03357084"/>
    <w:rsid w:val="03711505"/>
    <w:rsid w:val="037409A0"/>
    <w:rsid w:val="037B6631"/>
    <w:rsid w:val="037D42B3"/>
    <w:rsid w:val="038E0ABC"/>
    <w:rsid w:val="03972236"/>
    <w:rsid w:val="03CE4491"/>
    <w:rsid w:val="03DF2FF9"/>
    <w:rsid w:val="041B7A92"/>
    <w:rsid w:val="042F016D"/>
    <w:rsid w:val="04437011"/>
    <w:rsid w:val="04535E70"/>
    <w:rsid w:val="049251C3"/>
    <w:rsid w:val="049D3352"/>
    <w:rsid w:val="04A171B4"/>
    <w:rsid w:val="04B031BC"/>
    <w:rsid w:val="04B93AFB"/>
    <w:rsid w:val="04BB7EDB"/>
    <w:rsid w:val="04EB5258"/>
    <w:rsid w:val="04ED15E7"/>
    <w:rsid w:val="04F36B5D"/>
    <w:rsid w:val="050E56C8"/>
    <w:rsid w:val="05110A3C"/>
    <w:rsid w:val="053A79EA"/>
    <w:rsid w:val="05484BD2"/>
    <w:rsid w:val="056F232B"/>
    <w:rsid w:val="057E6160"/>
    <w:rsid w:val="05864C44"/>
    <w:rsid w:val="05A44889"/>
    <w:rsid w:val="05FE0636"/>
    <w:rsid w:val="06270A59"/>
    <w:rsid w:val="065964F8"/>
    <w:rsid w:val="069419B3"/>
    <w:rsid w:val="069E763F"/>
    <w:rsid w:val="06A27213"/>
    <w:rsid w:val="06D0743C"/>
    <w:rsid w:val="06D3205C"/>
    <w:rsid w:val="07004BC6"/>
    <w:rsid w:val="0733410C"/>
    <w:rsid w:val="07520966"/>
    <w:rsid w:val="07561B43"/>
    <w:rsid w:val="07904B79"/>
    <w:rsid w:val="07C1191B"/>
    <w:rsid w:val="07DE1F4D"/>
    <w:rsid w:val="07DF75F9"/>
    <w:rsid w:val="07E85E2B"/>
    <w:rsid w:val="07F27D26"/>
    <w:rsid w:val="07FE7360"/>
    <w:rsid w:val="08061CC8"/>
    <w:rsid w:val="080A5070"/>
    <w:rsid w:val="082A41F5"/>
    <w:rsid w:val="082E70A3"/>
    <w:rsid w:val="08531B92"/>
    <w:rsid w:val="08A219F4"/>
    <w:rsid w:val="08A626BF"/>
    <w:rsid w:val="08A8555F"/>
    <w:rsid w:val="08AB638C"/>
    <w:rsid w:val="08EE08C2"/>
    <w:rsid w:val="08FA50E4"/>
    <w:rsid w:val="093474BB"/>
    <w:rsid w:val="09B80730"/>
    <w:rsid w:val="09C65D4F"/>
    <w:rsid w:val="09CD2A56"/>
    <w:rsid w:val="0A116B8A"/>
    <w:rsid w:val="0A254C36"/>
    <w:rsid w:val="0A2B5F09"/>
    <w:rsid w:val="0A3B0FC3"/>
    <w:rsid w:val="0A5A16D6"/>
    <w:rsid w:val="0A964FD4"/>
    <w:rsid w:val="0A9817A6"/>
    <w:rsid w:val="0A9F6292"/>
    <w:rsid w:val="0AA13A5F"/>
    <w:rsid w:val="0AA219F1"/>
    <w:rsid w:val="0AAE6E62"/>
    <w:rsid w:val="0ABE2142"/>
    <w:rsid w:val="0AC27BC0"/>
    <w:rsid w:val="0ACB127E"/>
    <w:rsid w:val="0AD57255"/>
    <w:rsid w:val="0AE80D96"/>
    <w:rsid w:val="0AFB7CB6"/>
    <w:rsid w:val="0B022FF7"/>
    <w:rsid w:val="0B106E41"/>
    <w:rsid w:val="0B294376"/>
    <w:rsid w:val="0B3805D1"/>
    <w:rsid w:val="0B6F265F"/>
    <w:rsid w:val="0BB43C70"/>
    <w:rsid w:val="0C2F779B"/>
    <w:rsid w:val="0C3E353A"/>
    <w:rsid w:val="0C5D4F8D"/>
    <w:rsid w:val="0C6704BC"/>
    <w:rsid w:val="0C96245B"/>
    <w:rsid w:val="0CBA6D19"/>
    <w:rsid w:val="0CC15B7F"/>
    <w:rsid w:val="0CE54E13"/>
    <w:rsid w:val="0CFA7EE5"/>
    <w:rsid w:val="0D0F239E"/>
    <w:rsid w:val="0D295F98"/>
    <w:rsid w:val="0D652F7F"/>
    <w:rsid w:val="0D682B44"/>
    <w:rsid w:val="0D6D0214"/>
    <w:rsid w:val="0D700E3C"/>
    <w:rsid w:val="0D815336"/>
    <w:rsid w:val="0D817178"/>
    <w:rsid w:val="0DB31CF2"/>
    <w:rsid w:val="0DD0157B"/>
    <w:rsid w:val="0E08660C"/>
    <w:rsid w:val="0E1A4B03"/>
    <w:rsid w:val="0E4039BA"/>
    <w:rsid w:val="0E5232CD"/>
    <w:rsid w:val="0E8226A5"/>
    <w:rsid w:val="0EB46715"/>
    <w:rsid w:val="0ECB0D75"/>
    <w:rsid w:val="0EDB18F1"/>
    <w:rsid w:val="0EE853A0"/>
    <w:rsid w:val="0EF03C1E"/>
    <w:rsid w:val="0F0247AB"/>
    <w:rsid w:val="0F075BB4"/>
    <w:rsid w:val="0F191BBB"/>
    <w:rsid w:val="0F267A80"/>
    <w:rsid w:val="0F29227F"/>
    <w:rsid w:val="0F3773E0"/>
    <w:rsid w:val="0F744156"/>
    <w:rsid w:val="0FC1377F"/>
    <w:rsid w:val="0FD03BDA"/>
    <w:rsid w:val="1009354B"/>
    <w:rsid w:val="10181477"/>
    <w:rsid w:val="10354C54"/>
    <w:rsid w:val="104C3A01"/>
    <w:rsid w:val="10730046"/>
    <w:rsid w:val="10BB68A3"/>
    <w:rsid w:val="10ED31B1"/>
    <w:rsid w:val="11290C5D"/>
    <w:rsid w:val="113A26EF"/>
    <w:rsid w:val="114710E3"/>
    <w:rsid w:val="115B4B8E"/>
    <w:rsid w:val="116A1D1E"/>
    <w:rsid w:val="11734AA9"/>
    <w:rsid w:val="117B352C"/>
    <w:rsid w:val="11AF7F63"/>
    <w:rsid w:val="11CE649F"/>
    <w:rsid w:val="11D5049D"/>
    <w:rsid w:val="11F272A1"/>
    <w:rsid w:val="12020971"/>
    <w:rsid w:val="122F6D00"/>
    <w:rsid w:val="124222E4"/>
    <w:rsid w:val="124B4E66"/>
    <w:rsid w:val="125E151E"/>
    <w:rsid w:val="12651CCC"/>
    <w:rsid w:val="12825779"/>
    <w:rsid w:val="12A02AFA"/>
    <w:rsid w:val="12A90FA3"/>
    <w:rsid w:val="12C97E9E"/>
    <w:rsid w:val="12CC5D44"/>
    <w:rsid w:val="12E41CD4"/>
    <w:rsid w:val="12F066A2"/>
    <w:rsid w:val="12F369CC"/>
    <w:rsid w:val="12F537C6"/>
    <w:rsid w:val="12F928B1"/>
    <w:rsid w:val="13063157"/>
    <w:rsid w:val="13432E97"/>
    <w:rsid w:val="13805A3A"/>
    <w:rsid w:val="139323BD"/>
    <w:rsid w:val="139353AE"/>
    <w:rsid w:val="13CE33F5"/>
    <w:rsid w:val="13DD7B3F"/>
    <w:rsid w:val="13F15336"/>
    <w:rsid w:val="14062BCA"/>
    <w:rsid w:val="140908D1"/>
    <w:rsid w:val="14133EB9"/>
    <w:rsid w:val="142E4CCD"/>
    <w:rsid w:val="149C0F96"/>
    <w:rsid w:val="14DD616D"/>
    <w:rsid w:val="14DF4E2D"/>
    <w:rsid w:val="14F60D5D"/>
    <w:rsid w:val="1504707C"/>
    <w:rsid w:val="15273113"/>
    <w:rsid w:val="1534372C"/>
    <w:rsid w:val="154231DA"/>
    <w:rsid w:val="15772007"/>
    <w:rsid w:val="158531A8"/>
    <w:rsid w:val="158B2618"/>
    <w:rsid w:val="15902DAF"/>
    <w:rsid w:val="15B67D1D"/>
    <w:rsid w:val="15C33C0E"/>
    <w:rsid w:val="15C471A6"/>
    <w:rsid w:val="15CB6576"/>
    <w:rsid w:val="15FA3C14"/>
    <w:rsid w:val="160B32BA"/>
    <w:rsid w:val="160D2EBA"/>
    <w:rsid w:val="1638356F"/>
    <w:rsid w:val="16385EF6"/>
    <w:rsid w:val="164A72C5"/>
    <w:rsid w:val="16590BB4"/>
    <w:rsid w:val="166A280D"/>
    <w:rsid w:val="16783D09"/>
    <w:rsid w:val="16801D13"/>
    <w:rsid w:val="16AB440E"/>
    <w:rsid w:val="16AE1927"/>
    <w:rsid w:val="16BF34C9"/>
    <w:rsid w:val="16D05C79"/>
    <w:rsid w:val="170711EF"/>
    <w:rsid w:val="171F7CC1"/>
    <w:rsid w:val="172306BC"/>
    <w:rsid w:val="173C0E4E"/>
    <w:rsid w:val="173D13F9"/>
    <w:rsid w:val="174560C4"/>
    <w:rsid w:val="177F1E8B"/>
    <w:rsid w:val="17A52DE3"/>
    <w:rsid w:val="17D749AB"/>
    <w:rsid w:val="18090EA0"/>
    <w:rsid w:val="1816046C"/>
    <w:rsid w:val="181B5167"/>
    <w:rsid w:val="18393B6F"/>
    <w:rsid w:val="183D3240"/>
    <w:rsid w:val="186C0261"/>
    <w:rsid w:val="187E183C"/>
    <w:rsid w:val="18956450"/>
    <w:rsid w:val="189C4485"/>
    <w:rsid w:val="18B2439D"/>
    <w:rsid w:val="18B74DA0"/>
    <w:rsid w:val="18BF5433"/>
    <w:rsid w:val="18D1689B"/>
    <w:rsid w:val="18D6176B"/>
    <w:rsid w:val="18E57B8E"/>
    <w:rsid w:val="18E747E4"/>
    <w:rsid w:val="18F9571A"/>
    <w:rsid w:val="18FB39AA"/>
    <w:rsid w:val="18FC2240"/>
    <w:rsid w:val="192C1CB1"/>
    <w:rsid w:val="199040A3"/>
    <w:rsid w:val="19A369FA"/>
    <w:rsid w:val="19D47CBA"/>
    <w:rsid w:val="19D84FCE"/>
    <w:rsid w:val="19ED3DF0"/>
    <w:rsid w:val="1A197394"/>
    <w:rsid w:val="1A1F2771"/>
    <w:rsid w:val="1A4268EB"/>
    <w:rsid w:val="1AAB4490"/>
    <w:rsid w:val="1AEE4C5B"/>
    <w:rsid w:val="1B1A7868"/>
    <w:rsid w:val="1B617245"/>
    <w:rsid w:val="1B767D0D"/>
    <w:rsid w:val="1B905D41"/>
    <w:rsid w:val="1B99421D"/>
    <w:rsid w:val="1B9D339B"/>
    <w:rsid w:val="1BAB3E42"/>
    <w:rsid w:val="1BAC78AE"/>
    <w:rsid w:val="1BBD5413"/>
    <w:rsid w:val="1BDA326B"/>
    <w:rsid w:val="1BE913D1"/>
    <w:rsid w:val="1BFE2CE6"/>
    <w:rsid w:val="1C1442B7"/>
    <w:rsid w:val="1C1918CE"/>
    <w:rsid w:val="1C19367C"/>
    <w:rsid w:val="1C291C61"/>
    <w:rsid w:val="1C4C3B09"/>
    <w:rsid w:val="1C5C3D95"/>
    <w:rsid w:val="1C646FED"/>
    <w:rsid w:val="1C6F49EE"/>
    <w:rsid w:val="1CB0381F"/>
    <w:rsid w:val="1CDD1FFD"/>
    <w:rsid w:val="1CDF09D5"/>
    <w:rsid w:val="1D5C3CAE"/>
    <w:rsid w:val="1D630DFA"/>
    <w:rsid w:val="1D651C9D"/>
    <w:rsid w:val="1D6B356F"/>
    <w:rsid w:val="1D845816"/>
    <w:rsid w:val="1DFF554D"/>
    <w:rsid w:val="1E420733"/>
    <w:rsid w:val="1E442F08"/>
    <w:rsid w:val="1E456ABD"/>
    <w:rsid w:val="1E472941"/>
    <w:rsid w:val="1E6502AD"/>
    <w:rsid w:val="1E7A014E"/>
    <w:rsid w:val="1E8B26C4"/>
    <w:rsid w:val="1E9C582C"/>
    <w:rsid w:val="1EAE7527"/>
    <w:rsid w:val="1EAF1287"/>
    <w:rsid w:val="1F053CF4"/>
    <w:rsid w:val="1F066139"/>
    <w:rsid w:val="1F073974"/>
    <w:rsid w:val="1F0B051F"/>
    <w:rsid w:val="1F7A2683"/>
    <w:rsid w:val="1F7D4246"/>
    <w:rsid w:val="1F845AC6"/>
    <w:rsid w:val="1FA80624"/>
    <w:rsid w:val="1FB74FD5"/>
    <w:rsid w:val="1FC14756"/>
    <w:rsid w:val="1FC45694"/>
    <w:rsid w:val="201C29ED"/>
    <w:rsid w:val="202A6055"/>
    <w:rsid w:val="20337402"/>
    <w:rsid w:val="203B5C5F"/>
    <w:rsid w:val="20406E4D"/>
    <w:rsid w:val="205D048F"/>
    <w:rsid w:val="20882E48"/>
    <w:rsid w:val="208A762C"/>
    <w:rsid w:val="208E1231"/>
    <w:rsid w:val="20B707E3"/>
    <w:rsid w:val="20BD7CE2"/>
    <w:rsid w:val="20FD17BE"/>
    <w:rsid w:val="211225F5"/>
    <w:rsid w:val="211C7E96"/>
    <w:rsid w:val="214C3499"/>
    <w:rsid w:val="21DC76AB"/>
    <w:rsid w:val="21E054F9"/>
    <w:rsid w:val="21EA6789"/>
    <w:rsid w:val="21F75FBA"/>
    <w:rsid w:val="222128C7"/>
    <w:rsid w:val="223106FF"/>
    <w:rsid w:val="22481C66"/>
    <w:rsid w:val="225E75FA"/>
    <w:rsid w:val="226338A3"/>
    <w:rsid w:val="226E679F"/>
    <w:rsid w:val="226F2402"/>
    <w:rsid w:val="22851A6B"/>
    <w:rsid w:val="2298179E"/>
    <w:rsid w:val="22C5455D"/>
    <w:rsid w:val="22D13CA2"/>
    <w:rsid w:val="22D447A0"/>
    <w:rsid w:val="22F43ECD"/>
    <w:rsid w:val="231A6631"/>
    <w:rsid w:val="23267EEF"/>
    <w:rsid w:val="232E6251"/>
    <w:rsid w:val="23335A7F"/>
    <w:rsid w:val="23546916"/>
    <w:rsid w:val="23606C1E"/>
    <w:rsid w:val="236358D9"/>
    <w:rsid w:val="23675615"/>
    <w:rsid w:val="238166D6"/>
    <w:rsid w:val="23882A65"/>
    <w:rsid w:val="238D76D9"/>
    <w:rsid w:val="239527EE"/>
    <w:rsid w:val="23BD6FE3"/>
    <w:rsid w:val="23CF7AF1"/>
    <w:rsid w:val="23D27991"/>
    <w:rsid w:val="23E709B4"/>
    <w:rsid w:val="240B41F2"/>
    <w:rsid w:val="243279D1"/>
    <w:rsid w:val="244F2331"/>
    <w:rsid w:val="249A00E4"/>
    <w:rsid w:val="24A24A9A"/>
    <w:rsid w:val="24AC23DD"/>
    <w:rsid w:val="24B91EA0"/>
    <w:rsid w:val="250D17E6"/>
    <w:rsid w:val="251A4AB1"/>
    <w:rsid w:val="252512E3"/>
    <w:rsid w:val="25473008"/>
    <w:rsid w:val="255A1B4E"/>
    <w:rsid w:val="258A66F7"/>
    <w:rsid w:val="259B4300"/>
    <w:rsid w:val="259C15A5"/>
    <w:rsid w:val="25A4135A"/>
    <w:rsid w:val="25DE6953"/>
    <w:rsid w:val="260950D5"/>
    <w:rsid w:val="26131B6F"/>
    <w:rsid w:val="262F241A"/>
    <w:rsid w:val="262F6A6F"/>
    <w:rsid w:val="26383D4F"/>
    <w:rsid w:val="263A3D46"/>
    <w:rsid w:val="263F74F2"/>
    <w:rsid w:val="26705A93"/>
    <w:rsid w:val="26732BC9"/>
    <w:rsid w:val="26903C42"/>
    <w:rsid w:val="269A7669"/>
    <w:rsid w:val="26B31074"/>
    <w:rsid w:val="26BA7B18"/>
    <w:rsid w:val="26DF63DA"/>
    <w:rsid w:val="26EE4CD0"/>
    <w:rsid w:val="27242772"/>
    <w:rsid w:val="27361D14"/>
    <w:rsid w:val="275E5247"/>
    <w:rsid w:val="27C156DF"/>
    <w:rsid w:val="27CD5CDB"/>
    <w:rsid w:val="27D11A72"/>
    <w:rsid w:val="27E022B9"/>
    <w:rsid w:val="280B62A7"/>
    <w:rsid w:val="280E2DBA"/>
    <w:rsid w:val="284A59C6"/>
    <w:rsid w:val="28932C71"/>
    <w:rsid w:val="289C18BC"/>
    <w:rsid w:val="28D53F72"/>
    <w:rsid w:val="29036DE4"/>
    <w:rsid w:val="29244739"/>
    <w:rsid w:val="293952D6"/>
    <w:rsid w:val="295B1778"/>
    <w:rsid w:val="29931991"/>
    <w:rsid w:val="29B80978"/>
    <w:rsid w:val="2A18593A"/>
    <w:rsid w:val="2A221B98"/>
    <w:rsid w:val="2A582F0B"/>
    <w:rsid w:val="2A6B59EA"/>
    <w:rsid w:val="2A89754D"/>
    <w:rsid w:val="2AA84549"/>
    <w:rsid w:val="2AED4651"/>
    <w:rsid w:val="2AF92FDD"/>
    <w:rsid w:val="2B1A7470"/>
    <w:rsid w:val="2B38036D"/>
    <w:rsid w:val="2B511820"/>
    <w:rsid w:val="2B51698E"/>
    <w:rsid w:val="2B5E72FD"/>
    <w:rsid w:val="2B81568F"/>
    <w:rsid w:val="2B99406F"/>
    <w:rsid w:val="2BA72A52"/>
    <w:rsid w:val="2BB10B29"/>
    <w:rsid w:val="2BF51A0F"/>
    <w:rsid w:val="2BF6404B"/>
    <w:rsid w:val="2C0F3A64"/>
    <w:rsid w:val="2C1271BF"/>
    <w:rsid w:val="2C185006"/>
    <w:rsid w:val="2C567FD4"/>
    <w:rsid w:val="2C702A27"/>
    <w:rsid w:val="2C8957D7"/>
    <w:rsid w:val="2CA72FC2"/>
    <w:rsid w:val="2CAD2D0E"/>
    <w:rsid w:val="2D24719C"/>
    <w:rsid w:val="2D7A7178"/>
    <w:rsid w:val="2D7B23E8"/>
    <w:rsid w:val="2DAC30D3"/>
    <w:rsid w:val="2DBC20DF"/>
    <w:rsid w:val="2DD61C27"/>
    <w:rsid w:val="2DDC694B"/>
    <w:rsid w:val="2DE57862"/>
    <w:rsid w:val="2E2418B3"/>
    <w:rsid w:val="2E7A61FC"/>
    <w:rsid w:val="2E7D1BE3"/>
    <w:rsid w:val="2E7F6440"/>
    <w:rsid w:val="2E861E31"/>
    <w:rsid w:val="2E9331B2"/>
    <w:rsid w:val="2E986534"/>
    <w:rsid w:val="2EA23ADB"/>
    <w:rsid w:val="2EF92F17"/>
    <w:rsid w:val="2F0C18F9"/>
    <w:rsid w:val="2F0C44D9"/>
    <w:rsid w:val="2F330F10"/>
    <w:rsid w:val="2F624011"/>
    <w:rsid w:val="2F631C4A"/>
    <w:rsid w:val="2F684D46"/>
    <w:rsid w:val="2F9212C6"/>
    <w:rsid w:val="30176CC2"/>
    <w:rsid w:val="30316E1F"/>
    <w:rsid w:val="304A1C3D"/>
    <w:rsid w:val="30572851"/>
    <w:rsid w:val="305F1036"/>
    <w:rsid w:val="30683AE8"/>
    <w:rsid w:val="307373A7"/>
    <w:rsid w:val="30746E5F"/>
    <w:rsid w:val="307A24E3"/>
    <w:rsid w:val="30A74187"/>
    <w:rsid w:val="30C23269"/>
    <w:rsid w:val="30DE7198"/>
    <w:rsid w:val="30ED0AF4"/>
    <w:rsid w:val="30EE230F"/>
    <w:rsid w:val="30FF0669"/>
    <w:rsid w:val="31040937"/>
    <w:rsid w:val="310964DA"/>
    <w:rsid w:val="310B3625"/>
    <w:rsid w:val="31127F4F"/>
    <w:rsid w:val="31614F93"/>
    <w:rsid w:val="31686A43"/>
    <w:rsid w:val="316E2FA4"/>
    <w:rsid w:val="317679CA"/>
    <w:rsid w:val="318D0A17"/>
    <w:rsid w:val="31B25CAD"/>
    <w:rsid w:val="321669B4"/>
    <w:rsid w:val="32333292"/>
    <w:rsid w:val="324614F7"/>
    <w:rsid w:val="32544FB6"/>
    <w:rsid w:val="32731D0F"/>
    <w:rsid w:val="327A4B45"/>
    <w:rsid w:val="32807CCE"/>
    <w:rsid w:val="328E2276"/>
    <w:rsid w:val="32DD106A"/>
    <w:rsid w:val="32DD4FAB"/>
    <w:rsid w:val="330F590F"/>
    <w:rsid w:val="3322771E"/>
    <w:rsid w:val="333D6ECD"/>
    <w:rsid w:val="3353794B"/>
    <w:rsid w:val="3360305E"/>
    <w:rsid w:val="33743378"/>
    <w:rsid w:val="339076CA"/>
    <w:rsid w:val="33A86D1B"/>
    <w:rsid w:val="33C605AC"/>
    <w:rsid w:val="33CD6DCE"/>
    <w:rsid w:val="340A6B0B"/>
    <w:rsid w:val="341119FF"/>
    <w:rsid w:val="3448704D"/>
    <w:rsid w:val="3452300C"/>
    <w:rsid w:val="34573189"/>
    <w:rsid w:val="34630E03"/>
    <w:rsid w:val="34B65AB4"/>
    <w:rsid w:val="34B80C78"/>
    <w:rsid w:val="34C51DA1"/>
    <w:rsid w:val="34D97926"/>
    <w:rsid w:val="35086317"/>
    <w:rsid w:val="350D2195"/>
    <w:rsid w:val="35370DBF"/>
    <w:rsid w:val="354C01C6"/>
    <w:rsid w:val="355D3219"/>
    <w:rsid w:val="356375CE"/>
    <w:rsid w:val="358E53DF"/>
    <w:rsid w:val="359E5308"/>
    <w:rsid w:val="35FC1BEC"/>
    <w:rsid w:val="360C121C"/>
    <w:rsid w:val="362178C6"/>
    <w:rsid w:val="36227705"/>
    <w:rsid w:val="362E38F2"/>
    <w:rsid w:val="36402807"/>
    <w:rsid w:val="366723EB"/>
    <w:rsid w:val="366B6B79"/>
    <w:rsid w:val="366D4F51"/>
    <w:rsid w:val="367F05AD"/>
    <w:rsid w:val="36932551"/>
    <w:rsid w:val="36A95280"/>
    <w:rsid w:val="36C67F28"/>
    <w:rsid w:val="36DB0DEF"/>
    <w:rsid w:val="36EE46A2"/>
    <w:rsid w:val="37307DA0"/>
    <w:rsid w:val="37724E83"/>
    <w:rsid w:val="37865862"/>
    <w:rsid w:val="378E038D"/>
    <w:rsid w:val="379A3388"/>
    <w:rsid w:val="379C1E81"/>
    <w:rsid w:val="37A165F6"/>
    <w:rsid w:val="37A16D94"/>
    <w:rsid w:val="37AE2FF1"/>
    <w:rsid w:val="37EE0A6A"/>
    <w:rsid w:val="37F45271"/>
    <w:rsid w:val="37FF038C"/>
    <w:rsid w:val="382C0184"/>
    <w:rsid w:val="38392C84"/>
    <w:rsid w:val="38482EC7"/>
    <w:rsid w:val="38563836"/>
    <w:rsid w:val="386179CA"/>
    <w:rsid w:val="386D61D4"/>
    <w:rsid w:val="38820DD5"/>
    <w:rsid w:val="3894435E"/>
    <w:rsid w:val="38954209"/>
    <w:rsid w:val="38957B93"/>
    <w:rsid w:val="38E075A3"/>
    <w:rsid w:val="392E6561"/>
    <w:rsid w:val="39416F7B"/>
    <w:rsid w:val="39537D75"/>
    <w:rsid w:val="395E78FD"/>
    <w:rsid w:val="396518BB"/>
    <w:rsid w:val="3974145F"/>
    <w:rsid w:val="397540F9"/>
    <w:rsid w:val="397555D3"/>
    <w:rsid w:val="398A5DE4"/>
    <w:rsid w:val="398E34A3"/>
    <w:rsid w:val="3995038E"/>
    <w:rsid w:val="39F46DC6"/>
    <w:rsid w:val="3A1504FF"/>
    <w:rsid w:val="3A20459B"/>
    <w:rsid w:val="3A212A3E"/>
    <w:rsid w:val="3A2463A8"/>
    <w:rsid w:val="3A281EF8"/>
    <w:rsid w:val="3A3A6A3D"/>
    <w:rsid w:val="3A544F23"/>
    <w:rsid w:val="3A59760D"/>
    <w:rsid w:val="3A5A3493"/>
    <w:rsid w:val="3A667F7C"/>
    <w:rsid w:val="3A6E54C1"/>
    <w:rsid w:val="3A81481F"/>
    <w:rsid w:val="3A890C98"/>
    <w:rsid w:val="3A9E3B9F"/>
    <w:rsid w:val="3AC376F7"/>
    <w:rsid w:val="3AEC31F4"/>
    <w:rsid w:val="3B134C83"/>
    <w:rsid w:val="3B420F16"/>
    <w:rsid w:val="3B510C83"/>
    <w:rsid w:val="3B5A2C29"/>
    <w:rsid w:val="3B8043A6"/>
    <w:rsid w:val="3B9D4FEE"/>
    <w:rsid w:val="3BE9676F"/>
    <w:rsid w:val="3BFA5EB2"/>
    <w:rsid w:val="3C7743AE"/>
    <w:rsid w:val="3C7877DA"/>
    <w:rsid w:val="3C9B7674"/>
    <w:rsid w:val="3CC01BC6"/>
    <w:rsid w:val="3CF33A6C"/>
    <w:rsid w:val="3D216528"/>
    <w:rsid w:val="3D317A58"/>
    <w:rsid w:val="3D9C5CAC"/>
    <w:rsid w:val="3DC94444"/>
    <w:rsid w:val="3E0C4997"/>
    <w:rsid w:val="3E2B46C1"/>
    <w:rsid w:val="3E5812CB"/>
    <w:rsid w:val="3EB53740"/>
    <w:rsid w:val="3EB70CE7"/>
    <w:rsid w:val="3EF3106E"/>
    <w:rsid w:val="3EF7075F"/>
    <w:rsid w:val="3EF7313E"/>
    <w:rsid w:val="3F1E48A9"/>
    <w:rsid w:val="3F4907CC"/>
    <w:rsid w:val="3F4B7E48"/>
    <w:rsid w:val="3F576E94"/>
    <w:rsid w:val="3F65484C"/>
    <w:rsid w:val="3F735B7C"/>
    <w:rsid w:val="3F7E3672"/>
    <w:rsid w:val="3F85328E"/>
    <w:rsid w:val="3F8A67CD"/>
    <w:rsid w:val="3FE71217"/>
    <w:rsid w:val="3FECC299"/>
    <w:rsid w:val="3FF1653A"/>
    <w:rsid w:val="3FF322B2"/>
    <w:rsid w:val="3FFC2D48"/>
    <w:rsid w:val="401D732F"/>
    <w:rsid w:val="402D1567"/>
    <w:rsid w:val="408432F8"/>
    <w:rsid w:val="40A23546"/>
    <w:rsid w:val="40AF5942"/>
    <w:rsid w:val="40BC629A"/>
    <w:rsid w:val="40EB11DB"/>
    <w:rsid w:val="410F0A26"/>
    <w:rsid w:val="413C0783"/>
    <w:rsid w:val="41512BA1"/>
    <w:rsid w:val="415624EE"/>
    <w:rsid w:val="416A548C"/>
    <w:rsid w:val="417340EF"/>
    <w:rsid w:val="41830374"/>
    <w:rsid w:val="4191768D"/>
    <w:rsid w:val="41A2073C"/>
    <w:rsid w:val="41D13F2D"/>
    <w:rsid w:val="41DF3855"/>
    <w:rsid w:val="41EA5032"/>
    <w:rsid w:val="421D55E1"/>
    <w:rsid w:val="42233967"/>
    <w:rsid w:val="42451FCE"/>
    <w:rsid w:val="4253528A"/>
    <w:rsid w:val="4277675E"/>
    <w:rsid w:val="42A25F51"/>
    <w:rsid w:val="42A267D0"/>
    <w:rsid w:val="42A7452C"/>
    <w:rsid w:val="42D33CD5"/>
    <w:rsid w:val="42DE6F00"/>
    <w:rsid w:val="42F527EE"/>
    <w:rsid w:val="430C0A82"/>
    <w:rsid w:val="43441C1D"/>
    <w:rsid w:val="43446758"/>
    <w:rsid w:val="43563638"/>
    <w:rsid w:val="436A716D"/>
    <w:rsid w:val="437E00E5"/>
    <w:rsid w:val="43B9422B"/>
    <w:rsid w:val="43C5528A"/>
    <w:rsid w:val="43D74EBF"/>
    <w:rsid w:val="43D948C8"/>
    <w:rsid w:val="44544957"/>
    <w:rsid w:val="44615322"/>
    <w:rsid w:val="44D0671E"/>
    <w:rsid w:val="450A00CE"/>
    <w:rsid w:val="45152B6B"/>
    <w:rsid w:val="451E5D5A"/>
    <w:rsid w:val="45311791"/>
    <w:rsid w:val="454B613A"/>
    <w:rsid w:val="454E1E40"/>
    <w:rsid w:val="4550785F"/>
    <w:rsid w:val="456A1083"/>
    <w:rsid w:val="457277D5"/>
    <w:rsid w:val="4578751E"/>
    <w:rsid w:val="45934E7D"/>
    <w:rsid w:val="459372BF"/>
    <w:rsid w:val="459D3551"/>
    <w:rsid w:val="45C83899"/>
    <w:rsid w:val="45D168B2"/>
    <w:rsid w:val="45D64208"/>
    <w:rsid w:val="45E67572"/>
    <w:rsid w:val="45E80B21"/>
    <w:rsid w:val="45F60406"/>
    <w:rsid w:val="46033522"/>
    <w:rsid w:val="460C0873"/>
    <w:rsid w:val="46241CD3"/>
    <w:rsid w:val="46501CA9"/>
    <w:rsid w:val="46607F75"/>
    <w:rsid w:val="467907BF"/>
    <w:rsid w:val="46946000"/>
    <w:rsid w:val="46BF3EB5"/>
    <w:rsid w:val="46CB7A97"/>
    <w:rsid w:val="472114B3"/>
    <w:rsid w:val="4749525D"/>
    <w:rsid w:val="47595303"/>
    <w:rsid w:val="475C2773"/>
    <w:rsid w:val="4769005E"/>
    <w:rsid w:val="476C0FF1"/>
    <w:rsid w:val="477A2CE8"/>
    <w:rsid w:val="47B440D5"/>
    <w:rsid w:val="47BC2019"/>
    <w:rsid w:val="47CD6572"/>
    <w:rsid w:val="47D045EF"/>
    <w:rsid w:val="47D80AF3"/>
    <w:rsid w:val="47E239FE"/>
    <w:rsid w:val="47FB1821"/>
    <w:rsid w:val="480331B7"/>
    <w:rsid w:val="481315A2"/>
    <w:rsid w:val="481F0D53"/>
    <w:rsid w:val="48281FA5"/>
    <w:rsid w:val="482C7902"/>
    <w:rsid w:val="487216E8"/>
    <w:rsid w:val="48924222"/>
    <w:rsid w:val="489A3B14"/>
    <w:rsid w:val="48A51C70"/>
    <w:rsid w:val="48DB609A"/>
    <w:rsid w:val="48DE58F6"/>
    <w:rsid w:val="490E2386"/>
    <w:rsid w:val="49176685"/>
    <w:rsid w:val="4924528A"/>
    <w:rsid w:val="492B471A"/>
    <w:rsid w:val="493F0316"/>
    <w:rsid w:val="4946686C"/>
    <w:rsid w:val="4949779C"/>
    <w:rsid w:val="495A0CAC"/>
    <w:rsid w:val="49620061"/>
    <w:rsid w:val="49B00052"/>
    <w:rsid w:val="49B06B72"/>
    <w:rsid w:val="49D640AA"/>
    <w:rsid w:val="4A1B48DF"/>
    <w:rsid w:val="4A310734"/>
    <w:rsid w:val="4A436346"/>
    <w:rsid w:val="4A4C5969"/>
    <w:rsid w:val="4AB92B3C"/>
    <w:rsid w:val="4AC5183F"/>
    <w:rsid w:val="4AD57ABD"/>
    <w:rsid w:val="4AD85A19"/>
    <w:rsid w:val="4AF30483"/>
    <w:rsid w:val="4B0017F8"/>
    <w:rsid w:val="4B187F1B"/>
    <w:rsid w:val="4B1A6153"/>
    <w:rsid w:val="4B1D1EB1"/>
    <w:rsid w:val="4B1F03FF"/>
    <w:rsid w:val="4B547D73"/>
    <w:rsid w:val="4B611855"/>
    <w:rsid w:val="4B6C085D"/>
    <w:rsid w:val="4B7A27C4"/>
    <w:rsid w:val="4B807764"/>
    <w:rsid w:val="4B8A2AD4"/>
    <w:rsid w:val="4BC86C85"/>
    <w:rsid w:val="4C12296A"/>
    <w:rsid w:val="4C4E5F98"/>
    <w:rsid w:val="4C516886"/>
    <w:rsid w:val="4C563A71"/>
    <w:rsid w:val="4C583BC9"/>
    <w:rsid w:val="4C942727"/>
    <w:rsid w:val="4CBB30CC"/>
    <w:rsid w:val="4CBE5D45"/>
    <w:rsid w:val="4CC05F66"/>
    <w:rsid w:val="4CC67839"/>
    <w:rsid w:val="4CED6E8A"/>
    <w:rsid w:val="4D272D21"/>
    <w:rsid w:val="4D3A60D3"/>
    <w:rsid w:val="4D3F6B37"/>
    <w:rsid w:val="4D4C0F8C"/>
    <w:rsid w:val="4D560221"/>
    <w:rsid w:val="4D567869"/>
    <w:rsid w:val="4D5B2AB8"/>
    <w:rsid w:val="4D611853"/>
    <w:rsid w:val="4D6140E2"/>
    <w:rsid w:val="4D637C1D"/>
    <w:rsid w:val="4D6D5452"/>
    <w:rsid w:val="4D8A4A8E"/>
    <w:rsid w:val="4DC24D9D"/>
    <w:rsid w:val="4E0A4F35"/>
    <w:rsid w:val="4E10402F"/>
    <w:rsid w:val="4E2B70BB"/>
    <w:rsid w:val="4E3D5BF5"/>
    <w:rsid w:val="4E472460"/>
    <w:rsid w:val="4E6D76D3"/>
    <w:rsid w:val="4E850579"/>
    <w:rsid w:val="4E9E788D"/>
    <w:rsid w:val="4EB554FF"/>
    <w:rsid w:val="4EC548A4"/>
    <w:rsid w:val="4F073488"/>
    <w:rsid w:val="4F2C433B"/>
    <w:rsid w:val="4F4853B1"/>
    <w:rsid w:val="4F575697"/>
    <w:rsid w:val="4F592A8E"/>
    <w:rsid w:val="4F874BF2"/>
    <w:rsid w:val="4FA06D1E"/>
    <w:rsid w:val="4FB355BA"/>
    <w:rsid w:val="4FD55F68"/>
    <w:rsid w:val="4FF0259D"/>
    <w:rsid w:val="4FFF435B"/>
    <w:rsid w:val="5026588C"/>
    <w:rsid w:val="502F5C0B"/>
    <w:rsid w:val="504F6E84"/>
    <w:rsid w:val="507A5866"/>
    <w:rsid w:val="507E1AE9"/>
    <w:rsid w:val="508262C6"/>
    <w:rsid w:val="508617D1"/>
    <w:rsid w:val="50A42A1C"/>
    <w:rsid w:val="50B769E4"/>
    <w:rsid w:val="50D41344"/>
    <w:rsid w:val="50D56A67"/>
    <w:rsid w:val="50EA2D6A"/>
    <w:rsid w:val="50F422DD"/>
    <w:rsid w:val="515B7C44"/>
    <w:rsid w:val="51961925"/>
    <w:rsid w:val="519F0323"/>
    <w:rsid w:val="51AA69D8"/>
    <w:rsid w:val="51B55619"/>
    <w:rsid w:val="51CE0D78"/>
    <w:rsid w:val="51E52476"/>
    <w:rsid w:val="52097713"/>
    <w:rsid w:val="52474E24"/>
    <w:rsid w:val="52617360"/>
    <w:rsid w:val="526861E8"/>
    <w:rsid w:val="52A60DAD"/>
    <w:rsid w:val="52C53DBE"/>
    <w:rsid w:val="52E15705"/>
    <w:rsid w:val="53047551"/>
    <w:rsid w:val="532042F0"/>
    <w:rsid w:val="53324C98"/>
    <w:rsid w:val="533D0F5A"/>
    <w:rsid w:val="53474E9E"/>
    <w:rsid w:val="53506DC8"/>
    <w:rsid w:val="53526587"/>
    <w:rsid w:val="5374100C"/>
    <w:rsid w:val="53B104CF"/>
    <w:rsid w:val="53B70169"/>
    <w:rsid w:val="53CA4C80"/>
    <w:rsid w:val="53CC1747"/>
    <w:rsid w:val="53D26195"/>
    <w:rsid w:val="53EC1A5B"/>
    <w:rsid w:val="541A5B59"/>
    <w:rsid w:val="54213806"/>
    <w:rsid w:val="54496BB8"/>
    <w:rsid w:val="54706777"/>
    <w:rsid w:val="548335DC"/>
    <w:rsid w:val="5483555B"/>
    <w:rsid w:val="5487550B"/>
    <w:rsid w:val="548D2C5E"/>
    <w:rsid w:val="5492034D"/>
    <w:rsid w:val="54996F85"/>
    <w:rsid w:val="54AD4562"/>
    <w:rsid w:val="54B362B2"/>
    <w:rsid w:val="54B66BCB"/>
    <w:rsid w:val="54D7233D"/>
    <w:rsid w:val="54F45685"/>
    <w:rsid w:val="54F75DFA"/>
    <w:rsid w:val="55342CF9"/>
    <w:rsid w:val="55345F5A"/>
    <w:rsid w:val="5537394F"/>
    <w:rsid w:val="55651104"/>
    <w:rsid w:val="558D0C8C"/>
    <w:rsid w:val="55AC6E9D"/>
    <w:rsid w:val="55C95F7E"/>
    <w:rsid w:val="562B224B"/>
    <w:rsid w:val="562D7FC0"/>
    <w:rsid w:val="564E4A12"/>
    <w:rsid w:val="568F4F11"/>
    <w:rsid w:val="56CE0439"/>
    <w:rsid w:val="56D64857"/>
    <w:rsid w:val="56F54FB0"/>
    <w:rsid w:val="571A6076"/>
    <w:rsid w:val="57217366"/>
    <w:rsid w:val="57374A34"/>
    <w:rsid w:val="5761776B"/>
    <w:rsid w:val="576378C6"/>
    <w:rsid w:val="578A75BD"/>
    <w:rsid w:val="57B97E77"/>
    <w:rsid w:val="57C02523"/>
    <w:rsid w:val="57F54BE8"/>
    <w:rsid w:val="58062621"/>
    <w:rsid w:val="581B5AAA"/>
    <w:rsid w:val="583706E8"/>
    <w:rsid w:val="584750B9"/>
    <w:rsid w:val="586917A4"/>
    <w:rsid w:val="58704600"/>
    <w:rsid w:val="58707E49"/>
    <w:rsid w:val="58AD5A20"/>
    <w:rsid w:val="58E92531"/>
    <w:rsid w:val="5949738D"/>
    <w:rsid w:val="59910627"/>
    <w:rsid w:val="59AA5338"/>
    <w:rsid w:val="59B279E5"/>
    <w:rsid w:val="5A023F66"/>
    <w:rsid w:val="5A0D5B6F"/>
    <w:rsid w:val="5A36113E"/>
    <w:rsid w:val="5A55527A"/>
    <w:rsid w:val="5A6C3F68"/>
    <w:rsid w:val="5A814FC6"/>
    <w:rsid w:val="5AA92444"/>
    <w:rsid w:val="5ABA7248"/>
    <w:rsid w:val="5AD24C93"/>
    <w:rsid w:val="5ADA561B"/>
    <w:rsid w:val="5AE14D89"/>
    <w:rsid w:val="5AEE323C"/>
    <w:rsid w:val="5B205D56"/>
    <w:rsid w:val="5B342313"/>
    <w:rsid w:val="5B4D179E"/>
    <w:rsid w:val="5B5A2F77"/>
    <w:rsid w:val="5B5E356E"/>
    <w:rsid w:val="5B6E3558"/>
    <w:rsid w:val="5B790B46"/>
    <w:rsid w:val="5B921F4F"/>
    <w:rsid w:val="5BB60E5B"/>
    <w:rsid w:val="5BE031E2"/>
    <w:rsid w:val="5BE32E58"/>
    <w:rsid w:val="5C22390F"/>
    <w:rsid w:val="5C2F1AF9"/>
    <w:rsid w:val="5C425392"/>
    <w:rsid w:val="5C5469B2"/>
    <w:rsid w:val="5C594DF3"/>
    <w:rsid w:val="5C6E44D4"/>
    <w:rsid w:val="5C7A5495"/>
    <w:rsid w:val="5C853E3A"/>
    <w:rsid w:val="5C9127DF"/>
    <w:rsid w:val="5CA514D6"/>
    <w:rsid w:val="5CBC3D00"/>
    <w:rsid w:val="5CCA14C8"/>
    <w:rsid w:val="5CD526CC"/>
    <w:rsid w:val="5CD73F3D"/>
    <w:rsid w:val="5CFF3BED"/>
    <w:rsid w:val="5D3638F7"/>
    <w:rsid w:val="5D5E6B65"/>
    <w:rsid w:val="5D647EF4"/>
    <w:rsid w:val="5D6C16C2"/>
    <w:rsid w:val="5D9277E5"/>
    <w:rsid w:val="5D9B126E"/>
    <w:rsid w:val="5DAB0EF6"/>
    <w:rsid w:val="5DCF0D76"/>
    <w:rsid w:val="5DD823A8"/>
    <w:rsid w:val="5DE01A0D"/>
    <w:rsid w:val="5DE3706A"/>
    <w:rsid w:val="5DF16D2C"/>
    <w:rsid w:val="5E1A3406"/>
    <w:rsid w:val="5E1C3FE9"/>
    <w:rsid w:val="5E47553D"/>
    <w:rsid w:val="5E5656B0"/>
    <w:rsid w:val="5E8F5E4D"/>
    <w:rsid w:val="5EB365FE"/>
    <w:rsid w:val="5ED1150F"/>
    <w:rsid w:val="5EE01E73"/>
    <w:rsid w:val="5EE72B8A"/>
    <w:rsid w:val="5EF967E9"/>
    <w:rsid w:val="5F3A59A6"/>
    <w:rsid w:val="5F3F484B"/>
    <w:rsid w:val="5F5778F8"/>
    <w:rsid w:val="5F9D6A03"/>
    <w:rsid w:val="5FAC369C"/>
    <w:rsid w:val="600749A4"/>
    <w:rsid w:val="600A12FC"/>
    <w:rsid w:val="60130FE1"/>
    <w:rsid w:val="60290690"/>
    <w:rsid w:val="602F569E"/>
    <w:rsid w:val="60395DB3"/>
    <w:rsid w:val="60725AC7"/>
    <w:rsid w:val="607641C6"/>
    <w:rsid w:val="6079044E"/>
    <w:rsid w:val="607B54DB"/>
    <w:rsid w:val="607D719E"/>
    <w:rsid w:val="60885CA7"/>
    <w:rsid w:val="608C4DB5"/>
    <w:rsid w:val="60BF5BD9"/>
    <w:rsid w:val="60E63532"/>
    <w:rsid w:val="610E2849"/>
    <w:rsid w:val="61113EEE"/>
    <w:rsid w:val="611B61A4"/>
    <w:rsid w:val="61333E65"/>
    <w:rsid w:val="615B751D"/>
    <w:rsid w:val="61750921"/>
    <w:rsid w:val="6176351F"/>
    <w:rsid w:val="61804735"/>
    <w:rsid w:val="618950CF"/>
    <w:rsid w:val="61907949"/>
    <w:rsid w:val="61C947C9"/>
    <w:rsid w:val="61CC13D6"/>
    <w:rsid w:val="61E41603"/>
    <w:rsid w:val="621912AD"/>
    <w:rsid w:val="622B2322"/>
    <w:rsid w:val="6258432A"/>
    <w:rsid w:val="625B6A28"/>
    <w:rsid w:val="62682D99"/>
    <w:rsid w:val="62A74B3D"/>
    <w:rsid w:val="62BA6A3B"/>
    <w:rsid w:val="62D22B32"/>
    <w:rsid w:val="62E42683"/>
    <w:rsid w:val="62E70F39"/>
    <w:rsid w:val="630E54CE"/>
    <w:rsid w:val="63617677"/>
    <w:rsid w:val="639C50A4"/>
    <w:rsid w:val="63AB062A"/>
    <w:rsid w:val="63AE1EC8"/>
    <w:rsid w:val="63C45248"/>
    <w:rsid w:val="63C67C55"/>
    <w:rsid w:val="63CE3CDA"/>
    <w:rsid w:val="63DE42E8"/>
    <w:rsid w:val="63EC02FC"/>
    <w:rsid w:val="64041AE8"/>
    <w:rsid w:val="641F31CC"/>
    <w:rsid w:val="644074BB"/>
    <w:rsid w:val="644855C1"/>
    <w:rsid w:val="6452794C"/>
    <w:rsid w:val="64763432"/>
    <w:rsid w:val="647B5D8A"/>
    <w:rsid w:val="64AC6408"/>
    <w:rsid w:val="64C3246C"/>
    <w:rsid w:val="64DC7E18"/>
    <w:rsid w:val="655B7E2E"/>
    <w:rsid w:val="657B5CD8"/>
    <w:rsid w:val="658542C4"/>
    <w:rsid w:val="65C77271"/>
    <w:rsid w:val="65DD02E0"/>
    <w:rsid w:val="66067114"/>
    <w:rsid w:val="66195D1F"/>
    <w:rsid w:val="66212E26"/>
    <w:rsid w:val="66245A44"/>
    <w:rsid w:val="664B5055"/>
    <w:rsid w:val="66682803"/>
    <w:rsid w:val="66707909"/>
    <w:rsid w:val="66930E04"/>
    <w:rsid w:val="66AC7BB7"/>
    <w:rsid w:val="66C709F8"/>
    <w:rsid w:val="66C74481"/>
    <w:rsid w:val="66C954BB"/>
    <w:rsid w:val="66D0050A"/>
    <w:rsid w:val="66E3759B"/>
    <w:rsid w:val="67057BFB"/>
    <w:rsid w:val="67164EFD"/>
    <w:rsid w:val="673301A9"/>
    <w:rsid w:val="678E066A"/>
    <w:rsid w:val="67A21626"/>
    <w:rsid w:val="67A622EF"/>
    <w:rsid w:val="67B1772D"/>
    <w:rsid w:val="67B32E67"/>
    <w:rsid w:val="67B93B6C"/>
    <w:rsid w:val="67BB4F5B"/>
    <w:rsid w:val="67C41CBB"/>
    <w:rsid w:val="67E14A0E"/>
    <w:rsid w:val="683501B0"/>
    <w:rsid w:val="683E5E2A"/>
    <w:rsid w:val="684F78C0"/>
    <w:rsid w:val="68547538"/>
    <w:rsid w:val="68701452"/>
    <w:rsid w:val="68885F6F"/>
    <w:rsid w:val="6889718B"/>
    <w:rsid w:val="68B41D2F"/>
    <w:rsid w:val="68B945D7"/>
    <w:rsid w:val="68D14E20"/>
    <w:rsid w:val="68D653C8"/>
    <w:rsid w:val="68F25E1E"/>
    <w:rsid w:val="68FE0153"/>
    <w:rsid w:val="692124C0"/>
    <w:rsid w:val="693B7D5A"/>
    <w:rsid w:val="693D6A9E"/>
    <w:rsid w:val="693F3CAB"/>
    <w:rsid w:val="695847E1"/>
    <w:rsid w:val="695F333A"/>
    <w:rsid w:val="69672F66"/>
    <w:rsid w:val="696A4AE4"/>
    <w:rsid w:val="699E52CA"/>
    <w:rsid w:val="69B627CF"/>
    <w:rsid w:val="69CD4E63"/>
    <w:rsid w:val="6A7A6FA8"/>
    <w:rsid w:val="6A7B3E91"/>
    <w:rsid w:val="6A897EE1"/>
    <w:rsid w:val="6AB204F0"/>
    <w:rsid w:val="6B2A1B94"/>
    <w:rsid w:val="6B58687A"/>
    <w:rsid w:val="6B681AD4"/>
    <w:rsid w:val="6B6B55F7"/>
    <w:rsid w:val="6B7B2FD8"/>
    <w:rsid w:val="6BB60980"/>
    <w:rsid w:val="6BF90031"/>
    <w:rsid w:val="6C0737CC"/>
    <w:rsid w:val="6C3E5438"/>
    <w:rsid w:val="6C4211F5"/>
    <w:rsid w:val="6C7F08A6"/>
    <w:rsid w:val="6CCE3401"/>
    <w:rsid w:val="6CE32BE3"/>
    <w:rsid w:val="6D0367E8"/>
    <w:rsid w:val="6D25144D"/>
    <w:rsid w:val="6D2C5EF4"/>
    <w:rsid w:val="6D4947CA"/>
    <w:rsid w:val="6D6E7614"/>
    <w:rsid w:val="6DAD0205"/>
    <w:rsid w:val="6DE232DB"/>
    <w:rsid w:val="6DF8789B"/>
    <w:rsid w:val="6DFB2633"/>
    <w:rsid w:val="6E105D87"/>
    <w:rsid w:val="6E210B98"/>
    <w:rsid w:val="6E3A3FB7"/>
    <w:rsid w:val="6E5F29E8"/>
    <w:rsid w:val="6E860012"/>
    <w:rsid w:val="6EAB14DE"/>
    <w:rsid w:val="6ED36C87"/>
    <w:rsid w:val="6ED605E7"/>
    <w:rsid w:val="6ED72D34"/>
    <w:rsid w:val="6EED06AB"/>
    <w:rsid w:val="6F0F5F1F"/>
    <w:rsid w:val="6F2701E9"/>
    <w:rsid w:val="6F2D24F2"/>
    <w:rsid w:val="6F371921"/>
    <w:rsid w:val="6F656D1E"/>
    <w:rsid w:val="6F7A6DB1"/>
    <w:rsid w:val="6FCC6C8F"/>
    <w:rsid w:val="6FE95C1F"/>
    <w:rsid w:val="70167FD2"/>
    <w:rsid w:val="702F357B"/>
    <w:rsid w:val="7032684E"/>
    <w:rsid w:val="70411FBB"/>
    <w:rsid w:val="70650505"/>
    <w:rsid w:val="70667C21"/>
    <w:rsid w:val="706A27A8"/>
    <w:rsid w:val="706D0102"/>
    <w:rsid w:val="708049E3"/>
    <w:rsid w:val="70A641F0"/>
    <w:rsid w:val="70AA6167"/>
    <w:rsid w:val="70B0102E"/>
    <w:rsid w:val="70B3336F"/>
    <w:rsid w:val="70B950FC"/>
    <w:rsid w:val="70CE30E1"/>
    <w:rsid w:val="70CE496D"/>
    <w:rsid w:val="70D041AC"/>
    <w:rsid w:val="70D21151"/>
    <w:rsid w:val="70D64D47"/>
    <w:rsid w:val="70DC0075"/>
    <w:rsid w:val="70F9107A"/>
    <w:rsid w:val="710F4EA6"/>
    <w:rsid w:val="711900CD"/>
    <w:rsid w:val="71213CDA"/>
    <w:rsid w:val="713907C7"/>
    <w:rsid w:val="71520337"/>
    <w:rsid w:val="715638EF"/>
    <w:rsid w:val="71564093"/>
    <w:rsid w:val="7166431B"/>
    <w:rsid w:val="718A2A07"/>
    <w:rsid w:val="71F161A7"/>
    <w:rsid w:val="71F17C14"/>
    <w:rsid w:val="71F347AD"/>
    <w:rsid w:val="72062ED0"/>
    <w:rsid w:val="7208681E"/>
    <w:rsid w:val="72290863"/>
    <w:rsid w:val="725542F1"/>
    <w:rsid w:val="725C1B46"/>
    <w:rsid w:val="725C27AC"/>
    <w:rsid w:val="725D5E62"/>
    <w:rsid w:val="7283669E"/>
    <w:rsid w:val="72987FCC"/>
    <w:rsid w:val="72990018"/>
    <w:rsid w:val="72C963D0"/>
    <w:rsid w:val="73052B76"/>
    <w:rsid w:val="73075151"/>
    <w:rsid w:val="73122B0B"/>
    <w:rsid w:val="73181763"/>
    <w:rsid w:val="733358DE"/>
    <w:rsid w:val="733616AA"/>
    <w:rsid w:val="73520AC2"/>
    <w:rsid w:val="7352700A"/>
    <w:rsid w:val="73571C35"/>
    <w:rsid w:val="736808B4"/>
    <w:rsid w:val="736E59AB"/>
    <w:rsid w:val="736F79CE"/>
    <w:rsid w:val="73BA1698"/>
    <w:rsid w:val="73BB7AD6"/>
    <w:rsid w:val="73EA1E37"/>
    <w:rsid w:val="73ED5E36"/>
    <w:rsid w:val="74141C21"/>
    <w:rsid w:val="74231C0D"/>
    <w:rsid w:val="743B3529"/>
    <w:rsid w:val="744908F2"/>
    <w:rsid w:val="744C4643"/>
    <w:rsid w:val="74566390"/>
    <w:rsid w:val="745C5AB0"/>
    <w:rsid w:val="745F1594"/>
    <w:rsid w:val="747950CC"/>
    <w:rsid w:val="748F0AA6"/>
    <w:rsid w:val="749173C8"/>
    <w:rsid w:val="74CA217B"/>
    <w:rsid w:val="74CE4179"/>
    <w:rsid w:val="74D71535"/>
    <w:rsid w:val="75120509"/>
    <w:rsid w:val="751247F2"/>
    <w:rsid w:val="755E78D7"/>
    <w:rsid w:val="756845CD"/>
    <w:rsid w:val="756F664D"/>
    <w:rsid w:val="75A01E2C"/>
    <w:rsid w:val="75C8537D"/>
    <w:rsid w:val="75D02BD6"/>
    <w:rsid w:val="75D603FA"/>
    <w:rsid w:val="75FC2876"/>
    <w:rsid w:val="76032A87"/>
    <w:rsid w:val="761740CB"/>
    <w:rsid w:val="76285B0A"/>
    <w:rsid w:val="762B4D3B"/>
    <w:rsid w:val="764B2506"/>
    <w:rsid w:val="7659488D"/>
    <w:rsid w:val="767868E9"/>
    <w:rsid w:val="76801AC5"/>
    <w:rsid w:val="769328B5"/>
    <w:rsid w:val="76C03F95"/>
    <w:rsid w:val="76C37E44"/>
    <w:rsid w:val="76C54E0A"/>
    <w:rsid w:val="76EC6B38"/>
    <w:rsid w:val="77366005"/>
    <w:rsid w:val="77701108"/>
    <w:rsid w:val="778051B8"/>
    <w:rsid w:val="77856A68"/>
    <w:rsid w:val="77873FD2"/>
    <w:rsid w:val="77891AF7"/>
    <w:rsid w:val="77893ECF"/>
    <w:rsid w:val="778F42DD"/>
    <w:rsid w:val="77C35AEB"/>
    <w:rsid w:val="77DD7257"/>
    <w:rsid w:val="78031CA8"/>
    <w:rsid w:val="781D0458"/>
    <w:rsid w:val="782530AA"/>
    <w:rsid w:val="782F467B"/>
    <w:rsid w:val="78395DAD"/>
    <w:rsid w:val="783C764B"/>
    <w:rsid w:val="784C7BCC"/>
    <w:rsid w:val="785887F7"/>
    <w:rsid w:val="788166BE"/>
    <w:rsid w:val="78AE4A8E"/>
    <w:rsid w:val="78B20192"/>
    <w:rsid w:val="78E534F6"/>
    <w:rsid w:val="790E2D96"/>
    <w:rsid w:val="791407B4"/>
    <w:rsid w:val="79215743"/>
    <w:rsid w:val="79247D54"/>
    <w:rsid w:val="792627D5"/>
    <w:rsid w:val="79285564"/>
    <w:rsid w:val="794E3ADA"/>
    <w:rsid w:val="799F7E92"/>
    <w:rsid w:val="79F604B2"/>
    <w:rsid w:val="7A0635C0"/>
    <w:rsid w:val="7A1940E8"/>
    <w:rsid w:val="7A2D610F"/>
    <w:rsid w:val="7A573BB1"/>
    <w:rsid w:val="7A5B64AE"/>
    <w:rsid w:val="7A605067"/>
    <w:rsid w:val="7A792778"/>
    <w:rsid w:val="7A8F7CA1"/>
    <w:rsid w:val="7AA80FC8"/>
    <w:rsid w:val="7AC2422A"/>
    <w:rsid w:val="7AE00762"/>
    <w:rsid w:val="7BDA74FC"/>
    <w:rsid w:val="7C031CA9"/>
    <w:rsid w:val="7C084414"/>
    <w:rsid w:val="7C0B5AA5"/>
    <w:rsid w:val="7C30396B"/>
    <w:rsid w:val="7C354ADD"/>
    <w:rsid w:val="7C39754C"/>
    <w:rsid w:val="7C3F770A"/>
    <w:rsid w:val="7C78207F"/>
    <w:rsid w:val="7C811870"/>
    <w:rsid w:val="7C86646D"/>
    <w:rsid w:val="7CB369F2"/>
    <w:rsid w:val="7CC16CCC"/>
    <w:rsid w:val="7CD40F79"/>
    <w:rsid w:val="7D140B97"/>
    <w:rsid w:val="7D59210E"/>
    <w:rsid w:val="7D5E5011"/>
    <w:rsid w:val="7D7D60EB"/>
    <w:rsid w:val="7D862971"/>
    <w:rsid w:val="7DA625D0"/>
    <w:rsid w:val="7DA83F4A"/>
    <w:rsid w:val="7DCA5D8C"/>
    <w:rsid w:val="7DED7DC0"/>
    <w:rsid w:val="7DF32DBC"/>
    <w:rsid w:val="7DF804B8"/>
    <w:rsid w:val="7DF92D72"/>
    <w:rsid w:val="7E17093E"/>
    <w:rsid w:val="7E461224"/>
    <w:rsid w:val="7E4F15C9"/>
    <w:rsid w:val="7E7833B6"/>
    <w:rsid w:val="7E784CD2"/>
    <w:rsid w:val="7E811BDD"/>
    <w:rsid w:val="7E9A32BE"/>
    <w:rsid w:val="7EA874E6"/>
    <w:rsid w:val="7EAE0501"/>
    <w:rsid w:val="7EB20667"/>
    <w:rsid w:val="7ED2165B"/>
    <w:rsid w:val="7EDC462E"/>
    <w:rsid w:val="7EE706F9"/>
    <w:rsid w:val="7EE763CC"/>
    <w:rsid w:val="7EED169F"/>
    <w:rsid w:val="7F2B6165"/>
    <w:rsid w:val="7F311DCA"/>
    <w:rsid w:val="7F467092"/>
    <w:rsid w:val="7F4A0B4C"/>
    <w:rsid w:val="7F792F33"/>
    <w:rsid w:val="7FA44C9F"/>
    <w:rsid w:val="7FC844EC"/>
    <w:rsid w:val="7FE40CF4"/>
    <w:rsid w:val="7FE452F3"/>
    <w:rsid w:val="7FFE186D"/>
    <w:rsid w:val="7FFE2F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qFormat="1" w:unhideWhenUsed="0" w:uiPriority="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9"/>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link w:val="60"/>
    <w:autoRedefine/>
    <w:qFormat/>
    <w:uiPriority w:val="0"/>
    <w:pPr>
      <w:keepNext/>
      <w:keepLines/>
      <w:numPr>
        <w:ilvl w:val="1"/>
        <w:numId w:val="1"/>
      </w:numPr>
      <w:spacing w:before="260" w:after="260" w:line="416" w:lineRule="auto"/>
      <w:outlineLvl w:val="1"/>
    </w:pPr>
    <w:rPr>
      <w:rFonts w:ascii="Arial" w:hAnsi="Arial" w:eastAsia="黑体"/>
      <w:b/>
      <w:bCs/>
      <w:sz w:val="32"/>
      <w:szCs w:val="32"/>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autoRedefine/>
    <w:qFormat/>
    <w:uiPriority w:val="0"/>
    <w:pPr>
      <w:keepNext/>
      <w:keepLines/>
      <w:numPr>
        <w:ilvl w:val="3"/>
        <w:numId w:val="1"/>
      </w:numPr>
      <w:spacing w:before="280" w:after="290" w:line="376" w:lineRule="auto"/>
      <w:outlineLvl w:val="3"/>
    </w:pPr>
    <w:rPr>
      <w:rFonts w:ascii="Arial" w:hAnsi="Arial" w:eastAsia="黑体"/>
      <w:b/>
      <w:bCs/>
      <w:sz w:val="28"/>
      <w:szCs w:val="28"/>
    </w:rPr>
  </w:style>
  <w:style w:type="paragraph" w:styleId="6">
    <w:name w:val="heading 5"/>
    <w:basedOn w:val="1"/>
    <w:next w:val="1"/>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50">
    <w:name w:val="Default Paragraph Font"/>
    <w:autoRedefine/>
    <w:semiHidden/>
    <w:qFormat/>
    <w:uiPriority w:val="0"/>
    <w:rPr>
      <w:sz w:val="24"/>
    </w:rPr>
  </w:style>
  <w:style w:type="table" w:default="1" w:styleId="48">
    <w:name w:val="Normal Table"/>
    <w:autoRedefine/>
    <w:semiHidden/>
    <w:qFormat/>
    <w:uiPriority w:val="0"/>
    <w:tblPr>
      <w:tblCellMar>
        <w:top w:w="0" w:type="dxa"/>
        <w:left w:w="108" w:type="dxa"/>
        <w:bottom w:w="0" w:type="dxa"/>
        <w:right w:w="108" w:type="dxa"/>
      </w:tblCellMar>
    </w:tblPr>
  </w:style>
  <w:style w:type="paragraph" w:styleId="11">
    <w:name w:val="toc 7"/>
    <w:basedOn w:val="1"/>
    <w:next w:val="1"/>
    <w:autoRedefine/>
    <w:semiHidden/>
    <w:qFormat/>
    <w:uiPriority w:val="0"/>
    <w:pPr>
      <w:ind w:left="2520" w:leftChars="1200"/>
    </w:pPr>
  </w:style>
  <w:style w:type="paragraph" w:styleId="12">
    <w:name w:val="index 8"/>
    <w:basedOn w:val="1"/>
    <w:next w:val="1"/>
    <w:autoRedefine/>
    <w:semiHidden/>
    <w:qFormat/>
    <w:uiPriority w:val="0"/>
    <w:pPr>
      <w:ind w:left="1400" w:leftChars="1400"/>
    </w:pPr>
  </w:style>
  <w:style w:type="paragraph" w:styleId="13">
    <w:name w:val="List Number"/>
    <w:basedOn w:val="1"/>
    <w:autoRedefine/>
    <w:qFormat/>
    <w:uiPriority w:val="0"/>
    <w:pPr>
      <w:numPr>
        <w:ilvl w:val="0"/>
        <w:numId w:val="2"/>
      </w:numPr>
    </w:pPr>
  </w:style>
  <w:style w:type="paragraph" w:styleId="14">
    <w:name w:val="Normal Indent"/>
    <w:basedOn w:val="1"/>
    <w:next w:val="15"/>
    <w:autoRedefine/>
    <w:qFormat/>
    <w:uiPriority w:val="0"/>
    <w:pPr>
      <w:ind w:firstLine="420" w:firstLineChars="200"/>
    </w:pPr>
    <w:rPr>
      <w:sz w:val="28"/>
      <w:szCs w:val="20"/>
    </w:rPr>
  </w:style>
  <w:style w:type="paragraph" w:styleId="15">
    <w:name w:val="Body Text Indent"/>
    <w:basedOn w:val="1"/>
    <w:link w:val="62"/>
    <w:autoRedefine/>
    <w:qFormat/>
    <w:uiPriority w:val="0"/>
    <w:pPr>
      <w:spacing w:line="460" w:lineRule="exact"/>
      <w:ind w:firstLine="482" w:firstLineChars="200"/>
    </w:pPr>
    <w:rPr>
      <w:b/>
      <w:bCs/>
      <w:kern w:val="0"/>
      <w:sz w:val="24"/>
      <w:szCs w:val="20"/>
      <w:shd w:val="clear" w:color="auto" w:fill="CCCCCC"/>
    </w:rPr>
  </w:style>
  <w:style w:type="paragraph" w:styleId="16">
    <w:name w:val="index 5"/>
    <w:basedOn w:val="1"/>
    <w:next w:val="1"/>
    <w:autoRedefine/>
    <w:semiHidden/>
    <w:qFormat/>
    <w:uiPriority w:val="0"/>
    <w:pPr>
      <w:ind w:left="800" w:leftChars="800"/>
    </w:pPr>
  </w:style>
  <w:style w:type="paragraph" w:styleId="17">
    <w:name w:val="annotation text"/>
    <w:basedOn w:val="1"/>
    <w:autoRedefine/>
    <w:qFormat/>
    <w:uiPriority w:val="0"/>
    <w:pPr>
      <w:jc w:val="left"/>
    </w:pPr>
  </w:style>
  <w:style w:type="paragraph" w:styleId="18">
    <w:name w:val="index 6"/>
    <w:basedOn w:val="1"/>
    <w:next w:val="1"/>
    <w:autoRedefine/>
    <w:semiHidden/>
    <w:qFormat/>
    <w:uiPriority w:val="0"/>
    <w:pPr>
      <w:ind w:left="1000" w:leftChars="1000"/>
    </w:pPr>
  </w:style>
  <w:style w:type="paragraph" w:styleId="19">
    <w:name w:val="Body Text"/>
    <w:basedOn w:val="1"/>
    <w:next w:val="1"/>
    <w:link w:val="61"/>
    <w:autoRedefine/>
    <w:qFormat/>
    <w:uiPriority w:val="0"/>
    <w:pPr>
      <w:jc w:val="center"/>
    </w:pPr>
    <w:rPr>
      <w:rFonts w:ascii="宋体" w:hAnsi="宋体"/>
      <w:b/>
      <w:bCs/>
      <w:color w:val="000000"/>
      <w:kern w:val="0"/>
      <w:sz w:val="72"/>
      <w:szCs w:val="20"/>
    </w:rPr>
  </w:style>
  <w:style w:type="paragraph" w:styleId="20">
    <w:name w:val="index 4"/>
    <w:basedOn w:val="1"/>
    <w:next w:val="1"/>
    <w:autoRedefine/>
    <w:semiHidden/>
    <w:qFormat/>
    <w:uiPriority w:val="0"/>
    <w:pPr>
      <w:ind w:left="600" w:leftChars="600"/>
    </w:pPr>
  </w:style>
  <w:style w:type="paragraph" w:styleId="21">
    <w:name w:val="toc 5"/>
    <w:basedOn w:val="1"/>
    <w:next w:val="1"/>
    <w:autoRedefine/>
    <w:semiHidden/>
    <w:qFormat/>
    <w:uiPriority w:val="0"/>
    <w:pPr>
      <w:ind w:left="1680" w:leftChars="800"/>
    </w:pPr>
  </w:style>
  <w:style w:type="paragraph" w:styleId="22">
    <w:name w:val="toc 3"/>
    <w:basedOn w:val="1"/>
    <w:next w:val="1"/>
    <w:autoRedefine/>
    <w:semiHidden/>
    <w:qFormat/>
    <w:uiPriority w:val="0"/>
    <w:pPr>
      <w:ind w:left="840" w:leftChars="400"/>
    </w:pPr>
  </w:style>
  <w:style w:type="paragraph" w:styleId="23">
    <w:name w:val="Plain Text"/>
    <w:basedOn w:val="1"/>
    <w:next w:val="1"/>
    <w:link w:val="63"/>
    <w:autoRedefine/>
    <w:qFormat/>
    <w:uiPriority w:val="0"/>
    <w:rPr>
      <w:rFonts w:ascii="宋体" w:hAnsi="Courier New" w:cs="Courier New"/>
      <w:szCs w:val="21"/>
    </w:rPr>
  </w:style>
  <w:style w:type="paragraph" w:styleId="24">
    <w:name w:val="toc 8"/>
    <w:basedOn w:val="1"/>
    <w:next w:val="1"/>
    <w:autoRedefine/>
    <w:semiHidden/>
    <w:qFormat/>
    <w:uiPriority w:val="0"/>
    <w:pPr>
      <w:ind w:left="2940" w:leftChars="1400"/>
    </w:pPr>
  </w:style>
  <w:style w:type="paragraph" w:styleId="25">
    <w:name w:val="index 3"/>
    <w:basedOn w:val="1"/>
    <w:next w:val="1"/>
    <w:autoRedefine/>
    <w:semiHidden/>
    <w:qFormat/>
    <w:uiPriority w:val="0"/>
    <w:pPr>
      <w:ind w:left="400" w:leftChars="400"/>
    </w:pPr>
  </w:style>
  <w:style w:type="paragraph" w:styleId="26">
    <w:name w:val="Date"/>
    <w:basedOn w:val="1"/>
    <w:next w:val="1"/>
    <w:autoRedefine/>
    <w:qFormat/>
    <w:uiPriority w:val="0"/>
    <w:pPr>
      <w:ind w:left="100" w:leftChars="2500"/>
    </w:pPr>
  </w:style>
  <w:style w:type="paragraph" w:styleId="27">
    <w:name w:val="Body Text Indent 2"/>
    <w:basedOn w:val="1"/>
    <w:link w:val="64"/>
    <w:autoRedefine/>
    <w:qFormat/>
    <w:uiPriority w:val="0"/>
    <w:pPr>
      <w:spacing w:line="360" w:lineRule="auto"/>
      <w:ind w:firstLine="480"/>
    </w:pPr>
    <w:rPr>
      <w:rFonts w:ascii="宋体" w:eastAsia="新宋体"/>
      <w:sz w:val="24"/>
      <w:szCs w:val="20"/>
    </w:rPr>
  </w:style>
  <w:style w:type="paragraph" w:styleId="28">
    <w:name w:val="Balloon Text"/>
    <w:basedOn w:val="1"/>
    <w:link w:val="65"/>
    <w:autoRedefine/>
    <w:qFormat/>
    <w:uiPriority w:val="0"/>
    <w:rPr>
      <w:sz w:val="18"/>
      <w:szCs w:val="18"/>
    </w:rPr>
  </w:style>
  <w:style w:type="paragraph" w:styleId="29">
    <w:name w:val="footer"/>
    <w:basedOn w:val="1"/>
    <w:autoRedefine/>
    <w:qFormat/>
    <w:uiPriority w:val="0"/>
    <w:pPr>
      <w:tabs>
        <w:tab w:val="center" w:pos="4153"/>
        <w:tab w:val="right" w:pos="8306"/>
      </w:tabs>
      <w:snapToGrid w:val="0"/>
      <w:jc w:val="left"/>
    </w:pPr>
    <w:rPr>
      <w:sz w:val="18"/>
      <w:szCs w:val="18"/>
    </w:rPr>
  </w:style>
  <w:style w:type="paragraph" w:styleId="30">
    <w:name w:val="envelope return"/>
    <w:basedOn w:val="1"/>
    <w:qFormat/>
    <w:uiPriority w:val="0"/>
    <w:pPr>
      <w:snapToGrid w:val="0"/>
    </w:pPr>
    <w:rPr>
      <w:rFonts w:ascii="Arial" w:hAnsi="Arial" w:cs="Arial"/>
    </w:rPr>
  </w:style>
  <w:style w:type="paragraph" w:styleId="31">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2">
    <w:name w:val="toc 1"/>
    <w:basedOn w:val="1"/>
    <w:next w:val="1"/>
    <w:autoRedefine/>
    <w:qFormat/>
    <w:uiPriority w:val="39"/>
    <w:pPr>
      <w:spacing w:line="460" w:lineRule="exact"/>
    </w:pPr>
    <w:rPr>
      <w:b/>
      <w:bCs/>
      <w:sz w:val="28"/>
      <w:szCs w:val="30"/>
    </w:rPr>
  </w:style>
  <w:style w:type="paragraph" w:styleId="33">
    <w:name w:val="toc 4"/>
    <w:basedOn w:val="1"/>
    <w:next w:val="1"/>
    <w:autoRedefine/>
    <w:semiHidden/>
    <w:qFormat/>
    <w:uiPriority w:val="0"/>
    <w:pPr>
      <w:ind w:left="1260" w:leftChars="600"/>
    </w:pPr>
  </w:style>
  <w:style w:type="paragraph" w:styleId="34">
    <w:name w:val="index heading"/>
    <w:basedOn w:val="1"/>
    <w:next w:val="35"/>
    <w:autoRedefine/>
    <w:semiHidden/>
    <w:qFormat/>
    <w:uiPriority w:val="0"/>
  </w:style>
  <w:style w:type="paragraph" w:styleId="35">
    <w:name w:val="index 1"/>
    <w:basedOn w:val="1"/>
    <w:next w:val="1"/>
    <w:autoRedefine/>
    <w:semiHidden/>
    <w:qFormat/>
    <w:uiPriority w:val="0"/>
    <w:pPr>
      <w:spacing w:line="560" w:lineRule="exact"/>
    </w:pPr>
    <w:rPr>
      <w:sz w:val="28"/>
    </w:rPr>
  </w:style>
  <w:style w:type="paragraph" w:styleId="36">
    <w:name w:val="toc 6"/>
    <w:basedOn w:val="1"/>
    <w:next w:val="1"/>
    <w:autoRedefine/>
    <w:semiHidden/>
    <w:qFormat/>
    <w:uiPriority w:val="0"/>
    <w:pPr>
      <w:ind w:left="2100" w:leftChars="1000"/>
    </w:pPr>
  </w:style>
  <w:style w:type="paragraph" w:styleId="37">
    <w:name w:val="Body Text Indent 3"/>
    <w:basedOn w:val="1"/>
    <w:link w:val="120"/>
    <w:autoRedefine/>
    <w:qFormat/>
    <w:uiPriority w:val="0"/>
    <w:pPr>
      <w:spacing w:after="120"/>
      <w:ind w:left="420" w:leftChars="200"/>
    </w:pPr>
    <w:rPr>
      <w:sz w:val="16"/>
      <w:szCs w:val="16"/>
    </w:rPr>
  </w:style>
  <w:style w:type="paragraph" w:styleId="38">
    <w:name w:val="index 7"/>
    <w:basedOn w:val="1"/>
    <w:next w:val="1"/>
    <w:autoRedefine/>
    <w:semiHidden/>
    <w:qFormat/>
    <w:uiPriority w:val="0"/>
    <w:pPr>
      <w:ind w:left="1200" w:leftChars="1200"/>
    </w:pPr>
  </w:style>
  <w:style w:type="paragraph" w:styleId="39">
    <w:name w:val="index 9"/>
    <w:basedOn w:val="1"/>
    <w:next w:val="1"/>
    <w:autoRedefine/>
    <w:semiHidden/>
    <w:qFormat/>
    <w:uiPriority w:val="0"/>
    <w:pPr>
      <w:ind w:left="1600" w:leftChars="1600"/>
    </w:pPr>
  </w:style>
  <w:style w:type="paragraph" w:styleId="40">
    <w:name w:val="table of figures"/>
    <w:basedOn w:val="1"/>
    <w:next w:val="1"/>
    <w:autoRedefine/>
    <w:semiHidden/>
    <w:qFormat/>
    <w:uiPriority w:val="0"/>
    <w:pPr>
      <w:spacing w:line="560" w:lineRule="exact"/>
    </w:pPr>
    <w:rPr>
      <w:b/>
      <w:sz w:val="28"/>
    </w:rPr>
  </w:style>
  <w:style w:type="paragraph" w:styleId="41">
    <w:name w:val="toc 2"/>
    <w:basedOn w:val="1"/>
    <w:next w:val="1"/>
    <w:autoRedefine/>
    <w:qFormat/>
    <w:uiPriority w:val="39"/>
    <w:pPr>
      <w:spacing w:line="400" w:lineRule="exact"/>
      <w:ind w:left="200" w:leftChars="200"/>
    </w:pPr>
    <w:rPr>
      <w:sz w:val="24"/>
    </w:rPr>
  </w:style>
  <w:style w:type="paragraph" w:styleId="42">
    <w:name w:val="toc 9"/>
    <w:basedOn w:val="1"/>
    <w:next w:val="1"/>
    <w:autoRedefine/>
    <w:semiHidden/>
    <w:qFormat/>
    <w:uiPriority w:val="0"/>
    <w:pPr>
      <w:ind w:left="3360" w:leftChars="1600"/>
    </w:pPr>
  </w:style>
  <w:style w:type="paragraph" w:styleId="43">
    <w:name w:val="Body Text 2"/>
    <w:basedOn w:val="1"/>
    <w:autoRedefine/>
    <w:qFormat/>
    <w:uiPriority w:val="0"/>
    <w:pPr>
      <w:spacing w:after="120" w:line="480" w:lineRule="auto"/>
    </w:pPr>
  </w:style>
  <w:style w:type="paragraph" w:styleId="44">
    <w:name w:val="Normal (Web)"/>
    <w:basedOn w:val="1"/>
    <w:autoRedefine/>
    <w:qFormat/>
    <w:uiPriority w:val="0"/>
    <w:rPr>
      <w:sz w:val="24"/>
    </w:rPr>
  </w:style>
  <w:style w:type="paragraph" w:styleId="45">
    <w:name w:val="index 2"/>
    <w:basedOn w:val="1"/>
    <w:next w:val="1"/>
    <w:autoRedefine/>
    <w:semiHidden/>
    <w:qFormat/>
    <w:uiPriority w:val="0"/>
    <w:pPr>
      <w:spacing w:line="560" w:lineRule="exact"/>
      <w:ind w:left="200" w:leftChars="200"/>
    </w:pPr>
    <w:rPr>
      <w:sz w:val="28"/>
    </w:rPr>
  </w:style>
  <w:style w:type="paragraph" w:styleId="46">
    <w:name w:val="Body Text First Indent"/>
    <w:basedOn w:val="19"/>
    <w:next w:val="1"/>
    <w:autoRedefine/>
    <w:qFormat/>
    <w:uiPriority w:val="0"/>
    <w:pPr>
      <w:ind w:firstLine="420" w:firstLineChars="100"/>
    </w:pPr>
  </w:style>
  <w:style w:type="paragraph" w:styleId="47">
    <w:name w:val="Body Text First Indent 2"/>
    <w:basedOn w:val="15"/>
    <w:autoRedefine/>
    <w:qFormat/>
    <w:uiPriority w:val="0"/>
    <w:pPr>
      <w:spacing w:after="120" w:line="240" w:lineRule="auto"/>
      <w:ind w:left="420" w:leftChars="200" w:firstLine="420"/>
    </w:pPr>
    <w:rPr>
      <w:rFonts w:cs="宋体"/>
      <w:sz w:val="21"/>
      <w:szCs w:val="21"/>
    </w:rPr>
  </w:style>
  <w:style w:type="table" w:styleId="49">
    <w:name w:val="Table Grid"/>
    <w:basedOn w:val="4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1">
    <w:name w:val="Strong"/>
    <w:basedOn w:val="50"/>
    <w:autoRedefine/>
    <w:qFormat/>
    <w:uiPriority w:val="0"/>
    <w:rPr>
      <w:b/>
      <w:sz w:val="24"/>
    </w:rPr>
  </w:style>
  <w:style w:type="character" w:styleId="52">
    <w:name w:val="page number"/>
    <w:basedOn w:val="50"/>
    <w:autoRedefine/>
    <w:qFormat/>
    <w:uiPriority w:val="0"/>
  </w:style>
  <w:style w:type="character" w:styleId="53">
    <w:name w:val="FollowedHyperlink"/>
    <w:autoRedefine/>
    <w:qFormat/>
    <w:uiPriority w:val="0"/>
    <w:rPr>
      <w:color w:val="800080"/>
      <w:u w:val="single"/>
    </w:rPr>
  </w:style>
  <w:style w:type="character" w:styleId="54">
    <w:name w:val="Hyperlink"/>
    <w:autoRedefine/>
    <w:qFormat/>
    <w:uiPriority w:val="99"/>
    <w:rPr>
      <w:color w:val="0000FF"/>
      <w:u w:val="single"/>
    </w:rPr>
  </w:style>
  <w:style w:type="paragraph" w:customStyle="1" w:styleId="55">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56">
    <w:name w:val="List Paragraph1"/>
    <w:basedOn w:val="1"/>
    <w:next w:val="57"/>
    <w:autoRedefine/>
    <w:qFormat/>
    <w:uiPriority w:val="0"/>
    <w:pPr>
      <w:widowControl/>
      <w:spacing w:before="280" w:after="280"/>
      <w:ind w:firstLine="3584"/>
    </w:pPr>
  </w:style>
  <w:style w:type="paragraph" w:customStyle="1" w:styleId="57">
    <w:name w:val="彩色列表1"/>
    <w:basedOn w:val="1"/>
    <w:next w:val="14"/>
    <w:autoRedefine/>
    <w:qFormat/>
    <w:uiPriority w:val="0"/>
    <w:pPr>
      <w:ind w:left="420" w:firstLine="3748"/>
    </w:pPr>
  </w:style>
  <w:style w:type="paragraph" w:customStyle="1" w:styleId="58">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59">
    <w:name w:val="标题 1 Char"/>
    <w:link w:val="2"/>
    <w:autoRedefine/>
    <w:qFormat/>
    <w:uiPriority w:val="0"/>
    <w:rPr>
      <w:b/>
      <w:bCs/>
      <w:kern w:val="44"/>
      <w:sz w:val="44"/>
      <w:szCs w:val="44"/>
    </w:rPr>
  </w:style>
  <w:style w:type="character" w:customStyle="1" w:styleId="60">
    <w:name w:val="标题 2 Char"/>
    <w:link w:val="3"/>
    <w:autoRedefine/>
    <w:qFormat/>
    <w:uiPriority w:val="0"/>
    <w:rPr>
      <w:rFonts w:ascii="Arial" w:hAnsi="Arial" w:eastAsia="黑体"/>
      <w:b/>
      <w:bCs/>
      <w:kern w:val="2"/>
      <w:sz w:val="32"/>
      <w:szCs w:val="32"/>
    </w:rPr>
  </w:style>
  <w:style w:type="character" w:customStyle="1" w:styleId="61">
    <w:name w:val="正文文本 Char"/>
    <w:link w:val="19"/>
    <w:autoRedefine/>
    <w:qFormat/>
    <w:uiPriority w:val="0"/>
    <w:rPr>
      <w:rFonts w:ascii="宋体" w:hAnsi="宋体"/>
      <w:b/>
      <w:bCs/>
      <w:color w:val="000000"/>
      <w:sz w:val="72"/>
      <w:szCs w:val="20"/>
    </w:rPr>
  </w:style>
  <w:style w:type="character" w:customStyle="1" w:styleId="62">
    <w:name w:val="正文文本缩进 Char"/>
    <w:link w:val="15"/>
    <w:autoRedefine/>
    <w:qFormat/>
    <w:uiPriority w:val="0"/>
    <w:rPr>
      <w:b/>
      <w:bCs/>
      <w:sz w:val="24"/>
      <w:shd w:val="clear" w:color="auto" w:fill="CCCCCC"/>
    </w:rPr>
  </w:style>
  <w:style w:type="character" w:customStyle="1" w:styleId="63">
    <w:name w:val="纯文本 Char2"/>
    <w:link w:val="23"/>
    <w:autoRedefine/>
    <w:qFormat/>
    <w:uiPriority w:val="0"/>
    <w:rPr>
      <w:rFonts w:ascii="宋体" w:hAnsi="Courier New" w:eastAsia="宋体" w:cs="Courier New"/>
      <w:kern w:val="2"/>
      <w:sz w:val="21"/>
      <w:szCs w:val="21"/>
      <w:lang w:val="en-US" w:eastAsia="zh-CN" w:bidi="ar-SA"/>
    </w:rPr>
  </w:style>
  <w:style w:type="character" w:customStyle="1" w:styleId="64">
    <w:name w:val="正文文本缩进 2 Char1"/>
    <w:link w:val="27"/>
    <w:autoRedefine/>
    <w:qFormat/>
    <w:uiPriority w:val="0"/>
    <w:rPr>
      <w:rFonts w:ascii="宋体" w:eastAsia="新宋体"/>
      <w:kern w:val="2"/>
      <w:sz w:val="24"/>
    </w:rPr>
  </w:style>
  <w:style w:type="character" w:customStyle="1" w:styleId="65">
    <w:name w:val="批注框文本 Char"/>
    <w:link w:val="28"/>
    <w:autoRedefine/>
    <w:qFormat/>
    <w:uiPriority w:val="0"/>
    <w:rPr>
      <w:kern w:val="2"/>
      <w:sz w:val="18"/>
      <w:szCs w:val="18"/>
      <w:lang w:bidi="ar-SA"/>
    </w:rPr>
  </w:style>
  <w:style w:type="paragraph" w:customStyle="1" w:styleId="66">
    <w:name w:val="章正文"/>
    <w:basedOn w:val="1"/>
    <w:autoRedefine/>
    <w:qFormat/>
    <w:uiPriority w:val="0"/>
    <w:pPr>
      <w:spacing w:beforeLines="50" w:after="120" w:line="300" w:lineRule="auto"/>
      <w:ind w:firstLine="480"/>
    </w:pPr>
    <w:rPr>
      <w:rFonts w:ascii="Helvetica" w:hAnsi="Helvetica"/>
      <w:kern w:val="0"/>
      <w:sz w:val="24"/>
    </w:rPr>
  </w:style>
  <w:style w:type="paragraph" w:customStyle="1" w:styleId="67">
    <w:name w:val="一级条标题"/>
    <w:basedOn w:val="68"/>
    <w:next w:val="69"/>
    <w:autoRedefine/>
    <w:qFormat/>
    <w:uiPriority w:val="0"/>
    <w:pPr>
      <w:spacing w:line="240" w:lineRule="auto"/>
      <w:ind w:left="420"/>
      <w:outlineLvl w:val="2"/>
    </w:pPr>
  </w:style>
  <w:style w:type="paragraph" w:customStyle="1" w:styleId="68">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69">
    <w:name w:val="段"/>
    <w:next w:val="1"/>
    <w:autoRedefine/>
    <w:qFormat/>
    <w:uiPriority w:val="0"/>
    <w:pPr>
      <w:autoSpaceDE w:val="0"/>
      <w:autoSpaceDN w:val="0"/>
      <w:ind w:firstLine="200" w:firstLineChars="200"/>
      <w:jc w:val="both"/>
    </w:pPr>
    <w:rPr>
      <w:rFonts w:ascii="宋体" w:hAnsi="Times New Roman" w:eastAsia="Times New Roman" w:cs="Times New Roman"/>
      <w:lang w:val="en-US" w:eastAsia="zh-CN" w:bidi="ar-SA"/>
    </w:rPr>
  </w:style>
  <w:style w:type="character" w:customStyle="1" w:styleId="70">
    <w:name w:val="wordstyle1"/>
    <w:autoRedefine/>
    <w:qFormat/>
    <w:uiPriority w:val="0"/>
    <w:rPr>
      <w:sz w:val="20"/>
      <w:szCs w:val="20"/>
    </w:rPr>
  </w:style>
  <w:style w:type="character" w:customStyle="1" w:styleId="71">
    <w:name w:val="正文文本缩进 2 Char"/>
    <w:autoRedefine/>
    <w:qFormat/>
    <w:uiPriority w:val="0"/>
    <w:rPr>
      <w:rFonts w:ascii="宋体" w:eastAsia="新宋体"/>
      <w:kern w:val="2"/>
      <w:sz w:val="24"/>
    </w:rPr>
  </w:style>
  <w:style w:type="character" w:customStyle="1" w:styleId="72">
    <w:name w:val="font01"/>
    <w:autoRedefine/>
    <w:qFormat/>
    <w:uiPriority w:val="0"/>
    <w:rPr>
      <w:rFonts w:hint="eastAsia" w:ascii="宋体" w:hAnsi="宋体" w:eastAsia="宋体" w:cs="宋体"/>
      <w:color w:val="000000"/>
      <w:sz w:val="22"/>
      <w:szCs w:val="22"/>
      <w:u w:val="none"/>
    </w:rPr>
  </w:style>
  <w:style w:type="character" w:customStyle="1" w:styleId="73">
    <w:name w:val="NormalCharacter"/>
    <w:autoRedefine/>
    <w:semiHidden/>
    <w:qFormat/>
    <w:uiPriority w:val="0"/>
    <w:rPr>
      <w:kern w:val="2"/>
      <w:sz w:val="21"/>
      <w:szCs w:val="24"/>
      <w:lang w:val="en-US" w:eastAsia="zh-CN" w:bidi="ar-SA"/>
    </w:rPr>
  </w:style>
  <w:style w:type="character" w:customStyle="1" w:styleId="74">
    <w:name w:val="Char Char"/>
    <w:autoRedefine/>
    <w:qFormat/>
    <w:locked/>
    <w:uiPriority w:val="0"/>
    <w:rPr>
      <w:rFonts w:ascii="宋体" w:hAnsi="Courier New" w:eastAsia="宋体" w:cs="Courier New"/>
      <w:kern w:val="2"/>
      <w:sz w:val="21"/>
      <w:szCs w:val="21"/>
      <w:lang w:val="en-US" w:eastAsia="zh-CN" w:bidi="ar-SA"/>
    </w:rPr>
  </w:style>
  <w:style w:type="character" w:customStyle="1" w:styleId="75">
    <w:name w:val="纯文本 字符1"/>
    <w:autoRedefine/>
    <w:semiHidden/>
    <w:qFormat/>
    <w:locked/>
    <w:uiPriority w:val="0"/>
    <w:rPr>
      <w:rFonts w:ascii="宋体" w:hAnsi="Courier New" w:cs="Courier New"/>
      <w:kern w:val="2"/>
      <w:sz w:val="21"/>
      <w:szCs w:val="21"/>
    </w:rPr>
  </w:style>
  <w:style w:type="character" w:customStyle="1" w:styleId="76">
    <w:name w:val="content1"/>
    <w:autoRedefine/>
    <w:qFormat/>
    <w:uiPriority w:val="0"/>
    <w:rPr>
      <w:color w:val="000000"/>
      <w:sz w:val="18"/>
      <w:szCs w:val="18"/>
      <w:u w:val="none"/>
    </w:rPr>
  </w:style>
  <w:style w:type="character" w:customStyle="1" w:styleId="77">
    <w:name w:val="font11"/>
    <w:autoRedefine/>
    <w:qFormat/>
    <w:uiPriority w:val="0"/>
    <w:rPr>
      <w:rFonts w:hint="eastAsia" w:ascii="宋体" w:hAnsi="宋体" w:eastAsia="宋体" w:cs="宋体"/>
      <w:color w:val="000000"/>
      <w:sz w:val="22"/>
      <w:szCs w:val="22"/>
      <w:u w:val="none"/>
    </w:rPr>
  </w:style>
  <w:style w:type="character" w:customStyle="1" w:styleId="78">
    <w:name w:val="纯文本 Char1"/>
    <w:autoRedefine/>
    <w:qFormat/>
    <w:uiPriority w:val="0"/>
    <w:rPr>
      <w:rFonts w:ascii="宋体" w:hAnsi="Courier New" w:eastAsia="宋体" w:cs="Courier New"/>
      <w:kern w:val="2"/>
      <w:sz w:val="21"/>
      <w:szCs w:val="21"/>
      <w:lang w:val="en-US" w:eastAsia="zh-CN" w:bidi="ar-SA"/>
    </w:rPr>
  </w:style>
  <w:style w:type="character" w:customStyle="1" w:styleId="79">
    <w:name w:val="font61"/>
    <w:autoRedefine/>
    <w:qFormat/>
    <w:uiPriority w:val="0"/>
    <w:rPr>
      <w:rFonts w:hint="eastAsia" w:ascii="宋体" w:hAnsi="宋体" w:eastAsia="宋体" w:cs="宋体"/>
      <w:color w:val="000000"/>
      <w:sz w:val="21"/>
      <w:szCs w:val="21"/>
      <w:u w:val="none"/>
    </w:rPr>
  </w:style>
  <w:style w:type="character" w:customStyle="1" w:styleId="80">
    <w:name w:val="纯文本 Char"/>
    <w:autoRedefine/>
    <w:qFormat/>
    <w:uiPriority w:val="0"/>
    <w:rPr>
      <w:rFonts w:ascii="宋体" w:hAnsi="Courier New" w:eastAsia="宋体" w:cs="Courier New"/>
      <w:kern w:val="2"/>
      <w:sz w:val="21"/>
      <w:szCs w:val="21"/>
      <w:lang w:val="en-US" w:eastAsia="zh-CN" w:bidi="ar-SA"/>
    </w:rPr>
  </w:style>
  <w:style w:type="character" w:customStyle="1" w:styleId="81">
    <w:name w:val="font51"/>
    <w:autoRedefine/>
    <w:qFormat/>
    <w:uiPriority w:val="0"/>
    <w:rPr>
      <w:rFonts w:hint="default" w:ascii="Times New Roman" w:hAnsi="Times New Roman" w:cs="Times New Roman"/>
      <w:color w:val="000000"/>
      <w:sz w:val="21"/>
      <w:szCs w:val="21"/>
      <w:u w:val="none"/>
    </w:rPr>
  </w:style>
  <w:style w:type="paragraph" w:customStyle="1" w:styleId="82">
    <w:name w:val="pa-4"/>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83">
    <w:name w:val="列出段落1"/>
    <w:basedOn w:val="1"/>
    <w:autoRedefine/>
    <w:qFormat/>
    <w:uiPriority w:val="0"/>
    <w:pPr>
      <w:ind w:firstLine="420" w:firstLineChars="200"/>
    </w:pPr>
    <w:rPr>
      <w:rFonts w:ascii="Calibri" w:hAnsi="Calibri" w:cs="Calibri"/>
      <w:szCs w:val="21"/>
    </w:rPr>
  </w:style>
  <w:style w:type="paragraph" w:customStyle="1" w:styleId="84">
    <w:name w:val=" Char3"/>
    <w:basedOn w:val="1"/>
    <w:autoRedefine/>
    <w:qFormat/>
    <w:uiPriority w:val="0"/>
    <w:pPr>
      <w:tabs>
        <w:tab w:val="left" w:pos="360"/>
      </w:tabs>
    </w:pPr>
    <w:rPr>
      <w:sz w:val="24"/>
    </w:rPr>
  </w:style>
  <w:style w:type="paragraph" w:customStyle="1" w:styleId="85">
    <w:name w:val="+正文"/>
    <w:basedOn w:val="1"/>
    <w:link w:val="121"/>
    <w:autoRedefine/>
    <w:qFormat/>
    <w:uiPriority w:val="0"/>
    <w:pPr>
      <w:spacing w:line="360" w:lineRule="auto"/>
      <w:ind w:firstLine="200" w:firstLineChars="200"/>
    </w:pPr>
    <w:rPr>
      <w:sz w:val="24"/>
      <w:szCs w:val="28"/>
    </w:rPr>
  </w:style>
  <w:style w:type="paragraph" w:customStyle="1" w:styleId="86">
    <w:name w:val="表格文本"/>
    <w:basedOn w:val="1"/>
    <w:next w:val="1"/>
    <w:autoRedefine/>
    <w:qFormat/>
    <w:uiPriority w:val="99"/>
    <w:pPr>
      <w:adjustRightInd w:val="0"/>
      <w:snapToGrid w:val="0"/>
      <w:jc w:val="center"/>
    </w:pPr>
    <w:rPr>
      <w:color w:val="000000"/>
      <w:sz w:val="24"/>
      <w:szCs w:val="21"/>
    </w:rPr>
  </w:style>
  <w:style w:type="paragraph" w:customStyle="1" w:styleId="87">
    <w:name w:val="Body text|4"/>
    <w:basedOn w:val="1"/>
    <w:autoRedefine/>
    <w:qFormat/>
    <w:uiPriority w:val="0"/>
    <w:pPr>
      <w:ind w:hanging="2000"/>
    </w:pPr>
    <w:rPr>
      <w:sz w:val="20"/>
      <w:szCs w:val="20"/>
      <w:u w:val="single"/>
      <w:lang w:val="zh-CN"/>
    </w:rPr>
  </w:style>
  <w:style w:type="paragraph" w:customStyle="1" w:styleId="88">
    <w:name w:val=" Char Char Char"/>
    <w:basedOn w:val="1"/>
    <w:autoRedefine/>
    <w:qFormat/>
    <w:uiPriority w:val="0"/>
    <w:rPr>
      <w:rFonts w:ascii="Tahoma" w:hAnsi="Tahoma"/>
      <w:sz w:val="24"/>
      <w:szCs w:val="20"/>
    </w:rPr>
  </w:style>
  <w:style w:type="paragraph" w:customStyle="1" w:styleId="89">
    <w:name w:val="pa-6"/>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90">
    <w:name w:val="Char Char Char"/>
    <w:basedOn w:val="1"/>
    <w:autoRedefine/>
    <w:qFormat/>
    <w:uiPriority w:val="0"/>
  </w:style>
  <w:style w:type="paragraph" w:customStyle="1" w:styleId="91">
    <w:name w:val="正文_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92">
    <w:name w:val="pa-5"/>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93">
    <w:name w:val=" Char"/>
    <w:basedOn w:val="1"/>
    <w:autoRedefine/>
    <w:qFormat/>
    <w:uiPriority w:val="0"/>
    <w:rPr>
      <w:szCs w:val="20"/>
    </w:rPr>
  </w:style>
  <w:style w:type="paragraph" w:customStyle="1" w:styleId="94">
    <w:name w:val="首行缩进"/>
    <w:basedOn w:val="1"/>
    <w:autoRedefine/>
    <w:qFormat/>
    <w:uiPriority w:val="0"/>
    <w:pPr>
      <w:spacing w:line="360" w:lineRule="auto"/>
      <w:ind w:firstLine="480" w:firstLineChars="200"/>
    </w:pPr>
    <w:rPr>
      <w:sz w:val="24"/>
      <w:lang w:val="zh-CN"/>
    </w:rPr>
  </w:style>
  <w:style w:type="paragraph" w:customStyle="1" w:styleId="95">
    <w:name w:val="正文文本缩进_0_0"/>
    <w:basedOn w:val="96"/>
    <w:autoRedefine/>
    <w:qFormat/>
    <w:uiPriority w:val="0"/>
    <w:pPr>
      <w:widowControl w:val="0"/>
      <w:adjustRightInd w:val="0"/>
      <w:ind w:left="180"/>
      <w:jc w:val="both"/>
      <w:textAlignment w:val="baseline"/>
    </w:pPr>
    <w:rPr>
      <w:rFonts w:ascii="宋体" w:hAnsi="Calibri"/>
      <w:b/>
      <w:sz w:val="20"/>
      <w:szCs w:val="20"/>
    </w:rPr>
  </w:style>
  <w:style w:type="paragraph" w:customStyle="1" w:styleId="96">
    <w:name w:val="正文_0"/>
    <w:autoRedefine/>
    <w:qFormat/>
    <w:uiPriority w:val="0"/>
    <w:rPr>
      <w:rFonts w:ascii="Times New Roman" w:hAnsi="Times New Roman" w:eastAsia="宋体" w:cs="Times New Roman"/>
      <w:sz w:val="21"/>
      <w:szCs w:val="21"/>
      <w:lang w:val="en-US" w:eastAsia="zh-CN" w:bidi="ar-SA"/>
    </w:rPr>
  </w:style>
  <w:style w:type="paragraph" w:customStyle="1" w:styleId="97">
    <w:name w:val="正文（绿盟科技）"/>
    <w:autoRedefine/>
    <w:qFormat/>
    <w:uiPriority w:val="99"/>
    <w:pPr>
      <w:spacing w:line="300" w:lineRule="auto"/>
    </w:pPr>
    <w:rPr>
      <w:rFonts w:ascii="Arial" w:hAnsi="Arial" w:eastAsia="宋体" w:cs="Arial"/>
      <w:sz w:val="21"/>
      <w:szCs w:val="21"/>
      <w:lang w:val="en-US" w:eastAsia="zh-CN" w:bidi="ar-SA"/>
    </w:rPr>
  </w:style>
  <w:style w:type="paragraph" w:customStyle="1" w:styleId="98">
    <w:name w:val="ÕýÎÄ"/>
    <w:autoRedefine/>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styleId="99">
    <w:name w:val="List Paragraph"/>
    <w:basedOn w:val="1"/>
    <w:autoRedefine/>
    <w:qFormat/>
    <w:uiPriority w:val="34"/>
    <w:pPr>
      <w:ind w:firstLine="420" w:firstLineChars="200"/>
    </w:pPr>
  </w:style>
  <w:style w:type="paragraph" w:customStyle="1" w:styleId="10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01">
    <w:name w:val="表格文字"/>
    <w:basedOn w:val="1"/>
    <w:next w:val="19"/>
    <w:autoRedefine/>
    <w:qFormat/>
    <w:uiPriority w:val="0"/>
    <w:pPr>
      <w:adjustRightInd w:val="0"/>
      <w:spacing w:line="420" w:lineRule="atLeast"/>
      <w:jc w:val="left"/>
      <w:textAlignment w:val="baseline"/>
    </w:pPr>
    <w:rPr>
      <w:kern w:val="0"/>
    </w:rPr>
  </w:style>
  <w:style w:type="paragraph" w:customStyle="1" w:styleId="102">
    <w:name w:val=" Char Char Char1 Char Char Char1 Char Char Char Char"/>
    <w:basedOn w:val="1"/>
    <w:autoRedefine/>
    <w:qFormat/>
    <w:uiPriority w:val="0"/>
    <w:rPr>
      <w:szCs w:val="20"/>
    </w:rPr>
  </w:style>
  <w:style w:type="paragraph" w:customStyle="1" w:styleId="103">
    <w:name w:val="Body text|2"/>
    <w:basedOn w:val="1"/>
    <w:autoRedefine/>
    <w:qFormat/>
    <w:uiPriority w:val="0"/>
    <w:pPr>
      <w:spacing w:after="120"/>
    </w:pPr>
    <w:rPr>
      <w:rFonts w:ascii="宋体" w:hAnsi="宋体" w:cs="宋体"/>
      <w:sz w:val="17"/>
      <w:szCs w:val="17"/>
      <w:lang w:val="zh-TW" w:eastAsia="zh-TW" w:bidi="zh-TW"/>
    </w:rPr>
  </w:style>
  <w:style w:type="paragraph" w:customStyle="1" w:styleId="104">
    <w:name w:val="Table Paragraph"/>
    <w:basedOn w:val="1"/>
    <w:autoRedefine/>
    <w:qFormat/>
    <w:uiPriority w:val="1"/>
    <w:rPr>
      <w:rFonts w:ascii="宋体" w:hAnsi="宋体" w:cs="宋体"/>
      <w:lang w:val="zh-CN" w:bidi="zh-CN"/>
    </w:rPr>
  </w:style>
  <w:style w:type="paragraph" w:customStyle="1" w:styleId="105">
    <w:name w:val="标题1"/>
    <w:basedOn w:val="32"/>
    <w:autoRedefine/>
    <w:qFormat/>
    <w:uiPriority w:val="0"/>
    <w:pPr>
      <w:widowControl/>
      <w:overflowPunct w:val="0"/>
      <w:autoSpaceDE w:val="0"/>
      <w:autoSpaceDN w:val="0"/>
      <w:adjustRightInd w:val="0"/>
      <w:spacing w:before="120" w:after="120" w:line="420" w:lineRule="exact"/>
      <w:jc w:val="center"/>
      <w:textAlignment w:val="baseline"/>
    </w:pPr>
    <w:rPr>
      <w:rFonts w:ascii="宋体" w:hAnsi="宋体"/>
      <w:b w:val="0"/>
      <w:bCs w:val="0"/>
      <w:kern w:val="0"/>
      <w:sz w:val="44"/>
      <w:szCs w:val="20"/>
    </w:rPr>
  </w:style>
  <w:style w:type="paragraph" w:customStyle="1" w:styleId="106">
    <w:name w:val=" Char Char Char1 Char Char Char Char Char Char Char Char Char Char Char Char Char Char Char Char Char Char Char Char Char Char Char Char"/>
    <w:basedOn w:val="1"/>
    <w:autoRedefine/>
    <w:qFormat/>
    <w:uiPriority w:val="0"/>
    <w:rPr>
      <w:szCs w:val="20"/>
    </w:rPr>
  </w:style>
  <w:style w:type="paragraph" w:customStyle="1" w:styleId="107">
    <w:name w:val="_Style 6"/>
    <w:basedOn w:val="1"/>
    <w:autoRedefine/>
    <w:qFormat/>
    <w:uiPriority w:val="0"/>
    <w:pPr>
      <w:widowControl/>
      <w:spacing w:after="160" w:line="240" w:lineRule="exact"/>
      <w:jc w:val="left"/>
    </w:pPr>
  </w:style>
  <w:style w:type="paragraph" w:customStyle="1" w:styleId="108">
    <w:name w:val="正文_2"/>
    <w:autoRedefine/>
    <w:qFormat/>
    <w:uiPriority w:val="0"/>
    <w:rPr>
      <w:rFonts w:ascii="Times New Roman" w:hAnsi="Times New Roman" w:eastAsia="宋体" w:cs="Times New Roman"/>
      <w:sz w:val="21"/>
      <w:szCs w:val="21"/>
      <w:lang w:val="en-US" w:eastAsia="zh-CN" w:bidi="ar-SA"/>
    </w:rPr>
  </w:style>
  <w:style w:type="paragraph" w:customStyle="1" w:styleId="109">
    <w:name w:val="正文_0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10">
    <w:name w:val="Default"/>
    <w:next w:val="111"/>
    <w:autoRedefine/>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111">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12">
    <w:name w:val="列出段落2"/>
    <w:basedOn w:val="96"/>
    <w:autoRedefine/>
    <w:qFormat/>
    <w:uiPriority w:val="0"/>
    <w:pPr>
      <w:ind w:firstLine="420" w:firstLineChars="200"/>
    </w:pPr>
  </w:style>
  <w:style w:type="paragraph" w:customStyle="1" w:styleId="113">
    <w:name w:val="_Style 10"/>
    <w:basedOn w:val="1"/>
    <w:autoRedefine/>
    <w:qFormat/>
    <w:uiPriority w:val="0"/>
  </w:style>
  <w:style w:type="paragraph" w:customStyle="1" w:styleId="114">
    <w:name w:val="标题 7 New"/>
    <w:basedOn w:val="1"/>
    <w:next w:val="1"/>
    <w:autoRedefine/>
    <w:qFormat/>
    <w:uiPriority w:val="0"/>
    <w:pPr>
      <w:keepNext/>
      <w:keepLines/>
      <w:widowControl/>
      <w:tabs>
        <w:tab w:val="left" w:pos="2520"/>
      </w:tabs>
      <w:spacing w:before="240" w:after="64" w:line="317" w:lineRule="auto"/>
      <w:ind w:left="1296" w:hanging="1296"/>
      <w:jc w:val="left"/>
      <w:outlineLvl w:val="6"/>
    </w:pPr>
    <w:rPr>
      <w:b/>
      <w:kern w:val="0"/>
      <w:sz w:val="24"/>
      <w:szCs w:val="20"/>
    </w:rPr>
  </w:style>
  <w:style w:type="paragraph" w:customStyle="1" w:styleId="115">
    <w:name w:val="PlainText"/>
    <w:basedOn w:val="1"/>
    <w:autoRedefine/>
    <w:qFormat/>
    <w:uiPriority w:val="0"/>
    <w:pPr>
      <w:textAlignment w:val="baseline"/>
    </w:pPr>
    <w:rPr>
      <w:rFonts w:ascii="宋体" w:hAnsi="Courier New"/>
      <w:szCs w:val="21"/>
    </w:rPr>
  </w:style>
  <w:style w:type="paragraph" w:customStyle="1" w:styleId="116">
    <w:name w:val="xl24"/>
    <w:basedOn w:val="1"/>
    <w:autoRedefine/>
    <w:qFormat/>
    <w:uiPriority w:val="0"/>
    <w:pPr>
      <w:widowControl/>
      <w:spacing w:before="100" w:beforeAutospacing="1" w:after="100" w:afterAutospacing="1"/>
      <w:jc w:val="right"/>
    </w:pPr>
    <w:rPr>
      <w:rFonts w:ascii="宋体" w:hAnsi="宋体"/>
      <w:kern w:val="0"/>
      <w:sz w:val="24"/>
    </w:rPr>
  </w:style>
  <w:style w:type="paragraph" w:customStyle="1" w:styleId="117">
    <w:name w:val="Body text|1"/>
    <w:basedOn w:val="1"/>
    <w:autoRedefine/>
    <w:qFormat/>
    <w:uiPriority w:val="0"/>
    <w:pPr>
      <w:spacing w:line="374" w:lineRule="auto"/>
      <w:ind w:firstLine="400"/>
    </w:pPr>
    <w:rPr>
      <w:rFonts w:ascii="宋体" w:hAnsi="宋体" w:cs="宋体"/>
      <w:sz w:val="28"/>
      <w:szCs w:val="28"/>
      <w:lang w:val="zh-TW" w:eastAsia="zh-TW" w:bidi="zh-TW"/>
    </w:rPr>
  </w:style>
  <w:style w:type="paragraph" w:customStyle="1" w:styleId="118">
    <w:name w:val="标题 5（有编号）（绿盟科技）"/>
    <w:basedOn w:val="1"/>
    <w:next w:val="97"/>
    <w:autoRedefine/>
    <w:qFormat/>
    <w:uiPriority w:val="99"/>
    <w:pPr>
      <w:keepNext/>
      <w:keepLines/>
      <w:numPr>
        <w:ilvl w:val="4"/>
        <w:numId w:val="3"/>
      </w:numPr>
      <w:spacing w:before="280" w:after="156" w:line="377" w:lineRule="auto"/>
      <w:outlineLvl w:val="4"/>
    </w:pPr>
    <w:rPr>
      <w:rFonts w:ascii="Arial" w:hAnsi="Arial" w:eastAsia="黑体" w:cs="Arial"/>
      <w:b/>
      <w:bCs/>
      <w:sz w:val="24"/>
    </w:rPr>
  </w:style>
  <w:style w:type="table" w:customStyle="1" w:styleId="119">
    <w:name w:val="Table Normal"/>
    <w:autoRedefine/>
    <w:unhideWhenUsed/>
    <w:qFormat/>
    <w:uiPriority w:val="0"/>
    <w:tblPr>
      <w:tblCellMar>
        <w:top w:w="0" w:type="dxa"/>
        <w:left w:w="0" w:type="dxa"/>
        <w:bottom w:w="0" w:type="dxa"/>
        <w:right w:w="0" w:type="dxa"/>
      </w:tblCellMar>
    </w:tblPr>
  </w:style>
  <w:style w:type="character" w:customStyle="1" w:styleId="120">
    <w:name w:val="正文文本缩进 3 Char"/>
    <w:link w:val="37"/>
    <w:autoRedefine/>
    <w:qFormat/>
    <w:uiPriority w:val="0"/>
    <w:rPr>
      <w:sz w:val="16"/>
      <w:szCs w:val="16"/>
    </w:rPr>
  </w:style>
  <w:style w:type="character" w:customStyle="1" w:styleId="121">
    <w:name w:val="+正文 Char"/>
    <w:link w:val="85"/>
    <w:autoRedefine/>
    <w:qFormat/>
    <w:uiPriority w:val="0"/>
    <w:rPr>
      <w:sz w:val="24"/>
      <w:szCs w:val="28"/>
    </w:rPr>
  </w:style>
  <w:style w:type="paragraph" w:customStyle="1" w:styleId="12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123">
    <w:name w:val="4"/>
    <w:basedOn w:val="1"/>
    <w:next w:val="23"/>
    <w:qFormat/>
    <w:uiPriority w:val="0"/>
    <w:pPr>
      <w:spacing w:line="520" w:lineRule="exact"/>
    </w:pPr>
    <w:rPr>
      <w:rFonts w:ascii="宋体"/>
      <w:szCs w:val="20"/>
    </w:rPr>
  </w:style>
  <w:style w:type="paragraph" w:customStyle="1" w:styleId="124">
    <w:name w:val="Table Text"/>
    <w:basedOn w:val="1"/>
    <w:semiHidden/>
    <w:qFormat/>
    <w:uiPriority w:val="0"/>
    <w:rPr>
      <w:rFonts w:ascii="宋体" w:hAnsi="宋体" w:eastAsia="宋体" w:cs="宋体"/>
      <w:sz w:val="24"/>
      <w:szCs w:val="24"/>
      <w:lang w:val="en-US" w:eastAsia="en-US" w:bidi="ar-SA"/>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microsoft.com/office/2006/relationships/keyMapCustomizations" Target="customizations.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63</Pages>
  <Words>8255</Words>
  <Characters>8750</Characters>
  <Lines>349</Lines>
  <Paragraphs>98</Paragraphs>
  <TotalTime>33</TotalTime>
  <ScaleCrop>false</ScaleCrop>
  <LinksUpToDate>false</LinksUpToDate>
  <CharactersWithSpaces>10212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2022-10-20T10:05:00Z</dcterms:created>
  <dc:creator>Jordan</dc:creator>
  <cp:lastModifiedBy>丁晓宁</cp:lastModifiedBy>
  <cp:lastPrinted>2025-04-02T10:34:49Z</cp:lastPrinted>
  <dcterms:modified xsi:type="dcterms:W3CDTF">2025-04-02T10:38:55Z</dcterms:modified>
  <dc:title>二、投标人须知</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4E68C1169C2B4B3686029EF47613C7BC_13</vt:lpwstr>
  </property>
  <property fmtid="{D5CDD505-2E9C-101B-9397-08002B2CF9AE}" pid="4" name="KSOTemplateDocerSaveRecord">
    <vt:lpwstr>eyJoZGlkIjoiNDY0MzQwNDM3NzMyOTAwZGViMTFjZmY0M2U4NTllMzgiLCJ1c2VySWQiOiIzNTk4ODQ5NzcifQ==</vt:lpwstr>
  </property>
</Properties>
</file>